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732CA8" w:rsidTr="00687DE5">
        <w:trPr>
          <w:trHeight w:hRule="exact" w:val="851"/>
        </w:trPr>
        <w:tc>
          <w:tcPr>
            <w:tcW w:w="1280" w:type="dxa"/>
            <w:tcBorders>
              <w:bottom w:val="single" w:sz="4" w:space="0" w:color="auto"/>
            </w:tcBorders>
            <w:shd w:val="clear" w:color="auto" w:fill="auto"/>
          </w:tcPr>
          <w:p w:rsidR="00BD7B12" w:rsidRPr="00BD7B12" w:rsidRDefault="00BD7B12" w:rsidP="00BD7B12">
            <w:pPr>
              <w:suppressAutoHyphens/>
              <w:spacing w:line="20" w:lineRule="exact"/>
              <w:rPr>
                <w:sz w:val="2"/>
              </w:rPr>
            </w:pPr>
            <w:bookmarkStart w:id="0" w:name="_GoBack"/>
            <w:bookmarkEnd w:id="0"/>
          </w:p>
          <w:p w:rsidR="002D5AAC" w:rsidRPr="009B44DB" w:rsidRDefault="002D5AAC" w:rsidP="00E657DC">
            <w:pPr>
              <w:suppressAutoHyphens/>
            </w:pPr>
          </w:p>
        </w:tc>
        <w:tc>
          <w:tcPr>
            <w:tcW w:w="2273" w:type="dxa"/>
            <w:tcBorders>
              <w:bottom w:val="single" w:sz="4" w:space="0" w:color="auto"/>
            </w:tcBorders>
            <w:shd w:val="clear" w:color="auto" w:fill="auto"/>
            <w:vAlign w:val="bottom"/>
          </w:tcPr>
          <w:p w:rsidR="002D5AAC" w:rsidRPr="009B44DB" w:rsidRDefault="00BD33EE" w:rsidP="00E657DC">
            <w:pPr>
              <w:suppressAutoHyphens/>
              <w:spacing w:after="80" w:line="300" w:lineRule="exact"/>
              <w:rPr>
                <w:sz w:val="28"/>
              </w:rPr>
            </w:pPr>
            <w:r w:rsidRPr="009B44DB">
              <w:rPr>
                <w:sz w:val="28"/>
              </w:rPr>
              <w:t>Naciones Unidas</w:t>
            </w:r>
          </w:p>
        </w:tc>
        <w:tc>
          <w:tcPr>
            <w:tcW w:w="6086" w:type="dxa"/>
            <w:gridSpan w:val="2"/>
            <w:tcBorders>
              <w:bottom w:val="single" w:sz="4" w:space="0" w:color="auto"/>
            </w:tcBorders>
            <w:shd w:val="clear" w:color="auto" w:fill="auto"/>
            <w:vAlign w:val="bottom"/>
          </w:tcPr>
          <w:p w:rsidR="002D5AAC" w:rsidRPr="0029333C" w:rsidRDefault="00687DE5" w:rsidP="006E3450">
            <w:pPr>
              <w:suppressAutoHyphens/>
              <w:jc w:val="right"/>
            </w:pPr>
            <w:r w:rsidRPr="009B44DB">
              <w:rPr>
                <w:sz w:val="40"/>
              </w:rPr>
              <w:t>HRI</w:t>
            </w:r>
            <w:r w:rsidRPr="0029333C">
              <w:t>/CORE/</w:t>
            </w:r>
            <w:r w:rsidR="00F0033A">
              <w:t>MEX</w:t>
            </w:r>
            <w:r w:rsidRPr="0029333C">
              <w:t>/201</w:t>
            </w:r>
            <w:r w:rsidR="006E3450">
              <w:t>7</w:t>
            </w:r>
          </w:p>
        </w:tc>
      </w:tr>
      <w:tr w:rsidR="002D5AAC" w:rsidRPr="00DE2B58" w:rsidTr="00687DE5">
        <w:trPr>
          <w:trHeight w:hRule="exact" w:val="2835"/>
        </w:trPr>
        <w:tc>
          <w:tcPr>
            <w:tcW w:w="1280" w:type="dxa"/>
            <w:tcBorders>
              <w:top w:val="single" w:sz="4" w:space="0" w:color="auto"/>
              <w:bottom w:val="single" w:sz="12" w:space="0" w:color="auto"/>
            </w:tcBorders>
            <w:shd w:val="clear" w:color="auto" w:fill="auto"/>
          </w:tcPr>
          <w:p w:rsidR="002D5AAC" w:rsidRPr="00732CA8" w:rsidRDefault="00D73559" w:rsidP="00E657DC">
            <w:pPr>
              <w:suppressAutoHyphens/>
              <w:spacing w:before="120"/>
              <w:jc w:val="center"/>
            </w:pPr>
            <w:r>
              <w:rPr>
                <w:noProof/>
              </w:rPr>
              <w:drawing>
                <wp:inline distT="0" distB="0" distL="0" distR="0" wp14:anchorId="5A56D6FA" wp14:editId="50820D16">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Pr="005E0E7D" w:rsidRDefault="00DB6076" w:rsidP="00E657DC">
            <w:pPr>
              <w:suppressAutoHyphens/>
              <w:spacing w:before="120" w:line="380" w:lineRule="exact"/>
              <w:rPr>
                <w:b/>
                <w:sz w:val="34"/>
                <w:szCs w:val="34"/>
              </w:rPr>
            </w:pPr>
            <w:r w:rsidRPr="005E0E7D">
              <w:rPr>
                <w:b/>
                <w:sz w:val="34"/>
                <w:szCs w:val="34"/>
              </w:rPr>
              <w:t>Instrumentos Internacionales</w:t>
            </w:r>
            <w:r w:rsidRPr="005E0E7D">
              <w:rPr>
                <w:b/>
                <w:sz w:val="34"/>
                <w:szCs w:val="34"/>
              </w:rPr>
              <w:br/>
              <w:t>de Derechos Humanos</w:t>
            </w:r>
          </w:p>
        </w:tc>
        <w:tc>
          <w:tcPr>
            <w:tcW w:w="2819" w:type="dxa"/>
            <w:tcBorders>
              <w:top w:val="single" w:sz="4" w:space="0" w:color="auto"/>
              <w:bottom w:val="single" w:sz="12" w:space="0" w:color="auto"/>
            </w:tcBorders>
            <w:shd w:val="clear" w:color="auto" w:fill="auto"/>
          </w:tcPr>
          <w:p w:rsidR="002D5AAC" w:rsidRPr="001664E0" w:rsidRDefault="00687DE5" w:rsidP="00687DE5">
            <w:pPr>
              <w:suppressAutoHyphens/>
              <w:spacing w:before="240" w:line="240" w:lineRule="exact"/>
            </w:pPr>
            <w:proofErr w:type="spellStart"/>
            <w:r w:rsidRPr="005E0E7D">
              <w:t>Distr</w:t>
            </w:r>
            <w:proofErr w:type="spellEnd"/>
            <w:r w:rsidRPr="005E0E7D">
              <w:t>. general</w:t>
            </w:r>
          </w:p>
          <w:p w:rsidR="00687DE5" w:rsidRPr="00DE2B58" w:rsidRDefault="005B2ED6" w:rsidP="00F23DB1">
            <w:pPr>
              <w:suppressAutoHyphens/>
              <w:spacing w:line="240" w:lineRule="exact"/>
            </w:pPr>
            <w:r>
              <w:t xml:space="preserve">22 </w:t>
            </w:r>
            <w:r w:rsidR="001323C0" w:rsidRPr="00994825">
              <w:t>de</w:t>
            </w:r>
            <w:r w:rsidR="00687DE5" w:rsidRPr="00994825">
              <w:t xml:space="preserve"> </w:t>
            </w:r>
            <w:r w:rsidR="00A60C2F">
              <w:t>febrero</w:t>
            </w:r>
            <w:r w:rsidR="00A33BBB">
              <w:t xml:space="preserve"> </w:t>
            </w:r>
            <w:r w:rsidR="00687DE5" w:rsidRPr="00DE2B58">
              <w:t>de 201</w:t>
            </w:r>
            <w:r w:rsidR="00A33BBB">
              <w:t>7</w:t>
            </w:r>
          </w:p>
          <w:p w:rsidR="00687DE5" w:rsidRPr="00DE2B58" w:rsidRDefault="00687DE5" w:rsidP="00687DE5">
            <w:pPr>
              <w:suppressAutoHyphens/>
              <w:spacing w:line="240" w:lineRule="exact"/>
            </w:pPr>
          </w:p>
          <w:p w:rsidR="00687DE5" w:rsidRPr="00DE2B58" w:rsidRDefault="00687DE5" w:rsidP="00687DE5">
            <w:pPr>
              <w:suppressAutoHyphens/>
              <w:spacing w:line="240" w:lineRule="exact"/>
            </w:pPr>
            <w:r w:rsidRPr="00DE2B58">
              <w:t>Original: español</w:t>
            </w:r>
          </w:p>
        </w:tc>
      </w:tr>
    </w:tbl>
    <w:p w:rsidR="00687DE5" w:rsidRPr="00DE2B58" w:rsidRDefault="00687DE5" w:rsidP="00687DE5">
      <w:pPr>
        <w:pStyle w:val="HMG"/>
        <w:rPr>
          <w:lang w:val="es-ES"/>
        </w:rPr>
      </w:pPr>
      <w:r w:rsidRPr="00DE2B58">
        <w:rPr>
          <w:lang w:val="es-ES"/>
        </w:rPr>
        <w:tab/>
      </w:r>
      <w:r w:rsidRPr="00DE2B58">
        <w:rPr>
          <w:lang w:val="es-ES"/>
        </w:rPr>
        <w:tab/>
        <w:t xml:space="preserve">Documento básico </w:t>
      </w:r>
      <w:r w:rsidR="00EF615F">
        <w:rPr>
          <w:lang w:val="es-ES"/>
        </w:rPr>
        <w:t xml:space="preserve">común </w:t>
      </w:r>
      <w:r w:rsidRPr="00DE2B58">
        <w:rPr>
          <w:lang w:val="es-ES"/>
        </w:rPr>
        <w:t>que forma parte integrante de</w:t>
      </w:r>
      <w:r w:rsidR="00A83057">
        <w:rPr>
          <w:lang w:val="es-ES"/>
        </w:rPr>
        <w:t xml:space="preserve"> </w:t>
      </w:r>
      <w:r w:rsidRPr="00DE2B58">
        <w:rPr>
          <w:lang w:val="es-ES"/>
        </w:rPr>
        <w:t>los informes de los Estados partes</w:t>
      </w:r>
    </w:p>
    <w:p w:rsidR="00687DE5" w:rsidRPr="00453E70" w:rsidRDefault="00687DE5">
      <w:pPr>
        <w:pStyle w:val="HMG"/>
        <w:rPr>
          <w:lang w:val="es-ES"/>
        </w:rPr>
      </w:pPr>
      <w:r w:rsidRPr="00DE2B58">
        <w:rPr>
          <w:lang w:val="es-ES"/>
        </w:rPr>
        <w:tab/>
      </w:r>
      <w:r w:rsidRPr="00DE2B58">
        <w:rPr>
          <w:lang w:val="es-ES"/>
        </w:rPr>
        <w:tab/>
      </w:r>
      <w:r w:rsidR="00F0033A">
        <w:rPr>
          <w:lang w:val="es-ES"/>
        </w:rPr>
        <w:t>México</w:t>
      </w:r>
      <w:r w:rsidRPr="00201E8D">
        <w:rPr>
          <w:rStyle w:val="Refdenotaalpie"/>
          <w:b w:val="0"/>
          <w:bCs/>
          <w:sz w:val="20"/>
          <w:vertAlign w:val="baseline"/>
          <w:lang w:val="es-ES"/>
        </w:rPr>
        <w:footnoteReference w:customMarkFollows="1" w:id="1"/>
        <w:t>*</w:t>
      </w:r>
    </w:p>
    <w:p w:rsidR="00687DE5" w:rsidRPr="005437AA" w:rsidRDefault="00687DE5" w:rsidP="00687DE5">
      <w:pPr>
        <w:pStyle w:val="SingleTxtG"/>
        <w:jc w:val="right"/>
        <w:rPr>
          <w:lang w:val="es-ES"/>
        </w:rPr>
      </w:pPr>
      <w:r w:rsidRPr="00453E70">
        <w:rPr>
          <w:lang w:val="es-ES"/>
        </w:rPr>
        <w:t>[</w:t>
      </w:r>
      <w:r w:rsidR="008025AA" w:rsidRPr="00201E8D">
        <w:rPr>
          <w:lang w:val="es-ES"/>
        </w:rPr>
        <w:t>Fecha de recepción:</w:t>
      </w:r>
      <w:r w:rsidR="008942C7">
        <w:rPr>
          <w:lang w:val="es-ES"/>
        </w:rPr>
        <w:t xml:space="preserve"> </w:t>
      </w:r>
      <w:r w:rsidR="00A33BBB">
        <w:rPr>
          <w:lang w:val="es-ES"/>
        </w:rPr>
        <w:t>21</w:t>
      </w:r>
      <w:r w:rsidRPr="00453E70">
        <w:rPr>
          <w:lang w:val="es-ES"/>
        </w:rPr>
        <w:t xml:space="preserve"> de</w:t>
      </w:r>
      <w:r w:rsidR="00F0033A">
        <w:rPr>
          <w:lang w:val="es-ES"/>
        </w:rPr>
        <w:t xml:space="preserve"> </w:t>
      </w:r>
      <w:r w:rsidR="00A33BBB">
        <w:rPr>
          <w:lang w:val="es-ES"/>
        </w:rPr>
        <w:t>diciembre</w:t>
      </w:r>
      <w:r w:rsidRPr="00C0191A">
        <w:rPr>
          <w:lang w:val="es-ES"/>
        </w:rPr>
        <w:t xml:space="preserve"> de 201</w:t>
      </w:r>
      <w:r w:rsidR="000C6261">
        <w:rPr>
          <w:lang w:val="es-ES"/>
        </w:rPr>
        <w:t>6</w:t>
      </w:r>
      <w:r w:rsidRPr="005437AA">
        <w:rPr>
          <w:lang w:val="es-ES"/>
        </w:rPr>
        <w:t>]</w:t>
      </w:r>
    </w:p>
    <w:p w:rsidR="00A273A0" w:rsidRDefault="00DE42B6" w:rsidP="00A273A0">
      <w:pPr>
        <w:spacing w:after="120"/>
        <w:rPr>
          <w:sz w:val="28"/>
        </w:rPr>
      </w:pPr>
      <w:r w:rsidRPr="00BB7ED5">
        <w:br w:type="page"/>
      </w:r>
      <w:r w:rsidR="00A273A0">
        <w:rPr>
          <w:sz w:val="28"/>
        </w:rPr>
        <w:lastRenderedPageBreak/>
        <w:t>Índice</w:t>
      </w:r>
    </w:p>
    <w:p w:rsidR="00A273A0" w:rsidRDefault="00A273A0" w:rsidP="00A273A0">
      <w:pPr>
        <w:tabs>
          <w:tab w:val="right" w:pos="9638"/>
        </w:tabs>
        <w:spacing w:after="120"/>
        <w:ind w:left="283"/>
        <w:rPr>
          <w:sz w:val="18"/>
        </w:rPr>
      </w:pPr>
      <w:r>
        <w:rPr>
          <w:i/>
          <w:sz w:val="18"/>
        </w:rPr>
        <w:tab/>
        <w:t>Página</w:t>
      </w:r>
    </w:p>
    <w:p w:rsidR="00C34E61" w:rsidRPr="006D2D88" w:rsidRDefault="00DE42B6" w:rsidP="00201E8D">
      <w:pPr>
        <w:tabs>
          <w:tab w:val="right" w:pos="850"/>
          <w:tab w:val="left" w:pos="1134"/>
          <w:tab w:val="left" w:pos="1559"/>
          <w:tab w:val="left" w:pos="1984"/>
          <w:tab w:val="left" w:leader="dot" w:pos="8929"/>
          <w:tab w:val="right" w:pos="9638"/>
        </w:tabs>
        <w:spacing w:after="120"/>
        <w:rPr>
          <w:highlight w:val="yellow"/>
        </w:rPr>
      </w:pPr>
      <w:r w:rsidRPr="00201E8D">
        <w:tab/>
      </w:r>
      <w:r w:rsidR="005E3653">
        <w:tab/>
        <w:t>A</w:t>
      </w:r>
      <w:r w:rsidR="00C34E61" w:rsidRPr="00201E8D">
        <w:t>breviaturas</w:t>
      </w:r>
      <w:r w:rsidR="000C6261">
        <w:t xml:space="preserve"> y siglas</w:t>
      </w:r>
      <w:r w:rsidR="00C34E61" w:rsidRPr="00201E8D">
        <w:tab/>
      </w:r>
      <w:r w:rsidR="00C34E61" w:rsidRPr="00201E8D">
        <w:tab/>
      </w:r>
      <w:r w:rsidR="006515E8" w:rsidRPr="00B54911">
        <w:t>3</w:t>
      </w:r>
    </w:p>
    <w:p w:rsidR="00DE42B6" w:rsidRPr="00B54911" w:rsidRDefault="00C34E61" w:rsidP="00201E8D">
      <w:pPr>
        <w:tabs>
          <w:tab w:val="right" w:pos="850"/>
          <w:tab w:val="left" w:pos="1134"/>
          <w:tab w:val="left" w:pos="1559"/>
          <w:tab w:val="left" w:pos="1984"/>
          <w:tab w:val="left" w:leader="dot" w:pos="8929"/>
          <w:tab w:val="right" w:pos="9638"/>
        </w:tabs>
        <w:spacing w:after="120"/>
      </w:pPr>
      <w:r w:rsidRPr="00B54911">
        <w:tab/>
      </w:r>
      <w:r w:rsidR="00DE42B6" w:rsidRPr="00B54911">
        <w:t>I.</w:t>
      </w:r>
      <w:r w:rsidR="00DE42B6" w:rsidRPr="00B54911">
        <w:tab/>
      </w:r>
      <w:r w:rsidR="007F6B51" w:rsidRPr="00B54911">
        <w:t>Información general sobre el Estado</w:t>
      </w:r>
      <w:r w:rsidR="00DE42B6" w:rsidRPr="00B54911">
        <w:tab/>
      </w:r>
      <w:r w:rsidR="00DE42B6" w:rsidRPr="00B54911">
        <w:tab/>
      </w:r>
      <w:r w:rsidR="00EF4B2E" w:rsidRPr="00B54911">
        <w:t>5</w:t>
      </w:r>
    </w:p>
    <w:p w:rsidR="00DE42B6" w:rsidRPr="00B54911" w:rsidRDefault="00A273A0" w:rsidP="00201E8D">
      <w:pPr>
        <w:tabs>
          <w:tab w:val="right" w:pos="850"/>
          <w:tab w:val="left" w:pos="1134"/>
          <w:tab w:val="left" w:pos="1559"/>
          <w:tab w:val="left" w:pos="1984"/>
          <w:tab w:val="left" w:leader="dot" w:pos="8929"/>
          <w:tab w:val="right" w:pos="9638"/>
        </w:tabs>
        <w:spacing w:after="120"/>
      </w:pPr>
      <w:r w:rsidRPr="00B54911">
        <w:tab/>
      </w:r>
      <w:r w:rsidRPr="00B54911">
        <w:tab/>
      </w:r>
      <w:r w:rsidR="00DE42B6" w:rsidRPr="00B54911">
        <w:t>A.</w:t>
      </w:r>
      <w:r w:rsidR="00DE42B6" w:rsidRPr="00B54911">
        <w:tab/>
      </w:r>
      <w:r w:rsidR="007F6B51" w:rsidRPr="00B54911">
        <w:t>Características demogr</w:t>
      </w:r>
      <w:r w:rsidR="00A33BBB" w:rsidRPr="00B54911">
        <w:t xml:space="preserve">áficas, económicas y sociales </w:t>
      </w:r>
      <w:r w:rsidR="007F6B51" w:rsidRPr="00B54911">
        <w:t xml:space="preserve">del </w:t>
      </w:r>
      <w:r w:rsidR="00016B7A" w:rsidRPr="00B54911">
        <w:t>Estado</w:t>
      </w:r>
      <w:r w:rsidR="00DE42B6" w:rsidRPr="00B54911">
        <w:tab/>
      </w:r>
      <w:r w:rsidR="00DE42B6" w:rsidRPr="00B54911">
        <w:tab/>
      </w:r>
      <w:r w:rsidR="00EF4B2E" w:rsidRPr="00B54911">
        <w:t>5</w:t>
      </w:r>
    </w:p>
    <w:p w:rsidR="009C129B" w:rsidRPr="00B54911" w:rsidRDefault="00A273A0" w:rsidP="00967DB7">
      <w:pPr>
        <w:tabs>
          <w:tab w:val="right" w:pos="850"/>
          <w:tab w:val="left" w:pos="1134"/>
          <w:tab w:val="left" w:pos="1559"/>
          <w:tab w:val="left" w:pos="1984"/>
          <w:tab w:val="left" w:leader="dot" w:pos="8929"/>
          <w:tab w:val="right" w:pos="9638"/>
        </w:tabs>
        <w:spacing w:after="120"/>
      </w:pPr>
      <w:r w:rsidRPr="00B54911">
        <w:tab/>
      </w:r>
      <w:r w:rsidRPr="00B54911">
        <w:tab/>
      </w:r>
      <w:r w:rsidR="007F6B51" w:rsidRPr="00B54911">
        <w:t>B.</w:t>
      </w:r>
      <w:r w:rsidR="007F6B51" w:rsidRPr="00B54911">
        <w:tab/>
        <w:t>Estructura constitucional, política y jurídica del Estado</w:t>
      </w:r>
      <w:r w:rsidRPr="00B54911">
        <w:tab/>
      </w:r>
      <w:r w:rsidR="00522774" w:rsidRPr="00B54911">
        <w:tab/>
        <w:t>1</w:t>
      </w:r>
      <w:r w:rsidR="00B54911">
        <w:t>5</w:t>
      </w:r>
    </w:p>
    <w:p w:rsidR="007F6B51" w:rsidRPr="00B54911" w:rsidRDefault="007F6B51" w:rsidP="00201E8D">
      <w:pPr>
        <w:tabs>
          <w:tab w:val="right" w:pos="850"/>
          <w:tab w:val="left" w:pos="1134"/>
          <w:tab w:val="left" w:pos="1559"/>
          <w:tab w:val="left" w:pos="1984"/>
          <w:tab w:val="left" w:leader="dot" w:pos="8929"/>
          <w:tab w:val="right" w:pos="9638"/>
        </w:tabs>
        <w:spacing w:after="120"/>
      </w:pPr>
      <w:r w:rsidRPr="00B54911">
        <w:tab/>
        <w:t>II.</w:t>
      </w:r>
      <w:r w:rsidRPr="00B54911">
        <w:tab/>
      </w:r>
      <w:r w:rsidR="00363B1F" w:rsidRPr="00B54911">
        <w:t>Marco general de protección y promoción de los derechos humanos</w:t>
      </w:r>
      <w:r w:rsidRPr="00B54911">
        <w:tab/>
      </w:r>
      <w:r w:rsidRPr="00B54911">
        <w:tab/>
      </w:r>
      <w:r w:rsidR="00B54911">
        <w:t>18</w:t>
      </w:r>
    </w:p>
    <w:p w:rsidR="007F6B51" w:rsidRPr="00B54911" w:rsidRDefault="00A273A0" w:rsidP="00201E8D">
      <w:pPr>
        <w:tabs>
          <w:tab w:val="right" w:pos="850"/>
          <w:tab w:val="left" w:pos="1134"/>
          <w:tab w:val="left" w:pos="1559"/>
          <w:tab w:val="left" w:pos="1984"/>
          <w:tab w:val="left" w:leader="dot" w:pos="8929"/>
          <w:tab w:val="right" w:pos="9638"/>
        </w:tabs>
        <w:spacing w:after="120"/>
      </w:pPr>
      <w:r w:rsidRPr="00B54911">
        <w:tab/>
      </w:r>
      <w:r w:rsidRPr="00B54911">
        <w:tab/>
      </w:r>
      <w:r w:rsidR="007F6B51" w:rsidRPr="00B54911">
        <w:t>A.</w:t>
      </w:r>
      <w:r w:rsidR="007F6B51" w:rsidRPr="00B54911">
        <w:tab/>
      </w:r>
      <w:r w:rsidR="00363B1F" w:rsidRPr="00B54911">
        <w:t>Aceptación de las normas internacionales de derechos humanos</w:t>
      </w:r>
      <w:r w:rsidR="007F6B51" w:rsidRPr="00B54911">
        <w:tab/>
      </w:r>
      <w:r w:rsidR="007F6B51" w:rsidRPr="00B54911">
        <w:tab/>
      </w:r>
      <w:r w:rsidR="00B54911">
        <w:t>18</w:t>
      </w:r>
    </w:p>
    <w:p w:rsidR="007F6B51" w:rsidRPr="00B54911" w:rsidRDefault="00A273A0" w:rsidP="00201E8D">
      <w:pPr>
        <w:tabs>
          <w:tab w:val="right" w:pos="850"/>
          <w:tab w:val="left" w:pos="1134"/>
          <w:tab w:val="left" w:pos="1559"/>
          <w:tab w:val="left" w:pos="1984"/>
          <w:tab w:val="left" w:leader="dot" w:pos="8929"/>
          <w:tab w:val="right" w:pos="9638"/>
        </w:tabs>
        <w:spacing w:after="120"/>
      </w:pPr>
      <w:r w:rsidRPr="00B54911">
        <w:tab/>
      </w:r>
      <w:r w:rsidRPr="00B54911">
        <w:tab/>
      </w:r>
      <w:r w:rsidR="007F6B51" w:rsidRPr="00B54911">
        <w:t>B.</w:t>
      </w:r>
      <w:r w:rsidR="007F6B51" w:rsidRPr="00B54911">
        <w:tab/>
      </w:r>
      <w:r w:rsidR="000C7F65" w:rsidRPr="00B54911">
        <w:t>Marco jurídico de protección de los derechos humanos a nivel nacional</w:t>
      </w:r>
      <w:r w:rsidR="007F6B51" w:rsidRPr="00B54911">
        <w:tab/>
      </w:r>
      <w:r w:rsidR="007F6B51" w:rsidRPr="00B54911">
        <w:tab/>
      </w:r>
      <w:r w:rsidR="00B54911">
        <w:t>24</w:t>
      </w:r>
    </w:p>
    <w:p w:rsidR="007F6B51" w:rsidRPr="00B54911" w:rsidRDefault="00A273A0" w:rsidP="00201E8D">
      <w:pPr>
        <w:tabs>
          <w:tab w:val="right" w:pos="850"/>
          <w:tab w:val="left" w:pos="1134"/>
          <w:tab w:val="left" w:pos="1559"/>
          <w:tab w:val="left" w:pos="1984"/>
          <w:tab w:val="left" w:leader="dot" w:pos="8929"/>
          <w:tab w:val="right" w:pos="9638"/>
        </w:tabs>
        <w:spacing w:after="120"/>
      </w:pPr>
      <w:r w:rsidRPr="00B54911">
        <w:tab/>
      </w:r>
      <w:r w:rsidRPr="00B54911">
        <w:tab/>
      </w:r>
      <w:r w:rsidR="007F6B51" w:rsidRPr="00B54911">
        <w:t>C.</w:t>
      </w:r>
      <w:r w:rsidR="007F6B51" w:rsidRPr="00B54911">
        <w:tab/>
      </w:r>
      <w:r w:rsidR="000C7F65" w:rsidRPr="00B54911">
        <w:t>Marco de la promoción de los derechos humanos a nivel nacional</w:t>
      </w:r>
      <w:r w:rsidR="007F6B51" w:rsidRPr="00B54911">
        <w:tab/>
      </w:r>
      <w:r w:rsidR="007F6B51" w:rsidRPr="00B54911">
        <w:tab/>
      </w:r>
      <w:r w:rsidR="00E76765">
        <w:t>29</w:t>
      </w:r>
    </w:p>
    <w:p w:rsidR="007F6B51" w:rsidRDefault="00A273A0" w:rsidP="00201E8D">
      <w:pPr>
        <w:tabs>
          <w:tab w:val="right" w:pos="850"/>
          <w:tab w:val="left" w:pos="1134"/>
          <w:tab w:val="left" w:pos="1559"/>
          <w:tab w:val="left" w:pos="1984"/>
          <w:tab w:val="left" w:leader="dot" w:pos="8929"/>
          <w:tab w:val="right" w:pos="9638"/>
        </w:tabs>
        <w:spacing w:after="120"/>
      </w:pPr>
      <w:r w:rsidRPr="00E76765">
        <w:tab/>
      </w:r>
      <w:r w:rsidRPr="00E76765">
        <w:tab/>
      </w:r>
      <w:r w:rsidR="007F6B51" w:rsidRPr="00E76765">
        <w:t>D.</w:t>
      </w:r>
      <w:r w:rsidR="007F6B51" w:rsidRPr="00E76765">
        <w:tab/>
      </w:r>
      <w:r w:rsidR="00551D3A" w:rsidRPr="00E76765">
        <w:t>Proceso de presentación de informes a nivel nacional</w:t>
      </w:r>
      <w:r w:rsidR="007F6B51" w:rsidRPr="00E76765">
        <w:tab/>
      </w:r>
      <w:r w:rsidR="007F6B51" w:rsidRPr="00E76765">
        <w:tab/>
      </w:r>
      <w:r w:rsidR="002B2C07">
        <w:t>29</w:t>
      </w:r>
    </w:p>
    <w:p w:rsidR="00E76765" w:rsidRPr="00E76765" w:rsidRDefault="00E76765" w:rsidP="00E76765">
      <w:pPr>
        <w:tabs>
          <w:tab w:val="right" w:pos="850"/>
          <w:tab w:val="left" w:pos="1134"/>
          <w:tab w:val="left" w:pos="1559"/>
          <w:tab w:val="left" w:pos="1984"/>
          <w:tab w:val="left" w:leader="dot" w:pos="8929"/>
          <w:tab w:val="left" w:pos="9379"/>
          <w:tab w:val="right" w:pos="9638"/>
        </w:tabs>
        <w:spacing w:after="120"/>
      </w:pPr>
      <w:r>
        <w:tab/>
      </w:r>
      <w:r>
        <w:tab/>
        <w:t xml:space="preserve">E. </w:t>
      </w:r>
      <w:r>
        <w:tab/>
        <w:t>Proceso de presentación de informas a nivel nacional…………</w:t>
      </w:r>
      <w:r>
        <w:tab/>
      </w:r>
      <w:r>
        <w:tab/>
        <w:t xml:space="preserve"> </w:t>
      </w:r>
      <w:r w:rsidR="002B2C07">
        <w:t>30</w:t>
      </w:r>
    </w:p>
    <w:p w:rsidR="009C129B" w:rsidRDefault="009C129B" w:rsidP="009C129B">
      <w:pPr>
        <w:tabs>
          <w:tab w:val="right" w:pos="850"/>
          <w:tab w:val="left" w:pos="1134"/>
          <w:tab w:val="left" w:pos="1559"/>
          <w:tab w:val="left" w:pos="1984"/>
          <w:tab w:val="left" w:leader="dot" w:pos="8929"/>
          <w:tab w:val="right" w:pos="9638"/>
        </w:tabs>
        <w:spacing w:after="120"/>
      </w:pPr>
      <w:r w:rsidRPr="00E76765">
        <w:tab/>
      </w:r>
      <w:r w:rsidR="00A33BBB" w:rsidRPr="00E76765">
        <w:t>III.</w:t>
      </w:r>
      <w:r w:rsidRPr="00E76765">
        <w:tab/>
      </w:r>
      <w:r w:rsidRPr="00E76765">
        <w:rPr>
          <w:bCs/>
        </w:rPr>
        <w:t>Información sobre no discriminación e igualdad</w:t>
      </w:r>
      <w:r w:rsidRPr="00E76765">
        <w:rPr>
          <w:bCs/>
        </w:rPr>
        <w:tab/>
      </w:r>
      <w:r w:rsidRPr="00E76765">
        <w:rPr>
          <w:bCs/>
        </w:rPr>
        <w:tab/>
      </w:r>
      <w:r w:rsidR="00E76765">
        <w:rPr>
          <w:bCs/>
        </w:rPr>
        <w:t>31</w:t>
      </w:r>
    </w:p>
    <w:p w:rsidR="009C129B" w:rsidRDefault="009C129B">
      <w:pPr>
        <w:spacing w:line="240" w:lineRule="auto"/>
      </w:pPr>
      <w:r>
        <w:br w:type="page"/>
      </w:r>
    </w:p>
    <w:p w:rsidR="00F0033A" w:rsidRDefault="008942C7" w:rsidP="00EF4B2E">
      <w:pPr>
        <w:pStyle w:val="HChG"/>
      </w:pPr>
      <w:r w:rsidRPr="005E3653">
        <w:rPr>
          <w:lang w:val="es-ES"/>
        </w:rPr>
        <w:lastRenderedPageBreak/>
        <w:tab/>
      </w:r>
      <w:r w:rsidR="00F23DB1">
        <w:rPr>
          <w:lang w:val="es-ES"/>
        </w:rPr>
        <w:tab/>
      </w:r>
      <w:proofErr w:type="spellStart"/>
      <w:r w:rsidR="00F0033A" w:rsidRPr="00803273">
        <w:t>Abreviaturas</w:t>
      </w:r>
      <w:proofErr w:type="spellEnd"/>
      <w:r w:rsidR="00F0033A" w:rsidRPr="00803273">
        <w:t xml:space="preserve"> y </w:t>
      </w:r>
      <w:proofErr w:type="spellStart"/>
      <w:r w:rsidR="00F0033A" w:rsidRPr="00803273">
        <w:t>Siglas</w:t>
      </w:r>
      <w:proofErr w:type="spellEnd"/>
    </w:p>
    <w:tbl>
      <w:tblPr>
        <w:tblW w:w="8617" w:type="dxa"/>
        <w:tblInd w:w="1134" w:type="dxa"/>
        <w:tblCellMar>
          <w:left w:w="0" w:type="dxa"/>
          <w:right w:w="113" w:type="dxa"/>
        </w:tblCellMar>
        <w:tblLook w:val="04A0" w:firstRow="1" w:lastRow="0" w:firstColumn="1" w:lastColumn="0" w:noHBand="0" w:noVBand="1"/>
      </w:tblPr>
      <w:tblGrid>
        <w:gridCol w:w="2272"/>
        <w:gridCol w:w="6345"/>
      </w:tblGrid>
      <w:tr w:rsidR="00945D04" w:rsidRPr="00945D04" w:rsidTr="00B251DD">
        <w:trPr>
          <w:trHeight w:val="240"/>
        </w:trPr>
        <w:tc>
          <w:tcPr>
            <w:tcW w:w="2268" w:type="dxa"/>
            <w:shd w:val="clear" w:color="auto" w:fill="auto"/>
            <w:noWrap/>
            <w:hideMark/>
          </w:tcPr>
          <w:p w:rsidR="00945D04" w:rsidRDefault="00945D04" w:rsidP="00945D04">
            <w:pPr>
              <w:spacing w:before="40" w:after="120" w:line="220" w:lineRule="exact"/>
            </w:pPr>
            <w:r>
              <w:t>APF</w:t>
            </w:r>
          </w:p>
          <w:p w:rsidR="00945D04" w:rsidRPr="00945D04" w:rsidRDefault="00945D04" w:rsidP="00945D04">
            <w:pPr>
              <w:spacing w:before="40" w:after="120" w:line="220" w:lineRule="exact"/>
            </w:pPr>
            <w:r w:rsidRPr="00945D04">
              <w:t>BANXICO</w:t>
            </w:r>
          </w:p>
        </w:tc>
        <w:tc>
          <w:tcPr>
            <w:tcW w:w="6349" w:type="dxa"/>
            <w:shd w:val="clear" w:color="auto" w:fill="auto"/>
            <w:noWrap/>
            <w:hideMark/>
          </w:tcPr>
          <w:p w:rsidR="00945D04" w:rsidRDefault="00945D04" w:rsidP="00945D04">
            <w:pPr>
              <w:spacing w:before="40" w:after="120" w:line="220" w:lineRule="exact"/>
            </w:pPr>
            <w:r>
              <w:t>Administración Pública Federal</w:t>
            </w:r>
          </w:p>
          <w:p w:rsidR="00945D04" w:rsidRPr="00945D04" w:rsidRDefault="00945D04" w:rsidP="00945D04">
            <w:pPr>
              <w:spacing w:before="40" w:after="120" w:line="220" w:lineRule="exact"/>
            </w:pPr>
            <w:r w:rsidRPr="00945D04">
              <w:t>Banco de México</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CDI</w:t>
            </w:r>
          </w:p>
        </w:tc>
        <w:tc>
          <w:tcPr>
            <w:tcW w:w="6349" w:type="dxa"/>
            <w:shd w:val="clear" w:color="auto" w:fill="auto"/>
            <w:noWrap/>
            <w:hideMark/>
          </w:tcPr>
          <w:p w:rsidR="00945D04" w:rsidRPr="00945D04" w:rsidRDefault="00945D04" w:rsidP="00945D04">
            <w:pPr>
              <w:spacing w:before="40" w:after="120" w:line="220" w:lineRule="exact"/>
            </w:pPr>
            <w:r w:rsidRPr="00945D04">
              <w:t>Comisión Nacional para el Desarrollo de los Pueblos Indígenas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CDMX</w:t>
            </w:r>
          </w:p>
        </w:tc>
        <w:tc>
          <w:tcPr>
            <w:tcW w:w="6349" w:type="dxa"/>
            <w:shd w:val="clear" w:color="auto" w:fill="auto"/>
            <w:noWrap/>
            <w:hideMark/>
          </w:tcPr>
          <w:p w:rsidR="00945D04" w:rsidRPr="00945D04" w:rsidRDefault="00945D04" w:rsidP="00945D04">
            <w:pPr>
              <w:spacing w:before="40" w:after="120" w:line="220" w:lineRule="exact"/>
            </w:pPr>
            <w:r w:rsidRPr="00945D04">
              <w:t>Ciudad de México (antes Distrito Federal, D.F.)</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CENSIDA</w:t>
            </w:r>
          </w:p>
        </w:tc>
        <w:tc>
          <w:tcPr>
            <w:tcW w:w="6349" w:type="dxa"/>
            <w:shd w:val="clear" w:color="auto" w:fill="auto"/>
            <w:noWrap/>
            <w:hideMark/>
          </w:tcPr>
          <w:p w:rsidR="00945D04" w:rsidRPr="00945D04" w:rsidRDefault="00945D04" w:rsidP="00945D04">
            <w:pPr>
              <w:spacing w:before="40" w:after="120" w:line="220" w:lineRule="exact"/>
            </w:pPr>
            <w:r w:rsidRPr="00945D04">
              <w:t>Centro Nacional para la prevención y el control del VIH y el SIDA</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CIDH </w:t>
            </w:r>
          </w:p>
        </w:tc>
        <w:tc>
          <w:tcPr>
            <w:tcW w:w="6349" w:type="dxa"/>
            <w:shd w:val="clear" w:color="auto" w:fill="auto"/>
            <w:noWrap/>
            <w:hideMark/>
          </w:tcPr>
          <w:p w:rsidR="00945D04" w:rsidRPr="00945D04" w:rsidRDefault="00945D04" w:rsidP="00945D04">
            <w:pPr>
              <w:spacing w:before="40" w:after="120" w:line="220" w:lineRule="exact"/>
            </w:pPr>
            <w:r w:rsidRPr="00945D04">
              <w:t>Comisión Interamericana de Derechos Humanos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CNDH</w:t>
            </w:r>
          </w:p>
        </w:tc>
        <w:tc>
          <w:tcPr>
            <w:tcW w:w="6349" w:type="dxa"/>
            <w:shd w:val="clear" w:color="auto" w:fill="auto"/>
            <w:noWrap/>
            <w:hideMark/>
          </w:tcPr>
          <w:p w:rsidR="00945D04" w:rsidRPr="00945D04" w:rsidRDefault="00945D04" w:rsidP="00945D04">
            <w:pPr>
              <w:spacing w:before="40" w:after="120" w:line="220" w:lineRule="exact"/>
            </w:pPr>
            <w:r w:rsidRPr="00945D04">
              <w:t>Comisión Nacional de los Derechos Humanos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CNS</w:t>
            </w:r>
          </w:p>
        </w:tc>
        <w:tc>
          <w:tcPr>
            <w:tcW w:w="6349" w:type="dxa"/>
            <w:shd w:val="clear" w:color="auto" w:fill="auto"/>
            <w:noWrap/>
            <w:hideMark/>
          </w:tcPr>
          <w:p w:rsidR="00945D04" w:rsidRPr="00945D04" w:rsidRDefault="00945D04" w:rsidP="00945D04">
            <w:pPr>
              <w:spacing w:before="40" w:after="120" w:line="220" w:lineRule="exact"/>
            </w:pPr>
            <w:r w:rsidRPr="00945D04">
              <w:t>Comisión Nacional de Seguridad</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CNSP</w:t>
            </w:r>
          </w:p>
        </w:tc>
        <w:tc>
          <w:tcPr>
            <w:tcW w:w="6349" w:type="dxa"/>
            <w:shd w:val="clear" w:color="auto" w:fill="auto"/>
            <w:noWrap/>
            <w:hideMark/>
          </w:tcPr>
          <w:p w:rsidR="00945D04" w:rsidRPr="00945D04" w:rsidRDefault="00945D04" w:rsidP="00945D04">
            <w:pPr>
              <w:spacing w:before="40" w:after="120" w:line="220" w:lineRule="exact"/>
            </w:pPr>
            <w:r w:rsidRPr="00945D04">
              <w:t>Consejo Nacional de Seguridad Pública</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CONAPO </w:t>
            </w:r>
          </w:p>
        </w:tc>
        <w:tc>
          <w:tcPr>
            <w:tcW w:w="6349" w:type="dxa"/>
            <w:shd w:val="clear" w:color="auto" w:fill="auto"/>
            <w:noWrap/>
            <w:hideMark/>
          </w:tcPr>
          <w:p w:rsidR="00945D04" w:rsidRPr="00945D04" w:rsidRDefault="00945D04" w:rsidP="00945D04">
            <w:pPr>
              <w:spacing w:before="40" w:after="120" w:line="220" w:lineRule="exact"/>
            </w:pPr>
            <w:r w:rsidRPr="00945D04">
              <w:t>Consejo Nacional de Población</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CONACYT</w:t>
            </w:r>
          </w:p>
        </w:tc>
        <w:tc>
          <w:tcPr>
            <w:tcW w:w="6349" w:type="dxa"/>
            <w:shd w:val="clear" w:color="auto" w:fill="auto"/>
            <w:noWrap/>
            <w:hideMark/>
          </w:tcPr>
          <w:p w:rsidR="00945D04" w:rsidRPr="00945D04" w:rsidRDefault="00945D04" w:rsidP="00945D04">
            <w:pPr>
              <w:spacing w:before="40" w:after="120" w:line="220" w:lineRule="exact"/>
            </w:pPr>
            <w:r w:rsidRPr="00945D04">
              <w:t>Consejo Nacional de Ciencia y Tecnología</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CONADIS</w:t>
            </w:r>
          </w:p>
        </w:tc>
        <w:tc>
          <w:tcPr>
            <w:tcW w:w="6349" w:type="dxa"/>
            <w:shd w:val="clear" w:color="auto" w:fill="auto"/>
            <w:noWrap/>
            <w:hideMark/>
          </w:tcPr>
          <w:p w:rsidR="00945D04" w:rsidRPr="00945D04" w:rsidRDefault="00945D04" w:rsidP="00945D04">
            <w:pPr>
              <w:spacing w:before="40" w:after="120" w:line="220" w:lineRule="exact"/>
            </w:pPr>
            <w:r w:rsidRPr="00945D04">
              <w:t>Consejo Nacional para el Desarrollo y la Inclusión de las Personas con Discapacidad</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CONAVIM</w:t>
            </w:r>
          </w:p>
        </w:tc>
        <w:tc>
          <w:tcPr>
            <w:tcW w:w="6349" w:type="dxa"/>
            <w:shd w:val="clear" w:color="auto" w:fill="auto"/>
            <w:noWrap/>
            <w:hideMark/>
          </w:tcPr>
          <w:p w:rsidR="00945D04" w:rsidRPr="00945D04" w:rsidRDefault="00945D04" w:rsidP="00945D04">
            <w:pPr>
              <w:spacing w:before="40" w:after="120" w:line="220" w:lineRule="exact"/>
            </w:pPr>
            <w:r w:rsidRPr="00945D04">
              <w:t>Comisión Nacional para Prevenir y Erradicar la Violencia contra las Mujeres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CONAPRED </w:t>
            </w:r>
          </w:p>
        </w:tc>
        <w:tc>
          <w:tcPr>
            <w:tcW w:w="6349" w:type="dxa"/>
            <w:shd w:val="clear" w:color="auto" w:fill="auto"/>
            <w:noWrap/>
            <w:hideMark/>
          </w:tcPr>
          <w:p w:rsidR="00945D04" w:rsidRPr="00945D04" w:rsidRDefault="00945D04" w:rsidP="00945D04">
            <w:pPr>
              <w:spacing w:before="40" w:after="120" w:line="220" w:lineRule="exact"/>
            </w:pPr>
            <w:r w:rsidRPr="00945D04">
              <w:t>Consejo Nacional para Prevenir la Discriminación</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CONEVAL</w:t>
            </w:r>
          </w:p>
        </w:tc>
        <w:tc>
          <w:tcPr>
            <w:tcW w:w="6349" w:type="dxa"/>
            <w:shd w:val="clear" w:color="auto" w:fill="auto"/>
            <w:noWrap/>
            <w:hideMark/>
          </w:tcPr>
          <w:p w:rsidR="00945D04" w:rsidRPr="00945D04" w:rsidRDefault="00945D04" w:rsidP="00945D04">
            <w:pPr>
              <w:spacing w:before="40" w:after="120" w:line="220" w:lineRule="exact"/>
            </w:pPr>
            <w:r w:rsidRPr="00945D04">
              <w:t>Consejo Nacional de Evaluación de la Política de Desarrollo Social</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CPEUM</w:t>
            </w:r>
          </w:p>
        </w:tc>
        <w:tc>
          <w:tcPr>
            <w:tcW w:w="6349" w:type="dxa"/>
            <w:shd w:val="clear" w:color="auto" w:fill="auto"/>
            <w:noWrap/>
            <w:hideMark/>
          </w:tcPr>
          <w:p w:rsidR="00945D04" w:rsidRPr="00945D04" w:rsidRDefault="00945D04" w:rsidP="00945D04">
            <w:pPr>
              <w:spacing w:before="40" w:after="120" w:line="220" w:lineRule="exact"/>
            </w:pPr>
            <w:r w:rsidRPr="00945D04">
              <w:t>Constitución Política de los Estados Unidos Mexicanos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CPGMDH</w:t>
            </w:r>
          </w:p>
        </w:tc>
        <w:tc>
          <w:tcPr>
            <w:tcW w:w="6349" w:type="dxa"/>
            <w:shd w:val="clear" w:color="auto" w:fill="auto"/>
            <w:noWrap/>
            <w:hideMark/>
          </w:tcPr>
          <w:p w:rsidR="00945D04" w:rsidRPr="00945D04" w:rsidRDefault="00945D04" w:rsidP="00945D04">
            <w:pPr>
              <w:spacing w:before="40" w:after="120" w:line="220" w:lineRule="exact"/>
            </w:pPr>
            <w:r w:rsidRPr="00945D04">
              <w:t>Comisión de Política Gubernamental en Materia de Derechos Humanos</w:t>
            </w:r>
          </w:p>
        </w:tc>
      </w:tr>
      <w:tr w:rsidR="00945D04" w:rsidRPr="00945D04" w:rsidTr="00B251DD">
        <w:trPr>
          <w:trHeight w:val="240"/>
        </w:trPr>
        <w:tc>
          <w:tcPr>
            <w:tcW w:w="2268" w:type="dxa"/>
            <w:shd w:val="clear" w:color="auto" w:fill="auto"/>
            <w:noWrap/>
          </w:tcPr>
          <w:p w:rsidR="00945D04" w:rsidRPr="00945D04" w:rsidRDefault="00945D04" w:rsidP="00945D04">
            <w:pPr>
              <w:spacing w:before="40" w:after="120" w:line="220" w:lineRule="exact"/>
            </w:pPr>
            <w:r w:rsidRPr="00945D04">
              <w:t>CPIM</w:t>
            </w:r>
          </w:p>
        </w:tc>
        <w:tc>
          <w:tcPr>
            <w:tcW w:w="6349" w:type="dxa"/>
            <w:shd w:val="clear" w:color="auto" w:fill="auto"/>
            <w:noWrap/>
          </w:tcPr>
          <w:p w:rsidR="00945D04" w:rsidRPr="00945D04" w:rsidRDefault="00945D04" w:rsidP="00945D04">
            <w:pPr>
              <w:spacing w:before="40" w:after="120" w:line="220" w:lineRule="exact"/>
            </w:pPr>
            <w:r w:rsidRPr="00945D04">
              <w:t>Complejo Penitenciario federal “Islas Marías”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D. F.</w:t>
            </w:r>
          </w:p>
        </w:tc>
        <w:tc>
          <w:tcPr>
            <w:tcW w:w="6349" w:type="dxa"/>
            <w:shd w:val="clear" w:color="auto" w:fill="auto"/>
            <w:noWrap/>
            <w:hideMark/>
          </w:tcPr>
          <w:p w:rsidR="00945D04" w:rsidRPr="00945D04" w:rsidRDefault="00945D04" w:rsidP="00945D04">
            <w:pPr>
              <w:spacing w:before="40" w:after="120" w:line="220" w:lineRule="exact"/>
            </w:pPr>
            <w:r w:rsidRPr="00945D04">
              <w:t>Distrito Federal (ahora Ciudad de México, CDMX)</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DOF</w:t>
            </w:r>
          </w:p>
        </w:tc>
        <w:tc>
          <w:tcPr>
            <w:tcW w:w="6349" w:type="dxa"/>
            <w:shd w:val="clear" w:color="auto" w:fill="auto"/>
            <w:noWrap/>
            <w:hideMark/>
          </w:tcPr>
          <w:p w:rsidR="00945D04" w:rsidRPr="00945D04" w:rsidRDefault="00945D04" w:rsidP="00945D04">
            <w:pPr>
              <w:spacing w:before="40" w:after="120" w:line="220" w:lineRule="exact"/>
            </w:pPr>
            <w:r w:rsidRPr="00945D04">
              <w:t>Diario Oficial de la Federación</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ENDIREH</w:t>
            </w:r>
          </w:p>
        </w:tc>
        <w:tc>
          <w:tcPr>
            <w:tcW w:w="6349" w:type="dxa"/>
            <w:shd w:val="clear" w:color="auto" w:fill="auto"/>
            <w:noWrap/>
            <w:hideMark/>
          </w:tcPr>
          <w:p w:rsidR="00945D04" w:rsidRPr="00945D04" w:rsidRDefault="00945D04" w:rsidP="00945D04">
            <w:pPr>
              <w:spacing w:before="40" w:after="120" w:line="220" w:lineRule="exact"/>
            </w:pPr>
            <w:r w:rsidRPr="00945D04">
              <w:t>Encuesta Nacional sobre la Dinámica de las Relaciones en los Hogares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ENIGH </w:t>
            </w:r>
          </w:p>
        </w:tc>
        <w:tc>
          <w:tcPr>
            <w:tcW w:w="6349" w:type="dxa"/>
            <w:shd w:val="clear" w:color="auto" w:fill="auto"/>
            <w:noWrap/>
            <w:hideMark/>
          </w:tcPr>
          <w:p w:rsidR="00945D04" w:rsidRPr="00945D04" w:rsidRDefault="00945D04" w:rsidP="00945D04">
            <w:pPr>
              <w:spacing w:before="40" w:after="120" w:line="220" w:lineRule="exact"/>
            </w:pPr>
            <w:r w:rsidRPr="00945D04">
              <w:t>Encuesta Nacional de Ingresos y Gastos de los Hogares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ENOE</w:t>
            </w:r>
          </w:p>
        </w:tc>
        <w:tc>
          <w:tcPr>
            <w:tcW w:w="6349" w:type="dxa"/>
            <w:shd w:val="clear" w:color="auto" w:fill="auto"/>
            <w:noWrap/>
            <w:hideMark/>
          </w:tcPr>
          <w:p w:rsidR="00945D04" w:rsidRPr="00945D04" w:rsidRDefault="00945D04" w:rsidP="00945D04">
            <w:pPr>
              <w:spacing w:before="40" w:after="120" w:line="220" w:lineRule="exact"/>
            </w:pPr>
            <w:r w:rsidRPr="00945D04">
              <w:t>Encuesta Nacional de Ocupación y Empleo</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ICESI </w:t>
            </w:r>
          </w:p>
        </w:tc>
        <w:tc>
          <w:tcPr>
            <w:tcW w:w="6349" w:type="dxa"/>
            <w:shd w:val="clear" w:color="auto" w:fill="auto"/>
            <w:noWrap/>
            <w:hideMark/>
          </w:tcPr>
          <w:p w:rsidR="00945D04" w:rsidRPr="00945D04" w:rsidRDefault="00945D04" w:rsidP="00945D04">
            <w:pPr>
              <w:spacing w:before="40" w:after="120" w:line="220" w:lineRule="exact"/>
            </w:pPr>
            <w:r w:rsidRPr="00945D04">
              <w:t>Instituto Ciudadano de Estudios sobre la Inseguridad</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INAPAM</w:t>
            </w:r>
          </w:p>
        </w:tc>
        <w:tc>
          <w:tcPr>
            <w:tcW w:w="6349" w:type="dxa"/>
            <w:shd w:val="clear" w:color="auto" w:fill="auto"/>
            <w:noWrap/>
            <w:hideMark/>
          </w:tcPr>
          <w:p w:rsidR="00945D04" w:rsidRPr="00945D04" w:rsidRDefault="00945D04" w:rsidP="00945D04">
            <w:pPr>
              <w:spacing w:before="40" w:after="120" w:line="220" w:lineRule="exact"/>
            </w:pPr>
            <w:r w:rsidRPr="00945D04">
              <w:t>Instituto Nacional de las Personas Adultas Mayores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INALI</w:t>
            </w:r>
          </w:p>
        </w:tc>
        <w:tc>
          <w:tcPr>
            <w:tcW w:w="6349" w:type="dxa"/>
            <w:shd w:val="clear" w:color="auto" w:fill="auto"/>
            <w:noWrap/>
            <w:hideMark/>
          </w:tcPr>
          <w:p w:rsidR="00945D04" w:rsidRPr="00945D04" w:rsidRDefault="00945D04" w:rsidP="00945D04">
            <w:pPr>
              <w:spacing w:before="40" w:after="120" w:line="220" w:lineRule="exact"/>
            </w:pPr>
            <w:r w:rsidRPr="00945D04">
              <w:t>Instituto Nacional de Lenguas Indígenas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INEA</w:t>
            </w:r>
          </w:p>
        </w:tc>
        <w:tc>
          <w:tcPr>
            <w:tcW w:w="6349" w:type="dxa"/>
            <w:shd w:val="clear" w:color="auto" w:fill="auto"/>
            <w:noWrap/>
            <w:hideMark/>
          </w:tcPr>
          <w:p w:rsidR="00945D04" w:rsidRPr="00945D04" w:rsidRDefault="00945D04" w:rsidP="00945D04">
            <w:pPr>
              <w:spacing w:before="40" w:after="120" w:line="220" w:lineRule="exact"/>
            </w:pPr>
            <w:r w:rsidRPr="00945D04">
              <w:t xml:space="preserve">Instituto Nacional para la Educación de los Adultos </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INPC</w:t>
            </w:r>
          </w:p>
        </w:tc>
        <w:tc>
          <w:tcPr>
            <w:tcW w:w="6349" w:type="dxa"/>
            <w:shd w:val="clear" w:color="auto" w:fill="auto"/>
            <w:noWrap/>
            <w:hideMark/>
          </w:tcPr>
          <w:p w:rsidR="00945D04" w:rsidRPr="00945D04" w:rsidRDefault="00945D04" w:rsidP="00945D04">
            <w:pPr>
              <w:spacing w:before="40" w:after="120" w:line="220" w:lineRule="exact"/>
            </w:pPr>
            <w:r w:rsidRPr="00945D04">
              <w:t>Índice Nacional de Precios y Cotizaciones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IPC</w:t>
            </w:r>
          </w:p>
        </w:tc>
        <w:tc>
          <w:tcPr>
            <w:tcW w:w="6349" w:type="dxa"/>
            <w:shd w:val="clear" w:color="auto" w:fill="auto"/>
            <w:noWrap/>
            <w:hideMark/>
          </w:tcPr>
          <w:p w:rsidR="00945D04" w:rsidRPr="00945D04" w:rsidRDefault="00945D04" w:rsidP="00945D04">
            <w:pPr>
              <w:spacing w:before="40" w:after="120" w:line="220" w:lineRule="exact"/>
            </w:pPr>
            <w:r w:rsidRPr="00945D04">
              <w:t>Índice de Precios al Consumidor</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IMSS </w:t>
            </w:r>
          </w:p>
        </w:tc>
        <w:tc>
          <w:tcPr>
            <w:tcW w:w="6349" w:type="dxa"/>
            <w:shd w:val="clear" w:color="auto" w:fill="auto"/>
            <w:noWrap/>
            <w:hideMark/>
          </w:tcPr>
          <w:p w:rsidR="00945D04" w:rsidRPr="00945D04" w:rsidRDefault="00945D04" w:rsidP="00945D04">
            <w:pPr>
              <w:spacing w:before="40" w:after="120" w:line="220" w:lineRule="exact"/>
            </w:pPr>
            <w:r w:rsidRPr="00945D04">
              <w:t>Instituto Mexicano del Seguro Social</w:t>
            </w:r>
          </w:p>
        </w:tc>
      </w:tr>
      <w:tr w:rsidR="00945D04" w:rsidRPr="00945D04" w:rsidTr="00B251DD">
        <w:trPr>
          <w:trHeight w:val="240"/>
        </w:trPr>
        <w:tc>
          <w:tcPr>
            <w:tcW w:w="2268" w:type="dxa"/>
            <w:shd w:val="clear" w:color="auto" w:fill="auto"/>
            <w:noWrap/>
            <w:hideMark/>
          </w:tcPr>
          <w:p w:rsidR="00945D04" w:rsidRPr="00945D04" w:rsidRDefault="00945D04" w:rsidP="00B251DD">
            <w:pPr>
              <w:keepNext/>
              <w:spacing w:before="40" w:after="120" w:line="220" w:lineRule="exact"/>
            </w:pPr>
            <w:r w:rsidRPr="00945D04">
              <w:lastRenderedPageBreak/>
              <w:t>ISSSTE</w:t>
            </w:r>
          </w:p>
        </w:tc>
        <w:tc>
          <w:tcPr>
            <w:tcW w:w="6349" w:type="dxa"/>
            <w:shd w:val="clear" w:color="auto" w:fill="auto"/>
            <w:noWrap/>
            <w:hideMark/>
          </w:tcPr>
          <w:p w:rsidR="00945D04" w:rsidRPr="00945D04" w:rsidRDefault="00945D04" w:rsidP="00B251DD">
            <w:pPr>
              <w:keepNext/>
              <w:spacing w:before="40" w:after="120" w:line="220" w:lineRule="exact"/>
            </w:pPr>
            <w:r w:rsidRPr="00945D04">
              <w:t>Instituto de Seguridad y Servicios Sociales de los Trabajadores del Estado</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INDESOL </w:t>
            </w:r>
          </w:p>
        </w:tc>
        <w:tc>
          <w:tcPr>
            <w:tcW w:w="6349" w:type="dxa"/>
            <w:shd w:val="clear" w:color="auto" w:fill="auto"/>
            <w:noWrap/>
            <w:hideMark/>
          </w:tcPr>
          <w:p w:rsidR="00945D04" w:rsidRPr="00945D04" w:rsidRDefault="00945D04" w:rsidP="00945D04">
            <w:pPr>
              <w:spacing w:before="40" w:after="120" w:line="220" w:lineRule="exact"/>
            </w:pPr>
            <w:r w:rsidRPr="00945D04">
              <w:t>Instituto Nacional de Desarrollo Social</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INEGI </w:t>
            </w:r>
          </w:p>
        </w:tc>
        <w:tc>
          <w:tcPr>
            <w:tcW w:w="6349" w:type="dxa"/>
            <w:shd w:val="clear" w:color="auto" w:fill="auto"/>
            <w:noWrap/>
            <w:hideMark/>
          </w:tcPr>
          <w:p w:rsidR="00945D04" w:rsidRPr="00945D04" w:rsidRDefault="00945D04" w:rsidP="00945D04">
            <w:pPr>
              <w:spacing w:before="40" w:after="120" w:line="220" w:lineRule="exact"/>
            </w:pPr>
            <w:r w:rsidRPr="00945D04">
              <w:t>Instituto Nacional de Estadística y Geografía</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INMUJERES</w:t>
            </w:r>
          </w:p>
        </w:tc>
        <w:tc>
          <w:tcPr>
            <w:tcW w:w="6349" w:type="dxa"/>
            <w:shd w:val="clear" w:color="auto" w:fill="auto"/>
            <w:noWrap/>
            <w:hideMark/>
          </w:tcPr>
          <w:p w:rsidR="00945D04" w:rsidRPr="00945D04" w:rsidRDefault="00945D04" w:rsidP="00945D04">
            <w:pPr>
              <w:spacing w:before="40" w:after="120" w:line="220" w:lineRule="exact"/>
            </w:pPr>
            <w:r w:rsidRPr="00945D04">
              <w:t>Instituto Nacional de las Mujeres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LFPED</w:t>
            </w:r>
          </w:p>
        </w:tc>
        <w:tc>
          <w:tcPr>
            <w:tcW w:w="6349" w:type="dxa"/>
            <w:shd w:val="clear" w:color="auto" w:fill="auto"/>
            <w:noWrap/>
            <w:hideMark/>
          </w:tcPr>
          <w:p w:rsidR="00945D04" w:rsidRPr="00945D04" w:rsidRDefault="00945D04" w:rsidP="00945D04">
            <w:pPr>
              <w:spacing w:before="40" w:after="120" w:line="220" w:lineRule="exact"/>
            </w:pPr>
            <w:r w:rsidRPr="00945D04">
              <w:t>Ley Federal para prevenir y eliminar la discriminación</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LFOSC</w:t>
            </w:r>
          </w:p>
        </w:tc>
        <w:tc>
          <w:tcPr>
            <w:tcW w:w="6349" w:type="dxa"/>
            <w:shd w:val="clear" w:color="auto" w:fill="auto"/>
            <w:noWrap/>
            <w:hideMark/>
          </w:tcPr>
          <w:p w:rsidR="00945D04" w:rsidRPr="00945D04" w:rsidRDefault="00945D04" w:rsidP="00945D04">
            <w:pPr>
              <w:spacing w:before="40" w:after="120" w:line="220" w:lineRule="exact"/>
            </w:pPr>
            <w:r w:rsidRPr="00945D04">
              <w:t>Ley Federal de Fomento a las actividades realizadas por las Organizaciones de la Sociedad Civil</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LGAMVLV</w:t>
            </w:r>
          </w:p>
        </w:tc>
        <w:tc>
          <w:tcPr>
            <w:tcW w:w="6349" w:type="dxa"/>
            <w:shd w:val="clear" w:color="auto" w:fill="auto"/>
            <w:noWrap/>
            <w:hideMark/>
          </w:tcPr>
          <w:p w:rsidR="00945D04" w:rsidRPr="00945D04" w:rsidRDefault="00945D04" w:rsidP="00945D04">
            <w:pPr>
              <w:spacing w:before="40" w:after="120" w:line="220" w:lineRule="exact"/>
            </w:pPr>
            <w:r w:rsidRPr="00945D04">
              <w:t>Ley General de Acceso de las Mujeres a una Vida Libre de Violencia</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LGDS</w:t>
            </w:r>
          </w:p>
        </w:tc>
        <w:tc>
          <w:tcPr>
            <w:tcW w:w="6349" w:type="dxa"/>
            <w:shd w:val="clear" w:color="auto" w:fill="auto"/>
            <w:noWrap/>
            <w:hideMark/>
          </w:tcPr>
          <w:p w:rsidR="00945D04" w:rsidRPr="00945D04" w:rsidRDefault="00945D04" w:rsidP="00945D04">
            <w:pPr>
              <w:spacing w:before="40" w:after="120" w:line="220" w:lineRule="exact"/>
            </w:pPr>
            <w:r w:rsidRPr="00945D04">
              <w:t>Ley General de Desarrollo Social</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OACNUDH</w:t>
            </w:r>
          </w:p>
        </w:tc>
        <w:tc>
          <w:tcPr>
            <w:tcW w:w="6349" w:type="dxa"/>
            <w:shd w:val="clear" w:color="auto" w:fill="auto"/>
            <w:noWrap/>
            <w:hideMark/>
          </w:tcPr>
          <w:p w:rsidR="00945D04" w:rsidRPr="00945D04" w:rsidRDefault="00945D04" w:rsidP="00945D04">
            <w:pPr>
              <w:spacing w:before="40" w:after="120" w:line="220" w:lineRule="exact"/>
            </w:pPr>
            <w:r w:rsidRPr="00945D04">
              <w:t>Oficina del Alto Comisionado de las Naciones Unidas para los Derechos Humanos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OEA </w:t>
            </w:r>
          </w:p>
        </w:tc>
        <w:tc>
          <w:tcPr>
            <w:tcW w:w="6349" w:type="dxa"/>
            <w:shd w:val="clear" w:color="auto" w:fill="auto"/>
            <w:noWrap/>
            <w:hideMark/>
          </w:tcPr>
          <w:p w:rsidR="00945D04" w:rsidRPr="00945D04" w:rsidRDefault="00945D04" w:rsidP="00945D04">
            <w:pPr>
              <w:spacing w:before="40" w:after="120" w:line="220" w:lineRule="exact"/>
            </w:pPr>
            <w:r w:rsidRPr="00945D04">
              <w:t>Organización de los Estados Americanos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ONU </w:t>
            </w:r>
          </w:p>
        </w:tc>
        <w:tc>
          <w:tcPr>
            <w:tcW w:w="6349" w:type="dxa"/>
            <w:shd w:val="clear" w:color="auto" w:fill="auto"/>
            <w:noWrap/>
            <w:hideMark/>
          </w:tcPr>
          <w:p w:rsidR="00945D04" w:rsidRPr="00945D04" w:rsidRDefault="00945D04" w:rsidP="00945D04">
            <w:pPr>
              <w:spacing w:before="40" w:after="120" w:line="220" w:lineRule="exact"/>
            </w:pPr>
            <w:r w:rsidRPr="00945D04">
              <w:t>Organización de las Naciones Unidas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OSC </w:t>
            </w:r>
          </w:p>
        </w:tc>
        <w:tc>
          <w:tcPr>
            <w:tcW w:w="6349" w:type="dxa"/>
            <w:shd w:val="clear" w:color="auto" w:fill="auto"/>
            <w:noWrap/>
            <w:hideMark/>
          </w:tcPr>
          <w:p w:rsidR="00945D04" w:rsidRPr="00945D04" w:rsidRDefault="00945D04" w:rsidP="00945D04">
            <w:pPr>
              <w:spacing w:before="40" w:after="120" w:line="220" w:lineRule="exact"/>
            </w:pPr>
            <w:r w:rsidRPr="00945D04">
              <w:t>Organizaciones de la Sociedad Civil</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PEA </w:t>
            </w:r>
          </w:p>
        </w:tc>
        <w:tc>
          <w:tcPr>
            <w:tcW w:w="6349" w:type="dxa"/>
            <w:shd w:val="clear" w:color="auto" w:fill="auto"/>
            <w:noWrap/>
            <w:hideMark/>
          </w:tcPr>
          <w:p w:rsidR="00945D04" w:rsidRPr="00945D04" w:rsidRDefault="00945D04" w:rsidP="00945D04">
            <w:pPr>
              <w:spacing w:before="40" w:after="120" w:line="220" w:lineRule="exact"/>
            </w:pPr>
            <w:r w:rsidRPr="00945D04">
              <w:t>Población Económicamente Activa</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PIB </w:t>
            </w:r>
          </w:p>
        </w:tc>
        <w:tc>
          <w:tcPr>
            <w:tcW w:w="6349" w:type="dxa"/>
            <w:shd w:val="clear" w:color="auto" w:fill="auto"/>
            <w:noWrap/>
            <w:hideMark/>
          </w:tcPr>
          <w:p w:rsidR="00945D04" w:rsidRPr="00945D04" w:rsidRDefault="00945D04" w:rsidP="00945D04">
            <w:pPr>
              <w:spacing w:before="40" w:after="120" w:line="220" w:lineRule="exact"/>
            </w:pPr>
            <w:r w:rsidRPr="00945D04">
              <w:t>Producto Interno Bruto</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PND </w:t>
            </w:r>
          </w:p>
        </w:tc>
        <w:tc>
          <w:tcPr>
            <w:tcW w:w="6349" w:type="dxa"/>
            <w:shd w:val="clear" w:color="auto" w:fill="auto"/>
            <w:noWrap/>
            <w:hideMark/>
          </w:tcPr>
          <w:p w:rsidR="00945D04" w:rsidRPr="00945D04" w:rsidRDefault="00945D04" w:rsidP="00945D04">
            <w:pPr>
              <w:spacing w:before="40" w:after="120" w:line="220" w:lineRule="exact"/>
            </w:pPr>
            <w:r w:rsidRPr="00945D04">
              <w:t>Plan Nacional de Desarrollo.</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 xml:space="preserve">PNDH </w:t>
            </w:r>
          </w:p>
        </w:tc>
        <w:tc>
          <w:tcPr>
            <w:tcW w:w="6349" w:type="dxa"/>
            <w:shd w:val="clear" w:color="auto" w:fill="auto"/>
            <w:noWrap/>
            <w:hideMark/>
          </w:tcPr>
          <w:p w:rsidR="00945D04" w:rsidRPr="00945D04" w:rsidRDefault="00945D04" w:rsidP="00945D04">
            <w:pPr>
              <w:spacing w:before="40" w:after="120" w:line="220" w:lineRule="exact"/>
            </w:pPr>
            <w:r w:rsidRPr="00945D04">
              <w:t>Programa Nacional de Derechos Humanos </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PROIGUALDAD</w:t>
            </w:r>
          </w:p>
        </w:tc>
        <w:tc>
          <w:tcPr>
            <w:tcW w:w="6349" w:type="dxa"/>
            <w:shd w:val="clear" w:color="auto" w:fill="auto"/>
            <w:noWrap/>
            <w:hideMark/>
          </w:tcPr>
          <w:p w:rsidR="00945D04" w:rsidRPr="00945D04" w:rsidRDefault="00945D04" w:rsidP="00945D04">
            <w:pPr>
              <w:spacing w:before="40" w:after="120" w:line="220" w:lineRule="exact"/>
            </w:pPr>
            <w:r w:rsidRPr="00945D04">
              <w:t>Programa Nacional para la Igualdad de Oportunidades y no Discriminación contra las Mujeres.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RNPED</w:t>
            </w:r>
          </w:p>
        </w:tc>
        <w:tc>
          <w:tcPr>
            <w:tcW w:w="6349" w:type="dxa"/>
            <w:shd w:val="clear" w:color="auto" w:fill="auto"/>
            <w:noWrap/>
            <w:hideMark/>
          </w:tcPr>
          <w:p w:rsidR="00945D04" w:rsidRPr="00945D04" w:rsidRDefault="00945D04" w:rsidP="00945D04">
            <w:pPr>
              <w:spacing w:before="40" w:after="120" w:line="220" w:lineRule="exact"/>
            </w:pPr>
            <w:r w:rsidRPr="00945D04">
              <w:t>Registro Nacional de Datos de Personas Extraviadas o Desaparecidas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SEDATU</w:t>
            </w:r>
          </w:p>
        </w:tc>
        <w:tc>
          <w:tcPr>
            <w:tcW w:w="6349" w:type="dxa"/>
            <w:shd w:val="clear" w:color="auto" w:fill="auto"/>
            <w:noWrap/>
            <w:hideMark/>
          </w:tcPr>
          <w:p w:rsidR="00945D04" w:rsidRPr="00945D04" w:rsidRDefault="00945D04" w:rsidP="00945D04">
            <w:pPr>
              <w:spacing w:before="40" w:after="120" w:line="220" w:lineRule="exact"/>
            </w:pPr>
            <w:r w:rsidRPr="00945D04">
              <w:t>Secretaría de Desarrollo Agrario, Territorial y Urbano</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SEP</w:t>
            </w:r>
          </w:p>
        </w:tc>
        <w:tc>
          <w:tcPr>
            <w:tcW w:w="6349" w:type="dxa"/>
            <w:shd w:val="clear" w:color="auto" w:fill="auto"/>
            <w:noWrap/>
            <w:hideMark/>
          </w:tcPr>
          <w:p w:rsidR="00945D04" w:rsidRPr="00945D04" w:rsidRDefault="00945D04" w:rsidP="00945D04">
            <w:pPr>
              <w:spacing w:before="40" w:after="120" w:line="220" w:lineRule="exact"/>
            </w:pPr>
            <w:r w:rsidRPr="00945D04">
              <w:t>Secretaría de Educación Pública</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STPS</w:t>
            </w:r>
          </w:p>
        </w:tc>
        <w:tc>
          <w:tcPr>
            <w:tcW w:w="6349" w:type="dxa"/>
            <w:shd w:val="clear" w:color="auto" w:fill="auto"/>
            <w:noWrap/>
            <w:hideMark/>
          </w:tcPr>
          <w:p w:rsidR="00945D04" w:rsidRPr="00945D04" w:rsidRDefault="00945D04" w:rsidP="00945D04">
            <w:pPr>
              <w:spacing w:before="40" w:after="120" w:line="220" w:lineRule="exact"/>
            </w:pPr>
            <w:r w:rsidRPr="00945D04">
              <w:t>Secretaría del Trabajo y Previsión Social</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SCJN</w:t>
            </w:r>
          </w:p>
        </w:tc>
        <w:tc>
          <w:tcPr>
            <w:tcW w:w="6349" w:type="dxa"/>
            <w:shd w:val="clear" w:color="auto" w:fill="auto"/>
            <w:noWrap/>
            <w:hideMark/>
          </w:tcPr>
          <w:p w:rsidR="00945D04" w:rsidRPr="00945D04" w:rsidRDefault="00945D04" w:rsidP="00945D04">
            <w:pPr>
              <w:spacing w:before="40" w:after="120" w:line="220" w:lineRule="exact"/>
            </w:pPr>
            <w:r w:rsidRPr="00945D04">
              <w:t>Suprema Corte de Justicia de la Nación</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SDESOL</w:t>
            </w:r>
          </w:p>
        </w:tc>
        <w:tc>
          <w:tcPr>
            <w:tcW w:w="6349" w:type="dxa"/>
            <w:shd w:val="clear" w:color="auto" w:fill="auto"/>
            <w:noWrap/>
            <w:hideMark/>
          </w:tcPr>
          <w:p w:rsidR="00945D04" w:rsidRPr="00945D04" w:rsidRDefault="00945D04" w:rsidP="00945D04">
            <w:pPr>
              <w:spacing w:before="40" w:after="120" w:line="220" w:lineRule="exact"/>
            </w:pPr>
            <w:r w:rsidRPr="00945D04">
              <w:t>Secretaría de Desarrollo Social</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SHCP</w:t>
            </w:r>
          </w:p>
        </w:tc>
        <w:tc>
          <w:tcPr>
            <w:tcW w:w="6349" w:type="dxa"/>
            <w:shd w:val="clear" w:color="auto" w:fill="auto"/>
            <w:noWrap/>
            <w:hideMark/>
          </w:tcPr>
          <w:p w:rsidR="00945D04" w:rsidRPr="00945D04" w:rsidRDefault="00945D04" w:rsidP="00945D04">
            <w:pPr>
              <w:spacing w:before="40" w:after="120" w:line="220" w:lineRule="exact"/>
            </w:pPr>
            <w:r w:rsidRPr="00945D04">
              <w:t xml:space="preserve">Secretaría de Hacienda y Crédito Público </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SIDA</w:t>
            </w:r>
          </w:p>
        </w:tc>
        <w:tc>
          <w:tcPr>
            <w:tcW w:w="6349" w:type="dxa"/>
            <w:shd w:val="clear" w:color="auto" w:fill="auto"/>
            <w:noWrap/>
            <w:hideMark/>
          </w:tcPr>
          <w:p w:rsidR="00945D04" w:rsidRPr="00945D04" w:rsidRDefault="00945D04" w:rsidP="00945D04">
            <w:pPr>
              <w:spacing w:before="40" w:after="120" w:line="220" w:lineRule="exact"/>
            </w:pPr>
            <w:r w:rsidRPr="00945D04">
              <w:t xml:space="preserve">Síndrome de Inmunodeficiencia Adquirida </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SNDIF</w:t>
            </w:r>
          </w:p>
        </w:tc>
        <w:tc>
          <w:tcPr>
            <w:tcW w:w="6349" w:type="dxa"/>
            <w:shd w:val="clear" w:color="auto" w:fill="auto"/>
            <w:noWrap/>
            <w:hideMark/>
          </w:tcPr>
          <w:p w:rsidR="00945D04" w:rsidRPr="00945D04" w:rsidRDefault="00945D04" w:rsidP="00945D04">
            <w:pPr>
              <w:spacing w:before="40" w:after="120" w:line="220" w:lineRule="exact"/>
            </w:pPr>
            <w:r w:rsidRPr="00945D04">
              <w:t>Sistema Nacional para el Desarrollo Integral de la Familia</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SNPASEVM</w:t>
            </w:r>
          </w:p>
        </w:tc>
        <w:tc>
          <w:tcPr>
            <w:tcW w:w="6349" w:type="dxa"/>
            <w:shd w:val="clear" w:color="auto" w:fill="auto"/>
            <w:noWrap/>
            <w:hideMark/>
          </w:tcPr>
          <w:p w:rsidR="00945D04" w:rsidRPr="00945D04" w:rsidRDefault="00945D04" w:rsidP="00945D04">
            <w:pPr>
              <w:spacing w:before="40" w:after="120" w:line="220" w:lineRule="exact"/>
            </w:pPr>
            <w:r w:rsidRPr="00945D04">
              <w:t>Sistema Nacional para Prevenir, Atender, Sancionar y Erradicar la Violencia contra las Mujeres</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SS</w:t>
            </w:r>
          </w:p>
        </w:tc>
        <w:tc>
          <w:tcPr>
            <w:tcW w:w="6349" w:type="dxa"/>
            <w:shd w:val="clear" w:color="auto" w:fill="auto"/>
            <w:noWrap/>
            <w:hideMark/>
          </w:tcPr>
          <w:p w:rsidR="00945D04" w:rsidRPr="00945D04" w:rsidRDefault="00945D04" w:rsidP="00945D04">
            <w:pPr>
              <w:spacing w:before="40" w:after="120" w:line="220" w:lineRule="exact"/>
            </w:pPr>
            <w:r w:rsidRPr="00945D04">
              <w:t>Secretaria de Salud</w:t>
            </w:r>
          </w:p>
        </w:tc>
      </w:tr>
      <w:tr w:rsidR="00945D04" w:rsidRPr="00945D04" w:rsidTr="00B251DD">
        <w:trPr>
          <w:trHeight w:val="240"/>
        </w:trPr>
        <w:tc>
          <w:tcPr>
            <w:tcW w:w="2268" w:type="dxa"/>
            <w:shd w:val="clear" w:color="auto" w:fill="auto"/>
            <w:noWrap/>
            <w:hideMark/>
          </w:tcPr>
          <w:p w:rsidR="00945D04" w:rsidRPr="00945D04" w:rsidRDefault="00945D04" w:rsidP="00945D04">
            <w:pPr>
              <w:spacing w:before="40" w:after="120" w:line="220" w:lineRule="exact"/>
            </w:pPr>
            <w:r w:rsidRPr="00945D04">
              <w:t>UNESCO</w:t>
            </w:r>
          </w:p>
        </w:tc>
        <w:tc>
          <w:tcPr>
            <w:tcW w:w="6349" w:type="dxa"/>
            <w:shd w:val="clear" w:color="auto" w:fill="auto"/>
            <w:noWrap/>
            <w:hideMark/>
          </w:tcPr>
          <w:p w:rsidR="00945D04" w:rsidRPr="00945D04" w:rsidRDefault="00945D04" w:rsidP="00945D04">
            <w:pPr>
              <w:spacing w:before="40" w:after="120" w:line="220" w:lineRule="exact"/>
            </w:pPr>
            <w:r w:rsidRPr="00945D04">
              <w:t>Organización de la Naciones Unidas para la Educación, la Ciencia y el Desarrollo</w:t>
            </w:r>
          </w:p>
        </w:tc>
      </w:tr>
      <w:tr w:rsidR="00945D04" w:rsidRPr="00945D04" w:rsidTr="00B251DD">
        <w:trPr>
          <w:trHeight w:val="240"/>
        </w:trPr>
        <w:tc>
          <w:tcPr>
            <w:tcW w:w="2268" w:type="dxa"/>
            <w:shd w:val="clear" w:color="auto" w:fill="auto"/>
            <w:noWrap/>
          </w:tcPr>
          <w:p w:rsidR="00945D04" w:rsidRPr="00945D04" w:rsidRDefault="00945D04" w:rsidP="00945D04">
            <w:pPr>
              <w:spacing w:before="40" w:after="120" w:line="220" w:lineRule="exact"/>
            </w:pPr>
            <w:r w:rsidRPr="00945D04">
              <w:t>VIH</w:t>
            </w:r>
          </w:p>
        </w:tc>
        <w:tc>
          <w:tcPr>
            <w:tcW w:w="6349" w:type="dxa"/>
            <w:shd w:val="clear" w:color="auto" w:fill="auto"/>
            <w:noWrap/>
          </w:tcPr>
          <w:p w:rsidR="00945D04" w:rsidRPr="00945D04" w:rsidRDefault="00945D04">
            <w:pPr>
              <w:spacing w:before="40" w:after="120" w:line="220" w:lineRule="exact"/>
            </w:pPr>
            <w:r w:rsidRPr="00945D04">
              <w:t>Virus de la Inmunodeficiencia Humana</w:t>
            </w:r>
          </w:p>
        </w:tc>
      </w:tr>
    </w:tbl>
    <w:p w:rsidR="00945D04" w:rsidRPr="000A3548" w:rsidRDefault="004B5676" w:rsidP="004800E1">
      <w:pPr>
        <w:pStyle w:val="HChG"/>
        <w:rPr>
          <w:lang w:val="es-ES"/>
        </w:rPr>
      </w:pPr>
      <w:bookmarkStart w:id="1" w:name="_Toc464752455"/>
      <w:r>
        <w:rPr>
          <w:lang w:val="es-ES"/>
        </w:rPr>
        <w:lastRenderedPageBreak/>
        <w:tab/>
        <w:t>I</w:t>
      </w:r>
      <w:r w:rsidR="00945D04" w:rsidRPr="000A3548">
        <w:rPr>
          <w:lang w:val="es-ES"/>
        </w:rPr>
        <w:t>.</w:t>
      </w:r>
      <w:r w:rsidR="00945D04" w:rsidRPr="000A3548">
        <w:rPr>
          <w:lang w:val="es-ES"/>
        </w:rPr>
        <w:tab/>
        <w:t>Información general sobre el Estado</w:t>
      </w:r>
      <w:bookmarkEnd w:id="1"/>
    </w:p>
    <w:p w:rsidR="00945D04" w:rsidRPr="00534C9A" w:rsidRDefault="00534C9A" w:rsidP="00534C9A">
      <w:pPr>
        <w:pStyle w:val="H1G"/>
        <w:rPr>
          <w:lang w:val="es-ES"/>
        </w:rPr>
      </w:pPr>
      <w:bookmarkStart w:id="2" w:name="_Toc464752456"/>
      <w:r w:rsidRPr="001A2D7D">
        <w:rPr>
          <w:lang w:val="es-ES"/>
        </w:rPr>
        <w:tab/>
      </w:r>
      <w:r w:rsidR="00945D04" w:rsidRPr="00534C9A">
        <w:rPr>
          <w:lang w:val="es-ES"/>
        </w:rPr>
        <w:t>A.</w:t>
      </w:r>
      <w:r w:rsidR="00945D04" w:rsidRPr="00534C9A">
        <w:rPr>
          <w:lang w:val="es-ES"/>
        </w:rPr>
        <w:tab/>
        <w:t>Características demográficas, económicas y sociales del Estado</w:t>
      </w:r>
      <w:bookmarkEnd w:id="2"/>
    </w:p>
    <w:p w:rsidR="00945D04" w:rsidRPr="00534C9A" w:rsidRDefault="00534C9A" w:rsidP="00534C9A">
      <w:pPr>
        <w:pStyle w:val="H23G"/>
        <w:rPr>
          <w:lang w:val="es-ES"/>
        </w:rPr>
      </w:pPr>
      <w:bookmarkStart w:id="3" w:name="_Toc464752457"/>
      <w:r>
        <w:rPr>
          <w:lang w:val="es-ES"/>
        </w:rPr>
        <w:tab/>
      </w:r>
      <w:r w:rsidRPr="00534C9A">
        <w:rPr>
          <w:lang w:val="es-ES"/>
        </w:rPr>
        <w:t>1.</w:t>
      </w:r>
      <w:r w:rsidRPr="00534C9A">
        <w:rPr>
          <w:lang w:val="es-ES"/>
        </w:rPr>
        <w:tab/>
      </w:r>
      <w:r w:rsidR="00945D04" w:rsidRPr="00534C9A">
        <w:rPr>
          <w:lang w:val="es-ES"/>
        </w:rPr>
        <w:t>Características demográficas</w:t>
      </w:r>
      <w:bookmarkEnd w:id="3"/>
    </w:p>
    <w:p w:rsidR="00945D04" w:rsidRDefault="00945D04" w:rsidP="00534C9A">
      <w:pPr>
        <w:pStyle w:val="SingleTxtG"/>
        <w:rPr>
          <w:lang w:val="es-ES"/>
        </w:rPr>
      </w:pPr>
      <w:r w:rsidRPr="001A2D7D">
        <w:rPr>
          <w:lang w:val="es-ES"/>
        </w:rPr>
        <w:t>1.</w:t>
      </w:r>
      <w:r w:rsidRPr="001A2D7D">
        <w:rPr>
          <w:lang w:val="es-ES"/>
        </w:rPr>
        <w:tab/>
        <w:t>La dinámica demográfica de México se encuentra en una etapa de transición demográfica, es decir, el cambio histórico de las tasas de natalidad y mortalidad de niveles elevados a bajos en la población. Este fenómeno ocurre desde hace por lo menos tres décadas, destacando la última de éstas por sus muy importantes avances. El comportamiento descendente que está teniendo tanto la fecundidad como la mortalidad influye en el incremento de la esperanza de vida de la población mexicana, pero también ha propiciado un progresivo proceso de envejecimiento de la población.</w:t>
      </w:r>
    </w:p>
    <w:p w:rsidR="00945D04" w:rsidRDefault="00945D04" w:rsidP="00534C9A">
      <w:pPr>
        <w:pStyle w:val="SingleTxtG"/>
        <w:rPr>
          <w:lang w:val="es-ES"/>
        </w:rPr>
      </w:pPr>
      <w:r w:rsidRPr="001A2D7D">
        <w:rPr>
          <w:lang w:val="es-ES"/>
        </w:rPr>
        <w:t>2.</w:t>
      </w:r>
      <w:r w:rsidRPr="001A2D7D">
        <w:rPr>
          <w:lang w:val="es-ES"/>
        </w:rPr>
        <w:tab/>
        <w:t xml:space="preserve">La situación demográfica en México se deriva de importantes cambios en fenómenos como la fecundidad, la mortalidad y la migración. Según datos del Instituto Nacional de Estadística y Geografía (INEGI), durante los últimos 65 años, la población en México ha crecido casi cinco veces. </w:t>
      </w:r>
      <w:r w:rsidRPr="001644D7">
        <w:rPr>
          <w:lang w:val="es-ES"/>
        </w:rPr>
        <w:t>En 1950 había 25</w:t>
      </w:r>
      <w:r w:rsidR="00B12D7F">
        <w:rPr>
          <w:lang w:val="es-ES"/>
        </w:rPr>
        <w:t>,</w:t>
      </w:r>
      <w:r w:rsidRPr="001644D7">
        <w:rPr>
          <w:lang w:val="es-ES"/>
        </w:rPr>
        <w:t>8 millones de personas, y pasó a los 119</w:t>
      </w:r>
      <w:r w:rsidR="00B12D7F">
        <w:rPr>
          <w:lang w:val="es-ES"/>
        </w:rPr>
        <w:t>,</w:t>
      </w:r>
      <w:r w:rsidRPr="001644D7">
        <w:rPr>
          <w:lang w:val="es-ES"/>
        </w:rPr>
        <w:t>5 millones de personas en el año 2015, de ellas 61</w:t>
      </w:r>
      <w:r w:rsidR="00B12D7F">
        <w:rPr>
          <w:lang w:val="es-ES"/>
        </w:rPr>
        <w:t>,</w:t>
      </w:r>
      <w:r w:rsidRPr="001644D7">
        <w:rPr>
          <w:lang w:val="es-ES"/>
        </w:rPr>
        <w:t>5</w:t>
      </w:r>
      <w:r w:rsidR="001644D7" w:rsidRPr="001644D7">
        <w:rPr>
          <w:lang w:val="es-ES"/>
        </w:rPr>
        <w:t xml:space="preserve"> millones son mujeres (51</w:t>
      </w:r>
      <w:r w:rsidR="00B12D7F">
        <w:rPr>
          <w:lang w:val="es-ES"/>
        </w:rPr>
        <w:t>,</w:t>
      </w:r>
      <w:r w:rsidR="001644D7" w:rsidRPr="001644D7">
        <w:rPr>
          <w:lang w:val="es-ES"/>
        </w:rPr>
        <w:t>4%) y</w:t>
      </w:r>
      <w:r w:rsidR="001644D7">
        <w:rPr>
          <w:lang w:val="es-ES"/>
        </w:rPr>
        <w:t xml:space="preserve"> </w:t>
      </w:r>
      <w:r w:rsidRPr="001644D7">
        <w:rPr>
          <w:lang w:val="es-ES"/>
        </w:rPr>
        <w:t>58</w:t>
      </w:r>
      <w:r w:rsidR="00B12D7F">
        <w:rPr>
          <w:lang w:val="es-ES"/>
        </w:rPr>
        <w:t>,</w:t>
      </w:r>
      <w:r w:rsidRPr="001644D7">
        <w:rPr>
          <w:lang w:val="es-ES"/>
        </w:rPr>
        <w:t>0 hombres (48</w:t>
      </w:r>
      <w:r w:rsidR="00B12D7F">
        <w:rPr>
          <w:lang w:val="es-ES"/>
        </w:rPr>
        <w:t>,</w:t>
      </w:r>
      <w:r w:rsidRPr="001644D7">
        <w:rPr>
          <w:lang w:val="es-ES"/>
        </w:rPr>
        <w:t xml:space="preserve">6%). </w:t>
      </w:r>
    </w:p>
    <w:p w:rsidR="001644D7" w:rsidRPr="00C52365" w:rsidRDefault="001644D7" w:rsidP="001644D7">
      <w:pPr>
        <w:pStyle w:val="H23G"/>
        <w:rPr>
          <w:lang w:val="es-ES"/>
        </w:rPr>
      </w:pPr>
      <w:r w:rsidRPr="001A2D7D">
        <w:rPr>
          <w:lang w:val="es-ES"/>
        </w:rPr>
        <w:tab/>
      </w:r>
      <w:r w:rsidRPr="001A2D7D">
        <w:rPr>
          <w:lang w:val="es-ES"/>
        </w:rPr>
        <w:tab/>
      </w:r>
      <w:r w:rsidRPr="00C52365">
        <w:rPr>
          <w:lang w:val="es-ES"/>
        </w:rPr>
        <w:t>Estadísticas Sociodemográficas</w:t>
      </w:r>
      <w:r w:rsidR="00C52365" w:rsidRPr="00C52365">
        <w:rPr>
          <w:lang w:val="es-ES"/>
        </w:rPr>
        <w:t xml:space="preserve"> </w:t>
      </w:r>
      <w:r w:rsidR="00024B51">
        <w:rPr>
          <w:lang w:val="es-ES"/>
        </w:rPr>
        <w:t>–</w:t>
      </w:r>
      <w:r w:rsidR="00024B51" w:rsidRPr="00C52365">
        <w:rPr>
          <w:lang w:val="es-ES"/>
        </w:rPr>
        <w:t xml:space="preserve"> </w:t>
      </w:r>
      <w:r w:rsidRPr="00C52365">
        <w:rPr>
          <w:lang w:val="es-ES"/>
        </w:rPr>
        <w:t>Población por sexo</w:t>
      </w:r>
    </w:p>
    <w:tbl>
      <w:tblPr>
        <w:tblStyle w:val="Tablaconcuadrcula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9"/>
        <w:gridCol w:w="2105"/>
        <w:gridCol w:w="1123"/>
        <w:gridCol w:w="3413"/>
      </w:tblGrid>
      <w:tr w:rsidR="00413863" w:rsidRPr="00413863" w:rsidTr="00B251DD">
        <w:trPr>
          <w:trHeight w:val="240"/>
          <w:tblHeader/>
        </w:trPr>
        <w:tc>
          <w:tcPr>
            <w:tcW w:w="713" w:type="dxa"/>
            <w:tcBorders>
              <w:top w:val="single" w:sz="4" w:space="0" w:color="auto"/>
              <w:bottom w:val="single" w:sz="12" w:space="0" w:color="auto"/>
            </w:tcBorders>
            <w:shd w:val="clear" w:color="auto" w:fill="auto"/>
            <w:noWrap/>
            <w:vAlign w:val="bottom"/>
            <w:hideMark/>
          </w:tcPr>
          <w:p w:rsidR="00945D04" w:rsidRPr="00351043" w:rsidRDefault="00945D04" w:rsidP="00351043">
            <w:pPr>
              <w:shd w:val="clear" w:color="auto" w:fill="FFFFFF" w:themeFill="background1"/>
              <w:spacing w:before="80" w:after="80" w:line="200" w:lineRule="exact"/>
              <w:rPr>
                <w:rFonts w:ascii="Times New Roman" w:eastAsia="Times New Roman" w:hAnsi="Times New Roman" w:cs="Times New Roman"/>
                <w:i/>
                <w:sz w:val="16"/>
              </w:rPr>
            </w:pPr>
            <w:r w:rsidRPr="00351043">
              <w:rPr>
                <w:rFonts w:ascii="Times New Roman" w:eastAsia="Times New Roman" w:hAnsi="Times New Roman" w:cs="Times New Roman"/>
                <w:i/>
                <w:sz w:val="16"/>
              </w:rPr>
              <w:t>Año</w:t>
            </w:r>
          </w:p>
        </w:tc>
        <w:tc>
          <w:tcPr>
            <w:tcW w:w="3828" w:type="dxa"/>
            <w:tcBorders>
              <w:top w:val="single" w:sz="4" w:space="0" w:color="auto"/>
              <w:bottom w:val="single" w:sz="12" w:space="0" w:color="auto"/>
            </w:tcBorders>
            <w:shd w:val="clear" w:color="auto" w:fill="auto"/>
            <w:vAlign w:val="bottom"/>
          </w:tcPr>
          <w:p w:rsidR="00945D04" w:rsidRPr="00413863" w:rsidRDefault="00945D04" w:rsidP="00B251DD">
            <w:pPr>
              <w:shd w:val="clear" w:color="auto" w:fill="FFFFFF" w:themeFill="background1"/>
              <w:spacing w:before="80" w:after="80" w:line="200" w:lineRule="exact"/>
              <w:jc w:val="right"/>
              <w:rPr>
                <w:rFonts w:ascii="Times New Roman" w:eastAsia="Times New Roman" w:hAnsi="Times New Roman" w:cs="Times New Roman"/>
                <w:i/>
                <w:sz w:val="16"/>
              </w:rPr>
            </w:pPr>
            <w:r w:rsidRPr="00BC58F4">
              <w:rPr>
                <w:i/>
                <w:sz w:val="16"/>
              </w:rPr>
              <w:t>Hombres</w:t>
            </w:r>
          </w:p>
        </w:tc>
        <w:tc>
          <w:tcPr>
            <w:tcW w:w="1727" w:type="dxa"/>
            <w:tcBorders>
              <w:top w:val="single" w:sz="4" w:space="0" w:color="auto"/>
              <w:bottom w:val="single" w:sz="12" w:space="0" w:color="auto"/>
            </w:tcBorders>
            <w:shd w:val="clear" w:color="auto" w:fill="auto"/>
            <w:vAlign w:val="bottom"/>
          </w:tcPr>
          <w:p w:rsidR="00945D04" w:rsidRPr="00413863" w:rsidRDefault="00945D04" w:rsidP="00B251DD">
            <w:pPr>
              <w:shd w:val="clear" w:color="auto" w:fill="FFFFFF" w:themeFill="background1"/>
              <w:spacing w:before="80" w:after="80" w:line="200" w:lineRule="exact"/>
              <w:jc w:val="right"/>
              <w:rPr>
                <w:rFonts w:ascii="Times New Roman" w:eastAsia="Times New Roman" w:hAnsi="Times New Roman" w:cs="Times New Roman"/>
                <w:i/>
                <w:sz w:val="16"/>
              </w:rPr>
            </w:pPr>
            <w:r w:rsidRPr="00BC58F4">
              <w:rPr>
                <w:i/>
                <w:sz w:val="16"/>
              </w:rPr>
              <w:t>Mujeres</w:t>
            </w:r>
          </w:p>
        </w:tc>
        <w:tc>
          <w:tcPr>
            <w:tcW w:w="3397" w:type="dxa"/>
            <w:tcBorders>
              <w:top w:val="single" w:sz="4" w:space="0" w:color="auto"/>
              <w:bottom w:val="single" w:sz="12" w:space="0" w:color="auto"/>
            </w:tcBorders>
            <w:shd w:val="clear" w:color="auto" w:fill="auto"/>
            <w:vAlign w:val="bottom"/>
            <w:hideMark/>
          </w:tcPr>
          <w:p w:rsidR="00945D04" w:rsidRPr="00413863" w:rsidRDefault="00945D04" w:rsidP="00B251DD">
            <w:pPr>
              <w:shd w:val="clear" w:color="auto" w:fill="FFFFFF" w:themeFill="background1"/>
              <w:spacing w:before="80" w:after="80" w:line="200" w:lineRule="exact"/>
              <w:jc w:val="right"/>
              <w:rPr>
                <w:rFonts w:ascii="Times New Roman" w:eastAsia="Times New Roman" w:hAnsi="Times New Roman" w:cs="Times New Roman"/>
                <w:i/>
                <w:sz w:val="16"/>
              </w:rPr>
            </w:pPr>
            <w:r w:rsidRPr="00BC58F4">
              <w:rPr>
                <w:i/>
                <w:sz w:val="16"/>
              </w:rPr>
              <w:t>Total</w:t>
            </w:r>
          </w:p>
        </w:tc>
      </w:tr>
      <w:tr w:rsidR="00413863" w:rsidRPr="00413863" w:rsidTr="00B251DD">
        <w:trPr>
          <w:trHeight w:val="240"/>
        </w:trPr>
        <w:tc>
          <w:tcPr>
            <w:tcW w:w="713" w:type="dxa"/>
            <w:tcBorders>
              <w:top w:val="single" w:sz="12" w:space="0" w:color="auto"/>
            </w:tcBorders>
            <w:shd w:val="clear" w:color="auto" w:fill="auto"/>
            <w:noWrap/>
            <w:hideMark/>
          </w:tcPr>
          <w:p w:rsidR="00945D04" w:rsidRPr="00351043" w:rsidRDefault="00945D04" w:rsidP="00351043">
            <w:pPr>
              <w:shd w:val="clear" w:color="auto" w:fill="FFFFFF" w:themeFill="background1"/>
              <w:spacing w:before="40" w:after="40" w:line="220" w:lineRule="exact"/>
              <w:rPr>
                <w:rFonts w:ascii="Times New Roman" w:eastAsia="Times New Roman" w:hAnsi="Times New Roman" w:cs="Times New Roman"/>
                <w:sz w:val="18"/>
              </w:rPr>
            </w:pPr>
            <w:r w:rsidRPr="00351043">
              <w:rPr>
                <w:rFonts w:ascii="Times New Roman" w:eastAsia="Times New Roman" w:hAnsi="Times New Roman" w:cs="Times New Roman"/>
                <w:sz w:val="18"/>
              </w:rPr>
              <w:t>2000</w:t>
            </w:r>
          </w:p>
        </w:tc>
        <w:tc>
          <w:tcPr>
            <w:tcW w:w="3828" w:type="dxa"/>
            <w:tcBorders>
              <w:top w:val="single" w:sz="12" w:space="0" w:color="auto"/>
            </w:tcBorders>
            <w:shd w:val="clear" w:color="auto" w:fill="auto"/>
            <w:vAlign w:val="bottom"/>
          </w:tcPr>
          <w:p w:rsidR="00945D04" w:rsidRPr="00413863" w:rsidRDefault="00945D04"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5307E7">
              <w:rPr>
                <w:sz w:val="18"/>
                <w:szCs w:val="20"/>
              </w:rPr>
              <w:t>47</w:t>
            </w:r>
            <w:r w:rsidR="00506EF5" w:rsidRPr="00B251DD">
              <w:rPr>
                <w:sz w:val="18"/>
                <w:szCs w:val="20"/>
              </w:rPr>
              <w:t xml:space="preserve"> </w:t>
            </w:r>
            <w:r w:rsidRPr="00B251DD">
              <w:rPr>
                <w:sz w:val="18"/>
                <w:szCs w:val="20"/>
              </w:rPr>
              <w:t>592,253</w:t>
            </w:r>
          </w:p>
        </w:tc>
        <w:tc>
          <w:tcPr>
            <w:tcW w:w="1727" w:type="dxa"/>
            <w:tcBorders>
              <w:top w:val="single" w:sz="12" w:space="0" w:color="auto"/>
            </w:tcBorders>
            <w:shd w:val="clear" w:color="auto" w:fill="auto"/>
            <w:vAlign w:val="bottom"/>
          </w:tcPr>
          <w:p w:rsidR="00945D04" w:rsidRPr="00413863" w:rsidRDefault="00945D04"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5307E7">
              <w:rPr>
                <w:sz w:val="18"/>
                <w:szCs w:val="20"/>
              </w:rPr>
              <w:t>49</w:t>
            </w:r>
            <w:r w:rsidR="00506EF5" w:rsidRPr="00B251DD">
              <w:rPr>
                <w:sz w:val="18"/>
                <w:szCs w:val="20"/>
              </w:rPr>
              <w:t xml:space="preserve"> </w:t>
            </w:r>
            <w:r w:rsidRPr="00B251DD">
              <w:rPr>
                <w:sz w:val="18"/>
                <w:szCs w:val="20"/>
              </w:rPr>
              <w:t>891,159</w:t>
            </w:r>
          </w:p>
        </w:tc>
        <w:tc>
          <w:tcPr>
            <w:tcW w:w="3397" w:type="dxa"/>
            <w:tcBorders>
              <w:top w:val="single" w:sz="12" w:space="0" w:color="auto"/>
            </w:tcBorders>
            <w:shd w:val="clear" w:color="auto" w:fill="auto"/>
            <w:noWrap/>
            <w:vAlign w:val="bottom"/>
            <w:hideMark/>
          </w:tcPr>
          <w:p w:rsidR="00945D04" w:rsidRPr="00413863" w:rsidRDefault="00945D04"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5307E7">
              <w:rPr>
                <w:sz w:val="18"/>
                <w:szCs w:val="20"/>
              </w:rPr>
              <w:t>97</w:t>
            </w:r>
            <w:r w:rsidR="00506EF5" w:rsidRPr="00B251DD">
              <w:rPr>
                <w:sz w:val="18"/>
                <w:szCs w:val="20"/>
              </w:rPr>
              <w:t xml:space="preserve"> </w:t>
            </w:r>
            <w:r w:rsidRPr="00B251DD">
              <w:rPr>
                <w:sz w:val="18"/>
                <w:szCs w:val="20"/>
              </w:rPr>
              <w:t>483,412</w:t>
            </w:r>
          </w:p>
        </w:tc>
      </w:tr>
      <w:tr w:rsidR="00413863" w:rsidRPr="00413863" w:rsidTr="00B251DD">
        <w:trPr>
          <w:trHeight w:val="240"/>
        </w:trPr>
        <w:tc>
          <w:tcPr>
            <w:tcW w:w="713" w:type="dxa"/>
            <w:shd w:val="clear" w:color="auto" w:fill="auto"/>
            <w:noWrap/>
            <w:hideMark/>
          </w:tcPr>
          <w:p w:rsidR="00945D04" w:rsidRPr="00413863" w:rsidRDefault="00945D04" w:rsidP="00351043">
            <w:pPr>
              <w:shd w:val="clear" w:color="auto" w:fill="FFFFFF" w:themeFill="background1"/>
              <w:spacing w:before="40" w:after="40" w:line="220" w:lineRule="exact"/>
              <w:rPr>
                <w:rFonts w:ascii="Times New Roman" w:eastAsia="Times New Roman" w:hAnsi="Times New Roman" w:cs="Times New Roman"/>
                <w:sz w:val="18"/>
              </w:rPr>
            </w:pPr>
            <w:r w:rsidRPr="00413863">
              <w:rPr>
                <w:sz w:val="18"/>
              </w:rPr>
              <w:t>2005</w:t>
            </w:r>
          </w:p>
        </w:tc>
        <w:tc>
          <w:tcPr>
            <w:tcW w:w="3828" w:type="dxa"/>
            <w:shd w:val="clear" w:color="auto" w:fill="auto"/>
            <w:vAlign w:val="bottom"/>
          </w:tcPr>
          <w:p w:rsidR="00945D04" w:rsidRPr="00413863" w:rsidRDefault="00945D04"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5307E7">
              <w:rPr>
                <w:sz w:val="18"/>
                <w:szCs w:val="20"/>
              </w:rPr>
              <w:t>50</w:t>
            </w:r>
            <w:r w:rsidR="00506EF5" w:rsidRPr="00B251DD">
              <w:rPr>
                <w:sz w:val="18"/>
                <w:szCs w:val="20"/>
              </w:rPr>
              <w:t xml:space="preserve"> </w:t>
            </w:r>
            <w:r w:rsidRPr="00B251DD">
              <w:rPr>
                <w:sz w:val="18"/>
                <w:szCs w:val="20"/>
              </w:rPr>
              <w:t>249,955</w:t>
            </w:r>
          </w:p>
        </w:tc>
        <w:tc>
          <w:tcPr>
            <w:tcW w:w="1727" w:type="dxa"/>
            <w:shd w:val="clear" w:color="auto" w:fill="auto"/>
            <w:vAlign w:val="bottom"/>
          </w:tcPr>
          <w:p w:rsidR="00945D04" w:rsidRPr="00413863" w:rsidRDefault="00945D04"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5307E7">
              <w:rPr>
                <w:sz w:val="18"/>
                <w:szCs w:val="20"/>
              </w:rPr>
              <w:t>53</w:t>
            </w:r>
            <w:r w:rsidR="00506EF5" w:rsidRPr="00B251DD">
              <w:rPr>
                <w:sz w:val="18"/>
                <w:szCs w:val="20"/>
              </w:rPr>
              <w:t xml:space="preserve"> </w:t>
            </w:r>
            <w:r w:rsidRPr="00B251DD">
              <w:rPr>
                <w:sz w:val="18"/>
                <w:szCs w:val="20"/>
              </w:rPr>
              <w:t>013,433</w:t>
            </w:r>
          </w:p>
        </w:tc>
        <w:tc>
          <w:tcPr>
            <w:tcW w:w="3397" w:type="dxa"/>
            <w:shd w:val="clear" w:color="auto" w:fill="auto"/>
            <w:noWrap/>
            <w:vAlign w:val="bottom"/>
            <w:hideMark/>
          </w:tcPr>
          <w:p w:rsidR="00945D04" w:rsidRPr="00413863" w:rsidRDefault="00945D04"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5307E7">
              <w:rPr>
                <w:sz w:val="18"/>
                <w:szCs w:val="20"/>
              </w:rPr>
              <w:t>103</w:t>
            </w:r>
            <w:r w:rsidR="00506EF5" w:rsidRPr="00B251DD">
              <w:rPr>
                <w:sz w:val="18"/>
                <w:szCs w:val="20"/>
              </w:rPr>
              <w:t xml:space="preserve"> </w:t>
            </w:r>
            <w:r w:rsidRPr="00B251DD">
              <w:rPr>
                <w:sz w:val="18"/>
                <w:szCs w:val="20"/>
              </w:rPr>
              <w:t>263,388</w:t>
            </w:r>
          </w:p>
        </w:tc>
      </w:tr>
      <w:tr w:rsidR="00413863" w:rsidRPr="00413863" w:rsidTr="00B251DD">
        <w:trPr>
          <w:trHeight w:val="240"/>
        </w:trPr>
        <w:tc>
          <w:tcPr>
            <w:tcW w:w="713" w:type="dxa"/>
            <w:shd w:val="clear" w:color="auto" w:fill="auto"/>
            <w:noWrap/>
            <w:hideMark/>
          </w:tcPr>
          <w:p w:rsidR="00945D04" w:rsidRPr="00413863" w:rsidRDefault="00945D04" w:rsidP="00351043">
            <w:pPr>
              <w:shd w:val="clear" w:color="auto" w:fill="FFFFFF" w:themeFill="background1"/>
              <w:spacing w:before="40" w:after="40" w:line="220" w:lineRule="exact"/>
              <w:rPr>
                <w:rFonts w:ascii="Times New Roman" w:eastAsia="Times New Roman" w:hAnsi="Times New Roman" w:cs="Times New Roman"/>
                <w:sz w:val="18"/>
              </w:rPr>
            </w:pPr>
            <w:r w:rsidRPr="00413863">
              <w:rPr>
                <w:sz w:val="18"/>
              </w:rPr>
              <w:t>2010</w:t>
            </w:r>
          </w:p>
        </w:tc>
        <w:tc>
          <w:tcPr>
            <w:tcW w:w="3828" w:type="dxa"/>
            <w:shd w:val="clear" w:color="auto" w:fill="auto"/>
            <w:vAlign w:val="bottom"/>
          </w:tcPr>
          <w:p w:rsidR="00945D04" w:rsidRPr="00413863" w:rsidRDefault="00945D04"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5307E7">
              <w:rPr>
                <w:sz w:val="18"/>
                <w:szCs w:val="20"/>
              </w:rPr>
              <w:t>54</w:t>
            </w:r>
            <w:r w:rsidR="00506EF5" w:rsidRPr="00B251DD">
              <w:rPr>
                <w:sz w:val="18"/>
                <w:szCs w:val="20"/>
              </w:rPr>
              <w:t xml:space="preserve"> </w:t>
            </w:r>
            <w:r w:rsidRPr="00B251DD">
              <w:rPr>
                <w:sz w:val="18"/>
                <w:szCs w:val="20"/>
              </w:rPr>
              <w:t>855,231</w:t>
            </w:r>
          </w:p>
        </w:tc>
        <w:tc>
          <w:tcPr>
            <w:tcW w:w="1727" w:type="dxa"/>
            <w:shd w:val="clear" w:color="auto" w:fill="auto"/>
            <w:vAlign w:val="bottom"/>
          </w:tcPr>
          <w:p w:rsidR="00945D04" w:rsidRPr="00413863" w:rsidRDefault="00945D04"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5307E7">
              <w:rPr>
                <w:sz w:val="18"/>
                <w:szCs w:val="20"/>
              </w:rPr>
              <w:t>57</w:t>
            </w:r>
            <w:r w:rsidR="00506EF5" w:rsidRPr="00B251DD">
              <w:rPr>
                <w:sz w:val="18"/>
                <w:szCs w:val="20"/>
              </w:rPr>
              <w:t xml:space="preserve"> </w:t>
            </w:r>
            <w:r w:rsidRPr="00B251DD">
              <w:rPr>
                <w:sz w:val="18"/>
                <w:szCs w:val="20"/>
              </w:rPr>
              <w:t>481,307</w:t>
            </w:r>
          </w:p>
        </w:tc>
        <w:tc>
          <w:tcPr>
            <w:tcW w:w="3397" w:type="dxa"/>
            <w:shd w:val="clear" w:color="auto" w:fill="auto"/>
            <w:noWrap/>
            <w:vAlign w:val="bottom"/>
            <w:hideMark/>
          </w:tcPr>
          <w:p w:rsidR="00945D04" w:rsidRPr="00413863" w:rsidRDefault="00945D04"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5307E7">
              <w:rPr>
                <w:sz w:val="18"/>
                <w:szCs w:val="20"/>
              </w:rPr>
              <w:t>112</w:t>
            </w:r>
            <w:r w:rsidR="00506EF5" w:rsidRPr="00B251DD">
              <w:rPr>
                <w:sz w:val="18"/>
                <w:szCs w:val="20"/>
              </w:rPr>
              <w:t xml:space="preserve"> </w:t>
            </w:r>
            <w:r w:rsidRPr="00B251DD">
              <w:rPr>
                <w:sz w:val="18"/>
                <w:szCs w:val="20"/>
              </w:rPr>
              <w:t>336,538</w:t>
            </w:r>
          </w:p>
        </w:tc>
      </w:tr>
      <w:tr w:rsidR="00413863" w:rsidRPr="00413863" w:rsidTr="00B251DD">
        <w:trPr>
          <w:trHeight w:val="240"/>
        </w:trPr>
        <w:tc>
          <w:tcPr>
            <w:tcW w:w="713" w:type="dxa"/>
            <w:tcBorders>
              <w:bottom w:val="single" w:sz="12" w:space="0" w:color="auto"/>
            </w:tcBorders>
            <w:shd w:val="clear" w:color="auto" w:fill="auto"/>
            <w:noWrap/>
            <w:hideMark/>
          </w:tcPr>
          <w:p w:rsidR="00945D04" w:rsidRPr="00413863" w:rsidRDefault="00945D04" w:rsidP="00351043">
            <w:pPr>
              <w:shd w:val="clear" w:color="auto" w:fill="FFFFFF" w:themeFill="background1"/>
              <w:spacing w:before="40" w:after="40" w:line="220" w:lineRule="exact"/>
              <w:rPr>
                <w:rFonts w:ascii="Times New Roman" w:eastAsia="Times New Roman" w:hAnsi="Times New Roman" w:cs="Times New Roman"/>
                <w:sz w:val="18"/>
              </w:rPr>
            </w:pPr>
            <w:r w:rsidRPr="00413863">
              <w:rPr>
                <w:sz w:val="18"/>
              </w:rPr>
              <w:t>2015</w:t>
            </w:r>
          </w:p>
        </w:tc>
        <w:tc>
          <w:tcPr>
            <w:tcW w:w="3828" w:type="dxa"/>
            <w:tcBorders>
              <w:bottom w:val="single" w:sz="12" w:space="0" w:color="auto"/>
            </w:tcBorders>
            <w:shd w:val="clear" w:color="auto" w:fill="auto"/>
            <w:vAlign w:val="bottom"/>
          </w:tcPr>
          <w:p w:rsidR="00945D04" w:rsidRPr="00413863" w:rsidRDefault="00945D04"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5307E7">
              <w:rPr>
                <w:sz w:val="18"/>
                <w:szCs w:val="20"/>
              </w:rPr>
              <w:t>58</w:t>
            </w:r>
            <w:r w:rsidR="00506EF5" w:rsidRPr="00B251DD">
              <w:rPr>
                <w:sz w:val="18"/>
                <w:szCs w:val="20"/>
              </w:rPr>
              <w:t xml:space="preserve"> </w:t>
            </w:r>
            <w:r w:rsidRPr="00B251DD">
              <w:rPr>
                <w:sz w:val="18"/>
                <w:szCs w:val="20"/>
              </w:rPr>
              <w:t>056,133</w:t>
            </w:r>
          </w:p>
        </w:tc>
        <w:tc>
          <w:tcPr>
            <w:tcW w:w="1727" w:type="dxa"/>
            <w:tcBorders>
              <w:bottom w:val="single" w:sz="12" w:space="0" w:color="auto"/>
            </w:tcBorders>
            <w:shd w:val="clear" w:color="auto" w:fill="auto"/>
            <w:vAlign w:val="bottom"/>
          </w:tcPr>
          <w:p w:rsidR="00945D04" w:rsidRPr="00413863" w:rsidRDefault="00945D04"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5307E7">
              <w:rPr>
                <w:sz w:val="18"/>
                <w:szCs w:val="20"/>
              </w:rPr>
              <w:t>61</w:t>
            </w:r>
            <w:r w:rsidR="00506EF5" w:rsidRPr="00B251DD">
              <w:rPr>
                <w:sz w:val="18"/>
                <w:szCs w:val="20"/>
              </w:rPr>
              <w:t xml:space="preserve"> </w:t>
            </w:r>
            <w:r w:rsidRPr="00B251DD">
              <w:rPr>
                <w:sz w:val="18"/>
                <w:szCs w:val="20"/>
              </w:rPr>
              <w:t>474,620</w:t>
            </w:r>
          </w:p>
        </w:tc>
        <w:tc>
          <w:tcPr>
            <w:tcW w:w="3397" w:type="dxa"/>
            <w:tcBorders>
              <w:bottom w:val="single" w:sz="12" w:space="0" w:color="auto"/>
            </w:tcBorders>
            <w:shd w:val="clear" w:color="auto" w:fill="auto"/>
            <w:noWrap/>
            <w:vAlign w:val="bottom"/>
            <w:hideMark/>
          </w:tcPr>
          <w:p w:rsidR="00945D04" w:rsidRPr="00B251DD" w:rsidRDefault="00945D04"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5307E7">
              <w:rPr>
                <w:sz w:val="18"/>
                <w:szCs w:val="20"/>
              </w:rPr>
              <w:t>119</w:t>
            </w:r>
            <w:r w:rsidR="00506EF5" w:rsidRPr="00B251DD">
              <w:rPr>
                <w:sz w:val="18"/>
                <w:szCs w:val="20"/>
              </w:rPr>
              <w:t xml:space="preserve"> </w:t>
            </w:r>
            <w:r w:rsidRPr="00B251DD">
              <w:rPr>
                <w:sz w:val="18"/>
                <w:szCs w:val="20"/>
              </w:rPr>
              <w:t>530,753</w:t>
            </w:r>
          </w:p>
        </w:tc>
      </w:tr>
    </w:tbl>
    <w:p w:rsidR="001644D7" w:rsidRPr="00E23249" w:rsidRDefault="001644D7" w:rsidP="00B251DD">
      <w:pPr>
        <w:pStyle w:val="SingleTxtG"/>
        <w:spacing w:before="120" w:after="240"/>
        <w:ind w:firstLine="170"/>
        <w:jc w:val="left"/>
        <w:rPr>
          <w:i/>
          <w:sz w:val="18"/>
          <w:szCs w:val="18"/>
          <w:lang w:val="es-ES"/>
        </w:rPr>
      </w:pPr>
      <w:r w:rsidRPr="00E23249">
        <w:rPr>
          <w:i/>
          <w:sz w:val="18"/>
          <w:szCs w:val="18"/>
          <w:lang w:val="es-ES"/>
        </w:rPr>
        <w:t xml:space="preserve">Fuente: INEGI. XII Censo General de Población y Vivienda 2000, II Conteo de Población y Vivienda 2005, Censo de Población y Vivienda 2010. Encuesta </w:t>
      </w:r>
      <w:proofErr w:type="spellStart"/>
      <w:r w:rsidRPr="00E23249">
        <w:rPr>
          <w:i/>
          <w:sz w:val="18"/>
          <w:szCs w:val="18"/>
          <w:lang w:val="es-ES"/>
        </w:rPr>
        <w:t>Intercensal</w:t>
      </w:r>
      <w:proofErr w:type="spellEnd"/>
      <w:r w:rsidRPr="00E23249">
        <w:rPr>
          <w:i/>
          <w:sz w:val="18"/>
          <w:szCs w:val="18"/>
          <w:lang w:val="es-ES"/>
        </w:rPr>
        <w:t xml:space="preserve"> 2015.</w:t>
      </w:r>
    </w:p>
    <w:p w:rsidR="00945D04" w:rsidRPr="001A2D7D" w:rsidRDefault="00945D04" w:rsidP="00534C9A">
      <w:pPr>
        <w:pStyle w:val="SingleTxtG"/>
        <w:rPr>
          <w:lang w:val="es-ES"/>
        </w:rPr>
      </w:pPr>
      <w:r w:rsidRPr="002420EC">
        <w:rPr>
          <w:lang w:val="es-ES"/>
        </w:rPr>
        <w:t>3.</w:t>
      </w:r>
      <w:r w:rsidRPr="002420EC">
        <w:rPr>
          <w:lang w:val="es-ES"/>
        </w:rPr>
        <w:tab/>
        <w:t>La tasa media de crecimiento poblacional anual de 2005 a 2010 fue de 1</w:t>
      </w:r>
      <w:r w:rsidR="00024B51">
        <w:rPr>
          <w:lang w:val="es-ES"/>
        </w:rPr>
        <w:t>,</w:t>
      </w:r>
      <w:r w:rsidRPr="002420EC">
        <w:rPr>
          <w:lang w:val="es-ES"/>
        </w:rPr>
        <w:t>8%, superior a la presentada durante el quinquenio anterior, que fue de 1%. Por su parte, dicha tasa de crecimiento, de 2010 a 2015, fue de 1</w:t>
      </w:r>
      <w:r w:rsidR="00B12D7F">
        <w:rPr>
          <w:lang w:val="es-ES"/>
        </w:rPr>
        <w:t>,</w:t>
      </w:r>
      <w:r w:rsidRPr="002420EC">
        <w:rPr>
          <w:lang w:val="es-ES"/>
        </w:rPr>
        <w:t xml:space="preserve">4%. </w:t>
      </w:r>
      <w:r w:rsidRPr="001A2D7D">
        <w:rPr>
          <w:lang w:val="es-ES"/>
        </w:rPr>
        <w:t xml:space="preserve">(INEGI. Encuesta </w:t>
      </w:r>
      <w:proofErr w:type="spellStart"/>
      <w:r w:rsidRPr="001A2D7D">
        <w:rPr>
          <w:lang w:val="es-ES"/>
        </w:rPr>
        <w:t>Intercensal</w:t>
      </w:r>
      <w:proofErr w:type="spellEnd"/>
      <w:r w:rsidRPr="001A2D7D">
        <w:rPr>
          <w:lang w:val="es-ES"/>
        </w:rPr>
        <w:t xml:space="preserve"> 2015).</w:t>
      </w:r>
    </w:p>
    <w:p w:rsidR="00945D04" w:rsidRPr="001A2D7D" w:rsidRDefault="00945D04" w:rsidP="00534C9A">
      <w:pPr>
        <w:pStyle w:val="SingleTxtG"/>
        <w:rPr>
          <w:lang w:val="es-ES"/>
        </w:rPr>
      </w:pPr>
      <w:r w:rsidRPr="001A2D7D">
        <w:rPr>
          <w:lang w:val="es-ES"/>
        </w:rPr>
        <w:t>4.</w:t>
      </w:r>
      <w:r w:rsidRPr="001A2D7D">
        <w:rPr>
          <w:lang w:val="es-ES"/>
        </w:rPr>
        <w:tab/>
        <w:t>La estructura de la población por grupos de edad muestra que en el 2000 el grupo de 0 a 14 años representaba 34</w:t>
      </w:r>
      <w:r w:rsidR="00024B51">
        <w:rPr>
          <w:lang w:val="es-ES"/>
        </w:rPr>
        <w:t>,</w:t>
      </w:r>
      <w:r w:rsidRPr="001A2D7D">
        <w:rPr>
          <w:lang w:val="es-ES"/>
        </w:rPr>
        <w:t>1% del total de la población a nivel nacional, cifra que descendió a 29</w:t>
      </w:r>
      <w:r w:rsidR="00B12D7F">
        <w:rPr>
          <w:lang w:val="es-ES"/>
        </w:rPr>
        <w:t>,</w:t>
      </w:r>
      <w:r w:rsidRPr="001A2D7D">
        <w:rPr>
          <w:lang w:val="es-ES"/>
        </w:rPr>
        <w:t>3% en 2010. Las personas de 60 años y más representaban 7</w:t>
      </w:r>
      <w:r w:rsidR="00B12D7F">
        <w:rPr>
          <w:lang w:val="es-ES"/>
        </w:rPr>
        <w:t>,</w:t>
      </w:r>
      <w:r w:rsidRPr="001A2D7D">
        <w:rPr>
          <w:lang w:val="es-ES"/>
        </w:rPr>
        <w:t>3% del total en 2000 y aumentó a 9</w:t>
      </w:r>
      <w:r w:rsidR="00B12D7F">
        <w:rPr>
          <w:lang w:val="es-ES"/>
        </w:rPr>
        <w:t>,</w:t>
      </w:r>
      <w:r w:rsidRPr="001A2D7D">
        <w:rPr>
          <w:lang w:val="es-ES"/>
        </w:rPr>
        <w:t>1% en 2010. En el 2015 el grupo de 0 a 14 años representaba el 27</w:t>
      </w:r>
      <w:r w:rsidR="00B12D7F">
        <w:rPr>
          <w:lang w:val="es-ES"/>
        </w:rPr>
        <w:t>,</w:t>
      </w:r>
      <w:r w:rsidRPr="001A2D7D">
        <w:rPr>
          <w:lang w:val="es-ES"/>
        </w:rPr>
        <w:t>4%</w:t>
      </w:r>
      <w:r w:rsidR="00B625E0" w:rsidRPr="00B625E0">
        <w:rPr>
          <w:lang w:val="es-ES"/>
        </w:rPr>
        <w:t xml:space="preserve"> </w:t>
      </w:r>
      <w:r w:rsidRPr="001A2D7D">
        <w:rPr>
          <w:lang w:val="es-ES"/>
        </w:rPr>
        <w:t>del total de la población nacional; las personas de 60 años y más representaban el 10</w:t>
      </w:r>
      <w:r w:rsidR="00B12D7F">
        <w:rPr>
          <w:lang w:val="es-ES"/>
        </w:rPr>
        <w:t>,</w:t>
      </w:r>
      <w:r w:rsidRPr="001A2D7D">
        <w:rPr>
          <w:lang w:val="es-ES"/>
        </w:rPr>
        <w:t>4% (INE</w:t>
      </w:r>
      <w:r w:rsidR="00534C9A" w:rsidRPr="001A2D7D">
        <w:rPr>
          <w:lang w:val="es-ES"/>
        </w:rPr>
        <w:t xml:space="preserve">GI. Encuesta </w:t>
      </w:r>
      <w:proofErr w:type="spellStart"/>
      <w:r w:rsidR="00534C9A" w:rsidRPr="001A2D7D">
        <w:rPr>
          <w:lang w:val="es-ES"/>
        </w:rPr>
        <w:t>Intercensal</w:t>
      </w:r>
      <w:proofErr w:type="spellEnd"/>
      <w:r w:rsidR="00534C9A" w:rsidRPr="001A2D7D">
        <w:rPr>
          <w:lang w:val="es-ES"/>
        </w:rPr>
        <w:t xml:space="preserve"> 2015).</w:t>
      </w:r>
    </w:p>
    <w:p w:rsidR="001644D7" w:rsidRPr="001644D7" w:rsidRDefault="001644D7" w:rsidP="00B251DD">
      <w:pPr>
        <w:pStyle w:val="H23G"/>
        <w:ind w:left="0" w:firstLine="0"/>
        <w:rPr>
          <w:lang w:val="es-ES"/>
        </w:rPr>
      </w:pPr>
      <w:r w:rsidRPr="001644D7">
        <w:rPr>
          <w:lang w:val="es-ES"/>
        </w:rPr>
        <w:t>Distribución porcentual de la población nacional según grandes grupos de edad</w:t>
      </w:r>
      <w:r w:rsidRPr="001644D7">
        <w:rPr>
          <w:bCs/>
          <w:color w:val="000000"/>
          <w:lang w:val="es-ES"/>
        </w:rPr>
        <w:t xml:space="preserve"> desagregada </w:t>
      </w:r>
      <w:r w:rsidR="00413863">
        <w:rPr>
          <w:bCs/>
          <w:color w:val="000000"/>
          <w:lang w:val="es-ES"/>
        </w:rPr>
        <w:br/>
      </w:r>
      <w:r w:rsidRPr="001644D7">
        <w:rPr>
          <w:bCs/>
          <w:color w:val="000000"/>
          <w:lang w:val="es-ES"/>
        </w:rPr>
        <w:t>por sexo</w:t>
      </w:r>
    </w:p>
    <w:tbl>
      <w:tblPr>
        <w:tblW w:w="9638" w:type="dxa"/>
        <w:tblBorders>
          <w:top w:val="single" w:sz="4" w:space="0" w:color="auto"/>
        </w:tblBorders>
        <w:tblCellMar>
          <w:left w:w="0" w:type="dxa"/>
          <w:right w:w="0" w:type="dxa"/>
        </w:tblCellMar>
        <w:tblLook w:val="04A0" w:firstRow="1" w:lastRow="0" w:firstColumn="1" w:lastColumn="0" w:noHBand="0" w:noVBand="1"/>
      </w:tblPr>
      <w:tblGrid>
        <w:gridCol w:w="1252"/>
        <w:gridCol w:w="715"/>
        <w:gridCol w:w="715"/>
        <w:gridCol w:w="715"/>
        <w:gridCol w:w="715"/>
        <w:gridCol w:w="715"/>
        <w:gridCol w:w="715"/>
        <w:gridCol w:w="715"/>
        <w:gridCol w:w="715"/>
        <w:gridCol w:w="618"/>
        <w:gridCol w:w="715"/>
        <w:gridCol w:w="715"/>
        <w:gridCol w:w="618"/>
      </w:tblGrid>
      <w:tr w:rsidR="00BC58F4" w:rsidRPr="00413863" w:rsidTr="00BC58F4">
        <w:trPr>
          <w:trHeight w:val="240"/>
          <w:tblHeader/>
        </w:trPr>
        <w:tc>
          <w:tcPr>
            <w:tcW w:w="1444" w:type="dxa"/>
            <w:vMerge w:val="restart"/>
            <w:tcBorders>
              <w:top w:val="single" w:sz="4" w:space="0" w:color="auto"/>
            </w:tcBorders>
            <w:shd w:val="clear" w:color="auto" w:fill="auto"/>
            <w:vAlign w:val="bottom"/>
          </w:tcPr>
          <w:p w:rsidR="00BC58F4" w:rsidRPr="00B251DD" w:rsidRDefault="00BC58F4" w:rsidP="00351043">
            <w:pPr>
              <w:shd w:val="clear" w:color="auto" w:fill="FFFFFF" w:themeFill="background1"/>
              <w:spacing w:before="40" w:after="40" w:line="220" w:lineRule="exact"/>
              <w:rPr>
                <w:i/>
                <w:sz w:val="16"/>
                <w:szCs w:val="18"/>
              </w:rPr>
            </w:pPr>
            <w:bookmarkStart w:id="4" w:name="OLE_LINK1"/>
            <w:r w:rsidRPr="00413863">
              <w:rPr>
                <w:sz w:val="18"/>
                <w:szCs w:val="18"/>
              </w:rPr>
              <w:t>Grupos de edad </w:t>
            </w:r>
          </w:p>
        </w:tc>
        <w:tc>
          <w:tcPr>
            <w:tcW w:w="2097" w:type="dxa"/>
            <w:gridSpan w:val="3"/>
            <w:tcBorders>
              <w:top w:val="single" w:sz="4" w:space="0" w:color="auto"/>
              <w:bottom w:val="single" w:sz="12" w:space="0" w:color="auto"/>
            </w:tcBorders>
            <w:shd w:val="clear" w:color="auto" w:fill="auto"/>
            <w:vAlign w:val="bottom"/>
          </w:tcPr>
          <w:p w:rsidR="00BC58F4" w:rsidRPr="00B251DD" w:rsidRDefault="00BC58F4" w:rsidP="00B251DD">
            <w:pPr>
              <w:shd w:val="clear" w:color="auto" w:fill="FFFFFF" w:themeFill="background1"/>
              <w:spacing w:before="80" w:after="80" w:line="200" w:lineRule="exact"/>
              <w:ind w:left="113"/>
              <w:jc w:val="center"/>
              <w:rPr>
                <w:bCs/>
                <w:i/>
                <w:sz w:val="16"/>
                <w:szCs w:val="18"/>
              </w:rPr>
            </w:pPr>
            <w:r w:rsidRPr="00B251DD">
              <w:rPr>
                <w:bCs/>
                <w:i/>
                <w:sz w:val="16"/>
                <w:szCs w:val="18"/>
              </w:rPr>
              <w:t>2000</w:t>
            </w:r>
          </w:p>
        </w:tc>
        <w:tc>
          <w:tcPr>
            <w:tcW w:w="2097" w:type="dxa"/>
            <w:gridSpan w:val="3"/>
            <w:tcBorders>
              <w:top w:val="single" w:sz="4" w:space="0" w:color="auto"/>
              <w:bottom w:val="single" w:sz="12" w:space="0" w:color="auto"/>
            </w:tcBorders>
            <w:shd w:val="clear" w:color="auto" w:fill="auto"/>
            <w:vAlign w:val="bottom"/>
          </w:tcPr>
          <w:p w:rsidR="00BC58F4" w:rsidRPr="00B251DD" w:rsidRDefault="00BC58F4" w:rsidP="00B251DD">
            <w:pPr>
              <w:shd w:val="clear" w:color="auto" w:fill="FFFFFF" w:themeFill="background1"/>
              <w:spacing w:before="80" w:after="80" w:line="200" w:lineRule="exact"/>
              <w:ind w:left="113"/>
              <w:jc w:val="center"/>
              <w:rPr>
                <w:bCs/>
                <w:i/>
                <w:sz w:val="16"/>
                <w:szCs w:val="18"/>
              </w:rPr>
            </w:pPr>
            <w:r w:rsidRPr="00B251DD">
              <w:rPr>
                <w:bCs/>
                <w:i/>
                <w:sz w:val="16"/>
                <w:szCs w:val="18"/>
              </w:rPr>
              <w:t>2005</w:t>
            </w:r>
          </w:p>
        </w:tc>
        <w:tc>
          <w:tcPr>
            <w:tcW w:w="2000" w:type="dxa"/>
            <w:gridSpan w:val="3"/>
            <w:tcBorders>
              <w:top w:val="single" w:sz="4" w:space="0" w:color="auto"/>
              <w:bottom w:val="single" w:sz="12" w:space="0" w:color="auto"/>
            </w:tcBorders>
            <w:shd w:val="clear" w:color="auto" w:fill="auto"/>
            <w:vAlign w:val="bottom"/>
          </w:tcPr>
          <w:p w:rsidR="00BC58F4" w:rsidRPr="00B251DD" w:rsidRDefault="00BC58F4" w:rsidP="00B251DD">
            <w:pPr>
              <w:shd w:val="clear" w:color="auto" w:fill="FFFFFF" w:themeFill="background1"/>
              <w:spacing w:before="80" w:after="80" w:line="200" w:lineRule="exact"/>
              <w:ind w:left="113"/>
              <w:jc w:val="center"/>
              <w:rPr>
                <w:bCs/>
                <w:i/>
                <w:sz w:val="16"/>
                <w:szCs w:val="18"/>
              </w:rPr>
            </w:pPr>
            <w:r w:rsidRPr="00B251DD">
              <w:rPr>
                <w:bCs/>
                <w:i/>
                <w:sz w:val="16"/>
                <w:szCs w:val="18"/>
              </w:rPr>
              <w:t>2010</w:t>
            </w:r>
          </w:p>
        </w:tc>
        <w:tc>
          <w:tcPr>
            <w:tcW w:w="2000" w:type="dxa"/>
            <w:gridSpan w:val="3"/>
            <w:tcBorders>
              <w:top w:val="single" w:sz="4" w:space="0" w:color="auto"/>
              <w:bottom w:val="single" w:sz="12" w:space="0" w:color="auto"/>
            </w:tcBorders>
            <w:shd w:val="clear" w:color="auto" w:fill="auto"/>
            <w:vAlign w:val="bottom"/>
          </w:tcPr>
          <w:p w:rsidR="00BC58F4" w:rsidRPr="00B251DD" w:rsidRDefault="00BC58F4" w:rsidP="00B251DD">
            <w:pPr>
              <w:shd w:val="clear" w:color="auto" w:fill="FFFFFF" w:themeFill="background1"/>
              <w:spacing w:before="80" w:after="80" w:line="200" w:lineRule="exact"/>
              <w:ind w:left="113"/>
              <w:jc w:val="center"/>
              <w:rPr>
                <w:bCs/>
                <w:i/>
                <w:sz w:val="16"/>
                <w:szCs w:val="18"/>
              </w:rPr>
            </w:pPr>
            <w:r w:rsidRPr="00B251DD">
              <w:rPr>
                <w:bCs/>
                <w:i/>
                <w:sz w:val="16"/>
                <w:szCs w:val="18"/>
              </w:rPr>
              <w:t>2015</w:t>
            </w:r>
          </w:p>
        </w:tc>
      </w:tr>
      <w:tr w:rsidR="00BC58F4" w:rsidRPr="00413863" w:rsidTr="00BC58F4">
        <w:trPr>
          <w:trHeight w:val="240"/>
        </w:trPr>
        <w:tc>
          <w:tcPr>
            <w:tcW w:w="1444" w:type="dxa"/>
            <w:vMerge/>
            <w:tcBorders>
              <w:bottom w:val="single" w:sz="4" w:space="0" w:color="auto"/>
            </w:tcBorders>
            <w:shd w:val="clear" w:color="auto" w:fill="auto"/>
            <w:hideMark/>
          </w:tcPr>
          <w:p w:rsidR="00BC58F4" w:rsidRPr="00413863" w:rsidRDefault="00BC58F4" w:rsidP="00351043">
            <w:pPr>
              <w:shd w:val="clear" w:color="auto" w:fill="FFFFFF" w:themeFill="background1"/>
              <w:spacing w:before="40" w:after="40" w:line="220" w:lineRule="exact"/>
              <w:rPr>
                <w:sz w:val="18"/>
                <w:szCs w:val="18"/>
              </w:rPr>
            </w:pPr>
          </w:p>
        </w:tc>
        <w:tc>
          <w:tcPr>
            <w:tcW w:w="699" w:type="dxa"/>
            <w:tcBorders>
              <w:top w:val="single" w:sz="12" w:space="0" w:color="auto"/>
              <w:bottom w:val="single" w:sz="4" w:space="0" w:color="auto"/>
            </w:tcBorders>
            <w:shd w:val="clear" w:color="auto" w:fill="auto"/>
            <w:vAlign w:val="bottom"/>
            <w:hideMark/>
          </w:tcPr>
          <w:p w:rsidR="00BC58F4" w:rsidRPr="00413863" w:rsidRDefault="00BC58F4">
            <w:pPr>
              <w:shd w:val="clear" w:color="auto" w:fill="FFFFFF" w:themeFill="background1"/>
              <w:spacing w:before="40" w:after="40" w:line="220" w:lineRule="exact"/>
              <w:ind w:left="113"/>
              <w:jc w:val="right"/>
              <w:rPr>
                <w:bCs/>
                <w:sz w:val="18"/>
                <w:szCs w:val="18"/>
              </w:rPr>
            </w:pPr>
            <w:r w:rsidRPr="00413863">
              <w:rPr>
                <w:bCs/>
                <w:sz w:val="18"/>
                <w:szCs w:val="18"/>
              </w:rPr>
              <w:t>H</w:t>
            </w:r>
          </w:p>
        </w:tc>
        <w:tc>
          <w:tcPr>
            <w:tcW w:w="699" w:type="dxa"/>
            <w:tcBorders>
              <w:top w:val="single" w:sz="12" w:space="0" w:color="auto"/>
              <w:bottom w:val="single" w:sz="4" w:space="0" w:color="auto"/>
            </w:tcBorders>
            <w:shd w:val="clear" w:color="auto" w:fill="auto"/>
            <w:vAlign w:val="bottom"/>
            <w:hideMark/>
          </w:tcPr>
          <w:p w:rsidR="00BC58F4" w:rsidRPr="00413863" w:rsidRDefault="00BC58F4">
            <w:pPr>
              <w:shd w:val="clear" w:color="auto" w:fill="FFFFFF" w:themeFill="background1"/>
              <w:spacing w:before="40" w:after="40" w:line="220" w:lineRule="exact"/>
              <w:ind w:left="113"/>
              <w:jc w:val="right"/>
              <w:rPr>
                <w:bCs/>
                <w:sz w:val="18"/>
                <w:szCs w:val="18"/>
              </w:rPr>
            </w:pPr>
            <w:r w:rsidRPr="00413863">
              <w:rPr>
                <w:bCs/>
                <w:sz w:val="18"/>
                <w:szCs w:val="18"/>
              </w:rPr>
              <w:t>M</w:t>
            </w:r>
          </w:p>
        </w:tc>
        <w:tc>
          <w:tcPr>
            <w:tcW w:w="699" w:type="dxa"/>
            <w:tcBorders>
              <w:top w:val="single" w:sz="12" w:space="0" w:color="auto"/>
              <w:bottom w:val="single" w:sz="4" w:space="0" w:color="auto"/>
            </w:tcBorders>
            <w:shd w:val="clear" w:color="auto" w:fill="auto"/>
            <w:vAlign w:val="bottom"/>
            <w:hideMark/>
          </w:tcPr>
          <w:p w:rsidR="00BC58F4" w:rsidRPr="00413863" w:rsidRDefault="00BC58F4">
            <w:pPr>
              <w:shd w:val="clear" w:color="auto" w:fill="FFFFFF" w:themeFill="background1"/>
              <w:spacing w:before="40" w:after="40" w:line="220" w:lineRule="exact"/>
              <w:ind w:left="113"/>
              <w:jc w:val="right"/>
              <w:rPr>
                <w:bCs/>
                <w:sz w:val="18"/>
                <w:szCs w:val="18"/>
              </w:rPr>
            </w:pPr>
            <w:r w:rsidRPr="00413863">
              <w:rPr>
                <w:bCs/>
                <w:sz w:val="18"/>
                <w:szCs w:val="18"/>
              </w:rPr>
              <w:t>T</w:t>
            </w:r>
          </w:p>
        </w:tc>
        <w:tc>
          <w:tcPr>
            <w:tcW w:w="699" w:type="dxa"/>
            <w:tcBorders>
              <w:top w:val="single" w:sz="12" w:space="0" w:color="auto"/>
              <w:bottom w:val="single" w:sz="4" w:space="0" w:color="auto"/>
            </w:tcBorders>
            <w:shd w:val="clear" w:color="auto" w:fill="auto"/>
            <w:vAlign w:val="bottom"/>
            <w:hideMark/>
          </w:tcPr>
          <w:p w:rsidR="00BC58F4" w:rsidRPr="00413863" w:rsidRDefault="00BC58F4">
            <w:pPr>
              <w:shd w:val="clear" w:color="auto" w:fill="FFFFFF" w:themeFill="background1"/>
              <w:spacing w:before="40" w:after="40" w:line="220" w:lineRule="exact"/>
              <w:ind w:left="113"/>
              <w:jc w:val="right"/>
              <w:rPr>
                <w:bCs/>
                <w:sz w:val="18"/>
                <w:szCs w:val="18"/>
              </w:rPr>
            </w:pPr>
            <w:r w:rsidRPr="00413863">
              <w:rPr>
                <w:bCs/>
                <w:sz w:val="18"/>
                <w:szCs w:val="18"/>
              </w:rPr>
              <w:t>H</w:t>
            </w:r>
          </w:p>
        </w:tc>
        <w:tc>
          <w:tcPr>
            <w:tcW w:w="699" w:type="dxa"/>
            <w:tcBorders>
              <w:top w:val="single" w:sz="12" w:space="0" w:color="auto"/>
              <w:bottom w:val="single" w:sz="4" w:space="0" w:color="auto"/>
            </w:tcBorders>
            <w:shd w:val="clear" w:color="auto" w:fill="auto"/>
            <w:vAlign w:val="bottom"/>
            <w:hideMark/>
          </w:tcPr>
          <w:p w:rsidR="00BC58F4" w:rsidRPr="00413863" w:rsidRDefault="00BC58F4">
            <w:pPr>
              <w:shd w:val="clear" w:color="auto" w:fill="FFFFFF" w:themeFill="background1"/>
              <w:spacing w:before="40" w:after="40" w:line="220" w:lineRule="exact"/>
              <w:ind w:left="113"/>
              <w:jc w:val="right"/>
              <w:rPr>
                <w:bCs/>
                <w:sz w:val="18"/>
                <w:szCs w:val="18"/>
              </w:rPr>
            </w:pPr>
            <w:r w:rsidRPr="00413863">
              <w:rPr>
                <w:bCs/>
                <w:sz w:val="18"/>
                <w:szCs w:val="18"/>
              </w:rPr>
              <w:t>M</w:t>
            </w:r>
          </w:p>
        </w:tc>
        <w:tc>
          <w:tcPr>
            <w:tcW w:w="699" w:type="dxa"/>
            <w:tcBorders>
              <w:top w:val="single" w:sz="12" w:space="0" w:color="auto"/>
              <w:bottom w:val="single" w:sz="4" w:space="0" w:color="auto"/>
            </w:tcBorders>
            <w:shd w:val="clear" w:color="auto" w:fill="auto"/>
            <w:vAlign w:val="bottom"/>
            <w:hideMark/>
          </w:tcPr>
          <w:p w:rsidR="00BC58F4" w:rsidRPr="00413863" w:rsidRDefault="00BC58F4">
            <w:pPr>
              <w:shd w:val="clear" w:color="auto" w:fill="FFFFFF" w:themeFill="background1"/>
              <w:spacing w:before="40" w:after="40" w:line="220" w:lineRule="exact"/>
              <w:ind w:left="113"/>
              <w:jc w:val="right"/>
              <w:rPr>
                <w:bCs/>
                <w:sz w:val="18"/>
                <w:szCs w:val="18"/>
              </w:rPr>
            </w:pPr>
            <w:r w:rsidRPr="00413863">
              <w:rPr>
                <w:bCs/>
                <w:sz w:val="18"/>
                <w:szCs w:val="18"/>
              </w:rPr>
              <w:t>T</w:t>
            </w:r>
          </w:p>
        </w:tc>
        <w:tc>
          <w:tcPr>
            <w:tcW w:w="699" w:type="dxa"/>
            <w:tcBorders>
              <w:top w:val="single" w:sz="12" w:space="0" w:color="auto"/>
              <w:bottom w:val="single" w:sz="4" w:space="0" w:color="auto"/>
            </w:tcBorders>
            <w:shd w:val="clear" w:color="auto" w:fill="auto"/>
            <w:vAlign w:val="bottom"/>
            <w:hideMark/>
          </w:tcPr>
          <w:p w:rsidR="00BC58F4" w:rsidRPr="00413863" w:rsidRDefault="00BC58F4">
            <w:pPr>
              <w:shd w:val="clear" w:color="auto" w:fill="FFFFFF" w:themeFill="background1"/>
              <w:spacing w:before="40" w:after="40" w:line="220" w:lineRule="exact"/>
              <w:ind w:left="113"/>
              <w:jc w:val="right"/>
              <w:rPr>
                <w:bCs/>
                <w:sz w:val="18"/>
                <w:szCs w:val="18"/>
              </w:rPr>
            </w:pPr>
            <w:r w:rsidRPr="00413863">
              <w:rPr>
                <w:bCs/>
                <w:sz w:val="18"/>
                <w:szCs w:val="18"/>
              </w:rPr>
              <w:t>H</w:t>
            </w:r>
          </w:p>
        </w:tc>
        <w:tc>
          <w:tcPr>
            <w:tcW w:w="699" w:type="dxa"/>
            <w:tcBorders>
              <w:top w:val="single" w:sz="12" w:space="0" w:color="auto"/>
              <w:bottom w:val="single" w:sz="4" w:space="0" w:color="auto"/>
            </w:tcBorders>
            <w:shd w:val="clear" w:color="auto" w:fill="auto"/>
            <w:vAlign w:val="bottom"/>
            <w:hideMark/>
          </w:tcPr>
          <w:p w:rsidR="00BC58F4" w:rsidRPr="00413863" w:rsidRDefault="00BC58F4">
            <w:pPr>
              <w:shd w:val="clear" w:color="auto" w:fill="FFFFFF" w:themeFill="background1"/>
              <w:spacing w:before="40" w:after="40" w:line="220" w:lineRule="exact"/>
              <w:ind w:left="113"/>
              <w:jc w:val="right"/>
              <w:rPr>
                <w:bCs/>
                <w:sz w:val="18"/>
                <w:szCs w:val="18"/>
              </w:rPr>
            </w:pPr>
            <w:r w:rsidRPr="00413863">
              <w:rPr>
                <w:bCs/>
                <w:sz w:val="18"/>
                <w:szCs w:val="18"/>
              </w:rPr>
              <w:t>M</w:t>
            </w:r>
          </w:p>
        </w:tc>
        <w:tc>
          <w:tcPr>
            <w:tcW w:w="602" w:type="dxa"/>
            <w:tcBorders>
              <w:top w:val="single" w:sz="12" w:space="0" w:color="auto"/>
              <w:bottom w:val="single" w:sz="4" w:space="0" w:color="auto"/>
            </w:tcBorders>
            <w:shd w:val="clear" w:color="auto" w:fill="auto"/>
            <w:vAlign w:val="bottom"/>
            <w:hideMark/>
          </w:tcPr>
          <w:p w:rsidR="00BC58F4" w:rsidRPr="00413863" w:rsidRDefault="00BC58F4">
            <w:pPr>
              <w:shd w:val="clear" w:color="auto" w:fill="FFFFFF" w:themeFill="background1"/>
              <w:spacing w:before="40" w:after="40" w:line="220" w:lineRule="exact"/>
              <w:ind w:left="113"/>
              <w:jc w:val="right"/>
              <w:rPr>
                <w:bCs/>
                <w:sz w:val="18"/>
                <w:szCs w:val="18"/>
              </w:rPr>
            </w:pPr>
            <w:r w:rsidRPr="00413863">
              <w:rPr>
                <w:bCs/>
                <w:sz w:val="18"/>
                <w:szCs w:val="18"/>
              </w:rPr>
              <w:t>T</w:t>
            </w:r>
          </w:p>
        </w:tc>
        <w:tc>
          <w:tcPr>
            <w:tcW w:w="699" w:type="dxa"/>
            <w:tcBorders>
              <w:top w:val="single" w:sz="12" w:space="0" w:color="auto"/>
              <w:bottom w:val="single" w:sz="4" w:space="0" w:color="auto"/>
            </w:tcBorders>
            <w:shd w:val="clear" w:color="auto" w:fill="auto"/>
            <w:vAlign w:val="bottom"/>
            <w:hideMark/>
          </w:tcPr>
          <w:p w:rsidR="00BC58F4" w:rsidRPr="00413863" w:rsidRDefault="00BC58F4">
            <w:pPr>
              <w:shd w:val="clear" w:color="auto" w:fill="FFFFFF" w:themeFill="background1"/>
              <w:spacing w:before="40" w:after="40" w:line="220" w:lineRule="exact"/>
              <w:ind w:left="113"/>
              <w:jc w:val="right"/>
              <w:rPr>
                <w:bCs/>
                <w:sz w:val="18"/>
                <w:szCs w:val="18"/>
              </w:rPr>
            </w:pPr>
            <w:r w:rsidRPr="00413863">
              <w:rPr>
                <w:bCs/>
                <w:sz w:val="18"/>
                <w:szCs w:val="18"/>
              </w:rPr>
              <w:t>H</w:t>
            </w:r>
          </w:p>
        </w:tc>
        <w:tc>
          <w:tcPr>
            <w:tcW w:w="699" w:type="dxa"/>
            <w:tcBorders>
              <w:top w:val="single" w:sz="12" w:space="0" w:color="auto"/>
              <w:bottom w:val="single" w:sz="4" w:space="0" w:color="auto"/>
            </w:tcBorders>
            <w:shd w:val="clear" w:color="auto" w:fill="auto"/>
            <w:vAlign w:val="bottom"/>
            <w:hideMark/>
          </w:tcPr>
          <w:p w:rsidR="00BC58F4" w:rsidRPr="00413863" w:rsidRDefault="00BC58F4">
            <w:pPr>
              <w:shd w:val="clear" w:color="auto" w:fill="FFFFFF" w:themeFill="background1"/>
              <w:spacing w:before="40" w:after="40" w:line="220" w:lineRule="exact"/>
              <w:ind w:left="113"/>
              <w:jc w:val="right"/>
              <w:rPr>
                <w:bCs/>
                <w:sz w:val="18"/>
                <w:szCs w:val="18"/>
              </w:rPr>
            </w:pPr>
            <w:r w:rsidRPr="00413863">
              <w:rPr>
                <w:bCs/>
                <w:sz w:val="18"/>
                <w:szCs w:val="18"/>
              </w:rPr>
              <w:t>M</w:t>
            </w:r>
          </w:p>
        </w:tc>
        <w:tc>
          <w:tcPr>
            <w:tcW w:w="602" w:type="dxa"/>
            <w:tcBorders>
              <w:top w:val="single" w:sz="12" w:space="0" w:color="auto"/>
              <w:bottom w:val="single" w:sz="4" w:space="0" w:color="auto"/>
            </w:tcBorders>
            <w:shd w:val="clear" w:color="auto" w:fill="auto"/>
            <w:vAlign w:val="bottom"/>
            <w:hideMark/>
          </w:tcPr>
          <w:p w:rsidR="00BC58F4" w:rsidRPr="00413863" w:rsidRDefault="00BC58F4">
            <w:pPr>
              <w:shd w:val="clear" w:color="auto" w:fill="FFFFFF" w:themeFill="background1"/>
              <w:spacing w:before="40" w:after="40" w:line="220" w:lineRule="exact"/>
              <w:ind w:left="113"/>
              <w:jc w:val="right"/>
              <w:rPr>
                <w:bCs/>
                <w:sz w:val="18"/>
                <w:szCs w:val="18"/>
              </w:rPr>
            </w:pPr>
            <w:r w:rsidRPr="00413863">
              <w:rPr>
                <w:bCs/>
                <w:sz w:val="18"/>
                <w:szCs w:val="18"/>
              </w:rPr>
              <w:t>T</w:t>
            </w:r>
          </w:p>
        </w:tc>
      </w:tr>
      <w:tr w:rsidR="00413863" w:rsidRPr="00432E7F" w:rsidTr="00B251DD">
        <w:trPr>
          <w:trHeight w:val="240"/>
        </w:trPr>
        <w:tc>
          <w:tcPr>
            <w:tcW w:w="1444" w:type="dxa"/>
            <w:tcBorders>
              <w:top w:val="single" w:sz="4" w:space="0" w:color="auto"/>
              <w:bottom w:val="single" w:sz="4" w:space="0" w:color="auto"/>
            </w:tcBorders>
            <w:shd w:val="clear" w:color="auto" w:fill="auto"/>
            <w:hideMark/>
          </w:tcPr>
          <w:p w:rsidR="00945D04" w:rsidRPr="00B251DD" w:rsidRDefault="00945D04" w:rsidP="00B251DD">
            <w:pPr>
              <w:shd w:val="clear" w:color="auto" w:fill="FFFFFF" w:themeFill="background1"/>
              <w:spacing w:before="80" w:after="80" w:line="220" w:lineRule="exact"/>
              <w:ind w:left="284"/>
              <w:rPr>
                <w:b/>
                <w:sz w:val="18"/>
                <w:szCs w:val="18"/>
              </w:rPr>
            </w:pPr>
            <w:r w:rsidRPr="00B251DD">
              <w:rPr>
                <w:b/>
                <w:sz w:val="18"/>
                <w:szCs w:val="18"/>
              </w:rPr>
              <w:t>Total</w:t>
            </w:r>
          </w:p>
        </w:tc>
        <w:tc>
          <w:tcPr>
            <w:tcW w:w="699" w:type="dxa"/>
            <w:tcBorders>
              <w:top w:val="single" w:sz="4"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szCs w:val="18"/>
              </w:rPr>
            </w:pPr>
            <w:r w:rsidRPr="00B251DD">
              <w:rPr>
                <w:b/>
                <w:sz w:val="18"/>
                <w:szCs w:val="18"/>
              </w:rPr>
              <w:t>48</w:t>
            </w:r>
            <w:r w:rsidR="00413863" w:rsidRPr="00B251DD">
              <w:rPr>
                <w:b/>
                <w:sz w:val="18"/>
                <w:szCs w:val="18"/>
              </w:rPr>
              <w:t>,</w:t>
            </w:r>
            <w:r w:rsidRPr="00B251DD">
              <w:rPr>
                <w:b/>
                <w:sz w:val="18"/>
                <w:szCs w:val="18"/>
              </w:rPr>
              <w:t>79</w:t>
            </w:r>
          </w:p>
        </w:tc>
        <w:tc>
          <w:tcPr>
            <w:tcW w:w="699" w:type="dxa"/>
            <w:tcBorders>
              <w:top w:val="single" w:sz="4"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szCs w:val="18"/>
              </w:rPr>
            </w:pPr>
            <w:r w:rsidRPr="00B251DD">
              <w:rPr>
                <w:b/>
                <w:sz w:val="18"/>
                <w:szCs w:val="18"/>
              </w:rPr>
              <w:t>51</w:t>
            </w:r>
            <w:r w:rsidR="00413863" w:rsidRPr="00B251DD">
              <w:rPr>
                <w:b/>
                <w:sz w:val="18"/>
                <w:szCs w:val="18"/>
              </w:rPr>
              <w:t>,</w:t>
            </w:r>
            <w:r w:rsidRPr="00B251DD">
              <w:rPr>
                <w:b/>
                <w:sz w:val="18"/>
                <w:szCs w:val="18"/>
              </w:rPr>
              <w:t>21</w:t>
            </w:r>
          </w:p>
        </w:tc>
        <w:tc>
          <w:tcPr>
            <w:tcW w:w="699" w:type="dxa"/>
            <w:tcBorders>
              <w:top w:val="single" w:sz="4"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szCs w:val="18"/>
              </w:rPr>
            </w:pPr>
            <w:r w:rsidRPr="00B251DD">
              <w:rPr>
                <w:b/>
                <w:sz w:val="18"/>
                <w:szCs w:val="18"/>
              </w:rPr>
              <w:t>100</w:t>
            </w:r>
          </w:p>
        </w:tc>
        <w:tc>
          <w:tcPr>
            <w:tcW w:w="699" w:type="dxa"/>
            <w:tcBorders>
              <w:top w:val="single" w:sz="4"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szCs w:val="18"/>
              </w:rPr>
            </w:pPr>
            <w:r w:rsidRPr="00B251DD">
              <w:rPr>
                <w:b/>
                <w:sz w:val="18"/>
                <w:szCs w:val="18"/>
              </w:rPr>
              <w:t>48</w:t>
            </w:r>
            <w:r w:rsidR="00413863" w:rsidRPr="00B251DD">
              <w:rPr>
                <w:b/>
                <w:sz w:val="18"/>
                <w:szCs w:val="18"/>
              </w:rPr>
              <w:t>,</w:t>
            </w:r>
            <w:r w:rsidRPr="00B251DD">
              <w:rPr>
                <w:b/>
                <w:sz w:val="18"/>
                <w:szCs w:val="18"/>
              </w:rPr>
              <w:t>62</w:t>
            </w:r>
          </w:p>
        </w:tc>
        <w:tc>
          <w:tcPr>
            <w:tcW w:w="699" w:type="dxa"/>
            <w:tcBorders>
              <w:top w:val="single" w:sz="4"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szCs w:val="18"/>
              </w:rPr>
            </w:pPr>
            <w:r w:rsidRPr="00B251DD">
              <w:rPr>
                <w:b/>
                <w:sz w:val="18"/>
                <w:szCs w:val="18"/>
              </w:rPr>
              <w:t>51</w:t>
            </w:r>
            <w:r w:rsidR="00413863" w:rsidRPr="00B251DD">
              <w:rPr>
                <w:b/>
                <w:sz w:val="18"/>
                <w:szCs w:val="18"/>
              </w:rPr>
              <w:t>,</w:t>
            </w:r>
            <w:r w:rsidRPr="00B251DD">
              <w:rPr>
                <w:b/>
                <w:sz w:val="18"/>
                <w:szCs w:val="18"/>
              </w:rPr>
              <w:t>38</w:t>
            </w:r>
          </w:p>
        </w:tc>
        <w:tc>
          <w:tcPr>
            <w:tcW w:w="699" w:type="dxa"/>
            <w:tcBorders>
              <w:top w:val="single" w:sz="4"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szCs w:val="18"/>
              </w:rPr>
            </w:pPr>
            <w:r w:rsidRPr="00B251DD">
              <w:rPr>
                <w:b/>
                <w:sz w:val="18"/>
                <w:szCs w:val="18"/>
              </w:rPr>
              <w:t>100</w:t>
            </w:r>
          </w:p>
        </w:tc>
        <w:tc>
          <w:tcPr>
            <w:tcW w:w="699" w:type="dxa"/>
            <w:tcBorders>
              <w:top w:val="single" w:sz="4"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szCs w:val="18"/>
              </w:rPr>
            </w:pPr>
            <w:r w:rsidRPr="00B251DD">
              <w:rPr>
                <w:b/>
                <w:sz w:val="18"/>
                <w:szCs w:val="18"/>
              </w:rPr>
              <w:t>48</w:t>
            </w:r>
            <w:r w:rsidR="00413863" w:rsidRPr="00B251DD">
              <w:rPr>
                <w:b/>
                <w:sz w:val="18"/>
                <w:szCs w:val="18"/>
              </w:rPr>
              <w:t>,</w:t>
            </w:r>
            <w:r w:rsidRPr="00B251DD">
              <w:rPr>
                <w:b/>
                <w:sz w:val="18"/>
                <w:szCs w:val="18"/>
              </w:rPr>
              <w:t>82</w:t>
            </w:r>
          </w:p>
        </w:tc>
        <w:tc>
          <w:tcPr>
            <w:tcW w:w="699" w:type="dxa"/>
            <w:tcBorders>
              <w:top w:val="single" w:sz="4"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szCs w:val="18"/>
              </w:rPr>
            </w:pPr>
            <w:r w:rsidRPr="00B251DD">
              <w:rPr>
                <w:b/>
                <w:sz w:val="18"/>
                <w:szCs w:val="18"/>
              </w:rPr>
              <w:t>51</w:t>
            </w:r>
            <w:r w:rsidR="00413863" w:rsidRPr="00B251DD">
              <w:rPr>
                <w:b/>
                <w:sz w:val="18"/>
                <w:szCs w:val="18"/>
              </w:rPr>
              <w:t>,</w:t>
            </w:r>
            <w:r w:rsidRPr="00B251DD">
              <w:rPr>
                <w:b/>
                <w:sz w:val="18"/>
                <w:szCs w:val="18"/>
              </w:rPr>
              <w:t>18</w:t>
            </w:r>
          </w:p>
        </w:tc>
        <w:tc>
          <w:tcPr>
            <w:tcW w:w="602" w:type="dxa"/>
            <w:tcBorders>
              <w:top w:val="single" w:sz="4"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szCs w:val="18"/>
              </w:rPr>
            </w:pPr>
            <w:r w:rsidRPr="00B251DD">
              <w:rPr>
                <w:b/>
                <w:sz w:val="18"/>
                <w:szCs w:val="18"/>
              </w:rPr>
              <w:t>100</w:t>
            </w:r>
          </w:p>
        </w:tc>
        <w:tc>
          <w:tcPr>
            <w:tcW w:w="699" w:type="dxa"/>
            <w:tcBorders>
              <w:top w:val="single" w:sz="4"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szCs w:val="18"/>
              </w:rPr>
            </w:pPr>
            <w:r w:rsidRPr="00B251DD">
              <w:rPr>
                <w:b/>
                <w:sz w:val="18"/>
                <w:szCs w:val="18"/>
              </w:rPr>
              <w:t>48</w:t>
            </w:r>
            <w:r w:rsidR="00413863" w:rsidRPr="00B251DD">
              <w:rPr>
                <w:b/>
                <w:sz w:val="18"/>
                <w:szCs w:val="18"/>
              </w:rPr>
              <w:t>,</w:t>
            </w:r>
            <w:r w:rsidRPr="00B251DD">
              <w:rPr>
                <w:b/>
                <w:sz w:val="18"/>
                <w:szCs w:val="18"/>
              </w:rPr>
              <w:t>57</w:t>
            </w:r>
          </w:p>
        </w:tc>
        <w:tc>
          <w:tcPr>
            <w:tcW w:w="699" w:type="dxa"/>
            <w:tcBorders>
              <w:top w:val="single" w:sz="4"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szCs w:val="18"/>
              </w:rPr>
            </w:pPr>
            <w:r w:rsidRPr="00B251DD">
              <w:rPr>
                <w:b/>
                <w:sz w:val="18"/>
                <w:szCs w:val="18"/>
              </w:rPr>
              <w:t>51</w:t>
            </w:r>
            <w:r w:rsidR="00413863" w:rsidRPr="00B251DD">
              <w:rPr>
                <w:b/>
                <w:sz w:val="18"/>
                <w:szCs w:val="18"/>
              </w:rPr>
              <w:t>,</w:t>
            </w:r>
            <w:r w:rsidRPr="00B251DD">
              <w:rPr>
                <w:b/>
                <w:sz w:val="18"/>
                <w:szCs w:val="18"/>
              </w:rPr>
              <w:t>43</w:t>
            </w:r>
          </w:p>
        </w:tc>
        <w:tc>
          <w:tcPr>
            <w:tcW w:w="602" w:type="dxa"/>
            <w:tcBorders>
              <w:top w:val="single" w:sz="4"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szCs w:val="18"/>
              </w:rPr>
            </w:pPr>
            <w:r w:rsidRPr="00B251DD">
              <w:rPr>
                <w:b/>
                <w:sz w:val="18"/>
                <w:szCs w:val="18"/>
              </w:rPr>
              <w:t>100</w:t>
            </w:r>
          </w:p>
        </w:tc>
      </w:tr>
      <w:tr w:rsidR="00413863" w:rsidRPr="00413863" w:rsidTr="00B251DD">
        <w:trPr>
          <w:trHeight w:val="240"/>
        </w:trPr>
        <w:tc>
          <w:tcPr>
            <w:tcW w:w="1444" w:type="dxa"/>
            <w:tcBorders>
              <w:top w:val="single" w:sz="4" w:space="0" w:color="auto"/>
            </w:tcBorders>
            <w:shd w:val="clear" w:color="auto" w:fill="auto"/>
            <w:hideMark/>
          </w:tcPr>
          <w:p w:rsidR="00945D04" w:rsidRPr="00351043" w:rsidRDefault="00945D04" w:rsidP="00351043">
            <w:pPr>
              <w:shd w:val="clear" w:color="auto" w:fill="FFFFFF" w:themeFill="background1"/>
              <w:spacing w:before="40" w:after="40" w:line="220" w:lineRule="exact"/>
              <w:rPr>
                <w:sz w:val="18"/>
                <w:szCs w:val="18"/>
              </w:rPr>
            </w:pPr>
            <w:r w:rsidRPr="00351043">
              <w:rPr>
                <w:sz w:val="18"/>
                <w:szCs w:val="18"/>
              </w:rPr>
              <w:t>0-4 años </w:t>
            </w:r>
          </w:p>
        </w:tc>
        <w:tc>
          <w:tcPr>
            <w:tcW w:w="699" w:type="dxa"/>
            <w:tcBorders>
              <w:top w:val="single" w:sz="4"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66</w:t>
            </w:r>
          </w:p>
        </w:tc>
        <w:tc>
          <w:tcPr>
            <w:tcW w:w="699" w:type="dxa"/>
            <w:tcBorders>
              <w:top w:val="single" w:sz="4"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48</w:t>
            </w:r>
          </w:p>
        </w:tc>
        <w:tc>
          <w:tcPr>
            <w:tcW w:w="699" w:type="dxa"/>
            <w:tcBorders>
              <w:top w:val="single" w:sz="4"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11</w:t>
            </w:r>
            <w:r w:rsidR="00413863">
              <w:rPr>
                <w:sz w:val="18"/>
                <w:szCs w:val="18"/>
              </w:rPr>
              <w:t>,</w:t>
            </w:r>
            <w:r w:rsidRPr="00351043">
              <w:rPr>
                <w:sz w:val="18"/>
                <w:szCs w:val="18"/>
              </w:rPr>
              <w:t>14</w:t>
            </w:r>
          </w:p>
        </w:tc>
        <w:tc>
          <w:tcPr>
            <w:tcW w:w="699" w:type="dxa"/>
            <w:tcBorders>
              <w:top w:val="single" w:sz="4"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15</w:t>
            </w:r>
          </w:p>
        </w:tc>
        <w:tc>
          <w:tcPr>
            <w:tcW w:w="699" w:type="dxa"/>
            <w:tcBorders>
              <w:top w:val="single" w:sz="4"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99</w:t>
            </w:r>
          </w:p>
        </w:tc>
        <w:tc>
          <w:tcPr>
            <w:tcW w:w="699" w:type="dxa"/>
            <w:tcBorders>
              <w:top w:val="single" w:sz="4"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10</w:t>
            </w:r>
            <w:r w:rsidR="00413863">
              <w:rPr>
                <w:sz w:val="18"/>
                <w:szCs w:val="18"/>
              </w:rPr>
              <w:t>,</w:t>
            </w:r>
            <w:r w:rsidRPr="00351043">
              <w:rPr>
                <w:sz w:val="18"/>
                <w:szCs w:val="18"/>
              </w:rPr>
              <w:t>14</w:t>
            </w:r>
          </w:p>
        </w:tc>
        <w:tc>
          <w:tcPr>
            <w:tcW w:w="699" w:type="dxa"/>
            <w:tcBorders>
              <w:top w:val="single" w:sz="4"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82</w:t>
            </w:r>
          </w:p>
        </w:tc>
        <w:tc>
          <w:tcPr>
            <w:tcW w:w="699" w:type="dxa"/>
            <w:tcBorders>
              <w:top w:val="single" w:sz="4"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67</w:t>
            </w:r>
          </w:p>
        </w:tc>
        <w:tc>
          <w:tcPr>
            <w:tcW w:w="602" w:type="dxa"/>
            <w:tcBorders>
              <w:top w:val="single" w:sz="4"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9</w:t>
            </w:r>
            <w:r w:rsidR="00413863">
              <w:rPr>
                <w:sz w:val="18"/>
                <w:szCs w:val="18"/>
              </w:rPr>
              <w:t>,</w:t>
            </w:r>
            <w:r w:rsidRPr="00351043">
              <w:rPr>
                <w:sz w:val="18"/>
                <w:szCs w:val="18"/>
              </w:rPr>
              <w:t>49</w:t>
            </w:r>
          </w:p>
        </w:tc>
        <w:tc>
          <w:tcPr>
            <w:tcW w:w="699" w:type="dxa"/>
            <w:tcBorders>
              <w:top w:val="single" w:sz="4"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47</w:t>
            </w:r>
          </w:p>
        </w:tc>
        <w:tc>
          <w:tcPr>
            <w:tcW w:w="699" w:type="dxa"/>
            <w:tcBorders>
              <w:top w:val="single" w:sz="4"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34</w:t>
            </w:r>
          </w:p>
        </w:tc>
        <w:tc>
          <w:tcPr>
            <w:tcW w:w="602" w:type="dxa"/>
            <w:tcBorders>
              <w:top w:val="single" w:sz="4"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8</w:t>
            </w:r>
            <w:r w:rsidR="00413863">
              <w:rPr>
                <w:sz w:val="18"/>
                <w:szCs w:val="18"/>
              </w:rPr>
              <w:t>,</w:t>
            </w:r>
            <w:r w:rsidRPr="00351043">
              <w:rPr>
                <w:sz w:val="18"/>
                <w:szCs w:val="18"/>
              </w:rPr>
              <w:t>81</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5-9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95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8</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11</w:t>
            </w:r>
            <w:r w:rsidR="00413863">
              <w:rPr>
                <w:sz w:val="18"/>
                <w:szCs w:val="18"/>
              </w:rPr>
              <w:t>,</w:t>
            </w:r>
            <w:r w:rsidRPr="00351043">
              <w:rPr>
                <w:sz w:val="18"/>
                <w:szCs w:val="18"/>
              </w:rPr>
              <w:t>75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32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15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10</w:t>
            </w:r>
            <w:r w:rsidR="00413863">
              <w:rPr>
                <w:sz w:val="18"/>
                <w:szCs w:val="18"/>
              </w:rPr>
              <w:t>,</w:t>
            </w:r>
            <w:r w:rsidRPr="00351043">
              <w:rPr>
                <w:sz w:val="18"/>
                <w:szCs w:val="18"/>
              </w:rPr>
              <w:t>46</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05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91</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9</w:t>
            </w:r>
            <w:r w:rsidR="00413863">
              <w:rPr>
                <w:sz w:val="18"/>
                <w:szCs w:val="18"/>
              </w:rPr>
              <w:t>,</w:t>
            </w:r>
            <w:r w:rsidRPr="00351043">
              <w:rPr>
                <w:sz w:val="18"/>
                <w:szCs w:val="18"/>
              </w:rPr>
              <w:t>96</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67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53</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9</w:t>
            </w:r>
            <w:r w:rsidR="00413863">
              <w:rPr>
                <w:sz w:val="18"/>
                <w:szCs w:val="18"/>
              </w:rPr>
              <w:t>,</w:t>
            </w:r>
            <w:r w:rsidRPr="00351043">
              <w:rPr>
                <w:sz w:val="18"/>
                <w:szCs w:val="18"/>
              </w:rPr>
              <w:t>21</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lastRenderedPageBreak/>
              <w:t>10-14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55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11</w:t>
            </w:r>
            <w:r w:rsidR="00413863">
              <w:rPr>
                <w:sz w:val="18"/>
                <w:szCs w:val="18"/>
              </w:rPr>
              <w:t>,</w:t>
            </w:r>
            <w:r w:rsidRPr="00351043">
              <w:rPr>
                <w:sz w:val="18"/>
                <w:szCs w:val="18"/>
              </w:rPr>
              <w:t>25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52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38</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10</w:t>
            </w:r>
            <w:r w:rsidR="00413863">
              <w:rPr>
                <w:sz w:val="18"/>
                <w:szCs w:val="18"/>
              </w:rPr>
              <w:t>,</w:t>
            </w:r>
            <w:r w:rsidRPr="00351043">
              <w:rPr>
                <w:sz w:val="18"/>
                <w:szCs w:val="18"/>
              </w:rPr>
              <w:t>9</w:t>
            </w:r>
          </w:p>
        </w:tc>
        <w:tc>
          <w:tcPr>
            <w:tcW w:w="699" w:type="dxa"/>
            <w:shd w:val="clear" w:color="auto" w:fill="auto"/>
            <w:noWrap/>
            <w:vAlign w:val="bottom"/>
            <w:hideMark/>
          </w:tcPr>
          <w:p w:rsidR="00945D04" w:rsidRPr="00413863" w:rsidRDefault="00945D04">
            <w:pPr>
              <w:shd w:val="clear" w:color="auto" w:fill="FFFFFF" w:themeFill="background1"/>
              <w:spacing w:before="40" w:after="40" w:line="220" w:lineRule="exact"/>
              <w:ind w:left="113"/>
              <w:jc w:val="right"/>
              <w:rPr>
                <w:sz w:val="18"/>
                <w:szCs w:val="18"/>
              </w:rPr>
            </w:pPr>
            <w:r w:rsidRPr="00413863">
              <w:rPr>
                <w:sz w:val="18"/>
                <w:szCs w:val="18"/>
              </w:rPr>
              <w:t>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86</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9</w:t>
            </w:r>
            <w:r w:rsidR="00413863">
              <w:rPr>
                <w:sz w:val="18"/>
                <w:szCs w:val="18"/>
              </w:rPr>
              <w:t>,</w:t>
            </w:r>
            <w:r w:rsidRPr="00351043">
              <w:rPr>
                <w:sz w:val="18"/>
                <w:szCs w:val="18"/>
              </w:rPr>
              <w:t>86</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75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65</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9</w:t>
            </w:r>
            <w:r w:rsidR="00413863">
              <w:rPr>
                <w:sz w:val="18"/>
                <w:szCs w:val="18"/>
              </w:rPr>
              <w:t>,</w:t>
            </w:r>
            <w:r w:rsidRPr="00351043">
              <w:rPr>
                <w:sz w:val="18"/>
                <w:szCs w:val="18"/>
              </w:rPr>
              <w:t>4</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15-19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14</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33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10</w:t>
            </w:r>
            <w:r w:rsidR="00413863">
              <w:rPr>
                <w:sz w:val="18"/>
                <w:szCs w:val="18"/>
              </w:rPr>
              <w:t>,</w:t>
            </w:r>
            <w:r w:rsidRPr="00351043">
              <w:rPr>
                <w:sz w:val="18"/>
                <w:szCs w:val="18"/>
              </w:rPr>
              <w:t>47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97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09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10</w:t>
            </w:r>
            <w:r w:rsidR="00413863">
              <w:rPr>
                <w:sz w:val="18"/>
                <w:szCs w:val="18"/>
              </w:rPr>
              <w:t>,</w:t>
            </w:r>
            <w:r w:rsidRPr="00351043">
              <w:rPr>
                <w:sz w:val="18"/>
                <w:szCs w:val="18"/>
              </w:rPr>
              <w:t>06</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98</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96</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9</w:t>
            </w:r>
            <w:r w:rsidR="00413863">
              <w:rPr>
                <w:sz w:val="18"/>
                <w:szCs w:val="18"/>
              </w:rPr>
              <w:t>,</w:t>
            </w:r>
            <w:r w:rsidRPr="00351043">
              <w:rPr>
                <w:sz w:val="18"/>
                <w:szCs w:val="18"/>
              </w:rPr>
              <w:t>94</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53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49</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9</w:t>
            </w:r>
            <w:r w:rsidR="00413863">
              <w:rPr>
                <w:sz w:val="18"/>
                <w:szCs w:val="18"/>
              </w:rPr>
              <w:t>,</w:t>
            </w:r>
            <w:r w:rsidRPr="00351043">
              <w:rPr>
                <w:sz w:val="18"/>
                <w:szCs w:val="18"/>
              </w:rPr>
              <w:t>02</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20-24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51</w:t>
            </w:r>
          </w:p>
        </w:tc>
        <w:tc>
          <w:tcPr>
            <w:tcW w:w="699" w:type="dxa"/>
            <w:shd w:val="clear" w:color="auto" w:fill="auto"/>
            <w:noWrap/>
            <w:vAlign w:val="bottom"/>
            <w:hideMark/>
          </w:tcPr>
          <w:p w:rsidR="00945D04" w:rsidRPr="00413863" w:rsidRDefault="00945D04">
            <w:pPr>
              <w:shd w:val="clear" w:color="auto" w:fill="FFFFFF" w:themeFill="background1"/>
              <w:spacing w:before="40" w:after="40" w:line="220" w:lineRule="exact"/>
              <w:ind w:left="113"/>
              <w:jc w:val="right"/>
              <w:rPr>
                <w:sz w:val="18"/>
                <w:szCs w:val="18"/>
              </w:rPr>
            </w:pPr>
            <w:r w:rsidRPr="00413863">
              <w:rPr>
                <w:sz w:val="18"/>
                <w:szCs w:val="18"/>
              </w:rPr>
              <w:t>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9</w:t>
            </w:r>
            <w:r w:rsidR="00413863">
              <w:rPr>
                <w:sz w:val="18"/>
                <w:szCs w:val="18"/>
              </w:rPr>
              <w:t>,</w:t>
            </w:r>
            <w:r w:rsidRPr="00351043">
              <w:rPr>
                <w:sz w:val="18"/>
                <w:szCs w:val="18"/>
              </w:rPr>
              <w:t>51</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23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69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8</w:t>
            </w:r>
            <w:r w:rsidR="00413863">
              <w:rPr>
                <w:sz w:val="18"/>
                <w:szCs w:val="18"/>
              </w:rPr>
              <w:t>,</w:t>
            </w:r>
            <w:r w:rsidRPr="00351043">
              <w:rPr>
                <w:sz w:val="18"/>
                <w:szCs w:val="18"/>
              </w:rPr>
              <w:t>92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34</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58</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8</w:t>
            </w:r>
            <w:r w:rsidR="00413863">
              <w:rPr>
                <w:sz w:val="18"/>
                <w:szCs w:val="18"/>
              </w:rPr>
              <w:t>,</w:t>
            </w:r>
            <w:r w:rsidRPr="00351043">
              <w:rPr>
                <w:sz w:val="18"/>
                <w:szCs w:val="18"/>
              </w:rPr>
              <w:t>92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38</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55</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8</w:t>
            </w:r>
            <w:r w:rsidR="00413863">
              <w:rPr>
                <w:sz w:val="18"/>
                <w:szCs w:val="18"/>
              </w:rPr>
              <w:t>,</w:t>
            </w:r>
            <w:r w:rsidRPr="00351043">
              <w:rPr>
                <w:sz w:val="18"/>
                <w:szCs w:val="18"/>
              </w:rPr>
              <w:t>93</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25-29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05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8</w:t>
            </w:r>
            <w:r w:rsidR="00413863">
              <w:rPr>
                <w:sz w:val="18"/>
                <w:szCs w:val="18"/>
              </w:rPr>
              <w:t>,</w:t>
            </w:r>
            <w:r w:rsidRPr="00351043">
              <w:rPr>
                <w:sz w:val="18"/>
                <w:szCs w:val="18"/>
              </w:rPr>
              <w:t>55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79</w:t>
            </w:r>
          </w:p>
        </w:tc>
        <w:tc>
          <w:tcPr>
            <w:tcW w:w="699" w:type="dxa"/>
            <w:shd w:val="clear" w:color="auto" w:fill="auto"/>
            <w:noWrap/>
            <w:vAlign w:val="bottom"/>
            <w:hideMark/>
          </w:tcPr>
          <w:p w:rsidR="00945D04" w:rsidRPr="0041386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2</w:t>
            </w:r>
            <w:r w:rsidRPr="00413863">
              <w:rPr>
                <w:sz w:val="18"/>
                <w:szCs w:val="18"/>
              </w:rPr>
              <w:t>8</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8</w:t>
            </w:r>
            <w:r w:rsidR="00413863">
              <w:rPr>
                <w:sz w:val="18"/>
                <w:szCs w:val="18"/>
              </w:rPr>
              <w:t>,</w:t>
            </w:r>
            <w:r w:rsidRPr="00351043">
              <w:rPr>
                <w:sz w:val="18"/>
                <w:szCs w:val="18"/>
              </w:rPr>
              <w:t>07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79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13</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7</w:t>
            </w:r>
            <w:r w:rsidR="00413863">
              <w:rPr>
                <w:sz w:val="18"/>
                <w:szCs w:val="18"/>
              </w:rPr>
              <w:t>,</w:t>
            </w:r>
            <w:r w:rsidRPr="00351043">
              <w:rPr>
                <w:sz w:val="18"/>
                <w:szCs w:val="18"/>
              </w:rPr>
              <w:t>92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04</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7</w:t>
            </w:r>
            <w:r w:rsidR="00413863">
              <w:rPr>
                <w:sz w:val="18"/>
                <w:szCs w:val="18"/>
              </w:rPr>
              <w:t>,</w:t>
            </w:r>
            <w:r w:rsidRPr="00351043">
              <w:rPr>
                <w:sz w:val="18"/>
                <w:szCs w:val="18"/>
              </w:rPr>
              <w:t>75</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30-34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55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93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7</w:t>
            </w:r>
            <w:r w:rsidR="00413863">
              <w:rPr>
                <w:sz w:val="18"/>
                <w:szCs w:val="18"/>
              </w:rPr>
              <w:t>,</w:t>
            </w:r>
            <w:r w:rsidRPr="00351043">
              <w:rPr>
                <w:sz w:val="18"/>
                <w:szCs w:val="18"/>
              </w:rPr>
              <w:t>48</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73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17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7</w:t>
            </w:r>
            <w:r w:rsidR="00413863">
              <w:rPr>
                <w:sz w:val="18"/>
                <w:szCs w:val="18"/>
              </w:rPr>
              <w:t>,</w:t>
            </w:r>
            <w:r w:rsidRPr="00351043">
              <w:rPr>
                <w:sz w:val="18"/>
                <w:szCs w:val="18"/>
              </w:rPr>
              <w:t>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63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01</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7</w:t>
            </w:r>
            <w:r w:rsidR="00413863">
              <w:rPr>
                <w:sz w:val="18"/>
                <w:szCs w:val="18"/>
              </w:rPr>
              <w:t>,</w:t>
            </w:r>
            <w:r w:rsidRPr="00351043">
              <w:rPr>
                <w:sz w:val="18"/>
                <w:szCs w:val="18"/>
              </w:rPr>
              <w:t>64</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54</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93</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7</w:t>
            </w:r>
            <w:r w:rsidR="00413863">
              <w:rPr>
                <w:sz w:val="18"/>
                <w:szCs w:val="18"/>
              </w:rPr>
              <w:t>,</w:t>
            </w:r>
            <w:r w:rsidRPr="00351043">
              <w:rPr>
                <w:sz w:val="18"/>
                <w:szCs w:val="18"/>
              </w:rPr>
              <w:t>48</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35-39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17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49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6</w:t>
            </w:r>
            <w:r w:rsidR="00413863">
              <w:rPr>
                <w:sz w:val="18"/>
                <w:szCs w:val="18"/>
              </w:rPr>
              <w:t>,</w:t>
            </w:r>
            <w:r w:rsidRPr="00351043">
              <w:rPr>
                <w:sz w:val="18"/>
                <w:szCs w:val="18"/>
              </w:rPr>
              <w:t>66</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36</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72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7</w:t>
            </w:r>
            <w:r w:rsidR="00413863">
              <w:rPr>
                <w:sz w:val="18"/>
                <w:szCs w:val="18"/>
              </w:rPr>
              <w:t>,</w:t>
            </w:r>
            <w:r w:rsidRPr="00351043">
              <w:rPr>
                <w:sz w:val="18"/>
                <w:szCs w:val="18"/>
              </w:rPr>
              <w:t>08</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57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9</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7</w:t>
            </w:r>
            <w:r w:rsidR="00413863">
              <w:rPr>
                <w:sz w:val="18"/>
                <w:szCs w:val="18"/>
              </w:rPr>
              <w:t>,</w:t>
            </w:r>
            <w:r w:rsidRPr="00351043">
              <w:rPr>
                <w:sz w:val="18"/>
                <w:szCs w:val="18"/>
              </w:rPr>
              <w:t>48</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4</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81</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7</w:t>
            </w:r>
            <w:r w:rsidR="00413863">
              <w:rPr>
                <w:sz w:val="18"/>
                <w:szCs w:val="18"/>
              </w:rPr>
              <w:t>,</w:t>
            </w:r>
            <w:r w:rsidRPr="00351043">
              <w:rPr>
                <w:sz w:val="18"/>
                <w:szCs w:val="18"/>
              </w:rPr>
              <w:t>21</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40-44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61</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83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44</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86</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13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99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02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3</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6</w:t>
            </w:r>
            <w:r w:rsidR="00413863">
              <w:rPr>
                <w:sz w:val="18"/>
                <w:szCs w:val="18"/>
              </w:rPr>
              <w:t>,</w:t>
            </w:r>
            <w:r w:rsidRPr="00351043">
              <w:rPr>
                <w:sz w:val="18"/>
                <w:szCs w:val="18"/>
              </w:rPr>
              <w:t>32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27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6</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6</w:t>
            </w:r>
            <w:r w:rsidR="00413863">
              <w:rPr>
                <w:sz w:val="18"/>
                <w:szCs w:val="18"/>
              </w:rPr>
              <w:t>,</w:t>
            </w:r>
            <w:r w:rsidRPr="00351043">
              <w:rPr>
                <w:sz w:val="18"/>
                <w:szCs w:val="18"/>
              </w:rPr>
              <w:t>87</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45-49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05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22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27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38</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62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99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55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8</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34</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69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01</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7</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50-54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82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52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95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12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07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17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4</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56</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43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73</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5</w:t>
            </w:r>
            <w:r w:rsidR="00413863">
              <w:rPr>
                <w:sz w:val="18"/>
                <w:szCs w:val="18"/>
              </w:rPr>
              <w:t>,</w:t>
            </w:r>
            <w:r w:rsidRPr="00351043">
              <w:rPr>
                <w:sz w:val="18"/>
                <w:szCs w:val="18"/>
              </w:rPr>
              <w:t>15</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55-59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29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39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68</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49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61</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1</w:t>
            </w:r>
          </w:p>
        </w:tc>
        <w:tc>
          <w:tcPr>
            <w:tcW w:w="699" w:type="dxa"/>
            <w:shd w:val="clear" w:color="auto" w:fill="auto"/>
            <w:noWrap/>
            <w:vAlign w:val="bottom"/>
            <w:hideMark/>
          </w:tcPr>
          <w:p w:rsidR="00945D04" w:rsidRPr="0041386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69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83</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51</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91</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15</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4</w:t>
            </w:r>
            <w:r w:rsidR="00413863">
              <w:rPr>
                <w:sz w:val="18"/>
                <w:szCs w:val="18"/>
              </w:rPr>
              <w:t>,</w:t>
            </w:r>
            <w:r w:rsidRPr="00351043">
              <w:rPr>
                <w:sz w:val="18"/>
                <w:szCs w:val="18"/>
              </w:rPr>
              <w:t>06</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60-64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1</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21</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24</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37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61</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33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48</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81</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53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73</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3</w:t>
            </w:r>
            <w:r w:rsidR="00413863">
              <w:rPr>
                <w:sz w:val="18"/>
                <w:szCs w:val="18"/>
              </w:rPr>
              <w:t>,</w:t>
            </w:r>
            <w:r w:rsidRPr="00351043">
              <w:rPr>
                <w:sz w:val="18"/>
                <w:szCs w:val="18"/>
              </w:rPr>
              <w:t>26</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65-69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82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92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74</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92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03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95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99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1</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09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17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33</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2</w:t>
            </w:r>
            <w:r w:rsidR="00413863">
              <w:rPr>
                <w:sz w:val="18"/>
                <w:szCs w:val="18"/>
              </w:rPr>
              <w:t>,</w:t>
            </w:r>
            <w:r w:rsidRPr="00351043">
              <w:rPr>
                <w:sz w:val="18"/>
                <w:szCs w:val="18"/>
              </w:rPr>
              <w:t>5</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70-74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62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69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31</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7</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79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49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79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9</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69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86</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99</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85</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75-79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43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48</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91</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49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55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04</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52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6</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12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59</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68</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1</w:t>
            </w:r>
            <w:r w:rsidR="00413863">
              <w:rPr>
                <w:sz w:val="18"/>
                <w:szCs w:val="18"/>
              </w:rPr>
              <w:t>,</w:t>
            </w:r>
            <w:r w:rsidRPr="00351043">
              <w:rPr>
                <w:sz w:val="18"/>
                <w:szCs w:val="18"/>
              </w:rPr>
              <w:t>27</w:t>
            </w:r>
          </w:p>
        </w:tc>
      </w:tr>
      <w:tr w:rsidR="00413863" w:rsidRPr="00413863" w:rsidTr="00B251DD">
        <w:trPr>
          <w:trHeight w:val="240"/>
        </w:trPr>
        <w:tc>
          <w:tcPr>
            <w:tcW w:w="1444" w:type="dxa"/>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80-84 años </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23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28</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51</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3</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36</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65</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32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4</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72</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36</w:t>
            </w:r>
          </w:p>
        </w:tc>
        <w:tc>
          <w:tcPr>
            <w:tcW w:w="699"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45</w:t>
            </w:r>
          </w:p>
        </w:tc>
        <w:tc>
          <w:tcPr>
            <w:tcW w:w="602" w:type="dxa"/>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81</w:t>
            </w:r>
          </w:p>
        </w:tc>
      </w:tr>
      <w:tr w:rsidR="00413863" w:rsidRPr="00413863" w:rsidTr="00B251DD">
        <w:trPr>
          <w:trHeight w:val="240"/>
        </w:trPr>
        <w:tc>
          <w:tcPr>
            <w:tcW w:w="1444" w:type="dxa"/>
            <w:tcBorders>
              <w:bottom w:val="single" w:sz="12" w:space="0" w:color="auto"/>
            </w:tcBorders>
            <w:shd w:val="clear" w:color="auto" w:fill="auto"/>
            <w:hideMark/>
          </w:tcPr>
          <w:p w:rsidR="00945D04" w:rsidRPr="00413863" w:rsidRDefault="00945D04" w:rsidP="00351043">
            <w:pPr>
              <w:shd w:val="clear" w:color="auto" w:fill="FFFFFF" w:themeFill="background1"/>
              <w:spacing w:before="40" w:after="40" w:line="220" w:lineRule="exact"/>
              <w:rPr>
                <w:sz w:val="18"/>
                <w:szCs w:val="18"/>
              </w:rPr>
            </w:pPr>
            <w:r w:rsidRPr="00413863">
              <w:rPr>
                <w:sz w:val="18"/>
                <w:szCs w:val="18"/>
              </w:rPr>
              <w:t>85 y más años </w:t>
            </w:r>
          </w:p>
        </w:tc>
        <w:tc>
          <w:tcPr>
            <w:tcW w:w="699" w:type="dxa"/>
            <w:tcBorders>
              <w:bottom w:val="single" w:sz="12"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22</w:t>
            </w:r>
          </w:p>
        </w:tc>
        <w:tc>
          <w:tcPr>
            <w:tcW w:w="699" w:type="dxa"/>
            <w:tcBorders>
              <w:bottom w:val="single" w:sz="12"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3</w:t>
            </w:r>
          </w:p>
        </w:tc>
        <w:tc>
          <w:tcPr>
            <w:tcW w:w="699" w:type="dxa"/>
            <w:tcBorders>
              <w:bottom w:val="single" w:sz="12"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52</w:t>
            </w:r>
          </w:p>
        </w:tc>
        <w:tc>
          <w:tcPr>
            <w:tcW w:w="699" w:type="dxa"/>
            <w:tcBorders>
              <w:bottom w:val="single" w:sz="12"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24</w:t>
            </w:r>
          </w:p>
        </w:tc>
        <w:tc>
          <w:tcPr>
            <w:tcW w:w="699" w:type="dxa"/>
            <w:tcBorders>
              <w:bottom w:val="single" w:sz="12"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32</w:t>
            </w:r>
          </w:p>
        </w:tc>
        <w:tc>
          <w:tcPr>
            <w:tcW w:w="699" w:type="dxa"/>
            <w:tcBorders>
              <w:bottom w:val="single" w:sz="12"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55</w:t>
            </w:r>
          </w:p>
        </w:tc>
        <w:tc>
          <w:tcPr>
            <w:tcW w:w="699" w:type="dxa"/>
            <w:tcBorders>
              <w:bottom w:val="single" w:sz="12"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27</w:t>
            </w:r>
          </w:p>
        </w:tc>
        <w:tc>
          <w:tcPr>
            <w:tcW w:w="699" w:type="dxa"/>
            <w:tcBorders>
              <w:bottom w:val="single" w:sz="12"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36</w:t>
            </w:r>
          </w:p>
        </w:tc>
        <w:tc>
          <w:tcPr>
            <w:tcW w:w="602" w:type="dxa"/>
            <w:tcBorders>
              <w:bottom w:val="single" w:sz="12"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63</w:t>
            </w:r>
          </w:p>
        </w:tc>
        <w:tc>
          <w:tcPr>
            <w:tcW w:w="699" w:type="dxa"/>
            <w:tcBorders>
              <w:bottom w:val="single" w:sz="12"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3</w:t>
            </w:r>
          </w:p>
        </w:tc>
        <w:tc>
          <w:tcPr>
            <w:tcW w:w="699" w:type="dxa"/>
            <w:tcBorders>
              <w:bottom w:val="single" w:sz="12"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42</w:t>
            </w:r>
          </w:p>
        </w:tc>
        <w:tc>
          <w:tcPr>
            <w:tcW w:w="602" w:type="dxa"/>
            <w:tcBorders>
              <w:bottom w:val="single" w:sz="12" w:space="0" w:color="auto"/>
            </w:tcBorders>
            <w:shd w:val="clear" w:color="auto" w:fill="auto"/>
            <w:noWrap/>
            <w:vAlign w:val="bottom"/>
            <w:hideMark/>
          </w:tcPr>
          <w:p w:rsidR="00945D04" w:rsidRPr="00351043" w:rsidRDefault="00945D04">
            <w:pPr>
              <w:shd w:val="clear" w:color="auto" w:fill="FFFFFF" w:themeFill="background1"/>
              <w:spacing w:before="40" w:after="40" w:line="220" w:lineRule="exact"/>
              <w:ind w:left="113"/>
              <w:jc w:val="right"/>
              <w:rPr>
                <w:sz w:val="18"/>
                <w:szCs w:val="18"/>
              </w:rPr>
            </w:pPr>
            <w:r w:rsidRPr="00413863">
              <w:rPr>
                <w:sz w:val="18"/>
                <w:szCs w:val="18"/>
              </w:rPr>
              <w:t>0</w:t>
            </w:r>
            <w:r w:rsidR="00413863">
              <w:rPr>
                <w:sz w:val="18"/>
                <w:szCs w:val="18"/>
              </w:rPr>
              <w:t>,</w:t>
            </w:r>
            <w:r w:rsidRPr="00351043">
              <w:rPr>
                <w:sz w:val="18"/>
                <w:szCs w:val="18"/>
              </w:rPr>
              <w:t>72</w:t>
            </w:r>
          </w:p>
        </w:tc>
      </w:tr>
    </w:tbl>
    <w:bookmarkEnd w:id="4"/>
    <w:p w:rsidR="00945D04" w:rsidRPr="00E23249" w:rsidRDefault="001644D7" w:rsidP="00B251DD">
      <w:pPr>
        <w:pStyle w:val="SingleTxtG"/>
        <w:spacing w:before="120" w:after="240"/>
        <w:ind w:left="0" w:right="0" w:firstLine="170"/>
        <w:jc w:val="left"/>
        <w:rPr>
          <w:bCs/>
          <w:i/>
          <w:sz w:val="18"/>
          <w:szCs w:val="18"/>
          <w:lang w:val="es-ES"/>
        </w:rPr>
      </w:pPr>
      <w:r w:rsidRPr="00E23249">
        <w:rPr>
          <w:i/>
          <w:sz w:val="18"/>
          <w:szCs w:val="18"/>
          <w:lang w:val="es-ES"/>
        </w:rPr>
        <w:t xml:space="preserve">Fuente: </w:t>
      </w:r>
      <w:proofErr w:type="spellStart"/>
      <w:r w:rsidRPr="00E23249">
        <w:rPr>
          <w:i/>
          <w:sz w:val="18"/>
          <w:szCs w:val="18"/>
          <w:lang w:val="es-ES"/>
        </w:rPr>
        <w:t>Inmujeres</w:t>
      </w:r>
      <w:proofErr w:type="spellEnd"/>
      <w:r w:rsidRPr="00E23249">
        <w:rPr>
          <w:i/>
          <w:sz w:val="18"/>
          <w:szCs w:val="18"/>
          <w:lang w:val="es-ES"/>
        </w:rPr>
        <w:t xml:space="preserve">, Cálculos a partir de INEGI, XII Censo General de Población y Vivienda, 2000. </w:t>
      </w:r>
      <w:proofErr w:type="spellStart"/>
      <w:r w:rsidRPr="00E23249">
        <w:rPr>
          <w:i/>
          <w:sz w:val="18"/>
          <w:szCs w:val="18"/>
          <w:lang w:val="es-ES"/>
        </w:rPr>
        <w:t>Inmujeres</w:t>
      </w:r>
      <w:proofErr w:type="spellEnd"/>
      <w:r w:rsidRPr="00E23249">
        <w:rPr>
          <w:i/>
          <w:sz w:val="18"/>
          <w:szCs w:val="18"/>
          <w:lang w:val="es-ES"/>
        </w:rPr>
        <w:t xml:space="preserve">, Cálculos a partir de INEGI, II Conteo de Población y Vivienda, 2005. </w:t>
      </w:r>
      <w:proofErr w:type="spellStart"/>
      <w:r w:rsidRPr="00E23249">
        <w:rPr>
          <w:i/>
          <w:sz w:val="18"/>
          <w:szCs w:val="18"/>
          <w:lang w:val="es-ES"/>
        </w:rPr>
        <w:t>Inmujeres</w:t>
      </w:r>
      <w:proofErr w:type="spellEnd"/>
      <w:r w:rsidRPr="00E23249">
        <w:rPr>
          <w:i/>
          <w:sz w:val="18"/>
          <w:szCs w:val="18"/>
          <w:lang w:val="es-ES"/>
        </w:rPr>
        <w:t xml:space="preserve">, Cálculos a partir de INEGI, Censo Población y Vivienda, 2010. </w:t>
      </w:r>
      <w:proofErr w:type="spellStart"/>
      <w:r w:rsidRPr="00E23249">
        <w:rPr>
          <w:i/>
          <w:sz w:val="18"/>
          <w:szCs w:val="18"/>
          <w:lang w:val="es-ES"/>
        </w:rPr>
        <w:t>Inmujeres</w:t>
      </w:r>
      <w:proofErr w:type="spellEnd"/>
      <w:r w:rsidRPr="00E23249">
        <w:rPr>
          <w:i/>
          <w:sz w:val="18"/>
          <w:szCs w:val="18"/>
          <w:lang w:val="es-ES"/>
        </w:rPr>
        <w:t xml:space="preserve">, Cálculos con base en el INEGI. Encuesta </w:t>
      </w:r>
      <w:proofErr w:type="spellStart"/>
      <w:r w:rsidRPr="00E23249">
        <w:rPr>
          <w:i/>
          <w:sz w:val="18"/>
          <w:szCs w:val="18"/>
          <w:lang w:val="es-ES"/>
        </w:rPr>
        <w:t>Intercensal</w:t>
      </w:r>
      <w:proofErr w:type="spellEnd"/>
      <w:r w:rsidRPr="00E23249">
        <w:rPr>
          <w:i/>
          <w:sz w:val="18"/>
          <w:szCs w:val="18"/>
          <w:lang w:val="es-ES"/>
        </w:rPr>
        <w:t xml:space="preserve"> 2015. </w:t>
      </w:r>
      <w:proofErr w:type="spellStart"/>
      <w:r w:rsidRPr="00E23249">
        <w:rPr>
          <w:i/>
          <w:sz w:val="18"/>
          <w:szCs w:val="18"/>
          <w:lang w:val="es-ES"/>
        </w:rPr>
        <w:t>Microdatos</w:t>
      </w:r>
      <w:proofErr w:type="spellEnd"/>
    </w:p>
    <w:p w:rsidR="00945D04" w:rsidRPr="00534C9A" w:rsidRDefault="00945D04" w:rsidP="00534C9A">
      <w:pPr>
        <w:pStyle w:val="SingleTxtG"/>
        <w:rPr>
          <w:lang w:val="es-ES"/>
        </w:rPr>
      </w:pPr>
      <w:r w:rsidRPr="001644D7">
        <w:rPr>
          <w:lang w:val="es-ES"/>
        </w:rPr>
        <w:t>5.</w:t>
      </w:r>
      <w:r w:rsidRPr="001644D7">
        <w:rPr>
          <w:lang w:val="es-ES"/>
        </w:rPr>
        <w:tab/>
        <w:t xml:space="preserve">Respecto a la edad mediana de la población se observa un incremento para los dos sexos con respecto del año 2005: es decir, mientras en 2005 la edad mediana de los hombres era de 23 años, en 2010 dicha edad llegó a los 25 años; en el caso de las mujeres, en 2005, dicha estadística era de 25 años mientras que para 2010 estaba en 26 años. </w:t>
      </w:r>
      <w:r w:rsidRPr="00534C9A">
        <w:rPr>
          <w:lang w:val="es-ES"/>
        </w:rPr>
        <w:t>La edad</w:t>
      </w:r>
      <w:r w:rsidR="00D50A69" w:rsidRPr="002E3B06">
        <w:rPr>
          <w:rStyle w:val="Refdenotaalpie"/>
          <w:lang w:val="es-ES"/>
        </w:rPr>
        <w:t>1</w:t>
      </w:r>
      <w:r w:rsidR="006D2D88">
        <w:rPr>
          <w:lang w:val="es-ES"/>
        </w:rPr>
        <w:t xml:space="preserve"> </w:t>
      </w:r>
      <w:r w:rsidRPr="00534C9A">
        <w:rPr>
          <w:lang w:val="es-ES"/>
        </w:rPr>
        <w:t xml:space="preserve">mediana en el 2015 es de 27 años para ambos sexos (Encuesta </w:t>
      </w:r>
      <w:proofErr w:type="spellStart"/>
      <w:r w:rsidRPr="00534C9A">
        <w:rPr>
          <w:lang w:val="es-ES"/>
        </w:rPr>
        <w:t>Intercensal</w:t>
      </w:r>
      <w:proofErr w:type="spellEnd"/>
      <w:r w:rsidRPr="00534C9A">
        <w:rPr>
          <w:lang w:val="es-ES"/>
        </w:rPr>
        <w:t xml:space="preserve"> 2015).</w:t>
      </w:r>
    </w:p>
    <w:p w:rsidR="00945D04" w:rsidRPr="00534C9A" w:rsidRDefault="00945D04" w:rsidP="00534C9A">
      <w:pPr>
        <w:pStyle w:val="SingleTxtG"/>
        <w:rPr>
          <w:rFonts w:eastAsiaTheme="majorEastAsia"/>
          <w:lang w:val="es-ES"/>
        </w:rPr>
      </w:pPr>
      <w:r w:rsidRPr="001A2D7D">
        <w:rPr>
          <w:rFonts w:eastAsiaTheme="majorEastAsia"/>
          <w:lang w:val="es-ES"/>
        </w:rPr>
        <w:t>6.</w:t>
      </w:r>
      <w:r w:rsidRPr="001A2D7D">
        <w:rPr>
          <w:rFonts w:eastAsiaTheme="majorEastAsia"/>
          <w:lang w:val="es-ES"/>
        </w:rPr>
        <w:tab/>
        <w:t>Por entidad federativa, Chiapas (43</w:t>
      </w:r>
      <w:r w:rsidR="00B12D7F">
        <w:rPr>
          <w:rFonts w:eastAsiaTheme="majorEastAsia"/>
          <w:lang w:val="es-ES"/>
        </w:rPr>
        <w:t>,</w:t>
      </w:r>
      <w:r w:rsidRPr="001A2D7D">
        <w:rPr>
          <w:rFonts w:eastAsiaTheme="majorEastAsia"/>
          <w:lang w:val="es-ES"/>
        </w:rPr>
        <w:t>4%) Guerrero (41</w:t>
      </w:r>
      <w:r w:rsidR="00B12D7F">
        <w:rPr>
          <w:rFonts w:eastAsiaTheme="majorEastAsia"/>
          <w:lang w:val="es-ES"/>
        </w:rPr>
        <w:t>,</w:t>
      </w:r>
      <w:r w:rsidRPr="001A2D7D">
        <w:rPr>
          <w:rFonts w:eastAsiaTheme="majorEastAsia"/>
          <w:lang w:val="es-ES"/>
        </w:rPr>
        <w:t>0%), Aguascalientes (39</w:t>
      </w:r>
      <w:r w:rsidR="00B12D7F">
        <w:rPr>
          <w:rFonts w:eastAsiaTheme="majorEastAsia"/>
          <w:lang w:val="es-ES"/>
        </w:rPr>
        <w:t>,</w:t>
      </w:r>
      <w:r w:rsidRPr="001A2D7D">
        <w:rPr>
          <w:rFonts w:eastAsiaTheme="majorEastAsia"/>
          <w:lang w:val="es-ES"/>
        </w:rPr>
        <w:t>4%), Durango, Puebla y Oaxaca (38</w:t>
      </w:r>
      <w:r w:rsidR="00B12D7F">
        <w:rPr>
          <w:rFonts w:eastAsiaTheme="majorEastAsia"/>
          <w:lang w:val="es-ES"/>
        </w:rPr>
        <w:t>,</w:t>
      </w:r>
      <w:r w:rsidRPr="001A2D7D">
        <w:rPr>
          <w:rFonts w:eastAsiaTheme="majorEastAsia"/>
          <w:lang w:val="es-ES"/>
        </w:rPr>
        <w:t>8%) son los estados con más niños y adolescentes como proporción de la población total. Por su parte la Ciuda</w:t>
      </w:r>
      <w:r w:rsidR="00B625E0">
        <w:rPr>
          <w:rFonts w:eastAsiaTheme="majorEastAsia"/>
          <w:lang w:val="es-ES"/>
        </w:rPr>
        <w:t>d de México (27</w:t>
      </w:r>
      <w:r w:rsidR="00B12D7F">
        <w:rPr>
          <w:rFonts w:eastAsiaTheme="majorEastAsia"/>
          <w:lang w:val="es-ES"/>
        </w:rPr>
        <w:t>,</w:t>
      </w:r>
      <w:r w:rsidR="00B625E0">
        <w:rPr>
          <w:rFonts w:eastAsiaTheme="majorEastAsia"/>
          <w:lang w:val="es-ES"/>
        </w:rPr>
        <w:t xml:space="preserve">3%), Nuevo León </w:t>
      </w:r>
      <w:r w:rsidRPr="001A2D7D">
        <w:rPr>
          <w:rFonts w:eastAsiaTheme="majorEastAsia"/>
          <w:lang w:val="es-ES"/>
        </w:rPr>
        <w:t>(34</w:t>
      </w:r>
      <w:r w:rsidR="00B12D7F">
        <w:rPr>
          <w:rFonts w:eastAsiaTheme="majorEastAsia"/>
          <w:lang w:val="es-ES"/>
        </w:rPr>
        <w:t>,</w:t>
      </w:r>
      <w:r w:rsidRPr="001A2D7D">
        <w:rPr>
          <w:rFonts w:eastAsiaTheme="majorEastAsia"/>
          <w:lang w:val="es-ES"/>
        </w:rPr>
        <w:t>6%), Yucatán (34</w:t>
      </w:r>
      <w:r w:rsidR="00B12D7F">
        <w:rPr>
          <w:rFonts w:eastAsiaTheme="majorEastAsia"/>
          <w:lang w:val="es-ES"/>
        </w:rPr>
        <w:t>,</w:t>
      </w:r>
      <w:r w:rsidRPr="001A2D7D">
        <w:rPr>
          <w:rFonts w:eastAsiaTheme="majorEastAsia"/>
          <w:lang w:val="es-ES"/>
        </w:rPr>
        <w:t>8%) y Morelos con (34</w:t>
      </w:r>
      <w:r w:rsidR="00B12D7F">
        <w:rPr>
          <w:rFonts w:eastAsiaTheme="majorEastAsia"/>
          <w:lang w:val="es-ES"/>
        </w:rPr>
        <w:t>,</w:t>
      </w:r>
      <w:r w:rsidRPr="001A2D7D">
        <w:rPr>
          <w:rFonts w:eastAsiaTheme="majorEastAsia"/>
          <w:lang w:val="es-ES"/>
        </w:rPr>
        <w:t>7%) y Baja California Sur (35</w:t>
      </w:r>
      <w:r w:rsidR="00B12D7F">
        <w:rPr>
          <w:rFonts w:eastAsiaTheme="majorEastAsia"/>
          <w:lang w:val="es-ES"/>
        </w:rPr>
        <w:t>,</w:t>
      </w:r>
      <w:r w:rsidRPr="001A2D7D">
        <w:rPr>
          <w:rFonts w:eastAsiaTheme="majorEastAsia"/>
          <w:lang w:val="es-ES"/>
        </w:rPr>
        <w:t xml:space="preserve">3%) son las entidades federativas con una menor proporción de menores de la población total de cada estado. </w:t>
      </w:r>
      <w:r w:rsidRPr="00534C9A">
        <w:rPr>
          <w:rFonts w:eastAsiaTheme="majorEastAsia"/>
          <w:lang w:val="es-ES"/>
        </w:rPr>
        <w:t xml:space="preserve">En 2015, la entidad con estructura de población más joven es Chiapas, con edad mediana de 23 años, mientras que la Ciudad de México es la entidad con estructura de población más envejecida, con una edad mediana de 33 años (Encuesta </w:t>
      </w:r>
      <w:proofErr w:type="spellStart"/>
      <w:r w:rsidRPr="00534C9A">
        <w:rPr>
          <w:rFonts w:eastAsiaTheme="majorEastAsia"/>
          <w:lang w:val="es-ES"/>
        </w:rPr>
        <w:t>Intercensal</w:t>
      </w:r>
      <w:proofErr w:type="spellEnd"/>
      <w:r w:rsidRPr="00534C9A">
        <w:rPr>
          <w:rFonts w:eastAsiaTheme="majorEastAsia"/>
          <w:lang w:val="es-ES"/>
        </w:rPr>
        <w:t xml:space="preserve"> 2015 y Panorama so</w:t>
      </w:r>
      <w:r w:rsidR="00534C9A" w:rsidRPr="00534C9A">
        <w:rPr>
          <w:rFonts w:eastAsiaTheme="majorEastAsia"/>
          <w:lang w:val="es-ES"/>
        </w:rPr>
        <w:t>ciodemográfico de México 2015).</w:t>
      </w:r>
    </w:p>
    <w:p w:rsidR="00945D04" w:rsidRPr="00534C9A" w:rsidRDefault="00945D04" w:rsidP="00534C9A">
      <w:pPr>
        <w:pStyle w:val="SingleTxtG"/>
        <w:rPr>
          <w:lang w:val="es-ES"/>
        </w:rPr>
      </w:pPr>
      <w:r w:rsidRPr="002420EC">
        <w:rPr>
          <w:lang w:val="es-ES"/>
        </w:rPr>
        <w:t>7.</w:t>
      </w:r>
      <w:r w:rsidRPr="002420EC">
        <w:rPr>
          <w:lang w:val="es-ES"/>
        </w:rPr>
        <w:tab/>
        <w:t xml:space="preserve">La fecundidad es una de las variables que inciden sobre la estructura poblacional. </w:t>
      </w:r>
      <w:r w:rsidRPr="001A2D7D">
        <w:rPr>
          <w:lang w:val="es-ES"/>
        </w:rPr>
        <w:t>El número promedio de hijos de las mujeres mexicanas muestra una tendencia en constante descenso durante las últimas dos décadas. La tasa global</w:t>
      </w:r>
      <w:r w:rsidR="00B625E0">
        <w:rPr>
          <w:lang w:val="es-ES"/>
        </w:rPr>
        <w:t xml:space="preserve"> de fecundidad se redujo de 3</w:t>
      </w:r>
      <w:r w:rsidR="00AB4E09">
        <w:rPr>
          <w:lang w:val="es-ES"/>
        </w:rPr>
        <w:t>,</w:t>
      </w:r>
      <w:r w:rsidR="00B625E0">
        <w:rPr>
          <w:lang w:val="es-ES"/>
        </w:rPr>
        <w:t>2 </w:t>
      </w:r>
      <w:r w:rsidRPr="001A2D7D">
        <w:rPr>
          <w:lang w:val="es-ES"/>
        </w:rPr>
        <w:t>hijos en 1992 a 2</w:t>
      </w:r>
      <w:r w:rsidR="00AB4E09">
        <w:rPr>
          <w:lang w:val="es-ES"/>
        </w:rPr>
        <w:t>,</w:t>
      </w:r>
      <w:r w:rsidRPr="001A2D7D">
        <w:rPr>
          <w:lang w:val="es-ES"/>
        </w:rPr>
        <w:t xml:space="preserve">21 en el trienio 2011-2013. </w:t>
      </w:r>
      <w:r w:rsidRPr="00534C9A">
        <w:rPr>
          <w:lang w:val="es-ES"/>
        </w:rPr>
        <w:t>Por lo que respecta a las tasas específicas de fecundidad, indica que entre el trienio de 2011 a 2013,</w:t>
      </w:r>
      <w:r w:rsidR="00B625E0">
        <w:rPr>
          <w:lang w:val="es-ES"/>
        </w:rPr>
        <w:t xml:space="preserve"> el grupo de mujeres de 20 a 24 </w:t>
      </w:r>
      <w:r w:rsidRPr="00534C9A">
        <w:rPr>
          <w:lang w:val="es-ES"/>
        </w:rPr>
        <w:t>años es en donde se presenta el nivel más alto de fecundidad, con 126 nacidos vivos por cada 1</w:t>
      </w:r>
      <w:r w:rsidR="00AB4E09">
        <w:rPr>
          <w:lang w:val="es-ES"/>
        </w:rPr>
        <w:t>.</w:t>
      </w:r>
      <w:r w:rsidRPr="00534C9A">
        <w:rPr>
          <w:lang w:val="es-ES"/>
        </w:rPr>
        <w:t>000 mujeres, seguido por el grupo de mujeres de entre 25 y 29 años, con 113</w:t>
      </w:r>
      <w:r w:rsidR="00B625E0">
        <w:rPr>
          <w:lang w:val="es-ES"/>
        </w:rPr>
        <w:t> </w:t>
      </w:r>
      <w:r w:rsidRPr="00534C9A">
        <w:rPr>
          <w:lang w:val="es-ES"/>
        </w:rPr>
        <w:t>nacimientos por cada 1,000 mujeres en es</w:t>
      </w:r>
      <w:r w:rsidR="00534C9A" w:rsidRPr="00534C9A">
        <w:rPr>
          <w:lang w:val="es-ES"/>
        </w:rPr>
        <w:t>e rango de edad (INEGI-CONAPO).</w:t>
      </w:r>
    </w:p>
    <w:p w:rsidR="00945D04" w:rsidRPr="00534C9A" w:rsidRDefault="00945D04" w:rsidP="00534C9A">
      <w:pPr>
        <w:pStyle w:val="SingleTxtG"/>
        <w:rPr>
          <w:lang w:val="es-ES"/>
        </w:rPr>
      </w:pPr>
      <w:r w:rsidRPr="001A2D7D">
        <w:rPr>
          <w:lang w:val="es-ES"/>
        </w:rPr>
        <w:t>8.</w:t>
      </w:r>
      <w:r w:rsidRPr="001A2D7D">
        <w:rPr>
          <w:lang w:val="es-ES"/>
        </w:rPr>
        <w:tab/>
        <w:t>Por su parte, la tasa de natalidad ha experimentado un descenso más acelerado, debido en gran medida a la utilización cada vez más extendida de métodos anticonceptivos. En 1990, la tasa de natalidad en México alcanzaba niveles de 27</w:t>
      </w:r>
      <w:r w:rsidR="00AB4E09">
        <w:rPr>
          <w:lang w:val="es-ES"/>
        </w:rPr>
        <w:t>,</w:t>
      </w:r>
      <w:r w:rsidRPr="001A2D7D">
        <w:rPr>
          <w:lang w:val="es-ES"/>
        </w:rPr>
        <w:t xml:space="preserve">9 nacimientos por cada </w:t>
      </w:r>
      <w:r w:rsidR="00AB4E09">
        <w:rPr>
          <w:lang w:val="es-ES"/>
        </w:rPr>
        <w:lastRenderedPageBreak/>
        <w:t>1.000</w:t>
      </w:r>
      <w:r w:rsidRPr="001A2D7D">
        <w:rPr>
          <w:lang w:val="es-ES"/>
        </w:rPr>
        <w:t xml:space="preserve"> habitantes, cifra que disminuyó considerablemente a 21</w:t>
      </w:r>
      <w:r w:rsidR="00AB4E09">
        <w:rPr>
          <w:lang w:val="es-ES"/>
        </w:rPr>
        <w:t>,</w:t>
      </w:r>
      <w:r w:rsidRPr="001A2D7D">
        <w:rPr>
          <w:lang w:val="es-ES"/>
        </w:rPr>
        <w:t>1 en 2006, y a 19</w:t>
      </w:r>
      <w:r w:rsidR="00AB4E09">
        <w:rPr>
          <w:lang w:val="es-ES"/>
        </w:rPr>
        <w:t>,</w:t>
      </w:r>
      <w:r w:rsidRPr="001A2D7D">
        <w:rPr>
          <w:lang w:val="es-ES"/>
        </w:rPr>
        <w:t>0 en 2013, lo que representa una reducción de 31</w:t>
      </w:r>
      <w:r w:rsidR="00024B51">
        <w:rPr>
          <w:lang w:val="es-ES"/>
        </w:rPr>
        <w:t>,</w:t>
      </w:r>
      <w:r w:rsidRPr="001A2D7D">
        <w:rPr>
          <w:lang w:val="es-ES"/>
        </w:rPr>
        <w:t>9% con respecto al año 1990 y de 10</w:t>
      </w:r>
      <w:r w:rsidR="00024B51">
        <w:rPr>
          <w:lang w:val="es-ES"/>
        </w:rPr>
        <w:t>,</w:t>
      </w:r>
      <w:r w:rsidRPr="001A2D7D">
        <w:rPr>
          <w:lang w:val="es-ES"/>
        </w:rPr>
        <w:t xml:space="preserve">0% con respecto al año 2006. </w:t>
      </w:r>
      <w:r w:rsidRPr="00534C9A">
        <w:rPr>
          <w:lang w:val="es-ES"/>
        </w:rPr>
        <w:t>En 2015 descendió a 18</w:t>
      </w:r>
      <w:r w:rsidR="00B12D7F">
        <w:rPr>
          <w:lang w:val="es-ES"/>
        </w:rPr>
        <w:t>,</w:t>
      </w:r>
      <w:r w:rsidRPr="00534C9A">
        <w:rPr>
          <w:lang w:val="es-ES"/>
        </w:rPr>
        <w:t>5% (CONAPO, Indicadores demográficos básicos 1990</w:t>
      </w:r>
      <w:r w:rsidR="00A83057">
        <w:rPr>
          <w:lang w:val="es-ES"/>
        </w:rPr>
        <w:noBreakHyphen/>
      </w:r>
      <w:r w:rsidRPr="00534C9A">
        <w:rPr>
          <w:lang w:val="es-ES"/>
        </w:rPr>
        <w:t>2010 y Proyeccio</w:t>
      </w:r>
      <w:r w:rsidR="00534C9A" w:rsidRPr="00534C9A">
        <w:rPr>
          <w:lang w:val="es-ES"/>
        </w:rPr>
        <w:t>nes de la población 2010-2050).</w:t>
      </w:r>
    </w:p>
    <w:p w:rsidR="00945D04" w:rsidRPr="00534C9A" w:rsidRDefault="00945D04" w:rsidP="00534C9A">
      <w:pPr>
        <w:pStyle w:val="SingleTxtG"/>
        <w:rPr>
          <w:lang w:val="es-ES"/>
        </w:rPr>
      </w:pPr>
      <w:r w:rsidRPr="001A2D7D">
        <w:rPr>
          <w:lang w:val="es-ES"/>
        </w:rPr>
        <w:t>9.</w:t>
      </w:r>
      <w:r w:rsidRPr="001A2D7D">
        <w:rPr>
          <w:lang w:val="es-ES"/>
        </w:rPr>
        <w:tab/>
        <w:t>La mortalidad infantil es uno de los principales indicadores socio-demográficos que refleja las condiciones de vida y el desarrollo socioeconómico de una población. A nivel nacional, entre 2000 y 2013 este indicador se redujo en</w:t>
      </w:r>
      <w:r w:rsidR="00B625E0">
        <w:rPr>
          <w:lang w:val="es-ES"/>
        </w:rPr>
        <w:t xml:space="preserve"> 38</w:t>
      </w:r>
      <w:r w:rsidR="00024B51">
        <w:rPr>
          <w:lang w:val="es-ES"/>
        </w:rPr>
        <w:t>,</w:t>
      </w:r>
      <w:r w:rsidR="00B625E0">
        <w:rPr>
          <w:lang w:val="es-ES"/>
        </w:rPr>
        <w:t>8%, al pasar de 20</w:t>
      </w:r>
      <w:r w:rsidR="00B12D7F">
        <w:rPr>
          <w:lang w:val="es-ES"/>
        </w:rPr>
        <w:t>,</w:t>
      </w:r>
      <w:r w:rsidR="00B625E0">
        <w:rPr>
          <w:lang w:val="es-ES"/>
        </w:rPr>
        <w:t>9 a 12</w:t>
      </w:r>
      <w:r w:rsidR="00B12D7F">
        <w:rPr>
          <w:lang w:val="es-ES"/>
        </w:rPr>
        <w:t>,</w:t>
      </w:r>
      <w:r w:rsidR="00B625E0">
        <w:rPr>
          <w:lang w:val="es-ES"/>
        </w:rPr>
        <w:t xml:space="preserve">8 </w:t>
      </w:r>
      <w:r w:rsidRPr="001A2D7D">
        <w:rPr>
          <w:lang w:val="es-ES"/>
        </w:rPr>
        <w:t xml:space="preserve">defunciones por cada </w:t>
      </w:r>
      <w:r w:rsidR="00AB4E09">
        <w:rPr>
          <w:lang w:val="es-ES"/>
        </w:rPr>
        <w:t xml:space="preserve">1.000 </w:t>
      </w:r>
      <w:r w:rsidRPr="001A2D7D">
        <w:rPr>
          <w:lang w:val="es-ES"/>
        </w:rPr>
        <w:t xml:space="preserve">nacimientos. El notable descenso de la mortalidad infantil en México ha desempeñado una función muy importante en el aumento de la esperanza de vida. </w:t>
      </w:r>
      <w:r w:rsidRPr="00534C9A">
        <w:rPr>
          <w:lang w:val="es-ES"/>
        </w:rPr>
        <w:t>Para 2015, la tasa de mortalidad infantil se redujo a 12 defunciones de menores de un año por cada 1</w:t>
      </w:r>
      <w:r w:rsidR="00AB4E09">
        <w:rPr>
          <w:lang w:val="es-ES"/>
        </w:rPr>
        <w:t>.</w:t>
      </w:r>
      <w:r w:rsidRPr="00534C9A">
        <w:rPr>
          <w:lang w:val="es-ES"/>
        </w:rPr>
        <w:t>000 habitantes (CONAPO, Proyecciones de la población 2010-2030).</w:t>
      </w:r>
    </w:p>
    <w:p w:rsidR="00945D04" w:rsidRPr="001A2D7D" w:rsidRDefault="00945D04" w:rsidP="00534C9A">
      <w:pPr>
        <w:pStyle w:val="SingleTxtG"/>
        <w:rPr>
          <w:lang w:val="es-ES"/>
        </w:rPr>
      </w:pPr>
      <w:r w:rsidRPr="001A2D7D">
        <w:rPr>
          <w:lang w:val="es-ES"/>
        </w:rPr>
        <w:t>10.</w:t>
      </w:r>
      <w:r w:rsidRPr="001A2D7D">
        <w:rPr>
          <w:lang w:val="es-ES"/>
        </w:rPr>
        <w:tab/>
        <w:t>El descenso de la mortalidad general y de la mortalidad infantil, principalmente, se refleja en el aumento de la esperanza de vida al nacer. La ganancia en la vida media de la población mexicana entre 1990 y 2013 fue de 4</w:t>
      </w:r>
      <w:r w:rsidR="00B12D7F">
        <w:rPr>
          <w:lang w:val="es-ES"/>
        </w:rPr>
        <w:t>,</w:t>
      </w:r>
      <w:r w:rsidRPr="001A2D7D">
        <w:rPr>
          <w:lang w:val="es-ES"/>
        </w:rPr>
        <w:t>1 años, al pasar de 70</w:t>
      </w:r>
      <w:r w:rsidR="00B12D7F">
        <w:rPr>
          <w:lang w:val="es-ES"/>
        </w:rPr>
        <w:t>,</w:t>
      </w:r>
      <w:r w:rsidRPr="001A2D7D">
        <w:rPr>
          <w:lang w:val="es-ES"/>
        </w:rPr>
        <w:t>4 a 74</w:t>
      </w:r>
      <w:r w:rsidR="00B12D7F">
        <w:rPr>
          <w:lang w:val="es-ES"/>
        </w:rPr>
        <w:t>,</w:t>
      </w:r>
      <w:r w:rsidRPr="001A2D7D">
        <w:rPr>
          <w:lang w:val="es-ES"/>
        </w:rPr>
        <w:t>5 años, respectivamente. En prácticamente todo el mundo, la esperanza de vida por sexo refleja la mayor sobrevivencia de las mujeres. En el caso de México, en 2015 las mujeres vivieron en promedio 5</w:t>
      </w:r>
      <w:r w:rsidR="00AB4E09">
        <w:rPr>
          <w:lang w:val="es-ES"/>
        </w:rPr>
        <w:t>,</w:t>
      </w:r>
      <w:r w:rsidRPr="001A2D7D">
        <w:rPr>
          <w:lang w:val="es-ES"/>
        </w:rPr>
        <w:t xml:space="preserve">3 años más que los hombres (CONAPO, Proyecciones de la población </w:t>
      </w:r>
      <w:r w:rsidR="00534C9A" w:rsidRPr="001A2D7D">
        <w:rPr>
          <w:lang w:val="es-ES"/>
        </w:rPr>
        <w:t>2010</w:t>
      </w:r>
      <w:r w:rsidR="00B12D7F">
        <w:rPr>
          <w:lang w:val="es-ES"/>
        </w:rPr>
        <w:noBreakHyphen/>
      </w:r>
      <w:r w:rsidR="00534C9A" w:rsidRPr="001A2D7D">
        <w:rPr>
          <w:lang w:val="es-ES"/>
        </w:rPr>
        <w:t>2030).</w:t>
      </w:r>
    </w:p>
    <w:p w:rsidR="00945D04" w:rsidRPr="001A2D7D" w:rsidRDefault="00945D04" w:rsidP="00534C9A">
      <w:pPr>
        <w:pStyle w:val="SingleTxtG"/>
        <w:rPr>
          <w:lang w:val="es-ES"/>
        </w:rPr>
      </w:pPr>
      <w:r w:rsidRPr="001A2D7D">
        <w:rPr>
          <w:lang w:val="es-ES"/>
        </w:rPr>
        <w:t>11.</w:t>
      </w:r>
      <w:r w:rsidRPr="001A2D7D">
        <w:rPr>
          <w:lang w:val="es-ES"/>
        </w:rPr>
        <w:tab/>
        <w:t>La esperanza de vida al nacimiento en el año 2000, alcanzaba valores de 73</w:t>
      </w:r>
      <w:r w:rsidR="00B12D7F">
        <w:rPr>
          <w:lang w:val="es-ES"/>
        </w:rPr>
        <w:t>,</w:t>
      </w:r>
      <w:r w:rsidRPr="001A2D7D">
        <w:rPr>
          <w:lang w:val="es-ES"/>
        </w:rPr>
        <w:t>2 (70</w:t>
      </w:r>
      <w:r w:rsidR="00B12D7F">
        <w:rPr>
          <w:lang w:val="es-ES"/>
        </w:rPr>
        <w:t>,</w:t>
      </w:r>
      <w:r w:rsidRPr="001A2D7D">
        <w:rPr>
          <w:lang w:val="es-ES"/>
        </w:rPr>
        <w:t>5</w:t>
      </w:r>
      <w:r w:rsidR="00B12D7F">
        <w:rPr>
          <w:lang w:val="es-ES"/>
        </w:rPr>
        <w:t> </w:t>
      </w:r>
      <w:r w:rsidRPr="001A2D7D">
        <w:rPr>
          <w:lang w:val="es-ES"/>
        </w:rPr>
        <w:t>para hombres y 76</w:t>
      </w:r>
      <w:r w:rsidR="00B12D7F">
        <w:rPr>
          <w:lang w:val="es-ES"/>
        </w:rPr>
        <w:t>,</w:t>
      </w:r>
      <w:r w:rsidRPr="001A2D7D">
        <w:rPr>
          <w:lang w:val="es-ES"/>
        </w:rPr>
        <w:t>1 para mujeres), incrementándose en 2013 a 74</w:t>
      </w:r>
      <w:r w:rsidR="00B12D7F">
        <w:rPr>
          <w:lang w:val="es-ES"/>
        </w:rPr>
        <w:t>,</w:t>
      </w:r>
      <w:r w:rsidRPr="001A2D7D">
        <w:rPr>
          <w:lang w:val="es-ES"/>
        </w:rPr>
        <w:t>5 años en promedio (71</w:t>
      </w:r>
      <w:r w:rsidR="00B12D7F">
        <w:rPr>
          <w:lang w:val="es-ES"/>
        </w:rPr>
        <w:t>,</w:t>
      </w:r>
      <w:r w:rsidRPr="001A2D7D">
        <w:rPr>
          <w:lang w:val="es-ES"/>
        </w:rPr>
        <w:t>7 para hombres y 77</w:t>
      </w:r>
      <w:r w:rsidR="00B12D7F">
        <w:rPr>
          <w:lang w:val="es-ES"/>
        </w:rPr>
        <w:t>,</w:t>
      </w:r>
      <w:r w:rsidRPr="001A2D7D">
        <w:rPr>
          <w:lang w:val="es-ES"/>
        </w:rPr>
        <w:t>4 para mujeres). En 2015, la esperanza de vida al nacer aumenta en promedio a 74</w:t>
      </w:r>
      <w:r w:rsidR="00B12D7F">
        <w:rPr>
          <w:lang w:val="es-ES"/>
        </w:rPr>
        <w:t>,</w:t>
      </w:r>
      <w:r w:rsidRPr="001A2D7D">
        <w:rPr>
          <w:lang w:val="es-ES"/>
        </w:rPr>
        <w:t>9 años y presenta variaciones de acuerdo al sexo: 72</w:t>
      </w:r>
      <w:r w:rsidR="00B12D7F">
        <w:rPr>
          <w:lang w:val="es-ES"/>
        </w:rPr>
        <w:t>,</w:t>
      </w:r>
      <w:r w:rsidRPr="001A2D7D">
        <w:rPr>
          <w:lang w:val="es-ES"/>
        </w:rPr>
        <w:t>3 años para hombres y 77</w:t>
      </w:r>
      <w:r w:rsidR="00B12D7F">
        <w:rPr>
          <w:lang w:val="es-ES"/>
        </w:rPr>
        <w:t>,</w:t>
      </w:r>
      <w:r w:rsidRPr="001A2D7D">
        <w:rPr>
          <w:lang w:val="es-ES"/>
        </w:rPr>
        <w:t>7 para mujeres (CONAPO, Proyeccio</w:t>
      </w:r>
      <w:r w:rsidR="00534C9A" w:rsidRPr="001A2D7D">
        <w:rPr>
          <w:lang w:val="es-ES"/>
        </w:rPr>
        <w:t>nes de la población 2010-2030).</w:t>
      </w:r>
    </w:p>
    <w:p w:rsidR="00945D04" w:rsidRPr="001A2D7D" w:rsidRDefault="00945D04" w:rsidP="00534C9A">
      <w:pPr>
        <w:pStyle w:val="SingleTxtG"/>
        <w:rPr>
          <w:lang w:val="es-ES"/>
        </w:rPr>
      </w:pPr>
      <w:r w:rsidRPr="001A2D7D">
        <w:rPr>
          <w:lang w:val="es-ES"/>
        </w:rPr>
        <w:t>12.</w:t>
      </w:r>
      <w:r w:rsidRPr="001A2D7D">
        <w:rPr>
          <w:lang w:val="es-ES"/>
        </w:rPr>
        <w:tab/>
        <w:t>La transformación en la estructura de las defunciones permite apreciar un traslado de los decesos hacia etapas posteriores en el curso de vida. A principios de 2000 se contabilizaron 437</w:t>
      </w:r>
      <w:r w:rsidR="00AB4E09">
        <w:rPr>
          <w:lang w:val="es-ES"/>
        </w:rPr>
        <w:t>.</w:t>
      </w:r>
      <w:r w:rsidRPr="001A2D7D">
        <w:rPr>
          <w:lang w:val="es-ES"/>
        </w:rPr>
        <w:t>667 defunciones, de las cuales 244</w:t>
      </w:r>
      <w:r w:rsidR="00AB4E09">
        <w:rPr>
          <w:lang w:val="es-ES"/>
        </w:rPr>
        <w:t>.</w:t>
      </w:r>
      <w:r w:rsidRPr="001A2D7D">
        <w:rPr>
          <w:lang w:val="es-ES"/>
        </w:rPr>
        <w:t>302 eran hombres y 193</w:t>
      </w:r>
      <w:r w:rsidR="00AB4E09">
        <w:rPr>
          <w:lang w:val="es-ES"/>
        </w:rPr>
        <w:t>.</w:t>
      </w:r>
      <w:r w:rsidRPr="001A2D7D">
        <w:rPr>
          <w:lang w:val="es-ES"/>
        </w:rPr>
        <w:t>253 eran mujeres y 112 sin especificación. En 2015 se registraron un total de 655,688 defunciones generales donde 363</w:t>
      </w:r>
      <w:r w:rsidR="00AB4E09">
        <w:rPr>
          <w:lang w:val="es-ES"/>
        </w:rPr>
        <w:t>.</w:t>
      </w:r>
      <w:r w:rsidRPr="001A2D7D">
        <w:rPr>
          <w:lang w:val="es-ES"/>
        </w:rPr>
        <w:t>732 eran hombres y 291</w:t>
      </w:r>
      <w:r w:rsidR="00AB4E09">
        <w:rPr>
          <w:lang w:val="es-ES"/>
        </w:rPr>
        <w:t>.</w:t>
      </w:r>
      <w:r w:rsidRPr="001A2D7D">
        <w:rPr>
          <w:lang w:val="es-ES"/>
        </w:rPr>
        <w:t>637 mujeres y 319 sin especificación. (INEG</w:t>
      </w:r>
      <w:r w:rsidR="00534C9A" w:rsidRPr="001A2D7D">
        <w:rPr>
          <w:lang w:val="es-ES"/>
        </w:rPr>
        <w:t>I. Estadísticas de mortalidad).</w:t>
      </w:r>
    </w:p>
    <w:p w:rsidR="00945D04" w:rsidRPr="001A2D7D" w:rsidRDefault="00945D04" w:rsidP="00534C9A">
      <w:pPr>
        <w:pStyle w:val="SingleTxtG"/>
        <w:rPr>
          <w:lang w:val="es-ES"/>
        </w:rPr>
      </w:pPr>
      <w:r w:rsidRPr="001A2D7D">
        <w:rPr>
          <w:lang w:val="es-ES"/>
        </w:rPr>
        <w:t>13.</w:t>
      </w:r>
      <w:r w:rsidRPr="001A2D7D">
        <w:rPr>
          <w:lang w:val="es-ES"/>
        </w:rPr>
        <w:tab/>
        <w:t>Asimismo, la tasa de mortalidad se calculó en 5</w:t>
      </w:r>
      <w:r w:rsidR="00B12D7F">
        <w:rPr>
          <w:lang w:val="es-ES"/>
        </w:rPr>
        <w:t>,</w:t>
      </w:r>
      <w:r w:rsidRPr="001A2D7D">
        <w:rPr>
          <w:lang w:val="es-ES"/>
        </w:rPr>
        <w:t>1 y en 5</w:t>
      </w:r>
      <w:r w:rsidR="00B12D7F">
        <w:rPr>
          <w:lang w:val="es-ES"/>
        </w:rPr>
        <w:t>,</w:t>
      </w:r>
      <w:r w:rsidRPr="001A2D7D">
        <w:rPr>
          <w:lang w:val="es-ES"/>
        </w:rPr>
        <w:t>6 defunciones por cada 1</w:t>
      </w:r>
      <w:r w:rsidR="00AB4E09">
        <w:rPr>
          <w:lang w:val="es-ES"/>
        </w:rPr>
        <w:t>.</w:t>
      </w:r>
      <w:r w:rsidRPr="001A2D7D">
        <w:rPr>
          <w:lang w:val="es-ES"/>
        </w:rPr>
        <w:t>000 habitantes para 2000 y 2010 respectivamente, mientras que para 2013, 2014 y 2015 se registró una tasa de 5</w:t>
      </w:r>
      <w:r w:rsidR="00B12D7F">
        <w:rPr>
          <w:lang w:val="es-ES"/>
        </w:rPr>
        <w:t>,</w:t>
      </w:r>
      <w:r w:rsidRPr="001A2D7D">
        <w:rPr>
          <w:lang w:val="es-ES"/>
        </w:rPr>
        <w:t>7 defunciones (CONAPO, Proyeccio</w:t>
      </w:r>
      <w:r w:rsidR="00534C9A" w:rsidRPr="001A2D7D">
        <w:rPr>
          <w:lang w:val="es-ES"/>
        </w:rPr>
        <w:t>nes de la población 2010</w:t>
      </w:r>
      <w:r w:rsidR="00B12D7F">
        <w:rPr>
          <w:lang w:val="es-ES"/>
        </w:rPr>
        <w:noBreakHyphen/>
      </w:r>
      <w:r w:rsidR="00534C9A" w:rsidRPr="001A2D7D">
        <w:rPr>
          <w:lang w:val="es-ES"/>
        </w:rPr>
        <w:t>2030).</w:t>
      </w:r>
    </w:p>
    <w:p w:rsidR="00945D04" w:rsidRPr="001A2D7D" w:rsidRDefault="00945D04" w:rsidP="00534C9A">
      <w:pPr>
        <w:pStyle w:val="SingleTxtG"/>
        <w:rPr>
          <w:lang w:val="es-ES"/>
        </w:rPr>
      </w:pPr>
      <w:r w:rsidRPr="001A2D7D">
        <w:rPr>
          <w:lang w:val="es-ES"/>
        </w:rPr>
        <w:t>14.</w:t>
      </w:r>
      <w:r w:rsidRPr="001A2D7D">
        <w:rPr>
          <w:lang w:val="es-ES"/>
        </w:rPr>
        <w:tab/>
        <w:t>Las tendencias recientes de la fecundidad y la mortalidad, además de determinar el crecimiento de la población y los cambios en la composición por edad, explican el proceso gradual de envejecimient</w:t>
      </w:r>
      <w:r w:rsidR="00534C9A" w:rsidRPr="001A2D7D">
        <w:rPr>
          <w:lang w:val="es-ES"/>
        </w:rPr>
        <w:t>o por el que atraviesa el país.</w:t>
      </w:r>
    </w:p>
    <w:p w:rsidR="00945D04" w:rsidRPr="001A2D7D" w:rsidRDefault="00945D04" w:rsidP="00534C9A">
      <w:pPr>
        <w:pStyle w:val="SingleTxtG"/>
        <w:rPr>
          <w:lang w:val="es-ES"/>
        </w:rPr>
      </w:pPr>
      <w:r w:rsidRPr="001A2D7D">
        <w:rPr>
          <w:lang w:val="es-ES"/>
        </w:rPr>
        <w:t>15.</w:t>
      </w:r>
      <w:r w:rsidRPr="001A2D7D">
        <w:rPr>
          <w:lang w:val="es-ES"/>
        </w:rPr>
        <w:tab/>
        <w:t xml:space="preserve">La migración es otro de los fenómenos demográficos que modifican el volumen, estructura y distribución territorial de la población. En la República Mexicana el fenómeno migratorio tiene gran importancia, tanto por los movimientos que se originan y desarrollan en el interior del país, como por el creciente y continuo desplazamiento de personas al exterior, en particular hacia Estados Unidos. </w:t>
      </w:r>
    </w:p>
    <w:p w:rsidR="00945D04" w:rsidRDefault="00945D04" w:rsidP="00534C9A">
      <w:pPr>
        <w:pStyle w:val="SingleTxtG"/>
        <w:rPr>
          <w:rFonts w:eastAsiaTheme="majorEastAsia"/>
          <w:lang w:val="es-ES"/>
        </w:rPr>
      </w:pPr>
      <w:r w:rsidRPr="002420EC">
        <w:rPr>
          <w:rFonts w:eastAsiaTheme="majorEastAsia"/>
          <w:lang w:val="es-ES"/>
        </w:rPr>
        <w:t>16.</w:t>
      </w:r>
      <w:r w:rsidRPr="002420EC">
        <w:rPr>
          <w:rFonts w:eastAsiaTheme="majorEastAsia"/>
          <w:lang w:val="es-ES"/>
        </w:rPr>
        <w:tab/>
        <w:t>El volumen anual de personas que emigraron a Estados Unidos disminuyó de 751</w:t>
      </w:r>
      <w:r w:rsidR="00915D7E">
        <w:rPr>
          <w:rFonts w:eastAsiaTheme="majorEastAsia"/>
          <w:lang w:val="es-ES"/>
        </w:rPr>
        <w:t>.000</w:t>
      </w:r>
      <w:r w:rsidRPr="002420EC">
        <w:rPr>
          <w:rFonts w:eastAsiaTheme="majorEastAsia"/>
          <w:lang w:val="es-ES"/>
        </w:rPr>
        <w:t xml:space="preserve"> a 376</w:t>
      </w:r>
      <w:r w:rsidR="00915D7E">
        <w:rPr>
          <w:rFonts w:eastAsiaTheme="majorEastAsia"/>
          <w:lang w:val="es-ES"/>
        </w:rPr>
        <w:t>.000</w:t>
      </w:r>
      <w:r w:rsidRPr="002420EC">
        <w:rPr>
          <w:rFonts w:eastAsiaTheme="majorEastAsia"/>
          <w:lang w:val="es-ES"/>
        </w:rPr>
        <w:t xml:space="preserve"> personas del 2007 al 2010, es decir, una reducción del 50% en un per</w:t>
      </w:r>
      <w:r w:rsidR="00024B51">
        <w:rPr>
          <w:rFonts w:eastAsiaTheme="majorEastAsia"/>
          <w:lang w:val="es-ES"/>
        </w:rPr>
        <w:t>í</w:t>
      </w:r>
      <w:r w:rsidRPr="002420EC">
        <w:rPr>
          <w:rFonts w:eastAsiaTheme="majorEastAsia"/>
          <w:lang w:val="es-ES"/>
        </w:rPr>
        <w:t>odo de tres años. De acuerdo con la Encuesta Nacional de la Dinámica Demográfica (ENADID), de 2009 a 2014 la pérdida neta de población por migración internacional fue de 391</w:t>
      </w:r>
      <w:r w:rsidR="00B12D7F">
        <w:rPr>
          <w:rFonts w:eastAsiaTheme="majorEastAsia"/>
          <w:lang w:val="es-ES"/>
        </w:rPr>
        <w:t>.000</w:t>
      </w:r>
      <w:r w:rsidRPr="002420EC">
        <w:rPr>
          <w:rFonts w:eastAsiaTheme="majorEastAsia"/>
          <w:lang w:val="es-ES"/>
        </w:rPr>
        <w:t xml:space="preserve"> personas. </w:t>
      </w:r>
    </w:p>
    <w:p w:rsidR="00D03652" w:rsidRPr="00D03652" w:rsidRDefault="00D03652" w:rsidP="00351043">
      <w:pPr>
        <w:pStyle w:val="H23G"/>
        <w:rPr>
          <w:lang w:val="es-ES"/>
        </w:rPr>
      </w:pPr>
      <w:r>
        <w:rPr>
          <w:lang w:val="es-ES"/>
        </w:rPr>
        <w:lastRenderedPageBreak/>
        <w:tab/>
      </w:r>
      <w:r>
        <w:rPr>
          <w:lang w:val="es-ES"/>
        </w:rPr>
        <w:tab/>
      </w:r>
      <w:r w:rsidRPr="00D03652">
        <w:rPr>
          <w:lang w:val="es-ES"/>
        </w:rPr>
        <w:t>Migración México-Estados Unidos (EE.UU.)</w:t>
      </w:r>
      <w:r w:rsidR="00B12D7F">
        <w:rPr>
          <w:lang w:val="es-ES"/>
        </w:rPr>
        <w:br/>
      </w:r>
      <w:r w:rsidR="00B12D7F" w:rsidRPr="00B251DD">
        <w:rPr>
          <w:b w:val="0"/>
          <w:sz w:val="16"/>
          <w:szCs w:val="16"/>
          <w:lang w:val="es-ES"/>
        </w:rPr>
        <w:t>(En miles</w:t>
      </w:r>
      <w:r w:rsidRPr="00B251DD">
        <w:rPr>
          <w:b w:val="0"/>
          <w:sz w:val="16"/>
          <w:szCs w:val="16"/>
          <w:lang w:val="es-ES"/>
        </w:rPr>
        <w:t>)</w:t>
      </w:r>
    </w:p>
    <w:tbl>
      <w:tblPr>
        <w:tblStyle w:val="Tablaconcuadrcula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4"/>
        <w:gridCol w:w="2527"/>
        <w:gridCol w:w="2471"/>
        <w:gridCol w:w="1608"/>
      </w:tblGrid>
      <w:tr w:rsidR="00413863" w:rsidRPr="00413863" w:rsidTr="00B251DD">
        <w:trPr>
          <w:trHeight w:val="240"/>
          <w:tblHeader/>
        </w:trPr>
        <w:tc>
          <w:tcPr>
            <w:tcW w:w="764" w:type="dxa"/>
            <w:tcBorders>
              <w:top w:val="single" w:sz="4" w:space="0" w:color="auto"/>
              <w:bottom w:val="single" w:sz="12" w:space="0" w:color="auto"/>
            </w:tcBorders>
            <w:shd w:val="clear" w:color="auto" w:fill="auto"/>
            <w:vAlign w:val="bottom"/>
          </w:tcPr>
          <w:p w:rsidR="00945D04" w:rsidRPr="00B251DD" w:rsidRDefault="00945D04" w:rsidP="00B251DD">
            <w:pPr>
              <w:shd w:val="clear" w:color="auto" w:fill="FFFFFF" w:themeFill="background1"/>
              <w:spacing w:before="80" w:after="80" w:line="200" w:lineRule="exact"/>
              <w:rPr>
                <w:rFonts w:ascii="Times New Roman" w:hAnsi="Times New Roman" w:cs="Times New Roman"/>
                <w:i/>
                <w:sz w:val="16"/>
                <w:szCs w:val="18"/>
              </w:rPr>
            </w:pPr>
            <w:r w:rsidRPr="00B251DD">
              <w:rPr>
                <w:i/>
                <w:sz w:val="16"/>
                <w:szCs w:val="20"/>
              </w:rPr>
              <w:t>Año</w:t>
            </w:r>
          </w:p>
        </w:tc>
        <w:tc>
          <w:tcPr>
            <w:tcW w:w="2527" w:type="dxa"/>
            <w:tcBorders>
              <w:top w:val="single" w:sz="4" w:space="0" w:color="auto"/>
              <w:bottom w:val="single" w:sz="12" w:space="0" w:color="auto"/>
            </w:tcBorders>
            <w:shd w:val="clear" w:color="auto" w:fill="auto"/>
            <w:vAlign w:val="bottom"/>
          </w:tcPr>
          <w:p w:rsidR="00945D04" w:rsidRPr="00B251DD" w:rsidRDefault="00945D04" w:rsidP="00B251DD">
            <w:pPr>
              <w:shd w:val="clear" w:color="auto" w:fill="FFFFFF" w:themeFill="background1"/>
              <w:spacing w:before="80" w:after="80" w:line="200" w:lineRule="exact"/>
              <w:jc w:val="right"/>
              <w:rPr>
                <w:rFonts w:ascii="Times New Roman" w:eastAsia="Times New Roman" w:hAnsi="Times New Roman" w:cs="Times New Roman"/>
                <w:i/>
                <w:sz w:val="16"/>
              </w:rPr>
            </w:pPr>
            <w:r w:rsidRPr="00B251DD">
              <w:rPr>
                <w:i/>
                <w:sz w:val="16"/>
                <w:szCs w:val="20"/>
              </w:rPr>
              <w:t xml:space="preserve">Emigrantes internacionales </w:t>
            </w:r>
            <w:r w:rsidR="00413863" w:rsidRPr="00B251DD">
              <w:rPr>
                <w:i/>
                <w:sz w:val="16"/>
                <w:szCs w:val="20"/>
              </w:rPr>
              <w:br/>
            </w:r>
            <w:r w:rsidRPr="00B251DD">
              <w:rPr>
                <w:i/>
                <w:sz w:val="16"/>
                <w:szCs w:val="20"/>
              </w:rPr>
              <w:t>hacia EE.UU.</w:t>
            </w:r>
          </w:p>
        </w:tc>
        <w:tc>
          <w:tcPr>
            <w:tcW w:w="2471" w:type="dxa"/>
            <w:tcBorders>
              <w:top w:val="single" w:sz="4" w:space="0" w:color="auto"/>
              <w:bottom w:val="single" w:sz="12" w:space="0" w:color="auto"/>
            </w:tcBorders>
            <w:shd w:val="clear" w:color="auto" w:fill="auto"/>
            <w:vAlign w:val="bottom"/>
          </w:tcPr>
          <w:p w:rsidR="00945D04" w:rsidRPr="00B251DD" w:rsidRDefault="00945D04" w:rsidP="00B251DD">
            <w:pPr>
              <w:shd w:val="clear" w:color="auto" w:fill="FFFFFF" w:themeFill="background1"/>
              <w:spacing w:before="80" w:after="80" w:line="200" w:lineRule="exact"/>
              <w:jc w:val="right"/>
              <w:rPr>
                <w:rFonts w:ascii="Times New Roman" w:eastAsia="Times New Roman" w:hAnsi="Times New Roman" w:cs="Times New Roman"/>
                <w:i/>
                <w:sz w:val="16"/>
              </w:rPr>
            </w:pPr>
            <w:r w:rsidRPr="00B251DD">
              <w:rPr>
                <w:i/>
                <w:sz w:val="16"/>
                <w:szCs w:val="20"/>
              </w:rPr>
              <w:t xml:space="preserve">Inmigrantes internacionales </w:t>
            </w:r>
            <w:r w:rsidR="00413863" w:rsidRPr="00B251DD">
              <w:rPr>
                <w:i/>
                <w:sz w:val="16"/>
                <w:szCs w:val="20"/>
              </w:rPr>
              <w:br/>
            </w:r>
            <w:r w:rsidRPr="00B251DD">
              <w:rPr>
                <w:i/>
                <w:sz w:val="16"/>
                <w:szCs w:val="20"/>
              </w:rPr>
              <w:t>desde EE.UU.</w:t>
            </w:r>
          </w:p>
        </w:tc>
        <w:tc>
          <w:tcPr>
            <w:tcW w:w="1608" w:type="dxa"/>
            <w:tcBorders>
              <w:top w:val="single" w:sz="4" w:space="0" w:color="auto"/>
              <w:bottom w:val="single" w:sz="12" w:space="0" w:color="auto"/>
            </w:tcBorders>
            <w:shd w:val="clear" w:color="auto" w:fill="auto"/>
            <w:vAlign w:val="bottom"/>
          </w:tcPr>
          <w:p w:rsidR="00945D04" w:rsidRPr="00B251DD" w:rsidRDefault="00945D04" w:rsidP="00B251DD">
            <w:pPr>
              <w:shd w:val="clear" w:color="auto" w:fill="FFFFFF" w:themeFill="background1"/>
              <w:spacing w:before="80" w:after="80" w:line="200" w:lineRule="exact"/>
              <w:jc w:val="right"/>
              <w:rPr>
                <w:rFonts w:ascii="Times New Roman" w:eastAsia="Times New Roman" w:hAnsi="Times New Roman" w:cs="Times New Roman"/>
                <w:i/>
                <w:sz w:val="16"/>
              </w:rPr>
            </w:pPr>
            <w:r w:rsidRPr="00B251DD">
              <w:rPr>
                <w:i/>
                <w:sz w:val="16"/>
                <w:szCs w:val="20"/>
              </w:rPr>
              <w:t xml:space="preserve">Saldo neto </w:t>
            </w:r>
            <w:r w:rsidR="00413863" w:rsidRPr="00B251DD">
              <w:rPr>
                <w:i/>
                <w:sz w:val="16"/>
                <w:szCs w:val="20"/>
              </w:rPr>
              <w:br/>
            </w:r>
            <w:r w:rsidRPr="00B251DD">
              <w:rPr>
                <w:i/>
                <w:sz w:val="16"/>
                <w:szCs w:val="20"/>
              </w:rPr>
              <w:t>México-EE.UU.</w:t>
            </w:r>
          </w:p>
        </w:tc>
      </w:tr>
      <w:tr w:rsidR="00413863" w:rsidRPr="00413863" w:rsidTr="00B251DD">
        <w:trPr>
          <w:trHeight w:val="240"/>
        </w:trPr>
        <w:tc>
          <w:tcPr>
            <w:tcW w:w="764" w:type="dxa"/>
            <w:tcBorders>
              <w:top w:val="single" w:sz="12" w:space="0" w:color="auto"/>
            </w:tcBorders>
            <w:shd w:val="clear" w:color="auto" w:fill="auto"/>
          </w:tcPr>
          <w:p w:rsidR="00945D04" w:rsidRPr="00351043" w:rsidRDefault="00945D04" w:rsidP="00B251DD">
            <w:pPr>
              <w:shd w:val="clear" w:color="auto" w:fill="FFFFFF" w:themeFill="background1"/>
              <w:spacing w:before="40" w:after="40" w:line="220" w:lineRule="exact"/>
              <w:rPr>
                <w:rFonts w:ascii="Times New Roman" w:hAnsi="Times New Roman" w:cs="Times New Roman"/>
                <w:sz w:val="18"/>
              </w:rPr>
            </w:pPr>
            <w:r w:rsidRPr="00351043">
              <w:rPr>
                <w:rFonts w:ascii="Times New Roman" w:hAnsi="Times New Roman" w:cs="Times New Roman"/>
                <w:sz w:val="18"/>
              </w:rPr>
              <w:t>2006</w:t>
            </w:r>
          </w:p>
        </w:tc>
        <w:tc>
          <w:tcPr>
            <w:tcW w:w="2527" w:type="dxa"/>
            <w:tcBorders>
              <w:top w:val="single" w:sz="12" w:space="0" w:color="auto"/>
            </w:tcBorders>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941</w:t>
            </w:r>
            <w:r w:rsidR="00506EF5">
              <w:rPr>
                <w:rFonts w:ascii="Times New Roman" w:hAnsi="Times New Roman" w:cs="Times New Roman"/>
                <w:sz w:val="18"/>
              </w:rPr>
              <w:t xml:space="preserve"> </w:t>
            </w:r>
            <w:r w:rsidRPr="00351043">
              <w:rPr>
                <w:rFonts w:ascii="Times New Roman" w:hAnsi="Times New Roman" w:cs="Times New Roman"/>
                <w:sz w:val="18"/>
              </w:rPr>
              <w:t>048</w:t>
            </w:r>
          </w:p>
        </w:tc>
        <w:tc>
          <w:tcPr>
            <w:tcW w:w="2471" w:type="dxa"/>
            <w:tcBorders>
              <w:top w:val="single" w:sz="12" w:space="0" w:color="auto"/>
            </w:tcBorders>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428</w:t>
            </w:r>
            <w:r w:rsidR="00506EF5">
              <w:rPr>
                <w:rFonts w:ascii="Times New Roman" w:hAnsi="Times New Roman" w:cs="Times New Roman"/>
                <w:sz w:val="18"/>
              </w:rPr>
              <w:t xml:space="preserve"> </w:t>
            </w:r>
            <w:r w:rsidRPr="00351043">
              <w:rPr>
                <w:rFonts w:ascii="Times New Roman" w:hAnsi="Times New Roman" w:cs="Times New Roman"/>
                <w:sz w:val="18"/>
              </w:rPr>
              <w:t>821</w:t>
            </w:r>
          </w:p>
        </w:tc>
        <w:tc>
          <w:tcPr>
            <w:tcW w:w="1608" w:type="dxa"/>
            <w:tcBorders>
              <w:top w:val="single" w:sz="12" w:space="0" w:color="auto"/>
            </w:tcBorders>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-512</w:t>
            </w:r>
            <w:r w:rsidR="00506EF5">
              <w:rPr>
                <w:rFonts w:ascii="Times New Roman" w:hAnsi="Times New Roman" w:cs="Times New Roman"/>
                <w:sz w:val="18"/>
              </w:rPr>
              <w:t xml:space="preserve"> </w:t>
            </w:r>
            <w:r w:rsidRPr="00351043">
              <w:rPr>
                <w:rFonts w:ascii="Times New Roman" w:hAnsi="Times New Roman" w:cs="Times New Roman"/>
                <w:sz w:val="18"/>
              </w:rPr>
              <w:t>227</w:t>
            </w:r>
          </w:p>
        </w:tc>
      </w:tr>
      <w:tr w:rsidR="00413863" w:rsidRPr="00413863" w:rsidTr="00B251DD">
        <w:trPr>
          <w:trHeight w:val="240"/>
        </w:trPr>
        <w:tc>
          <w:tcPr>
            <w:tcW w:w="764" w:type="dxa"/>
            <w:shd w:val="clear" w:color="auto" w:fill="auto"/>
          </w:tcPr>
          <w:p w:rsidR="00945D04" w:rsidRPr="00413863" w:rsidRDefault="00945D04" w:rsidP="00B251DD">
            <w:pPr>
              <w:shd w:val="clear" w:color="auto" w:fill="FFFFFF" w:themeFill="background1"/>
              <w:spacing w:before="40" w:after="40" w:line="220" w:lineRule="exact"/>
              <w:rPr>
                <w:rFonts w:ascii="Times New Roman" w:hAnsi="Times New Roman" w:cs="Times New Roman"/>
                <w:sz w:val="18"/>
              </w:rPr>
            </w:pPr>
            <w:r w:rsidRPr="00413863">
              <w:rPr>
                <w:sz w:val="18"/>
              </w:rPr>
              <w:t>2007</w:t>
            </w:r>
          </w:p>
        </w:tc>
        <w:tc>
          <w:tcPr>
            <w:tcW w:w="2527" w:type="dxa"/>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751</w:t>
            </w:r>
            <w:r w:rsidR="00506EF5">
              <w:rPr>
                <w:rFonts w:ascii="Times New Roman" w:hAnsi="Times New Roman" w:cs="Times New Roman"/>
                <w:sz w:val="18"/>
              </w:rPr>
              <w:t xml:space="preserve"> </w:t>
            </w:r>
            <w:r w:rsidRPr="00351043">
              <w:rPr>
                <w:rFonts w:ascii="Times New Roman" w:hAnsi="Times New Roman" w:cs="Times New Roman"/>
                <w:sz w:val="18"/>
              </w:rPr>
              <w:t>473</w:t>
            </w:r>
          </w:p>
        </w:tc>
        <w:tc>
          <w:tcPr>
            <w:tcW w:w="2471" w:type="dxa"/>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393</w:t>
            </w:r>
            <w:r w:rsidR="00506EF5">
              <w:rPr>
                <w:rFonts w:ascii="Times New Roman" w:hAnsi="Times New Roman" w:cs="Times New Roman"/>
                <w:sz w:val="18"/>
              </w:rPr>
              <w:t xml:space="preserve"> </w:t>
            </w:r>
            <w:r w:rsidRPr="00351043">
              <w:rPr>
                <w:rFonts w:ascii="Times New Roman" w:hAnsi="Times New Roman" w:cs="Times New Roman"/>
                <w:sz w:val="18"/>
              </w:rPr>
              <w:t>264</w:t>
            </w:r>
          </w:p>
        </w:tc>
        <w:tc>
          <w:tcPr>
            <w:tcW w:w="1608" w:type="dxa"/>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-358</w:t>
            </w:r>
            <w:r w:rsidR="00506EF5">
              <w:rPr>
                <w:rFonts w:ascii="Times New Roman" w:hAnsi="Times New Roman" w:cs="Times New Roman"/>
                <w:sz w:val="18"/>
              </w:rPr>
              <w:t xml:space="preserve"> </w:t>
            </w:r>
            <w:r w:rsidRPr="00351043">
              <w:rPr>
                <w:rFonts w:ascii="Times New Roman" w:hAnsi="Times New Roman" w:cs="Times New Roman"/>
                <w:sz w:val="18"/>
              </w:rPr>
              <w:t>209</w:t>
            </w:r>
          </w:p>
        </w:tc>
      </w:tr>
      <w:tr w:rsidR="00413863" w:rsidRPr="00413863" w:rsidTr="00B251DD">
        <w:trPr>
          <w:trHeight w:val="240"/>
        </w:trPr>
        <w:tc>
          <w:tcPr>
            <w:tcW w:w="764" w:type="dxa"/>
            <w:shd w:val="clear" w:color="auto" w:fill="auto"/>
          </w:tcPr>
          <w:p w:rsidR="00945D04" w:rsidRPr="00413863" w:rsidRDefault="00945D04" w:rsidP="00B251DD">
            <w:pPr>
              <w:shd w:val="clear" w:color="auto" w:fill="FFFFFF" w:themeFill="background1"/>
              <w:spacing w:before="40" w:after="40" w:line="220" w:lineRule="exact"/>
              <w:rPr>
                <w:rFonts w:ascii="Times New Roman" w:hAnsi="Times New Roman" w:cs="Times New Roman"/>
                <w:sz w:val="18"/>
              </w:rPr>
            </w:pPr>
            <w:r w:rsidRPr="00413863">
              <w:rPr>
                <w:sz w:val="18"/>
              </w:rPr>
              <w:t>2008</w:t>
            </w:r>
          </w:p>
        </w:tc>
        <w:tc>
          <w:tcPr>
            <w:tcW w:w="2527" w:type="dxa"/>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604</w:t>
            </w:r>
            <w:r w:rsidR="00506EF5">
              <w:rPr>
                <w:rFonts w:ascii="Times New Roman" w:hAnsi="Times New Roman" w:cs="Times New Roman"/>
                <w:sz w:val="18"/>
              </w:rPr>
              <w:t xml:space="preserve"> </w:t>
            </w:r>
            <w:r w:rsidRPr="00351043">
              <w:rPr>
                <w:rFonts w:ascii="Times New Roman" w:hAnsi="Times New Roman" w:cs="Times New Roman"/>
                <w:sz w:val="18"/>
              </w:rPr>
              <w:t>976</w:t>
            </w:r>
          </w:p>
        </w:tc>
        <w:tc>
          <w:tcPr>
            <w:tcW w:w="2471" w:type="dxa"/>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395</w:t>
            </w:r>
            <w:r w:rsidR="00506EF5">
              <w:rPr>
                <w:rFonts w:ascii="Times New Roman" w:hAnsi="Times New Roman" w:cs="Times New Roman"/>
                <w:sz w:val="18"/>
              </w:rPr>
              <w:t xml:space="preserve"> </w:t>
            </w:r>
            <w:r w:rsidRPr="00351043">
              <w:rPr>
                <w:rFonts w:ascii="Times New Roman" w:hAnsi="Times New Roman" w:cs="Times New Roman"/>
                <w:sz w:val="18"/>
              </w:rPr>
              <w:t>459</w:t>
            </w:r>
          </w:p>
        </w:tc>
        <w:tc>
          <w:tcPr>
            <w:tcW w:w="1608" w:type="dxa"/>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-209</w:t>
            </w:r>
            <w:r w:rsidR="00506EF5">
              <w:rPr>
                <w:rFonts w:ascii="Times New Roman" w:hAnsi="Times New Roman" w:cs="Times New Roman"/>
                <w:sz w:val="18"/>
              </w:rPr>
              <w:t xml:space="preserve"> </w:t>
            </w:r>
            <w:r w:rsidRPr="00351043">
              <w:rPr>
                <w:rFonts w:ascii="Times New Roman" w:hAnsi="Times New Roman" w:cs="Times New Roman"/>
                <w:sz w:val="18"/>
              </w:rPr>
              <w:t>517</w:t>
            </w:r>
          </w:p>
        </w:tc>
      </w:tr>
      <w:tr w:rsidR="00413863" w:rsidRPr="00413863" w:rsidTr="00B251DD">
        <w:trPr>
          <w:trHeight w:val="240"/>
        </w:trPr>
        <w:tc>
          <w:tcPr>
            <w:tcW w:w="764" w:type="dxa"/>
            <w:shd w:val="clear" w:color="auto" w:fill="auto"/>
          </w:tcPr>
          <w:p w:rsidR="00945D04" w:rsidRPr="00413863" w:rsidRDefault="00945D04" w:rsidP="00B251DD">
            <w:pPr>
              <w:shd w:val="clear" w:color="auto" w:fill="FFFFFF" w:themeFill="background1"/>
              <w:spacing w:before="40" w:after="40" w:line="220" w:lineRule="exact"/>
              <w:rPr>
                <w:rFonts w:ascii="Times New Roman" w:hAnsi="Times New Roman" w:cs="Times New Roman"/>
                <w:sz w:val="18"/>
              </w:rPr>
            </w:pPr>
            <w:r w:rsidRPr="00413863">
              <w:rPr>
                <w:sz w:val="18"/>
              </w:rPr>
              <w:t>2009</w:t>
            </w:r>
          </w:p>
        </w:tc>
        <w:tc>
          <w:tcPr>
            <w:tcW w:w="2527" w:type="dxa"/>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477</w:t>
            </w:r>
            <w:r w:rsidR="00506EF5">
              <w:rPr>
                <w:rFonts w:ascii="Times New Roman" w:hAnsi="Times New Roman" w:cs="Times New Roman"/>
                <w:sz w:val="18"/>
              </w:rPr>
              <w:t xml:space="preserve"> </w:t>
            </w:r>
            <w:r w:rsidRPr="00351043">
              <w:rPr>
                <w:rFonts w:ascii="Times New Roman" w:hAnsi="Times New Roman" w:cs="Times New Roman"/>
                <w:sz w:val="18"/>
              </w:rPr>
              <w:t>223</w:t>
            </w:r>
          </w:p>
        </w:tc>
        <w:tc>
          <w:tcPr>
            <w:tcW w:w="2471" w:type="dxa"/>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330</w:t>
            </w:r>
            <w:r w:rsidR="00506EF5">
              <w:rPr>
                <w:rFonts w:ascii="Times New Roman" w:hAnsi="Times New Roman" w:cs="Times New Roman"/>
                <w:sz w:val="18"/>
              </w:rPr>
              <w:t xml:space="preserve"> </w:t>
            </w:r>
            <w:r w:rsidRPr="00351043">
              <w:rPr>
                <w:rFonts w:ascii="Times New Roman" w:hAnsi="Times New Roman" w:cs="Times New Roman"/>
                <w:sz w:val="18"/>
              </w:rPr>
              <w:t>032</w:t>
            </w:r>
          </w:p>
        </w:tc>
        <w:tc>
          <w:tcPr>
            <w:tcW w:w="1608" w:type="dxa"/>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-147</w:t>
            </w:r>
            <w:r w:rsidR="00506EF5">
              <w:rPr>
                <w:rFonts w:ascii="Times New Roman" w:hAnsi="Times New Roman" w:cs="Times New Roman"/>
                <w:sz w:val="18"/>
              </w:rPr>
              <w:t xml:space="preserve"> </w:t>
            </w:r>
            <w:r w:rsidRPr="00351043">
              <w:rPr>
                <w:rFonts w:ascii="Times New Roman" w:hAnsi="Times New Roman" w:cs="Times New Roman"/>
                <w:sz w:val="18"/>
              </w:rPr>
              <w:t>191</w:t>
            </w:r>
          </w:p>
        </w:tc>
      </w:tr>
      <w:tr w:rsidR="00413863" w:rsidRPr="00413863" w:rsidTr="00B251DD">
        <w:trPr>
          <w:trHeight w:val="240"/>
        </w:trPr>
        <w:tc>
          <w:tcPr>
            <w:tcW w:w="764" w:type="dxa"/>
            <w:tcBorders>
              <w:bottom w:val="single" w:sz="12" w:space="0" w:color="auto"/>
            </w:tcBorders>
            <w:shd w:val="clear" w:color="auto" w:fill="auto"/>
          </w:tcPr>
          <w:p w:rsidR="00945D04" w:rsidRPr="00413863" w:rsidRDefault="00945D04" w:rsidP="00B251DD">
            <w:pPr>
              <w:shd w:val="clear" w:color="auto" w:fill="FFFFFF" w:themeFill="background1"/>
              <w:spacing w:before="40" w:after="40" w:line="220" w:lineRule="exact"/>
              <w:rPr>
                <w:rFonts w:ascii="Times New Roman" w:hAnsi="Times New Roman" w:cs="Times New Roman"/>
                <w:sz w:val="18"/>
              </w:rPr>
            </w:pPr>
            <w:r w:rsidRPr="00413863">
              <w:rPr>
                <w:sz w:val="18"/>
              </w:rPr>
              <w:t>2010</w:t>
            </w:r>
          </w:p>
        </w:tc>
        <w:tc>
          <w:tcPr>
            <w:tcW w:w="2527" w:type="dxa"/>
            <w:tcBorders>
              <w:bottom w:val="single" w:sz="12" w:space="0" w:color="auto"/>
            </w:tcBorders>
            <w:shd w:val="clear" w:color="auto" w:fill="auto"/>
            <w:vAlign w:val="bottom"/>
          </w:tcPr>
          <w:p w:rsidR="00945D04" w:rsidRPr="0041386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375</w:t>
            </w:r>
            <w:r w:rsidR="00506EF5">
              <w:rPr>
                <w:rFonts w:ascii="Times New Roman" w:hAnsi="Times New Roman" w:cs="Times New Roman"/>
                <w:sz w:val="18"/>
              </w:rPr>
              <w:t xml:space="preserve"> </w:t>
            </w:r>
            <w:r w:rsidRPr="00351043">
              <w:rPr>
                <w:rFonts w:ascii="Times New Roman" w:hAnsi="Times New Roman" w:cs="Times New Roman"/>
                <w:sz w:val="18"/>
              </w:rPr>
              <w:t>852</w:t>
            </w:r>
          </w:p>
        </w:tc>
        <w:tc>
          <w:tcPr>
            <w:tcW w:w="2471" w:type="dxa"/>
            <w:tcBorders>
              <w:bottom w:val="single" w:sz="12" w:space="0" w:color="auto"/>
            </w:tcBorders>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280</w:t>
            </w:r>
            <w:r w:rsidR="00506EF5">
              <w:rPr>
                <w:rFonts w:ascii="Times New Roman" w:hAnsi="Times New Roman" w:cs="Times New Roman"/>
                <w:sz w:val="18"/>
              </w:rPr>
              <w:t xml:space="preserve"> </w:t>
            </w:r>
            <w:r w:rsidRPr="00351043">
              <w:rPr>
                <w:rFonts w:ascii="Times New Roman" w:hAnsi="Times New Roman" w:cs="Times New Roman"/>
                <w:sz w:val="18"/>
              </w:rPr>
              <w:t>508</w:t>
            </w:r>
          </w:p>
        </w:tc>
        <w:tc>
          <w:tcPr>
            <w:tcW w:w="1608" w:type="dxa"/>
            <w:tcBorders>
              <w:bottom w:val="single" w:sz="12" w:space="0" w:color="auto"/>
            </w:tcBorders>
            <w:shd w:val="clear" w:color="auto" w:fill="auto"/>
            <w:vAlign w:val="bottom"/>
          </w:tcPr>
          <w:p w:rsidR="00945D04" w:rsidRPr="00351043" w:rsidRDefault="00945D04" w:rsidP="00B251DD">
            <w:pPr>
              <w:shd w:val="clear" w:color="auto" w:fill="FFFFFF" w:themeFill="background1"/>
              <w:spacing w:before="40" w:after="40" w:line="220" w:lineRule="exact"/>
              <w:jc w:val="right"/>
              <w:rPr>
                <w:rFonts w:ascii="Times New Roman" w:hAnsi="Times New Roman" w:cs="Times New Roman"/>
                <w:sz w:val="18"/>
              </w:rPr>
            </w:pPr>
            <w:r w:rsidRPr="00BC58F4">
              <w:rPr>
                <w:sz w:val="18"/>
              </w:rPr>
              <w:t>-95</w:t>
            </w:r>
            <w:r w:rsidR="00506EF5">
              <w:rPr>
                <w:rFonts w:ascii="Times New Roman" w:hAnsi="Times New Roman" w:cs="Times New Roman"/>
                <w:sz w:val="18"/>
              </w:rPr>
              <w:t xml:space="preserve"> </w:t>
            </w:r>
            <w:r w:rsidRPr="00351043">
              <w:rPr>
                <w:rFonts w:ascii="Times New Roman" w:hAnsi="Times New Roman" w:cs="Times New Roman"/>
                <w:sz w:val="18"/>
              </w:rPr>
              <w:t>344</w:t>
            </w:r>
          </w:p>
        </w:tc>
      </w:tr>
    </w:tbl>
    <w:p w:rsidR="00945D04" w:rsidRPr="00E23249" w:rsidRDefault="00D03652" w:rsidP="00B251DD">
      <w:pPr>
        <w:pStyle w:val="SingleTxtG"/>
        <w:spacing w:before="120" w:after="240"/>
        <w:ind w:left="1304" w:right="0" w:firstLine="170"/>
        <w:jc w:val="left"/>
        <w:rPr>
          <w:i/>
          <w:sz w:val="18"/>
          <w:szCs w:val="18"/>
          <w:lang w:val="es-ES"/>
        </w:rPr>
      </w:pPr>
      <w:r w:rsidRPr="00E23249">
        <w:rPr>
          <w:i/>
          <w:sz w:val="18"/>
          <w:szCs w:val="18"/>
          <w:lang w:val="es-ES"/>
        </w:rPr>
        <w:t>Fuente: Estimaciones del Centro de Estudios Migratorios del Instituto Nacional de Migración.</w:t>
      </w:r>
    </w:p>
    <w:p w:rsidR="00945D04" w:rsidRPr="00534C9A" w:rsidRDefault="00534C9A" w:rsidP="00534C9A">
      <w:pPr>
        <w:pStyle w:val="H23G"/>
        <w:rPr>
          <w:lang w:val="es-ES"/>
        </w:rPr>
      </w:pPr>
      <w:bookmarkStart w:id="5" w:name="_Toc464752458"/>
      <w:r>
        <w:rPr>
          <w:lang w:val="es-ES"/>
        </w:rPr>
        <w:tab/>
      </w:r>
      <w:r w:rsidRPr="00534C9A">
        <w:rPr>
          <w:lang w:val="es-ES"/>
        </w:rPr>
        <w:t>2.</w:t>
      </w:r>
      <w:r>
        <w:rPr>
          <w:lang w:val="es-ES"/>
        </w:rPr>
        <w:tab/>
      </w:r>
      <w:r w:rsidR="00945D04" w:rsidRPr="00534C9A">
        <w:rPr>
          <w:lang w:val="es-ES"/>
        </w:rPr>
        <w:t>Características económicas</w:t>
      </w:r>
      <w:bookmarkEnd w:id="5"/>
    </w:p>
    <w:p w:rsidR="00945D04" w:rsidRPr="000A3548" w:rsidRDefault="00945D04" w:rsidP="00534C9A">
      <w:pPr>
        <w:pStyle w:val="SingleTxtG"/>
        <w:rPr>
          <w:lang w:val="es-ES"/>
        </w:rPr>
      </w:pPr>
      <w:r w:rsidRPr="000A3548">
        <w:rPr>
          <w:lang w:val="es-ES"/>
        </w:rPr>
        <w:t>17.</w:t>
      </w:r>
      <w:r w:rsidRPr="000A3548">
        <w:rPr>
          <w:lang w:val="es-ES"/>
        </w:rPr>
        <w:tab/>
        <w:t>PIB</w:t>
      </w:r>
    </w:p>
    <w:p w:rsidR="00E13804" w:rsidRPr="00E13804" w:rsidRDefault="00E13804" w:rsidP="00E13804">
      <w:pPr>
        <w:pStyle w:val="H23G"/>
        <w:ind w:left="0" w:firstLine="0"/>
        <w:rPr>
          <w:lang w:val="es-ES"/>
        </w:rPr>
      </w:pPr>
      <w:r>
        <w:rPr>
          <w:rFonts w:asciiTheme="majorHAnsi" w:hAnsiTheme="majorHAnsi" w:cstheme="majorHAnsi"/>
          <w:b w:val="0"/>
          <w:bCs/>
          <w:sz w:val="24"/>
          <w:szCs w:val="24"/>
          <w:lang w:val="es-MX" w:eastAsia="es-ES"/>
        </w:rPr>
        <w:tab/>
      </w:r>
      <w:r>
        <w:rPr>
          <w:rFonts w:asciiTheme="majorHAnsi" w:hAnsiTheme="majorHAnsi" w:cstheme="majorHAnsi"/>
          <w:b w:val="0"/>
          <w:bCs/>
          <w:sz w:val="24"/>
          <w:szCs w:val="24"/>
          <w:lang w:val="es-MX" w:eastAsia="es-ES"/>
        </w:rPr>
        <w:tab/>
      </w:r>
      <w:r w:rsidRPr="00E13804">
        <w:rPr>
          <w:lang w:val="es-ES"/>
        </w:rPr>
        <w:t>Producto interno bruto trimestral a precios constantes</w:t>
      </w:r>
    </w:p>
    <w:tbl>
      <w:tblPr>
        <w:tblStyle w:val="Tablaconcuadrcula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1"/>
        <w:gridCol w:w="2610"/>
        <w:gridCol w:w="3069"/>
      </w:tblGrid>
      <w:tr w:rsidR="00413863" w:rsidRPr="00413863" w:rsidTr="00B251DD">
        <w:trPr>
          <w:trHeight w:val="240"/>
          <w:tblHeader/>
        </w:trPr>
        <w:tc>
          <w:tcPr>
            <w:tcW w:w="1555" w:type="dxa"/>
            <w:tcBorders>
              <w:top w:val="single" w:sz="4" w:space="0" w:color="auto"/>
              <w:bottom w:val="single" w:sz="12" w:space="0" w:color="auto"/>
            </w:tcBorders>
            <w:shd w:val="clear" w:color="auto" w:fill="auto"/>
            <w:vAlign w:val="bottom"/>
          </w:tcPr>
          <w:p w:rsidR="00E13804" w:rsidRPr="00351043" w:rsidRDefault="00E13804" w:rsidP="00B251DD">
            <w:pPr>
              <w:shd w:val="clear" w:color="auto" w:fill="FFFFFF" w:themeFill="background1"/>
              <w:spacing w:before="80" w:after="80" w:line="200" w:lineRule="exact"/>
              <w:rPr>
                <w:rFonts w:ascii="Times New Roman" w:eastAsia="Times New Roman" w:hAnsi="Times New Roman" w:cs="Times New Roman"/>
                <w:i/>
                <w:sz w:val="16"/>
              </w:rPr>
            </w:pPr>
            <w:r w:rsidRPr="00351043">
              <w:rPr>
                <w:rFonts w:ascii="Times New Roman" w:eastAsia="Times New Roman" w:hAnsi="Times New Roman" w:cs="Times New Roman"/>
                <w:i/>
                <w:sz w:val="16"/>
              </w:rPr>
              <w:t>Año</w:t>
            </w:r>
          </w:p>
        </w:tc>
        <w:tc>
          <w:tcPr>
            <w:tcW w:w="2409" w:type="dxa"/>
            <w:tcBorders>
              <w:top w:val="single" w:sz="4" w:space="0" w:color="auto"/>
              <w:bottom w:val="single" w:sz="12" w:space="0" w:color="auto"/>
            </w:tcBorders>
            <w:shd w:val="clear" w:color="auto" w:fill="auto"/>
            <w:vAlign w:val="bottom"/>
          </w:tcPr>
          <w:p w:rsidR="00E13804" w:rsidRPr="00413863" w:rsidRDefault="00E13804" w:rsidP="00B251DD">
            <w:pPr>
              <w:shd w:val="clear" w:color="auto" w:fill="FFFFFF" w:themeFill="background1"/>
              <w:spacing w:before="80" w:after="80" w:line="200" w:lineRule="exact"/>
              <w:jc w:val="right"/>
              <w:rPr>
                <w:rFonts w:ascii="Times New Roman" w:eastAsia="Times New Roman" w:hAnsi="Times New Roman" w:cs="Times New Roman"/>
                <w:i/>
                <w:sz w:val="16"/>
              </w:rPr>
            </w:pPr>
            <w:r w:rsidRPr="00BC58F4">
              <w:rPr>
                <w:i/>
                <w:sz w:val="16"/>
              </w:rPr>
              <w:t>Per</w:t>
            </w:r>
            <w:r w:rsidR="00024B51">
              <w:rPr>
                <w:rFonts w:ascii="Times New Roman" w:eastAsia="Times New Roman" w:hAnsi="Times New Roman" w:cs="Times New Roman"/>
                <w:i/>
                <w:sz w:val="16"/>
              </w:rPr>
              <w:t>í</w:t>
            </w:r>
            <w:r w:rsidRPr="00BC58F4">
              <w:rPr>
                <w:i/>
                <w:sz w:val="16"/>
              </w:rPr>
              <w:t>odo</w:t>
            </w:r>
          </w:p>
        </w:tc>
        <w:tc>
          <w:tcPr>
            <w:tcW w:w="2835" w:type="dxa"/>
            <w:tcBorders>
              <w:top w:val="single" w:sz="4" w:space="0" w:color="auto"/>
              <w:bottom w:val="single" w:sz="12" w:space="0" w:color="auto"/>
            </w:tcBorders>
            <w:shd w:val="clear" w:color="auto" w:fill="auto"/>
            <w:vAlign w:val="bottom"/>
          </w:tcPr>
          <w:p w:rsidR="00E13804" w:rsidRPr="00413863" w:rsidRDefault="00E13804" w:rsidP="00B251DD">
            <w:pPr>
              <w:shd w:val="clear" w:color="auto" w:fill="FFFFFF" w:themeFill="background1"/>
              <w:spacing w:before="80" w:after="80" w:line="200" w:lineRule="exact"/>
              <w:jc w:val="right"/>
              <w:rPr>
                <w:rFonts w:ascii="Times New Roman" w:eastAsia="Times New Roman" w:hAnsi="Times New Roman" w:cs="Times New Roman"/>
                <w:i/>
                <w:sz w:val="16"/>
              </w:rPr>
            </w:pPr>
            <w:r w:rsidRPr="00BC58F4">
              <w:rPr>
                <w:i/>
                <w:sz w:val="16"/>
              </w:rPr>
              <w:t>Total</w:t>
            </w:r>
          </w:p>
        </w:tc>
      </w:tr>
      <w:tr w:rsidR="00413863" w:rsidRPr="00413863" w:rsidTr="00B251DD">
        <w:trPr>
          <w:trHeight w:val="240"/>
        </w:trPr>
        <w:tc>
          <w:tcPr>
            <w:tcW w:w="1555" w:type="dxa"/>
            <w:tcBorders>
              <w:top w:val="single" w:sz="12" w:space="0" w:color="auto"/>
            </w:tcBorders>
            <w:shd w:val="clear" w:color="auto" w:fill="auto"/>
            <w:noWrap/>
            <w:hideMark/>
          </w:tcPr>
          <w:p w:rsidR="00E13804" w:rsidRPr="00351043" w:rsidRDefault="00E13804" w:rsidP="00B251DD">
            <w:pPr>
              <w:shd w:val="clear" w:color="auto" w:fill="FFFFFF" w:themeFill="background1"/>
              <w:spacing w:before="40" w:after="40" w:line="220" w:lineRule="exact"/>
              <w:rPr>
                <w:rFonts w:ascii="Times New Roman" w:eastAsia="Times New Roman" w:hAnsi="Times New Roman" w:cs="Times New Roman"/>
                <w:bCs/>
                <w:sz w:val="18"/>
              </w:rPr>
            </w:pPr>
            <w:r w:rsidRPr="00351043">
              <w:rPr>
                <w:rFonts w:ascii="Times New Roman" w:eastAsia="Times New Roman" w:hAnsi="Times New Roman" w:cs="Times New Roman"/>
                <w:bCs/>
                <w:sz w:val="18"/>
              </w:rPr>
              <w:t>2013</w:t>
            </w:r>
          </w:p>
        </w:tc>
        <w:tc>
          <w:tcPr>
            <w:tcW w:w="2409" w:type="dxa"/>
            <w:tcBorders>
              <w:top w:val="single" w:sz="12" w:space="0" w:color="auto"/>
            </w:tcBorders>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w:t>
            </w:r>
          </w:p>
        </w:tc>
        <w:tc>
          <w:tcPr>
            <w:tcW w:w="2835" w:type="dxa"/>
            <w:tcBorders>
              <w:top w:val="single" w:sz="12" w:space="0" w:color="auto"/>
            </w:tcBorders>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0</w:t>
            </w:r>
            <w:r w:rsidR="00413863" w:rsidRPr="00B251DD">
              <w:rPr>
                <w:bCs/>
                <w:sz w:val="18"/>
              </w:rPr>
              <w:t>,</w:t>
            </w:r>
            <w:r w:rsidRPr="00B251DD">
              <w:rPr>
                <w:bCs/>
                <w:sz w:val="18"/>
              </w:rPr>
              <w:t>99</w:t>
            </w:r>
          </w:p>
        </w:tc>
      </w:tr>
      <w:tr w:rsidR="00413863" w:rsidRPr="00413863" w:rsidTr="00B251DD">
        <w:trPr>
          <w:trHeight w:val="240"/>
        </w:trPr>
        <w:tc>
          <w:tcPr>
            <w:tcW w:w="1555" w:type="dxa"/>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sz w:val="18"/>
              </w:rPr>
            </w:pPr>
          </w:p>
        </w:tc>
        <w:tc>
          <w:tcPr>
            <w:tcW w:w="2409"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II</w:t>
            </w:r>
          </w:p>
        </w:tc>
        <w:tc>
          <w:tcPr>
            <w:tcW w:w="2835"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1</w:t>
            </w:r>
            <w:r w:rsidR="00413863" w:rsidRPr="00B251DD">
              <w:rPr>
                <w:bCs/>
                <w:sz w:val="18"/>
              </w:rPr>
              <w:t>,</w:t>
            </w:r>
            <w:r w:rsidRPr="00B251DD">
              <w:rPr>
                <w:bCs/>
                <w:sz w:val="18"/>
              </w:rPr>
              <w:t>75</w:t>
            </w:r>
          </w:p>
        </w:tc>
      </w:tr>
      <w:tr w:rsidR="00413863" w:rsidRPr="00413863" w:rsidTr="00B251DD">
        <w:trPr>
          <w:trHeight w:val="240"/>
        </w:trPr>
        <w:tc>
          <w:tcPr>
            <w:tcW w:w="1555" w:type="dxa"/>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sz w:val="18"/>
              </w:rPr>
            </w:pPr>
          </w:p>
        </w:tc>
        <w:tc>
          <w:tcPr>
            <w:tcW w:w="2409"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III</w:t>
            </w:r>
          </w:p>
        </w:tc>
        <w:tc>
          <w:tcPr>
            <w:tcW w:w="2835"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1</w:t>
            </w:r>
            <w:r w:rsidR="00413863" w:rsidRPr="00B251DD">
              <w:rPr>
                <w:bCs/>
                <w:sz w:val="18"/>
              </w:rPr>
              <w:t>,</w:t>
            </w:r>
            <w:r w:rsidRPr="00B251DD">
              <w:rPr>
                <w:bCs/>
                <w:sz w:val="18"/>
              </w:rPr>
              <w:t>57</w:t>
            </w:r>
          </w:p>
        </w:tc>
      </w:tr>
      <w:tr w:rsidR="00413863" w:rsidRPr="00413863" w:rsidTr="00B251DD">
        <w:trPr>
          <w:trHeight w:val="240"/>
        </w:trPr>
        <w:tc>
          <w:tcPr>
            <w:tcW w:w="1555" w:type="dxa"/>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sz w:val="18"/>
              </w:rPr>
            </w:pPr>
          </w:p>
        </w:tc>
        <w:tc>
          <w:tcPr>
            <w:tcW w:w="2409"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IV</w:t>
            </w:r>
          </w:p>
        </w:tc>
        <w:tc>
          <w:tcPr>
            <w:tcW w:w="2835"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1</w:t>
            </w:r>
            <w:r w:rsidR="00413863" w:rsidRPr="00B251DD">
              <w:rPr>
                <w:bCs/>
                <w:sz w:val="18"/>
              </w:rPr>
              <w:t>,</w:t>
            </w:r>
            <w:r w:rsidRPr="00B251DD">
              <w:rPr>
                <w:bCs/>
                <w:sz w:val="18"/>
              </w:rPr>
              <w:t>14</w:t>
            </w:r>
          </w:p>
        </w:tc>
      </w:tr>
      <w:tr w:rsidR="00413863" w:rsidRPr="00413863" w:rsidTr="00B251DD">
        <w:trPr>
          <w:trHeight w:val="240"/>
        </w:trPr>
        <w:tc>
          <w:tcPr>
            <w:tcW w:w="1555" w:type="dxa"/>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bCs/>
                <w:sz w:val="18"/>
              </w:rPr>
            </w:pPr>
            <w:r w:rsidRPr="00413863">
              <w:rPr>
                <w:bCs/>
                <w:sz w:val="18"/>
              </w:rPr>
              <w:t>2014</w:t>
            </w:r>
          </w:p>
        </w:tc>
        <w:tc>
          <w:tcPr>
            <w:tcW w:w="2409"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w:t>
            </w:r>
          </w:p>
        </w:tc>
        <w:tc>
          <w:tcPr>
            <w:tcW w:w="2835"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2</w:t>
            </w:r>
            <w:r w:rsidR="00413863" w:rsidRPr="00B251DD">
              <w:rPr>
                <w:bCs/>
                <w:sz w:val="18"/>
              </w:rPr>
              <w:t>,</w:t>
            </w:r>
            <w:r w:rsidRPr="00B251DD">
              <w:rPr>
                <w:bCs/>
                <w:sz w:val="18"/>
              </w:rPr>
              <w:t>28</w:t>
            </w:r>
          </w:p>
        </w:tc>
      </w:tr>
      <w:tr w:rsidR="00413863" w:rsidRPr="00413863" w:rsidTr="00B251DD">
        <w:trPr>
          <w:trHeight w:val="240"/>
        </w:trPr>
        <w:tc>
          <w:tcPr>
            <w:tcW w:w="1555" w:type="dxa"/>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sz w:val="18"/>
              </w:rPr>
            </w:pPr>
          </w:p>
        </w:tc>
        <w:tc>
          <w:tcPr>
            <w:tcW w:w="2409"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II</w:t>
            </w:r>
          </w:p>
        </w:tc>
        <w:tc>
          <w:tcPr>
            <w:tcW w:w="2835"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1</w:t>
            </w:r>
            <w:r w:rsidR="00413863" w:rsidRPr="00B251DD">
              <w:rPr>
                <w:bCs/>
                <w:sz w:val="18"/>
              </w:rPr>
              <w:t>,</w:t>
            </w:r>
            <w:r w:rsidRPr="00B251DD">
              <w:rPr>
                <w:bCs/>
                <w:sz w:val="18"/>
              </w:rPr>
              <w:t>76</w:t>
            </w:r>
          </w:p>
        </w:tc>
      </w:tr>
      <w:tr w:rsidR="00413863" w:rsidRPr="00413863" w:rsidTr="00B251DD">
        <w:trPr>
          <w:trHeight w:val="240"/>
        </w:trPr>
        <w:tc>
          <w:tcPr>
            <w:tcW w:w="1555" w:type="dxa"/>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sz w:val="18"/>
              </w:rPr>
            </w:pPr>
          </w:p>
        </w:tc>
        <w:tc>
          <w:tcPr>
            <w:tcW w:w="2409"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III</w:t>
            </w:r>
          </w:p>
        </w:tc>
        <w:tc>
          <w:tcPr>
            <w:tcW w:w="2835"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2</w:t>
            </w:r>
            <w:r w:rsidR="00413863" w:rsidRPr="00B251DD">
              <w:rPr>
                <w:bCs/>
                <w:sz w:val="18"/>
              </w:rPr>
              <w:t>,</w:t>
            </w:r>
            <w:r w:rsidRPr="00B251DD">
              <w:rPr>
                <w:bCs/>
                <w:sz w:val="18"/>
              </w:rPr>
              <w:t>32</w:t>
            </w:r>
          </w:p>
        </w:tc>
      </w:tr>
      <w:tr w:rsidR="00413863" w:rsidRPr="00413863" w:rsidTr="00B251DD">
        <w:trPr>
          <w:trHeight w:val="240"/>
        </w:trPr>
        <w:tc>
          <w:tcPr>
            <w:tcW w:w="1555" w:type="dxa"/>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sz w:val="18"/>
              </w:rPr>
            </w:pPr>
          </w:p>
        </w:tc>
        <w:tc>
          <w:tcPr>
            <w:tcW w:w="2409"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IV</w:t>
            </w:r>
          </w:p>
        </w:tc>
        <w:tc>
          <w:tcPr>
            <w:tcW w:w="2835"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2</w:t>
            </w:r>
            <w:r w:rsidR="00413863" w:rsidRPr="00B251DD">
              <w:rPr>
                <w:bCs/>
                <w:sz w:val="18"/>
              </w:rPr>
              <w:t>,</w:t>
            </w:r>
            <w:r w:rsidRPr="00B251DD">
              <w:rPr>
                <w:bCs/>
                <w:sz w:val="18"/>
              </w:rPr>
              <w:t>69</w:t>
            </w:r>
          </w:p>
        </w:tc>
      </w:tr>
      <w:tr w:rsidR="00413863" w:rsidRPr="00413863" w:rsidTr="00B251DD">
        <w:trPr>
          <w:trHeight w:val="240"/>
        </w:trPr>
        <w:tc>
          <w:tcPr>
            <w:tcW w:w="1555" w:type="dxa"/>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bCs/>
                <w:sz w:val="18"/>
              </w:rPr>
            </w:pPr>
            <w:r w:rsidRPr="00413863">
              <w:rPr>
                <w:bCs/>
                <w:sz w:val="18"/>
              </w:rPr>
              <w:t>2015</w:t>
            </w:r>
          </w:p>
        </w:tc>
        <w:tc>
          <w:tcPr>
            <w:tcW w:w="2409"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w:t>
            </w:r>
          </w:p>
        </w:tc>
        <w:tc>
          <w:tcPr>
            <w:tcW w:w="2835"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2</w:t>
            </w:r>
            <w:r w:rsidR="00413863" w:rsidRPr="00B251DD">
              <w:rPr>
                <w:bCs/>
                <w:sz w:val="18"/>
              </w:rPr>
              <w:t>,</w:t>
            </w:r>
            <w:r w:rsidRPr="00B251DD">
              <w:rPr>
                <w:bCs/>
                <w:sz w:val="18"/>
              </w:rPr>
              <w:t>6</w:t>
            </w:r>
          </w:p>
        </w:tc>
      </w:tr>
      <w:tr w:rsidR="00413863" w:rsidRPr="00413863" w:rsidTr="00B251DD">
        <w:trPr>
          <w:trHeight w:val="240"/>
        </w:trPr>
        <w:tc>
          <w:tcPr>
            <w:tcW w:w="1555" w:type="dxa"/>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sz w:val="18"/>
              </w:rPr>
            </w:pPr>
          </w:p>
        </w:tc>
        <w:tc>
          <w:tcPr>
            <w:tcW w:w="2409"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II</w:t>
            </w:r>
          </w:p>
        </w:tc>
        <w:tc>
          <w:tcPr>
            <w:tcW w:w="2835"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2</w:t>
            </w:r>
            <w:r w:rsidR="00413863" w:rsidRPr="00B251DD">
              <w:rPr>
                <w:bCs/>
                <w:sz w:val="18"/>
              </w:rPr>
              <w:t>,</w:t>
            </w:r>
            <w:r w:rsidRPr="00B251DD">
              <w:rPr>
                <w:bCs/>
                <w:sz w:val="18"/>
              </w:rPr>
              <w:t>48</w:t>
            </w:r>
          </w:p>
        </w:tc>
      </w:tr>
      <w:tr w:rsidR="00413863" w:rsidRPr="00413863" w:rsidTr="00B251DD">
        <w:trPr>
          <w:trHeight w:val="240"/>
        </w:trPr>
        <w:tc>
          <w:tcPr>
            <w:tcW w:w="1555" w:type="dxa"/>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sz w:val="18"/>
              </w:rPr>
            </w:pPr>
          </w:p>
        </w:tc>
        <w:tc>
          <w:tcPr>
            <w:tcW w:w="2409"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III</w:t>
            </w:r>
          </w:p>
        </w:tc>
        <w:tc>
          <w:tcPr>
            <w:tcW w:w="2835"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2</w:t>
            </w:r>
            <w:r w:rsidR="00413863" w:rsidRPr="00B251DD">
              <w:rPr>
                <w:bCs/>
                <w:sz w:val="18"/>
              </w:rPr>
              <w:t>,</w:t>
            </w:r>
            <w:r w:rsidRPr="00B251DD">
              <w:rPr>
                <w:bCs/>
                <w:sz w:val="18"/>
              </w:rPr>
              <w:t>7</w:t>
            </w:r>
          </w:p>
        </w:tc>
      </w:tr>
      <w:tr w:rsidR="00413863" w:rsidRPr="00413863" w:rsidTr="00B251DD">
        <w:trPr>
          <w:trHeight w:val="240"/>
        </w:trPr>
        <w:tc>
          <w:tcPr>
            <w:tcW w:w="1555" w:type="dxa"/>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sz w:val="18"/>
              </w:rPr>
            </w:pPr>
          </w:p>
        </w:tc>
        <w:tc>
          <w:tcPr>
            <w:tcW w:w="2409"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IV</w:t>
            </w:r>
          </w:p>
        </w:tc>
        <w:tc>
          <w:tcPr>
            <w:tcW w:w="2835"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2</w:t>
            </w:r>
            <w:r w:rsidR="00413863" w:rsidRPr="00B251DD">
              <w:rPr>
                <w:bCs/>
                <w:sz w:val="18"/>
              </w:rPr>
              <w:t>,</w:t>
            </w:r>
            <w:r w:rsidRPr="00B251DD">
              <w:rPr>
                <w:bCs/>
                <w:sz w:val="18"/>
              </w:rPr>
              <w:t>45</w:t>
            </w:r>
          </w:p>
        </w:tc>
      </w:tr>
      <w:tr w:rsidR="00413863" w:rsidRPr="00413863" w:rsidTr="00B251DD">
        <w:trPr>
          <w:trHeight w:val="240"/>
        </w:trPr>
        <w:tc>
          <w:tcPr>
            <w:tcW w:w="1555" w:type="dxa"/>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bCs/>
                <w:sz w:val="18"/>
              </w:rPr>
            </w:pPr>
            <w:r w:rsidRPr="00413863">
              <w:rPr>
                <w:bCs/>
                <w:sz w:val="18"/>
              </w:rPr>
              <w:t>2016</w:t>
            </w:r>
          </w:p>
        </w:tc>
        <w:tc>
          <w:tcPr>
            <w:tcW w:w="2409"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w:t>
            </w:r>
          </w:p>
        </w:tc>
        <w:tc>
          <w:tcPr>
            <w:tcW w:w="2835"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2</w:t>
            </w:r>
            <w:r w:rsidR="00413863" w:rsidRPr="00B251DD">
              <w:rPr>
                <w:bCs/>
                <w:sz w:val="18"/>
              </w:rPr>
              <w:t>,</w:t>
            </w:r>
            <w:r w:rsidRPr="00B251DD">
              <w:rPr>
                <w:bCs/>
                <w:sz w:val="18"/>
              </w:rPr>
              <w:t>26</w:t>
            </w:r>
          </w:p>
        </w:tc>
      </w:tr>
      <w:tr w:rsidR="00413863" w:rsidRPr="00413863" w:rsidTr="00B251DD">
        <w:trPr>
          <w:trHeight w:val="240"/>
        </w:trPr>
        <w:tc>
          <w:tcPr>
            <w:tcW w:w="1555" w:type="dxa"/>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sz w:val="18"/>
              </w:rPr>
            </w:pPr>
          </w:p>
        </w:tc>
        <w:tc>
          <w:tcPr>
            <w:tcW w:w="2409"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II</w:t>
            </w:r>
          </w:p>
        </w:tc>
        <w:tc>
          <w:tcPr>
            <w:tcW w:w="2835" w:type="dxa"/>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2</w:t>
            </w:r>
            <w:r w:rsidR="00413863" w:rsidRPr="00B251DD">
              <w:rPr>
                <w:bCs/>
                <w:sz w:val="18"/>
              </w:rPr>
              <w:t>,</w:t>
            </w:r>
            <w:r w:rsidRPr="00B251DD">
              <w:rPr>
                <w:bCs/>
                <w:sz w:val="18"/>
              </w:rPr>
              <w:t>58</w:t>
            </w:r>
          </w:p>
        </w:tc>
      </w:tr>
      <w:tr w:rsidR="00413863" w:rsidRPr="00413863" w:rsidTr="00B251DD">
        <w:trPr>
          <w:trHeight w:val="240"/>
        </w:trPr>
        <w:tc>
          <w:tcPr>
            <w:tcW w:w="1555" w:type="dxa"/>
            <w:tcBorders>
              <w:bottom w:val="single" w:sz="12" w:space="0" w:color="auto"/>
            </w:tcBorders>
            <w:shd w:val="clear" w:color="auto" w:fill="auto"/>
            <w:noWrap/>
            <w:hideMark/>
          </w:tcPr>
          <w:p w:rsidR="00E13804" w:rsidRPr="00413863" w:rsidRDefault="00E13804" w:rsidP="00B251DD">
            <w:pPr>
              <w:shd w:val="clear" w:color="auto" w:fill="FFFFFF" w:themeFill="background1"/>
              <w:spacing w:before="40" w:after="40" w:line="220" w:lineRule="exact"/>
              <w:rPr>
                <w:rFonts w:ascii="Times New Roman" w:eastAsia="Times New Roman" w:hAnsi="Times New Roman" w:cs="Times New Roman"/>
                <w:sz w:val="18"/>
              </w:rPr>
            </w:pPr>
          </w:p>
        </w:tc>
        <w:tc>
          <w:tcPr>
            <w:tcW w:w="2409" w:type="dxa"/>
            <w:tcBorders>
              <w:bottom w:val="single" w:sz="12" w:space="0" w:color="auto"/>
            </w:tcBorders>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III</w:t>
            </w:r>
          </w:p>
        </w:tc>
        <w:tc>
          <w:tcPr>
            <w:tcW w:w="2835" w:type="dxa"/>
            <w:tcBorders>
              <w:bottom w:val="single" w:sz="12" w:space="0" w:color="auto"/>
            </w:tcBorders>
            <w:shd w:val="clear" w:color="auto" w:fill="auto"/>
            <w:noWrap/>
            <w:vAlign w:val="bottom"/>
            <w:hideMark/>
          </w:tcPr>
          <w:p w:rsidR="00E13804" w:rsidRPr="00B251DD" w:rsidRDefault="00E13804" w:rsidP="00B251DD">
            <w:pPr>
              <w:shd w:val="clear" w:color="auto" w:fill="FFFFFF" w:themeFill="background1"/>
              <w:spacing w:before="40" w:after="40" w:line="220" w:lineRule="exact"/>
              <w:jc w:val="right"/>
              <w:rPr>
                <w:rFonts w:ascii="Times New Roman" w:eastAsia="Times New Roman" w:hAnsi="Times New Roman" w:cs="Times New Roman"/>
                <w:bCs/>
                <w:sz w:val="18"/>
              </w:rPr>
            </w:pPr>
            <w:r w:rsidRPr="00B251DD">
              <w:rPr>
                <w:bCs/>
                <w:sz w:val="18"/>
              </w:rPr>
              <w:t>2</w:t>
            </w:r>
            <w:r w:rsidR="00413863" w:rsidRPr="00B251DD">
              <w:rPr>
                <w:bCs/>
                <w:sz w:val="18"/>
              </w:rPr>
              <w:t>,</w:t>
            </w:r>
            <w:r w:rsidRPr="00B251DD">
              <w:rPr>
                <w:bCs/>
                <w:sz w:val="18"/>
              </w:rPr>
              <w:t>04</w:t>
            </w:r>
          </w:p>
        </w:tc>
      </w:tr>
    </w:tbl>
    <w:p w:rsidR="00E13804" w:rsidRPr="00E23249" w:rsidRDefault="00E13804" w:rsidP="00B251DD">
      <w:pPr>
        <w:pStyle w:val="SingleTxtG"/>
        <w:spacing w:before="120" w:after="240"/>
        <w:ind w:left="1304" w:right="0" w:firstLine="170"/>
        <w:jc w:val="left"/>
        <w:rPr>
          <w:bCs/>
          <w:i/>
          <w:sz w:val="18"/>
          <w:szCs w:val="18"/>
          <w:lang w:val="es-ES"/>
        </w:rPr>
      </w:pPr>
      <w:r w:rsidRPr="00E23249">
        <w:rPr>
          <w:i/>
          <w:sz w:val="18"/>
          <w:szCs w:val="18"/>
          <w:lang w:val="es-ES"/>
        </w:rPr>
        <w:t>Fuente: INEGI. Sistema de Cuentas Nacionales de México.</w:t>
      </w:r>
    </w:p>
    <w:p w:rsidR="00945D04" w:rsidRPr="001A2D7D" w:rsidRDefault="00945D04" w:rsidP="00534C9A">
      <w:pPr>
        <w:pStyle w:val="SingleTxtG"/>
        <w:rPr>
          <w:lang w:val="es-ES"/>
        </w:rPr>
      </w:pPr>
      <w:r w:rsidRPr="000A3548">
        <w:rPr>
          <w:lang w:val="es-ES"/>
        </w:rPr>
        <w:t>18.</w:t>
      </w:r>
      <w:r w:rsidRPr="000A3548">
        <w:rPr>
          <w:lang w:val="es-ES"/>
        </w:rPr>
        <w:tab/>
        <w:t>El Índice</w:t>
      </w:r>
      <w:r w:rsidRPr="001A2D7D">
        <w:rPr>
          <w:lang w:val="es-ES"/>
        </w:rPr>
        <w:t xml:space="preserve"> Nacional de Precios al Consumidor (INPC)</w:t>
      </w:r>
    </w:p>
    <w:p w:rsidR="00E13804" w:rsidRPr="00E13804" w:rsidRDefault="00E13804" w:rsidP="00E13804">
      <w:pPr>
        <w:pStyle w:val="H23G"/>
        <w:rPr>
          <w:bCs/>
          <w:lang w:val="es-ES"/>
        </w:rPr>
      </w:pPr>
      <w:r w:rsidRPr="004800E1">
        <w:rPr>
          <w:lang w:val="es-ES"/>
        </w:rPr>
        <w:tab/>
      </w:r>
      <w:r w:rsidRPr="004800E1">
        <w:rPr>
          <w:lang w:val="es-ES"/>
        </w:rPr>
        <w:tab/>
      </w:r>
      <w:r w:rsidRPr="00E13804">
        <w:rPr>
          <w:lang w:val="es-ES"/>
        </w:rPr>
        <w:t xml:space="preserve">Inflación anual calculada con base en el Índice Nacional de Precios </w:t>
      </w:r>
      <w:r w:rsidR="00B12D7F">
        <w:rPr>
          <w:lang w:val="es-ES"/>
        </w:rPr>
        <w:br/>
      </w:r>
      <w:r w:rsidRPr="00E13804">
        <w:rPr>
          <w:lang w:val="es-ES"/>
        </w:rPr>
        <w:t>y Cotizaciones (INPC)</w:t>
      </w:r>
      <w:r w:rsidR="00C52365">
        <w:rPr>
          <w:lang w:val="es-ES"/>
        </w:rPr>
        <w:t xml:space="preserve"> </w:t>
      </w:r>
      <w:r w:rsidR="00B12D7F">
        <w:rPr>
          <w:lang w:val="es-ES"/>
        </w:rPr>
        <w:t>–</w:t>
      </w:r>
      <w:r w:rsidRPr="00E13804">
        <w:rPr>
          <w:lang w:val="es-ES"/>
        </w:rPr>
        <w:t xml:space="preserve"> Índice general</w:t>
      </w:r>
    </w:p>
    <w:tbl>
      <w:tblPr>
        <w:tblStyle w:val="Tablaconcuadrcula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05"/>
        <w:gridCol w:w="3165"/>
      </w:tblGrid>
      <w:tr w:rsidR="00432E7F" w:rsidRPr="00432E7F" w:rsidTr="00B251DD">
        <w:trPr>
          <w:trHeight w:val="240"/>
        </w:trPr>
        <w:tc>
          <w:tcPr>
            <w:tcW w:w="4205" w:type="dxa"/>
            <w:tcBorders>
              <w:top w:val="single" w:sz="12" w:space="0" w:color="auto"/>
            </w:tcBorders>
            <w:shd w:val="clear" w:color="auto" w:fill="auto"/>
            <w:vAlign w:val="bottom"/>
          </w:tcPr>
          <w:p w:rsidR="00432E7F" w:rsidRPr="00351043" w:rsidRDefault="00432E7F" w:rsidP="00B251DD">
            <w:pPr>
              <w:shd w:val="clear" w:color="auto" w:fill="FFFFFF" w:themeFill="background1"/>
              <w:spacing w:before="40" w:after="40" w:line="220" w:lineRule="exact"/>
              <w:rPr>
                <w:rFonts w:ascii="Times New Roman" w:hAnsi="Times New Roman" w:cs="Times New Roman"/>
                <w:sz w:val="18"/>
              </w:rPr>
            </w:pPr>
            <w:r w:rsidRPr="00432E7F">
              <w:rPr>
                <w:sz w:val="18"/>
              </w:rPr>
              <w:t>2003</w:t>
            </w:r>
          </w:p>
        </w:tc>
        <w:tc>
          <w:tcPr>
            <w:tcW w:w="3165" w:type="dxa"/>
            <w:tcBorders>
              <w:top w:val="single" w:sz="12" w:space="0" w:color="auto"/>
            </w:tcBorders>
            <w:shd w:val="clear" w:color="auto" w:fill="auto"/>
            <w:vAlign w:val="bottom"/>
          </w:tcPr>
          <w:p w:rsidR="00432E7F" w:rsidRPr="00413863" w:rsidRDefault="00432E7F" w:rsidP="00B251DD">
            <w:pPr>
              <w:shd w:val="clear" w:color="auto" w:fill="FFFFFF" w:themeFill="background1"/>
              <w:spacing w:before="40" w:after="40" w:line="220" w:lineRule="exact"/>
              <w:ind w:left="113"/>
              <w:jc w:val="right"/>
              <w:rPr>
                <w:rFonts w:ascii="Times New Roman" w:hAnsi="Times New Roman" w:cs="Times New Roman"/>
                <w:sz w:val="18"/>
              </w:rPr>
            </w:pPr>
            <w:r w:rsidRPr="00432E7F">
              <w:rPr>
                <w:sz w:val="18"/>
              </w:rPr>
              <w:t>3</w:t>
            </w:r>
            <w:r>
              <w:rPr>
                <w:rFonts w:ascii="Times New Roman" w:hAnsi="Times New Roman" w:cs="Times New Roman"/>
                <w:sz w:val="18"/>
              </w:rPr>
              <w:t>,</w:t>
            </w:r>
            <w:r w:rsidRPr="00432E7F">
              <w:rPr>
                <w:sz w:val="18"/>
              </w:rPr>
              <w:t>98</w:t>
            </w:r>
          </w:p>
        </w:tc>
      </w:tr>
      <w:tr w:rsidR="00432E7F" w:rsidRPr="00413863" w:rsidTr="00432E7F">
        <w:trPr>
          <w:trHeight w:val="240"/>
        </w:trPr>
        <w:tc>
          <w:tcPr>
            <w:tcW w:w="4205" w:type="dxa"/>
            <w:shd w:val="clear" w:color="auto" w:fill="auto"/>
          </w:tcPr>
          <w:p w:rsidR="00432E7F" w:rsidRPr="00351043" w:rsidRDefault="00432E7F" w:rsidP="00413863">
            <w:pPr>
              <w:shd w:val="clear" w:color="auto" w:fill="FFFFFF" w:themeFill="background1"/>
              <w:spacing w:before="40" w:after="40" w:line="220" w:lineRule="exact"/>
              <w:rPr>
                <w:sz w:val="18"/>
              </w:rPr>
            </w:pPr>
            <w:r w:rsidRPr="005A1737">
              <w:rPr>
                <w:rFonts w:ascii="Times New Roman" w:hAnsi="Times New Roman" w:cs="Times New Roman"/>
                <w:sz w:val="18"/>
              </w:rPr>
              <w:t>2004</w:t>
            </w:r>
          </w:p>
        </w:tc>
        <w:tc>
          <w:tcPr>
            <w:tcW w:w="3165" w:type="dxa"/>
            <w:shd w:val="clear" w:color="auto" w:fill="auto"/>
            <w:vAlign w:val="bottom"/>
          </w:tcPr>
          <w:p w:rsidR="00432E7F" w:rsidRPr="00351043" w:rsidRDefault="00432E7F" w:rsidP="00413863">
            <w:pPr>
              <w:shd w:val="clear" w:color="auto" w:fill="FFFFFF" w:themeFill="background1"/>
              <w:spacing w:before="40" w:after="40" w:line="220" w:lineRule="exact"/>
              <w:ind w:left="113"/>
              <w:jc w:val="right"/>
              <w:rPr>
                <w:sz w:val="18"/>
              </w:rPr>
            </w:pPr>
            <w:r w:rsidRPr="005A1737">
              <w:rPr>
                <w:rFonts w:ascii="Times New Roman" w:hAnsi="Times New Roman" w:cs="Times New Roman"/>
                <w:sz w:val="18"/>
              </w:rPr>
              <w:t>5</w:t>
            </w:r>
            <w:r>
              <w:rPr>
                <w:rFonts w:ascii="Times New Roman" w:hAnsi="Times New Roman" w:cs="Times New Roman"/>
                <w:sz w:val="18"/>
              </w:rPr>
              <w:t>,</w:t>
            </w:r>
            <w:r w:rsidRPr="005A1737">
              <w:rPr>
                <w:rFonts w:ascii="Times New Roman" w:hAnsi="Times New Roman" w:cs="Times New Roman"/>
                <w:sz w:val="18"/>
              </w:rPr>
              <w:t>19</w:t>
            </w:r>
          </w:p>
        </w:tc>
      </w:tr>
      <w:tr w:rsidR="00432E7F" w:rsidRPr="00413863" w:rsidTr="00B251DD">
        <w:trPr>
          <w:trHeight w:val="240"/>
        </w:trPr>
        <w:tc>
          <w:tcPr>
            <w:tcW w:w="4205" w:type="dxa"/>
            <w:shd w:val="clear" w:color="auto" w:fill="auto"/>
          </w:tcPr>
          <w:p w:rsidR="00432E7F" w:rsidRPr="00413863" w:rsidRDefault="00432E7F" w:rsidP="00B251DD">
            <w:pPr>
              <w:shd w:val="clear" w:color="auto" w:fill="FFFFFF" w:themeFill="background1"/>
              <w:spacing w:before="40" w:after="40" w:line="220" w:lineRule="exact"/>
              <w:rPr>
                <w:rFonts w:ascii="Times New Roman" w:hAnsi="Times New Roman" w:cs="Times New Roman"/>
                <w:sz w:val="18"/>
              </w:rPr>
            </w:pPr>
            <w:r w:rsidRPr="00413863">
              <w:rPr>
                <w:sz w:val="18"/>
              </w:rPr>
              <w:t>2005</w:t>
            </w:r>
          </w:p>
        </w:tc>
        <w:tc>
          <w:tcPr>
            <w:tcW w:w="3165" w:type="dxa"/>
            <w:shd w:val="clear" w:color="auto" w:fill="auto"/>
            <w:vAlign w:val="bottom"/>
          </w:tcPr>
          <w:p w:rsidR="00432E7F" w:rsidRPr="00351043" w:rsidRDefault="00432E7F" w:rsidP="00B251DD">
            <w:pPr>
              <w:shd w:val="clear" w:color="auto" w:fill="FFFFFF" w:themeFill="background1"/>
              <w:spacing w:before="40" w:after="40" w:line="220" w:lineRule="exact"/>
              <w:ind w:left="113"/>
              <w:jc w:val="right"/>
              <w:rPr>
                <w:rFonts w:ascii="Times New Roman" w:hAnsi="Times New Roman" w:cs="Times New Roman"/>
                <w:sz w:val="18"/>
              </w:rPr>
            </w:pPr>
            <w:r w:rsidRPr="00413863">
              <w:rPr>
                <w:sz w:val="18"/>
              </w:rPr>
              <w:t>3</w:t>
            </w:r>
            <w:r>
              <w:rPr>
                <w:rFonts w:ascii="Times New Roman" w:hAnsi="Times New Roman" w:cs="Times New Roman"/>
                <w:sz w:val="18"/>
              </w:rPr>
              <w:t>,</w:t>
            </w:r>
            <w:r w:rsidRPr="00351043">
              <w:rPr>
                <w:rFonts w:ascii="Times New Roman" w:hAnsi="Times New Roman" w:cs="Times New Roman"/>
                <w:sz w:val="18"/>
              </w:rPr>
              <w:t>33</w:t>
            </w:r>
          </w:p>
        </w:tc>
      </w:tr>
      <w:tr w:rsidR="00432E7F" w:rsidRPr="00413863" w:rsidTr="00B251DD">
        <w:trPr>
          <w:trHeight w:val="240"/>
        </w:trPr>
        <w:tc>
          <w:tcPr>
            <w:tcW w:w="4205" w:type="dxa"/>
            <w:shd w:val="clear" w:color="auto" w:fill="auto"/>
          </w:tcPr>
          <w:p w:rsidR="00432E7F" w:rsidRPr="00413863" w:rsidRDefault="00432E7F" w:rsidP="00B251DD">
            <w:pPr>
              <w:shd w:val="clear" w:color="auto" w:fill="FFFFFF" w:themeFill="background1"/>
              <w:spacing w:before="40" w:after="40" w:line="220" w:lineRule="exact"/>
              <w:rPr>
                <w:rFonts w:ascii="Times New Roman" w:hAnsi="Times New Roman" w:cs="Times New Roman"/>
                <w:sz w:val="18"/>
              </w:rPr>
            </w:pPr>
            <w:r w:rsidRPr="00413863">
              <w:rPr>
                <w:sz w:val="18"/>
              </w:rPr>
              <w:t>2006</w:t>
            </w:r>
          </w:p>
        </w:tc>
        <w:tc>
          <w:tcPr>
            <w:tcW w:w="3165" w:type="dxa"/>
            <w:shd w:val="clear" w:color="auto" w:fill="auto"/>
            <w:vAlign w:val="bottom"/>
          </w:tcPr>
          <w:p w:rsidR="00432E7F" w:rsidRPr="00351043" w:rsidRDefault="00432E7F" w:rsidP="00B251DD">
            <w:pPr>
              <w:shd w:val="clear" w:color="auto" w:fill="FFFFFF" w:themeFill="background1"/>
              <w:spacing w:before="40" w:after="40" w:line="220" w:lineRule="exact"/>
              <w:ind w:left="113"/>
              <w:jc w:val="right"/>
              <w:rPr>
                <w:rFonts w:ascii="Times New Roman" w:hAnsi="Times New Roman" w:cs="Times New Roman"/>
                <w:sz w:val="18"/>
              </w:rPr>
            </w:pPr>
            <w:r w:rsidRPr="00413863">
              <w:rPr>
                <w:sz w:val="18"/>
              </w:rPr>
              <w:t>4</w:t>
            </w:r>
            <w:r>
              <w:rPr>
                <w:rFonts w:ascii="Times New Roman" w:hAnsi="Times New Roman" w:cs="Times New Roman"/>
                <w:sz w:val="18"/>
              </w:rPr>
              <w:t>,</w:t>
            </w:r>
            <w:r w:rsidRPr="00351043">
              <w:rPr>
                <w:rFonts w:ascii="Times New Roman" w:hAnsi="Times New Roman" w:cs="Times New Roman"/>
                <w:sz w:val="18"/>
              </w:rPr>
              <w:t>05</w:t>
            </w:r>
          </w:p>
        </w:tc>
      </w:tr>
      <w:tr w:rsidR="00432E7F" w:rsidRPr="00413863" w:rsidTr="00B251DD">
        <w:trPr>
          <w:trHeight w:val="240"/>
        </w:trPr>
        <w:tc>
          <w:tcPr>
            <w:tcW w:w="4205" w:type="dxa"/>
            <w:shd w:val="clear" w:color="auto" w:fill="auto"/>
          </w:tcPr>
          <w:p w:rsidR="00432E7F" w:rsidRPr="00413863" w:rsidRDefault="00432E7F" w:rsidP="00B251DD">
            <w:pPr>
              <w:shd w:val="clear" w:color="auto" w:fill="FFFFFF" w:themeFill="background1"/>
              <w:spacing w:before="40" w:after="40" w:line="220" w:lineRule="exact"/>
              <w:rPr>
                <w:rFonts w:ascii="Times New Roman" w:hAnsi="Times New Roman" w:cs="Times New Roman"/>
                <w:sz w:val="18"/>
              </w:rPr>
            </w:pPr>
            <w:r w:rsidRPr="00413863">
              <w:rPr>
                <w:sz w:val="18"/>
              </w:rPr>
              <w:t>2007</w:t>
            </w:r>
          </w:p>
        </w:tc>
        <w:tc>
          <w:tcPr>
            <w:tcW w:w="3165" w:type="dxa"/>
            <w:shd w:val="clear" w:color="auto" w:fill="auto"/>
            <w:vAlign w:val="bottom"/>
          </w:tcPr>
          <w:p w:rsidR="00432E7F" w:rsidRPr="00351043" w:rsidRDefault="00432E7F" w:rsidP="00B251DD">
            <w:pPr>
              <w:shd w:val="clear" w:color="auto" w:fill="FFFFFF" w:themeFill="background1"/>
              <w:spacing w:before="40" w:after="40" w:line="220" w:lineRule="exact"/>
              <w:ind w:left="113"/>
              <w:jc w:val="right"/>
              <w:rPr>
                <w:rFonts w:ascii="Times New Roman" w:hAnsi="Times New Roman" w:cs="Times New Roman"/>
                <w:sz w:val="18"/>
              </w:rPr>
            </w:pPr>
            <w:r w:rsidRPr="00413863">
              <w:rPr>
                <w:sz w:val="18"/>
              </w:rPr>
              <w:t>3</w:t>
            </w:r>
            <w:r>
              <w:rPr>
                <w:rFonts w:ascii="Times New Roman" w:hAnsi="Times New Roman" w:cs="Times New Roman"/>
                <w:sz w:val="18"/>
              </w:rPr>
              <w:t>,</w:t>
            </w:r>
            <w:r w:rsidRPr="00351043">
              <w:rPr>
                <w:rFonts w:ascii="Times New Roman" w:hAnsi="Times New Roman" w:cs="Times New Roman"/>
                <w:sz w:val="18"/>
              </w:rPr>
              <w:t>76</w:t>
            </w:r>
          </w:p>
        </w:tc>
      </w:tr>
      <w:tr w:rsidR="00432E7F" w:rsidRPr="00413863" w:rsidTr="00B251DD">
        <w:trPr>
          <w:trHeight w:val="240"/>
        </w:trPr>
        <w:tc>
          <w:tcPr>
            <w:tcW w:w="4205" w:type="dxa"/>
            <w:shd w:val="clear" w:color="auto" w:fill="auto"/>
          </w:tcPr>
          <w:p w:rsidR="00432E7F" w:rsidRPr="00413863" w:rsidRDefault="00432E7F" w:rsidP="00B251DD">
            <w:pPr>
              <w:shd w:val="clear" w:color="auto" w:fill="FFFFFF" w:themeFill="background1"/>
              <w:spacing w:before="40" w:after="40" w:line="220" w:lineRule="exact"/>
              <w:rPr>
                <w:rFonts w:ascii="Times New Roman" w:hAnsi="Times New Roman" w:cs="Times New Roman"/>
                <w:sz w:val="18"/>
              </w:rPr>
            </w:pPr>
            <w:r w:rsidRPr="00413863">
              <w:rPr>
                <w:sz w:val="18"/>
              </w:rPr>
              <w:lastRenderedPageBreak/>
              <w:t>2008</w:t>
            </w:r>
          </w:p>
        </w:tc>
        <w:tc>
          <w:tcPr>
            <w:tcW w:w="3165" w:type="dxa"/>
            <w:shd w:val="clear" w:color="auto" w:fill="auto"/>
            <w:vAlign w:val="bottom"/>
          </w:tcPr>
          <w:p w:rsidR="00432E7F" w:rsidRPr="00351043" w:rsidRDefault="00432E7F" w:rsidP="00B251DD">
            <w:pPr>
              <w:shd w:val="clear" w:color="auto" w:fill="FFFFFF" w:themeFill="background1"/>
              <w:spacing w:before="40" w:after="40" w:line="220" w:lineRule="exact"/>
              <w:ind w:left="113"/>
              <w:jc w:val="right"/>
              <w:rPr>
                <w:rFonts w:ascii="Times New Roman" w:hAnsi="Times New Roman" w:cs="Times New Roman"/>
                <w:sz w:val="18"/>
              </w:rPr>
            </w:pPr>
            <w:r w:rsidRPr="00413863">
              <w:rPr>
                <w:sz w:val="18"/>
              </w:rPr>
              <w:t>6</w:t>
            </w:r>
            <w:r>
              <w:rPr>
                <w:rFonts w:ascii="Times New Roman" w:hAnsi="Times New Roman" w:cs="Times New Roman"/>
                <w:sz w:val="18"/>
              </w:rPr>
              <w:t>,</w:t>
            </w:r>
            <w:r w:rsidRPr="00351043">
              <w:rPr>
                <w:rFonts w:ascii="Times New Roman" w:hAnsi="Times New Roman" w:cs="Times New Roman"/>
                <w:sz w:val="18"/>
              </w:rPr>
              <w:t>53</w:t>
            </w:r>
          </w:p>
        </w:tc>
      </w:tr>
      <w:tr w:rsidR="00432E7F" w:rsidRPr="00413863" w:rsidTr="00B251DD">
        <w:trPr>
          <w:trHeight w:val="240"/>
        </w:trPr>
        <w:tc>
          <w:tcPr>
            <w:tcW w:w="4205" w:type="dxa"/>
            <w:shd w:val="clear" w:color="auto" w:fill="auto"/>
          </w:tcPr>
          <w:p w:rsidR="00432E7F" w:rsidRPr="00413863" w:rsidRDefault="00432E7F" w:rsidP="00B251DD">
            <w:pPr>
              <w:shd w:val="clear" w:color="auto" w:fill="FFFFFF" w:themeFill="background1"/>
              <w:spacing w:before="40" w:after="40" w:line="220" w:lineRule="exact"/>
              <w:rPr>
                <w:rFonts w:ascii="Times New Roman" w:hAnsi="Times New Roman" w:cs="Times New Roman"/>
                <w:sz w:val="18"/>
              </w:rPr>
            </w:pPr>
            <w:r w:rsidRPr="00413863">
              <w:rPr>
                <w:sz w:val="18"/>
              </w:rPr>
              <w:t>2009</w:t>
            </w:r>
          </w:p>
        </w:tc>
        <w:tc>
          <w:tcPr>
            <w:tcW w:w="3165" w:type="dxa"/>
            <w:shd w:val="clear" w:color="auto" w:fill="auto"/>
            <w:vAlign w:val="bottom"/>
          </w:tcPr>
          <w:p w:rsidR="00432E7F" w:rsidRPr="00351043" w:rsidRDefault="00432E7F" w:rsidP="00B251DD">
            <w:pPr>
              <w:shd w:val="clear" w:color="auto" w:fill="FFFFFF" w:themeFill="background1"/>
              <w:spacing w:before="40" w:after="40" w:line="220" w:lineRule="exact"/>
              <w:ind w:left="113"/>
              <w:jc w:val="right"/>
              <w:rPr>
                <w:rFonts w:ascii="Times New Roman" w:hAnsi="Times New Roman" w:cs="Times New Roman"/>
                <w:sz w:val="18"/>
              </w:rPr>
            </w:pPr>
            <w:r w:rsidRPr="00413863">
              <w:rPr>
                <w:sz w:val="18"/>
              </w:rPr>
              <w:t>3</w:t>
            </w:r>
            <w:r>
              <w:rPr>
                <w:rFonts w:ascii="Times New Roman" w:hAnsi="Times New Roman" w:cs="Times New Roman"/>
                <w:sz w:val="18"/>
              </w:rPr>
              <w:t>,</w:t>
            </w:r>
            <w:r w:rsidRPr="00351043">
              <w:rPr>
                <w:rFonts w:ascii="Times New Roman" w:hAnsi="Times New Roman" w:cs="Times New Roman"/>
                <w:sz w:val="18"/>
              </w:rPr>
              <w:t>57</w:t>
            </w:r>
          </w:p>
        </w:tc>
      </w:tr>
      <w:tr w:rsidR="00432E7F" w:rsidRPr="00413863" w:rsidTr="00B251DD">
        <w:trPr>
          <w:trHeight w:val="240"/>
        </w:trPr>
        <w:tc>
          <w:tcPr>
            <w:tcW w:w="4205" w:type="dxa"/>
            <w:shd w:val="clear" w:color="auto" w:fill="auto"/>
          </w:tcPr>
          <w:p w:rsidR="00432E7F" w:rsidRPr="00413863" w:rsidRDefault="00432E7F" w:rsidP="00B251DD">
            <w:pPr>
              <w:shd w:val="clear" w:color="auto" w:fill="FFFFFF" w:themeFill="background1"/>
              <w:spacing w:before="40" w:after="40" w:line="220" w:lineRule="exact"/>
              <w:rPr>
                <w:rFonts w:ascii="Times New Roman" w:hAnsi="Times New Roman" w:cs="Times New Roman"/>
                <w:sz w:val="18"/>
              </w:rPr>
            </w:pPr>
            <w:r w:rsidRPr="00413863">
              <w:rPr>
                <w:sz w:val="18"/>
              </w:rPr>
              <w:t>2010</w:t>
            </w:r>
          </w:p>
        </w:tc>
        <w:tc>
          <w:tcPr>
            <w:tcW w:w="3165" w:type="dxa"/>
            <w:shd w:val="clear" w:color="auto" w:fill="auto"/>
            <w:vAlign w:val="bottom"/>
          </w:tcPr>
          <w:p w:rsidR="00432E7F" w:rsidRPr="00351043" w:rsidRDefault="00432E7F" w:rsidP="00B251DD">
            <w:pPr>
              <w:shd w:val="clear" w:color="auto" w:fill="FFFFFF" w:themeFill="background1"/>
              <w:spacing w:before="40" w:after="40" w:line="220" w:lineRule="exact"/>
              <w:ind w:left="113"/>
              <w:jc w:val="right"/>
              <w:rPr>
                <w:rFonts w:ascii="Times New Roman" w:hAnsi="Times New Roman" w:cs="Times New Roman"/>
                <w:sz w:val="18"/>
              </w:rPr>
            </w:pPr>
            <w:r w:rsidRPr="00413863">
              <w:rPr>
                <w:sz w:val="18"/>
              </w:rPr>
              <w:t>4</w:t>
            </w:r>
            <w:r>
              <w:rPr>
                <w:rFonts w:ascii="Times New Roman" w:hAnsi="Times New Roman" w:cs="Times New Roman"/>
                <w:sz w:val="18"/>
              </w:rPr>
              <w:t>,</w:t>
            </w:r>
            <w:r w:rsidRPr="00351043">
              <w:rPr>
                <w:rFonts w:ascii="Times New Roman" w:hAnsi="Times New Roman" w:cs="Times New Roman"/>
                <w:sz w:val="18"/>
              </w:rPr>
              <w:t>40</w:t>
            </w:r>
          </w:p>
        </w:tc>
      </w:tr>
      <w:tr w:rsidR="00432E7F" w:rsidRPr="00413863" w:rsidTr="00B251DD">
        <w:trPr>
          <w:trHeight w:val="240"/>
        </w:trPr>
        <w:tc>
          <w:tcPr>
            <w:tcW w:w="4205" w:type="dxa"/>
            <w:shd w:val="clear" w:color="auto" w:fill="auto"/>
          </w:tcPr>
          <w:p w:rsidR="00432E7F" w:rsidRPr="00413863" w:rsidRDefault="00432E7F" w:rsidP="00B251DD">
            <w:pPr>
              <w:shd w:val="clear" w:color="auto" w:fill="FFFFFF" w:themeFill="background1"/>
              <w:spacing w:before="40" w:after="40" w:line="220" w:lineRule="exact"/>
              <w:rPr>
                <w:rFonts w:ascii="Times New Roman" w:hAnsi="Times New Roman" w:cs="Times New Roman"/>
                <w:sz w:val="18"/>
              </w:rPr>
            </w:pPr>
            <w:r w:rsidRPr="00413863">
              <w:rPr>
                <w:sz w:val="18"/>
              </w:rPr>
              <w:t>2011</w:t>
            </w:r>
          </w:p>
        </w:tc>
        <w:tc>
          <w:tcPr>
            <w:tcW w:w="3165" w:type="dxa"/>
            <w:shd w:val="clear" w:color="auto" w:fill="auto"/>
            <w:vAlign w:val="bottom"/>
          </w:tcPr>
          <w:p w:rsidR="00432E7F" w:rsidRPr="00351043" w:rsidRDefault="00432E7F" w:rsidP="00B251DD">
            <w:pPr>
              <w:shd w:val="clear" w:color="auto" w:fill="FFFFFF" w:themeFill="background1"/>
              <w:spacing w:before="40" w:after="40" w:line="220" w:lineRule="exact"/>
              <w:ind w:left="113"/>
              <w:jc w:val="right"/>
              <w:rPr>
                <w:rFonts w:ascii="Times New Roman" w:hAnsi="Times New Roman" w:cs="Times New Roman"/>
                <w:sz w:val="18"/>
              </w:rPr>
            </w:pPr>
            <w:r w:rsidRPr="00413863">
              <w:rPr>
                <w:sz w:val="18"/>
              </w:rPr>
              <w:t>3</w:t>
            </w:r>
            <w:r>
              <w:rPr>
                <w:rFonts w:ascii="Times New Roman" w:hAnsi="Times New Roman" w:cs="Times New Roman"/>
                <w:sz w:val="18"/>
              </w:rPr>
              <w:t>,</w:t>
            </w:r>
            <w:r w:rsidRPr="00351043">
              <w:rPr>
                <w:rFonts w:ascii="Times New Roman" w:hAnsi="Times New Roman" w:cs="Times New Roman"/>
                <w:sz w:val="18"/>
              </w:rPr>
              <w:t>82</w:t>
            </w:r>
          </w:p>
        </w:tc>
      </w:tr>
      <w:tr w:rsidR="00432E7F" w:rsidRPr="00413863" w:rsidTr="00B251DD">
        <w:trPr>
          <w:trHeight w:val="240"/>
        </w:trPr>
        <w:tc>
          <w:tcPr>
            <w:tcW w:w="4205" w:type="dxa"/>
            <w:shd w:val="clear" w:color="auto" w:fill="auto"/>
          </w:tcPr>
          <w:p w:rsidR="00432E7F" w:rsidRPr="00413863" w:rsidRDefault="00432E7F" w:rsidP="00B251DD">
            <w:pPr>
              <w:shd w:val="clear" w:color="auto" w:fill="FFFFFF" w:themeFill="background1"/>
              <w:spacing w:before="40" w:after="40" w:line="220" w:lineRule="exact"/>
              <w:rPr>
                <w:rFonts w:ascii="Times New Roman" w:hAnsi="Times New Roman" w:cs="Times New Roman"/>
                <w:sz w:val="18"/>
              </w:rPr>
            </w:pPr>
            <w:r w:rsidRPr="00413863">
              <w:rPr>
                <w:sz w:val="18"/>
              </w:rPr>
              <w:t>2012</w:t>
            </w:r>
          </w:p>
        </w:tc>
        <w:tc>
          <w:tcPr>
            <w:tcW w:w="3165" w:type="dxa"/>
            <w:shd w:val="clear" w:color="auto" w:fill="auto"/>
            <w:vAlign w:val="bottom"/>
          </w:tcPr>
          <w:p w:rsidR="00432E7F" w:rsidRPr="00351043" w:rsidRDefault="00432E7F" w:rsidP="00B251DD">
            <w:pPr>
              <w:shd w:val="clear" w:color="auto" w:fill="FFFFFF" w:themeFill="background1"/>
              <w:spacing w:before="40" w:after="40" w:line="220" w:lineRule="exact"/>
              <w:ind w:left="113"/>
              <w:jc w:val="right"/>
              <w:rPr>
                <w:rFonts w:ascii="Times New Roman" w:hAnsi="Times New Roman" w:cs="Times New Roman"/>
                <w:sz w:val="18"/>
              </w:rPr>
            </w:pPr>
            <w:r w:rsidRPr="00413863">
              <w:rPr>
                <w:sz w:val="18"/>
              </w:rPr>
              <w:t>3</w:t>
            </w:r>
            <w:r>
              <w:rPr>
                <w:rFonts w:ascii="Times New Roman" w:hAnsi="Times New Roman" w:cs="Times New Roman"/>
                <w:sz w:val="18"/>
              </w:rPr>
              <w:t>,</w:t>
            </w:r>
            <w:r w:rsidRPr="00351043">
              <w:rPr>
                <w:rFonts w:ascii="Times New Roman" w:hAnsi="Times New Roman" w:cs="Times New Roman"/>
                <w:sz w:val="18"/>
              </w:rPr>
              <w:t>57</w:t>
            </w:r>
          </w:p>
        </w:tc>
      </w:tr>
      <w:tr w:rsidR="00432E7F" w:rsidRPr="00413863" w:rsidTr="00B251DD">
        <w:trPr>
          <w:trHeight w:val="240"/>
        </w:trPr>
        <w:tc>
          <w:tcPr>
            <w:tcW w:w="4205" w:type="dxa"/>
            <w:shd w:val="clear" w:color="auto" w:fill="auto"/>
          </w:tcPr>
          <w:p w:rsidR="00432E7F" w:rsidRPr="00413863" w:rsidRDefault="00432E7F" w:rsidP="00B251DD">
            <w:pPr>
              <w:shd w:val="clear" w:color="auto" w:fill="FFFFFF" w:themeFill="background1"/>
              <w:spacing w:before="40" w:after="40" w:line="220" w:lineRule="exact"/>
              <w:rPr>
                <w:rFonts w:ascii="Times New Roman" w:hAnsi="Times New Roman" w:cs="Times New Roman"/>
                <w:sz w:val="18"/>
              </w:rPr>
            </w:pPr>
            <w:r w:rsidRPr="00413863">
              <w:rPr>
                <w:sz w:val="18"/>
              </w:rPr>
              <w:t>2013</w:t>
            </w:r>
          </w:p>
        </w:tc>
        <w:tc>
          <w:tcPr>
            <w:tcW w:w="3165" w:type="dxa"/>
            <w:shd w:val="clear" w:color="auto" w:fill="auto"/>
            <w:vAlign w:val="bottom"/>
          </w:tcPr>
          <w:p w:rsidR="00432E7F" w:rsidRPr="00351043" w:rsidRDefault="00432E7F" w:rsidP="00B251DD">
            <w:pPr>
              <w:shd w:val="clear" w:color="auto" w:fill="FFFFFF" w:themeFill="background1"/>
              <w:spacing w:before="40" w:after="40" w:line="220" w:lineRule="exact"/>
              <w:ind w:left="113"/>
              <w:jc w:val="right"/>
              <w:rPr>
                <w:rFonts w:ascii="Times New Roman" w:hAnsi="Times New Roman" w:cs="Times New Roman"/>
                <w:sz w:val="18"/>
              </w:rPr>
            </w:pPr>
            <w:r w:rsidRPr="00413863">
              <w:rPr>
                <w:sz w:val="18"/>
              </w:rPr>
              <w:t>3</w:t>
            </w:r>
            <w:r>
              <w:rPr>
                <w:rFonts w:ascii="Times New Roman" w:hAnsi="Times New Roman" w:cs="Times New Roman"/>
                <w:sz w:val="18"/>
              </w:rPr>
              <w:t>,</w:t>
            </w:r>
            <w:r w:rsidRPr="00351043">
              <w:rPr>
                <w:rFonts w:ascii="Times New Roman" w:hAnsi="Times New Roman" w:cs="Times New Roman"/>
                <w:sz w:val="18"/>
              </w:rPr>
              <w:t>97</w:t>
            </w:r>
          </w:p>
        </w:tc>
      </w:tr>
      <w:tr w:rsidR="00432E7F" w:rsidRPr="00413863" w:rsidTr="00B251DD">
        <w:trPr>
          <w:trHeight w:val="240"/>
        </w:trPr>
        <w:tc>
          <w:tcPr>
            <w:tcW w:w="4205" w:type="dxa"/>
            <w:shd w:val="clear" w:color="auto" w:fill="auto"/>
          </w:tcPr>
          <w:p w:rsidR="00432E7F" w:rsidRPr="00413863" w:rsidRDefault="00432E7F" w:rsidP="00B251DD">
            <w:pPr>
              <w:shd w:val="clear" w:color="auto" w:fill="FFFFFF" w:themeFill="background1"/>
              <w:spacing w:before="40" w:after="40" w:line="220" w:lineRule="exact"/>
              <w:rPr>
                <w:rFonts w:ascii="Times New Roman" w:hAnsi="Times New Roman" w:cs="Times New Roman"/>
                <w:sz w:val="18"/>
              </w:rPr>
            </w:pPr>
            <w:r w:rsidRPr="00413863">
              <w:rPr>
                <w:sz w:val="18"/>
              </w:rPr>
              <w:t>2014</w:t>
            </w:r>
          </w:p>
        </w:tc>
        <w:tc>
          <w:tcPr>
            <w:tcW w:w="3165" w:type="dxa"/>
            <w:shd w:val="clear" w:color="auto" w:fill="auto"/>
            <w:vAlign w:val="bottom"/>
          </w:tcPr>
          <w:p w:rsidR="00432E7F" w:rsidRPr="00351043" w:rsidRDefault="00432E7F" w:rsidP="00B251DD">
            <w:pPr>
              <w:shd w:val="clear" w:color="auto" w:fill="FFFFFF" w:themeFill="background1"/>
              <w:spacing w:before="40" w:after="40" w:line="220" w:lineRule="exact"/>
              <w:ind w:left="113"/>
              <w:jc w:val="right"/>
              <w:rPr>
                <w:rFonts w:ascii="Times New Roman" w:hAnsi="Times New Roman" w:cs="Times New Roman"/>
                <w:sz w:val="18"/>
              </w:rPr>
            </w:pPr>
            <w:r w:rsidRPr="00413863">
              <w:rPr>
                <w:sz w:val="18"/>
              </w:rPr>
              <w:t>4</w:t>
            </w:r>
            <w:r>
              <w:rPr>
                <w:rFonts w:ascii="Times New Roman" w:hAnsi="Times New Roman" w:cs="Times New Roman"/>
                <w:sz w:val="18"/>
              </w:rPr>
              <w:t>,</w:t>
            </w:r>
            <w:r w:rsidRPr="00351043">
              <w:rPr>
                <w:rFonts w:ascii="Times New Roman" w:hAnsi="Times New Roman" w:cs="Times New Roman"/>
                <w:sz w:val="18"/>
              </w:rPr>
              <w:t>08</w:t>
            </w:r>
          </w:p>
        </w:tc>
      </w:tr>
      <w:tr w:rsidR="00432E7F" w:rsidRPr="00413863" w:rsidTr="00B251DD">
        <w:trPr>
          <w:trHeight w:val="240"/>
        </w:trPr>
        <w:tc>
          <w:tcPr>
            <w:tcW w:w="4205" w:type="dxa"/>
            <w:tcBorders>
              <w:bottom w:val="single" w:sz="12" w:space="0" w:color="auto"/>
            </w:tcBorders>
            <w:shd w:val="clear" w:color="auto" w:fill="auto"/>
          </w:tcPr>
          <w:p w:rsidR="00432E7F" w:rsidRPr="00413863" w:rsidRDefault="00432E7F" w:rsidP="00B251DD">
            <w:pPr>
              <w:shd w:val="clear" w:color="auto" w:fill="FFFFFF" w:themeFill="background1"/>
              <w:spacing w:before="40" w:after="40" w:line="220" w:lineRule="exact"/>
              <w:rPr>
                <w:rFonts w:ascii="Times New Roman" w:hAnsi="Times New Roman" w:cs="Times New Roman"/>
                <w:sz w:val="18"/>
              </w:rPr>
            </w:pPr>
            <w:r w:rsidRPr="00413863">
              <w:rPr>
                <w:sz w:val="18"/>
              </w:rPr>
              <w:t>2015</w:t>
            </w:r>
          </w:p>
        </w:tc>
        <w:tc>
          <w:tcPr>
            <w:tcW w:w="3165" w:type="dxa"/>
            <w:tcBorders>
              <w:bottom w:val="single" w:sz="12" w:space="0" w:color="auto"/>
            </w:tcBorders>
            <w:shd w:val="clear" w:color="auto" w:fill="auto"/>
            <w:vAlign w:val="bottom"/>
          </w:tcPr>
          <w:p w:rsidR="00432E7F" w:rsidRPr="00351043" w:rsidRDefault="00432E7F" w:rsidP="00B251DD">
            <w:pPr>
              <w:shd w:val="clear" w:color="auto" w:fill="FFFFFF" w:themeFill="background1"/>
              <w:spacing w:before="40" w:after="40" w:line="220" w:lineRule="exact"/>
              <w:ind w:left="113"/>
              <w:jc w:val="right"/>
              <w:rPr>
                <w:rFonts w:ascii="Times New Roman" w:hAnsi="Times New Roman" w:cs="Times New Roman"/>
                <w:sz w:val="18"/>
              </w:rPr>
            </w:pPr>
            <w:r w:rsidRPr="00413863">
              <w:rPr>
                <w:sz w:val="18"/>
              </w:rPr>
              <w:t>2</w:t>
            </w:r>
            <w:r>
              <w:rPr>
                <w:rFonts w:ascii="Times New Roman" w:hAnsi="Times New Roman" w:cs="Times New Roman"/>
                <w:sz w:val="18"/>
              </w:rPr>
              <w:t>,</w:t>
            </w:r>
            <w:r w:rsidRPr="00351043">
              <w:rPr>
                <w:rFonts w:ascii="Times New Roman" w:hAnsi="Times New Roman" w:cs="Times New Roman"/>
                <w:sz w:val="18"/>
              </w:rPr>
              <w:t>13</w:t>
            </w:r>
          </w:p>
        </w:tc>
      </w:tr>
    </w:tbl>
    <w:p w:rsidR="00E13804" w:rsidRPr="00B251DD" w:rsidRDefault="00E13804" w:rsidP="00B251DD">
      <w:pPr>
        <w:pStyle w:val="SingleTxtG"/>
        <w:spacing w:before="120" w:after="240"/>
        <w:ind w:left="1304" w:right="0" w:firstLine="170"/>
        <w:jc w:val="left"/>
        <w:rPr>
          <w:bCs/>
          <w:sz w:val="18"/>
          <w:szCs w:val="18"/>
          <w:lang w:val="es-ES"/>
        </w:rPr>
      </w:pPr>
      <w:r w:rsidRPr="00E23249">
        <w:rPr>
          <w:i/>
          <w:sz w:val="18"/>
          <w:szCs w:val="18"/>
          <w:lang w:val="es-ES"/>
        </w:rPr>
        <w:t>Fuente: BANXICO</w:t>
      </w:r>
      <w:r w:rsidR="00081D06">
        <w:rPr>
          <w:sz w:val="18"/>
          <w:szCs w:val="18"/>
          <w:lang w:val="es-ES"/>
        </w:rPr>
        <w:t>.</w:t>
      </w:r>
    </w:p>
    <w:p w:rsidR="00945D04" w:rsidRPr="00B251DD" w:rsidRDefault="00945D04" w:rsidP="00534C9A">
      <w:pPr>
        <w:pStyle w:val="SingleTxtG"/>
        <w:rPr>
          <w:lang w:val="es-ES"/>
        </w:rPr>
      </w:pPr>
      <w:r w:rsidRPr="00B251DD">
        <w:rPr>
          <w:lang w:val="es-ES"/>
        </w:rPr>
        <w:t>19.</w:t>
      </w:r>
      <w:r w:rsidRPr="00B251DD">
        <w:rPr>
          <w:lang w:val="es-ES"/>
        </w:rPr>
        <w:tab/>
        <w:t xml:space="preserve">Deuda neta del Gobierno Federal </w:t>
      </w:r>
    </w:p>
    <w:p w:rsidR="00E13804" w:rsidRPr="00E13804" w:rsidRDefault="00E13804" w:rsidP="00E13804">
      <w:pPr>
        <w:pStyle w:val="H23G"/>
        <w:rPr>
          <w:bCs/>
          <w:lang w:val="es-ES"/>
        </w:rPr>
      </w:pPr>
      <w:r w:rsidRPr="004800E1">
        <w:rPr>
          <w:lang w:val="es-ES"/>
        </w:rPr>
        <w:tab/>
      </w:r>
      <w:r w:rsidRPr="004800E1">
        <w:rPr>
          <w:lang w:val="es-ES"/>
        </w:rPr>
        <w:tab/>
      </w:r>
      <w:r w:rsidRPr="00E13804">
        <w:rPr>
          <w:lang w:val="es-ES"/>
        </w:rPr>
        <w:t>Saldos de la Deuda del Gobierno Federal</w:t>
      </w:r>
    </w:p>
    <w:tbl>
      <w:tblPr>
        <w:tblStyle w:val="Tablaconcuadrcula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6"/>
        <w:gridCol w:w="1329"/>
        <w:gridCol w:w="1293"/>
        <w:gridCol w:w="1293"/>
        <w:gridCol w:w="1293"/>
      </w:tblGrid>
      <w:tr w:rsidR="00432E7F" w:rsidRPr="00432E7F" w:rsidTr="00B251DD">
        <w:trPr>
          <w:trHeight w:val="264"/>
          <w:tblHeader/>
        </w:trPr>
        <w:tc>
          <w:tcPr>
            <w:tcW w:w="3539" w:type="dxa"/>
            <w:tcBorders>
              <w:top w:val="single" w:sz="4" w:space="0" w:color="auto"/>
              <w:bottom w:val="single" w:sz="12" w:space="0" w:color="auto"/>
            </w:tcBorders>
            <w:shd w:val="clear" w:color="auto" w:fill="auto"/>
            <w:noWrap/>
            <w:vAlign w:val="bottom"/>
          </w:tcPr>
          <w:p w:rsidR="00E13804" w:rsidRPr="00351043" w:rsidRDefault="00E13804" w:rsidP="00351043">
            <w:pPr>
              <w:shd w:val="clear" w:color="auto" w:fill="FFFFFF" w:themeFill="background1"/>
              <w:spacing w:before="80" w:after="80" w:line="200" w:lineRule="exact"/>
              <w:rPr>
                <w:rFonts w:ascii="Times New Roman" w:eastAsia="Times New Roman" w:hAnsi="Times New Roman" w:cs="Times New Roman"/>
                <w:bCs/>
                <w:i/>
                <w:sz w:val="16"/>
              </w:rPr>
            </w:pPr>
          </w:p>
        </w:tc>
        <w:tc>
          <w:tcPr>
            <w:tcW w:w="1418" w:type="dxa"/>
            <w:tcBorders>
              <w:top w:val="single" w:sz="4" w:space="0" w:color="auto"/>
              <w:bottom w:val="single" w:sz="12" w:space="0" w:color="auto"/>
            </w:tcBorders>
            <w:shd w:val="clear" w:color="auto" w:fill="auto"/>
            <w:noWrap/>
            <w:vAlign w:val="bottom"/>
          </w:tcPr>
          <w:p w:rsidR="00E13804" w:rsidRPr="00BC58F4" w:rsidRDefault="00E13804">
            <w:pPr>
              <w:shd w:val="clear" w:color="auto" w:fill="FFFFFF" w:themeFill="background1"/>
              <w:spacing w:before="80" w:after="80" w:line="200" w:lineRule="exact"/>
              <w:ind w:left="113"/>
              <w:jc w:val="right"/>
              <w:rPr>
                <w:rFonts w:ascii="Times New Roman" w:eastAsia="Times New Roman" w:hAnsi="Times New Roman" w:cs="Times New Roman"/>
                <w:i/>
                <w:sz w:val="16"/>
              </w:rPr>
            </w:pPr>
            <w:r w:rsidRPr="00BC58F4">
              <w:rPr>
                <w:i/>
                <w:sz w:val="16"/>
              </w:rPr>
              <w:t>2000 </w:t>
            </w:r>
          </w:p>
        </w:tc>
        <w:tc>
          <w:tcPr>
            <w:tcW w:w="1379" w:type="dxa"/>
            <w:tcBorders>
              <w:top w:val="single" w:sz="4" w:space="0" w:color="auto"/>
              <w:bottom w:val="single" w:sz="12" w:space="0" w:color="auto"/>
            </w:tcBorders>
            <w:shd w:val="clear" w:color="auto" w:fill="auto"/>
            <w:noWrap/>
            <w:vAlign w:val="bottom"/>
          </w:tcPr>
          <w:p w:rsidR="00E13804" w:rsidRPr="00BC58F4" w:rsidRDefault="00E13804">
            <w:pPr>
              <w:shd w:val="clear" w:color="auto" w:fill="FFFFFF" w:themeFill="background1"/>
              <w:spacing w:before="80" w:after="80" w:line="200" w:lineRule="exact"/>
              <w:ind w:left="113"/>
              <w:jc w:val="right"/>
              <w:rPr>
                <w:rFonts w:ascii="Times New Roman" w:eastAsia="Times New Roman" w:hAnsi="Times New Roman" w:cs="Times New Roman"/>
                <w:i/>
                <w:sz w:val="16"/>
              </w:rPr>
            </w:pPr>
            <w:r w:rsidRPr="00BC58F4">
              <w:rPr>
                <w:i/>
                <w:sz w:val="16"/>
              </w:rPr>
              <w:t>2005 </w:t>
            </w:r>
          </w:p>
        </w:tc>
        <w:tc>
          <w:tcPr>
            <w:tcW w:w="1379" w:type="dxa"/>
            <w:tcBorders>
              <w:top w:val="single" w:sz="4" w:space="0" w:color="auto"/>
              <w:bottom w:val="single" w:sz="12" w:space="0" w:color="auto"/>
            </w:tcBorders>
            <w:shd w:val="clear" w:color="auto" w:fill="auto"/>
            <w:noWrap/>
            <w:vAlign w:val="bottom"/>
          </w:tcPr>
          <w:p w:rsidR="00E13804" w:rsidRPr="00BC58F4" w:rsidRDefault="00E13804">
            <w:pPr>
              <w:shd w:val="clear" w:color="auto" w:fill="FFFFFF" w:themeFill="background1"/>
              <w:spacing w:before="80" w:after="80" w:line="200" w:lineRule="exact"/>
              <w:ind w:left="113"/>
              <w:jc w:val="right"/>
              <w:rPr>
                <w:rFonts w:ascii="Times New Roman" w:eastAsia="Times New Roman" w:hAnsi="Times New Roman" w:cs="Times New Roman"/>
                <w:i/>
                <w:sz w:val="16"/>
              </w:rPr>
            </w:pPr>
            <w:r w:rsidRPr="00BC58F4">
              <w:rPr>
                <w:i/>
                <w:sz w:val="16"/>
              </w:rPr>
              <w:t>2010 </w:t>
            </w:r>
          </w:p>
        </w:tc>
        <w:tc>
          <w:tcPr>
            <w:tcW w:w="1379" w:type="dxa"/>
            <w:tcBorders>
              <w:top w:val="single" w:sz="4" w:space="0" w:color="auto"/>
              <w:bottom w:val="single" w:sz="12" w:space="0" w:color="auto"/>
            </w:tcBorders>
            <w:shd w:val="clear" w:color="auto" w:fill="auto"/>
            <w:noWrap/>
            <w:vAlign w:val="bottom"/>
          </w:tcPr>
          <w:p w:rsidR="00E13804" w:rsidRPr="00BC58F4" w:rsidRDefault="00E13804">
            <w:pPr>
              <w:shd w:val="clear" w:color="auto" w:fill="FFFFFF" w:themeFill="background1"/>
              <w:spacing w:before="80" w:after="80" w:line="200" w:lineRule="exact"/>
              <w:ind w:left="113"/>
              <w:jc w:val="right"/>
              <w:rPr>
                <w:rFonts w:ascii="Times New Roman" w:eastAsia="Times New Roman" w:hAnsi="Times New Roman" w:cs="Times New Roman"/>
                <w:i/>
                <w:sz w:val="16"/>
              </w:rPr>
            </w:pPr>
            <w:r w:rsidRPr="00BC58F4">
              <w:rPr>
                <w:i/>
                <w:sz w:val="16"/>
              </w:rPr>
              <w:t>2015 </w:t>
            </w:r>
          </w:p>
        </w:tc>
      </w:tr>
      <w:tr w:rsidR="00432E7F" w:rsidRPr="00432E7F" w:rsidTr="00B251DD">
        <w:trPr>
          <w:trHeight w:val="264"/>
        </w:trPr>
        <w:tc>
          <w:tcPr>
            <w:tcW w:w="3539" w:type="dxa"/>
            <w:tcBorders>
              <w:top w:val="single" w:sz="12" w:space="0" w:color="auto"/>
            </w:tcBorders>
            <w:shd w:val="clear" w:color="auto" w:fill="auto"/>
            <w:noWrap/>
          </w:tcPr>
          <w:p w:rsidR="00E13804" w:rsidRPr="00351043" w:rsidRDefault="00E13804" w:rsidP="00351043">
            <w:pPr>
              <w:shd w:val="clear" w:color="auto" w:fill="FFFFFF" w:themeFill="background1"/>
              <w:spacing w:before="40" w:after="40" w:line="220" w:lineRule="exact"/>
              <w:rPr>
                <w:rFonts w:ascii="Times New Roman" w:eastAsia="Times New Roman" w:hAnsi="Times New Roman" w:cs="Times New Roman"/>
                <w:bCs/>
                <w:sz w:val="18"/>
              </w:rPr>
            </w:pPr>
            <w:r w:rsidRPr="00351043">
              <w:rPr>
                <w:rFonts w:ascii="Times New Roman" w:eastAsia="Times New Roman" w:hAnsi="Times New Roman" w:cs="Times New Roman"/>
                <w:bCs/>
                <w:sz w:val="18"/>
              </w:rPr>
              <w:t>Deuda interna</w:t>
            </w:r>
          </w:p>
        </w:tc>
        <w:tc>
          <w:tcPr>
            <w:tcW w:w="1418" w:type="dxa"/>
            <w:tcBorders>
              <w:top w:val="single" w:sz="12" w:space="0" w:color="auto"/>
            </w:tcBorders>
            <w:shd w:val="clear" w:color="auto" w:fill="auto"/>
            <w:noWrap/>
            <w:vAlign w:val="bottom"/>
          </w:tcPr>
          <w:p w:rsidR="00E13804" w:rsidRPr="00432E7F"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p>
        </w:tc>
        <w:tc>
          <w:tcPr>
            <w:tcW w:w="1379" w:type="dxa"/>
            <w:tcBorders>
              <w:top w:val="single" w:sz="12" w:space="0" w:color="auto"/>
            </w:tcBorders>
            <w:shd w:val="clear" w:color="auto" w:fill="auto"/>
            <w:noWrap/>
            <w:vAlign w:val="bottom"/>
          </w:tcPr>
          <w:p w:rsidR="00E13804" w:rsidRPr="00432E7F"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p>
        </w:tc>
        <w:tc>
          <w:tcPr>
            <w:tcW w:w="1379" w:type="dxa"/>
            <w:tcBorders>
              <w:top w:val="single" w:sz="12" w:space="0" w:color="auto"/>
            </w:tcBorders>
            <w:shd w:val="clear" w:color="auto" w:fill="auto"/>
            <w:noWrap/>
            <w:vAlign w:val="bottom"/>
          </w:tcPr>
          <w:p w:rsidR="00E13804" w:rsidRPr="00432E7F"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p>
        </w:tc>
        <w:tc>
          <w:tcPr>
            <w:tcW w:w="1379" w:type="dxa"/>
            <w:tcBorders>
              <w:top w:val="single" w:sz="12" w:space="0" w:color="auto"/>
            </w:tcBorders>
            <w:shd w:val="clear" w:color="auto" w:fill="auto"/>
            <w:noWrap/>
            <w:vAlign w:val="bottom"/>
          </w:tcPr>
          <w:p w:rsidR="00E13804" w:rsidRPr="00432E7F"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p>
        </w:tc>
      </w:tr>
      <w:tr w:rsidR="00432E7F" w:rsidRPr="00432E7F" w:rsidTr="00B251DD">
        <w:trPr>
          <w:trHeight w:val="264"/>
        </w:trPr>
        <w:tc>
          <w:tcPr>
            <w:tcW w:w="3539" w:type="dxa"/>
            <w:shd w:val="clear" w:color="auto" w:fill="auto"/>
            <w:noWrap/>
            <w:hideMark/>
          </w:tcPr>
          <w:p w:rsidR="00E13804" w:rsidRPr="00BC58F4" w:rsidRDefault="00E13804" w:rsidP="00B251DD">
            <w:pPr>
              <w:shd w:val="clear" w:color="auto" w:fill="FFFFFF" w:themeFill="background1"/>
              <w:spacing w:before="40" w:after="40" w:line="220" w:lineRule="exact"/>
              <w:ind w:left="284"/>
              <w:rPr>
                <w:rFonts w:ascii="Times New Roman" w:eastAsia="Times New Roman" w:hAnsi="Times New Roman" w:cs="Times New Roman"/>
                <w:bCs/>
                <w:sz w:val="18"/>
              </w:rPr>
            </w:pPr>
            <w:r w:rsidRPr="00BC58F4">
              <w:rPr>
                <w:bCs/>
                <w:sz w:val="18"/>
              </w:rPr>
              <w:t>Deuda interna neta (pesos)</w:t>
            </w:r>
          </w:p>
        </w:tc>
        <w:tc>
          <w:tcPr>
            <w:tcW w:w="1418" w:type="dxa"/>
            <w:shd w:val="clear" w:color="auto" w:fill="auto"/>
            <w:noWrap/>
            <w:vAlign w:val="bottom"/>
            <w:hideMark/>
          </w:tcPr>
          <w:p w:rsidR="00E13804" w:rsidRPr="00BC58F4" w:rsidRDefault="00E13804" w:rsidP="00351043">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606</w:t>
            </w:r>
            <w:r w:rsidR="00506EF5" w:rsidRPr="00BC58F4">
              <w:rPr>
                <w:sz w:val="18"/>
              </w:rPr>
              <w:t xml:space="preserve"> </w:t>
            </w:r>
            <w:r w:rsidRPr="00BC58F4">
              <w:rPr>
                <w:sz w:val="18"/>
              </w:rPr>
              <w:t>182</w:t>
            </w:r>
            <w:r w:rsidR="00506EF5" w:rsidRPr="00BC58F4">
              <w:rPr>
                <w:sz w:val="18"/>
              </w:rPr>
              <w:t>,</w:t>
            </w:r>
            <w:r w:rsidRPr="00BC58F4">
              <w:rPr>
                <w:sz w:val="18"/>
              </w:rPr>
              <w:t>2</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1</w:t>
            </w:r>
            <w:r w:rsidR="00506EF5" w:rsidRPr="00BC58F4">
              <w:rPr>
                <w:sz w:val="18"/>
              </w:rPr>
              <w:t xml:space="preserve"> </w:t>
            </w:r>
            <w:r w:rsidRPr="00BC58F4">
              <w:rPr>
                <w:sz w:val="18"/>
              </w:rPr>
              <w:t>183</w:t>
            </w:r>
            <w:r w:rsidR="00506EF5" w:rsidRPr="00BC58F4">
              <w:rPr>
                <w:sz w:val="18"/>
              </w:rPr>
              <w:t xml:space="preserve"> </w:t>
            </w:r>
            <w:r w:rsidRPr="00BC58F4">
              <w:rPr>
                <w:sz w:val="18"/>
              </w:rPr>
              <w:t>310</w:t>
            </w:r>
            <w:r w:rsidR="00506EF5" w:rsidRPr="00BC58F4">
              <w:rPr>
                <w:sz w:val="18"/>
              </w:rPr>
              <w:t>,</w:t>
            </w:r>
            <w:r w:rsidRPr="00BC58F4">
              <w:rPr>
                <w:sz w:val="18"/>
              </w:rPr>
              <w:t>7</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2</w:t>
            </w:r>
            <w:r w:rsidR="00506EF5" w:rsidRPr="00BC58F4">
              <w:rPr>
                <w:sz w:val="18"/>
              </w:rPr>
              <w:t xml:space="preserve"> </w:t>
            </w:r>
            <w:r w:rsidRPr="00BC58F4">
              <w:rPr>
                <w:sz w:val="18"/>
              </w:rPr>
              <w:t>808</w:t>
            </w:r>
            <w:r w:rsidR="00506EF5" w:rsidRPr="00BC58F4">
              <w:rPr>
                <w:sz w:val="18"/>
              </w:rPr>
              <w:t xml:space="preserve"> </w:t>
            </w:r>
            <w:r w:rsidRPr="00BC58F4">
              <w:rPr>
                <w:sz w:val="18"/>
              </w:rPr>
              <w:t>920</w:t>
            </w:r>
            <w:r w:rsidR="00506EF5" w:rsidRPr="00BC58F4">
              <w:rPr>
                <w:sz w:val="18"/>
              </w:rPr>
              <w:t>,</w:t>
            </w:r>
            <w:r w:rsidRPr="00BC58F4">
              <w:rPr>
                <w:sz w:val="18"/>
              </w:rPr>
              <w:t>2</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4</w:t>
            </w:r>
            <w:r w:rsidR="00506EF5" w:rsidRPr="00BC58F4">
              <w:rPr>
                <w:sz w:val="18"/>
              </w:rPr>
              <w:t xml:space="preserve"> </w:t>
            </w:r>
            <w:r w:rsidRPr="00BC58F4">
              <w:rPr>
                <w:sz w:val="18"/>
              </w:rPr>
              <w:t>814</w:t>
            </w:r>
            <w:r w:rsidR="00506EF5" w:rsidRPr="00BC58F4">
              <w:rPr>
                <w:sz w:val="18"/>
              </w:rPr>
              <w:t xml:space="preserve"> </w:t>
            </w:r>
            <w:r w:rsidRPr="00BC58F4">
              <w:rPr>
                <w:sz w:val="18"/>
              </w:rPr>
              <w:t>120</w:t>
            </w:r>
            <w:r w:rsidR="00506EF5" w:rsidRPr="00BC58F4">
              <w:rPr>
                <w:sz w:val="18"/>
              </w:rPr>
              <w:t>,</w:t>
            </w:r>
            <w:r w:rsidRPr="00BC58F4">
              <w:rPr>
                <w:sz w:val="18"/>
              </w:rPr>
              <w:t>1</w:t>
            </w:r>
          </w:p>
        </w:tc>
      </w:tr>
      <w:tr w:rsidR="00432E7F" w:rsidRPr="00432E7F" w:rsidTr="00B251DD">
        <w:trPr>
          <w:trHeight w:val="264"/>
        </w:trPr>
        <w:tc>
          <w:tcPr>
            <w:tcW w:w="3539" w:type="dxa"/>
            <w:shd w:val="clear" w:color="auto" w:fill="auto"/>
            <w:noWrap/>
            <w:hideMark/>
          </w:tcPr>
          <w:p w:rsidR="00E13804" w:rsidRPr="00BC58F4" w:rsidRDefault="00E13804" w:rsidP="00B251DD">
            <w:pPr>
              <w:shd w:val="clear" w:color="auto" w:fill="FFFFFF" w:themeFill="background1"/>
              <w:spacing w:before="40" w:after="40" w:line="220" w:lineRule="exact"/>
              <w:ind w:left="284"/>
              <w:rPr>
                <w:rFonts w:ascii="Times New Roman" w:eastAsia="Times New Roman" w:hAnsi="Times New Roman" w:cs="Times New Roman"/>
                <w:bCs/>
                <w:sz w:val="18"/>
              </w:rPr>
            </w:pPr>
            <w:r w:rsidRPr="00BC58F4">
              <w:rPr>
                <w:bCs/>
                <w:sz w:val="18"/>
              </w:rPr>
              <w:t>Deuda interna bruta (pesos)</w:t>
            </w:r>
          </w:p>
        </w:tc>
        <w:tc>
          <w:tcPr>
            <w:tcW w:w="1418" w:type="dxa"/>
            <w:shd w:val="clear" w:color="auto" w:fill="auto"/>
            <w:noWrap/>
            <w:vAlign w:val="bottom"/>
            <w:hideMark/>
          </w:tcPr>
          <w:p w:rsidR="00E13804" w:rsidRPr="00BC58F4" w:rsidRDefault="00E13804" w:rsidP="00351043">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675</w:t>
            </w:r>
            <w:r w:rsidR="00506EF5" w:rsidRPr="00BC58F4">
              <w:rPr>
                <w:sz w:val="18"/>
              </w:rPr>
              <w:t xml:space="preserve"> </w:t>
            </w:r>
            <w:r w:rsidRPr="00BC58F4">
              <w:rPr>
                <w:sz w:val="18"/>
              </w:rPr>
              <w:t>106</w:t>
            </w:r>
            <w:r w:rsidR="00506EF5" w:rsidRPr="00BC58F4">
              <w:rPr>
                <w:sz w:val="18"/>
              </w:rPr>
              <w:t>,</w:t>
            </w:r>
            <w:r w:rsidRPr="00BC58F4">
              <w:rPr>
                <w:sz w:val="18"/>
              </w:rPr>
              <w:t>7</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1</w:t>
            </w:r>
            <w:r w:rsidR="00506EF5" w:rsidRPr="00BC58F4">
              <w:rPr>
                <w:sz w:val="18"/>
              </w:rPr>
              <w:t xml:space="preserve"> </w:t>
            </w:r>
            <w:r w:rsidRPr="00BC58F4">
              <w:rPr>
                <w:sz w:val="18"/>
              </w:rPr>
              <w:t>242</w:t>
            </w:r>
            <w:r w:rsidR="00506EF5" w:rsidRPr="00BC58F4">
              <w:rPr>
                <w:sz w:val="18"/>
              </w:rPr>
              <w:t xml:space="preserve"> </w:t>
            </w:r>
            <w:r w:rsidRPr="00BC58F4">
              <w:rPr>
                <w:sz w:val="18"/>
              </w:rPr>
              <w:t>154</w:t>
            </w:r>
            <w:r w:rsidR="00506EF5" w:rsidRPr="00BC58F4">
              <w:rPr>
                <w:sz w:val="18"/>
              </w:rPr>
              <w:t>,</w:t>
            </w:r>
            <w:r w:rsidRPr="00BC58F4">
              <w:rPr>
                <w:sz w:val="18"/>
              </w:rPr>
              <w:t>1</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2</w:t>
            </w:r>
            <w:r w:rsidR="00506EF5" w:rsidRPr="00BC58F4">
              <w:rPr>
                <w:sz w:val="18"/>
              </w:rPr>
              <w:t xml:space="preserve"> </w:t>
            </w:r>
            <w:r w:rsidRPr="00BC58F4">
              <w:rPr>
                <w:sz w:val="18"/>
              </w:rPr>
              <w:t>888</w:t>
            </w:r>
            <w:r w:rsidR="00506EF5" w:rsidRPr="00BC58F4">
              <w:rPr>
                <w:sz w:val="18"/>
              </w:rPr>
              <w:t xml:space="preserve"> </w:t>
            </w:r>
            <w:r w:rsidRPr="00BC58F4">
              <w:rPr>
                <w:sz w:val="18"/>
              </w:rPr>
              <w:t>277</w:t>
            </w:r>
            <w:r w:rsidR="00506EF5" w:rsidRPr="00BC58F4">
              <w:rPr>
                <w:sz w:val="18"/>
              </w:rPr>
              <w:t>,</w:t>
            </w:r>
            <w:r w:rsidRPr="00BC58F4">
              <w:rPr>
                <w:sz w:val="18"/>
              </w:rPr>
              <w:t>2</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5</w:t>
            </w:r>
            <w:r w:rsidR="00506EF5" w:rsidRPr="00BC58F4">
              <w:rPr>
                <w:sz w:val="18"/>
              </w:rPr>
              <w:t xml:space="preserve"> </w:t>
            </w:r>
            <w:r w:rsidRPr="00BC58F4">
              <w:rPr>
                <w:sz w:val="18"/>
              </w:rPr>
              <w:t>074</w:t>
            </w:r>
            <w:r w:rsidR="00506EF5" w:rsidRPr="00BC58F4">
              <w:rPr>
                <w:sz w:val="18"/>
              </w:rPr>
              <w:t xml:space="preserve"> </w:t>
            </w:r>
            <w:r w:rsidRPr="00BC58F4">
              <w:rPr>
                <w:sz w:val="18"/>
              </w:rPr>
              <w:t>023</w:t>
            </w:r>
            <w:r w:rsidR="00506EF5" w:rsidRPr="00BC58F4">
              <w:rPr>
                <w:sz w:val="18"/>
              </w:rPr>
              <w:t>,</w:t>
            </w:r>
            <w:r w:rsidRPr="00BC58F4">
              <w:rPr>
                <w:sz w:val="18"/>
              </w:rPr>
              <w:t>1</w:t>
            </w:r>
          </w:p>
        </w:tc>
      </w:tr>
      <w:tr w:rsidR="00432E7F" w:rsidRPr="00432E7F" w:rsidTr="00B251DD">
        <w:trPr>
          <w:trHeight w:val="264"/>
        </w:trPr>
        <w:tc>
          <w:tcPr>
            <w:tcW w:w="3539" w:type="dxa"/>
            <w:shd w:val="clear" w:color="auto" w:fill="auto"/>
            <w:noWrap/>
            <w:hideMark/>
          </w:tcPr>
          <w:p w:rsidR="00E13804" w:rsidRPr="00BC58F4" w:rsidRDefault="00E13804" w:rsidP="00351043">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Deuda externa</w:t>
            </w:r>
          </w:p>
        </w:tc>
        <w:tc>
          <w:tcPr>
            <w:tcW w:w="1418" w:type="dxa"/>
            <w:shd w:val="clear" w:color="auto" w:fill="auto"/>
            <w:noWrap/>
            <w:vAlign w:val="bottom"/>
            <w:hideMark/>
          </w:tcPr>
          <w:p w:rsidR="00E13804" w:rsidRPr="00BC58F4" w:rsidRDefault="00506EF5">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 xml:space="preserve"> </w:t>
            </w:r>
          </w:p>
        </w:tc>
        <w:tc>
          <w:tcPr>
            <w:tcW w:w="1379" w:type="dxa"/>
            <w:shd w:val="clear" w:color="auto" w:fill="auto"/>
            <w:noWrap/>
            <w:vAlign w:val="bottom"/>
            <w:hideMark/>
          </w:tcPr>
          <w:p w:rsidR="00E13804" w:rsidRPr="00BC58F4" w:rsidRDefault="00506EF5">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 xml:space="preserve"> </w:t>
            </w:r>
          </w:p>
        </w:tc>
        <w:tc>
          <w:tcPr>
            <w:tcW w:w="1379" w:type="dxa"/>
            <w:shd w:val="clear" w:color="auto" w:fill="auto"/>
            <w:noWrap/>
            <w:vAlign w:val="bottom"/>
            <w:hideMark/>
          </w:tcPr>
          <w:p w:rsidR="00E13804" w:rsidRPr="00BC58F4" w:rsidRDefault="00506EF5">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 xml:space="preserve"> </w:t>
            </w:r>
          </w:p>
        </w:tc>
        <w:tc>
          <w:tcPr>
            <w:tcW w:w="1379" w:type="dxa"/>
            <w:shd w:val="clear" w:color="auto" w:fill="auto"/>
            <w:noWrap/>
            <w:vAlign w:val="bottom"/>
            <w:hideMark/>
          </w:tcPr>
          <w:p w:rsidR="00E13804" w:rsidRPr="00BC58F4" w:rsidRDefault="00506EF5">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 xml:space="preserve"> </w:t>
            </w:r>
          </w:p>
        </w:tc>
      </w:tr>
      <w:tr w:rsidR="00432E7F" w:rsidRPr="00432E7F" w:rsidTr="00B251DD">
        <w:trPr>
          <w:trHeight w:val="264"/>
        </w:trPr>
        <w:tc>
          <w:tcPr>
            <w:tcW w:w="3539" w:type="dxa"/>
            <w:shd w:val="clear" w:color="auto" w:fill="auto"/>
            <w:noWrap/>
            <w:hideMark/>
          </w:tcPr>
          <w:p w:rsidR="00E13804" w:rsidRPr="00BC58F4" w:rsidRDefault="00E13804" w:rsidP="00B251DD">
            <w:pPr>
              <w:shd w:val="clear" w:color="auto" w:fill="FFFFFF" w:themeFill="background1"/>
              <w:spacing w:before="40" w:after="40" w:line="220" w:lineRule="exact"/>
              <w:ind w:left="284"/>
              <w:rPr>
                <w:rFonts w:ascii="Times New Roman" w:eastAsia="Times New Roman" w:hAnsi="Times New Roman" w:cs="Times New Roman"/>
                <w:bCs/>
                <w:sz w:val="18"/>
              </w:rPr>
            </w:pPr>
            <w:r w:rsidRPr="00BC58F4">
              <w:rPr>
                <w:bCs/>
                <w:sz w:val="18"/>
              </w:rPr>
              <w:t>Deuda externa neta (dólares)</w:t>
            </w:r>
          </w:p>
        </w:tc>
        <w:tc>
          <w:tcPr>
            <w:tcW w:w="1418" w:type="dxa"/>
            <w:shd w:val="clear" w:color="auto" w:fill="auto"/>
            <w:noWrap/>
            <w:vAlign w:val="bottom"/>
            <w:hideMark/>
          </w:tcPr>
          <w:p w:rsidR="00E13804" w:rsidRPr="00BC58F4" w:rsidRDefault="00E13804" w:rsidP="00351043">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51</w:t>
            </w:r>
            <w:r w:rsidR="00506EF5" w:rsidRPr="00BC58F4">
              <w:rPr>
                <w:sz w:val="18"/>
              </w:rPr>
              <w:t xml:space="preserve"> </w:t>
            </w:r>
            <w:r w:rsidRPr="00BC58F4">
              <w:rPr>
                <w:sz w:val="18"/>
              </w:rPr>
              <w:t>190</w:t>
            </w:r>
            <w:r w:rsidR="00506EF5" w:rsidRPr="00BC58F4">
              <w:rPr>
                <w:sz w:val="18"/>
              </w:rPr>
              <w:t>,</w:t>
            </w:r>
            <w:r w:rsidRPr="00BC58F4">
              <w:rPr>
                <w:sz w:val="18"/>
              </w:rPr>
              <w:t>5</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53</w:t>
            </w:r>
            <w:r w:rsidR="00506EF5" w:rsidRPr="00BC58F4">
              <w:rPr>
                <w:sz w:val="18"/>
              </w:rPr>
              <w:t xml:space="preserve"> </w:t>
            </w:r>
            <w:r w:rsidRPr="00BC58F4">
              <w:rPr>
                <w:sz w:val="18"/>
              </w:rPr>
              <w:t>970</w:t>
            </w:r>
            <w:r w:rsidR="00506EF5" w:rsidRPr="00BC58F4">
              <w:rPr>
                <w:sz w:val="18"/>
              </w:rPr>
              <w:t>,</w:t>
            </w:r>
            <w:r w:rsidRPr="00BC58F4">
              <w:rPr>
                <w:sz w:val="18"/>
              </w:rPr>
              <w:t>6</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52</w:t>
            </w:r>
            <w:r w:rsidR="00506EF5" w:rsidRPr="00BC58F4">
              <w:rPr>
                <w:sz w:val="18"/>
              </w:rPr>
              <w:t xml:space="preserve"> </w:t>
            </w:r>
            <w:r w:rsidRPr="00BC58F4">
              <w:rPr>
                <w:sz w:val="18"/>
              </w:rPr>
              <w:t>339</w:t>
            </w:r>
            <w:r w:rsidR="00506EF5" w:rsidRPr="00BC58F4">
              <w:rPr>
                <w:sz w:val="18"/>
              </w:rPr>
              <w:t>,</w:t>
            </w:r>
            <w:r w:rsidRPr="00BC58F4">
              <w:rPr>
                <w:sz w:val="18"/>
              </w:rPr>
              <w:t>0</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82</w:t>
            </w:r>
            <w:r w:rsidR="00506EF5" w:rsidRPr="00BC58F4">
              <w:rPr>
                <w:sz w:val="18"/>
              </w:rPr>
              <w:t xml:space="preserve"> </w:t>
            </w:r>
            <w:r w:rsidRPr="00BC58F4">
              <w:rPr>
                <w:sz w:val="18"/>
              </w:rPr>
              <w:t>320</w:t>
            </w:r>
            <w:r w:rsidR="00506EF5" w:rsidRPr="00BC58F4">
              <w:rPr>
                <w:sz w:val="18"/>
              </w:rPr>
              <w:t>,</w:t>
            </w:r>
            <w:r w:rsidRPr="00BC58F4">
              <w:rPr>
                <w:sz w:val="18"/>
              </w:rPr>
              <w:t>3</w:t>
            </w:r>
          </w:p>
        </w:tc>
      </w:tr>
      <w:tr w:rsidR="00432E7F" w:rsidRPr="00432E7F" w:rsidTr="00B251DD">
        <w:trPr>
          <w:trHeight w:val="264"/>
        </w:trPr>
        <w:tc>
          <w:tcPr>
            <w:tcW w:w="3539" w:type="dxa"/>
            <w:tcBorders>
              <w:bottom w:val="nil"/>
            </w:tcBorders>
            <w:shd w:val="clear" w:color="auto" w:fill="auto"/>
            <w:noWrap/>
            <w:hideMark/>
          </w:tcPr>
          <w:p w:rsidR="00E13804" w:rsidRPr="00BC58F4" w:rsidRDefault="00432E7F" w:rsidP="00B251DD">
            <w:pPr>
              <w:shd w:val="clear" w:color="auto" w:fill="FFFFFF" w:themeFill="background1"/>
              <w:spacing w:before="40" w:after="40" w:line="220" w:lineRule="exact"/>
              <w:ind w:left="284"/>
              <w:rPr>
                <w:rFonts w:ascii="Times New Roman" w:eastAsia="Times New Roman" w:hAnsi="Times New Roman" w:cs="Times New Roman"/>
                <w:bCs/>
                <w:sz w:val="18"/>
              </w:rPr>
            </w:pPr>
            <w:r w:rsidRPr="00BC58F4">
              <w:rPr>
                <w:bCs/>
                <w:sz w:val="18"/>
              </w:rPr>
              <w:t>D</w:t>
            </w:r>
            <w:r w:rsidR="00E13804" w:rsidRPr="00BC58F4">
              <w:rPr>
                <w:bCs/>
                <w:sz w:val="18"/>
              </w:rPr>
              <w:t>euda externa bruta (dólares)</w:t>
            </w:r>
          </w:p>
        </w:tc>
        <w:tc>
          <w:tcPr>
            <w:tcW w:w="1418" w:type="dxa"/>
            <w:tcBorders>
              <w:bottom w:val="nil"/>
            </w:tcBorders>
            <w:shd w:val="clear" w:color="auto" w:fill="auto"/>
            <w:noWrap/>
            <w:vAlign w:val="bottom"/>
            <w:hideMark/>
          </w:tcPr>
          <w:p w:rsidR="00E13804" w:rsidRPr="00BC58F4" w:rsidRDefault="00E13804" w:rsidP="00351043">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62</w:t>
            </w:r>
            <w:r w:rsidR="00506EF5" w:rsidRPr="00BC58F4">
              <w:rPr>
                <w:sz w:val="18"/>
              </w:rPr>
              <w:t xml:space="preserve"> </w:t>
            </w:r>
            <w:r w:rsidRPr="00BC58F4">
              <w:rPr>
                <w:sz w:val="18"/>
              </w:rPr>
              <w:t>822</w:t>
            </w:r>
            <w:r w:rsidR="00506EF5" w:rsidRPr="00BC58F4">
              <w:rPr>
                <w:sz w:val="18"/>
              </w:rPr>
              <w:t>,</w:t>
            </w:r>
            <w:r w:rsidRPr="00BC58F4">
              <w:rPr>
                <w:sz w:val="18"/>
              </w:rPr>
              <w:t>0</w:t>
            </w:r>
          </w:p>
        </w:tc>
        <w:tc>
          <w:tcPr>
            <w:tcW w:w="1379" w:type="dxa"/>
            <w:tcBorders>
              <w:bottom w:val="nil"/>
            </w:tcBorders>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58</w:t>
            </w:r>
            <w:r w:rsidR="00506EF5" w:rsidRPr="00BC58F4">
              <w:rPr>
                <w:sz w:val="18"/>
              </w:rPr>
              <w:t xml:space="preserve"> </w:t>
            </w:r>
            <w:r w:rsidRPr="00BC58F4">
              <w:rPr>
                <w:sz w:val="18"/>
              </w:rPr>
              <w:t>373</w:t>
            </w:r>
            <w:r w:rsidR="00506EF5" w:rsidRPr="00BC58F4">
              <w:rPr>
                <w:sz w:val="18"/>
              </w:rPr>
              <w:t>,</w:t>
            </w:r>
            <w:r w:rsidRPr="00BC58F4">
              <w:rPr>
                <w:sz w:val="18"/>
              </w:rPr>
              <w:t>6</w:t>
            </w:r>
          </w:p>
        </w:tc>
        <w:tc>
          <w:tcPr>
            <w:tcW w:w="1379" w:type="dxa"/>
            <w:tcBorders>
              <w:bottom w:val="nil"/>
            </w:tcBorders>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57</w:t>
            </w:r>
            <w:r w:rsidR="00506EF5" w:rsidRPr="00BC58F4">
              <w:rPr>
                <w:sz w:val="18"/>
              </w:rPr>
              <w:t xml:space="preserve"> </w:t>
            </w:r>
            <w:r w:rsidRPr="00BC58F4">
              <w:rPr>
                <w:sz w:val="18"/>
              </w:rPr>
              <w:t>187</w:t>
            </w:r>
            <w:r w:rsidR="00506EF5" w:rsidRPr="00BC58F4">
              <w:rPr>
                <w:sz w:val="18"/>
              </w:rPr>
              <w:t>,</w:t>
            </w:r>
            <w:r w:rsidRPr="00BC58F4">
              <w:rPr>
                <w:sz w:val="18"/>
              </w:rPr>
              <w:t>0</w:t>
            </w:r>
          </w:p>
        </w:tc>
        <w:tc>
          <w:tcPr>
            <w:tcW w:w="1379" w:type="dxa"/>
            <w:tcBorders>
              <w:bottom w:val="nil"/>
            </w:tcBorders>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82</w:t>
            </w:r>
            <w:r w:rsidR="00506EF5" w:rsidRPr="00BC58F4">
              <w:rPr>
                <w:sz w:val="18"/>
              </w:rPr>
              <w:t xml:space="preserve"> </w:t>
            </w:r>
            <w:r w:rsidRPr="00BC58F4">
              <w:rPr>
                <w:sz w:val="18"/>
              </w:rPr>
              <w:t>588</w:t>
            </w:r>
            <w:r w:rsidR="00506EF5" w:rsidRPr="00BC58F4">
              <w:rPr>
                <w:sz w:val="18"/>
              </w:rPr>
              <w:t>,</w:t>
            </w:r>
            <w:r w:rsidRPr="00BC58F4">
              <w:rPr>
                <w:sz w:val="18"/>
              </w:rPr>
              <w:t>3</w:t>
            </w:r>
          </w:p>
        </w:tc>
      </w:tr>
      <w:tr w:rsidR="00432E7F" w:rsidRPr="00432E7F" w:rsidTr="00B251DD">
        <w:trPr>
          <w:trHeight w:val="264"/>
        </w:trPr>
        <w:tc>
          <w:tcPr>
            <w:tcW w:w="3539" w:type="dxa"/>
            <w:tcBorders>
              <w:top w:val="nil"/>
              <w:bottom w:val="nil"/>
            </w:tcBorders>
            <w:shd w:val="clear" w:color="auto" w:fill="auto"/>
            <w:noWrap/>
            <w:hideMark/>
          </w:tcPr>
          <w:p w:rsidR="00E13804" w:rsidRPr="00BC58F4" w:rsidRDefault="00E13804" w:rsidP="00351043">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Total de deuda</w:t>
            </w:r>
          </w:p>
        </w:tc>
        <w:tc>
          <w:tcPr>
            <w:tcW w:w="1418" w:type="dxa"/>
            <w:tcBorders>
              <w:top w:val="nil"/>
              <w:bottom w:val="nil"/>
            </w:tcBorders>
            <w:shd w:val="clear" w:color="auto" w:fill="auto"/>
            <w:noWrap/>
            <w:vAlign w:val="bottom"/>
            <w:hideMark/>
          </w:tcPr>
          <w:p w:rsidR="00E13804" w:rsidRPr="00BC58F4" w:rsidRDefault="00506EF5"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BC58F4">
              <w:rPr>
                <w:sz w:val="18"/>
              </w:rPr>
              <w:t xml:space="preserve"> </w:t>
            </w:r>
          </w:p>
        </w:tc>
        <w:tc>
          <w:tcPr>
            <w:tcW w:w="1379" w:type="dxa"/>
            <w:tcBorders>
              <w:top w:val="nil"/>
              <w:bottom w:val="nil"/>
            </w:tcBorders>
            <w:shd w:val="clear" w:color="auto" w:fill="auto"/>
            <w:noWrap/>
            <w:vAlign w:val="bottom"/>
            <w:hideMark/>
          </w:tcPr>
          <w:p w:rsidR="00E13804" w:rsidRPr="00BC58F4" w:rsidRDefault="00506EF5"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BC58F4">
              <w:rPr>
                <w:sz w:val="18"/>
              </w:rPr>
              <w:t xml:space="preserve"> </w:t>
            </w:r>
          </w:p>
        </w:tc>
        <w:tc>
          <w:tcPr>
            <w:tcW w:w="1379" w:type="dxa"/>
            <w:tcBorders>
              <w:top w:val="nil"/>
              <w:bottom w:val="nil"/>
            </w:tcBorders>
            <w:shd w:val="clear" w:color="auto" w:fill="auto"/>
            <w:noWrap/>
            <w:vAlign w:val="bottom"/>
            <w:hideMark/>
          </w:tcPr>
          <w:p w:rsidR="00E13804" w:rsidRPr="00BC58F4" w:rsidRDefault="00506EF5"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BC58F4">
              <w:rPr>
                <w:sz w:val="18"/>
              </w:rPr>
              <w:t xml:space="preserve"> </w:t>
            </w:r>
          </w:p>
        </w:tc>
        <w:tc>
          <w:tcPr>
            <w:tcW w:w="1379" w:type="dxa"/>
            <w:tcBorders>
              <w:top w:val="nil"/>
              <w:bottom w:val="nil"/>
            </w:tcBorders>
            <w:shd w:val="clear" w:color="auto" w:fill="auto"/>
            <w:noWrap/>
            <w:vAlign w:val="bottom"/>
            <w:hideMark/>
          </w:tcPr>
          <w:p w:rsidR="00E13804" w:rsidRPr="00BC58F4" w:rsidRDefault="00506EF5" w:rsidP="00B251DD">
            <w:pPr>
              <w:shd w:val="clear" w:color="auto" w:fill="FFFFFF" w:themeFill="background1"/>
              <w:spacing w:before="40" w:after="40" w:line="220" w:lineRule="exact"/>
              <w:jc w:val="right"/>
              <w:rPr>
                <w:rFonts w:ascii="Times New Roman" w:eastAsia="Times New Roman" w:hAnsi="Times New Roman" w:cs="Times New Roman"/>
                <w:sz w:val="18"/>
              </w:rPr>
            </w:pPr>
            <w:r w:rsidRPr="00BC58F4">
              <w:rPr>
                <w:sz w:val="18"/>
              </w:rPr>
              <w:t xml:space="preserve"> </w:t>
            </w:r>
          </w:p>
        </w:tc>
      </w:tr>
      <w:tr w:rsidR="00432E7F" w:rsidRPr="00432E7F" w:rsidTr="00B251DD">
        <w:trPr>
          <w:trHeight w:val="264"/>
        </w:trPr>
        <w:tc>
          <w:tcPr>
            <w:tcW w:w="3539" w:type="dxa"/>
            <w:tcBorders>
              <w:top w:val="nil"/>
            </w:tcBorders>
            <w:shd w:val="clear" w:color="auto" w:fill="auto"/>
            <w:noWrap/>
            <w:hideMark/>
          </w:tcPr>
          <w:p w:rsidR="00E13804" w:rsidRPr="00BC58F4" w:rsidRDefault="00E13804" w:rsidP="00B251DD">
            <w:pPr>
              <w:shd w:val="clear" w:color="auto" w:fill="FFFFFF" w:themeFill="background1"/>
              <w:spacing w:before="40" w:after="40" w:line="220" w:lineRule="exact"/>
              <w:ind w:left="284"/>
              <w:rPr>
                <w:rFonts w:ascii="Times New Roman" w:eastAsia="Times New Roman" w:hAnsi="Times New Roman" w:cs="Times New Roman"/>
                <w:bCs/>
                <w:sz w:val="18"/>
              </w:rPr>
            </w:pPr>
            <w:r w:rsidRPr="00BC58F4">
              <w:rPr>
                <w:bCs/>
                <w:sz w:val="18"/>
              </w:rPr>
              <w:t>Neta (pesos)</w:t>
            </w:r>
          </w:p>
        </w:tc>
        <w:tc>
          <w:tcPr>
            <w:tcW w:w="1418" w:type="dxa"/>
            <w:tcBorders>
              <w:top w:val="nil"/>
            </w:tcBorders>
            <w:shd w:val="clear" w:color="auto" w:fill="auto"/>
            <w:noWrap/>
            <w:vAlign w:val="bottom"/>
            <w:hideMark/>
          </w:tcPr>
          <w:p w:rsidR="00E13804" w:rsidRPr="00BC58F4" w:rsidRDefault="00E13804" w:rsidP="00351043">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1</w:t>
            </w:r>
            <w:r w:rsidR="00506EF5" w:rsidRPr="00BC58F4">
              <w:rPr>
                <w:sz w:val="18"/>
              </w:rPr>
              <w:t xml:space="preserve"> </w:t>
            </w:r>
            <w:r w:rsidRPr="00BC58F4">
              <w:rPr>
                <w:sz w:val="18"/>
              </w:rPr>
              <w:t>096</w:t>
            </w:r>
            <w:r w:rsidR="00506EF5" w:rsidRPr="00BC58F4">
              <w:rPr>
                <w:sz w:val="18"/>
              </w:rPr>
              <w:t xml:space="preserve"> </w:t>
            </w:r>
            <w:r w:rsidRPr="00BC58F4">
              <w:rPr>
                <w:sz w:val="18"/>
              </w:rPr>
              <w:t>187</w:t>
            </w:r>
            <w:r w:rsidR="00506EF5" w:rsidRPr="00BC58F4">
              <w:rPr>
                <w:sz w:val="18"/>
              </w:rPr>
              <w:t>,</w:t>
            </w:r>
            <w:r w:rsidRPr="00BC58F4">
              <w:rPr>
                <w:sz w:val="18"/>
              </w:rPr>
              <w:t>9</w:t>
            </w:r>
          </w:p>
        </w:tc>
        <w:tc>
          <w:tcPr>
            <w:tcW w:w="1379" w:type="dxa"/>
            <w:tcBorders>
              <w:top w:val="nil"/>
            </w:tcBorders>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1</w:t>
            </w:r>
            <w:r w:rsidR="00506EF5" w:rsidRPr="00BC58F4">
              <w:rPr>
                <w:sz w:val="18"/>
              </w:rPr>
              <w:t xml:space="preserve"> </w:t>
            </w:r>
            <w:r w:rsidRPr="00BC58F4">
              <w:rPr>
                <w:sz w:val="18"/>
              </w:rPr>
              <w:t>764</w:t>
            </w:r>
            <w:r w:rsidR="00506EF5" w:rsidRPr="00BC58F4">
              <w:rPr>
                <w:sz w:val="18"/>
              </w:rPr>
              <w:t xml:space="preserve"> </w:t>
            </w:r>
            <w:r w:rsidRPr="00BC58F4">
              <w:rPr>
                <w:sz w:val="18"/>
              </w:rPr>
              <w:t>989</w:t>
            </w:r>
            <w:r w:rsidR="00506EF5" w:rsidRPr="00BC58F4">
              <w:rPr>
                <w:sz w:val="18"/>
              </w:rPr>
              <w:t>,</w:t>
            </w:r>
            <w:r w:rsidRPr="00BC58F4">
              <w:rPr>
                <w:sz w:val="18"/>
              </w:rPr>
              <w:t>6</w:t>
            </w:r>
          </w:p>
        </w:tc>
        <w:tc>
          <w:tcPr>
            <w:tcW w:w="1379" w:type="dxa"/>
            <w:tcBorders>
              <w:top w:val="nil"/>
            </w:tcBorders>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3</w:t>
            </w:r>
            <w:r w:rsidR="00506EF5" w:rsidRPr="00BC58F4">
              <w:rPr>
                <w:sz w:val="18"/>
              </w:rPr>
              <w:t xml:space="preserve"> </w:t>
            </w:r>
            <w:r w:rsidRPr="00BC58F4">
              <w:rPr>
                <w:sz w:val="18"/>
              </w:rPr>
              <w:t>455</w:t>
            </w:r>
            <w:r w:rsidR="00506EF5" w:rsidRPr="00BC58F4">
              <w:rPr>
                <w:sz w:val="18"/>
              </w:rPr>
              <w:t xml:space="preserve"> </w:t>
            </w:r>
            <w:r w:rsidRPr="00BC58F4">
              <w:rPr>
                <w:sz w:val="18"/>
              </w:rPr>
              <w:t>678</w:t>
            </w:r>
            <w:r w:rsidR="00506EF5" w:rsidRPr="00BC58F4">
              <w:rPr>
                <w:sz w:val="18"/>
              </w:rPr>
              <w:t>,</w:t>
            </w:r>
            <w:r w:rsidRPr="00BC58F4">
              <w:rPr>
                <w:sz w:val="18"/>
              </w:rPr>
              <w:t>5</w:t>
            </w:r>
          </w:p>
        </w:tc>
        <w:tc>
          <w:tcPr>
            <w:tcW w:w="1379" w:type="dxa"/>
            <w:tcBorders>
              <w:top w:val="nil"/>
            </w:tcBorders>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6</w:t>
            </w:r>
            <w:r w:rsidR="00506EF5" w:rsidRPr="00BC58F4">
              <w:rPr>
                <w:sz w:val="18"/>
              </w:rPr>
              <w:t xml:space="preserve"> </w:t>
            </w:r>
            <w:r w:rsidRPr="00BC58F4">
              <w:rPr>
                <w:sz w:val="18"/>
              </w:rPr>
              <w:t>230</w:t>
            </w:r>
            <w:r w:rsidR="00506EF5" w:rsidRPr="00BC58F4">
              <w:rPr>
                <w:sz w:val="18"/>
              </w:rPr>
              <w:t xml:space="preserve"> </w:t>
            </w:r>
            <w:r w:rsidRPr="00BC58F4">
              <w:rPr>
                <w:sz w:val="18"/>
              </w:rPr>
              <w:t>564</w:t>
            </w:r>
            <w:r w:rsidR="00506EF5" w:rsidRPr="00BC58F4">
              <w:rPr>
                <w:sz w:val="18"/>
              </w:rPr>
              <w:t>,</w:t>
            </w:r>
            <w:r w:rsidRPr="00BC58F4">
              <w:rPr>
                <w:sz w:val="18"/>
              </w:rPr>
              <w:t>4</w:t>
            </w:r>
          </w:p>
        </w:tc>
      </w:tr>
      <w:tr w:rsidR="00432E7F" w:rsidRPr="00432E7F" w:rsidTr="00B251DD">
        <w:trPr>
          <w:trHeight w:val="264"/>
        </w:trPr>
        <w:tc>
          <w:tcPr>
            <w:tcW w:w="3539" w:type="dxa"/>
            <w:shd w:val="clear" w:color="auto" w:fill="auto"/>
            <w:noWrap/>
            <w:hideMark/>
          </w:tcPr>
          <w:p w:rsidR="00E13804" w:rsidRPr="00BC58F4" w:rsidRDefault="00E13804" w:rsidP="00351043">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Neta (dólares)</w:t>
            </w:r>
          </w:p>
        </w:tc>
        <w:tc>
          <w:tcPr>
            <w:tcW w:w="1418"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114</w:t>
            </w:r>
            <w:r w:rsidR="00506EF5" w:rsidRPr="00BC58F4">
              <w:rPr>
                <w:sz w:val="18"/>
              </w:rPr>
              <w:t xml:space="preserve"> </w:t>
            </w:r>
            <w:r w:rsidRPr="00BC58F4">
              <w:rPr>
                <w:sz w:val="18"/>
              </w:rPr>
              <w:t>517</w:t>
            </w:r>
            <w:r w:rsidR="00506EF5" w:rsidRPr="00BC58F4">
              <w:rPr>
                <w:sz w:val="18"/>
              </w:rPr>
              <w:t>,</w:t>
            </w:r>
            <w:r w:rsidRPr="00BC58F4">
              <w:rPr>
                <w:sz w:val="18"/>
              </w:rPr>
              <w:t>9</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163</w:t>
            </w:r>
            <w:r w:rsidR="00506EF5" w:rsidRPr="00BC58F4">
              <w:rPr>
                <w:sz w:val="18"/>
              </w:rPr>
              <w:t xml:space="preserve"> </w:t>
            </w:r>
            <w:r w:rsidRPr="00BC58F4">
              <w:rPr>
                <w:sz w:val="18"/>
              </w:rPr>
              <w:t>763</w:t>
            </w:r>
            <w:r w:rsidR="00506EF5" w:rsidRPr="00BC58F4">
              <w:rPr>
                <w:sz w:val="18"/>
              </w:rPr>
              <w:t>,</w:t>
            </w:r>
            <w:r w:rsidRPr="00BC58F4">
              <w:rPr>
                <w:sz w:val="18"/>
              </w:rPr>
              <w:t>1</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279</w:t>
            </w:r>
            <w:r w:rsidR="00506EF5" w:rsidRPr="00BC58F4">
              <w:rPr>
                <w:sz w:val="18"/>
              </w:rPr>
              <w:t xml:space="preserve"> </w:t>
            </w:r>
            <w:r w:rsidRPr="00BC58F4">
              <w:rPr>
                <w:sz w:val="18"/>
              </w:rPr>
              <w:t>651</w:t>
            </w:r>
            <w:r w:rsidR="00506EF5" w:rsidRPr="00BC58F4">
              <w:rPr>
                <w:sz w:val="18"/>
              </w:rPr>
              <w:t>,</w:t>
            </w:r>
            <w:r w:rsidRPr="00BC58F4">
              <w:rPr>
                <w:sz w:val="18"/>
              </w:rPr>
              <w:t>3</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362</w:t>
            </w:r>
            <w:r w:rsidR="00506EF5" w:rsidRPr="00BC58F4">
              <w:rPr>
                <w:sz w:val="18"/>
              </w:rPr>
              <w:t xml:space="preserve"> </w:t>
            </w:r>
            <w:r w:rsidRPr="00BC58F4">
              <w:rPr>
                <w:sz w:val="18"/>
              </w:rPr>
              <w:t>105</w:t>
            </w:r>
            <w:r w:rsidR="00506EF5" w:rsidRPr="00BC58F4">
              <w:rPr>
                <w:sz w:val="18"/>
              </w:rPr>
              <w:t>,</w:t>
            </w:r>
            <w:r w:rsidRPr="00BC58F4">
              <w:rPr>
                <w:sz w:val="18"/>
              </w:rPr>
              <w:t>3</w:t>
            </w:r>
          </w:p>
        </w:tc>
      </w:tr>
      <w:tr w:rsidR="00432E7F" w:rsidRPr="00432E7F" w:rsidTr="00B251DD">
        <w:trPr>
          <w:trHeight w:val="264"/>
        </w:trPr>
        <w:tc>
          <w:tcPr>
            <w:tcW w:w="3539" w:type="dxa"/>
            <w:shd w:val="clear" w:color="auto" w:fill="auto"/>
            <w:noWrap/>
            <w:hideMark/>
          </w:tcPr>
          <w:p w:rsidR="00E13804" w:rsidRPr="00BC58F4" w:rsidRDefault="00E13804" w:rsidP="00351043">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Bruta (pesos)</w:t>
            </w:r>
          </w:p>
        </w:tc>
        <w:tc>
          <w:tcPr>
            <w:tcW w:w="1418"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1</w:t>
            </w:r>
            <w:r w:rsidR="00506EF5" w:rsidRPr="00BC58F4">
              <w:rPr>
                <w:sz w:val="18"/>
              </w:rPr>
              <w:t xml:space="preserve"> </w:t>
            </w:r>
            <w:r w:rsidRPr="00BC58F4">
              <w:rPr>
                <w:sz w:val="18"/>
              </w:rPr>
              <w:t>276</w:t>
            </w:r>
            <w:r w:rsidR="00506EF5" w:rsidRPr="00BC58F4">
              <w:rPr>
                <w:sz w:val="18"/>
              </w:rPr>
              <w:t xml:space="preserve"> </w:t>
            </w:r>
            <w:r w:rsidRPr="00BC58F4">
              <w:rPr>
                <w:sz w:val="18"/>
              </w:rPr>
              <w:t>451</w:t>
            </w:r>
            <w:r w:rsidR="00506EF5" w:rsidRPr="00BC58F4">
              <w:rPr>
                <w:sz w:val="18"/>
              </w:rPr>
              <w:t>,</w:t>
            </w:r>
            <w:r w:rsidRPr="00BC58F4">
              <w:rPr>
                <w:sz w:val="18"/>
              </w:rPr>
              <w:t>4</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1</w:t>
            </w:r>
            <w:r w:rsidR="00506EF5" w:rsidRPr="00BC58F4">
              <w:rPr>
                <w:sz w:val="18"/>
              </w:rPr>
              <w:t xml:space="preserve"> </w:t>
            </w:r>
            <w:r w:rsidRPr="00BC58F4">
              <w:rPr>
                <w:sz w:val="18"/>
              </w:rPr>
              <w:t>871</w:t>
            </w:r>
            <w:r w:rsidR="00506EF5" w:rsidRPr="00BC58F4">
              <w:rPr>
                <w:sz w:val="18"/>
              </w:rPr>
              <w:t xml:space="preserve"> </w:t>
            </w:r>
            <w:r w:rsidRPr="00BC58F4">
              <w:rPr>
                <w:sz w:val="18"/>
              </w:rPr>
              <w:t>287</w:t>
            </w:r>
            <w:r w:rsidR="00506EF5" w:rsidRPr="00BC58F4">
              <w:rPr>
                <w:sz w:val="18"/>
              </w:rPr>
              <w:t>,</w:t>
            </w:r>
            <w:r w:rsidRPr="00BC58F4">
              <w:rPr>
                <w:sz w:val="18"/>
              </w:rPr>
              <w:t>2</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3</w:t>
            </w:r>
            <w:r w:rsidR="00506EF5" w:rsidRPr="00BC58F4">
              <w:rPr>
                <w:sz w:val="18"/>
              </w:rPr>
              <w:t xml:space="preserve"> </w:t>
            </w:r>
            <w:r w:rsidRPr="00BC58F4">
              <w:rPr>
                <w:sz w:val="18"/>
              </w:rPr>
              <w:t>594</w:t>
            </w:r>
            <w:r w:rsidR="00506EF5" w:rsidRPr="00BC58F4">
              <w:rPr>
                <w:sz w:val="18"/>
              </w:rPr>
              <w:t xml:space="preserve"> </w:t>
            </w:r>
            <w:r w:rsidRPr="00BC58F4">
              <w:rPr>
                <w:sz w:val="18"/>
              </w:rPr>
              <w:t>942</w:t>
            </w:r>
            <w:r w:rsidR="00506EF5" w:rsidRPr="00BC58F4">
              <w:rPr>
                <w:sz w:val="18"/>
              </w:rPr>
              <w:t>,</w:t>
            </w:r>
            <w:r w:rsidRPr="00BC58F4">
              <w:rPr>
                <w:sz w:val="18"/>
              </w:rPr>
              <w:t>7</w:t>
            </w:r>
          </w:p>
        </w:tc>
        <w:tc>
          <w:tcPr>
            <w:tcW w:w="1379" w:type="dxa"/>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6</w:t>
            </w:r>
            <w:r w:rsidR="00506EF5" w:rsidRPr="00BC58F4">
              <w:rPr>
                <w:sz w:val="18"/>
              </w:rPr>
              <w:t xml:space="preserve"> </w:t>
            </w:r>
            <w:r w:rsidRPr="00BC58F4">
              <w:rPr>
                <w:sz w:val="18"/>
              </w:rPr>
              <w:t>495</w:t>
            </w:r>
            <w:r w:rsidR="00506EF5" w:rsidRPr="00BC58F4">
              <w:rPr>
                <w:sz w:val="18"/>
              </w:rPr>
              <w:t xml:space="preserve"> </w:t>
            </w:r>
            <w:r w:rsidRPr="00BC58F4">
              <w:rPr>
                <w:sz w:val="18"/>
              </w:rPr>
              <w:t>078</w:t>
            </w:r>
            <w:r w:rsidR="00506EF5" w:rsidRPr="00BC58F4">
              <w:rPr>
                <w:sz w:val="18"/>
              </w:rPr>
              <w:t>,</w:t>
            </w:r>
            <w:r w:rsidRPr="00BC58F4">
              <w:rPr>
                <w:sz w:val="18"/>
              </w:rPr>
              <w:t>7</w:t>
            </w:r>
          </w:p>
        </w:tc>
      </w:tr>
      <w:tr w:rsidR="00432E7F" w:rsidRPr="00432E7F" w:rsidTr="00B251DD">
        <w:trPr>
          <w:trHeight w:val="264"/>
        </w:trPr>
        <w:tc>
          <w:tcPr>
            <w:tcW w:w="3539" w:type="dxa"/>
            <w:tcBorders>
              <w:bottom w:val="single" w:sz="12" w:space="0" w:color="auto"/>
            </w:tcBorders>
            <w:shd w:val="clear" w:color="auto" w:fill="auto"/>
            <w:noWrap/>
            <w:hideMark/>
          </w:tcPr>
          <w:p w:rsidR="00E13804" w:rsidRPr="00BC58F4" w:rsidRDefault="00E13804" w:rsidP="00351043">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Bruta (dólares)</w:t>
            </w:r>
          </w:p>
        </w:tc>
        <w:tc>
          <w:tcPr>
            <w:tcW w:w="1418" w:type="dxa"/>
            <w:tcBorders>
              <w:bottom w:val="single" w:sz="12" w:space="0" w:color="auto"/>
            </w:tcBorders>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133</w:t>
            </w:r>
            <w:r w:rsidR="00506EF5" w:rsidRPr="00BC58F4">
              <w:rPr>
                <w:sz w:val="18"/>
              </w:rPr>
              <w:t xml:space="preserve"> </w:t>
            </w:r>
            <w:r w:rsidRPr="00BC58F4">
              <w:rPr>
                <w:sz w:val="18"/>
              </w:rPr>
              <w:t>349</w:t>
            </w:r>
            <w:r w:rsidR="00506EF5" w:rsidRPr="00BC58F4">
              <w:rPr>
                <w:sz w:val="18"/>
              </w:rPr>
              <w:t>,</w:t>
            </w:r>
            <w:r w:rsidRPr="00BC58F4">
              <w:rPr>
                <w:sz w:val="18"/>
              </w:rPr>
              <w:t>9</w:t>
            </w:r>
          </w:p>
        </w:tc>
        <w:tc>
          <w:tcPr>
            <w:tcW w:w="1379" w:type="dxa"/>
            <w:tcBorders>
              <w:bottom w:val="single" w:sz="12" w:space="0" w:color="auto"/>
            </w:tcBorders>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173</w:t>
            </w:r>
            <w:r w:rsidR="00506EF5" w:rsidRPr="00BC58F4">
              <w:rPr>
                <w:sz w:val="18"/>
              </w:rPr>
              <w:t xml:space="preserve"> </w:t>
            </w:r>
            <w:r w:rsidRPr="00BC58F4">
              <w:rPr>
                <w:sz w:val="18"/>
              </w:rPr>
              <w:t>625</w:t>
            </w:r>
            <w:r w:rsidR="00506EF5" w:rsidRPr="00BC58F4">
              <w:rPr>
                <w:sz w:val="18"/>
              </w:rPr>
              <w:t>,</w:t>
            </w:r>
            <w:r w:rsidRPr="00BC58F4">
              <w:rPr>
                <w:sz w:val="18"/>
              </w:rPr>
              <w:t>8</w:t>
            </w:r>
          </w:p>
        </w:tc>
        <w:tc>
          <w:tcPr>
            <w:tcW w:w="1379" w:type="dxa"/>
            <w:tcBorders>
              <w:bottom w:val="single" w:sz="12" w:space="0" w:color="auto"/>
            </w:tcBorders>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290</w:t>
            </w:r>
            <w:r w:rsidR="00506EF5" w:rsidRPr="00BC58F4">
              <w:rPr>
                <w:sz w:val="18"/>
              </w:rPr>
              <w:t xml:space="preserve"> </w:t>
            </w:r>
            <w:r w:rsidRPr="00BC58F4">
              <w:rPr>
                <w:sz w:val="18"/>
              </w:rPr>
              <w:t>921</w:t>
            </w:r>
            <w:r w:rsidR="00506EF5" w:rsidRPr="00BC58F4">
              <w:rPr>
                <w:sz w:val="18"/>
              </w:rPr>
              <w:t>,</w:t>
            </w:r>
            <w:r w:rsidRPr="00BC58F4">
              <w:rPr>
                <w:sz w:val="18"/>
              </w:rPr>
              <w:t>2</w:t>
            </w:r>
          </w:p>
        </w:tc>
        <w:tc>
          <w:tcPr>
            <w:tcW w:w="1379" w:type="dxa"/>
            <w:tcBorders>
              <w:bottom w:val="single" w:sz="12" w:space="0" w:color="auto"/>
            </w:tcBorders>
            <w:shd w:val="clear" w:color="auto" w:fill="auto"/>
            <w:noWrap/>
            <w:vAlign w:val="bottom"/>
            <w:hideMark/>
          </w:tcPr>
          <w:p w:rsidR="00E13804" w:rsidRPr="00BC58F4" w:rsidRDefault="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BC58F4">
              <w:rPr>
                <w:sz w:val="18"/>
              </w:rPr>
              <w:t>377</w:t>
            </w:r>
            <w:r w:rsidR="00506EF5" w:rsidRPr="00BC58F4">
              <w:rPr>
                <w:sz w:val="18"/>
              </w:rPr>
              <w:t xml:space="preserve"> </w:t>
            </w:r>
            <w:r w:rsidRPr="00BC58F4">
              <w:rPr>
                <w:sz w:val="18"/>
              </w:rPr>
              <w:t>478</w:t>
            </w:r>
            <w:r w:rsidR="00506EF5" w:rsidRPr="00BC58F4">
              <w:rPr>
                <w:sz w:val="18"/>
              </w:rPr>
              <w:t>,</w:t>
            </w:r>
            <w:r w:rsidRPr="00BC58F4">
              <w:rPr>
                <w:sz w:val="18"/>
              </w:rPr>
              <w:t>2</w:t>
            </w:r>
          </w:p>
        </w:tc>
      </w:tr>
    </w:tbl>
    <w:p w:rsidR="00E13804" w:rsidRPr="00B251DD" w:rsidRDefault="00E13804" w:rsidP="00B251DD">
      <w:pPr>
        <w:pStyle w:val="SingleTxtG"/>
        <w:spacing w:before="120" w:after="240"/>
        <w:ind w:left="1304" w:right="0" w:firstLine="170"/>
        <w:jc w:val="left"/>
        <w:rPr>
          <w:bCs/>
          <w:sz w:val="18"/>
          <w:szCs w:val="18"/>
        </w:rPr>
      </w:pPr>
      <w:r w:rsidRPr="00B251DD">
        <w:rPr>
          <w:i/>
          <w:sz w:val="18"/>
          <w:szCs w:val="18"/>
          <w:lang w:val="es-ES"/>
        </w:rPr>
        <w:t>Fuente</w:t>
      </w:r>
      <w:r w:rsidRPr="00E23249">
        <w:rPr>
          <w:i/>
          <w:sz w:val="18"/>
          <w:szCs w:val="18"/>
        </w:rPr>
        <w:t>: SHCP</w:t>
      </w:r>
      <w:r w:rsidR="00081D06">
        <w:rPr>
          <w:sz w:val="18"/>
          <w:szCs w:val="18"/>
        </w:rPr>
        <w:t>.</w:t>
      </w:r>
    </w:p>
    <w:p w:rsidR="00945D04" w:rsidRPr="00534C9A" w:rsidRDefault="00945D04" w:rsidP="00534C9A">
      <w:pPr>
        <w:pStyle w:val="SingleTxtG"/>
      </w:pPr>
      <w:r w:rsidRPr="00534C9A">
        <w:t>20.</w:t>
      </w:r>
      <w:r w:rsidRPr="00534C9A">
        <w:tab/>
        <w:t xml:space="preserve">Base </w:t>
      </w:r>
      <w:proofErr w:type="spellStart"/>
      <w:r w:rsidRPr="00534C9A">
        <w:t>monetaria</w:t>
      </w:r>
      <w:proofErr w:type="spellEnd"/>
      <w:r w:rsidRPr="00534C9A">
        <w:t xml:space="preserve"> </w:t>
      </w:r>
    </w:p>
    <w:p w:rsidR="00E13804" w:rsidRDefault="00E13804" w:rsidP="00E13804">
      <w:pPr>
        <w:pStyle w:val="H23G"/>
        <w:rPr>
          <w:bCs/>
        </w:rPr>
      </w:pPr>
      <w:r>
        <w:tab/>
      </w:r>
      <w:r>
        <w:tab/>
      </w:r>
      <w:r w:rsidRPr="000D2594">
        <w:t xml:space="preserve">Base </w:t>
      </w:r>
      <w:proofErr w:type="spellStart"/>
      <w:r w:rsidRPr="000D2594">
        <w:t>Monetaria</w:t>
      </w:r>
      <w:proofErr w:type="spellEnd"/>
    </w:p>
    <w:tbl>
      <w:tblPr>
        <w:tblStyle w:val="Tablaconcuadrcula10"/>
        <w:tblW w:w="7370" w:type="dxa"/>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05"/>
        <w:gridCol w:w="4565"/>
      </w:tblGrid>
      <w:tr w:rsidR="00E13804" w:rsidRPr="00E13804" w:rsidTr="00C52365">
        <w:trPr>
          <w:trHeight w:val="264"/>
          <w:tblHeader/>
          <w:jc w:val="center"/>
        </w:trPr>
        <w:tc>
          <w:tcPr>
            <w:tcW w:w="1481" w:type="dxa"/>
            <w:tcBorders>
              <w:top w:val="single" w:sz="12" w:space="0" w:color="auto"/>
              <w:bottom w:val="nil"/>
            </w:tcBorders>
            <w:shd w:val="clear" w:color="auto" w:fill="auto"/>
            <w:noWrap/>
            <w:vAlign w:val="bottom"/>
          </w:tcPr>
          <w:p w:rsidR="00E13804" w:rsidRPr="004800E1" w:rsidRDefault="00E13804" w:rsidP="004800E1">
            <w:pPr>
              <w:shd w:val="clear" w:color="auto" w:fill="FFFFFF" w:themeFill="background1"/>
              <w:spacing w:before="40" w:after="40" w:line="220" w:lineRule="exact"/>
              <w:rPr>
                <w:rFonts w:ascii="Times New Roman" w:eastAsia="Times New Roman" w:hAnsi="Times New Roman" w:cs="Times New Roman"/>
                <w:bCs/>
                <w:sz w:val="18"/>
                <w:szCs w:val="20"/>
              </w:rPr>
            </w:pPr>
            <w:r w:rsidRPr="004800E1">
              <w:rPr>
                <w:rFonts w:ascii="Times New Roman" w:eastAsia="Times New Roman" w:hAnsi="Times New Roman" w:cs="Times New Roman"/>
                <w:bCs/>
                <w:sz w:val="18"/>
                <w:szCs w:val="20"/>
              </w:rPr>
              <w:t>29/12/2000</w:t>
            </w:r>
          </w:p>
        </w:tc>
        <w:tc>
          <w:tcPr>
            <w:tcW w:w="2420" w:type="dxa"/>
            <w:tcBorders>
              <w:top w:val="single" w:sz="12" w:space="0" w:color="auto"/>
              <w:bottom w:val="nil"/>
            </w:tcBorders>
            <w:shd w:val="clear" w:color="auto" w:fill="auto"/>
            <w:noWrap/>
            <w:vAlign w:val="bottom"/>
          </w:tcPr>
          <w:p w:rsidR="00E13804" w:rsidRPr="004800E1" w:rsidRDefault="00E13804" w:rsidP="004800E1">
            <w:pPr>
              <w:shd w:val="clear" w:color="auto" w:fill="FFFFFF" w:themeFill="background1"/>
              <w:spacing w:before="40" w:after="40" w:line="220" w:lineRule="exact"/>
              <w:ind w:left="113"/>
              <w:jc w:val="right"/>
              <w:rPr>
                <w:rFonts w:ascii="Times New Roman" w:eastAsia="Times New Roman" w:hAnsi="Times New Roman" w:cs="Times New Roman"/>
                <w:bCs/>
                <w:sz w:val="18"/>
                <w:szCs w:val="20"/>
              </w:rPr>
            </w:pPr>
            <w:r w:rsidRPr="004800E1">
              <w:rPr>
                <w:rFonts w:ascii="Times New Roman" w:eastAsia="Times New Roman" w:hAnsi="Times New Roman" w:cs="Times New Roman"/>
                <w:bCs/>
                <w:sz w:val="18"/>
                <w:szCs w:val="20"/>
              </w:rPr>
              <w:t>208</w:t>
            </w:r>
            <w:r w:rsidR="00506EF5">
              <w:rPr>
                <w:rFonts w:ascii="Times New Roman" w:eastAsia="Times New Roman" w:hAnsi="Times New Roman" w:cs="Times New Roman"/>
                <w:bCs/>
                <w:sz w:val="18"/>
                <w:szCs w:val="20"/>
              </w:rPr>
              <w:t xml:space="preserve"> </w:t>
            </w:r>
            <w:r w:rsidRPr="004800E1">
              <w:rPr>
                <w:rFonts w:ascii="Times New Roman" w:eastAsia="Times New Roman" w:hAnsi="Times New Roman" w:cs="Times New Roman"/>
                <w:bCs/>
                <w:sz w:val="18"/>
                <w:szCs w:val="20"/>
              </w:rPr>
              <w:t>943.1</w:t>
            </w:r>
          </w:p>
        </w:tc>
      </w:tr>
      <w:tr w:rsidR="00E13804" w:rsidRPr="00E13804" w:rsidTr="00C52365">
        <w:trPr>
          <w:trHeight w:val="264"/>
          <w:jc w:val="center"/>
        </w:trPr>
        <w:tc>
          <w:tcPr>
            <w:tcW w:w="1481" w:type="dxa"/>
            <w:tcBorders>
              <w:top w:val="nil"/>
            </w:tcBorders>
            <w:shd w:val="clear" w:color="auto" w:fill="auto"/>
            <w:noWrap/>
            <w:hideMark/>
          </w:tcPr>
          <w:p w:rsidR="00E13804" w:rsidRPr="00E13804" w:rsidRDefault="00E13804" w:rsidP="00E13804">
            <w:pPr>
              <w:shd w:val="clear" w:color="auto" w:fill="FFFFFF" w:themeFill="background1"/>
              <w:spacing w:before="40" w:after="40" w:line="220" w:lineRule="exact"/>
              <w:rPr>
                <w:rFonts w:ascii="Times New Roman" w:eastAsia="Times New Roman" w:hAnsi="Times New Roman" w:cs="Times New Roman"/>
                <w:bCs/>
                <w:sz w:val="18"/>
              </w:rPr>
            </w:pPr>
            <w:r w:rsidRPr="00E13804">
              <w:rPr>
                <w:rFonts w:ascii="Times New Roman" w:eastAsia="Times New Roman" w:hAnsi="Times New Roman" w:cs="Times New Roman"/>
                <w:bCs/>
                <w:sz w:val="18"/>
              </w:rPr>
              <w:t>30/12/2005</w:t>
            </w:r>
          </w:p>
        </w:tc>
        <w:tc>
          <w:tcPr>
            <w:tcW w:w="2420" w:type="dxa"/>
            <w:tcBorders>
              <w:top w:val="nil"/>
            </w:tcBorders>
            <w:shd w:val="clear" w:color="auto" w:fill="auto"/>
            <w:noWrap/>
            <w:vAlign w:val="bottom"/>
            <w:hideMark/>
          </w:tcPr>
          <w:p w:rsidR="00E13804" w:rsidRPr="00E13804" w:rsidRDefault="00E13804" w:rsidP="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E13804">
              <w:rPr>
                <w:rFonts w:ascii="Times New Roman" w:eastAsia="Times New Roman" w:hAnsi="Times New Roman" w:cs="Times New Roman"/>
                <w:sz w:val="18"/>
              </w:rPr>
              <w:t>380</w:t>
            </w:r>
            <w:r w:rsidR="00506EF5">
              <w:rPr>
                <w:rFonts w:ascii="Times New Roman" w:eastAsia="Times New Roman" w:hAnsi="Times New Roman" w:cs="Times New Roman"/>
                <w:sz w:val="18"/>
              </w:rPr>
              <w:t xml:space="preserve"> </w:t>
            </w:r>
            <w:r w:rsidRPr="00E13804">
              <w:rPr>
                <w:rFonts w:ascii="Times New Roman" w:eastAsia="Times New Roman" w:hAnsi="Times New Roman" w:cs="Times New Roman"/>
                <w:sz w:val="18"/>
              </w:rPr>
              <w:t>033.7</w:t>
            </w:r>
          </w:p>
        </w:tc>
      </w:tr>
      <w:tr w:rsidR="00E13804" w:rsidRPr="00E13804" w:rsidTr="00C52365">
        <w:trPr>
          <w:trHeight w:val="264"/>
          <w:jc w:val="center"/>
        </w:trPr>
        <w:tc>
          <w:tcPr>
            <w:tcW w:w="1481" w:type="dxa"/>
            <w:tcBorders>
              <w:top w:val="nil"/>
            </w:tcBorders>
            <w:shd w:val="clear" w:color="auto" w:fill="auto"/>
            <w:noWrap/>
            <w:hideMark/>
          </w:tcPr>
          <w:p w:rsidR="00E13804" w:rsidRPr="00E13804" w:rsidRDefault="00E13804" w:rsidP="00E13804">
            <w:pPr>
              <w:shd w:val="clear" w:color="auto" w:fill="FFFFFF" w:themeFill="background1"/>
              <w:spacing w:before="40" w:after="40" w:line="220" w:lineRule="exact"/>
              <w:rPr>
                <w:rFonts w:ascii="Times New Roman" w:eastAsia="Times New Roman" w:hAnsi="Times New Roman" w:cs="Times New Roman"/>
                <w:bCs/>
                <w:sz w:val="18"/>
              </w:rPr>
            </w:pPr>
            <w:r w:rsidRPr="00E13804">
              <w:rPr>
                <w:rFonts w:ascii="Times New Roman" w:eastAsia="Times New Roman" w:hAnsi="Times New Roman" w:cs="Times New Roman"/>
                <w:bCs/>
                <w:sz w:val="18"/>
              </w:rPr>
              <w:t>31/12/2010</w:t>
            </w:r>
          </w:p>
        </w:tc>
        <w:tc>
          <w:tcPr>
            <w:tcW w:w="2420" w:type="dxa"/>
            <w:tcBorders>
              <w:top w:val="nil"/>
            </w:tcBorders>
            <w:shd w:val="clear" w:color="auto" w:fill="auto"/>
            <w:noWrap/>
            <w:vAlign w:val="bottom"/>
            <w:hideMark/>
          </w:tcPr>
          <w:p w:rsidR="00E13804" w:rsidRPr="00E13804" w:rsidRDefault="00E13804" w:rsidP="00E13804">
            <w:pPr>
              <w:shd w:val="clear" w:color="auto" w:fill="FFFFFF" w:themeFill="background1"/>
              <w:spacing w:before="40" w:after="40" w:line="220" w:lineRule="exact"/>
              <w:ind w:left="113"/>
              <w:jc w:val="right"/>
              <w:rPr>
                <w:rFonts w:ascii="Times New Roman" w:eastAsia="Times New Roman" w:hAnsi="Times New Roman" w:cs="Times New Roman"/>
                <w:sz w:val="18"/>
              </w:rPr>
            </w:pPr>
            <w:r w:rsidRPr="00E13804">
              <w:rPr>
                <w:rFonts w:ascii="Times New Roman" w:eastAsia="Times New Roman" w:hAnsi="Times New Roman" w:cs="Times New Roman"/>
                <w:sz w:val="18"/>
              </w:rPr>
              <w:t>693</w:t>
            </w:r>
            <w:r w:rsidR="00506EF5">
              <w:rPr>
                <w:rFonts w:ascii="Times New Roman" w:eastAsia="Times New Roman" w:hAnsi="Times New Roman" w:cs="Times New Roman"/>
                <w:sz w:val="18"/>
              </w:rPr>
              <w:t xml:space="preserve"> </w:t>
            </w:r>
            <w:r w:rsidRPr="00E13804">
              <w:rPr>
                <w:rFonts w:ascii="Times New Roman" w:eastAsia="Times New Roman" w:hAnsi="Times New Roman" w:cs="Times New Roman"/>
                <w:sz w:val="18"/>
              </w:rPr>
              <w:t>423.2</w:t>
            </w:r>
          </w:p>
        </w:tc>
      </w:tr>
      <w:tr w:rsidR="00E13804" w:rsidRPr="00E13804" w:rsidTr="00C52365">
        <w:trPr>
          <w:trHeight w:val="264"/>
          <w:jc w:val="center"/>
        </w:trPr>
        <w:tc>
          <w:tcPr>
            <w:tcW w:w="1481" w:type="dxa"/>
            <w:tcBorders>
              <w:bottom w:val="single" w:sz="12" w:space="0" w:color="auto"/>
            </w:tcBorders>
            <w:shd w:val="clear" w:color="auto" w:fill="auto"/>
            <w:noWrap/>
            <w:hideMark/>
          </w:tcPr>
          <w:p w:rsidR="00E13804" w:rsidRPr="00E13804" w:rsidRDefault="00E13804" w:rsidP="00E13804">
            <w:pPr>
              <w:shd w:val="clear" w:color="auto" w:fill="FFFFFF" w:themeFill="background1"/>
              <w:spacing w:before="40" w:after="40" w:line="220" w:lineRule="exact"/>
              <w:rPr>
                <w:rFonts w:ascii="Times New Roman" w:eastAsia="Times New Roman" w:hAnsi="Times New Roman" w:cs="Times New Roman"/>
                <w:bCs/>
                <w:sz w:val="18"/>
                <w:szCs w:val="20"/>
              </w:rPr>
            </w:pPr>
            <w:r w:rsidRPr="00E13804">
              <w:rPr>
                <w:rFonts w:ascii="Times New Roman" w:eastAsia="Times New Roman" w:hAnsi="Times New Roman" w:cs="Times New Roman"/>
                <w:bCs/>
                <w:sz w:val="18"/>
                <w:szCs w:val="20"/>
              </w:rPr>
              <w:t>27/11/2015</w:t>
            </w:r>
          </w:p>
        </w:tc>
        <w:tc>
          <w:tcPr>
            <w:tcW w:w="2420" w:type="dxa"/>
            <w:tcBorders>
              <w:bottom w:val="single" w:sz="12" w:space="0" w:color="auto"/>
            </w:tcBorders>
            <w:shd w:val="clear" w:color="auto" w:fill="auto"/>
            <w:noWrap/>
            <w:vAlign w:val="bottom"/>
            <w:hideMark/>
          </w:tcPr>
          <w:p w:rsidR="00E13804" w:rsidRPr="00E13804" w:rsidRDefault="00E13804" w:rsidP="00E13804">
            <w:pPr>
              <w:shd w:val="clear" w:color="auto" w:fill="FFFFFF" w:themeFill="background1"/>
              <w:spacing w:before="40" w:after="40" w:line="220" w:lineRule="exact"/>
              <w:ind w:left="113"/>
              <w:jc w:val="right"/>
              <w:rPr>
                <w:rFonts w:ascii="Times New Roman" w:eastAsia="Times New Roman" w:hAnsi="Times New Roman" w:cs="Times New Roman"/>
                <w:sz w:val="18"/>
                <w:szCs w:val="20"/>
              </w:rPr>
            </w:pPr>
            <w:r w:rsidRPr="00E13804">
              <w:rPr>
                <w:rFonts w:ascii="Times New Roman" w:eastAsia="Times New Roman" w:hAnsi="Times New Roman" w:cs="Times New Roman"/>
                <w:sz w:val="18"/>
                <w:szCs w:val="20"/>
              </w:rPr>
              <w:t>1</w:t>
            </w:r>
            <w:r w:rsidR="00506EF5">
              <w:rPr>
                <w:rFonts w:ascii="Times New Roman" w:eastAsia="Times New Roman" w:hAnsi="Times New Roman" w:cs="Times New Roman"/>
                <w:sz w:val="18"/>
                <w:szCs w:val="20"/>
              </w:rPr>
              <w:t xml:space="preserve"> </w:t>
            </w:r>
            <w:r w:rsidRPr="00E13804">
              <w:rPr>
                <w:rFonts w:ascii="Times New Roman" w:eastAsia="Times New Roman" w:hAnsi="Times New Roman" w:cs="Times New Roman"/>
                <w:sz w:val="18"/>
                <w:szCs w:val="20"/>
              </w:rPr>
              <w:t>117</w:t>
            </w:r>
            <w:r w:rsidR="00506EF5">
              <w:rPr>
                <w:rFonts w:ascii="Times New Roman" w:eastAsia="Times New Roman" w:hAnsi="Times New Roman" w:cs="Times New Roman"/>
                <w:sz w:val="18"/>
                <w:szCs w:val="20"/>
              </w:rPr>
              <w:t xml:space="preserve"> </w:t>
            </w:r>
            <w:r w:rsidRPr="00E13804">
              <w:rPr>
                <w:rFonts w:ascii="Times New Roman" w:eastAsia="Times New Roman" w:hAnsi="Times New Roman" w:cs="Times New Roman"/>
                <w:sz w:val="18"/>
                <w:szCs w:val="20"/>
              </w:rPr>
              <w:t>632.9</w:t>
            </w:r>
          </w:p>
        </w:tc>
      </w:tr>
    </w:tbl>
    <w:p w:rsidR="00E13804" w:rsidRPr="00B251DD" w:rsidRDefault="00E13804" w:rsidP="00B251DD">
      <w:pPr>
        <w:pStyle w:val="SingleTxtG"/>
        <w:spacing w:before="120" w:after="240"/>
        <w:ind w:left="1304" w:right="0" w:firstLine="170"/>
        <w:jc w:val="left"/>
        <w:rPr>
          <w:bCs/>
          <w:sz w:val="18"/>
          <w:szCs w:val="18"/>
        </w:rPr>
      </w:pPr>
      <w:r w:rsidRPr="00B251DD">
        <w:rPr>
          <w:i/>
          <w:sz w:val="18"/>
          <w:szCs w:val="18"/>
          <w:lang w:val="es-ES"/>
        </w:rPr>
        <w:t>Fuente</w:t>
      </w:r>
      <w:r w:rsidRPr="00E23249">
        <w:rPr>
          <w:i/>
          <w:sz w:val="18"/>
          <w:szCs w:val="18"/>
        </w:rPr>
        <w:t>: SHCP</w:t>
      </w:r>
      <w:r w:rsidR="00081D06">
        <w:rPr>
          <w:sz w:val="18"/>
          <w:szCs w:val="18"/>
        </w:rPr>
        <w:t>.</w:t>
      </w:r>
    </w:p>
    <w:p w:rsidR="00945D04" w:rsidRPr="00534C9A" w:rsidRDefault="00945D04" w:rsidP="00534C9A">
      <w:pPr>
        <w:pStyle w:val="SingleTxtG"/>
      </w:pPr>
      <w:r w:rsidRPr="00534C9A">
        <w:t>21.</w:t>
      </w:r>
      <w:r w:rsidRPr="00534C9A">
        <w:tab/>
      </w:r>
      <w:proofErr w:type="spellStart"/>
      <w:r w:rsidRPr="00534C9A">
        <w:t>Activos</w:t>
      </w:r>
      <w:proofErr w:type="spellEnd"/>
      <w:r w:rsidRPr="00534C9A">
        <w:t xml:space="preserve"> </w:t>
      </w:r>
      <w:proofErr w:type="spellStart"/>
      <w:r w:rsidRPr="00534C9A">
        <w:t>internacionales</w:t>
      </w:r>
      <w:proofErr w:type="spellEnd"/>
      <w:r w:rsidRPr="00534C9A">
        <w:t xml:space="preserve"> </w:t>
      </w:r>
      <w:proofErr w:type="spellStart"/>
      <w:r w:rsidRPr="00534C9A">
        <w:t>netos</w:t>
      </w:r>
      <w:proofErr w:type="spellEnd"/>
    </w:p>
    <w:p w:rsidR="0043791D" w:rsidRDefault="0043791D" w:rsidP="0043791D">
      <w:pPr>
        <w:pStyle w:val="H23G"/>
        <w:rPr>
          <w:bCs/>
        </w:rPr>
      </w:pPr>
      <w:r>
        <w:lastRenderedPageBreak/>
        <w:tab/>
      </w:r>
      <w:r>
        <w:tab/>
      </w:r>
      <w:proofErr w:type="spellStart"/>
      <w:r w:rsidRPr="00945D04">
        <w:t>Activos</w:t>
      </w:r>
      <w:proofErr w:type="spellEnd"/>
      <w:r w:rsidRPr="00945D04">
        <w:t xml:space="preserve"> de </w:t>
      </w:r>
      <w:proofErr w:type="spellStart"/>
      <w:r w:rsidRPr="00945D04">
        <w:t>reserva</w:t>
      </w:r>
      <w:proofErr w:type="spellEnd"/>
      <w:r w:rsidRPr="00945D04">
        <w:t xml:space="preserve"> </w:t>
      </w:r>
      <w:proofErr w:type="spellStart"/>
      <w:r w:rsidRPr="00945D04">
        <w:t>oficiales</w:t>
      </w:r>
      <w:proofErr w:type="spellEnd"/>
    </w:p>
    <w:tbl>
      <w:tblPr>
        <w:tblStyle w:val="Tablaconcuadrcula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86"/>
        <w:gridCol w:w="3184"/>
      </w:tblGrid>
      <w:tr w:rsidR="0043791D" w:rsidRPr="0043791D" w:rsidTr="0043791D">
        <w:trPr>
          <w:trHeight w:val="264"/>
          <w:tblHeader/>
        </w:trPr>
        <w:tc>
          <w:tcPr>
            <w:tcW w:w="2415" w:type="dxa"/>
            <w:tcBorders>
              <w:top w:val="single" w:sz="4" w:space="0" w:color="auto"/>
              <w:bottom w:val="single" w:sz="12" w:space="0" w:color="auto"/>
            </w:tcBorders>
            <w:shd w:val="clear" w:color="auto" w:fill="auto"/>
            <w:vAlign w:val="bottom"/>
            <w:hideMark/>
          </w:tcPr>
          <w:p w:rsidR="0043791D" w:rsidRPr="0043791D" w:rsidRDefault="0043791D" w:rsidP="00B251DD">
            <w:pPr>
              <w:keepNext/>
              <w:shd w:val="clear" w:color="auto" w:fill="FFFFFF" w:themeFill="background1"/>
              <w:spacing w:before="80" w:after="80" w:line="200" w:lineRule="exact"/>
              <w:rPr>
                <w:rFonts w:ascii="Times New Roman" w:eastAsia="Times New Roman" w:hAnsi="Times New Roman" w:cs="Times New Roman"/>
                <w:bCs/>
                <w:i/>
                <w:sz w:val="16"/>
                <w:szCs w:val="20"/>
              </w:rPr>
            </w:pPr>
            <w:r w:rsidRPr="0043791D">
              <w:rPr>
                <w:rFonts w:ascii="Times New Roman" w:eastAsia="Times New Roman" w:hAnsi="Times New Roman" w:cs="Times New Roman"/>
                <w:bCs/>
                <w:i/>
                <w:sz w:val="16"/>
                <w:szCs w:val="20"/>
              </w:rPr>
              <w:t>Fecha</w:t>
            </w:r>
          </w:p>
        </w:tc>
        <w:tc>
          <w:tcPr>
            <w:tcW w:w="1833" w:type="dxa"/>
            <w:tcBorders>
              <w:top w:val="single" w:sz="4" w:space="0" w:color="auto"/>
              <w:bottom w:val="single" w:sz="12" w:space="0" w:color="auto"/>
            </w:tcBorders>
            <w:shd w:val="clear" w:color="auto" w:fill="auto"/>
            <w:vAlign w:val="bottom"/>
            <w:hideMark/>
          </w:tcPr>
          <w:p w:rsidR="0043791D" w:rsidRPr="0043791D" w:rsidRDefault="0043791D" w:rsidP="00B251DD">
            <w:pPr>
              <w:keepNext/>
              <w:shd w:val="clear" w:color="auto" w:fill="FFFFFF" w:themeFill="background1"/>
              <w:spacing w:before="80" w:after="80" w:line="200" w:lineRule="exact"/>
              <w:ind w:left="113"/>
              <w:rPr>
                <w:rFonts w:ascii="Times New Roman" w:eastAsia="Times New Roman" w:hAnsi="Times New Roman" w:cs="Times New Roman"/>
                <w:bCs/>
                <w:i/>
                <w:sz w:val="16"/>
                <w:szCs w:val="20"/>
              </w:rPr>
            </w:pPr>
            <w:proofErr w:type="spellStart"/>
            <w:r w:rsidRPr="0043791D">
              <w:rPr>
                <w:rFonts w:ascii="Times New Roman" w:eastAsia="Times New Roman" w:hAnsi="Times New Roman" w:cs="Times New Roman"/>
                <w:bCs/>
                <w:i/>
                <w:sz w:val="16"/>
                <w:szCs w:val="20"/>
              </w:rPr>
              <w:t>mdd</w:t>
            </w:r>
            <w:proofErr w:type="spellEnd"/>
          </w:p>
        </w:tc>
      </w:tr>
      <w:tr w:rsidR="0043791D" w:rsidRPr="0043791D" w:rsidTr="0043791D">
        <w:trPr>
          <w:trHeight w:val="264"/>
        </w:trPr>
        <w:tc>
          <w:tcPr>
            <w:tcW w:w="2415" w:type="dxa"/>
            <w:tcBorders>
              <w:top w:val="single" w:sz="12" w:space="0" w:color="auto"/>
            </w:tcBorders>
            <w:shd w:val="clear" w:color="auto" w:fill="auto"/>
            <w:noWrap/>
            <w:hideMark/>
          </w:tcPr>
          <w:p w:rsidR="0043791D" w:rsidRPr="0043791D" w:rsidRDefault="0043791D" w:rsidP="00B251DD">
            <w:pPr>
              <w:keepNext/>
              <w:shd w:val="clear" w:color="auto" w:fill="FFFFFF" w:themeFill="background1"/>
              <w:spacing w:before="40" w:after="40" w:line="220" w:lineRule="exact"/>
              <w:rPr>
                <w:rFonts w:ascii="Times New Roman" w:eastAsia="Times New Roman" w:hAnsi="Times New Roman" w:cs="Times New Roman"/>
                <w:bCs/>
                <w:sz w:val="18"/>
                <w:szCs w:val="20"/>
              </w:rPr>
            </w:pPr>
            <w:r w:rsidRPr="0043791D">
              <w:rPr>
                <w:rFonts w:ascii="Times New Roman" w:eastAsia="Times New Roman" w:hAnsi="Times New Roman" w:cs="Times New Roman"/>
                <w:bCs/>
                <w:sz w:val="18"/>
                <w:szCs w:val="20"/>
              </w:rPr>
              <w:t>Dic 2000</w:t>
            </w:r>
          </w:p>
        </w:tc>
        <w:tc>
          <w:tcPr>
            <w:tcW w:w="1833" w:type="dxa"/>
            <w:tcBorders>
              <w:top w:val="single" w:sz="12" w:space="0" w:color="auto"/>
            </w:tcBorders>
            <w:shd w:val="clear" w:color="auto" w:fill="auto"/>
            <w:noWrap/>
            <w:vAlign w:val="bottom"/>
            <w:hideMark/>
          </w:tcPr>
          <w:p w:rsidR="0043791D" w:rsidRPr="0043791D" w:rsidRDefault="0043791D" w:rsidP="00B251DD">
            <w:pPr>
              <w:keepNext/>
              <w:shd w:val="clear" w:color="auto" w:fill="FFFFFF" w:themeFill="background1"/>
              <w:spacing w:before="40" w:after="40" w:line="220" w:lineRule="exact"/>
              <w:ind w:left="113"/>
              <w:rPr>
                <w:rFonts w:ascii="Times New Roman" w:eastAsia="Times New Roman" w:hAnsi="Times New Roman" w:cs="Times New Roman"/>
                <w:sz w:val="18"/>
                <w:szCs w:val="20"/>
              </w:rPr>
            </w:pPr>
            <w:r w:rsidRPr="0043791D">
              <w:rPr>
                <w:rFonts w:ascii="Times New Roman" w:eastAsia="Times New Roman" w:hAnsi="Times New Roman" w:cs="Times New Roman"/>
                <w:sz w:val="18"/>
                <w:szCs w:val="20"/>
              </w:rPr>
              <w:t>35</w:t>
            </w:r>
            <w:r w:rsidR="00506EF5">
              <w:rPr>
                <w:rFonts w:ascii="Times New Roman" w:eastAsia="Times New Roman" w:hAnsi="Times New Roman" w:cs="Times New Roman"/>
                <w:sz w:val="18"/>
                <w:szCs w:val="20"/>
              </w:rPr>
              <w:t xml:space="preserve"> </w:t>
            </w:r>
            <w:r w:rsidRPr="0043791D">
              <w:rPr>
                <w:rFonts w:ascii="Times New Roman" w:eastAsia="Times New Roman" w:hAnsi="Times New Roman" w:cs="Times New Roman"/>
                <w:sz w:val="18"/>
                <w:szCs w:val="20"/>
              </w:rPr>
              <w:t>585</w:t>
            </w:r>
            <w:r w:rsidR="00506EF5">
              <w:rPr>
                <w:rFonts w:ascii="Times New Roman" w:eastAsia="Times New Roman" w:hAnsi="Times New Roman" w:cs="Times New Roman"/>
                <w:sz w:val="18"/>
                <w:szCs w:val="20"/>
              </w:rPr>
              <w:t>,</w:t>
            </w:r>
            <w:r w:rsidRPr="0043791D">
              <w:rPr>
                <w:rFonts w:ascii="Times New Roman" w:eastAsia="Times New Roman" w:hAnsi="Times New Roman" w:cs="Times New Roman"/>
                <w:sz w:val="18"/>
                <w:szCs w:val="20"/>
              </w:rPr>
              <w:t>160</w:t>
            </w:r>
          </w:p>
        </w:tc>
      </w:tr>
      <w:tr w:rsidR="0043791D" w:rsidRPr="0043791D" w:rsidTr="0043791D">
        <w:trPr>
          <w:trHeight w:val="264"/>
        </w:trPr>
        <w:tc>
          <w:tcPr>
            <w:tcW w:w="2415" w:type="dxa"/>
            <w:shd w:val="clear" w:color="auto" w:fill="auto"/>
            <w:noWrap/>
            <w:hideMark/>
          </w:tcPr>
          <w:p w:rsidR="0043791D" w:rsidRPr="0043791D" w:rsidRDefault="0043791D" w:rsidP="00B251DD">
            <w:pPr>
              <w:keepNext/>
              <w:shd w:val="clear" w:color="auto" w:fill="FFFFFF" w:themeFill="background1"/>
              <w:spacing w:before="40" w:after="40" w:line="220" w:lineRule="exact"/>
              <w:rPr>
                <w:rFonts w:ascii="Times New Roman" w:eastAsia="Times New Roman" w:hAnsi="Times New Roman" w:cs="Times New Roman"/>
                <w:bCs/>
                <w:sz w:val="18"/>
                <w:szCs w:val="20"/>
              </w:rPr>
            </w:pPr>
            <w:r w:rsidRPr="0043791D">
              <w:rPr>
                <w:rFonts w:ascii="Times New Roman" w:eastAsia="Times New Roman" w:hAnsi="Times New Roman" w:cs="Times New Roman"/>
                <w:bCs/>
                <w:sz w:val="18"/>
                <w:szCs w:val="20"/>
              </w:rPr>
              <w:t>Dic 2005</w:t>
            </w:r>
          </w:p>
        </w:tc>
        <w:tc>
          <w:tcPr>
            <w:tcW w:w="1833" w:type="dxa"/>
            <w:shd w:val="clear" w:color="auto" w:fill="auto"/>
            <w:noWrap/>
            <w:vAlign w:val="bottom"/>
            <w:hideMark/>
          </w:tcPr>
          <w:p w:rsidR="0043791D" w:rsidRPr="0043791D" w:rsidRDefault="0043791D" w:rsidP="00B251DD">
            <w:pPr>
              <w:keepNext/>
              <w:shd w:val="clear" w:color="auto" w:fill="FFFFFF" w:themeFill="background1"/>
              <w:spacing w:before="40" w:after="40" w:line="220" w:lineRule="exact"/>
              <w:ind w:left="113"/>
              <w:rPr>
                <w:rFonts w:ascii="Times New Roman" w:eastAsia="Times New Roman" w:hAnsi="Times New Roman" w:cs="Times New Roman"/>
                <w:sz w:val="18"/>
                <w:szCs w:val="20"/>
              </w:rPr>
            </w:pPr>
            <w:r w:rsidRPr="0043791D">
              <w:rPr>
                <w:rFonts w:ascii="Times New Roman" w:eastAsia="Times New Roman" w:hAnsi="Times New Roman" w:cs="Times New Roman"/>
                <w:sz w:val="18"/>
                <w:szCs w:val="20"/>
              </w:rPr>
              <w:t>74</w:t>
            </w:r>
            <w:r w:rsidR="00506EF5">
              <w:rPr>
                <w:rFonts w:ascii="Times New Roman" w:eastAsia="Times New Roman" w:hAnsi="Times New Roman" w:cs="Times New Roman"/>
                <w:sz w:val="18"/>
                <w:szCs w:val="20"/>
              </w:rPr>
              <w:t xml:space="preserve"> </w:t>
            </w:r>
            <w:r w:rsidRPr="0043791D">
              <w:rPr>
                <w:rFonts w:ascii="Times New Roman" w:eastAsia="Times New Roman" w:hAnsi="Times New Roman" w:cs="Times New Roman"/>
                <w:sz w:val="18"/>
                <w:szCs w:val="20"/>
              </w:rPr>
              <w:t>110</w:t>
            </w:r>
            <w:r w:rsidR="00506EF5">
              <w:rPr>
                <w:rFonts w:ascii="Times New Roman" w:eastAsia="Times New Roman" w:hAnsi="Times New Roman" w:cs="Times New Roman"/>
                <w:sz w:val="18"/>
                <w:szCs w:val="20"/>
              </w:rPr>
              <w:t>,</w:t>
            </w:r>
            <w:r w:rsidRPr="0043791D">
              <w:rPr>
                <w:rFonts w:ascii="Times New Roman" w:eastAsia="Times New Roman" w:hAnsi="Times New Roman" w:cs="Times New Roman"/>
                <w:sz w:val="18"/>
                <w:szCs w:val="20"/>
              </w:rPr>
              <w:t>126</w:t>
            </w:r>
          </w:p>
        </w:tc>
      </w:tr>
      <w:tr w:rsidR="0043791D" w:rsidRPr="0043791D" w:rsidTr="0043791D">
        <w:trPr>
          <w:trHeight w:val="264"/>
        </w:trPr>
        <w:tc>
          <w:tcPr>
            <w:tcW w:w="2415" w:type="dxa"/>
            <w:shd w:val="clear" w:color="auto" w:fill="auto"/>
            <w:noWrap/>
            <w:hideMark/>
          </w:tcPr>
          <w:p w:rsidR="0043791D" w:rsidRPr="0043791D" w:rsidRDefault="0043791D" w:rsidP="00B251DD">
            <w:pPr>
              <w:keepNext/>
              <w:shd w:val="clear" w:color="auto" w:fill="FFFFFF" w:themeFill="background1"/>
              <w:spacing w:before="40" w:after="40" w:line="220" w:lineRule="exact"/>
              <w:rPr>
                <w:rFonts w:ascii="Times New Roman" w:eastAsia="Times New Roman" w:hAnsi="Times New Roman" w:cs="Times New Roman"/>
                <w:bCs/>
                <w:sz w:val="18"/>
                <w:szCs w:val="20"/>
              </w:rPr>
            </w:pPr>
            <w:r w:rsidRPr="0043791D">
              <w:rPr>
                <w:rFonts w:ascii="Times New Roman" w:eastAsia="Times New Roman" w:hAnsi="Times New Roman" w:cs="Times New Roman"/>
                <w:bCs/>
                <w:sz w:val="18"/>
                <w:szCs w:val="20"/>
              </w:rPr>
              <w:t>Dic 2010</w:t>
            </w:r>
          </w:p>
        </w:tc>
        <w:tc>
          <w:tcPr>
            <w:tcW w:w="1833" w:type="dxa"/>
            <w:shd w:val="clear" w:color="auto" w:fill="auto"/>
            <w:noWrap/>
            <w:vAlign w:val="bottom"/>
            <w:hideMark/>
          </w:tcPr>
          <w:p w:rsidR="0043791D" w:rsidRPr="0043791D" w:rsidRDefault="0043791D" w:rsidP="00B251DD">
            <w:pPr>
              <w:keepNext/>
              <w:shd w:val="clear" w:color="auto" w:fill="FFFFFF" w:themeFill="background1"/>
              <w:spacing w:before="40" w:after="40" w:line="220" w:lineRule="exact"/>
              <w:ind w:left="113"/>
              <w:rPr>
                <w:rFonts w:ascii="Times New Roman" w:eastAsia="Times New Roman" w:hAnsi="Times New Roman" w:cs="Times New Roman"/>
                <w:sz w:val="18"/>
                <w:szCs w:val="20"/>
              </w:rPr>
            </w:pPr>
            <w:r w:rsidRPr="0043791D">
              <w:rPr>
                <w:rFonts w:ascii="Times New Roman" w:eastAsia="Times New Roman" w:hAnsi="Times New Roman" w:cs="Times New Roman"/>
                <w:sz w:val="18"/>
                <w:szCs w:val="20"/>
              </w:rPr>
              <w:t>120</w:t>
            </w:r>
            <w:r w:rsidR="00506EF5">
              <w:rPr>
                <w:rFonts w:ascii="Times New Roman" w:eastAsia="Times New Roman" w:hAnsi="Times New Roman" w:cs="Times New Roman"/>
                <w:sz w:val="18"/>
                <w:szCs w:val="20"/>
              </w:rPr>
              <w:t xml:space="preserve"> </w:t>
            </w:r>
            <w:r w:rsidRPr="0043791D">
              <w:rPr>
                <w:rFonts w:ascii="Times New Roman" w:eastAsia="Times New Roman" w:hAnsi="Times New Roman" w:cs="Times New Roman"/>
                <w:sz w:val="18"/>
                <w:szCs w:val="20"/>
              </w:rPr>
              <w:t>587</w:t>
            </w:r>
            <w:r w:rsidR="00506EF5">
              <w:rPr>
                <w:rFonts w:ascii="Times New Roman" w:eastAsia="Times New Roman" w:hAnsi="Times New Roman" w:cs="Times New Roman"/>
                <w:sz w:val="18"/>
                <w:szCs w:val="20"/>
              </w:rPr>
              <w:t>,</w:t>
            </w:r>
            <w:r w:rsidRPr="0043791D">
              <w:rPr>
                <w:rFonts w:ascii="Times New Roman" w:eastAsia="Times New Roman" w:hAnsi="Times New Roman" w:cs="Times New Roman"/>
                <w:sz w:val="18"/>
                <w:szCs w:val="20"/>
              </w:rPr>
              <w:t>482</w:t>
            </w:r>
          </w:p>
        </w:tc>
      </w:tr>
      <w:tr w:rsidR="0043791D" w:rsidRPr="0043791D" w:rsidTr="0043791D">
        <w:trPr>
          <w:trHeight w:val="264"/>
        </w:trPr>
        <w:tc>
          <w:tcPr>
            <w:tcW w:w="2415" w:type="dxa"/>
            <w:tcBorders>
              <w:bottom w:val="single" w:sz="12" w:space="0" w:color="auto"/>
            </w:tcBorders>
            <w:shd w:val="clear" w:color="auto" w:fill="auto"/>
            <w:noWrap/>
            <w:hideMark/>
          </w:tcPr>
          <w:p w:rsidR="0043791D" w:rsidRPr="0043791D" w:rsidRDefault="0043791D" w:rsidP="00C52365">
            <w:pPr>
              <w:shd w:val="clear" w:color="auto" w:fill="FFFFFF" w:themeFill="background1"/>
              <w:spacing w:before="40" w:after="40" w:line="220" w:lineRule="exact"/>
              <w:rPr>
                <w:rFonts w:ascii="Times New Roman" w:eastAsia="Times New Roman" w:hAnsi="Times New Roman" w:cs="Times New Roman"/>
                <w:bCs/>
                <w:sz w:val="18"/>
                <w:szCs w:val="20"/>
              </w:rPr>
            </w:pPr>
            <w:r w:rsidRPr="0043791D">
              <w:rPr>
                <w:rFonts w:ascii="Times New Roman" w:eastAsia="Times New Roman" w:hAnsi="Times New Roman" w:cs="Times New Roman"/>
                <w:bCs/>
                <w:sz w:val="18"/>
                <w:szCs w:val="20"/>
              </w:rPr>
              <w:t>Dic 2015</w:t>
            </w:r>
          </w:p>
        </w:tc>
        <w:tc>
          <w:tcPr>
            <w:tcW w:w="1833" w:type="dxa"/>
            <w:tcBorders>
              <w:bottom w:val="single" w:sz="12" w:space="0" w:color="auto"/>
            </w:tcBorders>
            <w:shd w:val="clear" w:color="auto" w:fill="auto"/>
            <w:noWrap/>
            <w:vAlign w:val="bottom"/>
            <w:hideMark/>
          </w:tcPr>
          <w:p w:rsidR="0043791D" w:rsidRPr="0043791D" w:rsidRDefault="0043791D" w:rsidP="00C52365">
            <w:pPr>
              <w:shd w:val="clear" w:color="auto" w:fill="FFFFFF" w:themeFill="background1"/>
              <w:spacing w:before="40" w:after="40" w:line="220" w:lineRule="exact"/>
              <w:ind w:left="113"/>
              <w:rPr>
                <w:rFonts w:ascii="Times New Roman" w:eastAsia="Times New Roman" w:hAnsi="Times New Roman" w:cs="Times New Roman"/>
                <w:sz w:val="18"/>
                <w:szCs w:val="20"/>
              </w:rPr>
            </w:pPr>
            <w:r w:rsidRPr="0043791D">
              <w:rPr>
                <w:rFonts w:ascii="Times New Roman" w:eastAsia="Times New Roman" w:hAnsi="Times New Roman" w:cs="Times New Roman"/>
                <w:sz w:val="18"/>
                <w:szCs w:val="20"/>
              </w:rPr>
              <w:t>177</w:t>
            </w:r>
            <w:r w:rsidR="00506EF5">
              <w:rPr>
                <w:rFonts w:ascii="Times New Roman" w:eastAsia="Times New Roman" w:hAnsi="Times New Roman" w:cs="Times New Roman"/>
                <w:sz w:val="18"/>
                <w:szCs w:val="20"/>
              </w:rPr>
              <w:t xml:space="preserve"> </w:t>
            </w:r>
            <w:r w:rsidRPr="0043791D">
              <w:rPr>
                <w:rFonts w:ascii="Times New Roman" w:eastAsia="Times New Roman" w:hAnsi="Times New Roman" w:cs="Times New Roman"/>
                <w:sz w:val="18"/>
                <w:szCs w:val="20"/>
              </w:rPr>
              <w:t>596</w:t>
            </w:r>
            <w:r w:rsidR="00506EF5">
              <w:rPr>
                <w:rFonts w:ascii="Times New Roman" w:eastAsia="Times New Roman" w:hAnsi="Times New Roman" w:cs="Times New Roman"/>
                <w:sz w:val="18"/>
                <w:szCs w:val="20"/>
              </w:rPr>
              <w:t>,</w:t>
            </w:r>
            <w:r w:rsidRPr="0043791D">
              <w:rPr>
                <w:rFonts w:ascii="Times New Roman" w:eastAsia="Times New Roman" w:hAnsi="Times New Roman" w:cs="Times New Roman"/>
                <w:sz w:val="18"/>
                <w:szCs w:val="20"/>
              </w:rPr>
              <w:t>709</w:t>
            </w:r>
          </w:p>
        </w:tc>
      </w:tr>
    </w:tbl>
    <w:p w:rsidR="0043791D" w:rsidRPr="00E23249" w:rsidRDefault="0043791D" w:rsidP="00B251DD">
      <w:pPr>
        <w:pStyle w:val="SingleTxtG"/>
        <w:spacing w:before="120" w:after="240"/>
        <w:ind w:left="1304" w:right="0" w:firstLine="170"/>
        <w:jc w:val="left"/>
        <w:rPr>
          <w:bCs/>
          <w:i/>
          <w:sz w:val="18"/>
          <w:szCs w:val="18"/>
        </w:rPr>
      </w:pPr>
      <w:r w:rsidRPr="00B251DD">
        <w:rPr>
          <w:i/>
          <w:sz w:val="18"/>
          <w:szCs w:val="18"/>
          <w:lang w:val="es-ES"/>
        </w:rPr>
        <w:t>Fuente</w:t>
      </w:r>
      <w:r w:rsidRPr="00E23249">
        <w:rPr>
          <w:i/>
          <w:sz w:val="18"/>
          <w:szCs w:val="18"/>
        </w:rPr>
        <w:t>: BANXICO</w:t>
      </w:r>
      <w:r w:rsidR="00081D06" w:rsidRPr="00B251DD">
        <w:rPr>
          <w:sz w:val="18"/>
          <w:szCs w:val="18"/>
        </w:rPr>
        <w:t>.</w:t>
      </w:r>
    </w:p>
    <w:p w:rsidR="00945D04" w:rsidRPr="001A2D7D" w:rsidRDefault="00945D04" w:rsidP="00534C9A">
      <w:pPr>
        <w:pStyle w:val="SingleTxtG"/>
        <w:rPr>
          <w:lang w:val="es-ES"/>
        </w:rPr>
      </w:pPr>
      <w:r w:rsidRPr="001A2D7D">
        <w:rPr>
          <w:lang w:val="es-ES"/>
        </w:rPr>
        <w:t>22.</w:t>
      </w:r>
      <w:r w:rsidRPr="001A2D7D">
        <w:rPr>
          <w:lang w:val="es-ES"/>
        </w:rPr>
        <w:tab/>
        <w:t>De acuerdo con la Encuesta Nacional de Ocupación y Empleo (ENOE), en 2015 la población económicamente activa es del 59</w:t>
      </w:r>
      <w:r w:rsidR="00B12D7F">
        <w:rPr>
          <w:lang w:val="es-ES"/>
        </w:rPr>
        <w:t>,</w:t>
      </w:r>
      <w:r w:rsidRPr="001A2D7D">
        <w:rPr>
          <w:lang w:val="es-ES"/>
        </w:rPr>
        <w:t>7%.</w:t>
      </w:r>
    </w:p>
    <w:p w:rsidR="0043791D" w:rsidRPr="0043791D" w:rsidRDefault="0043791D" w:rsidP="0043791D">
      <w:pPr>
        <w:pStyle w:val="H23G"/>
        <w:rPr>
          <w:bCs/>
          <w:lang w:val="es-ES"/>
        </w:rPr>
      </w:pPr>
      <w:r w:rsidRPr="0043791D">
        <w:rPr>
          <w:lang w:val="es-ES"/>
        </w:rPr>
        <w:t>Tasa de participación económica de la población de 15 años y más por grupo de edad según sexo</w:t>
      </w:r>
    </w:p>
    <w:tbl>
      <w:tblPr>
        <w:tblW w:w="9638" w:type="dxa"/>
        <w:tblBorders>
          <w:top w:val="single" w:sz="4" w:space="0" w:color="auto"/>
        </w:tblBorders>
        <w:tblCellMar>
          <w:left w:w="0" w:type="dxa"/>
          <w:right w:w="0" w:type="dxa"/>
        </w:tblCellMar>
        <w:tblLook w:val="04A0" w:firstRow="1" w:lastRow="0" w:firstColumn="1" w:lastColumn="0" w:noHBand="0" w:noVBand="1"/>
      </w:tblPr>
      <w:tblGrid>
        <w:gridCol w:w="1357"/>
        <w:gridCol w:w="912"/>
        <w:gridCol w:w="737"/>
        <w:gridCol w:w="869"/>
        <w:gridCol w:w="1006"/>
        <w:gridCol w:w="1007"/>
        <w:gridCol w:w="868"/>
        <w:gridCol w:w="1006"/>
        <w:gridCol w:w="870"/>
        <w:gridCol w:w="1006"/>
      </w:tblGrid>
      <w:tr w:rsidR="00BC58F4" w:rsidRPr="00081D06" w:rsidTr="00BC58F4">
        <w:trPr>
          <w:trHeight w:val="240"/>
          <w:tblHeader/>
        </w:trPr>
        <w:tc>
          <w:tcPr>
            <w:tcW w:w="1501" w:type="dxa"/>
            <w:vMerge w:val="restart"/>
            <w:tcBorders>
              <w:top w:val="single" w:sz="4" w:space="0" w:color="auto"/>
            </w:tcBorders>
            <w:shd w:val="clear" w:color="auto" w:fill="auto"/>
            <w:vAlign w:val="bottom"/>
          </w:tcPr>
          <w:p w:rsidR="00BC58F4" w:rsidRPr="00BC58F4" w:rsidRDefault="00BC58F4" w:rsidP="00351043">
            <w:pPr>
              <w:shd w:val="clear" w:color="auto" w:fill="FFFFFF" w:themeFill="background1"/>
              <w:spacing w:before="40" w:after="40" w:line="220" w:lineRule="exact"/>
              <w:rPr>
                <w:i/>
                <w:sz w:val="16"/>
              </w:rPr>
            </w:pPr>
            <w:r w:rsidRPr="00BC58F4">
              <w:rPr>
                <w:sz w:val="18"/>
              </w:rPr>
              <w:t>Grupos de edad </w:t>
            </w:r>
          </w:p>
        </w:tc>
        <w:tc>
          <w:tcPr>
            <w:tcW w:w="2470" w:type="dxa"/>
            <w:gridSpan w:val="3"/>
            <w:tcBorders>
              <w:top w:val="single" w:sz="4" w:space="0" w:color="auto"/>
              <w:bottom w:val="single" w:sz="12" w:space="0" w:color="auto"/>
            </w:tcBorders>
            <w:shd w:val="clear" w:color="auto" w:fill="auto"/>
            <w:vAlign w:val="bottom"/>
          </w:tcPr>
          <w:p w:rsidR="00BC58F4" w:rsidRPr="00BC58F4" w:rsidRDefault="00BC58F4">
            <w:pPr>
              <w:shd w:val="clear" w:color="auto" w:fill="FFFFFF" w:themeFill="background1"/>
              <w:spacing w:before="80" w:after="80" w:line="200" w:lineRule="exact"/>
              <w:ind w:left="113"/>
              <w:jc w:val="center"/>
              <w:rPr>
                <w:i/>
                <w:sz w:val="16"/>
              </w:rPr>
            </w:pPr>
            <w:r w:rsidRPr="00BC58F4">
              <w:rPr>
                <w:i/>
                <w:sz w:val="16"/>
              </w:rPr>
              <w:t>2005</w:t>
            </w:r>
          </w:p>
        </w:tc>
        <w:tc>
          <w:tcPr>
            <w:tcW w:w="2833" w:type="dxa"/>
            <w:gridSpan w:val="3"/>
            <w:tcBorders>
              <w:top w:val="single" w:sz="4" w:space="0" w:color="auto"/>
              <w:bottom w:val="single" w:sz="12" w:space="0" w:color="auto"/>
            </w:tcBorders>
            <w:shd w:val="clear" w:color="auto" w:fill="auto"/>
            <w:vAlign w:val="bottom"/>
          </w:tcPr>
          <w:p w:rsidR="00BC58F4" w:rsidRPr="00BC58F4" w:rsidRDefault="00BC58F4">
            <w:pPr>
              <w:shd w:val="clear" w:color="auto" w:fill="FFFFFF" w:themeFill="background1"/>
              <w:spacing w:before="80" w:after="80" w:line="200" w:lineRule="exact"/>
              <w:ind w:left="113"/>
              <w:jc w:val="center"/>
              <w:rPr>
                <w:i/>
                <w:sz w:val="16"/>
              </w:rPr>
            </w:pPr>
            <w:r w:rsidRPr="00BC58F4">
              <w:rPr>
                <w:i/>
                <w:sz w:val="16"/>
              </w:rPr>
              <w:t>2010</w:t>
            </w:r>
          </w:p>
        </w:tc>
        <w:tc>
          <w:tcPr>
            <w:tcW w:w="2834" w:type="dxa"/>
            <w:gridSpan w:val="3"/>
            <w:tcBorders>
              <w:top w:val="single" w:sz="4" w:space="0" w:color="auto"/>
              <w:bottom w:val="single" w:sz="12" w:space="0" w:color="auto"/>
            </w:tcBorders>
            <w:shd w:val="clear" w:color="auto" w:fill="auto"/>
            <w:vAlign w:val="bottom"/>
          </w:tcPr>
          <w:p w:rsidR="00BC58F4" w:rsidRPr="00BC58F4" w:rsidRDefault="00BC58F4">
            <w:pPr>
              <w:shd w:val="clear" w:color="auto" w:fill="FFFFFF" w:themeFill="background1"/>
              <w:spacing w:before="80" w:after="80" w:line="200" w:lineRule="exact"/>
              <w:ind w:left="113"/>
              <w:jc w:val="center"/>
              <w:rPr>
                <w:i/>
                <w:sz w:val="16"/>
              </w:rPr>
            </w:pPr>
            <w:r w:rsidRPr="00BC58F4">
              <w:rPr>
                <w:i/>
                <w:sz w:val="16"/>
              </w:rPr>
              <w:t>2015</w:t>
            </w:r>
          </w:p>
        </w:tc>
      </w:tr>
      <w:tr w:rsidR="00BC58F4" w:rsidRPr="00081D06" w:rsidTr="00BC58F4">
        <w:trPr>
          <w:trHeight w:val="240"/>
        </w:trPr>
        <w:tc>
          <w:tcPr>
            <w:tcW w:w="1501" w:type="dxa"/>
            <w:vMerge/>
            <w:tcBorders>
              <w:bottom w:val="single" w:sz="4" w:space="0" w:color="auto"/>
            </w:tcBorders>
            <w:shd w:val="clear" w:color="auto" w:fill="auto"/>
          </w:tcPr>
          <w:p w:rsidR="00BC58F4" w:rsidRPr="00BC58F4" w:rsidRDefault="00BC58F4" w:rsidP="00351043">
            <w:pPr>
              <w:shd w:val="clear" w:color="auto" w:fill="FFFFFF" w:themeFill="background1"/>
              <w:spacing w:before="40" w:after="40" w:line="220" w:lineRule="exact"/>
              <w:rPr>
                <w:sz w:val="18"/>
              </w:rPr>
            </w:pPr>
          </w:p>
        </w:tc>
        <w:tc>
          <w:tcPr>
            <w:tcW w:w="896" w:type="dxa"/>
            <w:tcBorders>
              <w:top w:val="single" w:sz="12" w:space="0" w:color="auto"/>
              <w:bottom w:val="single" w:sz="4" w:space="0" w:color="auto"/>
            </w:tcBorders>
            <w:shd w:val="clear" w:color="auto" w:fill="auto"/>
            <w:noWrap/>
            <w:vAlign w:val="bottom"/>
          </w:tcPr>
          <w:p w:rsidR="00BC58F4" w:rsidRPr="00BC58F4" w:rsidRDefault="00BC58F4">
            <w:pPr>
              <w:shd w:val="clear" w:color="auto" w:fill="FFFFFF" w:themeFill="background1"/>
              <w:spacing w:before="40" w:after="40" w:line="220" w:lineRule="exact"/>
              <w:ind w:left="113"/>
              <w:jc w:val="right"/>
              <w:rPr>
                <w:sz w:val="18"/>
              </w:rPr>
            </w:pPr>
            <w:r w:rsidRPr="00BC58F4">
              <w:rPr>
                <w:sz w:val="18"/>
              </w:rPr>
              <w:t>H</w:t>
            </w:r>
          </w:p>
        </w:tc>
        <w:tc>
          <w:tcPr>
            <w:tcW w:w="721" w:type="dxa"/>
            <w:tcBorders>
              <w:top w:val="single" w:sz="12" w:space="0" w:color="auto"/>
              <w:bottom w:val="single" w:sz="4" w:space="0" w:color="auto"/>
            </w:tcBorders>
            <w:shd w:val="clear" w:color="auto" w:fill="auto"/>
            <w:noWrap/>
            <w:vAlign w:val="bottom"/>
          </w:tcPr>
          <w:p w:rsidR="00BC58F4" w:rsidRPr="00BC58F4" w:rsidRDefault="00BC58F4">
            <w:pPr>
              <w:shd w:val="clear" w:color="auto" w:fill="FFFFFF" w:themeFill="background1"/>
              <w:spacing w:before="40" w:after="40" w:line="220" w:lineRule="exact"/>
              <w:ind w:left="113"/>
              <w:jc w:val="right"/>
              <w:rPr>
                <w:sz w:val="18"/>
              </w:rPr>
            </w:pPr>
            <w:r w:rsidRPr="00BC58F4">
              <w:rPr>
                <w:sz w:val="18"/>
              </w:rPr>
              <w:t>M</w:t>
            </w:r>
          </w:p>
        </w:tc>
        <w:tc>
          <w:tcPr>
            <w:tcW w:w="853" w:type="dxa"/>
            <w:tcBorders>
              <w:top w:val="single" w:sz="12" w:space="0" w:color="auto"/>
              <w:bottom w:val="single" w:sz="4" w:space="0" w:color="auto"/>
            </w:tcBorders>
            <w:shd w:val="clear" w:color="auto" w:fill="auto"/>
            <w:noWrap/>
            <w:vAlign w:val="bottom"/>
          </w:tcPr>
          <w:p w:rsidR="00BC58F4" w:rsidRPr="00BC58F4" w:rsidRDefault="00BC58F4">
            <w:pPr>
              <w:shd w:val="clear" w:color="auto" w:fill="FFFFFF" w:themeFill="background1"/>
              <w:spacing w:before="40" w:after="40" w:line="220" w:lineRule="exact"/>
              <w:ind w:left="113"/>
              <w:jc w:val="right"/>
              <w:rPr>
                <w:sz w:val="18"/>
              </w:rPr>
            </w:pPr>
            <w:r w:rsidRPr="00BC58F4">
              <w:rPr>
                <w:sz w:val="18"/>
              </w:rPr>
              <w:t>T</w:t>
            </w:r>
          </w:p>
        </w:tc>
        <w:tc>
          <w:tcPr>
            <w:tcW w:w="990" w:type="dxa"/>
            <w:tcBorders>
              <w:top w:val="single" w:sz="12" w:space="0" w:color="auto"/>
              <w:bottom w:val="single" w:sz="4" w:space="0" w:color="auto"/>
            </w:tcBorders>
            <w:shd w:val="clear" w:color="auto" w:fill="auto"/>
            <w:noWrap/>
            <w:vAlign w:val="bottom"/>
          </w:tcPr>
          <w:p w:rsidR="00BC58F4" w:rsidRPr="00BC58F4" w:rsidRDefault="00BC58F4">
            <w:pPr>
              <w:shd w:val="clear" w:color="auto" w:fill="FFFFFF" w:themeFill="background1"/>
              <w:spacing w:before="40" w:after="40" w:line="220" w:lineRule="exact"/>
              <w:ind w:left="113"/>
              <w:jc w:val="right"/>
              <w:rPr>
                <w:sz w:val="18"/>
              </w:rPr>
            </w:pPr>
            <w:r w:rsidRPr="00BC58F4">
              <w:rPr>
                <w:sz w:val="18"/>
              </w:rPr>
              <w:t>H</w:t>
            </w:r>
          </w:p>
        </w:tc>
        <w:tc>
          <w:tcPr>
            <w:tcW w:w="991" w:type="dxa"/>
            <w:tcBorders>
              <w:top w:val="single" w:sz="12" w:space="0" w:color="auto"/>
              <w:bottom w:val="single" w:sz="4" w:space="0" w:color="auto"/>
            </w:tcBorders>
            <w:shd w:val="clear" w:color="auto" w:fill="auto"/>
            <w:noWrap/>
            <w:vAlign w:val="bottom"/>
          </w:tcPr>
          <w:p w:rsidR="00BC58F4" w:rsidRPr="00BC58F4" w:rsidRDefault="00BC58F4">
            <w:pPr>
              <w:shd w:val="clear" w:color="auto" w:fill="FFFFFF" w:themeFill="background1"/>
              <w:spacing w:before="40" w:after="40" w:line="220" w:lineRule="exact"/>
              <w:ind w:left="113"/>
              <w:jc w:val="right"/>
              <w:rPr>
                <w:sz w:val="18"/>
              </w:rPr>
            </w:pPr>
            <w:r w:rsidRPr="00BC58F4">
              <w:rPr>
                <w:sz w:val="18"/>
              </w:rPr>
              <w:t>M</w:t>
            </w:r>
          </w:p>
        </w:tc>
        <w:tc>
          <w:tcPr>
            <w:tcW w:w="852" w:type="dxa"/>
            <w:tcBorders>
              <w:top w:val="single" w:sz="12" w:space="0" w:color="auto"/>
              <w:bottom w:val="single" w:sz="4" w:space="0" w:color="auto"/>
            </w:tcBorders>
            <w:shd w:val="clear" w:color="auto" w:fill="auto"/>
            <w:noWrap/>
            <w:vAlign w:val="bottom"/>
          </w:tcPr>
          <w:p w:rsidR="00BC58F4" w:rsidRPr="00BC58F4" w:rsidRDefault="00BC58F4">
            <w:pPr>
              <w:shd w:val="clear" w:color="auto" w:fill="FFFFFF" w:themeFill="background1"/>
              <w:spacing w:before="40" w:after="40" w:line="220" w:lineRule="exact"/>
              <w:ind w:left="113"/>
              <w:jc w:val="right"/>
              <w:rPr>
                <w:sz w:val="18"/>
              </w:rPr>
            </w:pPr>
            <w:r w:rsidRPr="00BC58F4">
              <w:rPr>
                <w:sz w:val="18"/>
              </w:rPr>
              <w:t>T</w:t>
            </w:r>
          </w:p>
        </w:tc>
        <w:tc>
          <w:tcPr>
            <w:tcW w:w="990" w:type="dxa"/>
            <w:tcBorders>
              <w:top w:val="single" w:sz="12" w:space="0" w:color="auto"/>
              <w:bottom w:val="single" w:sz="4" w:space="0" w:color="auto"/>
            </w:tcBorders>
            <w:shd w:val="clear" w:color="auto" w:fill="auto"/>
            <w:noWrap/>
            <w:vAlign w:val="bottom"/>
          </w:tcPr>
          <w:p w:rsidR="00BC58F4" w:rsidRPr="00BC58F4" w:rsidRDefault="00BC58F4">
            <w:pPr>
              <w:shd w:val="clear" w:color="auto" w:fill="FFFFFF" w:themeFill="background1"/>
              <w:spacing w:before="40" w:after="40" w:line="220" w:lineRule="exact"/>
              <w:ind w:left="113"/>
              <w:jc w:val="right"/>
              <w:rPr>
                <w:sz w:val="18"/>
              </w:rPr>
            </w:pPr>
            <w:r w:rsidRPr="00BC58F4">
              <w:rPr>
                <w:sz w:val="18"/>
              </w:rPr>
              <w:t>H</w:t>
            </w:r>
          </w:p>
        </w:tc>
        <w:tc>
          <w:tcPr>
            <w:tcW w:w="854" w:type="dxa"/>
            <w:tcBorders>
              <w:top w:val="single" w:sz="12" w:space="0" w:color="auto"/>
              <w:bottom w:val="single" w:sz="4" w:space="0" w:color="auto"/>
            </w:tcBorders>
            <w:shd w:val="clear" w:color="auto" w:fill="auto"/>
            <w:noWrap/>
            <w:vAlign w:val="bottom"/>
          </w:tcPr>
          <w:p w:rsidR="00BC58F4" w:rsidRPr="00BC58F4" w:rsidRDefault="00BC58F4">
            <w:pPr>
              <w:shd w:val="clear" w:color="auto" w:fill="FFFFFF" w:themeFill="background1"/>
              <w:spacing w:before="40" w:after="40" w:line="220" w:lineRule="exact"/>
              <w:ind w:left="113"/>
              <w:jc w:val="right"/>
              <w:rPr>
                <w:sz w:val="18"/>
              </w:rPr>
            </w:pPr>
            <w:r w:rsidRPr="00BC58F4">
              <w:rPr>
                <w:sz w:val="18"/>
              </w:rPr>
              <w:t>M</w:t>
            </w:r>
          </w:p>
        </w:tc>
        <w:tc>
          <w:tcPr>
            <w:tcW w:w="990" w:type="dxa"/>
            <w:tcBorders>
              <w:top w:val="single" w:sz="12" w:space="0" w:color="auto"/>
              <w:bottom w:val="single" w:sz="4" w:space="0" w:color="auto"/>
            </w:tcBorders>
            <w:shd w:val="clear" w:color="auto" w:fill="auto"/>
            <w:noWrap/>
            <w:vAlign w:val="bottom"/>
          </w:tcPr>
          <w:p w:rsidR="00BC58F4" w:rsidRPr="00BC58F4" w:rsidRDefault="00BC58F4">
            <w:pPr>
              <w:shd w:val="clear" w:color="auto" w:fill="FFFFFF" w:themeFill="background1"/>
              <w:spacing w:before="40" w:after="40" w:line="220" w:lineRule="exact"/>
              <w:ind w:left="113"/>
              <w:jc w:val="right"/>
              <w:rPr>
                <w:sz w:val="18"/>
              </w:rPr>
            </w:pPr>
            <w:r w:rsidRPr="00BC58F4">
              <w:rPr>
                <w:sz w:val="18"/>
              </w:rPr>
              <w:t>T</w:t>
            </w:r>
          </w:p>
        </w:tc>
      </w:tr>
      <w:tr w:rsidR="00081D06" w:rsidRPr="00081D06" w:rsidTr="00BC58F4">
        <w:trPr>
          <w:trHeight w:val="240"/>
        </w:trPr>
        <w:tc>
          <w:tcPr>
            <w:tcW w:w="1501" w:type="dxa"/>
            <w:tcBorders>
              <w:top w:val="single" w:sz="4" w:space="0" w:color="auto"/>
              <w:bottom w:val="single" w:sz="4" w:space="0" w:color="auto"/>
            </w:tcBorders>
            <w:shd w:val="clear" w:color="auto" w:fill="auto"/>
            <w:hideMark/>
          </w:tcPr>
          <w:p w:rsidR="0043791D" w:rsidRPr="00B251DD" w:rsidRDefault="0043791D" w:rsidP="00B251DD">
            <w:pPr>
              <w:shd w:val="clear" w:color="auto" w:fill="FFFFFF" w:themeFill="background1"/>
              <w:spacing w:before="80" w:after="80" w:line="220" w:lineRule="exact"/>
              <w:ind w:left="284"/>
              <w:rPr>
                <w:b/>
                <w:sz w:val="18"/>
              </w:rPr>
            </w:pPr>
            <w:r w:rsidRPr="00B251DD">
              <w:rPr>
                <w:b/>
                <w:sz w:val="18"/>
              </w:rPr>
              <w:t>Total</w:t>
            </w:r>
          </w:p>
        </w:tc>
        <w:tc>
          <w:tcPr>
            <w:tcW w:w="896" w:type="dxa"/>
            <w:tcBorders>
              <w:top w:val="single" w:sz="4" w:space="0" w:color="auto"/>
              <w:bottom w:val="single" w:sz="4" w:space="0" w:color="auto"/>
            </w:tcBorders>
            <w:shd w:val="clear" w:color="auto" w:fill="auto"/>
            <w:noWrap/>
            <w:vAlign w:val="bottom"/>
            <w:hideMark/>
          </w:tcPr>
          <w:p w:rsidR="0043791D" w:rsidRPr="00B251DD" w:rsidRDefault="0043791D" w:rsidP="00B251DD">
            <w:pPr>
              <w:shd w:val="clear" w:color="auto" w:fill="FFFFFF" w:themeFill="background1"/>
              <w:spacing w:before="80" w:after="80" w:line="220" w:lineRule="exact"/>
              <w:ind w:left="113"/>
              <w:jc w:val="right"/>
              <w:rPr>
                <w:b/>
                <w:sz w:val="18"/>
              </w:rPr>
            </w:pPr>
            <w:r w:rsidRPr="00B251DD">
              <w:rPr>
                <w:b/>
                <w:sz w:val="18"/>
              </w:rPr>
              <w:t>79</w:t>
            </w:r>
            <w:r w:rsidR="00081D06" w:rsidRPr="00BC58F4">
              <w:rPr>
                <w:b/>
                <w:sz w:val="18"/>
              </w:rPr>
              <w:t>,</w:t>
            </w:r>
            <w:r w:rsidRPr="00B251DD">
              <w:rPr>
                <w:b/>
                <w:sz w:val="18"/>
              </w:rPr>
              <w:t>83</w:t>
            </w:r>
          </w:p>
        </w:tc>
        <w:tc>
          <w:tcPr>
            <w:tcW w:w="721" w:type="dxa"/>
            <w:tcBorders>
              <w:top w:val="single" w:sz="4" w:space="0" w:color="auto"/>
              <w:bottom w:val="single" w:sz="4" w:space="0" w:color="auto"/>
            </w:tcBorders>
            <w:shd w:val="clear" w:color="auto" w:fill="auto"/>
            <w:noWrap/>
            <w:vAlign w:val="bottom"/>
            <w:hideMark/>
          </w:tcPr>
          <w:p w:rsidR="0043791D" w:rsidRPr="00B251DD" w:rsidRDefault="0043791D" w:rsidP="00B251DD">
            <w:pPr>
              <w:shd w:val="clear" w:color="auto" w:fill="FFFFFF" w:themeFill="background1"/>
              <w:spacing w:before="80" w:after="80" w:line="220" w:lineRule="exact"/>
              <w:ind w:left="113"/>
              <w:jc w:val="right"/>
              <w:rPr>
                <w:b/>
                <w:sz w:val="18"/>
              </w:rPr>
            </w:pPr>
            <w:r w:rsidRPr="00B251DD">
              <w:rPr>
                <w:b/>
                <w:sz w:val="18"/>
              </w:rPr>
              <w:t>40</w:t>
            </w:r>
            <w:r w:rsidR="00081D06" w:rsidRPr="00BC58F4">
              <w:rPr>
                <w:b/>
                <w:sz w:val="18"/>
              </w:rPr>
              <w:t>,</w:t>
            </w:r>
            <w:r w:rsidRPr="00B251DD">
              <w:rPr>
                <w:b/>
                <w:sz w:val="18"/>
              </w:rPr>
              <w:t>56</w:t>
            </w:r>
          </w:p>
        </w:tc>
        <w:tc>
          <w:tcPr>
            <w:tcW w:w="853" w:type="dxa"/>
            <w:tcBorders>
              <w:top w:val="single" w:sz="4" w:space="0" w:color="auto"/>
              <w:bottom w:val="single" w:sz="4" w:space="0" w:color="auto"/>
            </w:tcBorders>
            <w:shd w:val="clear" w:color="auto" w:fill="auto"/>
            <w:noWrap/>
            <w:vAlign w:val="bottom"/>
            <w:hideMark/>
          </w:tcPr>
          <w:p w:rsidR="0043791D" w:rsidRPr="00B251DD" w:rsidRDefault="0043791D" w:rsidP="00B251DD">
            <w:pPr>
              <w:shd w:val="clear" w:color="auto" w:fill="FFFFFF" w:themeFill="background1"/>
              <w:spacing w:before="80" w:after="80" w:line="220" w:lineRule="exact"/>
              <w:ind w:left="113"/>
              <w:jc w:val="right"/>
              <w:rPr>
                <w:b/>
                <w:sz w:val="18"/>
              </w:rPr>
            </w:pPr>
            <w:r w:rsidRPr="00B251DD">
              <w:rPr>
                <w:b/>
                <w:sz w:val="18"/>
              </w:rPr>
              <w:t>58</w:t>
            </w:r>
            <w:r w:rsidR="00081D06" w:rsidRPr="00BC58F4">
              <w:rPr>
                <w:b/>
                <w:sz w:val="18"/>
              </w:rPr>
              <w:t>,</w:t>
            </w:r>
            <w:r w:rsidRPr="00B251DD">
              <w:rPr>
                <w:b/>
                <w:sz w:val="18"/>
              </w:rPr>
              <w:t>88</w:t>
            </w:r>
          </w:p>
        </w:tc>
        <w:tc>
          <w:tcPr>
            <w:tcW w:w="990" w:type="dxa"/>
            <w:tcBorders>
              <w:top w:val="single" w:sz="4" w:space="0" w:color="auto"/>
              <w:bottom w:val="single" w:sz="4" w:space="0" w:color="auto"/>
            </w:tcBorders>
            <w:shd w:val="clear" w:color="auto" w:fill="auto"/>
            <w:noWrap/>
            <w:vAlign w:val="bottom"/>
            <w:hideMark/>
          </w:tcPr>
          <w:p w:rsidR="0043791D" w:rsidRPr="00B251DD" w:rsidRDefault="0043791D" w:rsidP="00B251DD">
            <w:pPr>
              <w:shd w:val="clear" w:color="auto" w:fill="FFFFFF" w:themeFill="background1"/>
              <w:spacing w:before="80" w:after="80" w:line="220" w:lineRule="exact"/>
              <w:ind w:left="113"/>
              <w:jc w:val="right"/>
              <w:rPr>
                <w:b/>
                <w:sz w:val="18"/>
              </w:rPr>
            </w:pPr>
            <w:r w:rsidRPr="00B251DD">
              <w:rPr>
                <w:b/>
                <w:sz w:val="18"/>
              </w:rPr>
              <w:t>79</w:t>
            </w:r>
            <w:r w:rsidR="00081D06" w:rsidRPr="00BC58F4">
              <w:rPr>
                <w:b/>
                <w:sz w:val="18"/>
              </w:rPr>
              <w:t>,</w:t>
            </w:r>
            <w:r w:rsidRPr="00B251DD">
              <w:rPr>
                <w:b/>
                <w:sz w:val="18"/>
              </w:rPr>
              <w:t>33</w:t>
            </w:r>
          </w:p>
        </w:tc>
        <w:tc>
          <w:tcPr>
            <w:tcW w:w="991" w:type="dxa"/>
            <w:tcBorders>
              <w:top w:val="single" w:sz="4" w:space="0" w:color="auto"/>
              <w:bottom w:val="single" w:sz="4" w:space="0" w:color="auto"/>
            </w:tcBorders>
            <w:shd w:val="clear" w:color="auto" w:fill="auto"/>
            <w:noWrap/>
            <w:vAlign w:val="bottom"/>
            <w:hideMark/>
          </w:tcPr>
          <w:p w:rsidR="0043791D" w:rsidRPr="00B251DD" w:rsidRDefault="0043791D" w:rsidP="00B251DD">
            <w:pPr>
              <w:shd w:val="clear" w:color="auto" w:fill="FFFFFF" w:themeFill="background1"/>
              <w:spacing w:before="80" w:after="80" w:line="220" w:lineRule="exact"/>
              <w:ind w:left="113"/>
              <w:jc w:val="right"/>
              <w:rPr>
                <w:b/>
                <w:sz w:val="18"/>
              </w:rPr>
            </w:pPr>
            <w:r w:rsidRPr="00B251DD">
              <w:rPr>
                <w:b/>
                <w:sz w:val="18"/>
              </w:rPr>
              <w:t>43</w:t>
            </w:r>
            <w:r w:rsidR="00081D06" w:rsidRPr="00BC58F4">
              <w:rPr>
                <w:b/>
                <w:sz w:val="18"/>
              </w:rPr>
              <w:t>,</w:t>
            </w:r>
            <w:r w:rsidRPr="00B251DD">
              <w:rPr>
                <w:b/>
                <w:sz w:val="18"/>
              </w:rPr>
              <w:t>13</w:t>
            </w:r>
          </w:p>
        </w:tc>
        <w:tc>
          <w:tcPr>
            <w:tcW w:w="852" w:type="dxa"/>
            <w:tcBorders>
              <w:top w:val="single" w:sz="4" w:space="0" w:color="auto"/>
              <w:bottom w:val="single" w:sz="4" w:space="0" w:color="auto"/>
            </w:tcBorders>
            <w:shd w:val="clear" w:color="auto" w:fill="auto"/>
            <w:noWrap/>
            <w:vAlign w:val="bottom"/>
            <w:hideMark/>
          </w:tcPr>
          <w:p w:rsidR="0043791D" w:rsidRPr="00B251DD" w:rsidRDefault="0043791D" w:rsidP="00B251DD">
            <w:pPr>
              <w:shd w:val="clear" w:color="auto" w:fill="FFFFFF" w:themeFill="background1"/>
              <w:spacing w:before="80" w:after="80" w:line="220" w:lineRule="exact"/>
              <w:ind w:left="113"/>
              <w:jc w:val="right"/>
              <w:rPr>
                <w:b/>
                <w:sz w:val="18"/>
              </w:rPr>
            </w:pPr>
            <w:r w:rsidRPr="00B251DD">
              <w:rPr>
                <w:b/>
                <w:sz w:val="18"/>
              </w:rPr>
              <w:t>60</w:t>
            </w:r>
            <w:r w:rsidR="00081D06" w:rsidRPr="00BC58F4">
              <w:rPr>
                <w:b/>
                <w:sz w:val="18"/>
              </w:rPr>
              <w:t>,</w:t>
            </w:r>
            <w:r w:rsidRPr="00B251DD">
              <w:rPr>
                <w:b/>
                <w:sz w:val="18"/>
              </w:rPr>
              <w:t>29</w:t>
            </w:r>
          </w:p>
        </w:tc>
        <w:tc>
          <w:tcPr>
            <w:tcW w:w="990" w:type="dxa"/>
            <w:tcBorders>
              <w:top w:val="single" w:sz="4" w:space="0" w:color="auto"/>
              <w:bottom w:val="single" w:sz="4" w:space="0" w:color="auto"/>
            </w:tcBorders>
            <w:shd w:val="clear" w:color="auto" w:fill="auto"/>
            <w:noWrap/>
            <w:vAlign w:val="bottom"/>
            <w:hideMark/>
          </w:tcPr>
          <w:p w:rsidR="0043791D" w:rsidRPr="00B251DD" w:rsidRDefault="0043791D" w:rsidP="00B251DD">
            <w:pPr>
              <w:shd w:val="clear" w:color="auto" w:fill="FFFFFF" w:themeFill="background1"/>
              <w:spacing w:before="80" w:after="80" w:line="220" w:lineRule="exact"/>
              <w:ind w:left="113"/>
              <w:jc w:val="right"/>
              <w:rPr>
                <w:b/>
                <w:sz w:val="18"/>
              </w:rPr>
            </w:pPr>
            <w:r w:rsidRPr="00B251DD">
              <w:rPr>
                <w:b/>
                <w:sz w:val="18"/>
              </w:rPr>
              <w:t>77</w:t>
            </w:r>
            <w:r w:rsidR="00081D06" w:rsidRPr="00BC58F4">
              <w:rPr>
                <w:b/>
                <w:sz w:val="18"/>
              </w:rPr>
              <w:t>,</w:t>
            </w:r>
            <w:r w:rsidRPr="00B251DD">
              <w:rPr>
                <w:b/>
                <w:sz w:val="18"/>
              </w:rPr>
              <w:t>94</w:t>
            </w:r>
          </w:p>
        </w:tc>
        <w:tc>
          <w:tcPr>
            <w:tcW w:w="854" w:type="dxa"/>
            <w:tcBorders>
              <w:top w:val="single" w:sz="4" w:space="0" w:color="auto"/>
              <w:bottom w:val="single" w:sz="4" w:space="0" w:color="auto"/>
            </w:tcBorders>
            <w:shd w:val="clear" w:color="auto" w:fill="auto"/>
            <w:noWrap/>
            <w:vAlign w:val="bottom"/>
            <w:hideMark/>
          </w:tcPr>
          <w:p w:rsidR="0043791D" w:rsidRPr="00B251DD" w:rsidRDefault="0043791D" w:rsidP="00B251DD">
            <w:pPr>
              <w:shd w:val="clear" w:color="auto" w:fill="FFFFFF" w:themeFill="background1"/>
              <w:spacing w:before="80" w:after="80" w:line="220" w:lineRule="exact"/>
              <w:ind w:left="113"/>
              <w:jc w:val="right"/>
              <w:rPr>
                <w:b/>
                <w:sz w:val="18"/>
              </w:rPr>
            </w:pPr>
            <w:r w:rsidRPr="00B251DD">
              <w:rPr>
                <w:b/>
                <w:sz w:val="18"/>
              </w:rPr>
              <w:t>43</w:t>
            </w:r>
            <w:r w:rsidR="00081D06" w:rsidRPr="00BC58F4">
              <w:rPr>
                <w:b/>
                <w:sz w:val="18"/>
              </w:rPr>
              <w:t>,</w:t>
            </w:r>
            <w:r w:rsidRPr="00B251DD">
              <w:rPr>
                <w:b/>
                <w:sz w:val="18"/>
              </w:rPr>
              <w:t>11</w:t>
            </w:r>
          </w:p>
        </w:tc>
        <w:tc>
          <w:tcPr>
            <w:tcW w:w="990" w:type="dxa"/>
            <w:tcBorders>
              <w:top w:val="single" w:sz="4" w:space="0" w:color="auto"/>
              <w:bottom w:val="single" w:sz="4" w:space="0" w:color="auto"/>
            </w:tcBorders>
            <w:shd w:val="clear" w:color="auto" w:fill="auto"/>
            <w:noWrap/>
            <w:vAlign w:val="bottom"/>
            <w:hideMark/>
          </w:tcPr>
          <w:p w:rsidR="0043791D" w:rsidRPr="00B251DD" w:rsidRDefault="0043791D" w:rsidP="00B251DD">
            <w:pPr>
              <w:shd w:val="clear" w:color="auto" w:fill="FFFFFF" w:themeFill="background1"/>
              <w:spacing w:before="80" w:after="80" w:line="220" w:lineRule="exact"/>
              <w:ind w:left="113"/>
              <w:jc w:val="right"/>
              <w:rPr>
                <w:b/>
                <w:sz w:val="18"/>
              </w:rPr>
            </w:pPr>
            <w:r w:rsidRPr="00B251DD">
              <w:rPr>
                <w:b/>
                <w:sz w:val="18"/>
              </w:rPr>
              <w:t>59</w:t>
            </w:r>
            <w:r w:rsidR="00081D06" w:rsidRPr="00BC58F4">
              <w:rPr>
                <w:b/>
                <w:sz w:val="18"/>
              </w:rPr>
              <w:t>,</w:t>
            </w:r>
            <w:r w:rsidRPr="00B251DD">
              <w:rPr>
                <w:b/>
                <w:sz w:val="18"/>
              </w:rPr>
              <w:t>67</w:t>
            </w:r>
          </w:p>
        </w:tc>
      </w:tr>
      <w:tr w:rsidR="00081D06" w:rsidRPr="00081D06" w:rsidTr="00B251DD">
        <w:trPr>
          <w:trHeight w:val="240"/>
        </w:trPr>
        <w:tc>
          <w:tcPr>
            <w:tcW w:w="1501" w:type="dxa"/>
            <w:tcBorders>
              <w:top w:val="single" w:sz="4" w:space="0" w:color="auto"/>
            </w:tcBorders>
            <w:shd w:val="clear" w:color="auto" w:fill="auto"/>
            <w:hideMark/>
          </w:tcPr>
          <w:p w:rsidR="0043791D" w:rsidRPr="00BC58F4" w:rsidRDefault="0043791D" w:rsidP="00351043">
            <w:pPr>
              <w:shd w:val="clear" w:color="auto" w:fill="FFFFFF" w:themeFill="background1"/>
              <w:spacing w:before="40" w:after="40" w:line="220" w:lineRule="exact"/>
              <w:rPr>
                <w:sz w:val="18"/>
              </w:rPr>
            </w:pPr>
            <w:r w:rsidRPr="00BC58F4">
              <w:rPr>
                <w:sz w:val="18"/>
              </w:rPr>
              <w:t>15-19 años </w:t>
            </w:r>
          </w:p>
        </w:tc>
        <w:tc>
          <w:tcPr>
            <w:tcW w:w="896" w:type="dxa"/>
            <w:tcBorders>
              <w:top w:val="single" w:sz="4"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47</w:t>
            </w:r>
            <w:r w:rsidR="00081D06" w:rsidRPr="00BC58F4">
              <w:rPr>
                <w:sz w:val="18"/>
              </w:rPr>
              <w:t>,</w:t>
            </w:r>
            <w:r w:rsidRPr="00BC58F4">
              <w:rPr>
                <w:sz w:val="18"/>
              </w:rPr>
              <w:t>79</w:t>
            </w:r>
          </w:p>
        </w:tc>
        <w:tc>
          <w:tcPr>
            <w:tcW w:w="721" w:type="dxa"/>
            <w:tcBorders>
              <w:top w:val="single" w:sz="4"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24</w:t>
            </w:r>
            <w:r w:rsidR="00081D06" w:rsidRPr="00BC58F4">
              <w:rPr>
                <w:sz w:val="18"/>
              </w:rPr>
              <w:t>,</w:t>
            </w:r>
            <w:r w:rsidRPr="00BC58F4">
              <w:rPr>
                <w:sz w:val="18"/>
              </w:rPr>
              <w:t>12</w:t>
            </w:r>
          </w:p>
        </w:tc>
        <w:tc>
          <w:tcPr>
            <w:tcW w:w="853" w:type="dxa"/>
            <w:tcBorders>
              <w:top w:val="single" w:sz="4"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35</w:t>
            </w:r>
            <w:r w:rsidR="00081D06" w:rsidRPr="00BC58F4">
              <w:rPr>
                <w:sz w:val="18"/>
              </w:rPr>
              <w:t>,</w:t>
            </w:r>
            <w:r w:rsidRPr="00BC58F4">
              <w:rPr>
                <w:sz w:val="18"/>
              </w:rPr>
              <w:t>74</w:t>
            </w:r>
          </w:p>
        </w:tc>
        <w:tc>
          <w:tcPr>
            <w:tcW w:w="990" w:type="dxa"/>
            <w:tcBorders>
              <w:top w:val="single" w:sz="4"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47</w:t>
            </w:r>
            <w:r w:rsidR="00081D06" w:rsidRPr="00BC58F4">
              <w:rPr>
                <w:sz w:val="18"/>
              </w:rPr>
              <w:t>,</w:t>
            </w:r>
            <w:r w:rsidRPr="00BC58F4">
              <w:rPr>
                <w:sz w:val="18"/>
              </w:rPr>
              <w:t>87</w:t>
            </w:r>
          </w:p>
        </w:tc>
        <w:tc>
          <w:tcPr>
            <w:tcW w:w="991" w:type="dxa"/>
            <w:tcBorders>
              <w:top w:val="single" w:sz="4"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22</w:t>
            </w:r>
            <w:r w:rsidR="00081D06" w:rsidRPr="00BC58F4">
              <w:rPr>
                <w:sz w:val="18"/>
              </w:rPr>
              <w:t>,</w:t>
            </w:r>
            <w:r w:rsidRPr="00BC58F4">
              <w:rPr>
                <w:sz w:val="18"/>
              </w:rPr>
              <w:t>49</w:t>
            </w:r>
          </w:p>
        </w:tc>
        <w:tc>
          <w:tcPr>
            <w:tcW w:w="852" w:type="dxa"/>
            <w:tcBorders>
              <w:top w:val="single" w:sz="4"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35</w:t>
            </w:r>
            <w:r w:rsidR="00081D06" w:rsidRPr="00BC58F4">
              <w:rPr>
                <w:sz w:val="18"/>
              </w:rPr>
              <w:t>,</w:t>
            </w:r>
            <w:r w:rsidRPr="00BC58F4">
              <w:rPr>
                <w:sz w:val="18"/>
              </w:rPr>
              <w:t>18</w:t>
            </w:r>
          </w:p>
        </w:tc>
        <w:tc>
          <w:tcPr>
            <w:tcW w:w="990" w:type="dxa"/>
            <w:tcBorders>
              <w:top w:val="single" w:sz="4"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40</w:t>
            </w:r>
            <w:r w:rsidR="00081D06" w:rsidRPr="00BC58F4">
              <w:rPr>
                <w:sz w:val="18"/>
              </w:rPr>
              <w:t>,</w:t>
            </w:r>
            <w:r w:rsidRPr="00BC58F4">
              <w:rPr>
                <w:sz w:val="18"/>
              </w:rPr>
              <w:t>9</w:t>
            </w:r>
          </w:p>
        </w:tc>
        <w:tc>
          <w:tcPr>
            <w:tcW w:w="854" w:type="dxa"/>
            <w:tcBorders>
              <w:top w:val="single" w:sz="4"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19</w:t>
            </w:r>
            <w:r w:rsidR="00081D06" w:rsidRPr="00BC58F4">
              <w:rPr>
                <w:sz w:val="18"/>
              </w:rPr>
              <w:t>,</w:t>
            </w:r>
            <w:r w:rsidRPr="00BC58F4">
              <w:rPr>
                <w:sz w:val="18"/>
              </w:rPr>
              <w:t>44</w:t>
            </w:r>
          </w:p>
        </w:tc>
        <w:tc>
          <w:tcPr>
            <w:tcW w:w="990" w:type="dxa"/>
            <w:tcBorders>
              <w:top w:val="single" w:sz="4"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30</w:t>
            </w:r>
            <w:r w:rsidR="00081D06" w:rsidRPr="00BC58F4">
              <w:rPr>
                <w:sz w:val="18"/>
              </w:rPr>
              <w:t>,</w:t>
            </w:r>
            <w:r w:rsidRPr="00BC58F4">
              <w:rPr>
                <w:sz w:val="18"/>
              </w:rPr>
              <w:t>35</w:t>
            </w:r>
          </w:p>
        </w:tc>
      </w:tr>
      <w:tr w:rsidR="00081D06" w:rsidRPr="00081D06" w:rsidTr="00B251DD">
        <w:trPr>
          <w:trHeight w:val="240"/>
        </w:trPr>
        <w:tc>
          <w:tcPr>
            <w:tcW w:w="1501" w:type="dxa"/>
            <w:shd w:val="clear" w:color="auto" w:fill="auto"/>
            <w:hideMark/>
          </w:tcPr>
          <w:p w:rsidR="0043791D" w:rsidRPr="00BC58F4" w:rsidRDefault="0043791D" w:rsidP="00351043">
            <w:pPr>
              <w:shd w:val="clear" w:color="auto" w:fill="FFFFFF" w:themeFill="background1"/>
              <w:spacing w:before="40" w:after="40" w:line="220" w:lineRule="exact"/>
              <w:rPr>
                <w:sz w:val="18"/>
              </w:rPr>
            </w:pPr>
            <w:r w:rsidRPr="00BC58F4">
              <w:rPr>
                <w:sz w:val="18"/>
              </w:rPr>
              <w:t>20-29 años </w:t>
            </w:r>
          </w:p>
        </w:tc>
        <w:tc>
          <w:tcPr>
            <w:tcW w:w="896"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85</w:t>
            </w:r>
            <w:r w:rsidR="00081D06" w:rsidRPr="00BC58F4">
              <w:rPr>
                <w:sz w:val="18"/>
              </w:rPr>
              <w:t>,</w:t>
            </w:r>
            <w:r w:rsidRPr="00BC58F4">
              <w:rPr>
                <w:sz w:val="18"/>
              </w:rPr>
              <w:t>61</w:t>
            </w:r>
          </w:p>
        </w:tc>
        <w:tc>
          <w:tcPr>
            <w:tcW w:w="721"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46</w:t>
            </w:r>
            <w:r w:rsidR="00081D06" w:rsidRPr="00BC58F4">
              <w:rPr>
                <w:sz w:val="18"/>
              </w:rPr>
              <w:t>,</w:t>
            </w:r>
            <w:r w:rsidRPr="00BC58F4">
              <w:rPr>
                <w:sz w:val="18"/>
              </w:rPr>
              <w:t>88</w:t>
            </w:r>
          </w:p>
        </w:tc>
        <w:tc>
          <w:tcPr>
            <w:tcW w:w="853"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64</w:t>
            </w:r>
            <w:r w:rsidR="00081D06" w:rsidRPr="00BC58F4">
              <w:rPr>
                <w:sz w:val="18"/>
              </w:rPr>
              <w:t>,</w:t>
            </w:r>
            <w:r w:rsidRPr="00BC58F4">
              <w:rPr>
                <w:sz w:val="18"/>
              </w:rPr>
              <w:t>96</w:t>
            </w:r>
          </w:p>
        </w:tc>
        <w:tc>
          <w:tcPr>
            <w:tcW w:w="990"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85</w:t>
            </w:r>
            <w:r w:rsidR="00081D06" w:rsidRPr="00BC58F4">
              <w:rPr>
                <w:sz w:val="18"/>
              </w:rPr>
              <w:t>,</w:t>
            </w:r>
            <w:r w:rsidRPr="00BC58F4">
              <w:rPr>
                <w:sz w:val="18"/>
              </w:rPr>
              <w:t>13</w:t>
            </w:r>
          </w:p>
        </w:tc>
        <w:tc>
          <w:tcPr>
            <w:tcW w:w="991"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49</w:t>
            </w:r>
            <w:r w:rsidR="00081D06" w:rsidRPr="00BC58F4">
              <w:rPr>
                <w:sz w:val="18"/>
              </w:rPr>
              <w:t>,</w:t>
            </w:r>
            <w:r w:rsidRPr="00BC58F4">
              <w:rPr>
                <w:sz w:val="18"/>
              </w:rPr>
              <w:t>48</w:t>
            </w:r>
          </w:p>
        </w:tc>
        <w:tc>
          <w:tcPr>
            <w:tcW w:w="852"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66</w:t>
            </w:r>
            <w:r w:rsidR="00081D06" w:rsidRPr="00BC58F4">
              <w:rPr>
                <w:sz w:val="18"/>
              </w:rPr>
              <w:t>,</w:t>
            </w:r>
            <w:r w:rsidRPr="00BC58F4">
              <w:rPr>
                <w:sz w:val="18"/>
              </w:rPr>
              <w:t>64</w:t>
            </w:r>
          </w:p>
        </w:tc>
        <w:tc>
          <w:tcPr>
            <w:tcW w:w="990"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83</w:t>
            </w:r>
            <w:r w:rsidR="00081D06" w:rsidRPr="00BC58F4">
              <w:rPr>
                <w:sz w:val="18"/>
              </w:rPr>
              <w:t>,</w:t>
            </w:r>
            <w:r w:rsidRPr="00BC58F4">
              <w:rPr>
                <w:sz w:val="18"/>
              </w:rPr>
              <w:t>77</w:t>
            </w:r>
          </w:p>
        </w:tc>
        <w:tc>
          <w:tcPr>
            <w:tcW w:w="854"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48</w:t>
            </w:r>
            <w:r w:rsidR="00081D06" w:rsidRPr="00BC58F4">
              <w:rPr>
                <w:sz w:val="18"/>
              </w:rPr>
              <w:t>,</w:t>
            </w:r>
            <w:r w:rsidRPr="00BC58F4">
              <w:rPr>
                <w:sz w:val="18"/>
              </w:rPr>
              <w:t>47</w:t>
            </w:r>
          </w:p>
        </w:tc>
        <w:tc>
          <w:tcPr>
            <w:tcW w:w="990"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65</w:t>
            </w:r>
            <w:r w:rsidR="00081D06" w:rsidRPr="00BC58F4">
              <w:rPr>
                <w:sz w:val="18"/>
              </w:rPr>
              <w:t>,</w:t>
            </w:r>
            <w:r w:rsidRPr="00BC58F4">
              <w:rPr>
                <w:sz w:val="18"/>
              </w:rPr>
              <w:t>71</w:t>
            </w:r>
          </w:p>
        </w:tc>
      </w:tr>
      <w:tr w:rsidR="00081D06" w:rsidRPr="00081D06" w:rsidTr="00B251DD">
        <w:trPr>
          <w:trHeight w:val="240"/>
        </w:trPr>
        <w:tc>
          <w:tcPr>
            <w:tcW w:w="1501" w:type="dxa"/>
            <w:shd w:val="clear" w:color="auto" w:fill="auto"/>
            <w:hideMark/>
          </w:tcPr>
          <w:p w:rsidR="0043791D" w:rsidRPr="00BC58F4" w:rsidRDefault="0043791D" w:rsidP="00351043">
            <w:pPr>
              <w:shd w:val="clear" w:color="auto" w:fill="FFFFFF" w:themeFill="background1"/>
              <w:spacing w:before="40" w:after="40" w:line="220" w:lineRule="exact"/>
              <w:rPr>
                <w:sz w:val="18"/>
              </w:rPr>
            </w:pPr>
            <w:r w:rsidRPr="00BC58F4">
              <w:rPr>
                <w:sz w:val="18"/>
              </w:rPr>
              <w:t>30-39 años </w:t>
            </w:r>
          </w:p>
        </w:tc>
        <w:tc>
          <w:tcPr>
            <w:tcW w:w="896"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96</w:t>
            </w:r>
            <w:r w:rsidR="00081D06" w:rsidRPr="00BC58F4">
              <w:rPr>
                <w:sz w:val="18"/>
              </w:rPr>
              <w:t>,</w:t>
            </w:r>
            <w:r w:rsidRPr="00BC58F4">
              <w:rPr>
                <w:sz w:val="18"/>
              </w:rPr>
              <w:t>29</w:t>
            </w:r>
          </w:p>
        </w:tc>
        <w:tc>
          <w:tcPr>
            <w:tcW w:w="721"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50</w:t>
            </w:r>
            <w:r w:rsidR="00081D06" w:rsidRPr="00BC58F4">
              <w:rPr>
                <w:sz w:val="18"/>
              </w:rPr>
              <w:t>,</w:t>
            </w:r>
            <w:r w:rsidRPr="00BC58F4">
              <w:rPr>
                <w:sz w:val="18"/>
              </w:rPr>
              <w:t>77</w:t>
            </w:r>
          </w:p>
        </w:tc>
        <w:tc>
          <w:tcPr>
            <w:tcW w:w="853"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71</w:t>
            </w:r>
            <w:r w:rsidR="00081D06" w:rsidRPr="00BC58F4">
              <w:rPr>
                <w:sz w:val="18"/>
              </w:rPr>
              <w:t>,</w:t>
            </w:r>
            <w:r w:rsidRPr="00BC58F4">
              <w:rPr>
                <w:sz w:val="18"/>
              </w:rPr>
              <w:t>47</w:t>
            </w:r>
          </w:p>
        </w:tc>
        <w:tc>
          <w:tcPr>
            <w:tcW w:w="990"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96</w:t>
            </w:r>
            <w:r w:rsidR="00081D06" w:rsidRPr="00BC58F4">
              <w:rPr>
                <w:sz w:val="18"/>
              </w:rPr>
              <w:t>,</w:t>
            </w:r>
            <w:r w:rsidRPr="00BC58F4">
              <w:rPr>
                <w:sz w:val="18"/>
              </w:rPr>
              <w:t>24</w:t>
            </w:r>
          </w:p>
        </w:tc>
        <w:tc>
          <w:tcPr>
            <w:tcW w:w="991"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54</w:t>
            </w:r>
            <w:r w:rsidR="00081D06" w:rsidRPr="00BC58F4">
              <w:rPr>
                <w:sz w:val="18"/>
              </w:rPr>
              <w:t>,</w:t>
            </w:r>
            <w:r w:rsidRPr="00BC58F4">
              <w:rPr>
                <w:sz w:val="18"/>
              </w:rPr>
              <w:t>98</w:t>
            </w:r>
          </w:p>
        </w:tc>
        <w:tc>
          <w:tcPr>
            <w:tcW w:w="852"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74</w:t>
            </w:r>
            <w:r w:rsidR="00081D06" w:rsidRPr="00BC58F4">
              <w:rPr>
                <w:sz w:val="18"/>
              </w:rPr>
              <w:t>,</w:t>
            </w:r>
            <w:r w:rsidRPr="00BC58F4">
              <w:rPr>
                <w:sz w:val="18"/>
              </w:rPr>
              <w:t>19</w:t>
            </w:r>
          </w:p>
        </w:tc>
        <w:tc>
          <w:tcPr>
            <w:tcW w:w="990"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95</w:t>
            </w:r>
            <w:r w:rsidR="00081D06" w:rsidRPr="00BC58F4">
              <w:rPr>
                <w:sz w:val="18"/>
              </w:rPr>
              <w:t>,</w:t>
            </w:r>
            <w:r w:rsidRPr="00BC58F4">
              <w:rPr>
                <w:sz w:val="18"/>
              </w:rPr>
              <w:t>62</w:t>
            </w:r>
          </w:p>
        </w:tc>
        <w:tc>
          <w:tcPr>
            <w:tcW w:w="854"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56</w:t>
            </w:r>
            <w:r w:rsidR="00081D06" w:rsidRPr="00BC58F4">
              <w:rPr>
                <w:sz w:val="18"/>
              </w:rPr>
              <w:t>,</w:t>
            </w:r>
            <w:r w:rsidRPr="00BC58F4">
              <w:rPr>
                <w:sz w:val="18"/>
              </w:rPr>
              <w:t>05</w:t>
            </w:r>
          </w:p>
        </w:tc>
        <w:tc>
          <w:tcPr>
            <w:tcW w:w="990"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74</w:t>
            </w:r>
            <w:r w:rsidR="00081D06" w:rsidRPr="00BC58F4">
              <w:rPr>
                <w:sz w:val="18"/>
              </w:rPr>
              <w:t>,</w:t>
            </w:r>
            <w:r w:rsidRPr="00BC58F4">
              <w:rPr>
                <w:sz w:val="18"/>
              </w:rPr>
              <w:t>55</w:t>
            </w:r>
          </w:p>
        </w:tc>
      </w:tr>
      <w:tr w:rsidR="00081D06" w:rsidRPr="00081D06" w:rsidTr="00B251DD">
        <w:trPr>
          <w:trHeight w:val="240"/>
        </w:trPr>
        <w:tc>
          <w:tcPr>
            <w:tcW w:w="1501" w:type="dxa"/>
            <w:shd w:val="clear" w:color="auto" w:fill="auto"/>
            <w:hideMark/>
          </w:tcPr>
          <w:p w:rsidR="0043791D" w:rsidRPr="00BC58F4" w:rsidRDefault="0043791D" w:rsidP="00351043">
            <w:pPr>
              <w:shd w:val="clear" w:color="auto" w:fill="FFFFFF" w:themeFill="background1"/>
              <w:spacing w:before="40" w:after="40" w:line="220" w:lineRule="exact"/>
              <w:rPr>
                <w:sz w:val="18"/>
              </w:rPr>
            </w:pPr>
            <w:r w:rsidRPr="00BC58F4">
              <w:rPr>
                <w:sz w:val="18"/>
              </w:rPr>
              <w:t>40-49 años </w:t>
            </w:r>
          </w:p>
        </w:tc>
        <w:tc>
          <w:tcPr>
            <w:tcW w:w="896"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95</w:t>
            </w:r>
            <w:r w:rsidR="00081D06" w:rsidRPr="00BC58F4">
              <w:rPr>
                <w:sz w:val="18"/>
              </w:rPr>
              <w:t>,</w:t>
            </w:r>
            <w:r w:rsidRPr="00BC58F4">
              <w:rPr>
                <w:sz w:val="18"/>
              </w:rPr>
              <w:t>81</w:t>
            </w:r>
          </w:p>
        </w:tc>
        <w:tc>
          <w:tcPr>
            <w:tcW w:w="721"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51</w:t>
            </w:r>
            <w:r w:rsidR="00081D06" w:rsidRPr="00BC58F4">
              <w:rPr>
                <w:sz w:val="18"/>
              </w:rPr>
              <w:t>,</w:t>
            </w:r>
            <w:r w:rsidRPr="00BC58F4">
              <w:rPr>
                <w:sz w:val="18"/>
              </w:rPr>
              <w:t>67</w:t>
            </w:r>
          </w:p>
        </w:tc>
        <w:tc>
          <w:tcPr>
            <w:tcW w:w="853"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72</w:t>
            </w:r>
            <w:r w:rsidR="00081D06" w:rsidRPr="00BC58F4">
              <w:rPr>
                <w:sz w:val="18"/>
              </w:rPr>
              <w:t>,</w:t>
            </w:r>
            <w:r w:rsidRPr="00BC58F4">
              <w:rPr>
                <w:sz w:val="18"/>
              </w:rPr>
              <w:t>13</w:t>
            </w:r>
          </w:p>
        </w:tc>
        <w:tc>
          <w:tcPr>
            <w:tcW w:w="990"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95</w:t>
            </w:r>
            <w:r w:rsidR="00081D06" w:rsidRPr="00BC58F4">
              <w:rPr>
                <w:sz w:val="18"/>
              </w:rPr>
              <w:t>,</w:t>
            </w:r>
            <w:r w:rsidRPr="00BC58F4">
              <w:rPr>
                <w:sz w:val="18"/>
              </w:rPr>
              <w:t>05</w:t>
            </w:r>
          </w:p>
        </w:tc>
        <w:tc>
          <w:tcPr>
            <w:tcW w:w="991"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55</w:t>
            </w:r>
            <w:r w:rsidR="00081D06" w:rsidRPr="00BC58F4">
              <w:rPr>
                <w:sz w:val="18"/>
              </w:rPr>
              <w:t>,</w:t>
            </w:r>
            <w:r w:rsidRPr="00BC58F4">
              <w:rPr>
                <w:sz w:val="18"/>
              </w:rPr>
              <w:t>94</w:t>
            </w:r>
          </w:p>
        </w:tc>
        <w:tc>
          <w:tcPr>
            <w:tcW w:w="852"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74</w:t>
            </w:r>
            <w:r w:rsidR="00081D06" w:rsidRPr="00BC58F4">
              <w:rPr>
                <w:sz w:val="18"/>
              </w:rPr>
              <w:t>,</w:t>
            </w:r>
            <w:r w:rsidRPr="00BC58F4">
              <w:rPr>
                <w:sz w:val="18"/>
              </w:rPr>
              <w:t>3</w:t>
            </w:r>
          </w:p>
        </w:tc>
        <w:tc>
          <w:tcPr>
            <w:tcW w:w="990"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94</w:t>
            </w:r>
            <w:r w:rsidR="00081D06" w:rsidRPr="00BC58F4">
              <w:rPr>
                <w:sz w:val="18"/>
              </w:rPr>
              <w:t>,</w:t>
            </w:r>
            <w:r w:rsidRPr="00BC58F4">
              <w:rPr>
                <w:sz w:val="18"/>
              </w:rPr>
              <w:t>75</w:t>
            </w:r>
          </w:p>
        </w:tc>
        <w:tc>
          <w:tcPr>
            <w:tcW w:w="854"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56</w:t>
            </w:r>
            <w:r w:rsidR="00081D06" w:rsidRPr="00BC58F4">
              <w:rPr>
                <w:sz w:val="18"/>
              </w:rPr>
              <w:t>,</w:t>
            </w:r>
            <w:r w:rsidRPr="00BC58F4">
              <w:rPr>
                <w:sz w:val="18"/>
              </w:rPr>
              <w:t>92</w:t>
            </w:r>
          </w:p>
        </w:tc>
        <w:tc>
          <w:tcPr>
            <w:tcW w:w="990"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74</w:t>
            </w:r>
            <w:r w:rsidR="00081D06" w:rsidRPr="00BC58F4">
              <w:rPr>
                <w:sz w:val="18"/>
              </w:rPr>
              <w:t>,</w:t>
            </w:r>
            <w:r w:rsidRPr="00BC58F4">
              <w:rPr>
                <w:sz w:val="18"/>
              </w:rPr>
              <w:t>61</w:t>
            </w:r>
          </w:p>
        </w:tc>
      </w:tr>
      <w:tr w:rsidR="00081D06" w:rsidRPr="00081D06" w:rsidTr="00B251DD">
        <w:trPr>
          <w:trHeight w:val="240"/>
        </w:trPr>
        <w:tc>
          <w:tcPr>
            <w:tcW w:w="1501" w:type="dxa"/>
            <w:shd w:val="clear" w:color="auto" w:fill="auto"/>
            <w:hideMark/>
          </w:tcPr>
          <w:p w:rsidR="0043791D" w:rsidRPr="00BC58F4" w:rsidRDefault="0043791D" w:rsidP="00351043">
            <w:pPr>
              <w:shd w:val="clear" w:color="auto" w:fill="FFFFFF" w:themeFill="background1"/>
              <w:spacing w:before="40" w:after="40" w:line="220" w:lineRule="exact"/>
              <w:rPr>
                <w:sz w:val="18"/>
              </w:rPr>
            </w:pPr>
            <w:r w:rsidRPr="00BC58F4">
              <w:rPr>
                <w:sz w:val="18"/>
              </w:rPr>
              <w:t>50-59 años </w:t>
            </w:r>
          </w:p>
        </w:tc>
        <w:tc>
          <w:tcPr>
            <w:tcW w:w="896"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89</w:t>
            </w:r>
            <w:r w:rsidR="00081D06" w:rsidRPr="00BC58F4">
              <w:rPr>
                <w:sz w:val="18"/>
              </w:rPr>
              <w:t>,</w:t>
            </w:r>
            <w:r w:rsidRPr="00BC58F4">
              <w:rPr>
                <w:sz w:val="18"/>
              </w:rPr>
              <w:t>35</w:t>
            </w:r>
          </w:p>
        </w:tc>
        <w:tc>
          <w:tcPr>
            <w:tcW w:w="721"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39</w:t>
            </w:r>
            <w:r w:rsidR="00081D06" w:rsidRPr="00BC58F4">
              <w:rPr>
                <w:sz w:val="18"/>
              </w:rPr>
              <w:t>,</w:t>
            </w:r>
            <w:r w:rsidRPr="00BC58F4">
              <w:rPr>
                <w:sz w:val="18"/>
              </w:rPr>
              <w:t>62</w:t>
            </w:r>
          </w:p>
        </w:tc>
        <w:tc>
          <w:tcPr>
            <w:tcW w:w="853"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62</w:t>
            </w:r>
            <w:r w:rsidR="00081D06" w:rsidRPr="00BC58F4">
              <w:rPr>
                <w:sz w:val="18"/>
              </w:rPr>
              <w:t>,</w:t>
            </w:r>
            <w:r w:rsidRPr="00BC58F4">
              <w:rPr>
                <w:sz w:val="18"/>
              </w:rPr>
              <w:t>88</w:t>
            </w:r>
          </w:p>
        </w:tc>
        <w:tc>
          <w:tcPr>
            <w:tcW w:w="990"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88</w:t>
            </w:r>
            <w:r w:rsidR="00081D06" w:rsidRPr="00BC58F4">
              <w:rPr>
                <w:sz w:val="18"/>
              </w:rPr>
              <w:t>,</w:t>
            </w:r>
            <w:r w:rsidRPr="00BC58F4">
              <w:rPr>
                <w:sz w:val="18"/>
              </w:rPr>
              <w:t>69</w:t>
            </w:r>
          </w:p>
        </w:tc>
        <w:tc>
          <w:tcPr>
            <w:tcW w:w="991"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44</w:t>
            </w:r>
            <w:r w:rsidR="00081D06" w:rsidRPr="00BC58F4">
              <w:rPr>
                <w:sz w:val="18"/>
              </w:rPr>
              <w:t>,</w:t>
            </w:r>
            <w:r w:rsidRPr="00BC58F4">
              <w:rPr>
                <w:sz w:val="18"/>
              </w:rPr>
              <w:t>38</w:t>
            </w:r>
          </w:p>
        </w:tc>
        <w:tc>
          <w:tcPr>
            <w:tcW w:w="852"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64</w:t>
            </w:r>
            <w:r w:rsidR="00081D06" w:rsidRPr="00BC58F4">
              <w:rPr>
                <w:sz w:val="18"/>
              </w:rPr>
              <w:t>,</w:t>
            </w:r>
            <w:r w:rsidRPr="00BC58F4">
              <w:rPr>
                <w:sz w:val="18"/>
              </w:rPr>
              <w:t>93</w:t>
            </w:r>
          </w:p>
        </w:tc>
        <w:tc>
          <w:tcPr>
            <w:tcW w:w="990"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88</w:t>
            </w:r>
            <w:r w:rsidR="00081D06" w:rsidRPr="00BC58F4">
              <w:rPr>
                <w:sz w:val="18"/>
              </w:rPr>
              <w:t>,</w:t>
            </w:r>
            <w:r w:rsidRPr="00BC58F4">
              <w:rPr>
                <w:sz w:val="18"/>
              </w:rPr>
              <w:t>5</w:t>
            </w:r>
          </w:p>
        </w:tc>
        <w:tc>
          <w:tcPr>
            <w:tcW w:w="854"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46</w:t>
            </w:r>
            <w:r w:rsidR="00081D06" w:rsidRPr="00BC58F4">
              <w:rPr>
                <w:sz w:val="18"/>
              </w:rPr>
              <w:t>,</w:t>
            </w:r>
            <w:r w:rsidRPr="00BC58F4">
              <w:rPr>
                <w:sz w:val="18"/>
              </w:rPr>
              <w:t>16</w:t>
            </w:r>
          </w:p>
        </w:tc>
        <w:tc>
          <w:tcPr>
            <w:tcW w:w="990" w:type="dxa"/>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65</w:t>
            </w:r>
            <w:r w:rsidR="00081D06" w:rsidRPr="00BC58F4">
              <w:rPr>
                <w:sz w:val="18"/>
              </w:rPr>
              <w:t>,</w:t>
            </w:r>
            <w:r w:rsidRPr="00BC58F4">
              <w:rPr>
                <w:sz w:val="18"/>
              </w:rPr>
              <w:t>7</w:t>
            </w:r>
          </w:p>
        </w:tc>
      </w:tr>
      <w:tr w:rsidR="00081D06" w:rsidRPr="00081D06" w:rsidTr="00B251DD">
        <w:trPr>
          <w:trHeight w:val="240"/>
        </w:trPr>
        <w:tc>
          <w:tcPr>
            <w:tcW w:w="1501" w:type="dxa"/>
            <w:tcBorders>
              <w:bottom w:val="single" w:sz="12" w:space="0" w:color="auto"/>
            </w:tcBorders>
            <w:shd w:val="clear" w:color="auto" w:fill="auto"/>
            <w:hideMark/>
          </w:tcPr>
          <w:p w:rsidR="0043791D" w:rsidRPr="00BC58F4" w:rsidRDefault="0043791D" w:rsidP="00351043">
            <w:pPr>
              <w:shd w:val="clear" w:color="auto" w:fill="FFFFFF" w:themeFill="background1"/>
              <w:spacing w:before="40" w:after="40" w:line="220" w:lineRule="exact"/>
              <w:rPr>
                <w:sz w:val="18"/>
              </w:rPr>
            </w:pPr>
            <w:r w:rsidRPr="00BC58F4">
              <w:rPr>
                <w:sz w:val="18"/>
              </w:rPr>
              <w:t>60 y más años </w:t>
            </w:r>
          </w:p>
        </w:tc>
        <w:tc>
          <w:tcPr>
            <w:tcW w:w="896" w:type="dxa"/>
            <w:tcBorders>
              <w:bottom w:val="single" w:sz="12"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54</w:t>
            </w:r>
            <w:r w:rsidR="00081D06" w:rsidRPr="00BC58F4">
              <w:rPr>
                <w:sz w:val="18"/>
              </w:rPr>
              <w:t>,</w:t>
            </w:r>
            <w:r w:rsidRPr="00BC58F4">
              <w:rPr>
                <w:sz w:val="18"/>
              </w:rPr>
              <w:t>11</w:t>
            </w:r>
          </w:p>
        </w:tc>
        <w:tc>
          <w:tcPr>
            <w:tcW w:w="721" w:type="dxa"/>
            <w:tcBorders>
              <w:bottom w:val="single" w:sz="12"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18</w:t>
            </w:r>
            <w:r w:rsidR="00081D06" w:rsidRPr="00BC58F4">
              <w:rPr>
                <w:sz w:val="18"/>
              </w:rPr>
              <w:t>,</w:t>
            </w:r>
            <w:r w:rsidRPr="00BC58F4">
              <w:rPr>
                <w:sz w:val="18"/>
              </w:rPr>
              <w:t>17</w:t>
            </w:r>
          </w:p>
        </w:tc>
        <w:tc>
          <w:tcPr>
            <w:tcW w:w="853" w:type="dxa"/>
            <w:tcBorders>
              <w:bottom w:val="single" w:sz="12"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34</w:t>
            </w:r>
            <w:r w:rsidR="00081D06" w:rsidRPr="00BC58F4">
              <w:rPr>
                <w:sz w:val="18"/>
              </w:rPr>
              <w:t>,</w:t>
            </w:r>
            <w:r w:rsidRPr="00BC58F4">
              <w:rPr>
                <w:sz w:val="18"/>
              </w:rPr>
              <w:t>71</w:t>
            </w:r>
          </w:p>
        </w:tc>
        <w:tc>
          <w:tcPr>
            <w:tcW w:w="990" w:type="dxa"/>
            <w:tcBorders>
              <w:bottom w:val="single" w:sz="12"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52</w:t>
            </w:r>
            <w:r w:rsidR="00081D06" w:rsidRPr="00BC58F4">
              <w:rPr>
                <w:sz w:val="18"/>
              </w:rPr>
              <w:t>,</w:t>
            </w:r>
            <w:r w:rsidRPr="00BC58F4">
              <w:rPr>
                <w:sz w:val="18"/>
              </w:rPr>
              <w:t>9</w:t>
            </w:r>
          </w:p>
        </w:tc>
        <w:tc>
          <w:tcPr>
            <w:tcW w:w="991" w:type="dxa"/>
            <w:tcBorders>
              <w:bottom w:val="single" w:sz="12"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19</w:t>
            </w:r>
            <w:r w:rsidR="00081D06" w:rsidRPr="00BC58F4">
              <w:rPr>
                <w:sz w:val="18"/>
              </w:rPr>
              <w:t>,</w:t>
            </w:r>
            <w:r w:rsidRPr="00BC58F4">
              <w:rPr>
                <w:sz w:val="18"/>
              </w:rPr>
              <w:t>9</w:t>
            </w:r>
          </w:p>
        </w:tc>
        <w:tc>
          <w:tcPr>
            <w:tcW w:w="852" w:type="dxa"/>
            <w:tcBorders>
              <w:bottom w:val="single" w:sz="12"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35</w:t>
            </w:r>
            <w:r w:rsidR="00081D06" w:rsidRPr="00BC58F4">
              <w:rPr>
                <w:sz w:val="18"/>
              </w:rPr>
              <w:t>,</w:t>
            </w:r>
            <w:r w:rsidRPr="00BC58F4">
              <w:rPr>
                <w:sz w:val="18"/>
              </w:rPr>
              <w:t>19</w:t>
            </w:r>
          </w:p>
        </w:tc>
        <w:tc>
          <w:tcPr>
            <w:tcW w:w="990" w:type="dxa"/>
            <w:tcBorders>
              <w:bottom w:val="single" w:sz="12"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51</w:t>
            </w:r>
            <w:r w:rsidR="00081D06" w:rsidRPr="00BC58F4">
              <w:rPr>
                <w:sz w:val="18"/>
              </w:rPr>
              <w:t>,</w:t>
            </w:r>
            <w:r w:rsidRPr="00BC58F4">
              <w:rPr>
                <w:sz w:val="18"/>
              </w:rPr>
              <w:t>68</w:t>
            </w:r>
          </w:p>
        </w:tc>
        <w:tc>
          <w:tcPr>
            <w:tcW w:w="854" w:type="dxa"/>
            <w:tcBorders>
              <w:bottom w:val="single" w:sz="12"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19</w:t>
            </w:r>
            <w:r w:rsidR="00081D06" w:rsidRPr="00BC58F4">
              <w:rPr>
                <w:sz w:val="18"/>
              </w:rPr>
              <w:t>,</w:t>
            </w:r>
            <w:r w:rsidRPr="00BC58F4">
              <w:rPr>
                <w:sz w:val="18"/>
              </w:rPr>
              <w:t>37</w:t>
            </w:r>
          </w:p>
        </w:tc>
        <w:tc>
          <w:tcPr>
            <w:tcW w:w="990" w:type="dxa"/>
            <w:tcBorders>
              <w:bottom w:val="single" w:sz="12" w:space="0" w:color="auto"/>
            </w:tcBorders>
            <w:shd w:val="clear" w:color="auto" w:fill="auto"/>
            <w:noWrap/>
            <w:vAlign w:val="bottom"/>
            <w:hideMark/>
          </w:tcPr>
          <w:p w:rsidR="0043791D" w:rsidRPr="00BC58F4" w:rsidRDefault="0043791D">
            <w:pPr>
              <w:shd w:val="clear" w:color="auto" w:fill="FFFFFF" w:themeFill="background1"/>
              <w:spacing w:before="40" w:after="40" w:line="220" w:lineRule="exact"/>
              <w:ind w:left="113"/>
              <w:jc w:val="right"/>
              <w:rPr>
                <w:sz w:val="18"/>
              </w:rPr>
            </w:pPr>
            <w:r w:rsidRPr="00BC58F4">
              <w:rPr>
                <w:sz w:val="18"/>
              </w:rPr>
              <w:t>34</w:t>
            </w:r>
            <w:r w:rsidR="00081D06" w:rsidRPr="00BC58F4">
              <w:rPr>
                <w:sz w:val="18"/>
              </w:rPr>
              <w:t>,</w:t>
            </w:r>
            <w:r w:rsidRPr="00BC58F4">
              <w:rPr>
                <w:sz w:val="18"/>
              </w:rPr>
              <w:t>27</w:t>
            </w:r>
          </w:p>
        </w:tc>
      </w:tr>
    </w:tbl>
    <w:p w:rsidR="0043791D" w:rsidRPr="00E23249" w:rsidRDefault="0043791D" w:rsidP="00B251DD">
      <w:pPr>
        <w:pStyle w:val="SingleTxtG"/>
        <w:spacing w:before="120" w:after="240"/>
        <w:ind w:left="0" w:right="0" w:firstLine="170"/>
        <w:jc w:val="left"/>
        <w:rPr>
          <w:bCs/>
          <w:i/>
          <w:sz w:val="18"/>
          <w:szCs w:val="18"/>
          <w:lang w:val="es-ES"/>
        </w:rPr>
      </w:pPr>
      <w:r w:rsidRPr="00E23249">
        <w:rPr>
          <w:i/>
          <w:sz w:val="18"/>
          <w:szCs w:val="18"/>
          <w:lang w:val="es-ES"/>
        </w:rPr>
        <w:t xml:space="preserve">Fuente: </w:t>
      </w:r>
      <w:proofErr w:type="spellStart"/>
      <w:r w:rsidRPr="00E23249">
        <w:rPr>
          <w:i/>
          <w:sz w:val="18"/>
          <w:szCs w:val="18"/>
          <w:lang w:val="es-ES"/>
        </w:rPr>
        <w:t>Inmujeres</w:t>
      </w:r>
      <w:proofErr w:type="spellEnd"/>
      <w:r w:rsidRPr="00E23249">
        <w:rPr>
          <w:i/>
          <w:sz w:val="18"/>
          <w:szCs w:val="18"/>
          <w:lang w:val="es-ES"/>
        </w:rPr>
        <w:t>, Cálculos con base en INEGI, Encuesta Nacional de Ocupación y Empleo 2005, 2010, 2015. Segundo trimestre.</w:t>
      </w:r>
    </w:p>
    <w:p w:rsidR="00945D04" w:rsidRPr="0043791D" w:rsidRDefault="00945D04" w:rsidP="0043791D">
      <w:pPr>
        <w:pStyle w:val="SingleTxtG"/>
        <w:rPr>
          <w:lang w:val="es-ES"/>
        </w:rPr>
      </w:pPr>
      <w:r w:rsidRPr="001A2D7D">
        <w:rPr>
          <w:lang w:val="es-ES"/>
        </w:rPr>
        <w:t>23.</w:t>
      </w:r>
      <w:r w:rsidRPr="001A2D7D">
        <w:rPr>
          <w:lang w:val="es-ES"/>
        </w:rPr>
        <w:tab/>
        <w:t>Para 2016, el 96% de la población económicamente activa estuvo ocupada, 96</w:t>
      </w:r>
      <w:r w:rsidR="00506EF5">
        <w:rPr>
          <w:lang w:val="es-ES"/>
        </w:rPr>
        <w:t>,</w:t>
      </w:r>
      <w:r w:rsidRPr="001A2D7D">
        <w:rPr>
          <w:lang w:val="es-ES"/>
        </w:rPr>
        <w:t>1% hombres y 95</w:t>
      </w:r>
      <w:r w:rsidR="00506EF5">
        <w:rPr>
          <w:lang w:val="es-ES"/>
        </w:rPr>
        <w:t>,</w:t>
      </w:r>
      <w:r w:rsidRPr="001A2D7D">
        <w:rPr>
          <w:lang w:val="es-ES"/>
        </w:rPr>
        <w:t>8% mujeres. De la población no económicamente activa se encontraba disponible para trabajar el 15</w:t>
      </w:r>
      <w:r w:rsidR="00506EF5">
        <w:rPr>
          <w:lang w:val="es-ES"/>
        </w:rPr>
        <w:t>,</w:t>
      </w:r>
      <w:r w:rsidRPr="001A2D7D">
        <w:rPr>
          <w:lang w:val="es-ES"/>
        </w:rPr>
        <w:t>4%, 18</w:t>
      </w:r>
      <w:r w:rsidR="00506EF5">
        <w:rPr>
          <w:lang w:val="es-ES"/>
        </w:rPr>
        <w:t>,</w:t>
      </w:r>
      <w:r w:rsidRPr="001A2D7D">
        <w:rPr>
          <w:lang w:val="es-ES"/>
        </w:rPr>
        <w:t>0% hombr</w:t>
      </w:r>
      <w:r w:rsidR="0043791D">
        <w:rPr>
          <w:lang w:val="es-ES"/>
        </w:rPr>
        <w:t>es y 14</w:t>
      </w:r>
      <w:r w:rsidR="00506EF5">
        <w:rPr>
          <w:lang w:val="es-ES"/>
        </w:rPr>
        <w:t>,</w:t>
      </w:r>
      <w:r w:rsidR="0043791D">
        <w:rPr>
          <w:lang w:val="es-ES"/>
        </w:rPr>
        <w:t>5% mujeres (INEGI-ENOE)</w:t>
      </w:r>
      <w:r w:rsidR="00743CC3">
        <w:rPr>
          <w:lang w:val="es-ES"/>
        </w:rPr>
        <w:t>.</w:t>
      </w:r>
    </w:p>
    <w:p w:rsidR="00945D04" w:rsidRPr="00534C9A" w:rsidRDefault="00534C9A" w:rsidP="00534C9A">
      <w:pPr>
        <w:pStyle w:val="H23G"/>
        <w:rPr>
          <w:lang w:val="es-ES"/>
        </w:rPr>
      </w:pPr>
      <w:bookmarkStart w:id="6" w:name="_Toc435704023"/>
      <w:bookmarkStart w:id="7" w:name="_Toc464752459"/>
      <w:bookmarkEnd w:id="6"/>
      <w:r>
        <w:rPr>
          <w:lang w:val="es-ES"/>
        </w:rPr>
        <w:tab/>
      </w:r>
      <w:r w:rsidRPr="00534C9A">
        <w:rPr>
          <w:lang w:val="es-ES"/>
        </w:rPr>
        <w:t>3.</w:t>
      </w:r>
      <w:r w:rsidRPr="00534C9A">
        <w:rPr>
          <w:lang w:val="es-ES"/>
        </w:rPr>
        <w:tab/>
      </w:r>
      <w:r w:rsidR="00945D04" w:rsidRPr="00534C9A">
        <w:rPr>
          <w:lang w:val="es-ES"/>
        </w:rPr>
        <w:t>Características sociales</w:t>
      </w:r>
      <w:bookmarkEnd w:id="7"/>
    </w:p>
    <w:p w:rsidR="00945D04" w:rsidRPr="00743CC3" w:rsidRDefault="00534C9A" w:rsidP="0043791D">
      <w:pPr>
        <w:pStyle w:val="H4G"/>
        <w:rPr>
          <w:lang w:val="es-ES"/>
        </w:rPr>
      </w:pPr>
      <w:r w:rsidRPr="00743CC3">
        <w:rPr>
          <w:lang w:val="es-ES"/>
        </w:rPr>
        <w:tab/>
      </w:r>
      <w:r w:rsidRPr="00743CC3">
        <w:rPr>
          <w:lang w:val="es-ES"/>
        </w:rPr>
        <w:tab/>
      </w:r>
      <w:r w:rsidR="00945D04" w:rsidRPr="00743CC3">
        <w:rPr>
          <w:lang w:val="es-ES"/>
        </w:rPr>
        <w:t>Hogares y vivi</w:t>
      </w:r>
      <w:r w:rsidR="0043791D" w:rsidRPr="00743CC3">
        <w:rPr>
          <w:lang w:val="es-ES"/>
        </w:rPr>
        <w:t>enda</w:t>
      </w:r>
    </w:p>
    <w:p w:rsidR="00945D04" w:rsidRPr="001A2D7D" w:rsidRDefault="00945D04" w:rsidP="00534C9A">
      <w:pPr>
        <w:pStyle w:val="SingleTxtG"/>
        <w:rPr>
          <w:lang w:val="es-ES"/>
        </w:rPr>
      </w:pPr>
      <w:r w:rsidRPr="002420EC">
        <w:rPr>
          <w:lang w:val="es-ES"/>
        </w:rPr>
        <w:t>24.</w:t>
      </w:r>
      <w:r w:rsidRPr="002420EC">
        <w:rPr>
          <w:lang w:val="es-ES"/>
        </w:rPr>
        <w:tab/>
        <w:t>En el Censo de Población y Vivienda 2010 del INE</w:t>
      </w:r>
      <w:r w:rsidR="00743CC3">
        <w:rPr>
          <w:lang w:val="es-ES"/>
        </w:rPr>
        <w:t>GI se contabilizaron 28</w:t>
      </w:r>
      <w:r w:rsidR="00570293">
        <w:rPr>
          <w:lang w:val="es-ES"/>
        </w:rPr>
        <w:t>.</w:t>
      </w:r>
      <w:r w:rsidR="00743CC3">
        <w:rPr>
          <w:lang w:val="es-ES"/>
        </w:rPr>
        <w:t>607</w:t>
      </w:r>
      <w:r w:rsidR="00570293">
        <w:rPr>
          <w:lang w:val="es-ES"/>
        </w:rPr>
        <w:t>.</w:t>
      </w:r>
      <w:r w:rsidR="00743CC3">
        <w:rPr>
          <w:lang w:val="es-ES"/>
        </w:rPr>
        <w:t>568 </w:t>
      </w:r>
      <w:r w:rsidRPr="002420EC">
        <w:rPr>
          <w:lang w:val="es-ES"/>
        </w:rPr>
        <w:t>viviendas particulares habitadas</w:t>
      </w:r>
      <w:r w:rsidRPr="00351043">
        <w:rPr>
          <w:rStyle w:val="Refdenotaalpie"/>
          <w:szCs w:val="18"/>
        </w:rPr>
        <w:footnoteReference w:id="2"/>
      </w:r>
      <w:r w:rsidRPr="002420EC">
        <w:rPr>
          <w:lang w:val="es-ES"/>
        </w:rPr>
        <w:t>, el promedio de ocupantes fue de 3</w:t>
      </w:r>
      <w:r w:rsidR="00506EF5">
        <w:rPr>
          <w:lang w:val="es-ES"/>
        </w:rPr>
        <w:t>,</w:t>
      </w:r>
      <w:r w:rsidRPr="002420EC">
        <w:rPr>
          <w:lang w:val="es-ES"/>
        </w:rPr>
        <w:t>9 personas por vivienda. Sobre las condiciones de dichas viviendas, el 86</w:t>
      </w:r>
      <w:r w:rsidR="00506EF5">
        <w:rPr>
          <w:lang w:val="es-ES"/>
        </w:rPr>
        <w:t>,</w:t>
      </w:r>
      <w:r w:rsidRPr="002420EC">
        <w:rPr>
          <w:lang w:val="es-ES"/>
        </w:rPr>
        <w:t>9% tenía paredes construidas de materiales sólidos, el 6</w:t>
      </w:r>
      <w:r w:rsidR="00024B51">
        <w:rPr>
          <w:lang w:val="es-ES"/>
        </w:rPr>
        <w:t>,</w:t>
      </w:r>
      <w:r w:rsidRPr="002420EC">
        <w:rPr>
          <w:lang w:val="es-ES"/>
        </w:rPr>
        <w:t>2% tenía piso de tierra, el 88</w:t>
      </w:r>
      <w:r w:rsidR="00570293">
        <w:rPr>
          <w:lang w:val="es-ES"/>
        </w:rPr>
        <w:t>,</w:t>
      </w:r>
      <w:r w:rsidRPr="002420EC">
        <w:rPr>
          <w:lang w:val="es-ES"/>
        </w:rPr>
        <w:t>7% contaba con agua entubada, y el 98</w:t>
      </w:r>
      <w:r w:rsidR="00024B51">
        <w:rPr>
          <w:lang w:val="es-ES"/>
        </w:rPr>
        <w:t>,</w:t>
      </w:r>
      <w:r w:rsidRPr="002420EC">
        <w:rPr>
          <w:lang w:val="es-ES"/>
        </w:rPr>
        <w:t>3% tenía electricidad. Para el 201</w:t>
      </w:r>
      <w:r w:rsidR="00743CC3">
        <w:rPr>
          <w:lang w:val="es-ES"/>
        </w:rPr>
        <w:t>5, se contabilizaron 31</w:t>
      </w:r>
      <w:r w:rsidR="00570293">
        <w:rPr>
          <w:lang w:val="es-ES"/>
        </w:rPr>
        <w:t>.</w:t>
      </w:r>
      <w:r w:rsidR="00743CC3">
        <w:rPr>
          <w:lang w:val="es-ES"/>
        </w:rPr>
        <w:t>949</w:t>
      </w:r>
      <w:r w:rsidR="00570293">
        <w:rPr>
          <w:lang w:val="es-ES"/>
        </w:rPr>
        <w:t>.</w:t>
      </w:r>
      <w:r w:rsidR="00743CC3">
        <w:rPr>
          <w:lang w:val="es-ES"/>
        </w:rPr>
        <w:t>709</w:t>
      </w:r>
      <w:r w:rsidR="00570293">
        <w:rPr>
          <w:lang w:val="es-ES"/>
        </w:rPr>
        <w:t xml:space="preserve"> </w:t>
      </w:r>
      <w:r w:rsidRPr="002420EC">
        <w:rPr>
          <w:lang w:val="es-ES"/>
        </w:rPr>
        <w:t>viviendas particulares habitadas con un promedio de 3.7</w:t>
      </w:r>
      <w:r w:rsidR="00E91D54">
        <w:rPr>
          <w:lang w:val="es-ES"/>
        </w:rPr>
        <w:t xml:space="preserve"> </w:t>
      </w:r>
      <w:r w:rsidRPr="002420EC">
        <w:rPr>
          <w:lang w:val="es-ES"/>
        </w:rPr>
        <w:t xml:space="preserve">personas ocupantes. </w:t>
      </w:r>
      <w:r w:rsidRPr="001A2D7D">
        <w:rPr>
          <w:lang w:val="es-ES"/>
        </w:rPr>
        <w:t>Sobre las condiciones de dichas viviendas, 3</w:t>
      </w:r>
      <w:r w:rsidR="00024B51">
        <w:rPr>
          <w:lang w:val="es-ES"/>
        </w:rPr>
        <w:t>,</w:t>
      </w:r>
      <w:r w:rsidRPr="001A2D7D">
        <w:rPr>
          <w:lang w:val="es-ES"/>
        </w:rPr>
        <w:t>6% tenía piso de tierra, el 94</w:t>
      </w:r>
      <w:r w:rsidR="00024B51">
        <w:rPr>
          <w:lang w:val="es-ES"/>
        </w:rPr>
        <w:t>,</w:t>
      </w:r>
      <w:r w:rsidRPr="001A2D7D">
        <w:rPr>
          <w:lang w:val="es-ES"/>
        </w:rPr>
        <w:t>5% contaba con agua entubada, el 93</w:t>
      </w:r>
      <w:r w:rsidR="00024B51">
        <w:rPr>
          <w:lang w:val="es-ES"/>
        </w:rPr>
        <w:t>,</w:t>
      </w:r>
      <w:r w:rsidRPr="001A2D7D">
        <w:rPr>
          <w:lang w:val="es-ES"/>
        </w:rPr>
        <w:t>2% contaba con drenaje y el 98</w:t>
      </w:r>
      <w:r w:rsidR="00024B51">
        <w:rPr>
          <w:lang w:val="es-ES"/>
        </w:rPr>
        <w:t>,</w:t>
      </w:r>
      <w:r w:rsidRPr="001A2D7D">
        <w:rPr>
          <w:lang w:val="es-ES"/>
        </w:rPr>
        <w:t xml:space="preserve">7% tenía electricidad (Panorama sociodemográfico de México 2010 y 2015, INEGI. Encuesta </w:t>
      </w:r>
      <w:proofErr w:type="spellStart"/>
      <w:r w:rsidRPr="001A2D7D">
        <w:rPr>
          <w:lang w:val="es-ES"/>
        </w:rPr>
        <w:t>Intercensal</w:t>
      </w:r>
      <w:proofErr w:type="spellEnd"/>
      <w:r w:rsidRPr="001A2D7D">
        <w:rPr>
          <w:lang w:val="es-ES"/>
        </w:rPr>
        <w:t xml:space="preserve"> 2015. Tabulados básicos).</w:t>
      </w:r>
    </w:p>
    <w:p w:rsidR="00945D04" w:rsidRPr="001A2D7D" w:rsidRDefault="00945D04" w:rsidP="00534C9A">
      <w:pPr>
        <w:pStyle w:val="SingleTxtG"/>
        <w:rPr>
          <w:lang w:val="es-ES"/>
        </w:rPr>
      </w:pPr>
      <w:r w:rsidRPr="001A2D7D">
        <w:rPr>
          <w:lang w:val="es-ES"/>
        </w:rPr>
        <w:lastRenderedPageBreak/>
        <w:t>25.</w:t>
      </w:r>
      <w:r w:rsidRPr="001A2D7D">
        <w:rPr>
          <w:lang w:val="es-ES"/>
        </w:rPr>
        <w:tab/>
        <w:t xml:space="preserve">Datos de INEGI muestran que en 2010 los hogares censales </w:t>
      </w:r>
      <w:r w:rsidRPr="002E3B06">
        <w:rPr>
          <w:lang w:val="es-ES"/>
        </w:rPr>
        <w:t>mexicanos</w:t>
      </w:r>
      <w:r w:rsidRPr="00351043">
        <w:rPr>
          <w:rStyle w:val="Refdenotaalpie"/>
          <w:szCs w:val="18"/>
        </w:rPr>
        <w:footnoteReference w:id="3"/>
      </w:r>
      <w:r w:rsidRPr="002E3B06">
        <w:rPr>
          <w:lang w:val="es-ES"/>
        </w:rPr>
        <w:t xml:space="preserve"> ascienden</w:t>
      </w:r>
      <w:r w:rsidRPr="001A2D7D">
        <w:rPr>
          <w:lang w:val="es-ES"/>
        </w:rPr>
        <w:t xml:space="preserve"> a 28</w:t>
      </w:r>
      <w:r w:rsidR="00B12D7F">
        <w:rPr>
          <w:lang w:val="es-ES"/>
        </w:rPr>
        <w:t>,</w:t>
      </w:r>
      <w:r w:rsidRPr="001A2D7D">
        <w:rPr>
          <w:lang w:val="es-ES"/>
        </w:rPr>
        <w:t>2 millones, de ellos 21</w:t>
      </w:r>
      <w:r w:rsidR="00B12D7F">
        <w:rPr>
          <w:lang w:val="es-ES"/>
        </w:rPr>
        <w:t>,</w:t>
      </w:r>
      <w:r w:rsidRPr="001A2D7D">
        <w:rPr>
          <w:lang w:val="es-ES"/>
        </w:rPr>
        <w:t>2 millones son encabezados p</w:t>
      </w:r>
      <w:r w:rsidR="00743CC3">
        <w:rPr>
          <w:lang w:val="es-ES"/>
        </w:rPr>
        <w:t>or un hombre y los 6</w:t>
      </w:r>
      <w:r w:rsidR="00B12D7F">
        <w:rPr>
          <w:lang w:val="es-ES"/>
        </w:rPr>
        <w:t>,</w:t>
      </w:r>
      <w:r w:rsidR="00743CC3">
        <w:rPr>
          <w:lang w:val="es-ES"/>
        </w:rPr>
        <w:t xml:space="preserve">9 millones </w:t>
      </w:r>
      <w:r w:rsidRPr="001A2D7D">
        <w:rPr>
          <w:lang w:val="es-ES"/>
        </w:rPr>
        <w:t>restantes, por una mujer. Del total de hogares, 64% de</w:t>
      </w:r>
      <w:r w:rsidR="00743CC3">
        <w:rPr>
          <w:lang w:val="es-ES"/>
        </w:rPr>
        <w:t xml:space="preserve"> los hogares son nucleares, 24% </w:t>
      </w:r>
      <w:r w:rsidRPr="001A2D7D">
        <w:rPr>
          <w:lang w:val="es-ES"/>
        </w:rPr>
        <w:t xml:space="preserve">ampliados, 1% compuesto, 1% </w:t>
      </w:r>
      <w:proofErr w:type="spellStart"/>
      <w:r w:rsidRPr="001A2D7D">
        <w:rPr>
          <w:lang w:val="es-ES"/>
        </w:rPr>
        <w:t>corresidente</w:t>
      </w:r>
      <w:proofErr w:type="spellEnd"/>
      <w:r w:rsidRPr="001A2D7D">
        <w:rPr>
          <w:lang w:val="es-ES"/>
        </w:rPr>
        <w:t xml:space="preserve"> y 9% unipersonales (INEGI</w:t>
      </w:r>
      <w:r w:rsidRPr="002E3B06">
        <w:rPr>
          <w:lang w:val="es-ES"/>
        </w:rPr>
        <w:t>)</w:t>
      </w:r>
      <w:r w:rsidRPr="00351043">
        <w:rPr>
          <w:rStyle w:val="Refdenotaalpie"/>
          <w:szCs w:val="18"/>
        </w:rPr>
        <w:footnoteReference w:id="4"/>
      </w:r>
      <w:r w:rsidRPr="001A2D7D">
        <w:rPr>
          <w:lang w:val="es-ES"/>
        </w:rPr>
        <w:t>. Para el 2015, se contabilizaron un total de 31</w:t>
      </w:r>
      <w:r w:rsidR="00B12D7F">
        <w:rPr>
          <w:lang w:val="es-ES"/>
        </w:rPr>
        <w:t>,</w:t>
      </w:r>
      <w:r w:rsidRPr="001A2D7D">
        <w:rPr>
          <w:lang w:val="es-ES"/>
        </w:rPr>
        <w:t>95 millones de hogares, donde 28</w:t>
      </w:r>
      <w:r w:rsidR="00B12D7F">
        <w:rPr>
          <w:lang w:val="es-ES"/>
        </w:rPr>
        <w:t>,</w:t>
      </w:r>
      <w:r w:rsidRPr="001A2D7D">
        <w:rPr>
          <w:lang w:val="es-ES"/>
        </w:rPr>
        <w:t xml:space="preserve">39 millones eran hogares </w:t>
      </w:r>
      <w:r w:rsidR="002E3B06">
        <w:rPr>
          <w:lang w:val="es-ES"/>
        </w:rPr>
        <w:t>familiares</w:t>
      </w:r>
      <w:r w:rsidRPr="00351043">
        <w:rPr>
          <w:rStyle w:val="Refdenotaalpie"/>
          <w:szCs w:val="18"/>
        </w:rPr>
        <w:footnoteReference w:id="5"/>
      </w:r>
      <w:r w:rsidR="002E3B06">
        <w:rPr>
          <w:lang w:val="es-ES"/>
        </w:rPr>
        <w:t>.</w:t>
      </w:r>
      <w:r w:rsidRPr="001A2D7D">
        <w:rPr>
          <w:lang w:val="es-ES"/>
        </w:rPr>
        <w:t xml:space="preserve"> Del total de hogares, 22</w:t>
      </w:r>
      <w:r w:rsidR="00B12D7F">
        <w:rPr>
          <w:lang w:val="es-ES"/>
        </w:rPr>
        <w:t>,</w:t>
      </w:r>
      <w:r w:rsidRPr="001A2D7D">
        <w:rPr>
          <w:lang w:val="es-ES"/>
        </w:rPr>
        <w:t>68 millones eran encabezados por un hombre y 9</w:t>
      </w:r>
      <w:r w:rsidR="00B12D7F">
        <w:rPr>
          <w:lang w:val="es-ES"/>
        </w:rPr>
        <w:t>,</w:t>
      </w:r>
      <w:r w:rsidRPr="001A2D7D">
        <w:rPr>
          <w:lang w:val="es-ES"/>
        </w:rPr>
        <w:t xml:space="preserve">26 millones por una mujer (Encuesta </w:t>
      </w:r>
      <w:proofErr w:type="spellStart"/>
      <w:r w:rsidRPr="001A2D7D">
        <w:rPr>
          <w:lang w:val="es-ES"/>
        </w:rPr>
        <w:t>Intercensal</w:t>
      </w:r>
      <w:proofErr w:type="spellEnd"/>
      <w:r w:rsidRPr="001A2D7D">
        <w:rPr>
          <w:lang w:val="es-ES"/>
        </w:rPr>
        <w:t xml:space="preserve"> 2015).</w:t>
      </w:r>
    </w:p>
    <w:p w:rsidR="00945D04" w:rsidRPr="001A2D7D" w:rsidRDefault="00534C9A" w:rsidP="00534C9A">
      <w:pPr>
        <w:pStyle w:val="H4G"/>
        <w:rPr>
          <w:lang w:val="es-ES"/>
        </w:rPr>
      </w:pPr>
      <w:bookmarkStart w:id="8" w:name="_Toc464752460"/>
      <w:r w:rsidRPr="001A2D7D">
        <w:rPr>
          <w:lang w:val="es-ES"/>
        </w:rPr>
        <w:tab/>
      </w:r>
      <w:r w:rsidRPr="001A2D7D">
        <w:rPr>
          <w:lang w:val="es-ES"/>
        </w:rPr>
        <w:tab/>
      </w:r>
      <w:r w:rsidR="00945D04" w:rsidRPr="001A2D7D">
        <w:rPr>
          <w:lang w:val="es-ES"/>
        </w:rPr>
        <w:t>Salud</w:t>
      </w:r>
      <w:bookmarkEnd w:id="8"/>
    </w:p>
    <w:p w:rsidR="00945D04" w:rsidRDefault="00945D04" w:rsidP="000F6C10">
      <w:pPr>
        <w:pStyle w:val="SingleTxtG"/>
        <w:rPr>
          <w:lang w:val="es-ES"/>
        </w:rPr>
      </w:pPr>
      <w:r w:rsidRPr="001A2D7D">
        <w:rPr>
          <w:lang w:val="es-ES"/>
        </w:rPr>
        <w:t>26.</w:t>
      </w:r>
      <w:r w:rsidRPr="001A2D7D">
        <w:rPr>
          <w:lang w:val="es-ES"/>
        </w:rPr>
        <w:tab/>
        <w:t>Entre 2010 y 2015, el porcentaje de población que declaró estar afiliada o ser derechohabiente a los servicios de salud aumentó de 64</w:t>
      </w:r>
      <w:r w:rsidR="00B12D7F">
        <w:rPr>
          <w:lang w:val="es-ES"/>
        </w:rPr>
        <w:t>,</w:t>
      </w:r>
      <w:r w:rsidRPr="001A2D7D">
        <w:rPr>
          <w:lang w:val="es-ES"/>
        </w:rPr>
        <w:t>6</w:t>
      </w:r>
      <w:r w:rsidR="00743CC3">
        <w:rPr>
          <w:lang w:val="es-ES"/>
        </w:rPr>
        <w:t>% a 82</w:t>
      </w:r>
      <w:r w:rsidR="00B12D7F">
        <w:rPr>
          <w:lang w:val="es-ES"/>
        </w:rPr>
        <w:t>,</w:t>
      </w:r>
      <w:r w:rsidR="00743CC3">
        <w:rPr>
          <w:lang w:val="es-ES"/>
        </w:rPr>
        <w:t>2%. Actualmente hay 98</w:t>
      </w:r>
      <w:r w:rsidR="00B12D7F">
        <w:rPr>
          <w:lang w:val="es-ES"/>
        </w:rPr>
        <w:t>,</w:t>
      </w:r>
      <w:r w:rsidR="00743CC3">
        <w:rPr>
          <w:lang w:val="es-ES"/>
        </w:rPr>
        <w:t>2 </w:t>
      </w:r>
      <w:r w:rsidRPr="001A2D7D">
        <w:rPr>
          <w:lang w:val="es-ES"/>
        </w:rPr>
        <w:t>millones de afiliados y afiliadas a alguna institución de salud.</w:t>
      </w:r>
    </w:p>
    <w:p w:rsidR="0043791D" w:rsidRPr="00454EF6" w:rsidRDefault="00454EF6" w:rsidP="00454EF6">
      <w:pPr>
        <w:pStyle w:val="H23G"/>
        <w:rPr>
          <w:lang w:val="es-ES"/>
        </w:rPr>
      </w:pPr>
      <w:r w:rsidRPr="004800E1">
        <w:rPr>
          <w:lang w:val="es-ES"/>
        </w:rPr>
        <w:tab/>
      </w:r>
      <w:r w:rsidRPr="004800E1">
        <w:rPr>
          <w:lang w:val="es-ES"/>
        </w:rPr>
        <w:tab/>
      </w:r>
      <w:r w:rsidR="0043791D" w:rsidRPr="00454EF6">
        <w:rPr>
          <w:lang w:val="es-ES"/>
        </w:rPr>
        <w:t>Estimadores de la población total y su distribución porcentual según condición de afiliación a servicios de salud e institución por tamaño de localidad, sexo y grupos quinquenales de edad</w:t>
      </w:r>
    </w:p>
    <w:tbl>
      <w:tblPr>
        <w:tblStyle w:val="Tablaconcuadrcula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09"/>
        <w:gridCol w:w="1409"/>
        <w:gridCol w:w="1485"/>
        <w:gridCol w:w="1467"/>
      </w:tblGrid>
      <w:tr w:rsidR="00454EF6" w:rsidRPr="00454EF6" w:rsidTr="00454EF6">
        <w:trPr>
          <w:trHeight w:val="240"/>
          <w:tblHeader/>
        </w:trPr>
        <w:tc>
          <w:tcPr>
            <w:tcW w:w="3394" w:type="dxa"/>
            <w:tcBorders>
              <w:top w:val="single" w:sz="4" w:space="0" w:color="auto"/>
              <w:bottom w:val="single" w:sz="12" w:space="0" w:color="auto"/>
            </w:tcBorders>
            <w:shd w:val="clear" w:color="auto" w:fill="auto"/>
            <w:vAlign w:val="bottom"/>
          </w:tcPr>
          <w:p w:rsidR="0043791D" w:rsidRPr="00BC58F4" w:rsidRDefault="0043791D" w:rsidP="00454EF6">
            <w:pPr>
              <w:shd w:val="clear" w:color="auto" w:fill="FFFFFF" w:themeFill="background1"/>
              <w:spacing w:before="80" w:after="80" w:line="200" w:lineRule="exact"/>
              <w:rPr>
                <w:rFonts w:ascii="Times New Roman" w:eastAsia="Times New Roman" w:hAnsi="Times New Roman" w:cs="Times New Roman"/>
                <w:bCs/>
                <w:i/>
                <w:sz w:val="16"/>
              </w:rPr>
            </w:pPr>
          </w:p>
        </w:tc>
        <w:tc>
          <w:tcPr>
            <w:tcW w:w="1540" w:type="dxa"/>
            <w:tcBorders>
              <w:top w:val="single" w:sz="4" w:space="0" w:color="auto"/>
              <w:bottom w:val="single" w:sz="12" w:space="0" w:color="auto"/>
            </w:tcBorders>
            <w:shd w:val="clear" w:color="auto" w:fill="auto"/>
            <w:vAlign w:val="bottom"/>
          </w:tcPr>
          <w:p w:rsidR="0043791D" w:rsidRPr="00BC58F4" w:rsidRDefault="0043791D" w:rsidP="00454EF6">
            <w:pPr>
              <w:shd w:val="clear" w:color="auto" w:fill="FFFFFF" w:themeFill="background1"/>
              <w:spacing w:before="80" w:after="80" w:line="200" w:lineRule="exact"/>
              <w:ind w:left="113"/>
              <w:jc w:val="right"/>
              <w:rPr>
                <w:rFonts w:ascii="Times New Roman" w:eastAsia="Times New Roman" w:hAnsi="Times New Roman" w:cs="Times New Roman"/>
                <w:bCs/>
                <w:i/>
                <w:sz w:val="16"/>
              </w:rPr>
            </w:pPr>
            <w:r w:rsidRPr="00BC58F4">
              <w:rPr>
                <w:bCs/>
                <w:i/>
                <w:sz w:val="16"/>
              </w:rPr>
              <w:t>Hombres</w:t>
            </w:r>
          </w:p>
        </w:tc>
        <w:tc>
          <w:tcPr>
            <w:tcW w:w="1640" w:type="dxa"/>
            <w:tcBorders>
              <w:top w:val="single" w:sz="4" w:space="0" w:color="auto"/>
              <w:bottom w:val="single" w:sz="12" w:space="0" w:color="auto"/>
            </w:tcBorders>
            <w:shd w:val="clear" w:color="auto" w:fill="auto"/>
            <w:vAlign w:val="bottom"/>
          </w:tcPr>
          <w:p w:rsidR="0043791D" w:rsidRPr="00BC58F4" w:rsidRDefault="0043791D" w:rsidP="00454EF6">
            <w:pPr>
              <w:shd w:val="clear" w:color="auto" w:fill="FFFFFF" w:themeFill="background1"/>
              <w:spacing w:before="80" w:after="80" w:line="200" w:lineRule="exact"/>
              <w:ind w:left="113"/>
              <w:jc w:val="right"/>
              <w:rPr>
                <w:rFonts w:ascii="Times New Roman" w:eastAsia="Times New Roman" w:hAnsi="Times New Roman" w:cs="Times New Roman"/>
                <w:bCs/>
                <w:i/>
                <w:sz w:val="16"/>
              </w:rPr>
            </w:pPr>
            <w:r w:rsidRPr="00BC58F4">
              <w:rPr>
                <w:bCs/>
                <w:i/>
                <w:sz w:val="16"/>
              </w:rPr>
              <w:t>Mujeres</w:t>
            </w:r>
          </w:p>
        </w:tc>
        <w:tc>
          <w:tcPr>
            <w:tcW w:w="1640" w:type="dxa"/>
            <w:tcBorders>
              <w:top w:val="single" w:sz="4" w:space="0" w:color="auto"/>
              <w:bottom w:val="single" w:sz="12" w:space="0" w:color="auto"/>
            </w:tcBorders>
            <w:shd w:val="clear" w:color="auto" w:fill="auto"/>
            <w:vAlign w:val="bottom"/>
          </w:tcPr>
          <w:p w:rsidR="0043791D" w:rsidRPr="00BC58F4" w:rsidRDefault="0043791D" w:rsidP="00454EF6">
            <w:pPr>
              <w:shd w:val="clear" w:color="auto" w:fill="FFFFFF" w:themeFill="background1"/>
              <w:spacing w:before="80" w:after="80" w:line="200" w:lineRule="exact"/>
              <w:ind w:left="113"/>
              <w:jc w:val="right"/>
              <w:rPr>
                <w:rFonts w:ascii="Times New Roman" w:eastAsia="Times New Roman" w:hAnsi="Times New Roman" w:cs="Times New Roman"/>
                <w:bCs/>
                <w:i/>
                <w:sz w:val="16"/>
              </w:rPr>
            </w:pPr>
            <w:r w:rsidRPr="00BC58F4">
              <w:rPr>
                <w:bCs/>
                <w:i/>
                <w:sz w:val="16"/>
              </w:rPr>
              <w:t>Total</w:t>
            </w:r>
          </w:p>
        </w:tc>
      </w:tr>
      <w:tr w:rsidR="00454EF6" w:rsidRPr="00454EF6" w:rsidTr="00B251DD">
        <w:trPr>
          <w:trHeight w:val="240"/>
        </w:trPr>
        <w:tc>
          <w:tcPr>
            <w:tcW w:w="3394" w:type="dxa"/>
            <w:tcBorders>
              <w:top w:val="single" w:sz="12" w:space="0" w:color="auto"/>
              <w:bottom w:val="single" w:sz="4" w:space="0" w:color="auto"/>
            </w:tcBorders>
            <w:shd w:val="clear" w:color="auto" w:fill="auto"/>
            <w:hideMark/>
          </w:tcPr>
          <w:p w:rsidR="0043791D" w:rsidRPr="00BC58F4" w:rsidRDefault="0043791D" w:rsidP="00454EF6">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Población total</w:t>
            </w:r>
          </w:p>
        </w:tc>
        <w:tc>
          <w:tcPr>
            <w:tcW w:w="1540" w:type="dxa"/>
            <w:tcBorders>
              <w:top w:val="single" w:sz="12" w:space="0" w:color="auto"/>
              <w:bottom w:val="single" w:sz="4" w:space="0" w:color="auto"/>
            </w:tcBorders>
            <w:shd w:val="clear" w:color="auto" w:fill="auto"/>
            <w:vAlign w:val="bottom"/>
            <w:hideMark/>
          </w:tcPr>
          <w:p w:rsidR="0043791D" w:rsidRPr="00BC58F4" w:rsidRDefault="0043791D" w:rsidP="00351043">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58</w:t>
            </w:r>
            <w:r w:rsidR="00506EF5" w:rsidRPr="00BC58F4">
              <w:rPr>
                <w:bCs/>
                <w:sz w:val="18"/>
              </w:rPr>
              <w:t xml:space="preserve"> </w:t>
            </w:r>
            <w:r w:rsidRPr="00BC58F4">
              <w:rPr>
                <w:bCs/>
                <w:sz w:val="18"/>
              </w:rPr>
              <w:t>056</w:t>
            </w:r>
            <w:r w:rsidR="00506EF5" w:rsidRPr="00BC58F4">
              <w:rPr>
                <w:bCs/>
                <w:sz w:val="18"/>
              </w:rPr>
              <w:t xml:space="preserve"> </w:t>
            </w:r>
            <w:r w:rsidRPr="00BC58F4">
              <w:rPr>
                <w:bCs/>
                <w:sz w:val="18"/>
              </w:rPr>
              <w:t>133</w:t>
            </w:r>
          </w:p>
        </w:tc>
        <w:tc>
          <w:tcPr>
            <w:tcW w:w="1640" w:type="dxa"/>
            <w:tcBorders>
              <w:top w:val="single" w:sz="12" w:space="0" w:color="auto"/>
              <w:bottom w:val="single" w:sz="4" w:space="0" w:color="auto"/>
            </w:tcBorders>
            <w:shd w:val="clear" w:color="auto" w:fill="auto"/>
            <w:vAlign w:val="bottom"/>
            <w:hideMark/>
          </w:tcPr>
          <w:p w:rsidR="0043791D" w:rsidRPr="00BC58F4" w:rsidRDefault="0043791D">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61</w:t>
            </w:r>
            <w:r w:rsidR="00506EF5" w:rsidRPr="00BC58F4">
              <w:rPr>
                <w:bCs/>
                <w:sz w:val="18"/>
              </w:rPr>
              <w:t xml:space="preserve"> </w:t>
            </w:r>
            <w:r w:rsidRPr="00BC58F4">
              <w:rPr>
                <w:bCs/>
                <w:sz w:val="18"/>
              </w:rPr>
              <w:t>474</w:t>
            </w:r>
            <w:r w:rsidR="00506EF5" w:rsidRPr="00BC58F4">
              <w:rPr>
                <w:bCs/>
                <w:sz w:val="18"/>
              </w:rPr>
              <w:t xml:space="preserve"> </w:t>
            </w:r>
            <w:r w:rsidRPr="00BC58F4">
              <w:rPr>
                <w:bCs/>
                <w:sz w:val="18"/>
              </w:rPr>
              <w:t>620</w:t>
            </w:r>
          </w:p>
        </w:tc>
        <w:tc>
          <w:tcPr>
            <w:tcW w:w="1640" w:type="dxa"/>
            <w:tcBorders>
              <w:top w:val="single" w:sz="12" w:space="0" w:color="auto"/>
              <w:bottom w:val="single" w:sz="4" w:space="0" w:color="auto"/>
            </w:tcBorders>
            <w:shd w:val="clear" w:color="auto" w:fill="auto"/>
            <w:vAlign w:val="bottom"/>
          </w:tcPr>
          <w:p w:rsidR="0043791D" w:rsidRPr="00BC58F4" w:rsidRDefault="0043791D">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119</w:t>
            </w:r>
            <w:r w:rsidR="00506EF5" w:rsidRPr="00BC58F4">
              <w:rPr>
                <w:bCs/>
                <w:sz w:val="18"/>
              </w:rPr>
              <w:t xml:space="preserve"> </w:t>
            </w:r>
            <w:r w:rsidRPr="00BC58F4">
              <w:rPr>
                <w:bCs/>
                <w:sz w:val="18"/>
              </w:rPr>
              <w:t>530</w:t>
            </w:r>
            <w:r w:rsidR="00506EF5" w:rsidRPr="00BC58F4">
              <w:rPr>
                <w:bCs/>
                <w:sz w:val="18"/>
              </w:rPr>
              <w:t xml:space="preserve"> </w:t>
            </w:r>
            <w:r w:rsidRPr="00BC58F4">
              <w:rPr>
                <w:bCs/>
                <w:sz w:val="18"/>
              </w:rPr>
              <w:t>753</w:t>
            </w:r>
          </w:p>
        </w:tc>
      </w:tr>
      <w:tr w:rsidR="00454EF6" w:rsidRPr="00081D06" w:rsidTr="00B251DD">
        <w:trPr>
          <w:trHeight w:val="240"/>
        </w:trPr>
        <w:tc>
          <w:tcPr>
            <w:tcW w:w="3394" w:type="dxa"/>
            <w:tcBorders>
              <w:top w:val="single" w:sz="4" w:space="0" w:color="auto"/>
              <w:bottom w:val="single" w:sz="4" w:space="0" w:color="auto"/>
            </w:tcBorders>
            <w:shd w:val="clear" w:color="auto" w:fill="auto"/>
            <w:hideMark/>
          </w:tcPr>
          <w:p w:rsidR="0043791D" w:rsidRPr="00B251DD" w:rsidRDefault="0043791D" w:rsidP="00B251DD">
            <w:pPr>
              <w:shd w:val="clear" w:color="auto" w:fill="FFFFFF" w:themeFill="background1"/>
              <w:spacing w:before="80" w:after="80" w:line="220" w:lineRule="exact"/>
              <w:ind w:left="284"/>
              <w:rPr>
                <w:rFonts w:ascii="Times New Roman" w:eastAsia="Times New Roman" w:hAnsi="Times New Roman" w:cs="Times New Roman"/>
                <w:b/>
                <w:bCs/>
                <w:sz w:val="18"/>
              </w:rPr>
            </w:pPr>
            <w:r w:rsidRPr="00B251DD">
              <w:rPr>
                <w:b/>
                <w:bCs/>
                <w:sz w:val="18"/>
              </w:rPr>
              <w:t>Total</w:t>
            </w:r>
          </w:p>
        </w:tc>
        <w:tc>
          <w:tcPr>
            <w:tcW w:w="1540" w:type="dxa"/>
            <w:tcBorders>
              <w:top w:val="single" w:sz="4" w:space="0" w:color="auto"/>
              <w:bottom w:val="single" w:sz="4" w:space="0" w:color="auto"/>
            </w:tcBorders>
            <w:shd w:val="clear" w:color="auto" w:fill="auto"/>
            <w:vAlign w:val="bottom"/>
            <w:hideMark/>
          </w:tcPr>
          <w:p w:rsidR="0043791D" w:rsidRPr="00B251DD" w:rsidRDefault="0043791D" w:rsidP="00B251DD">
            <w:pPr>
              <w:shd w:val="clear" w:color="auto" w:fill="FFFFFF" w:themeFill="background1"/>
              <w:spacing w:before="80" w:after="80" w:line="220" w:lineRule="exact"/>
              <w:jc w:val="right"/>
              <w:rPr>
                <w:rFonts w:ascii="Times New Roman" w:eastAsia="Times New Roman" w:hAnsi="Times New Roman" w:cs="Times New Roman"/>
                <w:b/>
                <w:bCs/>
                <w:sz w:val="18"/>
              </w:rPr>
            </w:pPr>
            <w:r w:rsidRPr="00B251DD">
              <w:rPr>
                <w:b/>
                <w:bCs/>
                <w:sz w:val="18"/>
              </w:rPr>
              <w:t>80</w:t>
            </w:r>
            <w:r w:rsidR="00081D06" w:rsidRPr="00B251DD">
              <w:rPr>
                <w:b/>
                <w:bCs/>
                <w:sz w:val="18"/>
              </w:rPr>
              <w:t>,</w:t>
            </w:r>
            <w:r w:rsidRPr="00B251DD">
              <w:rPr>
                <w:b/>
                <w:bCs/>
                <w:sz w:val="18"/>
              </w:rPr>
              <w:t>55</w:t>
            </w:r>
          </w:p>
        </w:tc>
        <w:tc>
          <w:tcPr>
            <w:tcW w:w="1640" w:type="dxa"/>
            <w:tcBorders>
              <w:top w:val="single" w:sz="4" w:space="0" w:color="auto"/>
              <w:bottom w:val="single" w:sz="4" w:space="0" w:color="auto"/>
            </w:tcBorders>
            <w:shd w:val="clear" w:color="auto" w:fill="auto"/>
            <w:vAlign w:val="bottom"/>
            <w:hideMark/>
          </w:tcPr>
          <w:p w:rsidR="0043791D" w:rsidRPr="00B251DD" w:rsidRDefault="0043791D" w:rsidP="00B251DD">
            <w:pPr>
              <w:shd w:val="clear" w:color="auto" w:fill="FFFFFF" w:themeFill="background1"/>
              <w:spacing w:before="80" w:after="80" w:line="220" w:lineRule="exact"/>
              <w:jc w:val="right"/>
              <w:rPr>
                <w:rFonts w:ascii="Times New Roman" w:eastAsia="Times New Roman" w:hAnsi="Times New Roman" w:cs="Times New Roman"/>
                <w:b/>
                <w:bCs/>
                <w:sz w:val="18"/>
              </w:rPr>
            </w:pPr>
            <w:r w:rsidRPr="00B251DD">
              <w:rPr>
                <w:b/>
                <w:bCs/>
                <w:sz w:val="18"/>
              </w:rPr>
              <w:t>83</w:t>
            </w:r>
            <w:r w:rsidR="00081D06" w:rsidRPr="00B251DD">
              <w:rPr>
                <w:b/>
                <w:bCs/>
                <w:sz w:val="18"/>
              </w:rPr>
              <w:t>,</w:t>
            </w:r>
            <w:r w:rsidRPr="00B251DD">
              <w:rPr>
                <w:b/>
                <w:bCs/>
                <w:sz w:val="18"/>
              </w:rPr>
              <w:t>71</w:t>
            </w:r>
          </w:p>
        </w:tc>
        <w:tc>
          <w:tcPr>
            <w:tcW w:w="1640" w:type="dxa"/>
            <w:tcBorders>
              <w:top w:val="single" w:sz="4" w:space="0" w:color="auto"/>
              <w:bottom w:val="single" w:sz="4" w:space="0" w:color="auto"/>
            </w:tcBorders>
            <w:shd w:val="clear" w:color="auto" w:fill="auto"/>
            <w:vAlign w:val="bottom"/>
          </w:tcPr>
          <w:p w:rsidR="0043791D" w:rsidRPr="00B251DD" w:rsidRDefault="0043791D" w:rsidP="00B251DD">
            <w:pPr>
              <w:shd w:val="clear" w:color="auto" w:fill="FFFFFF" w:themeFill="background1"/>
              <w:spacing w:before="80" w:after="80" w:line="220" w:lineRule="exact"/>
              <w:jc w:val="right"/>
              <w:rPr>
                <w:rFonts w:ascii="Times New Roman" w:eastAsia="Times New Roman" w:hAnsi="Times New Roman" w:cs="Times New Roman"/>
                <w:b/>
                <w:bCs/>
                <w:sz w:val="18"/>
              </w:rPr>
            </w:pPr>
            <w:r w:rsidRPr="00B251DD">
              <w:rPr>
                <w:b/>
                <w:bCs/>
                <w:sz w:val="18"/>
              </w:rPr>
              <w:t>82</w:t>
            </w:r>
            <w:r w:rsidR="00081D06" w:rsidRPr="00B251DD">
              <w:rPr>
                <w:b/>
                <w:bCs/>
                <w:sz w:val="18"/>
              </w:rPr>
              <w:t>,</w:t>
            </w:r>
            <w:r w:rsidRPr="00B251DD">
              <w:rPr>
                <w:b/>
                <w:bCs/>
                <w:sz w:val="18"/>
              </w:rPr>
              <w:t>18</w:t>
            </w:r>
          </w:p>
        </w:tc>
      </w:tr>
      <w:tr w:rsidR="00454EF6" w:rsidRPr="00454EF6" w:rsidTr="00B251DD">
        <w:trPr>
          <w:trHeight w:val="240"/>
        </w:trPr>
        <w:tc>
          <w:tcPr>
            <w:tcW w:w="3394" w:type="dxa"/>
            <w:tcBorders>
              <w:top w:val="single" w:sz="4" w:space="0" w:color="auto"/>
            </w:tcBorders>
            <w:shd w:val="clear" w:color="auto" w:fill="auto"/>
            <w:hideMark/>
          </w:tcPr>
          <w:p w:rsidR="0043791D" w:rsidRPr="00BC58F4" w:rsidRDefault="0043791D" w:rsidP="00454EF6">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IMSS</w:t>
            </w:r>
          </w:p>
        </w:tc>
        <w:tc>
          <w:tcPr>
            <w:tcW w:w="1540" w:type="dxa"/>
            <w:tcBorders>
              <w:top w:val="single" w:sz="4" w:space="0" w:color="auto"/>
            </w:tcBorders>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40</w:t>
            </w:r>
            <w:r w:rsidR="00081D06" w:rsidRPr="00BC58F4">
              <w:rPr>
                <w:bCs/>
                <w:sz w:val="18"/>
              </w:rPr>
              <w:t>,</w:t>
            </w:r>
            <w:r w:rsidRPr="00BC58F4">
              <w:rPr>
                <w:bCs/>
                <w:sz w:val="18"/>
              </w:rPr>
              <w:t>39</w:t>
            </w:r>
          </w:p>
        </w:tc>
        <w:tc>
          <w:tcPr>
            <w:tcW w:w="1640" w:type="dxa"/>
            <w:tcBorders>
              <w:top w:val="single" w:sz="4" w:space="0" w:color="auto"/>
            </w:tcBorders>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38</w:t>
            </w:r>
            <w:r w:rsidR="00081D06" w:rsidRPr="00BC58F4">
              <w:rPr>
                <w:bCs/>
                <w:sz w:val="18"/>
              </w:rPr>
              <w:t>,</w:t>
            </w:r>
            <w:r w:rsidRPr="00BC58F4">
              <w:rPr>
                <w:bCs/>
                <w:sz w:val="18"/>
              </w:rPr>
              <w:t>09</w:t>
            </w:r>
          </w:p>
        </w:tc>
        <w:tc>
          <w:tcPr>
            <w:tcW w:w="1640" w:type="dxa"/>
            <w:tcBorders>
              <w:top w:val="single" w:sz="4" w:space="0" w:color="auto"/>
            </w:tcBorders>
            <w:shd w:val="clear" w:color="auto" w:fill="auto"/>
            <w:vAlign w:val="bottom"/>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39</w:t>
            </w:r>
            <w:r w:rsidR="00081D06" w:rsidRPr="00BC58F4">
              <w:rPr>
                <w:bCs/>
                <w:sz w:val="18"/>
              </w:rPr>
              <w:t>,</w:t>
            </w:r>
            <w:r w:rsidRPr="00BC58F4">
              <w:rPr>
                <w:bCs/>
                <w:sz w:val="18"/>
              </w:rPr>
              <w:t>18</w:t>
            </w:r>
          </w:p>
        </w:tc>
      </w:tr>
      <w:tr w:rsidR="00454EF6" w:rsidRPr="00454EF6" w:rsidTr="00454EF6">
        <w:trPr>
          <w:trHeight w:val="240"/>
        </w:trPr>
        <w:tc>
          <w:tcPr>
            <w:tcW w:w="3394" w:type="dxa"/>
            <w:shd w:val="clear" w:color="auto" w:fill="auto"/>
            <w:hideMark/>
          </w:tcPr>
          <w:p w:rsidR="0043791D" w:rsidRPr="00BC58F4" w:rsidRDefault="0043791D" w:rsidP="00454EF6">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ISSSTE e ISSSTE estatal</w:t>
            </w:r>
          </w:p>
        </w:tc>
        <w:tc>
          <w:tcPr>
            <w:tcW w:w="1540" w:type="dxa"/>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7</w:t>
            </w:r>
            <w:r w:rsidR="00081D06" w:rsidRPr="00BC58F4">
              <w:rPr>
                <w:bCs/>
                <w:sz w:val="18"/>
              </w:rPr>
              <w:t>,</w:t>
            </w:r>
            <w:r w:rsidRPr="00BC58F4">
              <w:rPr>
                <w:bCs/>
                <w:sz w:val="18"/>
              </w:rPr>
              <w:t>25</w:t>
            </w:r>
          </w:p>
        </w:tc>
        <w:tc>
          <w:tcPr>
            <w:tcW w:w="1640" w:type="dxa"/>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8</w:t>
            </w:r>
            <w:r w:rsidR="00081D06" w:rsidRPr="00BC58F4">
              <w:rPr>
                <w:bCs/>
                <w:sz w:val="18"/>
              </w:rPr>
              <w:t>,</w:t>
            </w:r>
            <w:r w:rsidRPr="00BC58F4">
              <w:rPr>
                <w:bCs/>
                <w:sz w:val="18"/>
              </w:rPr>
              <w:t>12</w:t>
            </w:r>
          </w:p>
        </w:tc>
        <w:tc>
          <w:tcPr>
            <w:tcW w:w="1640" w:type="dxa"/>
            <w:shd w:val="clear" w:color="auto" w:fill="auto"/>
            <w:vAlign w:val="bottom"/>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7</w:t>
            </w:r>
            <w:r w:rsidR="00081D06" w:rsidRPr="00BC58F4">
              <w:rPr>
                <w:bCs/>
                <w:sz w:val="18"/>
              </w:rPr>
              <w:t>,</w:t>
            </w:r>
            <w:r w:rsidRPr="00BC58F4">
              <w:rPr>
                <w:bCs/>
                <w:sz w:val="18"/>
              </w:rPr>
              <w:t>71</w:t>
            </w:r>
          </w:p>
        </w:tc>
      </w:tr>
      <w:tr w:rsidR="00454EF6" w:rsidRPr="00454EF6" w:rsidTr="00454EF6">
        <w:trPr>
          <w:trHeight w:val="240"/>
        </w:trPr>
        <w:tc>
          <w:tcPr>
            <w:tcW w:w="3394" w:type="dxa"/>
            <w:shd w:val="clear" w:color="auto" w:fill="auto"/>
            <w:hideMark/>
          </w:tcPr>
          <w:p w:rsidR="0043791D" w:rsidRPr="00BC58F4" w:rsidRDefault="0043791D" w:rsidP="00454EF6">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Pemex, Defensa o Marina</w:t>
            </w:r>
          </w:p>
        </w:tc>
        <w:tc>
          <w:tcPr>
            <w:tcW w:w="1540" w:type="dxa"/>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1</w:t>
            </w:r>
            <w:r w:rsidR="00081D06" w:rsidRPr="00BC58F4">
              <w:rPr>
                <w:bCs/>
                <w:sz w:val="18"/>
              </w:rPr>
              <w:t>,</w:t>
            </w:r>
            <w:r w:rsidRPr="00BC58F4">
              <w:rPr>
                <w:bCs/>
                <w:sz w:val="18"/>
              </w:rPr>
              <w:t>19</w:t>
            </w:r>
          </w:p>
        </w:tc>
        <w:tc>
          <w:tcPr>
            <w:tcW w:w="1640" w:type="dxa"/>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1</w:t>
            </w:r>
            <w:r w:rsidR="00081D06" w:rsidRPr="00BC58F4">
              <w:rPr>
                <w:bCs/>
                <w:sz w:val="18"/>
              </w:rPr>
              <w:t>,</w:t>
            </w:r>
            <w:r w:rsidRPr="00BC58F4">
              <w:rPr>
                <w:bCs/>
                <w:sz w:val="18"/>
              </w:rPr>
              <w:t>12</w:t>
            </w:r>
          </w:p>
        </w:tc>
        <w:tc>
          <w:tcPr>
            <w:tcW w:w="1640" w:type="dxa"/>
            <w:shd w:val="clear" w:color="auto" w:fill="auto"/>
            <w:vAlign w:val="bottom"/>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1</w:t>
            </w:r>
            <w:r w:rsidR="00081D06" w:rsidRPr="00BC58F4">
              <w:rPr>
                <w:bCs/>
                <w:sz w:val="18"/>
              </w:rPr>
              <w:t>,</w:t>
            </w:r>
            <w:r w:rsidRPr="00BC58F4">
              <w:rPr>
                <w:bCs/>
                <w:sz w:val="18"/>
              </w:rPr>
              <w:t>15</w:t>
            </w:r>
          </w:p>
        </w:tc>
      </w:tr>
      <w:tr w:rsidR="00454EF6" w:rsidRPr="00454EF6" w:rsidTr="00454EF6">
        <w:trPr>
          <w:trHeight w:val="240"/>
        </w:trPr>
        <w:tc>
          <w:tcPr>
            <w:tcW w:w="3394" w:type="dxa"/>
            <w:shd w:val="clear" w:color="auto" w:fill="auto"/>
            <w:hideMark/>
          </w:tcPr>
          <w:p w:rsidR="0043791D" w:rsidRPr="00BC58F4" w:rsidRDefault="0043791D" w:rsidP="00454EF6">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Seguro Popular o para una Nueva Generación</w:t>
            </w:r>
            <w:r w:rsidRPr="00BC58F4">
              <w:rPr>
                <w:rStyle w:val="Refdenotaalpie"/>
              </w:rPr>
              <w:t>3</w:t>
            </w:r>
          </w:p>
        </w:tc>
        <w:tc>
          <w:tcPr>
            <w:tcW w:w="1540" w:type="dxa"/>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48</w:t>
            </w:r>
            <w:r w:rsidR="00081D06" w:rsidRPr="00BC58F4">
              <w:rPr>
                <w:bCs/>
                <w:sz w:val="18"/>
              </w:rPr>
              <w:t>,</w:t>
            </w:r>
            <w:r w:rsidRPr="00BC58F4">
              <w:rPr>
                <w:bCs/>
                <w:sz w:val="18"/>
              </w:rPr>
              <w:t>88</w:t>
            </w:r>
          </w:p>
        </w:tc>
        <w:tc>
          <w:tcPr>
            <w:tcW w:w="1640" w:type="dxa"/>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50</w:t>
            </w:r>
            <w:r w:rsidR="00081D06" w:rsidRPr="00BC58F4">
              <w:rPr>
                <w:bCs/>
                <w:sz w:val="18"/>
              </w:rPr>
              <w:t>,</w:t>
            </w:r>
            <w:r w:rsidRPr="00BC58F4">
              <w:rPr>
                <w:bCs/>
                <w:sz w:val="18"/>
              </w:rPr>
              <w:t>84</w:t>
            </w:r>
          </w:p>
        </w:tc>
        <w:tc>
          <w:tcPr>
            <w:tcW w:w="1640" w:type="dxa"/>
            <w:shd w:val="clear" w:color="auto" w:fill="auto"/>
            <w:vAlign w:val="bottom"/>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49</w:t>
            </w:r>
            <w:r w:rsidR="00081D06" w:rsidRPr="00BC58F4">
              <w:rPr>
                <w:bCs/>
                <w:sz w:val="18"/>
              </w:rPr>
              <w:t>,</w:t>
            </w:r>
            <w:r w:rsidRPr="00BC58F4">
              <w:rPr>
                <w:bCs/>
                <w:sz w:val="18"/>
              </w:rPr>
              <w:t>90</w:t>
            </w:r>
          </w:p>
        </w:tc>
      </w:tr>
      <w:tr w:rsidR="00454EF6" w:rsidRPr="00454EF6" w:rsidTr="00454EF6">
        <w:trPr>
          <w:trHeight w:val="240"/>
        </w:trPr>
        <w:tc>
          <w:tcPr>
            <w:tcW w:w="3394" w:type="dxa"/>
            <w:shd w:val="clear" w:color="auto" w:fill="auto"/>
            <w:hideMark/>
          </w:tcPr>
          <w:p w:rsidR="0043791D" w:rsidRPr="00BC58F4" w:rsidRDefault="0043791D" w:rsidP="00454EF6">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Institución privada</w:t>
            </w:r>
          </w:p>
        </w:tc>
        <w:tc>
          <w:tcPr>
            <w:tcW w:w="1540" w:type="dxa"/>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3</w:t>
            </w:r>
            <w:r w:rsidR="00081D06" w:rsidRPr="00BC58F4">
              <w:rPr>
                <w:bCs/>
                <w:sz w:val="18"/>
              </w:rPr>
              <w:t>,</w:t>
            </w:r>
            <w:r w:rsidRPr="00BC58F4">
              <w:rPr>
                <w:bCs/>
                <w:sz w:val="18"/>
              </w:rPr>
              <w:t>43</w:t>
            </w:r>
          </w:p>
        </w:tc>
        <w:tc>
          <w:tcPr>
            <w:tcW w:w="1640" w:type="dxa"/>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3</w:t>
            </w:r>
            <w:r w:rsidR="00081D06" w:rsidRPr="00BC58F4">
              <w:rPr>
                <w:bCs/>
                <w:sz w:val="18"/>
              </w:rPr>
              <w:t>,</w:t>
            </w:r>
            <w:r w:rsidRPr="00BC58F4">
              <w:rPr>
                <w:bCs/>
                <w:sz w:val="18"/>
              </w:rPr>
              <w:t>12</w:t>
            </w:r>
          </w:p>
        </w:tc>
        <w:tc>
          <w:tcPr>
            <w:tcW w:w="1640" w:type="dxa"/>
            <w:shd w:val="clear" w:color="auto" w:fill="auto"/>
            <w:vAlign w:val="bottom"/>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3</w:t>
            </w:r>
            <w:r w:rsidR="00081D06" w:rsidRPr="00BC58F4">
              <w:rPr>
                <w:bCs/>
                <w:sz w:val="18"/>
              </w:rPr>
              <w:t>,</w:t>
            </w:r>
            <w:r w:rsidRPr="00BC58F4">
              <w:rPr>
                <w:bCs/>
                <w:sz w:val="18"/>
              </w:rPr>
              <w:t>27</w:t>
            </w:r>
          </w:p>
        </w:tc>
      </w:tr>
      <w:tr w:rsidR="00454EF6" w:rsidRPr="00454EF6" w:rsidTr="00454EF6">
        <w:trPr>
          <w:trHeight w:val="240"/>
        </w:trPr>
        <w:tc>
          <w:tcPr>
            <w:tcW w:w="3394" w:type="dxa"/>
            <w:shd w:val="clear" w:color="auto" w:fill="auto"/>
            <w:hideMark/>
          </w:tcPr>
          <w:p w:rsidR="0043791D" w:rsidRPr="00BC58F4" w:rsidRDefault="0043791D" w:rsidP="00454EF6">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Otra institución4</w:t>
            </w:r>
          </w:p>
        </w:tc>
        <w:tc>
          <w:tcPr>
            <w:tcW w:w="1540" w:type="dxa"/>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1</w:t>
            </w:r>
            <w:r w:rsidR="00081D06" w:rsidRPr="00BC58F4">
              <w:rPr>
                <w:bCs/>
                <w:sz w:val="18"/>
              </w:rPr>
              <w:t>,</w:t>
            </w:r>
            <w:r w:rsidRPr="00BC58F4">
              <w:rPr>
                <w:bCs/>
                <w:sz w:val="18"/>
              </w:rPr>
              <w:t>60</w:t>
            </w:r>
          </w:p>
        </w:tc>
        <w:tc>
          <w:tcPr>
            <w:tcW w:w="1640" w:type="dxa"/>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1</w:t>
            </w:r>
            <w:r w:rsidR="00081D06" w:rsidRPr="00BC58F4">
              <w:rPr>
                <w:bCs/>
                <w:sz w:val="18"/>
              </w:rPr>
              <w:t>,</w:t>
            </w:r>
            <w:r w:rsidRPr="00BC58F4">
              <w:rPr>
                <w:bCs/>
                <w:sz w:val="18"/>
              </w:rPr>
              <w:t>51</w:t>
            </w:r>
          </w:p>
        </w:tc>
        <w:tc>
          <w:tcPr>
            <w:tcW w:w="1640" w:type="dxa"/>
            <w:shd w:val="clear" w:color="auto" w:fill="auto"/>
            <w:vAlign w:val="bottom"/>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1</w:t>
            </w:r>
            <w:r w:rsidR="00081D06" w:rsidRPr="00BC58F4">
              <w:rPr>
                <w:bCs/>
                <w:sz w:val="18"/>
              </w:rPr>
              <w:t>,</w:t>
            </w:r>
            <w:r w:rsidRPr="00BC58F4">
              <w:rPr>
                <w:bCs/>
                <w:sz w:val="18"/>
              </w:rPr>
              <w:t>55</w:t>
            </w:r>
          </w:p>
        </w:tc>
      </w:tr>
      <w:tr w:rsidR="00454EF6" w:rsidRPr="00454EF6" w:rsidTr="00454EF6">
        <w:trPr>
          <w:trHeight w:val="240"/>
        </w:trPr>
        <w:tc>
          <w:tcPr>
            <w:tcW w:w="3394" w:type="dxa"/>
            <w:shd w:val="clear" w:color="auto" w:fill="auto"/>
            <w:hideMark/>
          </w:tcPr>
          <w:p w:rsidR="0043791D" w:rsidRPr="00BC58F4" w:rsidRDefault="0043791D" w:rsidP="00454EF6">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No afiliada</w:t>
            </w:r>
          </w:p>
        </w:tc>
        <w:tc>
          <w:tcPr>
            <w:tcW w:w="1540" w:type="dxa"/>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18</w:t>
            </w:r>
            <w:r w:rsidR="00081D06" w:rsidRPr="00BC58F4">
              <w:rPr>
                <w:bCs/>
                <w:sz w:val="18"/>
              </w:rPr>
              <w:t>,</w:t>
            </w:r>
            <w:r w:rsidRPr="00BC58F4">
              <w:rPr>
                <w:bCs/>
                <w:sz w:val="18"/>
              </w:rPr>
              <w:t>87</w:t>
            </w:r>
          </w:p>
        </w:tc>
        <w:tc>
          <w:tcPr>
            <w:tcW w:w="1640" w:type="dxa"/>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15</w:t>
            </w:r>
            <w:r w:rsidR="00081D06" w:rsidRPr="00BC58F4">
              <w:rPr>
                <w:bCs/>
                <w:sz w:val="18"/>
              </w:rPr>
              <w:t>,</w:t>
            </w:r>
            <w:r w:rsidRPr="00BC58F4">
              <w:rPr>
                <w:bCs/>
                <w:sz w:val="18"/>
              </w:rPr>
              <w:t>72</w:t>
            </w:r>
          </w:p>
        </w:tc>
        <w:tc>
          <w:tcPr>
            <w:tcW w:w="1640" w:type="dxa"/>
            <w:shd w:val="clear" w:color="auto" w:fill="auto"/>
            <w:vAlign w:val="bottom"/>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17</w:t>
            </w:r>
            <w:r w:rsidR="00081D06" w:rsidRPr="00BC58F4">
              <w:rPr>
                <w:bCs/>
                <w:sz w:val="18"/>
              </w:rPr>
              <w:t>,</w:t>
            </w:r>
            <w:r w:rsidRPr="00BC58F4">
              <w:rPr>
                <w:bCs/>
                <w:sz w:val="18"/>
              </w:rPr>
              <w:t>25</w:t>
            </w:r>
          </w:p>
        </w:tc>
      </w:tr>
      <w:tr w:rsidR="00454EF6" w:rsidRPr="00454EF6" w:rsidTr="00454EF6">
        <w:trPr>
          <w:trHeight w:val="240"/>
        </w:trPr>
        <w:tc>
          <w:tcPr>
            <w:tcW w:w="3394" w:type="dxa"/>
            <w:tcBorders>
              <w:bottom w:val="single" w:sz="12" w:space="0" w:color="auto"/>
            </w:tcBorders>
            <w:shd w:val="clear" w:color="auto" w:fill="auto"/>
            <w:hideMark/>
          </w:tcPr>
          <w:p w:rsidR="0043791D" w:rsidRPr="00BC58F4" w:rsidRDefault="0043791D" w:rsidP="00454EF6">
            <w:pPr>
              <w:shd w:val="clear" w:color="auto" w:fill="FFFFFF" w:themeFill="background1"/>
              <w:spacing w:before="40" w:after="40" w:line="220" w:lineRule="exact"/>
              <w:rPr>
                <w:rFonts w:ascii="Times New Roman" w:eastAsia="Times New Roman" w:hAnsi="Times New Roman" w:cs="Times New Roman"/>
                <w:bCs/>
                <w:sz w:val="18"/>
              </w:rPr>
            </w:pPr>
            <w:r w:rsidRPr="00BC58F4">
              <w:rPr>
                <w:bCs/>
                <w:sz w:val="18"/>
              </w:rPr>
              <w:t>No especificado</w:t>
            </w:r>
          </w:p>
        </w:tc>
        <w:tc>
          <w:tcPr>
            <w:tcW w:w="1540" w:type="dxa"/>
            <w:tcBorders>
              <w:bottom w:val="single" w:sz="12" w:space="0" w:color="auto"/>
            </w:tcBorders>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0</w:t>
            </w:r>
            <w:r w:rsidR="00081D06" w:rsidRPr="00BC58F4">
              <w:rPr>
                <w:bCs/>
                <w:sz w:val="18"/>
              </w:rPr>
              <w:t>,</w:t>
            </w:r>
            <w:r w:rsidRPr="00BC58F4">
              <w:rPr>
                <w:bCs/>
                <w:sz w:val="18"/>
              </w:rPr>
              <w:t>58</w:t>
            </w:r>
          </w:p>
        </w:tc>
        <w:tc>
          <w:tcPr>
            <w:tcW w:w="1640" w:type="dxa"/>
            <w:tcBorders>
              <w:bottom w:val="single" w:sz="12" w:space="0" w:color="auto"/>
            </w:tcBorders>
            <w:shd w:val="clear" w:color="auto" w:fill="auto"/>
            <w:vAlign w:val="bottom"/>
            <w:hideMark/>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0</w:t>
            </w:r>
            <w:r w:rsidR="00081D06" w:rsidRPr="00BC58F4">
              <w:rPr>
                <w:bCs/>
                <w:sz w:val="18"/>
              </w:rPr>
              <w:t>,</w:t>
            </w:r>
            <w:r w:rsidRPr="00BC58F4">
              <w:rPr>
                <w:bCs/>
                <w:sz w:val="18"/>
              </w:rPr>
              <w:t>56</w:t>
            </w:r>
          </w:p>
        </w:tc>
        <w:tc>
          <w:tcPr>
            <w:tcW w:w="1640" w:type="dxa"/>
            <w:tcBorders>
              <w:bottom w:val="single" w:sz="12" w:space="0" w:color="auto"/>
            </w:tcBorders>
            <w:shd w:val="clear" w:color="auto" w:fill="auto"/>
            <w:vAlign w:val="bottom"/>
          </w:tcPr>
          <w:p w:rsidR="0043791D" w:rsidRPr="00BC58F4" w:rsidRDefault="0043791D" w:rsidP="00454EF6">
            <w:pPr>
              <w:shd w:val="clear" w:color="auto" w:fill="FFFFFF" w:themeFill="background1"/>
              <w:spacing w:before="40" w:after="40" w:line="220" w:lineRule="exact"/>
              <w:ind w:left="113"/>
              <w:jc w:val="right"/>
              <w:rPr>
                <w:rFonts w:ascii="Times New Roman" w:eastAsia="Times New Roman" w:hAnsi="Times New Roman" w:cs="Times New Roman"/>
                <w:bCs/>
                <w:sz w:val="18"/>
              </w:rPr>
            </w:pPr>
            <w:r w:rsidRPr="00BC58F4">
              <w:rPr>
                <w:bCs/>
                <w:sz w:val="18"/>
              </w:rPr>
              <w:t>0</w:t>
            </w:r>
            <w:r w:rsidR="00081D06" w:rsidRPr="00BC58F4">
              <w:rPr>
                <w:bCs/>
                <w:sz w:val="18"/>
              </w:rPr>
              <w:t>,</w:t>
            </w:r>
            <w:r w:rsidRPr="00BC58F4">
              <w:rPr>
                <w:bCs/>
                <w:sz w:val="18"/>
              </w:rPr>
              <w:t>57</w:t>
            </w:r>
          </w:p>
        </w:tc>
      </w:tr>
    </w:tbl>
    <w:p w:rsidR="0043791D" w:rsidRPr="00B251DD" w:rsidRDefault="0043791D" w:rsidP="00B251DD">
      <w:pPr>
        <w:pStyle w:val="SingleTxtG"/>
        <w:spacing w:before="120" w:after="240"/>
        <w:ind w:left="1304" w:right="0" w:firstLine="170"/>
        <w:jc w:val="left"/>
        <w:rPr>
          <w:sz w:val="18"/>
          <w:szCs w:val="18"/>
        </w:rPr>
      </w:pPr>
      <w:r w:rsidRPr="00B251DD">
        <w:rPr>
          <w:i/>
          <w:sz w:val="18"/>
          <w:szCs w:val="18"/>
          <w:lang w:val="es-ES"/>
        </w:rPr>
        <w:t>Fuente</w:t>
      </w:r>
      <w:r w:rsidRPr="00E23249">
        <w:rPr>
          <w:i/>
          <w:sz w:val="18"/>
          <w:szCs w:val="18"/>
        </w:rPr>
        <w:t>: INEGI</w:t>
      </w:r>
      <w:r w:rsidR="00081D06">
        <w:rPr>
          <w:sz w:val="18"/>
          <w:szCs w:val="18"/>
        </w:rPr>
        <w:t>.</w:t>
      </w:r>
    </w:p>
    <w:p w:rsidR="00945D04" w:rsidRPr="000F6C10" w:rsidRDefault="00945D04" w:rsidP="000F6C10">
      <w:pPr>
        <w:pStyle w:val="SingleTxtG"/>
        <w:rPr>
          <w:rFonts w:eastAsiaTheme="majorEastAsia"/>
          <w:lang w:val="es-ES"/>
        </w:rPr>
      </w:pPr>
      <w:r w:rsidRPr="001A2D7D">
        <w:rPr>
          <w:rFonts w:eastAsiaTheme="majorEastAsia"/>
          <w:lang w:val="es-ES"/>
        </w:rPr>
        <w:t>27.</w:t>
      </w:r>
      <w:r w:rsidRPr="001A2D7D">
        <w:rPr>
          <w:rFonts w:eastAsiaTheme="majorEastAsia"/>
          <w:lang w:val="es-ES"/>
        </w:rPr>
        <w:tab/>
        <w:t>En el año 2011, 56</w:t>
      </w:r>
      <w:r w:rsidR="00024B51">
        <w:rPr>
          <w:rFonts w:eastAsiaTheme="majorEastAsia"/>
          <w:lang w:val="es-ES"/>
        </w:rPr>
        <w:t>,</w:t>
      </w:r>
      <w:r w:rsidRPr="001A2D7D">
        <w:rPr>
          <w:rFonts w:eastAsiaTheme="majorEastAsia"/>
          <w:lang w:val="es-ES"/>
        </w:rPr>
        <w:t>31% de las defunciones totales correspondió al sexo masculino mientras que sólo 43</w:t>
      </w:r>
      <w:r w:rsidR="00024B51">
        <w:rPr>
          <w:rFonts w:eastAsiaTheme="majorEastAsia"/>
          <w:lang w:val="es-ES"/>
        </w:rPr>
        <w:t>,</w:t>
      </w:r>
      <w:r w:rsidRPr="001A2D7D">
        <w:rPr>
          <w:rFonts w:eastAsiaTheme="majorEastAsia"/>
          <w:lang w:val="es-ES"/>
        </w:rPr>
        <w:t>59% al femenino. Si bien se observa un ligero cambio con respecto a 2007 (55</w:t>
      </w:r>
      <w:r w:rsidR="00024B51">
        <w:rPr>
          <w:rFonts w:eastAsiaTheme="majorEastAsia"/>
          <w:lang w:val="es-ES"/>
        </w:rPr>
        <w:t>,</w:t>
      </w:r>
      <w:r w:rsidRPr="001A2D7D">
        <w:rPr>
          <w:rFonts w:eastAsiaTheme="majorEastAsia"/>
          <w:lang w:val="es-ES"/>
        </w:rPr>
        <w:t>38 y 44</w:t>
      </w:r>
      <w:r w:rsidR="00024B51">
        <w:rPr>
          <w:rFonts w:eastAsiaTheme="majorEastAsia"/>
          <w:lang w:val="es-ES"/>
        </w:rPr>
        <w:t>,</w:t>
      </w:r>
      <w:r w:rsidRPr="001A2D7D">
        <w:rPr>
          <w:rFonts w:eastAsiaTheme="majorEastAsia"/>
          <w:lang w:val="es-ES"/>
        </w:rPr>
        <w:t xml:space="preserve">58% para hombres y mujeres, respectivamente) sigue siendo marcada la sobre-mortalidad masculina respecto a la femenina (INEGI). </w:t>
      </w:r>
      <w:r w:rsidRPr="000F6C10">
        <w:rPr>
          <w:rFonts w:eastAsiaTheme="majorEastAsia"/>
          <w:lang w:val="es-ES"/>
        </w:rPr>
        <w:t>Para 2015 se registraron un total de 655</w:t>
      </w:r>
      <w:r w:rsidR="00915D7E">
        <w:rPr>
          <w:rFonts w:eastAsiaTheme="majorEastAsia"/>
          <w:lang w:val="es-ES"/>
        </w:rPr>
        <w:t>.</w:t>
      </w:r>
      <w:r w:rsidRPr="000F6C10">
        <w:rPr>
          <w:rFonts w:eastAsiaTheme="majorEastAsia"/>
          <w:lang w:val="es-ES"/>
        </w:rPr>
        <w:t>688 defunciones generales de las cuales 363</w:t>
      </w:r>
      <w:r w:rsidR="00024B51">
        <w:rPr>
          <w:rFonts w:eastAsiaTheme="majorEastAsia"/>
          <w:lang w:val="es-ES"/>
        </w:rPr>
        <w:t>.</w:t>
      </w:r>
      <w:r w:rsidRPr="000F6C10">
        <w:rPr>
          <w:rFonts w:eastAsiaTheme="majorEastAsia"/>
          <w:lang w:val="es-ES"/>
        </w:rPr>
        <w:t>732 correspondían a hombres y 291</w:t>
      </w:r>
      <w:r w:rsidR="00024B51">
        <w:rPr>
          <w:rFonts w:eastAsiaTheme="majorEastAsia"/>
          <w:lang w:val="es-ES"/>
        </w:rPr>
        <w:t>.</w:t>
      </w:r>
      <w:r w:rsidRPr="000F6C10">
        <w:rPr>
          <w:rFonts w:eastAsiaTheme="majorEastAsia"/>
          <w:lang w:val="es-ES"/>
        </w:rPr>
        <w:t>637 a mujeres (319 casos de sexo no específico) (INEGI).</w:t>
      </w:r>
    </w:p>
    <w:p w:rsidR="00945D04" w:rsidRPr="000F6C10" w:rsidRDefault="00945D04" w:rsidP="000F6C10">
      <w:pPr>
        <w:pStyle w:val="SingleTxtG"/>
        <w:rPr>
          <w:rFonts w:eastAsiaTheme="majorEastAsia"/>
          <w:lang w:val="es-ES"/>
        </w:rPr>
      </w:pPr>
      <w:r w:rsidRPr="001A2D7D">
        <w:rPr>
          <w:rFonts w:eastAsiaTheme="majorEastAsia"/>
          <w:lang w:val="es-ES"/>
        </w:rPr>
        <w:lastRenderedPageBreak/>
        <w:t>28.</w:t>
      </w:r>
      <w:r w:rsidRPr="001A2D7D">
        <w:rPr>
          <w:rFonts w:eastAsiaTheme="majorEastAsia"/>
          <w:lang w:val="es-ES"/>
        </w:rPr>
        <w:tab/>
        <w:t>En lo que respecta a los menores, aún son altas las tasas de mortalidad por ciertas afecciones originadas en el per</w:t>
      </w:r>
      <w:r w:rsidR="00024B51">
        <w:rPr>
          <w:rFonts w:eastAsiaTheme="majorEastAsia"/>
          <w:lang w:val="es-ES"/>
        </w:rPr>
        <w:t>í</w:t>
      </w:r>
      <w:r w:rsidRPr="001A2D7D">
        <w:rPr>
          <w:rFonts w:eastAsiaTheme="majorEastAsia"/>
          <w:lang w:val="es-ES"/>
        </w:rPr>
        <w:t>odo perinatal, principalmente la dificultad respiratoria del recién nacido y otros trastornos respiratorios originados en el per</w:t>
      </w:r>
      <w:r w:rsidR="00AB4E09">
        <w:rPr>
          <w:rFonts w:eastAsiaTheme="majorEastAsia"/>
          <w:lang w:val="es-ES"/>
        </w:rPr>
        <w:t>í</w:t>
      </w:r>
      <w:r w:rsidRPr="001A2D7D">
        <w:rPr>
          <w:rFonts w:eastAsiaTheme="majorEastAsia"/>
          <w:lang w:val="es-ES"/>
        </w:rPr>
        <w:t xml:space="preserve">odo perinatal, en los menores de un año. En la edad preescolar, las tasas de mortalidad por accidentes y malformaciones congénitas del sistema circulatorio, neumonía e influenza. </w:t>
      </w:r>
      <w:r w:rsidRPr="000F6C10">
        <w:rPr>
          <w:rFonts w:eastAsiaTheme="majorEastAsia"/>
          <w:lang w:val="es-ES"/>
        </w:rPr>
        <w:t>Las principales causas de muerte de niños de 5 a 14 años son accidentes de tráfico de vehícu</w:t>
      </w:r>
      <w:r w:rsidR="000F6C10" w:rsidRPr="000F6C10">
        <w:rPr>
          <w:rFonts w:eastAsiaTheme="majorEastAsia"/>
          <w:lang w:val="es-ES"/>
        </w:rPr>
        <w:t xml:space="preserve">los de motor y leucemias (SS). </w:t>
      </w:r>
    </w:p>
    <w:p w:rsidR="00945D04" w:rsidRPr="000F6C10" w:rsidRDefault="00945D04" w:rsidP="000F6C10">
      <w:pPr>
        <w:pStyle w:val="SingleTxtG"/>
        <w:rPr>
          <w:lang w:val="es-ES"/>
        </w:rPr>
      </w:pPr>
      <w:r w:rsidRPr="001A2D7D">
        <w:rPr>
          <w:lang w:val="es-ES"/>
        </w:rPr>
        <w:t>29.</w:t>
      </w:r>
      <w:r w:rsidRPr="001A2D7D">
        <w:rPr>
          <w:lang w:val="es-ES"/>
        </w:rPr>
        <w:tab/>
        <w:t xml:space="preserve">Otro aspecto en el que es necesario hacer énfasis es la búsqueda de soluciones para prevenir las altas tasas de mortalidad por accidentes de tráfico de vehículos de motor y agresiones en los adolescentes y jóvenes. </w:t>
      </w:r>
      <w:r w:rsidRPr="000F6C10">
        <w:rPr>
          <w:lang w:val="es-ES"/>
        </w:rPr>
        <w:t>Asimismo, se han implementado importantes acciones para prevenir enfermedades infecciosas y parasitari</w:t>
      </w:r>
      <w:r w:rsidR="00743CC3">
        <w:rPr>
          <w:lang w:val="es-ES"/>
        </w:rPr>
        <w:t>as entre los varones de 25 a 44 </w:t>
      </w:r>
      <w:r w:rsidRPr="000F6C10">
        <w:rPr>
          <w:lang w:val="es-ES"/>
        </w:rPr>
        <w:t>años de edad, incluyendo el VIH/SIDA (Virus de la Inmunodeficiencia Humana/Síndrome de Inmunodeficiencia Adquirida), padecimiento que plantea nuevos desafíos</w:t>
      </w:r>
      <w:r w:rsidR="000F6C10" w:rsidRPr="000F6C10">
        <w:rPr>
          <w:lang w:val="es-ES"/>
        </w:rPr>
        <w:t xml:space="preserve"> al sistema de salud mexicano. </w:t>
      </w:r>
    </w:p>
    <w:p w:rsidR="00945D04" w:rsidRPr="000F6C10" w:rsidRDefault="00945D04" w:rsidP="000F6C10">
      <w:pPr>
        <w:pStyle w:val="SingleTxtG"/>
        <w:rPr>
          <w:lang w:val="es-ES"/>
        </w:rPr>
      </w:pPr>
      <w:r w:rsidRPr="001A2D7D">
        <w:rPr>
          <w:lang w:val="es-ES"/>
        </w:rPr>
        <w:t>30.</w:t>
      </w:r>
      <w:r w:rsidRPr="001A2D7D">
        <w:rPr>
          <w:lang w:val="es-ES"/>
        </w:rPr>
        <w:tab/>
        <w:t xml:space="preserve">Las enfermedades digestivas han cobrado gran relevancia en México, principalmente entre los hombres a partir de los 45 años de edad, e incluso en los adultos mayores. </w:t>
      </w:r>
      <w:r w:rsidRPr="000F6C10">
        <w:rPr>
          <w:lang w:val="es-ES"/>
        </w:rPr>
        <w:t>Dentro de estas enfermedades destacan la cirrosis y las enfermedades del hígado, las cuales se encuentran altamente relacionadas con el consumo d</w:t>
      </w:r>
      <w:r w:rsidR="000F6C10" w:rsidRPr="000F6C10">
        <w:rPr>
          <w:lang w:val="es-ES"/>
        </w:rPr>
        <w:t>e bebidas alcohólicas (CONAPO).</w:t>
      </w:r>
    </w:p>
    <w:p w:rsidR="00945D04" w:rsidRDefault="00945D04" w:rsidP="00454EF6">
      <w:pPr>
        <w:pStyle w:val="SingleTxtG"/>
        <w:rPr>
          <w:lang w:val="es-ES"/>
        </w:rPr>
      </w:pPr>
      <w:r w:rsidRPr="001A2D7D">
        <w:rPr>
          <w:lang w:val="es-ES"/>
        </w:rPr>
        <w:t>31.</w:t>
      </w:r>
      <w:r w:rsidRPr="001A2D7D">
        <w:rPr>
          <w:lang w:val="es-ES"/>
        </w:rPr>
        <w:tab/>
        <w:t>Por otro lado, en atención al acuerdo 5° de la XXX Sesión Ordinaria del Consejo Nacional de Seguridad Pública (CNSP), celebrada el 30 de junio de 2011, se creó el Grupo de propuestas en materia de adicciones y alternativas educativas para jóvenes, con el objetivo de generar metas comunes entre la federación y las entidades federativas para la prevención y tratamiento de adicciones; facilitar la integración de jóvenes a los sistemas de educación media y media superior, así como su integración al mercado laboral.</w:t>
      </w:r>
    </w:p>
    <w:p w:rsidR="00945D04" w:rsidRPr="001A2D7D" w:rsidRDefault="000F6C10" w:rsidP="000F6C10">
      <w:pPr>
        <w:pStyle w:val="H4G"/>
        <w:rPr>
          <w:lang w:val="es-ES"/>
        </w:rPr>
      </w:pPr>
      <w:bookmarkStart w:id="9" w:name="_Toc464752461"/>
      <w:r w:rsidRPr="001A2D7D">
        <w:rPr>
          <w:lang w:val="es-ES"/>
        </w:rPr>
        <w:tab/>
      </w:r>
      <w:r w:rsidRPr="001A2D7D">
        <w:rPr>
          <w:lang w:val="es-ES"/>
        </w:rPr>
        <w:tab/>
      </w:r>
      <w:r w:rsidR="00945D04" w:rsidRPr="001A2D7D">
        <w:rPr>
          <w:lang w:val="es-ES"/>
        </w:rPr>
        <w:t>Educación</w:t>
      </w:r>
      <w:bookmarkEnd w:id="9"/>
    </w:p>
    <w:p w:rsidR="00945D04" w:rsidRDefault="00945D04" w:rsidP="000F6C10">
      <w:pPr>
        <w:pStyle w:val="SingleTxtG"/>
        <w:rPr>
          <w:lang w:val="es-ES"/>
        </w:rPr>
      </w:pPr>
      <w:r w:rsidRPr="001A2D7D">
        <w:rPr>
          <w:lang w:val="es-ES"/>
        </w:rPr>
        <w:t>32.</w:t>
      </w:r>
      <w:r w:rsidRPr="001A2D7D">
        <w:rPr>
          <w:lang w:val="es-ES"/>
        </w:rPr>
        <w:tab/>
        <w:t>La tasa de analfabetismo de la población de 15 años y más que no sabe leer ni escribir en 2015 se ubicó en 5</w:t>
      </w:r>
      <w:r w:rsidR="00024B51">
        <w:rPr>
          <w:lang w:val="es-ES"/>
        </w:rPr>
        <w:t>,</w:t>
      </w:r>
      <w:r w:rsidRPr="001A2D7D">
        <w:rPr>
          <w:lang w:val="es-ES"/>
        </w:rPr>
        <w:t>5%, 2</w:t>
      </w:r>
      <w:r w:rsidR="00024B51">
        <w:rPr>
          <w:lang w:val="es-ES"/>
        </w:rPr>
        <w:t>,</w:t>
      </w:r>
      <w:r w:rsidRPr="001A2D7D">
        <w:rPr>
          <w:lang w:val="es-ES"/>
        </w:rPr>
        <w:t>1% hombres y 3</w:t>
      </w:r>
      <w:r w:rsidR="00024B51">
        <w:rPr>
          <w:lang w:val="es-ES"/>
        </w:rPr>
        <w:t>,</w:t>
      </w:r>
      <w:r w:rsidRPr="001A2D7D">
        <w:rPr>
          <w:lang w:val="es-ES"/>
        </w:rPr>
        <w:t>4% mujeres. Para 2015, es decir 4</w:t>
      </w:r>
      <w:r w:rsidR="00024B51">
        <w:rPr>
          <w:lang w:val="es-ES"/>
        </w:rPr>
        <w:t>.</w:t>
      </w:r>
      <w:r w:rsidRPr="001A2D7D">
        <w:rPr>
          <w:lang w:val="es-ES"/>
        </w:rPr>
        <w:t>749</w:t>
      </w:r>
      <w:r w:rsidR="00024B51">
        <w:rPr>
          <w:lang w:val="es-ES"/>
        </w:rPr>
        <w:t>.</w:t>
      </w:r>
      <w:r w:rsidRPr="001A2D7D">
        <w:rPr>
          <w:lang w:val="es-ES"/>
        </w:rPr>
        <w:t>057 personas. Porcentaje que se reduce del 6</w:t>
      </w:r>
      <w:r w:rsidR="00024B51">
        <w:rPr>
          <w:lang w:val="es-ES"/>
        </w:rPr>
        <w:t>,</w:t>
      </w:r>
      <w:r w:rsidRPr="001A2D7D">
        <w:rPr>
          <w:lang w:val="es-ES"/>
        </w:rPr>
        <w:t>9%</w:t>
      </w:r>
      <w:r w:rsidR="00EF36CA">
        <w:rPr>
          <w:lang w:val="es-ES"/>
        </w:rPr>
        <w:t xml:space="preserve"> reportado en 2010, 5</w:t>
      </w:r>
      <w:r w:rsidR="00024B51">
        <w:rPr>
          <w:lang w:val="es-ES"/>
        </w:rPr>
        <w:t>.</w:t>
      </w:r>
      <w:r w:rsidR="00743CC3">
        <w:rPr>
          <w:lang w:val="es-ES"/>
        </w:rPr>
        <w:t>393</w:t>
      </w:r>
      <w:r w:rsidR="00024B51">
        <w:rPr>
          <w:lang w:val="es-ES"/>
        </w:rPr>
        <w:t>.</w:t>
      </w:r>
      <w:r w:rsidR="00743CC3">
        <w:rPr>
          <w:lang w:val="es-ES"/>
        </w:rPr>
        <w:t>665 </w:t>
      </w:r>
      <w:r w:rsidRPr="001A2D7D">
        <w:rPr>
          <w:lang w:val="es-ES"/>
        </w:rPr>
        <w:t xml:space="preserve">personas. (Encuesta </w:t>
      </w:r>
      <w:proofErr w:type="spellStart"/>
      <w:r w:rsidRPr="001A2D7D">
        <w:rPr>
          <w:lang w:val="es-ES"/>
        </w:rPr>
        <w:t>Intercensal</w:t>
      </w:r>
      <w:proofErr w:type="spellEnd"/>
      <w:r w:rsidRPr="001A2D7D">
        <w:rPr>
          <w:lang w:val="es-ES"/>
        </w:rPr>
        <w:t xml:space="preserve"> 2015). En los siguientes cuadros se muestran las principales cifras en torno al Sistema Educativo Nacional.</w:t>
      </w:r>
    </w:p>
    <w:p w:rsidR="00454EF6" w:rsidRPr="00454EF6" w:rsidRDefault="00454EF6" w:rsidP="00454EF6">
      <w:pPr>
        <w:pStyle w:val="H23G"/>
        <w:rPr>
          <w:lang w:val="es-ES"/>
        </w:rPr>
      </w:pPr>
      <w:r w:rsidRPr="00454EF6">
        <w:rPr>
          <w:lang w:val="es-ES"/>
        </w:rPr>
        <w:t>Tasa de asistencia escolar por grupos de edad según sexo</w:t>
      </w:r>
    </w:p>
    <w:tbl>
      <w:tblPr>
        <w:tblW w:w="9639" w:type="dxa"/>
        <w:tblBorders>
          <w:top w:val="single" w:sz="4" w:space="0" w:color="auto"/>
        </w:tblBorders>
        <w:tblCellMar>
          <w:left w:w="0" w:type="dxa"/>
          <w:right w:w="0" w:type="dxa"/>
        </w:tblCellMar>
        <w:tblLook w:val="04A0" w:firstRow="1" w:lastRow="0" w:firstColumn="1" w:lastColumn="0" w:noHBand="0" w:noVBand="1"/>
      </w:tblPr>
      <w:tblGrid>
        <w:gridCol w:w="1028"/>
        <w:gridCol w:w="505"/>
        <w:gridCol w:w="722"/>
        <w:gridCol w:w="722"/>
        <w:gridCol w:w="722"/>
        <w:gridCol w:w="722"/>
        <w:gridCol w:w="722"/>
        <w:gridCol w:w="722"/>
        <w:gridCol w:w="722"/>
        <w:gridCol w:w="722"/>
        <w:gridCol w:w="722"/>
        <w:gridCol w:w="884"/>
        <w:gridCol w:w="724"/>
      </w:tblGrid>
      <w:tr w:rsidR="00081D06" w:rsidRPr="00081D06" w:rsidTr="00B251DD">
        <w:trPr>
          <w:trHeight w:val="300"/>
          <w:tblHeader/>
        </w:trPr>
        <w:tc>
          <w:tcPr>
            <w:tcW w:w="1220" w:type="dxa"/>
            <w:vMerge w:val="restart"/>
            <w:tcBorders>
              <w:top w:val="single" w:sz="4" w:space="0" w:color="auto"/>
              <w:bottom w:val="single" w:sz="12" w:space="0" w:color="auto"/>
            </w:tcBorders>
            <w:shd w:val="clear" w:color="auto" w:fill="auto"/>
            <w:vAlign w:val="bottom"/>
            <w:hideMark/>
          </w:tcPr>
          <w:p w:rsidR="00945D04" w:rsidRPr="00351043" w:rsidRDefault="00945D04" w:rsidP="00351043">
            <w:pPr>
              <w:shd w:val="clear" w:color="auto" w:fill="FFFFFF" w:themeFill="background1"/>
              <w:spacing w:before="80" w:after="80" w:line="200" w:lineRule="exact"/>
              <w:rPr>
                <w:i/>
                <w:sz w:val="16"/>
              </w:rPr>
            </w:pPr>
            <w:r w:rsidRPr="00351043">
              <w:rPr>
                <w:i/>
                <w:sz w:val="16"/>
              </w:rPr>
              <w:t>Grupos de edad</w:t>
            </w:r>
          </w:p>
        </w:tc>
        <w:tc>
          <w:tcPr>
            <w:tcW w:w="1901" w:type="dxa"/>
            <w:gridSpan w:val="3"/>
            <w:tcBorders>
              <w:top w:val="single" w:sz="4" w:space="0" w:color="auto"/>
              <w:bottom w:val="single" w:sz="4" w:space="0" w:color="auto"/>
            </w:tcBorders>
            <w:shd w:val="clear" w:color="auto" w:fill="auto"/>
            <w:vAlign w:val="bottom"/>
            <w:hideMark/>
          </w:tcPr>
          <w:p w:rsidR="00945D04" w:rsidRPr="00BC58F4" w:rsidRDefault="00945D04" w:rsidP="00B251DD">
            <w:pPr>
              <w:shd w:val="clear" w:color="auto" w:fill="FFFFFF" w:themeFill="background1"/>
              <w:spacing w:before="80" w:after="80" w:line="200" w:lineRule="exact"/>
              <w:ind w:left="113"/>
              <w:jc w:val="center"/>
              <w:rPr>
                <w:i/>
                <w:sz w:val="16"/>
              </w:rPr>
            </w:pPr>
            <w:r w:rsidRPr="00BC58F4">
              <w:rPr>
                <w:bCs/>
                <w:i/>
                <w:sz w:val="16"/>
              </w:rPr>
              <w:t>2000</w:t>
            </w:r>
          </w:p>
        </w:tc>
        <w:tc>
          <w:tcPr>
            <w:tcW w:w="2118" w:type="dxa"/>
            <w:gridSpan w:val="3"/>
            <w:tcBorders>
              <w:top w:val="single" w:sz="4" w:space="0" w:color="auto"/>
              <w:bottom w:val="single" w:sz="4" w:space="0" w:color="auto"/>
            </w:tcBorders>
            <w:shd w:val="clear" w:color="auto" w:fill="auto"/>
            <w:vAlign w:val="bottom"/>
            <w:hideMark/>
          </w:tcPr>
          <w:p w:rsidR="00945D04" w:rsidRPr="00BC58F4" w:rsidRDefault="00945D04" w:rsidP="00B251DD">
            <w:pPr>
              <w:shd w:val="clear" w:color="auto" w:fill="FFFFFF" w:themeFill="background1"/>
              <w:spacing w:before="80" w:after="80" w:line="200" w:lineRule="exact"/>
              <w:ind w:left="113"/>
              <w:jc w:val="center"/>
              <w:rPr>
                <w:i/>
                <w:sz w:val="16"/>
              </w:rPr>
            </w:pPr>
            <w:r w:rsidRPr="00BC58F4">
              <w:rPr>
                <w:bCs/>
                <w:i/>
                <w:sz w:val="16"/>
              </w:rPr>
              <w:t>2005</w:t>
            </w:r>
          </w:p>
        </w:tc>
        <w:tc>
          <w:tcPr>
            <w:tcW w:w="2118" w:type="dxa"/>
            <w:gridSpan w:val="3"/>
            <w:tcBorders>
              <w:top w:val="single" w:sz="4" w:space="0" w:color="auto"/>
              <w:bottom w:val="single" w:sz="4" w:space="0" w:color="auto"/>
            </w:tcBorders>
            <w:shd w:val="clear" w:color="auto" w:fill="auto"/>
            <w:vAlign w:val="bottom"/>
            <w:hideMark/>
          </w:tcPr>
          <w:p w:rsidR="00945D04" w:rsidRPr="00BC58F4" w:rsidRDefault="00945D04" w:rsidP="00B251DD">
            <w:pPr>
              <w:shd w:val="clear" w:color="auto" w:fill="FFFFFF" w:themeFill="background1"/>
              <w:spacing w:before="80" w:after="80" w:line="200" w:lineRule="exact"/>
              <w:ind w:left="113"/>
              <w:jc w:val="center"/>
              <w:rPr>
                <w:i/>
                <w:sz w:val="16"/>
              </w:rPr>
            </w:pPr>
            <w:r w:rsidRPr="00BC58F4">
              <w:rPr>
                <w:bCs/>
                <w:i/>
                <w:sz w:val="16"/>
              </w:rPr>
              <w:t>2010</w:t>
            </w:r>
          </w:p>
        </w:tc>
        <w:tc>
          <w:tcPr>
            <w:tcW w:w="2282" w:type="dxa"/>
            <w:gridSpan w:val="3"/>
            <w:tcBorders>
              <w:top w:val="single" w:sz="4" w:space="0" w:color="auto"/>
              <w:bottom w:val="single" w:sz="4" w:space="0" w:color="auto"/>
            </w:tcBorders>
            <w:shd w:val="clear" w:color="auto" w:fill="auto"/>
            <w:vAlign w:val="bottom"/>
            <w:hideMark/>
          </w:tcPr>
          <w:p w:rsidR="00945D04" w:rsidRPr="00BC58F4" w:rsidRDefault="00945D04" w:rsidP="00B251DD">
            <w:pPr>
              <w:shd w:val="clear" w:color="auto" w:fill="FFFFFF" w:themeFill="background1"/>
              <w:spacing w:before="80" w:after="80" w:line="200" w:lineRule="exact"/>
              <w:ind w:left="113"/>
              <w:jc w:val="center"/>
              <w:rPr>
                <w:i/>
                <w:sz w:val="16"/>
              </w:rPr>
            </w:pPr>
            <w:r w:rsidRPr="00BC58F4">
              <w:rPr>
                <w:bCs/>
                <w:i/>
                <w:sz w:val="16"/>
              </w:rPr>
              <w:t>2015</w:t>
            </w:r>
          </w:p>
        </w:tc>
      </w:tr>
      <w:tr w:rsidR="00506EF5" w:rsidRPr="00081D06" w:rsidTr="00B251DD">
        <w:trPr>
          <w:trHeight w:val="300"/>
          <w:tblHeader/>
        </w:trPr>
        <w:tc>
          <w:tcPr>
            <w:tcW w:w="1220" w:type="dxa"/>
            <w:vMerge/>
            <w:tcBorders>
              <w:top w:val="single" w:sz="12" w:space="0" w:color="auto"/>
              <w:bottom w:val="single" w:sz="12" w:space="0" w:color="auto"/>
            </w:tcBorders>
            <w:shd w:val="clear" w:color="auto" w:fill="auto"/>
            <w:vAlign w:val="bottom"/>
            <w:hideMark/>
          </w:tcPr>
          <w:p w:rsidR="00945D04" w:rsidRPr="00081D06" w:rsidRDefault="00945D04">
            <w:pPr>
              <w:shd w:val="clear" w:color="auto" w:fill="FFFFFF" w:themeFill="background1"/>
              <w:spacing w:before="40" w:after="40" w:line="220" w:lineRule="exact"/>
              <w:rPr>
                <w:sz w:val="18"/>
              </w:rPr>
            </w:pPr>
          </w:p>
        </w:tc>
        <w:tc>
          <w:tcPr>
            <w:tcW w:w="489" w:type="dxa"/>
            <w:tcBorders>
              <w:top w:val="single" w:sz="4" w:space="0" w:color="auto"/>
              <w:bottom w:val="single" w:sz="12" w:space="0" w:color="auto"/>
            </w:tcBorders>
            <w:shd w:val="clear" w:color="auto" w:fill="auto"/>
            <w:vAlign w:val="bottom"/>
            <w:hideMark/>
          </w:tcPr>
          <w:p w:rsidR="00945D04" w:rsidRPr="00BC58F4" w:rsidRDefault="00945D04">
            <w:pPr>
              <w:shd w:val="clear" w:color="auto" w:fill="FFFFFF" w:themeFill="background1"/>
              <w:spacing w:before="40" w:after="40" w:line="220" w:lineRule="exact"/>
              <w:ind w:left="113"/>
              <w:jc w:val="right"/>
              <w:rPr>
                <w:bCs/>
                <w:sz w:val="18"/>
              </w:rPr>
            </w:pPr>
            <w:r w:rsidRPr="00BC58F4">
              <w:rPr>
                <w:bCs/>
                <w:sz w:val="18"/>
              </w:rPr>
              <w:t>H</w:t>
            </w:r>
          </w:p>
        </w:tc>
        <w:tc>
          <w:tcPr>
            <w:tcW w:w="706" w:type="dxa"/>
            <w:tcBorders>
              <w:top w:val="single" w:sz="4" w:space="0" w:color="auto"/>
              <w:bottom w:val="single" w:sz="12" w:space="0" w:color="auto"/>
            </w:tcBorders>
            <w:shd w:val="clear" w:color="auto" w:fill="auto"/>
            <w:vAlign w:val="bottom"/>
            <w:hideMark/>
          </w:tcPr>
          <w:p w:rsidR="00945D04" w:rsidRPr="00BC58F4" w:rsidRDefault="00945D04">
            <w:pPr>
              <w:shd w:val="clear" w:color="auto" w:fill="FFFFFF" w:themeFill="background1"/>
              <w:spacing w:before="40" w:after="40" w:line="220" w:lineRule="exact"/>
              <w:ind w:left="113"/>
              <w:jc w:val="right"/>
              <w:rPr>
                <w:bCs/>
                <w:sz w:val="18"/>
              </w:rPr>
            </w:pPr>
            <w:r w:rsidRPr="00BC58F4">
              <w:rPr>
                <w:bCs/>
                <w:sz w:val="18"/>
              </w:rPr>
              <w:t>M</w:t>
            </w:r>
          </w:p>
        </w:tc>
        <w:tc>
          <w:tcPr>
            <w:tcW w:w="706" w:type="dxa"/>
            <w:tcBorders>
              <w:top w:val="single" w:sz="4" w:space="0" w:color="auto"/>
              <w:bottom w:val="single" w:sz="12" w:space="0" w:color="auto"/>
            </w:tcBorders>
            <w:shd w:val="clear" w:color="auto" w:fill="auto"/>
            <w:vAlign w:val="bottom"/>
            <w:hideMark/>
          </w:tcPr>
          <w:p w:rsidR="00945D04" w:rsidRPr="00BC58F4" w:rsidRDefault="00945D04">
            <w:pPr>
              <w:shd w:val="clear" w:color="auto" w:fill="FFFFFF" w:themeFill="background1"/>
              <w:spacing w:before="40" w:after="40" w:line="220" w:lineRule="exact"/>
              <w:ind w:left="113"/>
              <w:jc w:val="right"/>
              <w:rPr>
                <w:bCs/>
                <w:sz w:val="18"/>
              </w:rPr>
            </w:pPr>
            <w:r w:rsidRPr="00BC58F4">
              <w:rPr>
                <w:bCs/>
                <w:sz w:val="18"/>
              </w:rPr>
              <w:t>T</w:t>
            </w:r>
          </w:p>
        </w:tc>
        <w:tc>
          <w:tcPr>
            <w:tcW w:w="706" w:type="dxa"/>
            <w:tcBorders>
              <w:top w:val="single" w:sz="4" w:space="0" w:color="auto"/>
              <w:bottom w:val="single" w:sz="12" w:space="0" w:color="auto"/>
            </w:tcBorders>
            <w:shd w:val="clear" w:color="auto" w:fill="auto"/>
            <w:vAlign w:val="bottom"/>
            <w:hideMark/>
          </w:tcPr>
          <w:p w:rsidR="00945D04" w:rsidRPr="00BC58F4" w:rsidRDefault="00945D04">
            <w:pPr>
              <w:shd w:val="clear" w:color="auto" w:fill="FFFFFF" w:themeFill="background1"/>
              <w:spacing w:before="40" w:after="40" w:line="220" w:lineRule="exact"/>
              <w:ind w:left="113"/>
              <w:jc w:val="right"/>
              <w:rPr>
                <w:bCs/>
                <w:sz w:val="18"/>
              </w:rPr>
            </w:pPr>
            <w:r w:rsidRPr="00BC58F4">
              <w:rPr>
                <w:bCs/>
                <w:sz w:val="18"/>
              </w:rPr>
              <w:t>H</w:t>
            </w:r>
          </w:p>
        </w:tc>
        <w:tc>
          <w:tcPr>
            <w:tcW w:w="706" w:type="dxa"/>
            <w:tcBorders>
              <w:top w:val="single" w:sz="4" w:space="0" w:color="auto"/>
              <w:bottom w:val="single" w:sz="12" w:space="0" w:color="auto"/>
            </w:tcBorders>
            <w:shd w:val="clear" w:color="auto" w:fill="auto"/>
            <w:vAlign w:val="bottom"/>
            <w:hideMark/>
          </w:tcPr>
          <w:p w:rsidR="00945D04" w:rsidRPr="00BC58F4" w:rsidRDefault="00945D04">
            <w:pPr>
              <w:shd w:val="clear" w:color="auto" w:fill="FFFFFF" w:themeFill="background1"/>
              <w:spacing w:before="40" w:after="40" w:line="220" w:lineRule="exact"/>
              <w:ind w:left="113"/>
              <w:jc w:val="right"/>
              <w:rPr>
                <w:bCs/>
                <w:sz w:val="18"/>
              </w:rPr>
            </w:pPr>
            <w:r w:rsidRPr="00BC58F4">
              <w:rPr>
                <w:bCs/>
                <w:sz w:val="18"/>
              </w:rPr>
              <w:t>M</w:t>
            </w:r>
          </w:p>
        </w:tc>
        <w:tc>
          <w:tcPr>
            <w:tcW w:w="706" w:type="dxa"/>
            <w:tcBorders>
              <w:top w:val="single" w:sz="4" w:space="0" w:color="auto"/>
              <w:bottom w:val="single" w:sz="12" w:space="0" w:color="auto"/>
            </w:tcBorders>
            <w:shd w:val="clear" w:color="auto" w:fill="auto"/>
            <w:vAlign w:val="bottom"/>
            <w:hideMark/>
          </w:tcPr>
          <w:p w:rsidR="00945D04" w:rsidRPr="00BC58F4" w:rsidRDefault="00945D04">
            <w:pPr>
              <w:shd w:val="clear" w:color="auto" w:fill="FFFFFF" w:themeFill="background1"/>
              <w:spacing w:before="40" w:after="40" w:line="220" w:lineRule="exact"/>
              <w:ind w:left="113"/>
              <w:jc w:val="right"/>
              <w:rPr>
                <w:bCs/>
                <w:sz w:val="18"/>
              </w:rPr>
            </w:pPr>
            <w:r w:rsidRPr="00BC58F4">
              <w:rPr>
                <w:bCs/>
                <w:sz w:val="18"/>
              </w:rPr>
              <w:t>T</w:t>
            </w:r>
          </w:p>
        </w:tc>
        <w:tc>
          <w:tcPr>
            <w:tcW w:w="706" w:type="dxa"/>
            <w:tcBorders>
              <w:top w:val="single" w:sz="4" w:space="0" w:color="auto"/>
              <w:bottom w:val="single" w:sz="12" w:space="0" w:color="auto"/>
            </w:tcBorders>
            <w:shd w:val="clear" w:color="auto" w:fill="auto"/>
            <w:vAlign w:val="bottom"/>
            <w:hideMark/>
          </w:tcPr>
          <w:p w:rsidR="00945D04" w:rsidRPr="00BC58F4" w:rsidRDefault="00945D04">
            <w:pPr>
              <w:shd w:val="clear" w:color="auto" w:fill="FFFFFF" w:themeFill="background1"/>
              <w:spacing w:before="40" w:after="40" w:line="220" w:lineRule="exact"/>
              <w:ind w:left="113"/>
              <w:jc w:val="right"/>
              <w:rPr>
                <w:bCs/>
                <w:sz w:val="18"/>
              </w:rPr>
            </w:pPr>
            <w:r w:rsidRPr="00BC58F4">
              <w:rPr>
                <w:bCs/>
                <w:sz w:val="18"/>
              </w:rPr>
              <w:t>H</w:t>
            </w:r>
          </w:p>
        </w:tc>
        <w:tc>
          <w:tcPr>
            <w:tcW w:w="706" w:type="dxa"/>
            <w:tcBorders>
              <w:top w:val="single" w:sz="4" w:space="0" w:color="auto"/>
              <w:bottom w:val="single" w:sz="12" w:space="0" w:color="auto"/>
            </w:tcBorders>
            <w:shd w:val="clear" w:color="auto" w:fill="auto"/>
            <w:vAlign w:val="bottom"/>
            <w:hideMark/>
          </w:tcPr>
          <w:p w:rsidR="00945D04" w:rsidRPr="00BC58F4" w:rsidRDefault="00945D04">
            <w:pPr>
              <w:shd w:val="clear" w:color="auto" w:fill="FFFFFF" w:themeFill="background1"/>
              <w:spacing w:before="40" w:after="40" w:line="220" w:lineRule="exact"/>
              <w:ind w:left="113"/>
              <w:jc w:val="right"/>
              <w:rPr>
                <w:bCs/>
                <w:sz w:val="18"/>
              </w:rPr>
            </w:pPr>
            <w:r w:rsidRPr="00BC58F4">
              <w:rPr>
                <w:bCs/>
                <w:sz w:val="18"/>
              </w:rPr>
              <w:t>M</w:t>
            </w:r>
          </w:p>
        </w:tc>
        <w:tc>
          <w:tcPr>
            <w:tcW w:w="706" w:type="dxa"/>
            <w:tcBorders>
              <w:top w:val="single" w:sz="4" w:space="0" w:color="auto"/>
              <w:bottom w:val="single" w:sz="12" w:space="0" w:color="auto"/>
            </w:tcBorders>
            <w:shd w:val="clear" w:color="auto" w:fill="auto"/>
            <w:vAlign w:val="bottom"/>
            <w:hideMark/>
          </w:tcPr>
          <w:p w:rsidR="00945D04" w:rsidRPr="00BC58F4" w:rsidRDefault="00945D04">
            <w:pPr>
              <w:shd w:val="clear" w:color="auto" w:fill="FFFFFF" w:themeFill="background1"/>
              <w:spacing w:before="40" w:after="40" w:line="220" w:lineRule="exact"/>
              <w:ind w:left="113"/>
              <w:jc w:val="right"/>
              <w:rPr>
                <w:bCs/>
                <w:sz w:val="18"/>
              </w:rPr>
            </w:pPr>
            <w:r w:rsidRPr="00BC58F4">
              <w:rPr>
                <w:bCs/>
                <w:sz w:val="18"/>
              </w:rPr>
              <w:t>T</w:t>
            </w:r>
          </w:p>
        </w:tc>
        <w:tc>
          <w:tcPr>
            <w:tcW w:w="706" w:type="dxa"/>
            <w:tcBorders>
              <w:top w:val="single" w:sz="4" w:space="0" w:color="auto"/>
              <w:bottom w:val="single" w:sz="12" w:space="0" w:color="auto"/>
            </w:tcBorders>
            <w:shd w:val="clear" w:color="auto" w:fill="auto"/>
            <w:vAlign w:val="bottom"/>
            <w:hideMark/>
          </w:tcPr>
          <w:p w:rsidR="00945D04" w:rsidRPr="00BC58F4" w:rsidRDefault="00945D04">
            <w:pPr>
              <w:shd w:val="clear" w:color="auto" w:fill="FFFFFF" w:themeFill="background1"/>
              <w:spacing w:before="40" w:after="40" w:line="220" w:lineRule="exact"/>
              <w:ind w:left="113"/>
              <w:jc w:val="right"/>
              <w:rPr>
                <w:bCs/>
                <w:sz w:val="18"/>
              </w:rPr>
            </w:pPr>
            <w:r w:rsidRPr="00BC58F4">
              <w:rPr>
                <w:bCs/>
                <w:sz w:val="18"/>
              </w:rPr>
              <w:t>H</w:t>
            </w:r>
          </w:p>
        </w:tc>
        <w:tc>
          <w:tcPr>
            <w:tcW w:w="868" w:type="dxa"/>
            <w:tcBorders>
              <w:top w:val="single" w:sz="4" w:space="0" w:color="auto"/>
              <w:bottom w:val="single" w:sz="12" w:space="0" w:color="auto"/>
            </w:tcBorders>
            <w:shd w:val="clear" w:color="auto" w:fill="auto"/>
            <w:vAlign w:val="bottom"/>
            <w:hideMark/>
          </w:tcPr>
          <w:p w:rsidR="00945D04" w:rsidRPr="00BC58F4" w:rsidRDefault="00945D04">
            <w:pPr>
              <w:shd w:val="clear" w:color="auto" w:fill="FFFFFF" w:themeFill="background1"/>
              <w:spacing w:before="40" w:after="40" w:line="220" w:lineRule="exact"/>
              <w:ind w:left="113"/>
              <w:jc w:val="right"/>
              <w:rPr>
                <w:bCs/>
                <w:sz w:val="18"/>
              </w:rPr>
            </w:pPr>
            <w:r w:rsidRPr="00BC58F4">
              <w:rPr>
                <w:bCs/>
                <w:sz w:val="18"/>
              </w:rPr>
              <w:t>M</w:t>
            </w:r>
          </w:p>
        </w:tc>
        <w:tc>
          <w:tcPr>
            <w:tcW w:w="708" w:type="dxa"/>
            <w:tcBorders>
              <w:top w:val="single" w:sz="4" w:space="0" w:color="auto"/>
              <w:bottom w:val="single" w:sz="12" w:space="0" w:color="auto"/>
            </w:tcBorders>
            <w:shd w:val="clear" w:color="auto" w:fill="auto"/>
            <w:vAlign w:val="bottom"/>
            <w:hideMark/>
          </w:tcPr>
          <w:p w:rsidR="00945D04" w:rsidRPr="00BC58F4" w:rsidRDefault="00945D04">
            <w:pPr>
              <w:shd w:val="clear" w:color="auto" w:fill="FFFFFF" w:themeFill="background1"/>
              <w:spacing w:before="40" w:after="40" w:line="220" w:lineRule="exact"/>
              <w:ind w:left="113"/>
              <w:jc w:val="right"/>
              <w:rPr>
                <w:bCs/>
                <w:sz w:val="18"/>
              </w:rPr>
            </w:pPr>
            <w:r w:rsidRPr="00BC58F4">
              <w:rPr>
                <w:bCs/>
                <w:sz w:val="18"/>
              </w:rPr>
              <w:t>T</w:t>
            </w:r>
          </w:p>
        </w:tc>
      </w:tr>
      <w:tr w:rsidR="00506EF5" w:rsidRPr="00081D06" w:rsidTr="00B251DD">
        <w:trPr>
          <w:trHeight w:val="300"/>
        </w:trPr>
        <w:tc>
          <w:tcPr>
            <w:tcW w:w="1220" w:type="dxa"/>
            <w:tcBorders>
              <w:top w:val="single" w:sz="12" w:space="0" w:color="auto"/>
              <w:bottom w:val="single" w:sz="4" w:space="0" w:color="auto"/>
            </w:tcBorders>
            <w:shd w:val="clear" w:color="auto" w:fill="auto"/>
            <w:hideMark/>
          </w:tcPr>
          <w:p w:rsidR="00945D04" w:rsidRPr="00B251DD" w:rsidRDefault="00945D04" w:rsidP="00B251DD">
            <w:pPr>
              <w:shd w:val="clear" w:color="auto" w:fill="FFFFFF" w:themeFill="background1"/>
              <w:spacing w:before="80" w:after="80" w:line="220" w:lineRule="exact"/>
              <w:ind w:left="284"/>
              <w:rPr>
                <w:b/>
                <w:sz w:val="18"/>
              </w:rPr>
            </w:pPr>
            <w:r w:rsidRPr="00B251DD">
              <w:rPr>
                <w:b/>
                <w:sz w:val="18"/>
              </w:rPr>
              <w:t>Total</w:t>
            </w:r>
          </w:p>
        </w:tc>
        <w:tc>
          <w:tcPr>
            <w:tcW w:w="489" w:type="dxa"/>
            <w:tcBorders>
              <w:top w:val="single" w:sz="12"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rPr>
            </w:pPr>
            <w:r w:rsidRPr="00B251DD">
              <w:rPr>
                <w:b/>
                <w:sz w:val="18"/>
              </w:rPr>
              <w:t>64</w:t>
            </w:r>
            <w:r w:rsidR="00081D06" w:rsidRPr="00B251DD">
              <w:rPr>
                <w:b/>
                <w:sz w:val="18"/>
              </w:rPr>
              <w:t>,</w:t>
            </w:r>
            <w:r w:rsidRPr="00B251DD">
              <w:rPr>
                <w:b/>
                <w:sz w:val="18"/>
              </w:rPr>
              <w:t>1</w:t>
            </w:r>
          </w:p>
        </w:tc>
        <w:tc>
          <w:tcPr>
            <w:tcW w:w="706" w:type="dxa"/>
            <w:tcBorders>
              <w:top w:val="single" w:sz="12"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rPr>
            </w:pPr>
            <w:r w:rsidRPr="00B251DD">
              <w:rPr>
                <w:b/>
                <w:sz w:val="18"/>
              </w:rPr>
              <w:t>61</w:t>
            </w:r>
            <w:r w:rsidR="00081D06" w:rsidRPr="00B251DD">
              <w:rPr>
                <w:b/>
                <w:sz w:val="18"/>
              </w:rPr>
              <w:t>,</w:t>
            </w:r>
            <w:r w:rsidRPr="00B251DD">
              <w:rPr>
                <w:b/>
                <w:sz w:val="18"/>
              </w:rPr>
              <w:t>0</w:t>
            </w:r>
          </w:p>
        </w:tc>
        <w:tc>
          <w:tcPr>
            <w:tcW w:w="706" w:type="dxa"/>
            <w:tcBorders>
              <w:top w:val="single" w:sz="12"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rPr>
            </w:pPr>
            <w:r w:rsidRPr="00B251DD">
              <w:rPr>
                <w:b/>
                <w:sz w:val="18"/>
              </w:rPr>
              <w:t>62</w:t>
            </w:r>
            <w:r w:rsidR="00081D06" w:rsidRPr="00B251DD">
              <w:rPr>
                <w:b/>
                <w:sz w:val="18"/>
              </w:rPr>
              <w:t>,</w:t>
            </w:r>
            <w:r w:rsidRPr="00B251DD">
              <w:rPr>
                <w:b/>
                <w:sz w:val="18"/>
              </w:rPr>
              <w:t>5</w:t>
            </w:r>
          </w:p>
        </w:tc>
        <w:tc>
          <w:tcPr>
            <w:tcW w:w="706" w:type="dxa"/>
            <w:tcBorders>
              <w:top w:val="single" w:sz="12"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rPr>
            </w:pPr>
            <w:r w:rsidRPr="00B251DD">
              <w:rPr>
                <w:b/>
                <w:sz w:val="18"/>
              </w:rPr>
              <w:t>67</w:t>
            </w:r>
            <w:r w:rsidR="00081D06" w:rsidRPr="00B251DD">
              <w:rPr>
                <w:b/>
                <w:sz w:val="18"/>
              </w:rPr>
              <w:t>,</w:t>
            </w:r>
            <w:r w:rsidRPr="00B251DD">
              <w:rPr>
                <w:b/>
                <w:sz w:val="18"/>
              </w:rPr>
              <w:t>3</w:t>
            </w:r>
          </w:p>
        </w:tc>
        <w:tc>
          <w:tcPr>
            <w:tcW w:w="706" w:type="dxa"/>
            <w:tcBorders>
              <w:top w:val="single" w:sz="12"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rPr>
            </w:pPr>
            <w:r w:rsidRPr="00B251DD">
              <w:rPr>
                <w:b/>
                <w:sz w:val="18"/>
              </w:rPr>
              <w:t>65</w:t>
            </w:r>
            <w:r w:rsidR="00081D06" w:rsidRPr="00B251DD">
              <w:rPr>
                <w:b/>
                <w:sz w:val="18"/>
              </w:rPr>
              <w:t>,</w:t>
            </w:r>
            <w:r w:rsidRPr="00B251DD">
              <w:rPr>
                <w:b/>
                <w:sz w:val="18"/>
              </w:rPr>
              <w:t>1</w:t>
            </w:r>
          </w:p>
        </w:tc>
        <w:tc>
          <w:tcPr>
            <w:tcW w:w="706" w:type="dxa"/>
            <w:tcBorders>
              <w:top w:val="single" w:sz="12"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rPr>
            </w:pPr>
            <w:r w:rsidRPr="00B251DD">
              <w:rPr>
                <w:b/>
                <w:sz w:val="18"/>
              </w:rPr>
              <w:t>66</w:t>
            </w:r>
            <w:r w:rsidR="00081D06" w:rsidRPr="00B251DD">
              <w:rPr>
                <w:b/>
                <w:sz w:val="18"/>
              </w:rPr>
              <w:t>,</w:t>
            </w:r>
            <w:r w:rsidRPr="00B251DD">
              <w:rPr>
                <w:b/>
                <w:sz w:val="18"/>
              </w:rPr>
              <w:t>2</w:t>
            </w:r>
          </w:p>
        </w:tc>
        <w:tc>
          <w:tcPr>
            <w:tcW w:w="706" w:type="dxa"/>
            <w:tcBorders>
              <w:top w:val="single" w:sz="12"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rPr>
            </w:pPr>
            <w:r w:rsidRPr="00B251DD">
              <w:rPr>
                <w:b/>
                <w:sz w:val="18"/>
              </w:rPr>
              <w:t>67</w:t>
            </w:r>
            <w:r w:rsidR="00081D06" w:rsidRPr="00B251DD">
              <w:rPr>
                <w:b/>
                <w:sz w:val="18"/>
              </w:rPr>
              <w:t>,</w:t>
            </w:r>
            <w:r w:rsidRPr="00B251DD">
              <w:rPr>
                <w:b/>
                <w:sz w:val="18"/>
              </w:rPr>
              <w:t>3</w:t>
            </w:r>
          </w:p>
        </w:tc>
        <w:tc>
          <w:tcPr>
            <w:tcW w:w="706" w:type="dxa"/>
            <w:tcBorders>
              <w:top w:val="single" w:sz="12"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rPr>
            </w:pPr>
            <w:r w:rsidRPr="00B251DD">
              <w:rPr>
                <w:b/>
                <w:sz w:val="18"/>
              </w:rPr>
              <w:t>66</w:t>
            </w:r>
            <w:r w:rsidR="00081D06" w:rsidRPr="00B251DD">
              <w:rPr>
                <w:b/>
                <w:sz w:val="18"/>
              </w:rPr>
              <w:t>,</w:t>
            </w:r>
            <w:r w:rsidRPr="00B251DD">
              <w:rPr>
                <w:b/>
                <w:sz w:val="18"/>
              </w:rPr>
              <w:t>4</w:t>
            </w:r>
          </w:p>
        </w:tc>
        <w:tc>
          <w:tcPr>
            <w:tcW w:w="706" w:type="dxa"/>
            <w:tcBorders>
              <w:top w:val="single" w:sz="12"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rPr>
            </w:pPr>
            <w:r w:rsidRPr="00B251DD">
              <w:rPr>
                <w:b/>
                <w:sz w:val="18"/>
              </w:rPr>
              <w:t>66</w:t>
            </w:r>
            <w:r w:rsidR="00081D06" w:rsidRPr="00B251DD">
              <w:rPr>
                <w:b/>
                <w:sz w:val="18"/>
              </w:rPr>
              <w:t>,</w:t>
            </w:r>
            <w:r w:rsidRPr="00B251DD">
              <w:rPr>
                <w:b/>
                <w:sz w:val="18"/>
              </w:rPr>
              <w:t>9</w:t>
            </w:r>
          </w:p>
        </w:tc>
        <w:tc>
          <w:tcPr>
            <w:tcW w:w="706" w:type="dxa"/>
            <w:tcBorders>
              <w:top w:val="single" w:sz="12"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rPr>
            </w:pPr>
            <w:r w:rsidRPr="00B251DD">
              <w:rPr>
                <w:b/>
                <w:sz w:val="18"/>
              </w:rPr>
              <w:t>67</w:t>
            </w:r>
            <w:r w:rsidR="00081D06" w:rsidRPr="00B251DD">
              <w:rPr>
                <w:b/>
                <w:sz w:val="18"/>
              </w:rPr>
              <w:t>,</w:t>
            </w:r>
            <w:r w:rsidRPr="00B251DD">
              <w:rPr>
                <w:b/>
                <w:sz w:val="18"/>
              </w:rPr>
              <w:t>7</w:t>
            </w:r>
          </w:p>
        </w:tc>
        <w:tc>
          <w:tcPr>
            <w:tcW w:w="868" w:type="dxa"/>
            <w:tcBorders>
              <w:top w:val="single" w:sz="12"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rPr>
            </w:pPr>
            <w:r w:rsidRPr="00B251DD">
              <w:rPr>
                <w:b/>
                <w:sz w:val="18"/>
              </w:rPr>
              <w:t>66</w:t>
            </w:r>
            <w:r w:rsidR="00081D06" w:rsidRPr="00B251DD">
              <w:rPr>
                <w:b/>
                <w:sz w:val="18"/>
              </w:rPr>
              <w:t>,</w:t>
            </w:r>
            <w:r w:rsidRPr="00B251DD">
              <w:rPr>
                <w:b/>
                <w:sz w:val="18"/>
              </w:rPr>
              <w:t>9</w:t>
            </w:r>
          </w:p>
        </w:tc>
        <w:tc>
          <w:tcPr>
            <w:tcW w:w="708" w:type="dxa"/>
            <w:tcBorders>
              <w:top w:val="single" w:sz="12" w:space="0" w:color="auto"/>
              <w:bottom w:val="single" w:sz="4" w:space="0" w:color="auto"/>
            </w:tcBorders>
            <w:shd w:val="clear" w:color="auto" w:fill="auto"/>
            <w:noWrap/>
            <w:vAlign w:val="bottom"/>
            <w:hideMark/>
          </w:tcPr>
          <w:p w:rsidR="00945D04" w:rsidRPr="00B251DD" w:rsidRDefault="00945D04" w:rsidP="00B251DD">
            <w:pPr>
              <w:shd w:val="clear" w:color="auto" w:fill="FFFFFF" w:themeFill="background1"/>
              <w:spacing w:before="80" w:after="80" w:line="220" w:lineRule="exact"/>
              <w:ind w:left="113"/>
              <w:jc w:val="right"/>
              <w:rPr>
                <w:b/>
                <w:sz w:val="18"/>
              </w:rPr>
            </w:pPr>
            <w:r w:rsidRPr="00B251DD">
              <w:rPr>
                <w:b/>
                <w:sz w:val="18"/>
              </w:rPr>
              <w:t>67</w:t>
            </w:r>
            <w:r w:rsidR="00081D06" w:rsidRPr="00B251DD">
              <w:rPr>
                <w:b/>
                <w:sz w:val="18"/>
              </w:rPr>
              <w:t>,</w:t>
            </w:r>
            <w:r w:rsidRPr="00B251DD">
              <w:rPr>
                <w:b/>
                <w:sz w:val="18"/>
              </w:rPr>
              <w:t>3</w:t>
            </w:r>
          </w:p>
        </w:tc>
      </w:tr>
      <w:tr w:rsidR="00081D06" w:rsidRPr="00081D06" w:rsidTr="00B251DD">
        <w:trPr>
          <w:trHeight w:val="300"/>
        </w:trPr>
        <w:tc>
          <w:tcPr>
            <w:tcW w:w="1220" w:type="dxa"/>
            <w:tcBorders>
              <w:top w:val="single" w:sz="4" w:space="0" w:color="auto"/>
            </w:tcBorders>
            <w:shd w:val="clear" w:color="auto" w:fill="auto"/>
            <w:hideMark/>
          </w:tcPr>
          <w:p w:rsidR="00945D04" w:rsidRPr="00081D06" w:rsidRDefault="00945D04" w:rsidP="00351043">
            <w:pPr>
              <w:shd w:val="clear" w:color="auto" w:fill="FFFFFF" w:themeFill="background1"/>
              <w:spacing w:before="40" w:after="40" w:line="220" w:lineRule="exact"/>
              <w:rPr>
                <w:sz w:val="18"/>
              </w:rPr>
            </w:pPr>
            <w:r w:rsidRPr="00081D06">
              <w:rPr>
                <w:sz w:val="18"/>
              </w:rPr>
              <w:t>6-12 años</w:t>
            </w:r>
          </w:p>
        </w:tc>
        <w:tc>
          <w:tcPr>
            <w:tcW w:w="489" w:type="dxa"/>
            <w:tcBorders>
              <w:top w:val="single" w:sz="4"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93</w:t>
            </w:r>
            <w:r w:rsidR="00081D06" w:rsidRPr="00BC58F4">
              <w:rPr>
                <w:sz w:val="18"/>
              </w:rPr>
              <w:t>,</w:t>
            </w:r>
            <w:r w:rsidRPr="00BC58F4">
              <w:rPr>
                <w:sz w:val="18"/>
              </w:rPr>
              <w:t>8</w:t>
            </w:r>
          </w:p>
        </w:tc>
        <w:tc>
          <w:tcPr>
            <w:tcW w:w="706" w:type="dxa"/>
            <w:tcBorders>
              <w:top w:val="single" w:sz="4"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93</w:t>
            </w:r>
            <w:r w:rsidR="00081D06" w:rsidRPr="00BC58F4">
              <w:rPr>
                <w:sz w:val="18"/>
              </w:rPr>
              <w:t>,</w:t>
            </w:r>
            <w:r w:rsidRPr="00BC58F4">
              <w:rPr>
                <w:sz w:val="18"/>
              </w:rPr>
              <w:t>8</w:t>
            </w:r>
          </w:p>
        </w:tc>
        <w:tc>
          <w:tcPr>
            <w:tcW w:w="706" w:type="dxa"/>
            <w:tcBorders>
              <w:top w:val="single" w:sz="4"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93</w:t>
            </w:r>
            <w:r w:rsidR="00081D06" w:rsidRPr="00BC58F4">
              <w:rPr>
                <w:sz w:val="18"/>
              </w:rPr>
              <w:t>,</w:t>
            </w:r>
            <w:r w:rsidRPr="00BC58F4">
              <w:rPr>
                <w:sz w:val="18"/>
              </w:rPr>
              <w:t>9</w:t>
            </w:r>
          </w:p>
        </w:tc>
        <w:tc>
          <w:tcPr>
            <w:tcW w:w="706" w:type="dxa"/>
            <w:tcBorders>
              <w:top w:val="single" w:sz="4"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96</w:t>
            </w:r>
            <w:r w:rsidR="00081D06" w:rsidRPr="00BC58F4">
              <w:rPr>
                <w:sz w:val="18"/>
              </w:rPr>
              <w:t>,</w:t>
            </w:r>
            <w:r w:rsidRPr="00BC58F4">
              <w:rPr>
                <w:sz w:val="18"/>
              </w:rPr>
              <w:t>0</w:t>
            </w:r>
          </w:p>
        </w:tc>
        <w:tc>
          <w:tcPr>
            <w:tcW w:w="706" w:type="dxa"/>
            <w:tcBorders>
              <w:top w:val="single" w:sz="4"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96</w:t>
            </w:r>
            <w:r w:rsidR="00081D06" w:rsidRPr="00BC58F4">
              <w:rPr>
                <w:sz w:val="18"/>
              </w:rPr>
              <w:t>,</w:t>
            </w:r>
            <w:r w:rsidRPr="00BC58F4">
              <w:rPr>
                <w:sz w:val="18"/>
              </w:rPr>
              <w:t>1</w:t>
            </w:r>
          </w:p>
        </w:tc>
        <w:tc>
          <w:tcPr>
            <w:tcW w:w="706" w:type="dxa"/>
            <w:tcBorders>
              <w:top w:val="single" w:sz="4"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96</w:t>
            </w:r>
            <w:r w:rsidR="00081D06" w:rsidRPr="00BC58F4">
              <w:rPr>
                <w:sz w:val="18"/>
              </w:rPr>
              <w:t>,</w:t>
            </w:r>
            <w:r w:rsidRPr="00BC58F4">
              <w:rPr>
                <w:sz w:val="18"/>
              </w:rPr>
              <w:t>1</w:t>
            </w:r>
          </w:p>
        </w:tc>
        <w:tc>
          <w:tcPr>
            <w:tcW w:w="706" w:type="dxa"/>
            <w:tcBorders>
              <w:top w:val="single" w:sz="4"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96</w:t>
            </w:r>
            <w:r w:rsidR="00081D06" w:rsidRPr="00BC58F4">
              <w:rPr>
                <w:sz w:val="18"/>
              </w:rPr>
              <w:t>,</w:t>
            </w:r>
            <w:r w:rsidRPr="00BC58F4">
              <w:rPr>
                <w:sz w:val="18"/>
              </w:rPr>
              <w:t>1</w:t>
            </w:r>
          </w:p>
        </w:tc>
        <w:tc>
          <w:tcPr>
            <w:tcW w:w="706" w:type="dxa"/>
            <w:tcBorders>
              <w:top w:val="single" w:sz="4"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96</w:t>
            </w:r>
            <w:r w:rsidR="00081D06" w:rsidRPr="00BC58F4">
              <w:rPr>
                <w:sz w:val="18"/>
              </w:rPr>
              <w:t>,</w:t>
            </w:r>
            <w:r w:rsidRPr="00BC58F4">
              <w:rPr>
                <w:sz w:val="18"/>
              </w:rPr>
              <w:t>4</w:t>
            </w:r>
          </w:p>
        </w:tc>
        <w:tc>
          <w:tcPr>
            <w:tcW w:w="706" w:type="dxa"/>
            <w:tcBorders>
              <w:top w:val="single" w:sz="4"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96</w:t>
            </w:r>
            <w:r w:rsidR="00081D06" w:rsidRPr="00BC58F4">
              <w:rPr>
                <w:sz w:val="18"/>
              </w:rPr>
              <w:t>,</w:t>
            </w:r>
            <w:r w:rsidRPr="00BC58F4">
              <w:rPr>
                <w:sz w:val="18"/>
              </w:rPr>
              <w:t>2</w:t>
            </w:r>
          </w:p>
        </w:tc>
        <w:tc>
          <w:tcPr>
            <w:tcW w:w="706" w:type="dxa"/>
            <w:tcBorders>
              <w:top w:val="single" w:sz="4"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97</w:t>
            </w:r>
            <w:r w:rsidR="00081D06" w:rsidRPr="00BC58F4">
              <w:rPr>
                <w:sz w:val="18"/>
              </w:rPr>
              <w:t>,</w:t>
            </w:r>
            <w:r w:rsidRPr="00BC58F4">
              <w:rPr>
                <w:sz w:val="18"/>
              </w:rPr>
              <w:t>4</w:t>
            </w:r>
          </w:p>
        </w:tc>
        <w:tc>
          <w:tcPr>
            <w:tcW w:w="868" w:type="dxa"/>
            <w:tcBorders>
              <w:top w:val="single" w:sz="4"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97</w:t>
            </w:r>
            <w:r w:rsidR="00081D06" w:rsidRPr="00BC58F4">
              <w:rPr>
                <w:sz w:val="18"/>
              </w:rPr>
              <w:t>,</w:t>
            </w:r>
            <w:r w:rsidRPr="00BC58F4">
              <w:rPr>
                <w:sz w:val="18"/>
              </w:rPr>
              <w:t>6</w:t>
            </w:r>
          </w:p>
        </w:tc>
        <w:tc>
          <w:tcPr>
            <w:tcW w:w="708" w:type="dxa"/>
            <w:tcBorders>
              <w:top w:val="single" w:sz="4"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97</w:t>
            </w:r>
            <w:r w:rsidR="00081D06" w:rsidRPr="00BC58F4">
              <w:rPr>
                <w:sz w:val="18"/>
              </w:rPr>
              <w:t>,</w:t>
            </w:r>
            <w:r w:rsidRPr="00BC58F4">
              <w:rPr>
                <w:sz w:val="18"/>
              </w:rPr>
              <w:t>5</w:t>
            </w:r>
          </w:p>
        </w:tc>
      </w:tr>
      <w:tr w:rsidR="00081D06" w:rsidRPr="00081D06" w:rsidTr="00B251DD">
        <w:trPr>
          <w:trHeight w:val="300"/>
        </w:trPr>
        <w:tc>
          <w:tcPr>
            <w:tcW w:w="1220" w:type="dxa"/>
            <w:shd w:val="clear" w:color="auto" w:fill="auto"/>
            <w:hideMark/>
          </w:tcPr>
          <w:p w:rsidR="00945D04" w:rsidRPr="00081D06" w:rsidRDefault="00945D04" w:rsidP="00351043">
            <w:pPr>
              <w:shd w:val="clear" w:color="auto" w:fill="FFFFFF" w:themeFill="background1"/>
              <w:spacing w:before="40" w:after="40" w:line="220" w:lineRule="exact"/>
              <w:rPr>
                <w:sz w:val="18"/>
              </w:rPr>
            </w:pPr>
            <w:r w:rsidRPr="00081D06">
              <w:rPr>
                <w:sz w:val="18"/>
              </w:rPr>
              <w:t>13-15 años</w:t>
            </w:r>
          </w:p>
        </w:tc>
        <w:tc>
          <w:tcPr>
            <w:tcW w:w="489"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77</w:t>
            </w:r>
            <w:r w:rsidR="00081D06" w:rsidRPr="00BC58F4">
              <w:rPr>
                <w:sz w:val="18"/>
              </w:rPr>
              <w:t>,</w:t>
            </w:r>
            <w:r w:rsidRPr="00BC58F4">
              <w:rPr>
                <w:sz w:val="18"/>
              </w:rPr>
              <w:t>7</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75</w:t>
            </w:r>
            <w:r w:rsidR="00081D06" w:rsidRPr="00BC58F4">
              <w:rPr>
                <w:sz w:val="18"/>
              </w:rPr>
              <w:t>,</w:t>
            </w:r>
            <w:r w:rsidRPr="00BC58F4">
              <w:rPr>
                <w:sz w:val="18"/>
              </w:rPr>
              <w:t>4</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76</w:t>
            </w:r>
            <w:r w:rsidR="00081D06" w:rsidRPr="00BC58F4">
              <w:rPr>
                <w:sz w:val="18"/>
              </w:rPr>
              <w:t>,</w:t>
            </w:r>
            <w:r w:rsidRPr="00BC58F4">
              <w:rPr>
                <w:sz w:val="18"/>
              </w:rPr>
              <w:t>6</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82</w:t>
            </w:r>
            <w:r w:rsidR="00081D06" w:rsidRPr="00BC58F4">
              <w:rPr>
                <w:sz w:val="18"/>
              </w:rPr>
              <w:t>,</w:t>
            </w:r>
            <w:r w:rsidRPr="00BC58F4">
              <w:rPr>
                <w:sz w:val="18"/>
              </w:rPr>
              <w:t>4</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82</w:t>
            </w:r>
            <w:r w:rsidR="00081D06" w:rsidRPr="00BC58F4">
              <w:rPr>
                <w:sz w:val="18"/>
              </w:rPr>
              <w:t>,</w:t>
            </w:r>
            <w:r w:rsidRPr="00BC58F4">
              <w:rPr>
                <w:sz w:val="18"/>
              </w:rPr>
              <w:t>5</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82</w:t>
            </w:r>
            <w:r w:rsidR="00081D06" w:rsidRPr="00BC58F4">
              <w:rPr>
                <w:sz w:val="18"/>
              </w:rPr>
              <w:t>,</w:t>
            </w:r>
            <w:r w:rsidRPr="00BC58F4">
              <w:rPr>
                <w:sz w:val="18"/>
              </w:rPr>
              <w:t>5</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85</w:t>
            </w:r>
            <w:r w:rsidR="00081D06" w:rsidRPr="00BC58F4">
              <w:rPr>
                <w:sz w:val="18"/>
              </w:rPr>
              <w:t>,</w:t>
            </w:r>
            <w:r w:rsidRPr="00BC58F4">
              <w:rPr>
                <w:sz w:val="18"/>
              </w:rPr>
              <w:t>3</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86</w:t>
            </w:r>
            <w:r w:rsidR="00081D06" w:rsidRPr="00BC58F4">
              <w:rPr>
                <w:sz w:val="18"/>
              </w:rPr>
              <w:t>,</w:t>
            </w:r>
            <w:r w:rsidRPr="00BC58F4">
              <w:rPr>
                <w:sz w:val="18"/>
              </w:rPr>
              <w:t>4</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85</w:t>
            </w:r>
            <w:r w:rsidR="00081D06" w:rsidRPr="00BC58F4">
              <w:rPr>
                <w:sz w:val="18"/>
              </w:rPr>
              <w:t>,</w:t>
            </w:r>
            <w:r w:rsidRPr="00BC58F4">
              <w:rPr>
                <w:sz w:val="18"/>
              </w:rPr>
              <w:t>9</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88</w:t>
            </w:r>
            <w:r w:rsidR="00081D06" w:rsidRPr="00BC58F4">
              <w:rPr>
                <w:sz w:val="18"/>
              </w:rPr>
              <w:t>,</w:t>
            </w:r>
            <w:r w:rsidRPr="00BC58F4">
              <w:rPr>
                <w:sz w:val="18"/>
              </w:rPr>
              <w:t>2</w:t>
            </w:r>
          </w:p>
        </w:tc>
        <w:tc>
          <w:tcPr>
            <w:tcW w:w="868"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89</w:t>
            </w:r>
            <w:r w:rsidR="00081D06" w:rsidRPr="00BC58F4">
              <w:rPr>
                <w:sz w:val="18"/>
              </w:rPr>
              <w:t>,</w:t>
            </w:r>
            <w:r w:rsidRPr="00BC58F4">
              <w:rPr>
                <w:sz w:val="18"/>
              </w:rPr>
              <w:t>0</w:t>
            </w:r>
          </w:p>
        </w:tc>
        <w:tc>
          <w:tcPr>
            <w:tcW w:w="708"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88</w:t>
            </w:r>
            <w:r w:rsidR="00081D06" w:rsidRPr="00BC58F4">
              <w:rPr>
                <w:sz w:val="18"/>
              </w:rPr>
              <w:t>,</w:t>
            </w:r>
            <w:r w:rsidRPr="00BC58F4">
              <w:rPr>
                <w:sz w:val="18"/>
              </w:rPr>
              <w:t>6</w:t>
            </w:r>
          </w:p>
        </w:tc>
      </w:tr>
      <w:tr w:rsidR="00081D06" w:rsidRPr="00081D06" w:rsidTr="00B251DD">
        <w:trPr>
          <w:trHeight w:val="300"/>
        </w:trPr>
        <w:tc>
          <w:tcPr>
            <w:tcW w:w="1220" w:type="dxa"/>
            <w:shd w:val="clear" w:color="auto" w:fill="auto"/>
            <w:hideMark/>
          </w:tcPr>
          <w:p w:rsidR="00945D04" w:rsidRPr="00081D06" w:rsidRDefault="00945D04" w:rsidP="00351043">
            <w:pPr>
              <w:shd w:val="clear" w:color="auto" w:fill="FFFFFF" w:themeFill="background1"/>
              <w:spacing w:before="40" w:after="40" w:line="220" w:lineRule="exact"/>
              <w:rPr>
                <w:sz w:val="18"/>
              </w:rPr>
            </w:pPr>
            <w:r w:rsidRPr="00081D06">
              <w:rPr>
                <w:sz w:val="18"/>
              </w:rPr>
              <w:t>16-18 años</w:t>
            </w:r>
          </w:p>
        </w:tc>
        <w:tc>
          <w:tcPr>
            <w:tcW w:w="489"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45</w:t>
            </w:r>
            <w:r w:rsidR="00081D06" w:rsidRPr="00BC58F4">
              <w:rPr>
                <w:sz w:val="18"/>
              </w:rPr>
              <w:t>,</w:t>
            </w:r>
            <w:r w:rsidRPr="00BC58F4">
              <w:rPr>
                <w:sz w:val="18"/>
              </w:rPr>
              <w:t>4</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44</w:t>
            </w:r>
            <w:r w:rsidR="00081D06" w:rsidRPr="00BC58F4">
              <w:rPr>
                <w:sz w:val="18"/>
              </w:rPr>
              <w:t>,</w:t>
            </w:r>
            <w:r w:rsidRPr="00BC58F4">
              <w:rPr>
                <w:sz w:val="18"/>
              </w:rPr>
              <w:t>1</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44</w:t>
            </w:r>
            <w:r w:rsidR="00081D06" w:rsidRPr="00BC58F4">
              <w:rPr>
                <w:sz w:val="18"/>
              </w:rPr>
              <w:t>,</w:t>
            </w:r>
            <w:r w:rsidRPr="00BC58F4">
              <w:rPr>
                <w:sz w:val="18"/>
              </w:rPr>
              <w:t>8</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51</w:t>
            </w:r>
            <w:r w:rsidR="00081D06" w:rsidRPr="00BC58F4">
              <w:rPr>
                <w:sz w:val="18"/>
              </w:rPr>
              <w:t>,</w:t>
            </w:r>
            <w:r w:rsidRPr="00BC58F4">
              <w:rPr>
                <w:sz w:val="18"/>
              </w:rPr>
              <w:t>6</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51</w:t>
            </w:r>
            <w:r w:rsidR="00081D06" w:rsidRPr="00BC58F4">
              <w:rPr>
                <w:sz w:val="18"/>
              </w:rPr>
              <w:t>,</w:t>
            </w:r>
            <w:r w:rsidRPr="00BC58F4">
              <w:rPr>
                <w:sz w:val="18"/>
              </w:rPr>
              <w:t>8</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51</w:t>
            </w:r>
            <w:r w:rsidR="00081D06" w:rsidRPr="00BC58F4">
              <w:rPr>
                <w:sz w:val="18"/>
              </w:rPr>
              <w:t>,</w:t>
            </w:r>
            <w:r w:rsidRPr="00BC58F4">
              <w:rPr>
                <w:sz w:val="18"/>
              </w:rPr>
              <w:t>7</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54</w:t>
            </w:r>
            <w:r w:rsidR="00081D06" w:rsidRPr="00BC58F4">
              <w:rPr>
                <w:sz w:val="18"/>
              </w:rPr>
              <w:t>,</w:t>
            </w:r>
            <w:r w:rsidRPr="00BC58F4">
              <w:rPr>
                <w:sz w:val="18"/>
              </w:rPr>
              <w:t>9</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56</w:t>
            </w:r>
            <w:r w:rsidR="00081D06" w:rsidRPr="00BC58F4">
              <w:rPr>
                <w:sz w:val="18"/>
              </w:rPr>
              <w:t>,</w:t>
            </w:r>
            <w:r w:rsidRPr="00BC58F4">
              <w:rPr>
                <w:sz w:val="18"/>
              </w:rPr>
              <w:t>5</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55</w:t>
            </w:r>
            <w:r w:rsidR="00081D06" w:rsidRPr="00BC58F4">
              <w:rPr>
                <w:sz w:val="18"/>
              </w:rPr>
              <w:t>,</w:t>
            </w:r>
            <w:r w:rsidRPr="00BC58F4">
              <w:rPr>
                <w:sz w:val="18"/>
              </w:rPr>
              <w:t>7</w:t>
            </w:r>
          </w:p>
        </w:tc>
        <w:tc>
          <w:tcPr>
            <w:tcW w:w="706"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62</w:t>
            </w:r>
            <w:r w:rsidR="00081D06" w:rsidRPr="00BC58F4">
              <w:rPr>
                <w:sz w:val="18"/>
              </w:rPr>
              <w:t>,</w:t>
            </w:r>
            <w:r w:rsidRPr="00BC58F4">
              <w:rPr>
                <w:sz w:val="18"/>
              </w:rPr>
              <w:t>3</w:t>
            </w:r>
          </w:p>
        </w:tc>
        <w:tc>
          <w:tcPr>
            <w:tcW w:w="868"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62</w:t>
            </w:r>
            <w:r w:rsidR="00081D06" w:rsidRPr="00BC58F4">
              <w:rPr>
                <w:sz w:val="18"/>
              </w:rPr>
              <w:t>,</w:t>
            </w:r>
            <w:r w:rsidRPr="00BC58F4">
              <w:rPr>
                <w:sz w:val="18"/>
              </w:rPr>
              <w:t>8</w:t>
            </w:r>
          </w:p>
        </w:tc>
        <w:tc>
          <w:tcPr>
            <w:tcW w:w="708" w:type="dxa"/>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62</w:t>
            </w:r>
            <w:r w:rsidR="00081D06" w:rsidRPr="00BC58F4">
              <w:rPr>
                <w:sz w:val="18"/>
              </w:rPr>
              <w:t>,</w:t>
            </w:r>
            <w:r w:rsidRPr="00BC58F4">
              <w:rPr>
                <w:sz w:val="18"/>
              </w:rPr>
              <w:t>5</w:t>
            </w:r>
          </w:p>
        </w:tc>
      </w:tr>
      <w:tr w:rsidR="00081D06" w:rsidRPr="00081D06" w:rsidTr="00B251DD">
        <w:trPr>
          <w:trHeight w:val="300"/>
        </w:trPr>
        <w:tc>
          <w:tcPr>
            <w:tcW w:w="1220" w:type="dxa"/>
            <w:tcBorders>
              <w:bottom w:val="single" w:sz="12" w:space="0" w:color="auto"/>
            </w:tcBorders>
            <w:shd w:val="clear" w:color="auto" w:fill="auto"/>
            <w:hideMark/>
          </w:tcPr>
          <w:p w:rsidR="00945D04" w:rsidRPr="00081D06" w:rsidRDefault="00945D04" w:rsidP="00351043">
            <w:pPr>
              <w:shd w:val="clear" w:color="auto" w:fill="FFFFFF" w:themeFill="background1"/>
              <w:spacing w:before="40" w:after="40" w:line="220" w:lineRule="exact"/>
              <w:rPr>
                <w:sz w:val="18"/>
              </w:rPr>
            </w:pPr>
            <w:r w:rsidRPr="00081D06">
              <w:rPr>
                <w:sz w:val="18"/>
              </w:rPr>
              <w:t>19 - 24 años</w:t>
            </w:r>
          </w:p>
        </w:tc>
        <w:tc>
          <w:tcPr>
            <w:tcW w:w="489" w:type="dxa"/>
            <w:tcBorders>
              <w:bottom w:val="single" w:sz="12"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21</w:t>
            </w:r>
            <w:r w:rsidR="00081D06" w:rsidRPr="00BC58F4">
              <w:rPr>
                <w:sz w:val="18"/>
              </w:rPr>
              <w:t>,</w:t>
            </w:r>
            <w:r w:rsidRPr="00BC58F4">
              <w:rPr>
                <w:sz w:val="18"/>
              </w:rPr>
              <w:t>1</w:t>
            </w:r>
          </w:p>
        </w:tc>
        <w:tc>
          <w:tcPr>
            <w:tcW w:w="706" w:type="dxa"/>
            <w:tcBorders>
              <w:bottom w:val="single" w:sz="12"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18</w:t>
            </w:r>
            <w:r w:rsidR="00081D06" w:rsidRPr="00BC58F4">
              <w:rPr>
                <w:sz w:val="18"/>
              </w:rPr>
              <w:t>,</w:t>
            </w:r>
            <w:r w:rsidRPr="00BC58F4">
              <w:rPr>
                <w:sz w:val="18"/>
              </w:rPr>
              <w:t>4</w:t>
            </w:r>
          </w:p>
        </w:tc>
        <w:tc>
          <w:tcPr>
            <w:tcW w:w="706" w:type="dxa"/>
            <w:tcBorders>
              <w:bottom w:val="single" w:sz="12"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19</w:t>
            </w:r>
            <w:r w:rsidR="00081D06" w:rsidRPr="00BC58F4">
              <w:rPr>
                <w:sz w:val="18"/>
              </w:rPr>
              <w:t>,</w:t>
            </w:r>
            <w:r w:rsidRPr="00BC58F4">
              <w:rPr>
                <w:sz w:val="18"/>
              </w:rPr>
              <w:t>7</w:t>
            </w:r>
          </w:p>
        </w:tc>
        <w:tc>
          <w:tcPr>
            <w:tcW w:w="706" w:type="dxa"/>
            <w:tcBorders>
              <w:bottom w:val="single" w:sz="12"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24</w:t>
            </w:r>
            <w:r w:rsidR="00081D06" w:rsidRPr="00BC58F4">
              <w:rPr>
                <w:sz w:val="18"/>
              </w:rPr>
              <w:t>,</w:t>
            </w:r>
            <w:r w:rsidRPr="00BC58F4">
              <w:rPr>
                <w:sz w:val="18"/>
              </w:rPr>
              <w:t>3</w:t>
            </w:r>
          </w:p>
        </w:tc>
        <w:tc>
          <w:tcPr>
            <w:tcW w:w="706" w:type="dxa"/>
            <w:tcBorders>
              <w:bottom w:val="single" w:sz="12"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21</w:t>
            </w:r>
            <w:r w:rsidR="00081D06" w:rsidRPr="00BC58F4">
              <w:rPr>
                <w:sz w:val="18"/>
              </w:rPr>
              <w:t>,</w:t>
            </w:r>
            <w:r w:rsidRPr="00BC58F4">
              <w:rPr>
                <w:sz w:val="18"/>
              </w:rPr>
              <w:t>9</w:t>
            </w:r>
          </w:p>
        </w:tc>
        <w:tc>
          <w:tcPr>
            <w:tcW w:w="706" w:type="dxa"/>
            <w:tcBorders>
              <w:bottom w:val="single" w:sz="12"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23</w:t>
            </w:r>
            <w:r w:rsidR="00081D06" w:rsidRPr="00BC58F4">
              <w:rPr>
                <w:sz w:val="18"/>
              </w:rPr>
              <w:t>,</w:t>
            </w:r>
            <w:r w:rsidRPr="00BC58F4">
              <w:rPr>
                <w:sz w:val="18"/>
              </w:rPr>
              <w:t>1</w:t>
            </w:r>
          </w:p>
        </w:tc>
        <w:tc>
          <w:tcPr>
            <w:tcW w:w="706" w:type="dxa"/>
            <w:tcBorders>
              <w:bottom w:val="single" w:sz="12"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25</w:t>
            </w:r>
            <w:r w:rsidR="00081D06" w:rsidRPr="00BC58F4">
              <w:rPr>
                <w:sz w:val="18"/>
              </w:rPr>
              <w:t>,</w:t>
            </w:r>
            <w:r w:rsidRPr="00BC58F4">
              <w:rPr>
                <w:sz w:val="18"/>
              </w:rPr>
              <w:t>1</w:t>
            </w:r>
          </w:p>
        </w:tc>
        <w:tc>
          <w:tcPr>
            <w:tcW w:w="706" w:type="dxa"/>
            <w:tcBorders>
              <w:bottom w:val="single" w:sz="12"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23</w:t>
            </w:r>
            <w:r w:rsidR="00081D06" w:rsidRPr="00BC58F4">
              <w:rPr>
                <w:sz w:val="18"/>
              </w:rPr>
              <w:t>,</w:t>
            </w:r>
            <w:r w:rsidRPr="00BC58F4">
              <w:rPr>
                <w:sz w:val="18"/>
              </w:rPr>
              <w:t>7</w:t>
            </w:r>
          </w:p>
        </w:tc>
        <w:tc>
          <w:tcPr>
            <w:tcW w:w="706" w:type="dxa"/>
            <w:tcBorders>
              <w:bottom w:val="single" w:sz="12"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24</w:t>
            </w:r>
            <w:r w:rsidR="00081D06" w:rsidRPr="00BC58F4">
              <w:rPr>
                <w:sz w:val="18"/>
              </w:rPr>
              <w:t>,</w:t>
            </w:r>
            <w:r w:rsidRPr="00BC58F4">
              <w:rPr>
                <w:sz w:val="18"/>
              </w:rPr>
              <w:t>4</w:t>
            </w:r>
          </w:p>
        </w:tc>
        <w:tc>
          <w:tcPr>
            <w:tcW w:w="706" w:type="dxa"/>
            <w:tcBorders>
              <w:bottom w:val="single" w:sz="12"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28</w:t>
            </w:r>
            <w:r w:rsidR="00081D06" w:rsidRPr="00BC58F4">
              <w:rPr>
                <w:sz w:val="18"/>
              </w:rPr>
              <w:t>,</w:t>
            </w:r>
            <w:r w:rsidRPr="00BC58F4">
              <w:rPr>
                <w:sz w:val="18"/>
              </w:rPr>
              <w:t>7</w:t>
            </w:r>
          </w:p>
        </w:tc>
        <w:tc>
          <w:tcPr>
            <w:tcW w:w="868" w:type="dxa"/>
            <w:tcBorders>
              <w:bottom w:val="single" w:sz="12"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27</w:t>
            </w:r>
            <w:r w:rsidR="00081D06" w:rsidRPr="00BC58F4">
              <w:rPr>
                <w:sz w:val="18"/>
              </w:rPr>
              <w:t>,</w:t>
            </w:r>
            <w:r w:rsidRPr="00BC58F4">
              <w:rPr>
                <w:sz w:val="18"/>
              </w:rPr>
              <w:t>1</w:t>
            </w:r>
          </w:p>
        </w:tc>
        <w:tc>
          <w:tcPr>
            <w:tcW w:w="708" w:type="dxa"/>
            <w:tcBorders>
              <w:bottom w:val="single" w:sz="12" w:space="0" w:color="auto"/>
            </w:tcBorders>
            <w:shd w:val="clear" w:color="auto" w:fill="auto"/>
            <w:noWrap/>
            <w:vAlign w:val="bottom"/>
            <w:hideMark/>
          </w:tcPr>
          <w:p w:rsidR="00945D04" w:rsidRPr="00BC58F4" w:rsidRDefault="00945D04">
            <w:pPr>
              <w:shd w:val="clear" w:color="auto" w:fill="FFFFFF" w:themeFill="background1"/>
              <w:spacing w:before="40" w:after="40" w:line="220" w:lineRule="exact"/>
              <w:ind w:left="113"/>
              <w:jc w:val="right"/>
              <w:rPr>
                <w:sz w:val="18"/>
              </w:rPr>
            </w:pPr>
            <w:r w:rsidRPr="00BC58F4">
              <w:rPr>
                <w:sz w:val="18"/>
              </w:rPr>
              <w:t>27</w:t>
            </w:r>
            <w:r w:rsidR="00081D06" w:rsidRPr="00BC58F4">
              <w:rPr>
                <w:sz w:val="18"/>
              </w:rPr>
              <w:t>,</w:t>
            </w:r>
            <w:r w:rsidRPr="00BC58F4">
              <w:rPr>
                <w:sz w:val="18"/>
              </w:rPr>
              <w:t>9</w:t>
            </w:r>
          </w:p>
        </w:tc>
      </w:tr>
    </w:tbl>
    <w:p w:rsidR="00945D04" w:rsidRPr="00FC3CC6" w:rsidRDefault="00454EF6" w:rsidP="00B251DD">
      <w:pPr>
        <w:pStyle w:val="SingleTxtG"/>
        <w:spacing w:before="120" w:after="240"/>
        <w:ind w:left="0" w:right="0" w:firstLine="170"/>
        <w:jc w:val="left"/>
        <w:rPr>
          <w:bCs/>
          <w:i/>
          <w:sz w:val="18"/>
          <w:szCs w:val="18"/>
          <w:lang w:val="es-ES"/>
        </w:rPr>
      </w:pPr>
      <w:r w:rsidRPr="00FC3CC6">
        <w:rPr>
          <w:i/>
          <w:sz w:val="18"/>
          <w:szCs w:val="18"/>
          <w:lang w:val="es-ES"/>
        </w:rPr>
        <w:t xml:space="preserve">Fuente: </w:t>
      </w:r>
      <w:proofErr w:type="spellStart"/>
      <w:r w:rsidRPr="00FC3CC6">
        <w:rPr>
          <w:i/>
          <w:sz w:val="18"/>
          <w:szCs w:val="18"/>
          <w:lang w:val="es-ES"/>
        </w:rPr>
        <w:t>Inmujeres</w:t>
      </w:r>
      <w:proofErr w:type="spellEnd"/>
      <w:r w:rsidRPr="00FC3CC6">
        <w:rPr>
          <w:i/>
          <w:sz w:val="18"/>
          <w:szCs w:val="18"/>
          <w:lang w:val="es-ES"/>
        </w:rPr>
        <w:t xml:space="preserve">, Cálculos a partir de INEGI, XII Censo General de Población y Vivienda, 2000. </w:t>
      </w:r>
      <w:proofErr w:type="spellStart"/>
      <w:r w:rsidRPr="00FC3CC6">
        <w:rPr>
          <w:i/>
          <w:sz w:val="18"/>
          <w:szCs w:val="18"/>
          <w:lang w:val="es-ES"/>
        </w:rPr>
        <w:t>Inmujeres</w:t>
      </w:r>
      <w:proofErr w:type="spellEnd"/>
      <w:r w:rsidRPr="00FC3CC6">
        <w:rPr>
          <w:i/>
          <w:sz w:val="18"/>
          <w:szCs w:val="18"/>
          <w:lang w:val="es-ES"/>
        </w:rPr>
        <w:t xml:space="preserve">, Cálculos a partir de INEGI, II Conteo de Población y Vivienda, 2005. </w:t>
      </w:r>
      <w:proofErr w:type="spellStart"/>
      <w:r w:rsidRPr="00FC3CC6">
        <w:rPr>
          <w:i/>
          <w:sz w:val="18"/>
          <w:szCs w:val="18"/>
          <w:lang w:val="es-ES"/>
        </w:rPr>
        <w:t>Inmujeres</w:t>
      </w:r>
      <w:proofErr w:type="spellEnd"/>
      <w:r w:rsidRPr="00FC3CC6">
        <w:rPr>
          <w:i/>
          <w:sz w:val="18"/>
          <w:szCs w:val="18"/>
          <w:lang w:val="es-ES"/>
        </w:rPr>
        <w:t xml:space="preserve">, Cálculos a partir de INEGI, Censo Población y Vivienda, 2010. </w:t>
      </w:r>
      <w:proofErr w:type="spellStart"/>
      <w:r w:rsidRPr="00FC3CC6">
        <w:rPr>
          <w:i/>
          <w:sz w:val="18"/>
          <w:szCs w:val="18"/>
          <w:lang w:val="es-ES"/>
        </w:rPr>
        <w:t>Inmujeres</w:t>
      </w:r>
      <w:proofErr w:type="spellEnd"/>
      <w:r w:rsidRPr="00FC3CC6">
        <w:rPr>
          <w:i/>
          <w:sz w:val="18"/>
          <w:szCs w:val="18"/>
          <w:lang w:val="es-ES"/>
        </w:rPr>
        <w:t xml:space="preserve">, Cálculos con base en el </w:t>
      </w:r>
      <w:proofErr w:type="spellStart"/>
      <w:r w:rsidRPr="00FC3CC6">
        <w:rPr>
          <w:i/>
          <w:sz w:val="18"/>
          <w:szCs w:val="18"/>
          <w:lang w:val="es-ES"/>
        </w:rPr>
        <w:t>INEGI.Encuesta</w:t>
      </w:r>
      <w:proofErr w:type="spellEnd"/>
      <w:r w:rsidRPr="00FC3CC6">
        <w:rPr>
          <w:i/>
          <w:sz w:val="18"/>
          <w:szCs w:val="18"/>
          <w:lang w:val="es-ES"/>
        </w:rPr>
        <w:t xml:space="preserve"> </w:t>
      </w:r>
      <w:proofErr w:type="spellStart"/>
      <w:r w:rsidRPr="00FC3CC6">
        <w:rPr>
          <w:i/>
          <w:sz w:val="18"/>
          <w:szCs w:val="18"/>
          <w:lang w:val="es-ES"/>
        </w:rPr>
        <w:t>Intercensal</w:t>
      </w:r>
      <w:proofErr w:type="spellEnd"/>
      <w:r w:rsidRPr="00FC3CC6">
        <w:rPr>
          <w:i/>
          <w:sz w:val="18"/>
          <w:szCs w:val="18"/>
          <w:lang w:val="es-ES"/>
        </w:rPr>
        <w:t xml:space="preserve"> 2015. </w:t>
      </w:r>
      <w:proofErr w:type="spellStart"/>
      <w:r w:rsidRPr="00FC3CC6">
        <w:rPr>
          <w:i/>
          <w:sz w:val="18"/>
          <w:szCs w:val="18"/>
          <w:lang w:val="es-ES"/>
        </w:rPr>
        <w:t>Microdatos</w:t>
      </w:r>
      <w:proofErr w:type="spellEnd"/>
      <w:r w:rsidRPr="00FC3CC6">
        <w:rPr>
          <w:i/>
          <w:sz w:val="18"/>
          <w:szCs w:val="18"/>
          <w:lang w:val="es-ES"/>
        </w:rPr>
        <w:t>.</w:t>
      </w:r>
    </w:p>
    <w:p w:rsidR="00945D04" w:rsidRPr="001A2D7D" w:rsidRDefault="00945D04" w:rsidP="000F6C10">
      <w:pPr>
        <w:pStyle w:val="SingleTxtG"/>
        <w:rPr>
          <w:rFonts w:eastAsiaTheme="majorEastAsia"/>
          <w:lang w:val="es-ES"/>
        </w:rPr>
      </w:pPr>
      <w:r w:rsidRPr="001A2D7D">
        <w:rPr>
          <w:rFonts w:eastAsiaTheme="majorEastAsia"/>
          <w:lang w:val="es-ES"/>
        </w:rPr>
        <w:t>33.</w:t>
      </w:r>
      <w:r w:rsidRPr="001A2D7D">
        <w:rPr>
          <w:rFonts w:eastAsiaTheme="majorEastAsia"/>
          <w:lang w:val="es-ES"/>
        </w:rPr>
        <w:tab/>
        <w:t>El promedio de escolaridad de la población de 15 años y más para 2015 es 9</w:t>
      </w:r>
      <w:r w:rsidR="00917F6B">
        <w:rPr>
          <w:rFonts w:eastAsiaTheme="majorEastAsia"/>
          <w:lang w:val="es-ES"/>
        </w:rPr>
        <w:t>,</w:t>
      </w:r>
      <w:r w:rsidRPr="001A2D7D">
        <w:rPr>
          <w:rFonts w:eastAsiaTheme="majorEastAsia"/>
          <w:lang w:val="es-ES"/>
        </w:rPr>
        <w:t>1 años en total, para los hombres es 9</w:t>
      </w:r>
      <w:r w:rsidR="00917F6B">
        <w:rPr>
          <w:rFonts w:eastAsiaTheme="majorEastAsia"/>
          <w:lang w:val="es-ES"/>
        </w:rPr>
        <w:t>,</w:t>
      </w:r>
      <w:r w:rsidRPr="001A2D7D">
        <w:rPr>
          <w:rFonts w:eastAsiaTheme="majorEastAsia"/>
          <w:lang w:val="es-ES"/>
        </w:rPr>
        <w:t xml:space="preserve">3 años y para las mujeres 9 años. Lo que significa un </w:t>
      </w:r>
      <w:r w:rsidRPr="001A2D7D">
        <w:rPr>
          <w:rFonts w:eastAsiaTheme="majorEastAsia"/>
          <w:lang w:val="es-ES"/>
        </w:rPr>
        <w:lastRenderedPageBreak/>
        <w:t>incremento de los resultados en 2010, cuando el promedio de escolaridad fue de 8</w:t>
      </w:r>
      <w:r w:rsidR="00917F6B">
        <w:rPr>
          <w:rFonts w:eastAsiaTheme="majorEastAsia"/>
          <w:lang w:val="es-ES"/>
        </w:rPr>
        <w:t>,</w:t>
      </w:r>
      <w:r w:rsidRPr="001A2D7D">
        <w:rPr>
          <w:rFonts w:eastAsiaTheme="majorEastAsia"/>
          <w:lang w:val="es-ES"/>
        </w:rPr>
        <w:t>6 años, para los hombres 8</w:t>
      </w:r>
      <w:r w:rsidR="00917F6B">
        <w:rPr>
          <w:rFonts w:eastAsiaTheme="majorEastAsia"/>
          <w:lang w:val="es-ES"/>
        </w:rPr>
        <w:t>,</w:t>
      </w:r>
      <w:r w:rsidRPr="001A2D7D">
        <w:rPr>
          <w:rFonts w:eastAsiaTheme="majorEastAsia"/>
          <w:lang w:val="es-ES"/>
        </w:rPr>
        <w:t>8 años y para las mujeres 8</w:t>
      </w:r>
      <w:r w:rsidR="00917F6B">
        <w:rPr>
          <w:rFonts w:eastAsiaTheme="majorEastAsia"/>
          <w:lang w:val="es-ES"/>
        </w:rPr>
        <w:t>,</w:t>
      </w:r>
      <w:r w:rsidRPr="001A2D7D">
        <w:rPr>
          <w:rFonts w:eastAsiaTheme="majorEastAsia"/>
          <w:lang w:val="es-ES"/>
        </w:rPr>
        <w:t xml:space="preserve">5 años (Encuesta </w:t>
      </w:r>
      <w:proofErr w:type="spellStart"/>
      <w:r w:rsidRPr="001A2D7D">
        <w:rPr>
          <w:rFonts w:eastAsiaTheme="majorEastAsia"/>
          <w:lang w:val="es-ES"/>
        </w:rPr>
        <w:t>Intercensal</w:t>
      </w:r>
      <w:proofErr w:type="spellEnd"/>
      <w:r w:rsidRPr="001A2D7D">
        <w:rPr>
          <w:rFonts w:eastAsiaTheme="majorEastAsia"/>
          <w:lang w:val="es-ES"/>
        </w:rPr>
        <w:t xml:space="preserve"> 2015).</w:t>
      </w:r>
    </w:p>
    <w:p w:rsidR="00454EF6" w:rsidRPr="00454EF6" w:rsidRDefault="00454EF6" w:rsidP="00454EF6">
      <w:pPr>
        <w:pStyle w:val="H23G"/>
        <w:rPr>
          <w:lang w:val="es-ES"/>
        </w:rPr>
      </w:pPr>
      <w:r w:rsidRPr="004800E1">
        <w:rPr>
          <w:lang w:val="es-ES"/>
        </w:rPr>
        <w:tab/>
      </w:r>
      <w:r w:rsidRPr="004800E1">
        <w:rPr>
          <w:lang w:val="es-ES"/>
        </w:rPr>
        <w:tab/>
      </w:r>
      <w:r w:rsidRPr="00454EF6">
        <w:rPr>
          <w:lang w:val="es-ES"/>
        </w:rPr>
        <w:t>Promedio de escolaridad de la población de 15 años y más por sexo, 2000-2015</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690"/>
        <w:gridCol w:w="889"/>
        <w:gridCol w:w="889"/>
        <w:gridCol w:w="889"/>
        <w:gridCol w:w="1013"/>
      </w:tblGrid>
      <w:tr w:rsidR="00081D06" w:rsidRPr="00081D06" w:rsidTr="00B251DD">
        <w:trPr>
          <w:trHeight w:val="300"/>
          <w:tblHeader/>
        </w:trPr>
        <w:tc>
          <w:tcPr>
            <w:tcW w:w="3119" w:type="dxa"/>
            <w:tcBorders>
              <w:top w:val="single" w:sz="4" w:space="0" w:color="auto"/>
              <w:bottom w:val="single" w:sz="12" w:space="0" w:color="auto"/>
            </w:tcBorders>
            <w:shd w:val="clear" w:color="auto" w:fill="auto"/>
            <w:vAlign w:val="bottom"/>
            <w:hideMark/>
          </w:tcPr>
          <w:p w:rsidR="00454EF6" w:rsidRPr="00351043" w:rsidRDefault="00454EF6" w:rsidP="00351043">
            <w:pPr>
              <w:shd w:val="clear" w:color="auto" w:fill="FFFFFF" w:themeFill="background1"/>
              <w:spacing w:before="80" w:after="80" w:line="200" w:lineRule="exact"/>
              <w:rPr>
                <w:i/>
                <w:sz w:val="16"/>
              </w:rPr>
            </w:pPr>
            <w:r w:rsidRPr="00351043">
              <w:rPr>
                <w:i/>
                <w:sz w:val="16"/>
              </w:rPr>
              <w:t>Año</w:t>
            </w:r>
          </w:p>
        </w:tc>
        <w:tc>
          <w:tcPr>
            <w:tcW w:w="752" w:type="dxa"/>
            <w:tcBorders>
              <w:top w:val="single" w:sz="4" w:space="0" w:color="auto"/>
              <w:bottom w:val="single" w:sz="12" w:space="0" w:color="auto"/>
            </w:tcBorders>
            <w:shd w:val="clear" w:color="auto" w:fill="auto"/>
            <w:vAlign w:val="bottom"/>
            <w:hideMark/>
          </w:tcPr>
          <w:p w:rsidR="00454EF6" w:rsidRPr="00081D06" w:rsidRDefault="00454EF6">
            <w:pPr>
              <w:shd w:val="clear" w:color="auto" w:fill="FFFFFF" w:themeFill="background1"/>
              <w:spacing w:before="80" w:after="80" w:line="200" w:lineRule="exact"/>
              <w:ind w:left="113"/>
              <w:jc w:val="right"/>
              <w:rPr>
                <w:i/>
                <w:sz w:val="16"/>
              </w:rPr>
            </w:pPr>
            <w:r w:rsidRPr="00081D06">
              <w:rPr>
                <w:i/>
                <w:sz w:val="16"/>
              </w:rPr>
              <w:t>2000</w:t>
            </w:r>
          </w:p>
        </w:tc>
        <w:tc>
          <w:tcPr>
            <w:tcW w:w="752" w:type="dxa"/>
            <w:tcBorders>
              <w:top w:val="single" w:sz="4" w:space="0" w:color="auto"/>
              <w:bottom w:val="single" w:sz="12" w:space="0" w:color="auto"/>
            </w:tcBorders>
            <w:shd w:val="clear" w:color="auto" w:fill="auto"/>
            <w:vAlign w:val="bottom"/>
            <w:hideMark/>
          </w:tcPr>
          <w:p w:rsidR="00454EF6" w:rsidRPr="00081D06" w:rsidRDefault="00454EF6">
            <w:pPr>
              <w:shd w:val="clear" w:color="auto" w:fill="FFFFFF" w:themeFill="background1"/>
              <w:spacing w:before="80" w:after="80" w:line="200" w:lineRule="exact"/>
              <w:ind w:left="113"/>
              <w:jc w:val="right"/>
              <w:rPr>
                <w:i/>
                <w:sz w:val="16"/>
              </w:rPr>
            </w:pPr>
            <w:r w:rsidRPr="00081D06">
              <w:rPr>
                <w:i/>
                <w:sz w:val="16"/>
              </w:rPr>
              <w:t>2005</w:t>
            </w:r>
          </w:p>
        </w:tc>
        <w:tc>
          <w:tcPr>
            <w:tcW w:w="752" w:type="dxa"/>
            <w:tcBorders>
              <w:top w:val="single" w:sz="4" w:space="0" w:color="auto"/>
              <w:bottom w:val="single" w:sz="12" w:space="0" w:color="auto"/>
            </w:tcBorders>
            <w:shd w:val="clear" w:color="auto" w:fill="auto"/>
            <w:vAlign w:val="bottom"/>
            <w:hideMark/>
          </w:tcPr>
          <w:p w:rsidR="00454EF6" w:rsidRPr="00081D06" w:rsidRDefault="00454EF6">
            <w:pPr>
              <w:shd w:val="clear" w:color="auto" w:fill="FFFFFF" w:themeFill="background1"/>
              <w:spacing w:before="80" w:after="80" w:line="200" w:lineRule="exact"/>
              <w:ind w:left="113"/>
              <w:jc w:val="right"/>
              <w:rPr>
                <w:i/>
                <w:sz w:val="16"/>
              </w:rPr>
            </w:pPr>
            <w:r w:rsidRPr="00081D06">
              <w:rPr>
                <w:i/>
                <w:sz w:val="16"/>
              </w:rPr>
              <w:t>2010</w:t>
            </w:r>
          </w:p>
        </w:tc>
        <w:tc>
          <w:tcPr>
            <w:tcW w:w="857" w:type="dxa"/>
            <w:tcBorders>
              <w:top w:val="single" w:sz="4" w:space="0" w:color="auto"/>
              <w:bottom w:val="single" w:sz="12" w:space="0" w:color="auto"/>
            </w:tcBorders>
            <w:shd w:val="clear" w:color="auto" w:fill="auto"/>
            <w:vAlign w:val="bottom"/>
            <w:hideMark/>
          </w:tcPr>
          <w:p w:rsidR="00454EF6" w:rsidRPr="00081D06" w:rsidRDefault="00454EF6">
            <w:pPr>
              <w:shd w:val="clear" w:color="auto" w:fill="FFFFFF" w:themeFill="background1"/>
              <w:spacing w:before="80" w:after="80" w:line="200" w:lineRule="exact"/>
              <w:ind w:left="113"/>
              <w:jc w:val="right"/>
              <w:rPr>
                <w:i/>
                <w:sz w:val="16"/>
              </w:rPr>
            </w:pPr>
            <w:r w:rsidRPr="00081D06">
              <w:rPr>
                <w:i/>
                <w:sz w:val="16"/>
              </w:rPr>
              <w:t>2015</w:t>
            </w:r>
          </w:p>
        </w:tc>
      </w:tr>
      <w:tr w:rsidR="00081D06" w:rsidRPr="00081D06" w:rsidTr="00B251DD">
        <w:trPr>
          <w:trHeight w:val="300"/>
        </w:trPr>
        <w:tc>
          <w:tcPr>
            <w:tcW w:w="3119" w:type="dxa"/>
            <w:tcBorders>
              <w:top w:val="single" w:sz="12" w:space="0" w:color="auto"/>
              <w:bottom w:val="single" w:sz="4" w:space="0" w:color="auto"/>
            </w:tcBorders>
            <w:shd w:val="clear" w:color="auto" w:fill="auto"/>
            <w:hideMark/>
          </w:tcPr>
          <w:p w:rsidR="00454EF6" w:rsidRPr="00B251DD" w:rsidRDefault="00454EF6" w:rsidP="00B251DD">
            <w:pPr>
              <w:shd w:val="clear" w:color="auto" w:fill="FFFFFF" w:themeFill="background1"/>
              <w:spacing w:before="80" w:after="80" w:line="220" w:lineRule="exact"/>
              <w:ind w:left="284"/>
              <w:rPr>
                <w:b/>
                <w:sz w:val="18"/>
              </w:rPr>
            </w:pPr>
            <w:r w:rsidRPr="00B251DD">
              <w:rPr>
                <w:b/>
                <w:sz w:val="18"/>
              </w:rPr>
              <w:t>Total</w:t>
            </w:r>
          </w:p>
        </w:tc>
        <w:tc>
          <w:tcPr>
            <w:tcW w:w="752" w:type="dxa"/>
            <w:tcBorders>
              <w:top w:val="single" w:sz="12" w:space="0" w:color="auto"/>
              <w:bottom w:val="single" w:sz="4" w:space="0" w:color="auto"/>
            </w:tcBorders>
            <w:shd w:val="clear" w:color="auto" w:fill="auto"/>
            <w:vAlign w:val="bottom"/>
            <w:hideMark/>
          </w:tcPr>
          <w:p w:rsidR="00454EF6" w:rsidRPr="00B251DD" w:rsidRDefault="00454EF6" w:rsidP="00B251DD">
            <w:pPr>
              <w:shd w:val="clear" w:color="auto" w:fill="FFFFFF" w:themeFill="background1"/>
              <w:spacing w:before="80" w:after="80" w:line="220" w:lineRule="exact"/>
              <w:ind w:left="113"/>
              <w:jc w:val="right"/>
              <w:rPr>
                <w:b/>
                <w:sz w:val="18"/>
              </w:rPr>
            </w:pPr>
            <w:r w:rsidRPr="00B251DD">
              <w:rPr>
                <w:b/>
                <w:sz w:val="18"/>
              </w:rPr>
              <w:t>7</w:t>
            </w:r>
            <w:r w:rsidR="00081D06" w:rsidRPr="00B251DD">
              <w:rPr>
                <w:b/>
                <w:sz w:val="18"/>
              </w:rPr>
              <w:t>,</w:t>
            </w:r>
            <w:r w:rsidRPr="00B251DD">
              <w:rPr>
                <w:b/>
                <w:sz w:val="18"/>
              </w:rPr>
              <w:t>5</w:t>
            </w:r>
          </w:p>
        </w:tc>
        <w:tc>
          <w:tcPr>
            <w:tcW w:w="752" w:type="dxa"/>
            <w:tcBorders>
              <w:top w:val="single" w:sz="12" w:space="0" w:color="auto"/>
              <w:bottom w:val="single" w:sz="4" w:space="0" w:color="auto"/>
            </w:tcBorders>
            <w:shd w:val="clear" w:color="auto" w:fill="auto"/>
            <w:vAlign w:val="bottom"/>
            <w:hideMark/>
          </w:tcPr>
          <w:p w:rsidR="00454EF6" w:rsidRPr="00B251DD" w:rsidRDefault="00454EF6" w:rsidP="00B251DD">
            <w:pPr>
              <w:shd w:val="clear" w:color="auto" w:fill="FFFFFF" w:themeFill="background1"/>
              <w:spacing w:before="80" w:after="80" w:line="220" w:lineRule="exact"/>
              <w:ind w:left="113"/>
              <w:jc w:val="right"/>
              <w:rPr>
                <w:b/>
                <w:sz w:val="18"/>
              </w:rPr>
            </w:pPr>
            <w:r w:rsidRPr="00B251DD">
              <w:rPr>
                <w:b/>
                <w:sz w:val="18"/>
              </w:rPr>
              <w:t>8</w:t>
            </w:r>
            <w:r w:rsidR="00081D06" w:rsidRPr="00B251DD">
              <w:rPr>
                <w:b/>
                <w:sz w:val="18"/>
              </w:rPr>
              <w:t>,</w:t>
            </w:r>
            <w:r w:rsidRPr="00B251DD">
              <w:rPr>
                <w:b/>
                <w:sz w:val="18"/>
              </w:rPr>
              <w:t>1</w:t>
            </w:r>
          </w:p>
        </w:tc>
        <w:tc>
          <w:tcPr>
            <w:tcW w:w="752" w:type="dxa"/>
            <w:tcBorders>
              <w:top w:val="single" w:sz="12" w:space="0" w:color="auto"/>
              <w:bottom w:val="single" w:sz="4" w:space="0" w:color="auto"/>
            </w:tcBorders>
            <w:shd w:val="clear" w:color="auto" w:fill="auto"/>
            <w:vAlign w:val="bottom"/>
            <w:hideMark/>
          </w:tcPr>
          <w:p w:rsidR="00454EF6" w:rsidRPr="00B251DD" w:rsidRDefault="00454EF6" w:rsidP="00B251DD">
            <w:pPr>
              <w:shd w:val="clear" w:color="auto" w:fill="FFFFFF" w:themeFill="background1"/>
              <w:spacing w:before="80" w:after="80" w:line="220" w:lineRule="exact"/>
              <w:ind w:left="113"/>
              <w:jc w:val="right"/>
              <w:rPr>
                <w:b/>
                <w:sz w:val="18"/>
              </w:rPr>
            </w:pPr>
            <w:r w:rsidRPr="00B251DD">
              <w:rPr>
                <w:b/>
                <w:sz w:val="18"/>
              </w:rPr>
              <w:t>8</w:t>
            </w:r>
            <w:r w:rsidR="00081D06" w:rsidRPr="00B251DD">
              <w:rPr>
                <w:b/>
                <w:sz w:val="18"/>
              </w:rPr>
              <w:t>,</w:t>
            </w:r>
            <w:r w:rsidRPr="00B251DD">
              <w:rPr>
                <w:b/>
                <w:sz w:val="18"/>
              </w:rPr>
              <w:t>6</w:t>
            </w:r>
          </w:p>
        </w:tc>
        <w:tc>
          <w:tcPr>
            <w:tcW w:w="857" w:type="dxa"/>
            <w:tcBorders>
              <w:top w:val="single" w:sz="12" w:space="0" w:color="auto"/>
              <w:bottom w:val="single" w:sz="4" w:space="0" w:color="auto"/>
            </w:tcBorders>
            <w:shd w:val="clear" w:color="auto" w:fill="auto"/>
            <w:vAlign w:val="bottom"/>
            <w:hideMark/>
          </w:tcPr>
          <w:p w:rsidR="00454EF6" w:rsidRPr="00B251DD" w:rsidRDefault="00454EF6" w:rsidP="00B251DD">
            <w:pPr>
              <w:shd w:val="clear" w:color="auto" w:fill="FFFFFF" w:themeFill="background1"/>
              <w:spacing w:before="80" w:after="80" w:line="220" w:lineRule="exact"/>
              <w:ind w:left="113"/>
              <w:jc w:val="right"/>
              <w:rPr>
                <w:b/>
                <w:sz w:val="18"/>
              </w:rPr>
            </w:pPr>
            <w:r w:rsidRPr="00B251DD">
              <w:rPr>
                <w:b/>
                <w:sz w:val="18"/>
              </w:rPr>
              <w:t>9</w:t>
            </w:r>
            <w:r w:rsidR="00081D06" w:rsidRPr="00B251DD">
              <w:rPr>
                <w:b/>
                <w:sz w:val="18"/>
              </w:rPr>
              <w:t>,</w:t>
            </w:r>
            <w:r w:rsidRPr="00B251DD">
              <w:rPr>
                <w:b/>
                <w:sz w:val="18"/>
              </w:rPr>
              <w:t>1</w:t>
            </w:r>
          </w:p>
        </w:tc>
      </w:tr>
      <w:tr w:rsidR="00081D06" w:rsidRPr="00081D06" w:rsidTr="00B251DD">
        <w:trPr>
          <w:trHeight w:val="300"/>
        </w:trPr>
        <w:tc>
          <w:tcPr>
            <w:tcW w:w="3119" w:type="dxa"/>
            <w:tcBorders>
              <w:top w:val="single" w:sz="4" w:space="0" w:color="auto"/>
            </w:tcBorders>
            <w:shd w:val="clear" w:color="auto" w:fill="auto"/>
            <w:hideMark/>
          </w:tcPr>
          <w:p w:rsidR="00454EF6" w:rsidRPr="00351043" w:rsidRDefault="00454EF6" w:rsidP="00351043">
            <w:pPr>
              <w:shd w:val="clear" w:color="auto" w:fill="FFFFFF" w:themeFill="background1"/>
              <w:spacing w:before="40" w:after="40" w:line="220" w:lineRule="exact"/>
              <w:rPr>
                <w:sz w:val="18"/>
              </w:rPr>
            </w:pPr>
            <w:r w:rsidRPr="00351043">
              <w:rPr>
                <w:sz w:val="18"/>
              </w:rPr>
              <w:t>Hombres</w:t>
            </w:r>
          </w:p>
        </w:tc>
        <w:tc>
          <w:tcPr>
            <w:tcW w:w="752" w:type="dxa"/>
            <w:tcBorders>
              <w:top w:val="single" w:sz="4" w:space="0" w:color="auto"/>
            </w:tcBorders>
            <w:shd w:val="clear" w:color="auto" w:fill="auto"/>
            <w:vAlign w:val="bottom"/>
            <w:hideMark/>
          </w:tcPr>
          <w:p w:rsidR="00454EF6" w:rsidRPr="00081D06" w:rsidRDefault="00454EF6">
            <w:pPr>
              <w:shd w:val="clear" w:color="auto" w:fill="FFFFFF" w:themeFill="background1"/>
              <w:spacing w:before="40" w:after="40" w:line="220" w:lineRule="exact"/>
              <w:ind w:left="113"/>
              <w:jc w:val="right"/>
              <w:rPr>
                <w:sz w:val="18"/>
              </w:rPr>
            </w:pPr>
            <w:r w:rsidRPr="00081D06">
              <w:rPr>
                <w:sz w:val="18"/>
              </w:rPr>
              <w:t>7</w:t>
            </w:r>
            <w:r w:rsidR="00081D06" w:rsidRPr="00081D06">
              <w:rPr>
                <w:sz w:val="18"/>
              </w:rPr>
              <w:t>,</w:t>
            </w:r>
            <w:r w:rsidRPr="00081D06">
              <w:rPr>
                <w:sz w:val="18"/>
              </w:rPr>
              <w:t>7</w:t>
            </w:r>
          </w:p>
        </w:tc>
        <w:tc>
          <w:tcPr>
            <w:tcW w:w="752" w:type="dxa"/>
            <w:tcBorders>
              <w:top w:val="single" w:sz="4" w:space="0" w:color="auto"/>
            </w:tcBorders>
            <w:shd w:val="clear" w:color="auto" w:fill="auto"/>
            <w:vAlign w:val="bottom"/>
            <w:hideMark/>
          </w:tcPr>
          <w:p w:rsidR="00454EF6" w:rsidRPr="00081D06" w:rsidRDefault="00454EF6">
            <w:pPr>
              <w:shd w:val="clear" w:color="auto" w:fill="FFFFFF" w:themeFill="background1"/>
              <w:spacing w:before="40" w:after="40" w:line="220" w:lineRule="exact"/>
              <w:ind w:left="113"/>
              <w:jc w:val="right"/>
              <w:rPr>
                <w:sz w:val="18"/>
              </w:rPr>
            </w:pPr>
            <w:r w:rsidRPr="00081D06">
              <w:rPr>
                <w:sz w:val="18"/>
              </w:rPr>
              <w:t>8</w:t>
            </w:r>
            <w:r w:rsidR="00081D06" w:rsidRPr="00081D06">
              <w:rPr>
                <w:sz w:val="18"/>
              </w:rPr>
              <w:t>,</w:t>
            </w:r>
            <w:r w:rsidRPr="00081D06">
              <w:rPr>
                <w:sz w:val="18"/>
              </w:rPr>
              <w:t>4</w:t>
            </w:r>
          </w:p>
        </w:tc>
        <w:tc>
          <w:tcPr>
            <w:tcW w:w="752" w:type="dxa"/>
            <w:tcBorders>
              <w:top w:val="single" w:sz="4" w:space="0" w:color="auto"/>
            </w:tcBorders>
            <w:shd w:val="clear" w:color="auto" w:fill="auto"/>
            <w:vAlign w:val="bottom"/>
            <w:hideMark/>
          </w:tcPr>
          <w:p w:rsidR="00454EF6" w:rsidRPr="00081D06" w:rsidRDefault="00454EF6">
            <w:pPr>
              <w:shd w:val="clear" w:color="auto" w:fill="FFFFFF" w:themeFill="background1"/>
              <w:spacing w:before="40" w:after="40" w:line="220" w:lineRule="exact"/>
              <w:ind w:left="113"/>
              <w:jc w:val="right"/>
              <w:rPr>
                <w:sz w:val="18"/>
              </w:rPr>
            </w:pPr>
            <w:r w:rsidRPr="00081D06">
              <w:rPr>
                <w:sz w:val="18"/>
              </w:rPr>
              <w:t>8</w:t>
            </w:r>
            <w:r w:rsidR="00081D06" w:rsidRPr="00081D06">
              <w:rPr>
                <w:sz w:val="18"/>
              </w:rPr>
              <w:t>,</w:t>
            </w:r>
            <w:r w:rsidRPr="00081D06">
              <w:rPr>
                <w:sz w:val="18"/>
              </w:rPr>
              <w:t>8</w:t>
            </w:r>
          </w:p>
        </w:tc>
        <w:tc>
          <w:tcPr>
            <w:tcW w:w="857" w:type="dxa"/>
            <w:tcBorders>
              <w:top w:val="single" w:sz="4" w:space="0" w:color="auto"/>
            </w:tcBorders>
            <w:shd w:val="clear" w:color="auto" w:fill="auto"/>
            <w:vAlign w:val="bottom"/>
            <w:hideMark/>
          </w:tcPr>
          <w:p w:rsidR="00454EF6" w:rsidRPr="00081D06" w:rsidRDefault="00454EF6">
            <w:pPr>
              <w:shd w:val="clear" w:color="auto" w:fill="FFFFFF" w:themeFill="background1"/>
              <w:spacing w:before="40" w:after="40" w:line="220" w:lineRule="exact"/>
              <w:ind w:left="113"/>
              <w:jc w:val="right"/>
              <w:rPr>
                <w:sz w:val="18"/>
              </w:rPr>
            </w:pPr>
            <w:r w:rsidRPr="00081D06">
              <w:rPr>
                <w:sz w:val="18"/>
              </w:rPr>
              <w:t>9</w:t>
            </w:r>
            <w:r w:rsidR="00081D06" w:rsidRPr="00081D06">
              <w:rPr>
                <w:sz w:val="18"/>
              </w:rPr>
              <w:t>,</w:t>
            </w:r>
            <w:r w:rsidRPr="00081D06">
              <w:rPr>
                <w:sz w:val="18"/>
              </w:rPr>
              <w:t>3</w:t>
            </w:r>
          </w:p>
        </w:tc>
      </w:tr>
      <w:tr w:rsidR="00081D06" w:rsidRPr="00081D06" w:rsidTr="00B251DD">
        <w:trPr>
          <w:trHeight w:val="300"/>
        </w:trPr>
        <w:tc>
          <w:tcPr>
            <w:tcW w:w="3119" w:type="dxa"/>
            <w:tcBorders>
              <w:bottom w:val="single" w:sz="12" w:space="0" w:color="auto"/>
            </w:tcBorders>
            <w:shd w:val="clear" w:color="auto" w:fill="auto"/>
            <w:hideMark/>
          </w:tcPr>
          <w:p w:rsidR="00454EF6" w:rsidRPr="00081D06" w:rsidRDefault="00454EF6" w:rsidP="00351043">
            <w:pPr>
              <w:shd w:val="clear" w:color="auto" w:fill="FFFFFF" w:themeFill="background1"/>
              <w:spacing w:before="40" w:after="40" w:line="220" w:lineRule="exact"/>
              <w:rPr>
                <w:sz w:val="18"/>
              </w:rPr>
            </w:pPr>
            <w:r w:rsidRPr="00081D06">
              <w:rPr>
                <w:sz w:val="18"/>
              </w:rPr>
              <w:t>Mujeres</w:t>
            </w:r>
          </w:p>
        </w:tc>
        <w:tc>
          <w:tcPr>
            <w:tcW w:w="752" w:type="dxa"/>
            <w:tcBorders>
              <w:bottom w:val="single" w:sz="12" w:space="0" w:color="auto"/>
            </w:tcBorders>
            <w:shd w:val="clear" w:color="auto" w:fill="auto"/>
            <w:vAlign w:val="bottom"/>
            <w:hideMark/>
          </w:tcPr>
          <w:p w:rsidR="00454EF6" w:rsidRPr="00081D06" w:rsidRDefault="00454EF6">
            <w:pPr>
              <w:shd w:val="clear" w:color="auto" w:fill="FFFFFF" w:themeFill="background1"/>
              <w:spacing w:before="40" w:after="40" w:line="220" w:lineRule="exact"/>
              <w:ind w:left="113"/>
              <w:jc w:val="right"/>
              <w:rPr>
                <w:sz w:val="18"/>
              </w:rPr>
            </w:pPr>
            <w:r w:rsidRPr="00081D06">
              <w:rPr>
                <w:sz w:val="18"/>
              </w:rPr>
              <w:t>7</w:t>
            </w:r>
            <w:r w:rsidR="00081D06" w:rsidRPr="00081D06">
              <w:rPr>
                <w:sz w:val="18"/>
              </w:rPr>
              <w:t>,</w:t>
            </w:r>
            <w:r w:rsidRPr="00081D06">
              <w:rPr>
                <w:sz w:val="18"/>
              </w:rPr>
              <w:t>2</w:t>
            </w:r>
          </w:p>
        </w:tc>
        <w:tc>
          <w:tcPr>
            <w:tcW w:w="752" w:type="dxa"/>
            <w:tcBorders>
              <w:bottom w:val="single" w:sz="12" w:space="0" w:color="auto"/>
            </w:tcBorders>
            <w:shd w:val="clear" w:color="auto" w:fill="auto"/>
            <w:vAlign w:val="bottom"/>
            <w:hideMark/>
          </w:tcPr>
          <w:p w:rsidR="00454EF6" w:rsidRPr="00081D06" w:rsidRDefault="00454EF6">
            <w:pPr>
              <w:shd w:val="clear" w:color="auto" w:fill="FFFFFF" w:themeFill="background1"/>
              <w:spacing w:before="40" w:after="40" w:line="220" w:lineRule="exact"/>
              <w:ind w:left="113"/>
              <w:jc w:val="right"/>
              <w:rPr>
                <w:sz w:val="18"/>
              </w:rPr>
            </w:pPr>
            <w:r w:rsidRPr="00081D06">
              <w:rPr>
                <w:sz w:val="18"/>
              </w:rPr>
              <w:t>7</w:t>
            </w:r>
            <w:r w:rsidR="00081D06" w:rsidRPr="00081D06">
              <w:rPr>
                <w:sz w:val="18"/>
              </w:rPr>
              <w:t>,</w:t>
            </w:r>
            <w:r w:rsidRPr="00081D06">
              <w:rPr>
                <w:sz w:val="18"/>
              </w:rPr>
              <w:t>9</w:t>
            </w:r>
          </w:p>
        </w:tc>
        <w:tc>
          <w:tcPr>
            <w:tcW w:w="752" w:type="dxa"/>
            <w:tcBorders>
              <w:bottom w:val="single" w:sz="12" w:space="0" w:color="auto"/>
            </w:tcBorders>
            <w:shd w:val="clear" w:color="auto" w:fill="auto"/>
            <w:vAlign w:val="bottom"/>
            <w:hideMark/>
          </w:tcPr>
          <w:p w:rsidR="00454EF6" w:rsidRPr="00081D06" w:rsidRDefault="00454EF6">
            <w:pPr>
              <w:shd w:val="clear" w:color="auto" w:fill="FFFFFF" w:themeFill="background1"/>
              <w:spacing w:before="40" w:after="40" w:line="220" w:lineRule="exact"/>
              <w:ind w:left="113"/>
              <w:jc w:val="right"/>
              <w:rPr>
                <w:sz w:val="18"/>
              </w:rPr>
            </w:pPr>
            <w:r w:rsidRPr="00081D06">
              <w:rPr>
                <w:sz w:val="18"/>
              </w:rPr>
              <w:t>8</w:t>
            </w:r>
            <w:r w:rsidR="00081D06" w:rsidRPr="00081D06">
              <w:rPr>
                <w:sz w:val="18"/>
              </w:rPr>
              <w:t>,</w:t>
            </w:r>
            <w:r w:rsidRPr="00081D06">
              <w:rPr>
                <w:sz w:val="18"/>
              </w:rPr>
              <w:t>5</w:t>
            </w:r>
          </w:p>
        </w:tc>
        <w:tc>
          <w:tcPr>
            <w:tcW w:w="857" w:type="dxa"/>
            <w:tcBorders>
              <w:bottom w:val="single" w:sz="12" w:space="0" w:color="auto"/>
            </w:tcBorders>
            <w:shd w:val="clear" w:color="auto" w:fill="auto"/>
            <w:vAlign w:val="bottom"/>
            <w:hideMark/>
          </w:tcPr>
          <w:p w:rsidR="00454EF6" w:rsidRPr="00081D06" w:rsidRDefault="00454EF6">
            <w:pPr>
              <w:shd w:val="clear" w:color="auto" w:fill="FFFFFF" w:themeFill="background1"/>
              <w:spacing w:before="40" w:after="40" w:line="220" w:lineRule="exact"/>
              <w:ind w:left="113"/>
              <w:jc w:val="right"/>
              <w:rPr>
                <w:sz w:val="18"/>
              </w:rPr>
            </w:pPr>
            <w:r w:rsidRPr="00081D06">
              <w:rPr>
                <w:sz w:val="18"/>
              </w:rPr>
              <w:t>9</w:t>
            </w:r>
          </w:p>
        </w:tc>
      </w:tr>
    </w:tbl>
    <w:p w:rsidR="00454EF6" w:rsidRPr="00B251DD" w:rsidRDefault="00454EF6" w:rsidP="00B251DD">
      <w:pPr>
        <w:pStyle w:val="SingleTxtG"/>
        <w:spacing w:before="120" w:after="240"/>
        <w:ind w:left="1304" w:right="0" w:firstLine="170"/>
        <w:jc w:val="left"/>
        <w:rPr>
          <w:sz w:val="18"/>
          <w:szCs w:val="18"/>
          <w:lang w:val="es-ES"/>
        </w:rPr>
      </w:pPr>
      <w:r w:rsidRPr="00FC3CC6">
        <w:rPr>
          <w:i/>
          <w:sz w:val="18"/>
          <w:szCs w:val="18"/>
          <w:lang w:val="es-ES"/>
        </w:rPr>
        <w:t xml:space="preserve">INEGI, XII Censo General de Población y Vivienda, 2000. II Conteo de Población y Vivienda, </w:t>
      </w:r>
      <w:r w:rsidR="00081D06">
        <w:rPr>
          <w:i/>
          <w:sz w:val="18"/>
          <w:szCs w:val="18"/>
          <w:lang w:val="es-ES"/>
        </w:rPr>
        <w:br/>
      </w:r>
      <w:r w:rsidRPr="00FC3CC6">
        <w:rPr>
          <w:i/>
          <w:sz w:val="18"/>
          <w:szCs w:val="18"/>
          <w:lang w:val="es-ES"/>
        </w:rPr>
        <w:t xml:space="preserve">2005. </w:t>
      </w:r>
      <w:r w:rsidRPr="00743CC3">
        <w:rPr>
          <w:i/>
          <w:sz w:val="18"/>
          <w:szCs w:val="18"/>
          <w:lang w:val="es-ES"/>
        </w:rPr>
        <w:t xml:space="preserve">INEGI, Censo Población y Vivienda, 2010. INEGI. Encuesta </w:t>
      </w:r>
      <w:proofErr w:type="spellStart"/>
      <w:r w:rsidRPr="00743CC3">
        <w:rPr>
          <w:i/>
          <w:sz w:val="18"/>
          <w:szCs w:val="18"/>
          <w:lang w:val="es-ES"/>
        </w:rPr>
        <w:t>Intercensal</w:t>
      </w:r>
      <w:proofErr w:type="spellEnd"/>
      <w:r w:rsidRPr="00743CC3">
        <w:rPr>
          <w:i/>
          <w:sz w:val="18"/>
          <w:szCs w:val="18"/>
          <w:lang w:val="es-ES"/>
        </w:rPr>
        <w:t xml:space="preserve"> 2015. </w:t>
      </w:r>
      <w:proofErr w:type="spellStart"/>
      <w:r w:rsidRPr="00743CC3">
        <w:rPr>
          <w:i/>
          <w:sz w:val="18"/>
          <w:szCs w:val="18"/>
          <w:lang w:val="es-ES"/>
        </w:rPr>
        <w:t>Microdatos</w:t>
      </w:r>
      <w:proofErr w:type="spellEnd"/>
      <w:r w:rsidR="00081D06">
        <w:rPr>
          <w:sz w:val="18"/>
          <w:szCs w:val="18"/>
          <w:lang w:val="es-ES"/>
        </w:rPr>
        <w:t>.</w:t>
      </w:r>
    </w:p>
    <w:p w:rsidR="00945D04" w:rsidRPr="00454EF6" w:rsidRDefault="00945D04" w:rsidP="00454EF6">
      <w:pPr>
        <w:pStyle w:val="SingleTxtG"/>
        <w:rPr>
          <w:lang w:val="es-ES"/>
        </w:rPr>
      </w:pPr>
      <w:r w:rsidRPr="001A2D7D">
        <w:rPr>
          <w:lang w:val="es-ES"/>
        </w:rPr>
        <w:t>34.</w:t>
      </w:r>
      <w:r w:rsidRPr="001A2D7D">
        <w:rPr>
          <w:lang w:val="es-ES"/>
        </w:rPr>
        <w:tab/>
        <w:t>El presupuesto destinado a la educación en México aumentó de 519</w:t>
      </w:r>
      <w:r w:rsidR="00917F6B">
        <w:rPr>
          <w:lang w:val="es-ES"/>
        </w:rPr>
        <w:t>.</w:t>
      </w:r>
      <w:r w:rsidRPr="001A2D7D">
        <w:rPr>
          <w:lang w:val="es-ES"/>
        </w:rPr>
        <w:t>023</w:t>
      </w:r>
      <w:r w:rsidR="00917F6B">
        <w:rPr>
          <w:lang w:val="es-ES"/>
        </w:rPr>
        <w:t>.</w:t>
      </w:r>
      <w:r w:rsidRPr="001A2D7D">
        <w:rPr>
          <w:lang w:val="es-ES"/>
        </w:rPr>
        <w:t>000</w:t>
      </w:r>
      <w:r w:rsidR="00743CC3">
        <w:rPr>
          <w:lang w:val="es-ES"/>
        </w:rPr>
        <w:t> </w:t>
      </w:r>
      <w:r w:rsidRPr="001A2D7D">
        <w:rPr>
          <w:lang w:val="es-ES"/>
        </w:rPr>
        <w:t>millones de pesos (</w:t>
      </w:r>
      <w:proofErr w:type="spellStart"/>
      <w:r w:rsidRPr="001A2D7D">
        <w:rPr>
          <w:lang w:val="es-ES"/>
        </w:rPr>
        <w:t>mdp</w:t>
      </w:r>
      <w:proofErr w:type="spellEnd"/>
      <w:r w:rsidRPr="001A2D7D">
        <w:rPr>
          <w:lang w:val="es-ES"/>
        </w:rPr>
        <w:t>) de 2007 a 623</w:t>
      </w:r>
      <w:r w:rsidR="00917F6B">
        <w:rPr>
          <w:lang w:val="es-ES"/>
        </w:rPr>
        <w:t>.</w:t>
      </w:r>
      <w:r w:rsidRPr="001A2D7D">
        <w:rPr>
          <w:lang w:val="es-ES"/>
        </w:rPr>
        <w:t>814</w:t>
      </w:r>
      <w:r w:rsidR="00917F6B">
        <w:rPr>
          <w:lang w:val="es-ES"/>
        </w:rPr>
        <w:t>,</w:t>
      </w:r>
      <w:r w:rsidRPr="001A2D7D">
        <w:rPr>
          <w:lang w:val="es-ES"/>
        </w:rPr>
        <w:t xml:space="preserve">22 </w:t>
      </w:r>
      <w:proofErr w:type="spellStart"/>
      <w:r w:rsidRPr="001A2D7D">
        <w:rPr>
          <w:lang w:val="es-ES"/>
        </w:rPr>
        <w:t>mdp</w:t>
      </w:r>
      <w:proofErr w:type="spellEnd"/>
      <w:r w:rsidRPr="001A2D7D">
        <w:rPr>
          <w:lang w:val="es-ES"/>
        </w:rPr>
        <w:t xml:space="preserve"> en 2014, de los cuales 384</w:t>
      </w:r>
      <w:r w:rsidR="00917F6B">
        <w:rPr>
          <w:lang w:val="es-ES"/>
        </w:rPr>
        <w:t>.</w:t>
      </w:r>
      <w:r w:rsidRPr="001A2D7D">
        <w:rPr>
          <w:lang w:val="es-ES"/>
        </w:rPr>
        <w:t>616</w:t>
      </w:r>
      <w:r w:rsidR="00917F6B">
        <w:rPr>
          <w:lang w:val="es-ES"/>
        </w:rPr>
        <w:t>,</w:t>
      </w:r>
      <w:r w:rsidRPr="001A2D7D">
        <w:rPr>
          <w:lang w:val="es-ES"/>
        </w:rPr>
        <w:t xml:space="preserve">85 </w:t>
      </w:r>
      <w:proofErr w:type="spellStart"/>
      <w:r w:rsidRPr="001A2D7D">
        <w:rPr>
          <w:lang w:val="es-ES"/>
        </w:rPr>
        <w:t>mdp</w:t>
      </w:r>
      <w:proofErr w:type="spellEnd"/>
      <w:r w:rsidRPr="001A2D7D">
        <w:rPr>
          <w:lang w:val="es-ES"/>
        </w:rPr>
        <w:t xml:space="preserve"> se destinaron a educación básica; 84</w:t>
      </w:r>
      <w:r w:rsidR="00917F6B">
        <w:rPr>
          <w:lang w:val="es-ES"/>
        </w:rPr>
        <w:t>.</w:t>
      </w:r>
      <w:r w:rsidRPr="001A2D7D">
        <w:rPr>
          <w:lang w:val="es-ES"/>
        </w:rPr>
        <w:t>302</w:t>
      </w:r>
      <w:r w:rsidR="00917F6B">
        <w:rPr>
          <w:lang w:val="es-ES"/>
        </w:rPr>
        <w:t>,</w:t>
      </w:r>
      <w:r w:rsidRPr="001A2D7D">
        <w:rPr>
          <w:lang w:val="es-ES"/>
        </w:rPr>
        <w:t xml:space="preserve">74 </w:t>
      </w:r>
      <w:proofErr w:type="spellStart"/>
      <w:r w:rsidRPr="001A2D7D">
        <w:rPr>
          <w:lang w:val="es-ES"/>
        </w:rPr>
        <w:t>mdp</w:t>
      </w:r>
      <w:proofErr w:type="spellEnd"/>
      <w:r w:rsidRPr="001A2D7D">
        <w:rPr>
          <w:lang w:val="es-ES"/>
        </w:rPr>
        <w:t xml:space="preserve"> al nivel medio superior, y 109</w:t>
      </w:r>
      <w:r w:rsidR="00917F6B">
        <w:rPr>
          <w:lang w:val="es-ES"/>
        </w:rPr>
        <w:t>.</w:t>
      </w:r>
      <w:r w:rsidRPr="001A2D7D">
        <w:rPr>
          <w:lang w:val="es-ES"/>
        </w:rPr>
        <w:t>822</w:t>
      </w:r>
      <w:r w:rsidR="00917F6B">
        <w:rPr>
          <w:lang w:val="es-ES"/>
        </w:rPr>
        <w:t>,</w:t>
      </w:r>
      <w:r w:rsidRPr="001A2D7D">
        <w:rPr>
          <w:lang w:val="es-ES"/>
        </w:rPr>
        <w:t xml:space="preserve">62 </w:t>
      </w:r>
      <w:proofErr w:type="spellStart"/>
      <w:r w:rsidRPr="001A2D7D">
        <w:rPr>
          <w:lang w:val="es-ES"/>
        </w:rPr>
        <w:t>mdp</w:t>
      </w:r>
      <w:proofErr w:type="spellEnd"/>
      <w:r w:rsidRPr="001A2D7D">
        <w:rPr>
          <w:lang w:val="es-ES"/>
        </w:rPr>
        <w:t xml:space="preserve"> a la educación superior; el monto restante se destinó a otros servicios educativos. En 2015 se destinaron 648</w:t>
      </w:r>
      <w:r w:rsidR="00917F6B">
        <w:rPr>
          <w:lang w:val="es-ES"/>
        </w:rPr>
        <w:t>.</w:t>
      </w:r>
      <w:r w:rsidRPr="001A2D7D">
        <w:rPr>
          <w:lang w:val="es-ES"/>
        </w:rPr>
        <w:t>139</w:t>
      </w:r>
      <w:r w:rsidR="00917F6B">
        <w:rPr>
          <w:lang w:val="es-ES"/>
        </w:rPr>
        <w:t>,</w:t>
      </w:r>
      <w:r w:rsidRPr="001A2D7D">
        <w:rPr>
          <w:lang w:val="es-ES"/>
        </w:rPr>
        <w:t xml:space="preserve">4 </w:t>
      </w:r>
      <w:proofErr w:type="spellStart"/>
      <w:r w:rsidRPr="001A2D7D">
        <w:rPr>
          <w:lang w:val="es-ES"/>
        </w:rPr>
        <w:t>mdp</w:t>
      </w:r>
      <w:proofErr w:type="spellEnd"/>
      <w:r w:rsidRPr="001A2D7D">
        <w:rPr>
          <w:lang w:val="es-ES"/>
        </w:rPr>
        <w:t xml:space="preserve"> a la educación</w:t>
      </w:r>
      <w:r w:rsidRPr="00351043">
        <w:rPr>
          <w:rStyle w:val="Refdenotaalpie"/>
          <w:szCs w:val="18"/>
        </w:rPr>
        <w:footnoteReference w:id="6"/>
      </w:r>
      <w:r w:rsidRPr="00743CC3">
        <w:rPr>
          <w:rStyle w:val="Refdenotaalpie"/>
          <w:lang w:val="es-ES"/>
        </w:rPr>
        <w:t>.</w:t>
      </w:r>
      <w:r w:rsidR="00EF36CA" w:rsidRPr="00743CC3">
        <w:rPr>
          <w:lang w:val="es-ES"/>
        </w:rPr>
        <w:t>.</w:t>
      </w:r>
    </w:p>
    <w:p w:rsidR="00945D04" w:rsidRPr="00454EF6" w:rsidRDefault="00945D04" w:rsidP="00454EF6">
      <w:pPr>
        <w:pStyle w:val="SingleTxtG"/>
        <w:rPr>
          <w:lang w:val="es-ES"/>
        </w:rPr>
      </w:pPr>
      <w:r w:rsidRPr="001A2D7D">
        <w:rPr>
          <w:lang w:val="es-ES"/>
        </w:rPr>
        <w:t>35.</w:t>
      </w:r>
      <w:r w:rsidRPr="001A2D7D">
        <w:rPr>
          <w:lang w:val="es-ES"/>
        </w:rPr>
        <w:tab/>
        <w:t>Un indicador determinante para medir cuántos niños y jóvenes estudian es la tasa neta de escolarización, el cual relaciona al número de estudiantes en edad típica de cursar un nivel educativo con la población total del mismo grupo de edad, de esta manera permite conocer la magnitud de la atención de la población en edad escolar oficial. Para el ciclo escolar 2014-2015, según los cálculos de la Secretaría de Educación Pública, la tasa neta de escolarización en la educación básica alcanzó el 94</w:t>
      </w:r>
      <w:r w:rsidR="00024B51">
        <w:rPr>
          <w:lang w:val="es-ES"/>
        </w:rPr>
        <w:t>,</w:t>
      </w:r>
      <w:r w:rsidRPr="001A2D7D">
        <w:rPr>
          <w:lang w:val="es-ES"/>
        </w:rPr>
        <w:t>9%, considerando a la población de 3 a 14 años de edad, mientras que la educación media superior fue de 57</w:t>
      </w:r>
      <w:r w:rsidR="00024B51">
        <w:rPr>
          <w:lang w:val="es-ES"/>
        </w:rPr>
        <w:t>,</w:t>
      </w:r>
      <w:r w:rsidRPr="001A2D7D">
        <w:rPr>
          <w:lang w:val="es-ES"/>
        </w:rPr>
        <w:t>0%, para la población entre 15 y 17 años. Al analizar los resultados de la tasa neta de escolarización por sexo destaca el nivel de igualdad alcanzado, ya que en educación básica la tasa para las mujeres es de 95</w:t>
      </w:r>
      <w:r w:rsidR="00024B51">
        <w:rPr>
          <w:lang w:val="es-ES"/>
        </w:rPr>
        <w:t>,</w:t>
      </w:r>
      <w:r w:rsidRPr="001A2D7D">
        <w:rPr>
          <w:lang w:val="es-ES"/>
        </w:rPr>
        <w:t>7% y los hombres de 94</w:t>
      </w:r>
      <w:r w:rsidR="00024B51">
        <w:rPr>
          <w:lang w:val="es-ES"/>
        </w:rPr>
        <w:t>,</w:t>
      </w:r>
      <w:r w:rsidRPr="001A2D7D">
        <w:rPr>
          <w:lang w:val="es-ES"/>
        </w:rPr>
        <w:t>0%, para educación media superior se verifica una mayor atención de las mujeres al registrar cifras de 58</w:t>
      </w:r>
      <w:r w:rsidR="00024B51">
        <w:rPr>
          <w:lang w:val="es-ES"/>
        </w:rPr>
        <w:t>,</w:t>
      </w:r>
      <w:r w:rsidRPr="001A2D7D">
        <w:rPr>
          <w:lang w:val="es-ES"/>
        </w:rPr>
        <w:t>5% y 55</w:t>
      </w:r>
      <w:r w:rsidR="00024B51">
        <w:rPr>
          <w:lang w:val="es-ES"/>
        </w:rPr>
        <w:t>,</w:t>
      </w:r>
      <w:r w:rsidRPr="001A2D7D">
        <w:rPr>
          <w:lang w:val="es-ES"/>
        </w:rPr>
        <w:t>5</w:t>
      </w:r>
      <w:r w:rsidR="00024B51">
        <w:rPr>
          <w:lang w:val="es-ES"/>
        </w:rPr>
        <w:t>%</w:t>
      </w:r>
      <w:r w:rsidRPr="001A2D7D">
        <w:rPr>
          <w:lang w:val="es-ES"/>
        </w:rPr>
        <w:t>, respectivamente para ellas y ellos.</w:t>
      </w:r>
    </w:p>
    <w:p w:rsidR="00945D04" w:rsidRPr="006E3450" w:rsidRDefault="000F6C10" w:rsidP="003E1E16">
      <w:pPr>
        <w:pStyle w:val="H4G"/>
        <w:rPr>
          <w:lang w:val="es-ES"/>
        </w:rPr>
      </w:pPr>
      <w:bookmarkStart w:id="10" w:name="_Toc464752462"/>
      <w:r w:rsidRPr="006E3450">
        <w:rPr>
          <w:lang w:val="es-ES"/>
        </w:rPr>
        <w:tab/>
      </w:r>
      <w:r w:rsidRPr="006E3450">
        <w:rPr>
          <w:lang w:val="es-ES"/>
        </w:rPr>
        <w:tab/>
      </w:r>
      <w:r w:rsidR="00945D04" w:rsidRPr="006E3450">
        <w:rPr>
          <w:lang w:val="es-ES"/>
        </w:rPr>
        <w:t>Pobreza y desigualdad</w:t>
      </w:r>
      <w:bookmarkEnd w:id="10"/>
    </w:p>
    <w:p w:rsidR="00945D04" w:rsidRDefault="00945D04" w:rsidP="000F6C10">
      <w:pPr>
        <w:pStyle w:val="SingleTxtG"/>
        <w:rPr>
          <w:lang w:val="es-ES"/>
        </w:rPr>
      </w:pPr>
      <w:r w:rsidRPr="001A2D7D">
        <w:rPr>
          <w:lang w:val="es-ES"/>
        </w:rPr>
        <w:t>36.</w:t>
      </w:r>
      <w:r w:rsidRPr="001A2D7D">
        <w:rPr>
          <w:lang w:val="es-ES"/>
        </w:rPr>
        <w:tab/>
        <w:t>Entre 2012 y 2014 se registró un incremento en el número de personas en situación de pobreza, pasando de los 53</w:t>
      </w:r>
      <w:r w:rsidR="00917F6B">
        <w:rPr>
          <w:lang w:val="es-ES"/>
        </w:rPr>
        <w:t>,</w:t>
      </w:r>
      <w:r w:rsidRPr="001A2D7D">
        <w:rPr>
          <w:lang w:val="es-ES"/>
        </w:rPr>
        <w:t>3 millones a los 55</w:t>
      </w:r>
      <w:r w:rsidR="00917F6B">
        <w:rPr>
          <w:lang w:val="es-ES"/>
        </w:rPr>
        <w:t>,</w:t>
      </w:r>
      <w:r w:rsidRPr="001A2D7D">
        <w:rPr>
          <w:lang w:val="es-ES"/>
        </w:rPr>
        <w:t>3 millones de personas.</w:t>
      </w:r>
    </w:p>
    <w:p w:rsidR="00454EF6" w:rsidRPr="00454EF6" w:rsidRDefault="00454EF6" w:rsidP="00454EF6">
      <w:pPr>
        <w:pStyle w:val="H23G"/>
        <w:rPr>
          <w:lang w:val="es-ES"/>
        </w:rPr>
      </w:pPr>
      <w:r w:rsidRPr="004800E1">
        <w:rPr>
          <w:lang w:val="es-ES"/>
        </w:rPr>
        <w:tab/>
      </w:r>
      <w:r w:rsidRPr="004800E1">
        <w:rPr>
          <w:lang w:val="es-ES"/>
        </w:rPr>
        <w:tab/>
      </w:r>
      <w:r w:rsidRPr="00454EF6">
        <w:rPr>
          <w:lang w:val="es-ES"/>
        </w:rPr>
        <w:t>Porcentaje de Pobreza multidimensional desagregada por sexo</w:t>
      </w:r>
    </w:p>
    <w:tbl>
      <w:tblPr>
        <w:tblW w:w="8438" w:type="dxa"/>
        <w:tblInd w:w="1134" w:type="dxa"/>
        <w:tblBorders>
          <w:top w:val="single" w:sz="4" w:space="0" w:color="auto"/>
        </w:tblBorders>
        <w:tblCellMar>
          <w:left w:w="0" w:type="dxa"/>
          <w:right w:w="0" w:type="dxa"/>
        </w:tblCellMar>
        <w:tblLook w:val="04A0" w:firstRow="1" w:lastRow="0" w:firstColumn="1" w:lastColumn="0" w:noHBand="0" w:noVBand="1"/>
      </w:tblPr>
      <w:tblGrid>
        <w:gridCol w:w="1983"/>
        <w:gridCol w:w="740"/>
        <w:gridCol w:w="773"/>
        <w:gridCol w:w="805"/>
        <w:gridCol w:w="695"/>
        <w:gridCol w:w="727"/>
        <w:gridCol w:w="759"/>
        <w:gridCol w:w="649"/>
        <w:gridCol w:w="739"/>
        <w:gridCol w:w="568"/>
      </w:tblGrid>
      <w:tr w:rsidR="00506EF5" w:rsidRPr="00506EF5" w:rsidTr="00B251DD">
        <w:trPr>
          <w:trHeight w:val="240"/>
          <w:tblHeader/>
        </w:trPr>
        <w:tc>
          <w:tcPr>
            <w:tcW w:w="2127" w:type="dxa"/>
            <w:vMerge w:val="restart"/>
            <w:tcBorders>
              <w:top w:val="single" w:sz="4" w:space="0" w:color="auto"/>
              <w:bottom w:val="single" w:sz="12" w:space="0" w:color="auto"/>
            </w:tcBorders>
            <w:shd w:val="clear" w:color="auto" w:fill="auto"/>
            <w:vAlign w:val="bottom"/>
          </w:tcPr>
          <w:p w:rsidR="00506EF5" w:rsidRPr="00351043" w:rsidRDefault="00506EF5" w:rsidP="00351043">
            <w:pPr>
              <w:shd w:val="clear" w:color="auto" w:fill="FFFFFF" w:themeFill="background1"/>
              <w:spacing w:before="80" w:after="80" w:line="200" w:lineRule="exact"/>
              <w:rPr>
                <w:i/>
                <w:sz w:val="16"/>
                <w:szCs w:val="24"/>
              </w:rPr>
            </w:pPr>
          </w:p>
        </w:tc>
        <w:tc>
          <w:tcPr>
            <w:tcW w:w="2270" w:type="dxa"/>
            <w:gridSpan w:val="3"/>
            <w:tcBorders>
              <w:top w:val="single" w:sz="4" w:space="0" w:color="auto"/>
              <w:bottom w:val="single" w:sz="4" w:space="0" w:color="auto"/>
            </w:tcBorders>
            <w:shd w:val="clear" w:color="auto" w:fill="auto"/>
            <w:vAlign w:val="bottom"/>
          </w:tcPr>
          <w:p w:rsidR="00506EF5" w:rsidRPr="00506EF5" w:rsidRDefault="00506EF5" w:rsidP="00B251DD">
            <w:pPr>
              <w:shd w:val="clear" w:color="auto" w:fill="FFFFFF" w:themeFill="background1"/>
              <w:spacing w:before="80" w:after="80" w:line="200" w:lineRule="exact"/>
              <w:ind w:left="113"/>
              <w:jc w:val="center"/>
              <w:rPr>
                <w:bCs/>
                <w:i/>
                <w:sz w:val="16"/>
              </w:rPr>
            </w:pPr>
            <w:r w:rsidRPr="00351043">
              <w:rPr>
                <w:bCs/>
                <w:i/>
                <w:sz w:val="16"/>
              </w:rPr>
              <w:t>2010</w:t>
            </w:r>
          </w:p>
        </w:tc>
        <w:tc>
          <w:tcPr>
            <w:tcW w:w="2133" w:type="dxa"/>
            <w:gridSpan w:val="3"/>
            <w:tcBorders>
              <w:top w:val="single" w:sz="4" w:space="0" w:color="auto"/>
              <w:bottom w:val="single" w:sz="4" w:space="0" w:color="auto"/>
            </w:tcBorders>
            <w:shd w:val="clear" w:color="auto" w:fill="auto"/>
            <w:vAlign w:val="bottom"/>
          </w:tcPr>
          <w:p w:rsidR="00506EF5" w:rsidRPr="00506EF5" w:rsidRDefault="00506EF5" w:rsidP="00B251DD">
            <w:pPr>
              <w:shd w:val="clear" w:color="auto" w:fill="FFFFFF" w:themeFill="background1"/>
              <w:spacing w:before="80" w:after="80" w:line="200" w:lineRule="exact"/>
              <w:ind w:left="113"/>
              <w:jc w:val="center"/>
              <w:rPr>
                <w:bCs/>
                <w:i/>
                <w:sz w:val="16"/>
              </w:rPr>
            </w:pPr>
            <w:r w:rsidRPr="00506EF5">
              <w:rPr>
                <w:bCs/>
                <w:i/>
                <w:sz w:val="16"/>
              </w:rPr>
              <w:t>2012</w:t>
            </w:r>
          </w:p>
        </w:tc>
        <w:tc>
          <w:tcPr>
            <w:tcW w:w="1908" w:type="dxa"/>
            <w:gridSpan w:val="3"/>
            <w:tcBorders>
              <w:top w:val="single" w:sz="4" w:space="0" w:color="auto"/>
              <w:bottom w:val="single" w:sz="4" w:space="0" w:color="auto"/>
            </w:tcBorders>
            <w:shd w:val="clear" w:color="auto" w:fill="auto"/>
            <w:vAlign w:val="bottom"/>
          </w:tcPr>
          <w:p w:rsidR="00506EF5" w:rsidRPr="00506EF5" w:rsidRDefault="00506EF5" w:rsidP="00B251DD">
            <w:pPr>
              <w:shd w:val="clear" w:color="auto" w:fill="FFFFFF" w:themeFill="background1"/>
              <w:spacing w:before="80" w:after="80" w:line="200" w:lineRule="exact"/>
              <w:ind w:left="113"/>
              <w:jc w:val="center"/>
              <w:rPr>
                <w:bCs/>
                <w:i/>
                <w:sz w:val="16"/>
              </w:rPr>
            </w:pPr>
            <w:r w:rsidRPr="00506EF5">
              <w:rPr>
                <w:bCs/>
                <w:i/>
                <w:sz w:val="16"/>
              </w:rPr>
              <w:t>2014</w:t>
            </w:r>
          </w:p>
        </w:tc>
      </w:tr>
      <w:tr w:rsidR="00506EF5" w:rsidRPr="00506EF5" w:rsidTr="00B251DD">
        <w:trPr>
          <w:trHeight w:val="240"/>
        </w:trPr>
        <w:tc>
          <w:tcPr>
            <w:tcW w:w="2127" w:type="dxa"/>
            <w:vMerge/>
            <w:tcBorders>
              <w:top w:val="single" w:sz="12" w:space="0" w:color="auto"/>
              <w:bottom w:val="single" w:sz="12" w:space="0" w:color="auto"/>
            </w:tcBorders>
            <w:shd w:val="clear" w:color="auto" w:fill="auto"/>
            <w:vAlign w:val="bottom"/>
            <w:hideMark/>
          </w:tcPr>
          <w:p w:rsidR="00506EF5" w:rsidRPr="00506EF5" w:rsidRDefault="00506EF5">
            <w:pPr>
              <w:shd w:val="clear" w:color="auto" w:fill="FFFFFF" w:themeFill="background1"/>
              <w:spacing w:before="40" w:after="40" w:line="220" w:lineRule="exact"/>
              <w:rPr>
                <w:bCs/>
                <w:sz w:val="18"/>
              </w:rPr>
            </w:pPr>
          </w:p>
        </w:tc>
        <w:tc>
          <w:tcPr>
            <w:tcW w:w="724" w:type="dxa"/>
            <w:tcBorders>
              <w:top w:val="single" w:sz="4" w:space="0" w:color="auto"/>
              <w:bottom w:val="single" w:sz="12" w:space="0" w:color="auto"/>
            </w:tcBorders>
            <w:shd w:val="clear" w:color="auto" w:fill="auto"/>
            <w:vAlign w:val="bottom"/>
            <w:hideMark/>
          </w:tcPr>
          <w:p w:rsidR="00506EF5" w:rsidRPr="00506EF5" w:rsidRDefault="00506EF5">
            <w:pPr>
              <w:shd w:val="clear" w:color="auto" w:fill="FFFFFF" w:themeFill="background1"/>
              <w:spacing w:before="40" w:after="40" w:line="220" w:lineRule="exact"/>
              <w:ind w:left="113"/>
              <w:jc w:val="right"/>
              <w:rPr>
                <w:bCs/>
                <w:sz w:val="18"/>
              </w:rPr>
            </w:pPr>
            <w:r w:rsidRPr="00506EF5">
              <w:rPr>
                <w:bCs/>
                <w:sz w:val="18"/>
              </w:rPr>
              <w:t>H</w:t>
            </w:r>
          </w:p>
        </w:tc>
        <w:tc>
          <w:tcPr>
            <w:tcW w:w="757" w:type="dxa"/>
            <w:tcBorders>
              <w:top w:val="single" w:sz="4" w:space="0" w:color="auto"/>
              <w:bottom w:val="single" w:sz="12" w:space="0" w:color="auto"/>
            </w:tcBorders>
            <w:shd w:val="clear" w:color="auto" w:fill="auto"/>
            <w:vAlign w:val="bottom"/>
            <w:hideMark/>
          </w:tcPr>
          <w:p w:rsidR="00506EF5" w:rsidRPr="00506EF5" w:rsidRDefault="00506EF5">
            <w:pPr>
              <w:shd w:val="clear" w:color="auto" w:fill="FFFFFF" w:themeFill="background1"/>
              <w:spacing w:before="40" w:after="40" w:line="220" w:lineRule="exact"/>
              <w:ind w:left="113"/>
              <w:jc w:val="right"/>
              <w:rPr>
                <w:bCs/>
                <w:sz w:val="18"/>
              </w:rPr>
            </w:pPr>
            <w:r w:rsidRPr="00506EF5">
              <w:rPr>
                <w:bCs/>
                <w:sz w:val="18"/>
              </w:rPr>
              <w:t>M</w:t>
            </w:r>
          </w:p>
        </w:tc>
        <w:tc>
          <w:tcPr>
            <w:tcW w:w="789" w:type="dxa"/>
            <w:tcBorders>
              <w:top w:val="single" w:sz="4" w:space="0" w:color="auto"/>
              <w:bottom w:val="single" w:sz="12" w:space="0" w:color="auto"/>
            </w:tcBorders>
            <w:shd w:val="clear" w:color="auto" w:fill="auto"/>
            <w:vAlign w:val="bottom"/>
            <w:hideMark/>
          </w:tcPr>
          <w:p w:rsidR="00506EF5" w:rsidRPr="00506EF5" w:rsidRDefault="00506EF5">
            <w:pPr>
              <w:shd w:val="clear" w:color="auto" w:fill="FFFFFF" w:themeFill="background1"/>
              <w:spacing w:before="40" w:after="40" w:line="220" w:lineRule="exact"/>
              <w:ind w:left="113"/>
              <w:jc w:val="right"/>
              <w:rPr>
                <w:bCs/>
                <w:sz w:val="18"/>
              </w:rPr>
            </w:pPr>
            <w:r w:rsidRPr="00506EF5">
              <w:rPr>
                <w:bCs/>
                <w:sz w:val="18"/>
              </w:rPr>
              <w:t>T</w:t>
            </w:r>
          </w:p>
        </w:tc>
        <w:tc>
          <w:tcPr>
            <w:tcW w:w="679" w:type="dxa"/>
            <w:tcBorders>
              <w:top w:val="single" w:sz="4" w:space="0" w:color="auto"/>
              <w:bottom w:val="single" w:sz="12" w:space="0" w:color="auto"/>
            </w:tcBorders>
            <w:shd w:val="clear" w:color="auto" w:fill="auto"/>
            <w:vAlign w:val="bottom"/>
            <w:hideMark/>
          </w:tcPr>
          <w:p w:rsidR="00506EF5" w:rsidRPr="00506EF5" w:rsidRDefault="00506EF5">
            <w:pPr>
              <w:shd w:val="clear" w:color="auto" w:fill="FFFFFF" w:themeFill="background1"/>
              <w:spacing w:before="40" w:after="40" w:line="220" w:lineRule="exact"/>
              <w:ind w:left="113"/>
              <w:jc w:val="right"/>
              <w:rPr>
                <w:bCs/>
                <w:sz w:val="18"/>
              </w:rPr>
            </w:pPr>
            <w:r w:rsidRPr="00506EF5">
              <w:rPr>
                <w:bCs/>
                <w:sz w:val="18"/>
              </w:rPr>
              <w:t>H</w:t>
            </w:r>
          </w:p>
        </w:tc>
        <w:tc>
          <w:tcPr>
            <w:tcW w:w="711" w:type="dxa"/>
            <w:tcBorders>
              <w:top w:val="single" w:sz="4" w:space="0" w:color="auto"/>
              <w:bottom w:val="single" w:sz="12" w:space="0" w:color="auto"/>
            </w:tcBorders>
            <w:shd w:val="clear" w:color="auto" w:fill="auto"/>
            <w:vAlign w:val="bottom"/>
            <w:hideMark/>
          </w:tcPr>
          <w:p w:rsidR="00506EF5" w:rsidRPr="00506EF5" w:rsidRDefault="00506EF5">
            <w:pPr>
              <w:shd w:val="clear" w:color="auto" w:fill="FFFFFF" w:themeFill="background1"/>
              <w:spacing w:before="40" w:after="40" w:line="220" w:lineRule="exact"/>
              <w:ind w:left="113"/>
              <w:jc w:val="right"/>
              <w:rPr>
                <w:bCs/>
                <w:sz w:val="18"/>
              </w:rPr>
            </w:pPr>
            <w:r w:rsidRPr="00506EF5">
              <w:rPr>
                <w:bCs/>
                <w:sz w:val="18"/>
              </w:rPr>
              <w:t>M</w:t>
            </w:r>
          </w:p>
        </w:tc>
        <w:tc>
          <w:tcPr>
            <w:tcW w:w="743" w:type="dxa"/>
            <w:tcBorders>
              <w:top w:val="single" w:sz="4" w:space="0" w:color="auto"/>
              <w:bottom w:val="single" w:sz="12" w:space="0" w:color="auto"/>
            </w:tcBorders>
            <w:shd w:val="clear" w:color="auto" w:fill="auto"/>
            <w:vAlign w:val="bottom"/>
            <w:hideMark/>
          </w:tcPr>
          <w:p w:rsidR="00506EF5" w:rsidRPr="00506EF5" w:rsidRDefault="00506EF5">
            <w:pPr>
              <w:shd w:val="clear" w:color="auto" w:fill="FFFFFF" w:themeFill="background1"/>
              <w:spacing w:before="40" w:after="40" w:line="220" w:lineRule="exact"/>
              <w:ind w:left="113"/>
              <w:jc w:val="right"/>
              <w:rPr>
                <w:bCs/>
                <w:sz w:val="18"/>
              </w:rPr>
            </w:pPr>
            <w:r w:rsidRPr="00506EF5">
              <w:rPr>
                <w:bCs/>
                <w:sz w:val="18"/>
              </w:rPr>
              <w:t>T</w:t>
            </w:r>
          </w:p>
        </w:tc>
        <w:tc>
          <w:tcPr>
            <w:tcW w:w="633" w:type="dxa"/>
            <w:tcBorders>
              <w:top w:val="single" w:sz="4" w:space="0" w:color="auto"/>
              <w:bottom w:val="single" w:sz="12" w:space="0" w:color="auto"/>
            </w:tcBorders>
            <w:shd w:val="clear" w:color="auto" w:fill="auto"/>
            <w:vAlign w:val="bottom"/>
            <w:hideMark/>
          </w:tcPr>
          <w:p w:rsidR="00506EF5" w:rsidRPr="00506EF5" w:rsidRDefault="00506EF5">
            <w:pPr>
              <w:shd w:val="clear" w:color="auto" w:fill="FFFFFF" w:themeFill="background1"/>
              <w:spacing w:before="40" w:after="40" w:line="220" w:lineRule="exact"/>
              <w:ind w:left="113"/>
              <w:jc w:val="right"/>
              <w:rPr>
                <w:bCs/>
                <w:sz w:val="18"/>
              </w:rPr>
            </w:pPr>
            <w:r w:rsidRPr="00506EF5">
              <w:rPr>
                <w:bCs/>
                <w:sz w:val="18"/>
              </w:rPr>
              <w:t>H</w:t>
            </w:r>
          </w:p>
        </w:tc>
        <w:tc>
          <w:tcPr>
            <w:tcW w:w="723" w:type="dxa"/>
            <w:tcBorders>
              <w:top w:val="single" w:sz="4" w:space="0" w:color="auto"/>
              <w:bottom w:val="single" w:sz="12" w:space="0" w:color="auto"/>
            </w:tcBorders>
            <w:shd w:val="clear" w:color="auto" w:fill="auto"/>
            <w:vAlign w:val="bottom"/>
            <w:hideMark/>
          </w:tcPr>
          <w:p w:rsidR="00506EF5" w:rsidRPr="00506EF5" w:rsidRDefault="00506EF5">
            <w:pPr>
              <w:shd w:val="clear" w:color="auto" w:fill="FFFFFF" w:themeFill="background1"/>
              <w:spacing w:before="40" w:after="40" w:line="220" w:lineRule="exact"/>
              <w:ind w:left="113"/>
              <w:jc w:val="right"/>
              <w:rPr>
                <w:bCs/>
                <w:sz w:val="18"/>
              </w:rPr>
            </w:pPr>
            <w:r w:rsidRPr="00506EF5">
              <w:rPr>
                <w:bCs/>
                <w:sz w:val="18"/>
              </w:rPr>
              <w:t>M</w:t>
            </w:r>
          </w:p>
        </w:tc>
        <w:tc>
          <w:tcPr>
            <w:tcW w:w="552" w:type="dxa"/>
            <w:tcBorders>
              <w:top w:val="single" w:sz="4" w:space="0" w:color="auto"/>
              <w:bottom w:val="single" w:sz="12" w:space="0" w:color="auto"/>
            </w:tcBorders>
            <w:shd w:val="clear" w:color="auto" w:fill="auto"/>
            <w:vAlign w:val="bottom"/>
            <w:hideMark/>
          </w:tcPr>
          <w:p w:rsidR="00506EF5" w:rsidRPr="00506EF5" w:rsidRDefault="00506EF5">
            <w:pPr>
              <w:shd w:val="clear" w:color="auto" w:fill="FFFFFF" w:themeFill="background1"/>
              <w:spacing w:before="40" w:after="40" w:line="220" w:lineRule="exact"/>
              <w:ind w:left="113"/>
              <w:jc w:val="right"/>
              <w:rPr>
                <w:bCs/>
                <w:sz w:val="18"/>
              </w:rPr>
            </w:pPr>
            <w:r w:rsidRPr="00506EF5">
              <w:rPr>
                <w:bCs/>
                <w:sz w:val="18"/>
              </w:rPr>
              <w:t>T</w:t>
            </w:r>
          </w:p>
        </w:tc>
      </w:tr>
      <w:tr w:rsidR="00506EF5" w:rsidRPr="00506EF5" w:rsidTr="00B251DD">
        <w:trPr>
          <w:trHeight w:val="240"/>
        </w:trPr>
        <w:tc>
          <w:tcPr>
            <w:tcW w:w="2127" w:type="dxa"/>
            <w:tcBorders>
              <w:top w:val="single" w:sz="12" w:space="0" w:color="auto"/>
            </w:tcBorders>
            <w:shd w:val="clear" w:color="auto" w:fill="auto"/>
            <w:hideMark/>
          </w:tcPr>
          <w:p w:rsidR="00945D04" w:rsidRPr="00506EF5" w:rsidRDefault="00945D04" w:rsidP="00351043">
            <w:pPr>
              <w:shd w:val="clear" w:color="auto" w:fill="FFFFFF" w:themeFill="background1"/>
              <w:spacing w:before="40" w:after="40" w:line="220" w:lineRule="exact"/>
              <w:rPr>
                <w:sz w:val="18"/>
              </w:rPr>
            </w:pPr>
            <w:r w:rsidRPr="00506EF5">
              <w:rPr>
                <w:sz w:val="18"/>
              </w:rPr>
              <w:t>Población en situación de pobreza</w:t>
            </w:r>
          </w:p>
        </w:tc>
        <w:tc>
          <w:tcPr>
            <w:tcW w:w="724" w:type="dxa"/>
            <w:tcBorders>
              <w:top w:val="single" w:sz="12" w:space="0" w:color="auto"/>
            </w:tcBorders>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46</w:t>
            </w:r>
          </w:p>
        </w:tc>
        <w:tc>
          <w:tcPr>
            <w:tcW w:w="757" w:type="dxa"/>
            <w:tcBorders>
              <w:top w:val="single" w:sz="12" w:space="0" w:color="auto"/>
            </w:tcBorders>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46</w:t>
            </w:r>
            <w:r w:rsidR="00506EF5">
              <w:rPr>
                <w:sz w:val="18"/>
              </w:rPr>
              <w:t>,</w:t>
            </w:r>
            <w:r w:rsidRPr="00351043">
              <w:rPr>
                <w:sz w:val="18"/>
              </w:rPr>
              <w:t>2</w:t>
            </w:r>
          </w:p>
        </w:tc>
        <w:tc>
          <w:tcPr>
            <w:tcW w:w="789" w:type="dxa"/>
            <w:tcBorders>
              <w:top w:val="single" w:sz="12" w:space="0" w:color="auto"/>
            </w:tcBorders>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46</w:t>
            </w:r>
            <w:r w:rsidR="00506EF5">
              <w:rPr>
                <w:sz w:val="18"/>
              </w:rPr>
              <w:t>,</w:t>
            </w:r>
            <w:r w:rsidRPr="00351043">
              <w:rPr>
                <w:sz w:val="18"/>
              </w:rPr>
              <w:t>1</w:t>
            </w:r>
          </w:p>
        </w:tc>
        <w:tc>
          <w:tcPr>
            <w:tcW w:w="679" w:type="dxa"/>
            <w:tcBorders>
              <w:top w:val="single" w:sz="12" w:space="0" w:color="auto"/>
            </w:tcBorders>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45</w:t>
            </w:r>
            <w:r w:rsidR="00506EF5">
              <w:rPr>
                <w:sz w:val="18"/>
              </w:rPr>
              <w:t>,</w:t>
            </w:r>
            <w:r w:rsidRPr="00351043">
              <w:rPr>
                <w:sz w:val="18"/>
              </w:rPr>
              <w:t>1</w:t>
            </w:r>
          </w:p>
        </w:tc>
        <w:tc>
          <w:tcPr>
            <w:tcW w:w="711" w:type="dxa"/>
            <w:tcBorders>
              <w:top w:val="single" w:sz="12" w:space="0" w:color="auto"/>
            </w:tcBorders>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45</w:t>
            </w:r>
            <w:r w:rsidR="00506EF5">
              <w:rPr>
                <w:sz w:val="18"/>
              </w:rPr>
              <w:t>,</w:t>
            </w:r>
            <w:r w:rsidRPr="00351043">
              <w:rPr>
                <w:sz w:val="18"/>
              </w:rPr>
              <w:t>9</w:t>
            </w:r>
          </w:p>
        </w:tc>
        <w:tc>
          <w:tcPr>
            <w:tcW w:w="743" w:type="dxa"/>
            <w:tcBorders>
              <w:top w:val="single" w:sz="12" w:space="0" w:color="auto"/>
            </w:tcBorders>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45</w:t>
            </w:r>
            <w:r w:rsidR="00506EF5">
              <w:rPr>
                <w:sz w:val="18"/>
              </w:rPr>
              <w:t>,</w:t>
            </w:r>
            <w:r w:rsidRPr="00351043">
              <w:rPr>
                <w:sz w:val="18"/>
              </w:rPr>
              <w:t>5</w:t>
            </w:r>
          </w:p>
        </w:tc>
        <w:tc>
          <w:tcPr>
            <w:tcW w:w="633" w:type="dxa"/>
            <w:tcBorders>
              <w:top w:val="single" w:sz="12" w:space="0" w:color="auto"/>
            </w:tcBorders>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46</w:t>
            </w:r>
          </w:p>
        </w:tc>
        <w:tc>
          <w:tcPr>
            <w:tcW w:w="723" w:type="dxa"/>
            <w:tcBorders>
              <w:top w:val="single" w:sz="12" w:space="0" w:color="auto"/>
            </w:tcBorders>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46</w:t>
            </w:r>
            <w:r w:rsidR="00506EF5">
              <w:rPr>
                <w:sz w:val="18"/>
              </w:rPr>
              <w:t>,</w:t>
            </w:r>
            <w:r w:rsidRPr="00351043">
              <w:rPr>
                <w:sz w:val="18"/>
              </w:rPr>
              <w:t>3</w:t>
            </w:r>
          </w:p>
        </w:tc>
        <w:tc>
          <w:tcPr>
            <w:tcW w:w="552" w:type="dxa"/>
            <w:tcBorders>
              <w:top w:val="single" w:sz="12" w:space="0" w:color="auto"/>
            </w:tcBorders>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46</w:t>
            </w:r>
            <w:r w:rsidR="00506EF5">
              <w:rPr>
                <w:sz w:val="18"/>
              </w:rPr>
              <w:t>,</w:t>
            </w:r>
            <w:r w:rsidRPr="00351043">
              <w:rPr>
                <w:sz w:val="18"/>
              </w:rPr>
              <w:t>2</w:t>
            </w:r>
          </w:p>
        </w:tc>
      </w:tr>
      <w:tr w:rsidR="00506EF5" w:rsidRPr="00506EF5" w:rsidTr="00506EF5">
        <w:trPr>
          <w:trHeight w:val="240"/>
        </w:trPr>
        <w:tc>
          <w:tcPr>
            <w:tcW w:w="2127" w:type="dxa"/>
            <w:shd w:val="clear" w:color="auto" w:fill="auto"/>
            <w:hideMark/>
          </w:tcPr>
          <w:p w:rsidR="00945D04" w:rsidRPr="00506EF5" w:rsidRDefault="00945D04" w:rsidP="00351043">
            <w:pPr>
              <w:shd w:val="clear" w:color="auto" w:fill="FFFFFF" w:themeFill="background1"/>
              <w:spacing w:before="40" w:after="40" w:line="220" w:lineRule="exact"/>
              <w:rPr>
                <w:sz w:val="18"/>
              </w:rPr>
            </w:pPr>
            <w:r w:rsidRPr="00506EF5">
              <w:rPr>
                <w:sz w:val="18"/>
              </w:rPr>
              <w:t>Población en situación de pobreza moderada</w:t>
            </w:r>
          </w:p>
        </w:tc>
        <w:tc>
          <w:tcPr>
            <w:tcW w:w="724"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34</w:t>
            </w:r>
            <w:r w:rsidR="00506EF5">
              <w:rPr>
                <w:sz w:val="18"/>
              </w:rPr>
              <w:t>,</w:t>
            </w:r>
            <w:r w:rsidRPr="00351043">
              <w:rPr>
                <w:sz w:val="18"/>
              </w:rPr>
              <w:t>7</w:t>
            </w:r>
          </w:p>
        </w:tc>
        <w:tc>
          <w:tcPr>
            <w:tcW w:w="757"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34</w:t>
            </w:r>
            <w:r w:rsidR="00506EF5">
              <w:rPr>
                <w:sz w:val="18"/>
              </w:rPr>
              <w:t>,</w:t>
            </w:r>
            <w:r w:rsidRPr="00351043">
              <w:rPr>
                <w:sz w:val="18"/>
              </w:rPr>
              <w:t>9</w:t>
            </w:r>
          </w:p>
        </w:tc>
        <w:tc>
          <w:tcPr>
            <w:tcW w:w="789"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34</w:t>
            </w:r>
            <w:r w:rsidR="00506EF5">
              <w:rPr>
                <w:sz w:val="18"/>
              </w:rPr>
              <w:t>,</w:t>
            </w:r>
            <w:r w:rsidRPr="00351043">
              <w:rPr>
                <w:sz w:val="18"/>
              </w:rPr>
              <w:t>8</w:t>
            </w:r>
          </w:p>
        </w:tc>
        <w:tc>
          <w:tcPr>
            <w:tcW w:w="679"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35</w:t>
            </w:r>
            <w:r w:rsidR="00506EF5">
              <w:rPr>
                <w:sz w:val="18"/>
              </w:rPr>
              <w:t>,</w:t>
            </w:r>
            <w:r w:rsidRPr="00351043">
              <w:rPr>
                <w:sz w:val="18"/>
              </w:rPr>
              <w:t>3</w:t>
            </w:r>
          </w:p>
        </w:tc>
        <w:tc>
          <w:tcPr>
            <w:tcW w:w="711" w:type="dxa"/>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36</w:t>
            </w:r>
          </w:p>
        </w:tc>
        <w:tc>
          <w:tcPr>
            <w:tcW w:w="743"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35</w:t>
            </w:r>
            <w:r w:rsidR="00506EF5">
              <w:rPr>
                <w:sz w:val="18"/>
              </w:rPr>
              <w:t>,</w:t>
            </w:r>
            <w:r w:rsidRPr="00351043">
              <w:rPr>
                <w:sz w:val="18"/>
              </w:rPr>
              <w:t>7</w:t>
            </w:r>
          </w:p>
        </w:tc>
        <w:tc>
          <w:tcPr>
            <w:tcW w:w="633"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36</w:t>
            </w:r>
            <w:r w:rsidR="00506EF5">
              <w:rPr>
                <w:sz w:val="18"/>
              </w:rPr>
              <w:t>,</w:t>
            </w:r>
            <w:r w:rsidRPr="00351043">
              <w:rPr>
                <w:sz w:val="18"/>
              </w:rPr>
              <w:t>5</w:t>
            </w:r>
          </w:p>
        </w:tc>
        <w:tc>
          <w:tcPr>
            <w:tcW w:w="723"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36</w:t>
            </w:r>
            <w:r w:rsidR="00506EF5">
              <w:rPr>
                <w:sz w:val="18"/>
              </w:rPr>
              <w:t>,</w:t>
            </w:r>
            <w:r w:rsidRPr="00351043">
              <w:rPr>
                <w:sz w:val="18"/>
              </w:rPr>
              <w:t>7</w:t>
            </w:r>
          </w:p>
        </w:tc>
        <w:tc>
          <w:tcPr>
            <w:tcW w:w="552"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36</w:t>
            </w:r>
            <w:r w:rsidR="00506EF5">
              <w:rPr>
                <w:sz w:val="18"/>
              </w:rPr>
              <w:t>,</w:t>
            </w:r>
            <w:r w:rsidRPr="00351043">
              <w:rPr>
                <w:sz w:val="18"/>
              </w:rPr>
              <w:t>6</w:t>
            </w:r>
          </w:p>
        </w:tc>
      </w:tr>
      <w:tr w:rsidR="00506EF5" w:rsidRPr="00506EF5" w:rsidTr="00506EF5">
        <w:trPr>
          <w:trHeight w:val="240"/>
        </w:trPr>
        <w:tc>
          <w:tcPr>
            <w:tcW w:w="2127" w:type="dxa"/>
            <w:shd w:val="clear" w:color="auto" w:fill="auto"/>
            <w:hideMark/>
          </w:tcPr>
          <w:p w:rsidR="00945D04" w:rsidRPr="00506EF5" w:rsidRDefault="00945D04" w:rsidP="00351043">
            <w:pPr>
              <w:shd w:val="clear" w:color="auto" w:fill="FFFFFF" w:themeFill="background1"/>
              <w:spacing w:before="40" w:after="40" w:line="220" w:lineRule="exact"/>
              <w:rPr>
                <w:sz w:val="18"/>
              </w:rPr>
            </w:pPr>
            <w:r w:rsidRPr="00506EF5">
              <w:rPr>
                <w:sz w:val="18"/>
              </w:rPr>
              <w:t>Población en situación de pobreza extrema</w:t>
            </w:r>
          </w:p>
        </w:tc>
        <w:tc>
          <w:tcPr>
            <w:tcW w:w="724"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11</w:t>
            </w:r>
            <w:r w:rsidR="00506EF5">
              <w:rPr>
                <w:sz w:val="18"/>
              </w:rPr>
              <w:t>,</w:t>
            </w:r>
            <w:r w:rsidRPr="00351043">
              <w:rPr>
                <w:sz w:val="18"/>
              </w:rPr>
              <w:t>3</w:t>
            </w:r>
          </w:p>
        </w:tc>
        <w:tc>
          <w:tcPr>
            <w:tcW w:w="757"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11</w:t>
            </w:r>
            <w:r w:rsidR="00506EF5">
              <w:rPr>
                <w:sz w:val="18"/>
              </w:rPr>
              <w:t>,</w:t>
            </w:r>
            <w:r w:rsidRPr="00351043">
              <w:rPr>
                <w:sz w:val="18"/>
              </w:rPr>
              <w:t>3</w:t>
            </w:r>
          </w:p>
        </w:tc>
        <w:tc>
          <w:tcPr>
            <w:tcW w:w="789"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11</w:t>
            </w:r>
            <w:r w:rsidR="00506EF5">
              <w:rPr>
                <w:sz w:val="18"/>
              </w:rPr>
              <w:t>,</w:t>
            </w:r>
            <w:r w:rsidRPr="00351043">
              <w:rPr>
                <w:sz w:val="18"/>
              </w:rPr>
              <w:t>3</w:t>
            </w:r>
          </w:p>
        </w:tc>
        <w:tc>
          <w:tcPr>
            <w:tcW w:w="679"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9</w:t>
            </w:r>
            <w:r w:rsidR="00506EF5">
              <w:rPr>
                <w:sz w:val="18"/>
              </w:rPr>
              <w:t>,</w:t>
            </w:r>
            <w:r w:rsidRPr="00351043">
              <w:rPr>
                <w:sz w:val="18"/>
              </w:rPr>
              <w:t>8</w:t>
            </w:r>
          </w:p>
        </w:tc>
        <w:tc>
          <w:tcPr>
            <w:tcW w:w="711"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9</w:t>
            </w:r>
            <w:r w:rsidR="00506EF5">
              <w:rPr>
                <w:sz w:val="18"/>
              </w:rPr>
              <w:t>,</w:t>
            </w:r>
            <w:r w:rsidRPr="00351043">
              <w:rPr>
                <w:sz w:val="18"/>
              </w:rPr>
              <w:t>85</w:t>
            </w:r>
          </w:p>
        </w:tc>
        <w:tc>
          <w:tcPr>
            <w:tcW w:w="743"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9</w:t>
            </w:r>
            <w:r w:rsidR="00506EF5">
              <w:rPr>
                <w:sz w:val="18"/>
              </w:rPr>
              <w:t>,</w:t>
            </w:r>
            <w:r w:rsidRPr="00351043">
              <w:rPr>
                <w:sz w:val="18"/>
              </w:rPr>
              <w:t>83</w:t>
            </w:r>
          </w:p>
        </w:tc>
        <w:tc>
          <w:tcPr>
            <w:tcW w:w="633"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9</w:t>
            </w:r>
            <w:r w:rsidR="00506EF5">
              <w:rPr>
                <w:sz w:val="18"/>
              </w:rPr>
              <w:t>,</w:t>
            </w:r>
            <w:r w:rsidRPr="00351043">
              <w:rPr>
                <w:sz w:val="18"/>
              </w:rPr>
              <w:t>43</w:t>
            </w:r>
          </w:p>
        </w:tc>
        <w:tc>
          <w:tcPr>
            <w:tcW w:w="723"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9</w:t>
            </w:r>
            <w:r w:rsidR="00506EF5">
              <w:rPr>
                <w:sz w:val="18"/>
              </w:rPr>
              <w:t>,</w:t>
            </w:r>
            <w:r w:rsidRPr="00351043">
              <w:rPr>
                <w:sz w:val="18"/>
              </w:rPr>
              <w:t>65</w:t>
            </w:r>
          </w:p>
        </w:tc>
        <w:tc>
          <w:tcPr>
            <w:tcW w:w="552" w:type="dxa"/>
            <w:shd w:val="clear" w:color="auto" w:fill="auto"/>
            <w:noWrap/>
            <w:vAlign w:val="bottom"/>
            <w:hideMark/>
          </w:tcPr>
          <w:p w:rsidR="00945D04" w:rsidRPr="00351043" w:rsidRDefault="00945D04" w:rsidP="00B251DD">
            <w:pPr>
              <w:shd w:val="clear" w:color="auto" w:fill="FFFFFF" w:themeFill="background1"/>
              <w:spacing w:before="40" w:after="40" w:line="220" w:lineRule="exact"/>
              <w:ind w:left="113"/>
              <w:jc w:val="right"/>
              <w:rPr>
                <w:sz w:val="18"/>
              </w:rPr>
            </w:pPr>
            <w:r w:rsidRPr="00506EF5">
              <w:rPr>
                <w:sz w:val="18"/>
              </w:rPr>
              <w:t>9</w:t>
            </w:r>
            <w:r w:rsidR="00506EF5">
              <w:rPr>
                <w:sz w:val="18"/>
              </w:rPr>
              <w:t>,</w:t>
            </w:r>
            <w:r w:rsidRPr="00351043">
              <w:rPr>
                <w:sz w:val="18"/>
              </w:rPr>
              <w:t>54</w:t>
            </w:r>
          </w:p>
        </w:tc>
      </w:tr>
      <w:tr w:rsidR="00506EF5" w:rsidRPr="00506EF5" w:rsidTr="00506EF5">
        <w:trPr>
          <w:trHeight w:val="240"/>
        </w:trPr>
        <w:tc>
          <w:tcPr>
            <w:tcW w:w="2127" w:type="dxa"/>
            <w:shd w:val="clear" w:color="auto" w:fill="auto"/>
            <w:hideMark/>
          </w:tcPr>
          <w:p w:rsidR="00945D04" w:rsidRPr="00506EF5" w:rsidRDefault="00945D04" w:rsidP="00B251DD">
            <w:pPr>
              <w:keepNext/>
              <w:shd w:val="clear" w:color="auto" w:fill="FFFFFF" w:themeFill="background1"/>
              <w:spacing w:before="40" w:after="40" w:line="220" w:lineRule="exact"/>
              <w:rPr>
                <w:sz w:val="18"/>
              </w:rPr>
            </w:pPr>
            <w:r w:rsidRPr="00506EF5">
              <w:rPr>
                <w:sz w:val="18"/>
              </w:rPr>
              <w:lastRenderedPageBreak/>
              <w:t>Población vulnerable por carencias sociales</w:t>
            </w:r>
          </w:p>
        </w:tc>
        <w:tc>
          <w:tcPr>
            <w:tcW w:w="724" w:type="dxa"/>
            <w:shd w:val="clear" w:color="auto" w:fill="auto"/>
            <w:noWrap/>
            <w:vAlign w:val="bottom"/>
            <w:hideMark/>
          </w:tcPr>
          <w:p w:rsidR="00945D04" w:rsidRPr="00351043" w:rsidRDefault="00945D04" w:rsidP="00B251DD">
            <w:pPr>
              <w:keepNext/>
              <w:shd w:val="clear" w:color="auto" w:fill="FFFFFF" w:themeFill="background1"/>
              <w:spacing w:before="40" w:after="40" w:line="220" w:lineRule="exact"/>
              <w:ind w:left="113"/>
              <w:jc w:val="right"/>
              <w:rPr>
                <w:sz w:val="18"/>
              </w:rPr>
            </w:pPr>
            <w:r w:rsidRPr="00506EF5">
              <w:rPr>
                <w:sz w:val="18"/>
              </w:rPr>
              <w:t>29</w:t>
            </w:r>
            <w:r w:rsidR="00506EF5">
              <w:rPr>
                <w:sz w:val="18"/>
              </w:rPr>
              <w:t>,</w:t>
            </w:r>
            <w:r w:rsidRPr="00351043">
              <w:rPr>
                <w:sz w:val="18"/>
              </w:rPr>
              <w:t>1</w:t>
            </w:r>
          </w:p>
        </w:tc>
        <w:tc>
          <w:tcPr>
            <w:tcW w:w="757" w:type="dxa"/>
            <w:shd w:val="clear" w:color="auto" w:fill="auto"/>
            <w:noWrap/>
            <w:vAlign w:val="bottom"/>
            <w:hideMark/>
          </w:tcPr>
          <w:p w:rsidR="00945D04" w:rsidRPr="00351043" w:rsidRDefault="00945D04" w:rsidP="00B251DD">
            <w:pPr>
              <w:keepNext/>
              <w:shd w:val="clear" w:color="auto" w:fill="FFFFFF" w:themeFill="background1"/>
              <w:spacing w:before="40" w:after="40" w:line="220" w:lineRule="exact"/>
              <w:ind w:left="113"/>
              <w:jc w:val="right"/>
              <w:rPr>
                <w:sz w:val="18"/>
              </w:rPr>
            </w:pPr>
            <w:r w:rsidRPr="00506EF5">
              <w:rPr>
                <w:sz w:val="18"/>
              </w:rPr>
              <w:t>27</w:t>
            </w:r>
            <w:r w:rsidR="00506EF5">
              <w:rPr>
                <w:sz w:val="18"/>
              </w:rPr>
              <w:t>,</w:t>
            </w:r>
            <w:r w:rsidRPr="00351043">
              <w:rPr>
                <w:sz w:val="18"/>
              </w:rPr>
              <w:t>1</w:t>
            </w:r>
          </w:p>
        </w:tc>
        <w:tc>
          <w:tcPr>
            <w:tcW w:w="789" w:type="dxa"/>
            <w:shd w:val="clear" w:color="auto" w:fill="auto"/>
            <w:noWrap/>
            <w:vAlign w:val="bottom"/>
            <w:hideMark/>
          </w:tcPr>
          <w:p w:rsidR="00945D04" w:rsidRPr="00351043" w:rsidRDefault="00945D04" w:rsidP="00B251DD">
            <w:pPr>
              <w:keepNext/>
              <w:shd w:val="clear" w:color="auto" w:fill="FFFFFF" w:themeFill="background1"/>
              <w:spacing w:before="40" w:after="40" w:line="220" w:lineRule="exact"/>
              <w:ind w:left="113"/>
              <w:jc w:val="right"/>
              <w:rPr>
                <w:sz w:val="18"/>
              </w:rPr>
            </w:pPr>
            <w:r w:rsidRPr="00506EF5">
              <w:rPr>
                <w:sz w:val="18"/>
              </w:rPr>
              <w:t>28</w:t>
            </w:r>
            <w:r w:rsidR="00506EF5">
              <w:rPr>
                <w:sz w:val="18"/>
              </w:rPr>
              <w:t>,</w:t>
            </w:r>
            <w:r w:rsidRPr="00351043">
              <w:rPr>
                <w:sz w:val="18"/>
              </w:rPr>
              <w:t>1</w:t>
            </w:r>
          </w:p>
        </w:tc>
        <w:tc>
          <w:tcPr>
            <w:tcW w:w="679" w:type="dxa"/>
            <w:shd w:val="clear" w:color="auto" w:fill="auto"/>
            <w:noWrap/>
            <w:vAlign w:val="bottom"/>
            <w:hideMark/>
          </w:tcPr>
          <w:p w:rsidR="00945D04" w:rsidRPr="00351043" w:rsidRDefault="00945D04" w:rsidP="00B251DD">
            <w:pPr>
              <w:keepNext/>
              <w:shd w:val="clear" w:color="auto" w:fill="FFFFFF" w:themeFill="background1"/>
              <w:spacing w:before="40" w:after="40" w:line="220" w:lineRule="exact"/>
              <w:ind w:left="113"/>
              <w:jc w:val="right"/>
              <w:rPr>
                <w:sz w:val="18"/>
              </w:rPr>
            </w:pPr>
            <w:r w:rsidRPr="00506EF5">
              <w:rPr>
                <w:sz w:val="18"/>
              </w:rPr>
              <w:t>29</w:t>
            </w:r>
            <w:r w:rsidR="00506EF5">
              <w:rPr>
                <w:sz w:val="18"/>
              </w:rPr>
              <w:t>,</w:t>
            </w:r>
            <w:r w:rsidRPr="00351043">
              <w:rPr>
                <w:sz w:val="18"/>
              </w:rPr>
              <w:t>9</w:t>
            </w:r>
          </w:p>
        </w:tc>
        <w:tc>
          <w:tcPr>
            <w:tcW w:w="711" w:type="dxa"/>
            <w:shd w:val="clear" w:color="auto" w:fill="auto"/>
            <w:noWrap/>
            <w:vAlign w:val="bottom"/>
            <w:hideMark/>
          </w:tcPr>
          <w:p w:rsidR="00945D04" w:rsidRPr="00351043" w:rsidRDefault="00945D04" w:rsidP="00B251DD">
            <w:pPr>
              <w:keepNext/>
              <w:shd w:val="clear" w:color="auto" w:fill="FFFFFF" w:themeFill="background1"/>
              <w:spacing w:before="40" w:after="40" w:line="220" w:lineRule="exact"/>
              <w:ind w:left="113"/>
              <w:jc w:val="right"/>
              <w:rPr>
                <w:sz w:val="18"/>
              </w:rPr>
            </w:pPr>
            <w:r w:rsidRPr="00506EF5">
              <w:rPr>
                <w:sz w:val="18"/>
              </w:rPr>
              <w:t>27</w:t>
            </w:r>
            <w:r w:rsidR="00506EF5">
              <w:rPr>
                <w:sz w:val="18"/>
              </w:rPr>
              <w:t>,</w:t>
            </w:r>
            <w:r w:rsidRPr="00351043">
              <w:rPr>
                <w:sz w:val="18"/>
              </w:rPr>
              <w:t>3</w:t>
            </w:r>
          </w:p>
        </w:tc>
        <w:tc>
          <w:tcPr>
            <w:tcW w:w="743" w:type="dxa"/>
            <w:shd w:val="clear" w:color="auto" w:fill="auto"/>
            <w:noWrap/>
            <w:vAlign w:val="bottom"/>
            <w:hideMark/>
          </w:tcPr>
          <w:p w:rsidR="00945D04" w:rsidRPr="00351043" w:rsidRDefault="00945D04" w:rsidP="00B251DD">
            <w:pPr>
              <w:keepNext/>
              <w:shd w:val="clear" w:color="auto" w:fill="FFFFFF" w:themeFill="background1"/>
              <w:spacing w:before="40" w:after="40" w:line="220" w:lineRule="exact"/>
              <w:ind w:left="113"/>
              <w:jc w:val="right"/>
              <w:rPr>
                <w:sz w:val="18"/>
              </w:rPr>
            </w:pPr>
            <w:r w:rsidRPr="00506EF5">
              <w:rPr>
                <w:sz w:val="18"/>
              </w:rPr>
              <w:t>28</w:t>
            </w:r>
            <w:r w:rsidR="00506EF5">
              <w:rPr>
                <w:sz w:val="18"/>
              </w:rPr>
              <w:t>,</w:t>
            </w:r>
            <w:r w:rsidRPr="00351043">
              <w:rPr>
                <w:sz w:val="18"/>
              </w:rPr>
              <w:t>6</w:t>
            </w:r>
          </w:p>
        </w:tc>
        <w:tc>
          <w:tcPr>
            <w:tcW w:w="633" w:type="dxa"/>
            <w:shd w:val="clear" w:color="auto" w:fill="auto"/>
            <w:noWrap/>
            <w:vAlign w:val="bottom"/>
            <w:hideMark/>
          </w:tcPr>
          <w:p w:rsidR="00945D04" w:rsidRPr="00351043" w:rsidRDefault="00945D04" w:rsidP="00B251DD">
            <w:pPr>
              <w:keepNext/>
              <w:shd w:val="clear" w:color="auto" w:fill="FFFFFF" w:themeFill="background1"/>
              <w:spacing w:before="40" w:after="40" w:line="220" w:lineRule="exact"/>
              <w:ind w:left="113"/>
              <w:jc w:val="right"/>
              <w:rPr>
                <w:sz w:val="18"/>
              </w:rPr>
            </w:pPr>
            <w:r w:rsidRPr="00506EF5">
              <w:rPr>
                <w:sz w:val="18"/>
              </w:rPr>
              <w:t>27</w:t>
            </w:r>
            <w:r w:rsidR="00506EF5">
              <w:rPr>
                <w:sz w:val="18"/>
              </w:rPr>
              <w:t>,</w:t>
            </w:r>
            <w:r w:rsidRPr="00351043">
              <w:rPr>
                <w:sz w:val="18"/>
              </w:rPr>
              <w:t>3</w:t>
            </w:r>
          </w:p>
        </w:tc>
        <w:tc>
          <w:tcPr>
            <w:tcW w:w="723" w:type="dxa"/>
            <w:shd w:val="clear" w:color="auto" w:fill="auto"/>
            <w:noWrap/>
            <w:vAlign w:val="bottom"/>
            <w:hideMark/>
          </w:tcPr>
          <w:p w:rsidR="00945D04" w:rsidRPr="00351043" w:rsidRDefault="00945D04" w:rsidP="00B251DD">
            <w:pPr>
              <w:keepNext/>
              <w:shd w:val="clear" w:color="auto" w:fill="FFFFFF" w:themeFill="background1"/>
              <w:spacing w:before="40" w:after="40" w:line="220" w:lineRule="exact"/>
              <w:ind w:left="113"/>
              <w:jc w:val="right"/>
              <w:rPr>
                <w:sz w:val="18"/>
              </w:rPr>
            </w:pPr>
            <w:r w:rsidRPr="00506EF5">
              <w:rPr>
                <w:sz w:val="18"/>
              </w:rPr>
              <w:t>25</w:t>
            </w:r>
            <w:r w:rsidR="00506EF5">
              <w:rPr>
                <w:sz w:val="18"/>
              </w:rPr>
              <w:t>,</w:t>
            </w:r>
            <w:r w:rsidRPr="00351043">
              <w:rPr>
                <w:sz w:val="18"/>
              </w:rPr>
              <w:t>3</w:t>
            </w:r>
          </w:p>
        </w:tc>
        <w:tc>
          <w:tcPr>
            <w:tcW w:w="552" w:type="dxa"/>
            <w:shd w:val="clear" w:color="auto" w:fill="auto"/>
            <w:noWrap/>
            <w:vAlign w:val="bottom"/>
            <w:hideMark/>
          </w:tcPr>
          <w:p w:rsidR="00945D04" w:rsidRPr="00351043" w:rsidRDefault="00945D04" w:rsidP="00B251DD">
            <w:pPr>
              <w:keepNext/>
              <w:shd w:val="clear" w:color="auto" w:fill="FFFFFF" w:themeFill="background1"/>
              <w:spacing w:before="40" w:after="40" w:line="220" w:lineRule="exact"/>
              <w:ind w:left="113"/>
              <w:jc w:val="right"/>
              <w:rPr>
                <w:sz w:val="18"/>
              </w:rPr>
            </w:pPr>
            <w:r w:rsidRPr="00506EF5">
              <w:rPr>
                <w:sz w:val="18"/>
              </w:rPr>
              <w:t>26</w:t>
            </w:r>
            <w:r w:rsidR="00506EF5">
              <w:rPr>
                <w:sz w:val="18"/>
              </w:rPr>
              <w:t>,</w:t>
            </w:r>
            <w:r w:rsidRPr="00351043">
              <w:rPr>
                <w:sz w:val="18"/>
              </w:rPr>
              <w:t>3</w:t>
            </w:r>
          </w:p>
        </w:tc>
      </w:tr>
      <w:tr w:rsidR="00506EF5" w:rsidRPr="00506EF5" w:rsidTr="00506EF5">
        <w:trPr>
          <w:trHeight w:val="240"/>
        </w:trPr>
        <w:tc>
          <w:tcPr>
            <w:tcW w:w="2127" w:type="dxa"/>
            <w:shd w:val="clear" w:color="auto" w:fill="auto"/>
            <w:hideMark/>
          </w:tcPr>
          <w:p w:rsidR="00945D04" w:rsidRPr="00506EF5" w:rsidRDefault="00945D04" w:rsidP="00351043">
            <w:pPr>
              <w:shd w:val="clear" w:color="auto" w:fill="FFFFFF" w:themeFill="background1"/>
              <w:spacing w:before="40" w:after="40" w:line="220" w:lineRule="exact"/>
              <w:rPr>
                <w:sz w:val="18"/>
              </w:rPr>
            </w:pPr>
            <w:r w:rsidRPr="00506EF5">
              <w:rPr>
                <w:sz w:val="18"/>
              </w:rPr>
              <w:t>Población vulnerable por ingresos</w:t>
            </w:r>
          </w:p>
        </w:tc>
        <w:tc>
          <w:tcPr>
            <w:tcW w:w="724" w:type="dxa"/>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5.65</w:t>
            </w:r>
          </w:p>
        </w:tc>
        <w:tc>
          <w:tcPr>
            <w:tcW w:w="757" w:type="dxa"/>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6.11</w:t>
            </w:r>
          </w:p>
        </w:tc>
        <w:tc>
          <w:tcPr>
            <w:tcW w:w="789" w:type="dxa"/>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5.89</w:t>
            </w:r>
          </w:p>
        </w:tc>
        <w:tc>
          <w:tcPr>
            <w:tcW w:w="679" w:type="dxa"/>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5.76</w:t>
            </w:r>
          </w:p>
        </w:tc>
        <w:tc>
          <w:tcPr>
            <w:tcW w:w="711" w:type="dxa"/>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6.55</w:t>
            </w:r>
          </w:p>
        </w:tc>
        <w:tc>
          <w:tcPr>
            <w:tcW w:w="743" w:type="dxa"/>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6.16</w:t>
            </w:r>
          </w:p>
        </w:tc>
        <w:tc>
          <w:tcPr>
            <w:tcW w:w="633" w:type="dxa"/>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6.65</w:t>
            </w:r>
          </w:p>
        </w:tc>
        <w:tc>
          <w:tcPr>
            <w:tcW w:w="723" w:type="dxa"/>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7.47</w:t>
            </w:r>
          </w:p>
        </w:tc>
        <w:tc>
          <w:tcPr>
            <w:tcW w:w="552" w:type="dxa"/>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7.07</w:t>
            </w:r>
          </w:p>
        </w:tc>
      </w:tr>
      <w:tr w:rsidR="00506EF5" w:rsidRPr="00506EF5" w:rsidTr="00506EF5">
        <w:trPr>
          <w:trHeight w:val="240"/>
        </w:trPr>
        <w:tc>
          <w:tcPr>
            <w:tcW w:w="2127" w:type="dxa"/>
            <w:tcBorders>
              <w:bottom w:val="single" w:sz="12" w:space="0" w:color="auto"/>
            </w:tcBorders>
            <w:shd w:val="clear" w:color="auto" w:fill="auto"/>
            <w:hideMark/>
          </w:tcPr>
          <w:p w:rsidR="00945D04" w:rsidRPr="00506EF5" w:rsidRDefault="00945D04" w:rsidP="00351043">
            <w:pPr>
              <w:shd w:val="clear" w:color="auto" w:fill="FFFFFF" w:themeFill="background1"/>
              <w:spacing w:before="40" w:after="40" w:line="220" w:lineRule="exact"/>
              <w:rPr>
                <w:sz w:val="18"/>
              </w:rPr>
            </w:pPr>
            <w:r w:rsidRPr="00506EF5">
              <w:rPr>
                <w:sz w:val="18"/>
              </w:rPr>
              <w:t>Población no pobre y no vulnerable</w:t>
            </w:r>
          </w:p>
        </w:tc>
        <w:tc>
          <w:tcPr>
            <w:tcW w:w="724" w:type="dxa"/>
            <w:tcBorders>
              <w:bottom w:val="single" w:sz="12" w:space="0" w:color="auto"/>
            </w:tcBorders>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19.2</w:t>
            </w:r>
          </w:p>
        </w:tc>
        <w:tc>
          <w:tcPr>
            <w:tcW w:w="757" w:type="dxa"/>
            <w:tcBorders>
              <w:bottom w:val="single" w:sz="12" w:space="0" w:color="auto"/>
            </w:tcBorders>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20.6</w:t>
            </w:r>
          </w:p>
        </w:tc>
        <w:tc>
          <w:tcPr>
            <w:tcW w:w="789" w:type="dxa"/>
            <w:tcBorders>
              <w:bottom w:val="single" w:sz="12" w:space="0" w:color="auto"/>
            </w:tcBorders>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19.9</w:t>
            </w:r>
          </w:p>
        </w:tc>
        <w:tc>
          <w:tcPr>
            <w:tcW w:w="679" w:type="dxa"/>
            <w:tcBorders>
              <w:bottom w:val="single" w:sz="12" w:space="0" w:color="auto"/>
            </w:tcBorders>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19.3</w:t>
            </w:r>
          </w:p>
        </w:tc>
        <w:tc>
          <w:tcPr>
            <w:tcW w:w="711" w:type="dxa"/>
            <w:tcBorders>
              <w:bottom w:val="single" w:sz="12" w:space="0" w:color="auto"/>
            </w:tcBorders>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20.3</w:t>
            </w:r>
          </w:p>
        </w:tc>
        <w:tc>
          <w:tcPr>
            <w:tcW w:w="743" w:type="dxa"/>
            <w:tcBorders>
              <w:bottom w:val="single" w:sz="12" w:space="0" w:color="auto"/>
            </w:tcBorders>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19.8</w:t>
            </w:r>
          </w:p>
        </w:tc>
        <w:tc>
          <w:tcPr>
            <w:tcW w:w="633" w:type="dxa"/>
            <w:tcBorders>
              <w:bottom w:val="single" w:sz="12" w:space="0" w:color="auto"/>
            </w:tcBorders>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20.1</w:t>
            </w:r>
          </w:p>
        </w:tc>
        <w:tc>
          <w:tcPr>
            <w:tcW w:w="723" w:type="dxa"/>
            <w:tcBorders>
              <w:bottom w:val="single" w:sz="12" w:space="0" w:color="auto"/>
            </w:tcBorders>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20.9</w:t>
            </w:r>
          </w:p>
        </w:tc>
        <w:tc>
          <w:tcPr>
            <w:tcW w:w="552" w:type="dxa"/>
            <w:tcBorders>
              <w:bottom w:val="single" w:sz="12" w:space="0" w:color="auto"/>
            </w:tcBorders>
            <w:shd w:val="clear" w:color="auto" w:fill="auto"/>
            <w:noWrap/>
            <w:vAlign w:val="bottom"/>
            <w:hideMark/>
          </w:tcPr>
          <w:p w:rsidR="00945D04" w:rsidRPr="00506EF5" w:rsidRDefault="00945D04" w:rsidP="00B251DD">
            <w:pPr>
              <w:shd w:val="clear" w:color="auto" w:fill="FFFFFF" w:themeFill="background1"/>
              <w:spacing w:before="40" w:after="40" w:line="220" w:lineRule="exact"/>
              <w:ind w:left="113"/>
              <w:jc w:val="right"/>
              <w:rPr>
                <w:sz w:val="18"/>
              </w:rPr>
            </w:pPr>
            <w:r w:rsidRPr="00506EF5">
              <w:rPr>
                <w:sz w:val="18"/>
              </w:rPr>
              <w:t>20.5</w:t>
            </w:r>
          </w:p>
        </w:tc>
      </w:tr>
    </w:tbl>
    <w:p w:rsidR="00945D04" w:rsidRPr="00FC3CC6" w:rsidRDefault="00454EF6" w:rsidP="00B251DD">
      <w:pPr>
        <w:pStyle w:val="SingleTxtG"/>
        <w:spacing w:before="120" w:after="240"/>
        <w:ind w:left="1304" w:right="0" w:firstLine="170"/>
        <w:jc w:val="left"/>
        <w:rPr>
          <w:i/>
          <w:sz w:val="18"/>
          <w:szCs w:val="18"/>
          <w:lang w:val="es-ES"/>
        </w:rPr>
      </w:pPr>
      <w:r w:rsidRPr="00FC3CC6">
        <w:rPr>
          <w:i/>
          <w:sz w:val="18"/>
          <w:szCs w:val="18"/>
          <w:lang w:val="es-ES"/>
        </w:rPr>
        <w:t xml:space="preserve">Fuente: </w:t>
      </w:r>
      <w:proofErr w:type="spellStart"/>
      <w:r w:rsidRPr="00FC3CC6">
        <w:rPr>
          <w:i/>
          <w:sz w:val="18"/>
          <w:szCs w:val="18"/>
          <w:lang w:val="es-ES"/>
        </w:rPr>
        <w:t>Inmujeres</w:t>
      </w:r>
      <w:proofErr w:type="spellEnd"/>
      <w:r w:rsidRPr="00FC3CC6">
        <w:rPr>
          <w:i/>
          <w:sz w:val="18"/>
          <w:szCs w:val="18"/>
          <w:lang w:val="es-ES"/>
        </w:rPr>
        <w:t>, Cálculos con base en CONEVAL. Medición de la Pobreza, Estados Unidos Mexicanos, 2008. Programa de cálculo [en línea] Consultado en http://</w:t>
      </w:r>
      <w:proofErr w:type="spellStart"/>
      <w:r w:rsidRPr="00FC3CC6">
        <w:rPr>
          <w:i/>
          <w:sz w:val="18"/>
          <w:szCs w:val="18"/>
          <w:lang w:val="es-ES"/>
        </w:rPr>
        <w:t>web.coneval.gob.mx</w:t>
      </w:r>
      <w:proofErr w:type="spellEnd"/>
      <w:r w:rsidRPr="00FC3CC6">
        <w:rPr>
          <w:i/>
          <w:sz w:val="18"/>
          <w:szCs w:val="18"/>
          <w:lang w:val="es-ES"/>
        </w:rPr>
        <w:t xml:space="preserve">/ </w:t>
      </w:r>
      <w:proofErr w:type="spellStart"/>
      <w:r w:rsidRPr="00FC3CC6">
        <w:rPr>
          <w:i/>
          <w:sz w:val="18"/>
          <w:szCs w:val="18"/>
          <w:lang w:val="es-ES"/>
        </w:rPr>
        <w:t>Inmujeres</w:t>
      </w:r>
      <w:proofErr w:type="spellEnd"/>
      <w:r w:rsidRPr="00FC3CC6">
        <w:rPr>
          <w:i/>
          <w:sz w:val="18"/>
          <w:szCs w:val="18"/>
          <w:lang w:val="es-ES"/>
        </w:rPr>
        <w:t>, Cálculos con base en CONEVAL. Medición de la Pobreza, Estados Unidos Mexicanos, 2010-2014.</w:t>
      </w:r>
    </w:p>
    <w:p w:rsidR="00945D04" w:rsidRPr="000F6C10" w:rsidRDefault="00945D04" w:rsidP="000F6C10">
      <w:pPr>
        <w:pStyle w:val="SingleTxtG"/>
        <w:rPr>
          <w:lang w:val="es-ES"/>
        </w:rPr>
      </w:pPr>
      <w:r w:rsidRPr="002420EC">
        <w:rPr>
          <w:lang w:val="es-ES"/>
        </w:rPr>
        <w:t>37.</w:t>
      </w:r>
      <w:r w:rsidRPr="002420EC">
        <w:rPr>
          <w:lang w:val="es-ES"/>
        </w:rPr>
        <w:tab/>
        <w:t>La asignación original para los programas de superación de la pobreza en el año 2014 fue de 2</w:t>
      </w:r>
      <w:r w:rsidR="00024B51">
        <w:rPr>
          <w:lang w:val="es-ES"/>
        </w:rPr>
        <w:t>.</w:t>
      </w:r>
      <w:r w:rsidRPr="002420EC">
        <w:rPr>
          <w:lang w:val="es-ES"/>
        </w:rPr>
        <w:t>670</w:t>
      </w:r>
      <w:r w:rsidR="00024B51">
        <w:rPr>
          <w:lang w:val="es-ES"/>
        </w:rPr>
        <w:t>,</w:t>
      </w:r>
      <w:r w:rsidRPr="002420EC">
        <w:rPr>
          <w:lang w:val="es-ES"/>
        </w:rPr>
        <w:t xml:space="preserve">5 </w:t>
      </w:r>
      <w:proofErr w:type="spellStart"/>
      <w:r w:rsidRPr="002420EC">
        <w:rPr>
          <w:lang w:val="es-ES"/>
        </w:rPr>
        <w:t>mdp</w:t>
      </w:r>
      <w:proofErr w:type="spellEnd"/>
      <w:r w:rsidRPr="002420EC">
        <w:rPr>
          <w:lang w:val="es-ES"/>
        </w:rPr>
        <w:t xml:space="preserve">. </w:t>
      </w:r>
      <w:r w:rsidRPr="000F6C10">
        <w:rPr>
          <w:lang w:val="es-ES"/>
        </w:rPr>
        <w:t>Entre enero y diciembre del mismo año se realizaron erogaciones por 2</w:t>
      </w:r>
      <w:r w:rsidR="00024B51">
        <w:rPr>
          <w:lang w:val="es-ES"/>
        </w:rPr>
        <w:t>.</w:t>
      </w:r>
      <w:r w:rsidRPr="000F6C10">
        <w:rPr>
          <w:lang w:val="es-ES"/>
        </w:rPr>
        <w:t>654</w:t>
      </w:r>
      <w:r w:rsidR="00024B51">
        <w:rPr>
          <w:lang w:val="es-ES"/>
        </w:rPr>
        <w:t>,</w:t>
      </w:r>
      <w:r w:rsidRPr="000F6C10">
        <w:rPr>
          <w:lang w:val="es-ES"/>
        </w:rPr>
        <w:t xml:space="preserve">8 </w:t>
      </w:r>
      <w:proofErr w:type="spellStart"/>
      <w:r w:rsidRPr="000F6C10">
        <w:rPr>
          <w:lang w:val="es-ES"/>
        </w:rPr>
        <w:t>mdp</w:t>
      </w:r>
      <w:proofErr w:type="spellEnd"/>
      <w:r w:rsidRPr="000F6C10">
        <w:rPr>
          <w:lang w:val="es-ES"/>
        </w:rPr>
        <w:t>, lo que representa una variación anual absoluta de -15</w:t>
      </w:r>
      <w:r w:rsidR="00024B51">
        <w:rPr>
          <w:lang w:val="es-ES"/>
        </w:rPr>
        <w:t>,</w:t>
      </w:r>
      <w:r w:rsidRPr="000F6C10">
        <w:rPr>
          <w:lang w:val="es-ES"/>
        </w:rPr>
        <w:t>7% respecto al monto anual original</w:t>
      </w:r>
      <w:r w:rsidRPr="00351043">
        <w:rPr>
          <w:rStyle w:val="Refdenotaalpie"/>
          <w:szCs w:val="18"/>
        </w:rPr>
        <w:footnoteReference w:id="7"/>
      </w:r>
      <w:r w:rsidR="003E1E16">
        <w:rPr>
          <w:lang w:val="es-ES"/>
        </w:rPr>
        <w:t>.</w:t>
      </w:r>
    </w:p>
    <w:p w:rsidR="00945D04" w:rsidRPr="000F6C10" w:rsidRDefault="00945D04" w:rsidP="000F6C10">
      <w:pPr>
        <w:pStyle w:val="SingleTxtG"/>
        <w:rPr>
          <w:lang w:val="es-ES"/>
        </w:rPr>
      </w:pPr>
      <w:r w:rsidRPr="001A2D7D">
        <w:rPr>
          <w:lang w:val="es-ES"/>
        </w:rPr>
        <w:t>38.</w:t>
      </w:r>
      <w:r w:rsidRPr="001A2D7D">
        <w:rPr>
          <w:lang w:val="es-ES"/>
        </w:rPr>
        <w:tab/>
        <w:t xml:space="preserve">De acuerdo con lo establecido por la Ley General de Desarrollo Social (LGDS), la medición de la pobreza incluye dos grandes rubros: a) el ingreso de los hogares y b) las carencias sociales en materia de educación, acceso a los servicios de salud, acceso a la seguridad social, calidad y espacios de vivienda, acceso a servicios básicos en la vivienda, acceso a la alimentación y de cohesión social. La reducción del ingreso en el </w:t>
      </w:r>
      <w:proofErr w:type="spellStart"/>
      <w:r w:rsidRPr="001A2D7D">
        <w:rPr>
          <w:lang w:val="es-ES"/>
        </w:rPr>
        <w:t>decil</w:t>
      </w:r>
      <w:proofErr w:type="spellEnd"/>
      <w:r w:rsidRPr="001A2D7D">
        <w:rPr>
          <w:lang w:val="es-ES"/>
        </w:rPr>
        <w:t xml:space="preserve"> de mayor pobreza, contribuyó a la reducción de la pobreza extrema. </w:t>
      </w:r>
      <w:r w:rsidRPr="000F6C10">
        <w:rPr>
          <w:lang w:val="es-ES"/>
        </w:rPr>
        <w:t>Los resultados de la pobreza y la pobreza extrema entre 2012 y 2014 pueden ser explicados en buena medida por el ingreso, así como por la evolución de las carencias soci</w:t>
      </w:r>
      <w:r w:rsidR="000F6C10" w:rsidRPr="000F6C10">
        <w:rPr>
          <w:lang w:val="es-ES"/>
        </w:rPr>
        <w:t>ales y la dinámica demográfica.</w:t>
      </w:r>
    </w:p>
    <w:p w:rsidR="00945D04" w:rsidRPr="000F6C10" w:rsidRDefault="00945D04" w:rsidP="000F6C10">
      <w:pPr>
        <w:pStyle w:val="SingleTxtG"/>
        <w:rPr>
          <w:lang w:val="es-ES"/>
        </w:rPr>
      </w:pPr>
      <w:r w:rsidRPr="001A2D7D">
        <w:rPr>
          <w:lang w:val="es-ES"/>
        </w:rPr>
        <w:t>39.</w:t>
      </w:r>
      <w:r w:rsidRPr="001A2D7D">
        <w:rPr>
          <w:lang w:val="es-ES"/>
        </w:rPr>
        <w:tab/>
        <w:t>De 2012 a 2014 la pobreza presentó un incremento de 2</w:t>
      </w:r>
      <w:r w:rsidR="00B12D7F">
        <w:rPr>
          <w:lang w:val="es-ES"/>
        </w:rPr>
        <w:t>,</w:t>
      </w:r>
      <w:r w:rsidRPr="001A2D7D">
        <w:rPr>
          <w:lang w:val="es-ES"/>
        </w:rPr>
        <w:t>0 millones, ya que se elevó de 53</w:t>
      </w:r>
      <w:r w:rsidR="00B12D7F">
        <w:rPr>
          <w:lang w:val="es-ES"/>
        </w:rPr>
        <w:t>,</w:t>
      </w:r>
      <w:r w:rsidRPr="001A2D7D">
        <w:rPr>
          <w:lang w:val="es-ES"/>
        </w:rPr>
        <w:t>3 a 55</w:t>
      </w:r>
      <w:r w:rsidR="00B12D7F">
        <w:rPr>
          <w:lang w:val="es-ES"/>
        </w:rPr>
        <w:t>,</w:t>
      </w:r>
      <w:r w:rsidRPr="001A2D7D">
        <w:rPr>
          <w:lang w:val="es-ES"/>
        </w:rPr>
        <w:t xml:space="preserve">3 millones. </w:t>
      </w:r>
      <w:r w:rsidRPr="000F6C10">
        <w:rPr>
          <w:lang w:val="es-ES"/>
        </w:rPr>
        <w:t>Entre 2012-2014, la población en pobreza extrema se redujo de 11</w:t>
      </w:r>
      <w:r w:rsidR="00B12D7F">
        <w:rPr>
          <w:lang w:val="es-ES"/>
        </w:rPr>
        <w:t>,</w:t>
      </w:r>
      <w:r w:rsidRPr="000F6C10">
        <w:rPr>
          <w:lang w:val="es-ES"/>
        </w:rPr>
        <w:t>5 millones de personas (9</w:t>
      </w:r>
      <w:r w:rsidR="00B12D7F">
        <w:rPr>
          <w:lang w:val="es-ES"/>
        </w:rPr>
        <w:t>,</w:t>
      </w:r>
      <w:r w:rsidRPr="000F6C10">
        <w:rPr>
          <w:lang w:val="es-ES"/>
        </w:rPr>
        <w:t>8% del total) a 11</w:t>
      </w:r>
      <w:r w:rsidR="00024B51">
        <w:rPr>
          <w:lang w:val="es-ES"/>
        </w:rPr>
        <w:t>,</w:t>
      </w:r>
      <w:r w:rsidRPr="000F6C10">
        <w:rPr>
          <w:lang w:val="es-ES"/>
        </w:rPr>
        <w:t>4 millones (9</w:t>
      </w:r>
      <w:r w:rsidR="00B12D7F">
        <w:rPr>
          <w:lang w:val="es-ES"/>
        </w:rPr>
        <w:t>,</w:t>
      </w:r>
      <w:r w:rsidRPr="000F6C10">
        <w:rPr>
          <w:lang w:val="es-ES"/>
        </w:rPr>
        <w:t>5%).</w:t>
      </w:r>
    </w:p>
    <w:p w:rsidR="00945D04" w:rsidRPr="004A2D07" w:rsidRDefault="000F6C10" w:rsidP="000F6C10">
      <w:pPr>
        <w:pStyle w:val="H1G"/>
        <w:rPr>
          <w:lang w:val="es-ES"/>
        </w:rPr>
      </w:pPr>
      <w:bookmarkStart w:id="11" w:name="_Toc464752463"/>
      <w:r>
        <w:rPr>
          <w:lang w:val="es-ES"/>
        </w:rPr>
        <w:tab/>
      </w:r>
      <w:r w:rsidR="00945D04" w:rsidRPr="004A2D07">
        <w:rPr>
          <w:lang w:val="es-ES"/>
        </w:rPr>
        <w:t>B.</w:t>
      </w:r>
      <w:r w:rsidR="00945D04" w:rsidRPr="004A2D07">
        <w:rPr>
          <w:lang w:val="es-ES"/>
        </w:rPr>
        <w:tab/>
        <w:t>Estructura constitucional, política y jurídica del Estado</w:t>
      </w:r>
      <w:bookmarkEnd w:id="11"/>
    </w:p>
    <w:p w:rsidR="00945D04" w:rsidRPr="000F6C10" w:rsidRDefault="00945D04" w:rsidP="000F6C10">
      <w:pPr>
        <w:pStyle w:val="SingleTxtG"/>
        <w:rPr>
          <w:lang w:val="es-ES"/>
        </w:rPr>
      </w:pPr>
      <w:r w:rsidRPr="001A2D7D">
        <w:rPr>
          <w:lang w:val="es-ES"/>
        </w:rPr>
        <w:t>40.</w:t>
      </w:r>
      <w:r w:rsidRPr="001A2D7D">
        <w:rPr>
          <w:lang w:val="es-ES"/>
        </w:rPr>
        <w:tab/>
        <w:t>La Constitución Política establece que los Estados Unidos Mexicanos son una República representativa, democrática y federal, integra</w:t>
      </w:r>
      <w:r w:rsidR="00743CC3">
        <w:rPr>
          <w:lang w:val="es-ES"/>
        </w:rPr>
        <w:t xml:space="preserve">da por 31 Estados y </w:t>
      </w:r>
      <w:r w:rsidR="00917F6B">
        <w:rPr>
          <w:lang w:val="es-ES"/>
        </w:rPr>
        <w:t>1</w:t>
      </w:r>
      <w:r w:rsidR="00743CC3">
        <w:rPr>
          <w:lang w:val="es-ES"/>
        </w:rPr>
        <w:t xml:space="preserve"> Distrito</w:t>
      </w:r>
      <w:r w:rsidR="00A83057">
        <w:rPr>
          <w:lang w:val="es-ES"/>
        </w:rPr>
        <w:t xml:space="preserve"> </w:t>
      </w:r>
      <w:r w:rsidRPr="001A2D7D">
        <w:rPr>
          <w:lang w:val="es-ES"/>
        </w:rPr>
        <w:t xml:space="preserve">Federal, ahora Ciudad de México, donde reside el Gobierno Federal. </w:t>
      </w:r>
      <w:r w:rsidRPr="000F6C10">
        <w:rPr>
          <w:lang w:val="es-ES"/>
        </w:rPr>
        <w:t>Cada estado de la República es libre, soberano y autónomo, y cuenta con su propia Constitución.</w:t>
      </w:r>
    </w:p>
    <w:p w:rsidR="00945D04" w:rsidRPr="000F6C10" w:rsidRDefault="00945D04" w:rsidP="000F6C10">
      <w:pPr>
        <w:pStyle w:val="SingleTxtG"/>
        <w:rPr>
          <w:lang w:val="es-ES"/>
        </w:rPr>
      </w:pPr>
      <w:r w:rsidRPr="001A2D7D">
        <w:rPr>
          <w:lang w:val="es-ES"/>
        </w:rPr>
        <w:t>41.</w:t>
      </w:r>
      <w:r w:rsidRPr="001A2D7D">
        <w:rPr>
          <w:lang w:val="es-ES"/>
        </w:rPr>
        <w:tab/>
        <w:t xml:space="preserve">La Federación se divide para sus funciones en Poder Ejecutivo, Poder Legislativo y Poder Judicial. </w:t>
      </w:r>
      <w:r w:rsidRPr="000F6C10">
        <w:rPr>
          <w:lang w:val="es-ES"/>
        </w:rPr>
        <w:t>La misma división de po</w:t>
      </w:r>
      <w:r w:rsidR="000F6C10" w:rsidRPr="000F6C10">
        <w:rPr>
          <w:lang w:val="es-ES"/>
        </w:rPr>
        <w:t>deres opera en el ámbito local.</w:t>
      </w:r>
    </w:p>
    <w:p w:rsidR="00945D04" w:rsidRPr="000F6C10" w:rsidRDefault="001C1C36" w:rsidP="000F6C10">
      <w:pPr>
        <w:pStyle w:val="H23G"/>
        <w:rPr>
          <w:lang w:val="es-ES"/>
        </w:rPr>
      </w:pPr>
      <w:bookmarkStart w:id="12" w:name="_Toc464752464"/>
      <w:r>
        <w:rPr>
          <w:lang w:val="es-ES"/>
        </w:rPr>
        <w:tab/>
        <w:t>1.</w:t>
      </w:r>
      <w:r>
        <w:rPr>
          <w:lang w:val="es-ES"/>
        </w:rPr>
        <w:tab/>
      </w:r>
      <w:r w:rsidR="00945D04" w:rsidRPr="000F6C10">
        <w:rPr>
          <w:lang w:val="es-ES"/>
        </w:rPr>
        <w:t>Poder Ejecutivo</w:t>
      </w:r>
      <w:bookmarkEnd w:id="12"/>
    </w:p>
    <w:p w:rsidR="00945D04" w:rsidRPr="001A2D7D" w:rsidRDefault="00945D04" w:rsidP="000F6C10">
      <w:pPr>
        <w:pStyle w:val="SingleTxtG"/>
        <w:rPr>
          <w:lang w:val="es-ES"/>
        </w:rPr>
      </w:pPr>
      <w:r w:rsidRPr="001A2D7D">
        <w:rPr>
          <w:lang w:val="es-ES"/>
        </w:rPr>
        <w:t>42.</w:t>
      </w:r>
      <w:r w:rsidRPr="001A2D7D">
        <w:rPr>
          <w:lang w:val="es-ES"/>
        </w:rPr>
        <w:tab/>
        <w:t>El Poder Ejecutivo lo encabeza el Presidente de la República, cuyo mandato dura seis años y es elegido por voto directo de la población mayor de 18 años. El Presidente elige a su gabinete, que actualmente se integra por los titulares de 18 Secretarías de Estado, de las cuales actualmente, tres son encabezadas por mujeres, y la Procuraduría General de la República.</w:t>
      </w:r>
    </w:p>
    <w:p w:rsidR="00945D04" w:rsidRPr="00EF36CA" w:rsidRDefault="000F6C10" w:rsidP="000F6C10">
      <w:pPr>
        <w:pStyle w:val="H23G"/>
        <w:rPr>
          <w:lang w:val="es-ES"/>
        </w:rPr>
      </w:pPr>
      <w:bookmarkStart w:id="13" w:name="_Toc464752465"/>
      <w:r w:rsidRPr="001A2D7D">
        <w:rPr>
          <w:lang w:val="es-ES"/>
        </w:rPr>
        <w:tab/>
      </w:r>
      <w:r w:rsidRPr="00EF36CA">
        <w:rPr>
          <w:lang w:val="es-ES"/>
        </w:rPr>
        <w:t xml:space="preserve">2. </w:t>
      </w:r>
      <w:r w:rsidRPr="00EF36CA">
        <w:rPr>
          <w:lang w:val="es-ES"/>
        </w:rPr>
        <w:tab/>
      </w:r>
      <w:r w:rsidR="00945D04" w:rsidRPr="00EF36CA">
        <w:rPr>
          <w:lang w:val="es-ES"/>
        </w:rPr>
        <w:t>Poder Legislativo</w:t>
      </w:r>
      <w:bookmarkEnd w:id="13"/>
    </w:p>
    <w:p w:rsidR="00945D04" w:rsidRPr="001A2D7D" w:rsidRDefault="00945D04" w:rsidP="000F6C10">
      <w:pPr>
        <w:pStyle w:val="SingleTxtG"/>
        <w:rPr>
          <w:lang w:val="es-ES"/>
        </w:rPr>
      </w:pPr>
      <w:r w:rsidRPr="002420EC">
        <w:rPr>
          <w:lang w:val="es-ES"/>
        </w:rPr>
        <w:t>43.</w:t>
      </w:r>
      <w:r w:rsidRPr="002420EC">
        <w:rPr>
          <w:lang w:val="es-ES"/>
        </w:rPr>
        <w:tab/>
        <w:t xml:space="preserve">El Poder Legislativo Federal está compuesto por la Cámara de </w:t>
      </w:r>
      <w:r w:rsidR="00EF36CA">
        <w:rPr>
          <w:lang w:val="es-ES"/>
        </w:rPr>
        <w:t xml:space="preserve">Diputados y </w:t>
      </w:r>
      <w:r w:rsidRPr="002420EC">
        <w:rPr>
          <w:lang w:val="es-ES"/>
        </w:rPr>
        <w:t xml:space="preserve">la Cámara de Senadores. La primera está compuesta por 500 diputados, 300 electos por voto </w:t>
      </w:r>
      <w:r w:rsidRPr="002420EC">
        <w:rPr>
          <w:lang w:val="es-ES"/>
        </w:rPr>
        <w:lastRenderedPageBreak/>
        <w:t>directo y 200 por representación proporcional; el per</w:t>
      </w:r>
      <w:r w:rsidR="00AB4E09">
        <w:rPr>
          <w:lang w:val="es-ES"/>
        </w:rPr>
        <w:t>í</w:t>
      </w:r>
      <w:r w:rsidRPr="002420EC">
        <w:rPr>
          <w:lang w:val="es-ES"/>
        </w:rPr>
        <w:t>odo de funciones de los diputados es de tres años sin posibilidad a reelección. La Cámara de Senador</w:t>
      </w:r>
      <w:r w:rsidR="00743CC3">
        <w:rPr>
          <w:lang w:val="es-ES"/>
        </w:rPr>
        <w:t>es está compuesta por 128 </w:t>
      </w:r>
      <w:r w:rsidRPr="002420EC">
        <w:rPr>
          <w:lang w:val="es-ES"/>
        </w:rPr>
        <w:t xml:space="preserve">senadores, 64 de mayoría, 32 de primera minoría y 32 plurinominales. Cada estado de la República y la CDMX. </w:t>
      </w:r>
      <w:proofErr w:type="gramStart"/>
      <w:r w:rsidRPr="002420EC">
        <w:rPr>
          <w:lang w:val="es-ES"/>
        </w:rPr>
        <w:t>están</w:t>
      </w:r>
      <w:proofErr w:type="gramEnd"/>
      <w:r w:rsidRPr="002420EC">
        <w:rPr>
          <w:lang w:val="es-ES"/>
        </w:rPr>
        <w:t xml:space="preserve"> representados por tres senadores (96 senadores en total). </w:t>
      </w:r>
      <w:r w:rsidRPr="001A2D7D">
        <w:rPr>
          <w:lang w:val="es-ES"/>
        </w:rPr>
        <w:t>Los senadores se eligen cada seis años.</w:t>
      </w:r>
    </w:p>
    <w:p w:rsidR="00945D04" w:rsidRPr="000F6C10" w:rsidRDefault="000F6C10" w:rsidP="000F6C10">
      <w:pPr>
        <w:pStyle w:val="H23G"/>
        <w:rPr>
          <w:lang w:val="es-ES"/>
        </w:rPr>
      </w:pPr>
      <w:bookmarkStart w:id="14" w:name="_Toc464752466"/>
      <w:r w:rsidRPr="001A2D7D">
        <w:rPr>
          <w:lang w:val="es-ES"/>
        </w:rPr>
        <w:tab/>
      </w:r>
      <w:r w:rsidRPr="000F6C10">
        <w:rPr>
          <w:lang w:val="es-ES"/>
        </w:rPr>
        <w:t>3.</w:t>
      </w:r>
      <w:r w:rsidRPr="000F6C10">
        <w:rPr>
          <w:lang w:val="es-ES"/>
        </w:rPr>
        <w:tab/>
      </w:r>
      <w:r w:rsidR="00945D04" w:rsidRPr="000F6C10">
        <w:rPr>
          <w:lang w:val="es-ES"/>
        </w:rPr>
        <w:t>Poder Judicial</w:t>
      </w:r>
      <w:bookmarkEnd w:id="14"/>
    </w:p>
    <w:p w:rsidR="00945D04" w:rsidRPr="000F6C10" w:rsidRDefault="00945D04" w:rsidP="000F6C10">
      <w:pPr>
        <w:pStyle w:val="SingleTxtG"/>
        <w:rPr>
          <w:lang w:val="es-ES"/>
        </w:rPr>
      </w:pPr>
      <w:r w:rsidRPr="001A2D7D">
        <w:rPr>
          <w:lang w:val="es-ES"/>
        </w:rPr>
        <w:t>44.</w:t>
      </w:r>
      <w:r w:rsidRPr="001A2D7D">
        <w:rPr>
          <w:lang w:val="es-ES"/>
        </w:rPr>
        <w:tab/>
        <w:t xml:space="preserve">Se deposita el ejercicio del Poder Judicial de la Federación en una Suprema Corte de Justicia, en un Tribunal Electoral, en Tribunales Colegiados y Unitarios de Circuito, en Juzgados de Distrito, y en un Consejo de la Judicatura Federal. </w:t>
      </w:r>
      <w:r w:rsidRPr="000F6C10">
        <w:rPr>
          <w:lang w:val="es-ES"/>
        </w:rPr>
        <w:t>La Suprema Co</w:t>
      </w:r>
      <w:r w:rsidR="004A2D07">
        <w:rPr>
          <w:lang w:val="es-ES"/>
        </w:rPr>
        <w:t xml:space="preserve">rte de </w:t>
      </w:r>
      <w:r w:rsidRPr="000F6C10">
        <w:rPr>
          <w:lang w:val="es-ES"/>
        </w:rPr>
        <w:t xml:space="preserve">Justicia de la Nación (SCJN) se compone de once ministros, de los cuales actualmente, dos son mujeres y funciona en pleno o en salas. </w:t>
      </w:r>
    </w:p>
    <w:p w:rsidR="00945D04" w:rsidRPr="000F6C10" w:rsidRDefault="001C1C36" w:rsidP="000F6C10">
      <w:pPr>
        <w:pStyle w:val="H23G"/>
        <w:rPr>
          <w:lang w:val="es-ES"/>
        </w:rPr>
      </w:pPr>
      <w:bookmarkStart w:id="15" w:name="_Toc464752467"/>
      <w:r>
        <w:rPr>
          <w:lang w:val="es-ES"/>
        </w:rPr>
        <w:tab/>
        <w:t>4.</w:t>
      </w:r>
      <w:r>
        <w:rPr>
          <w:lang w:val="es-ES"/>
        </w:rPr>
        <w:tab/>
      </w:r>
      <w:r w:rsidR="00945D04" w:rsidRPr="000F6C10">
        <w:rPr>
          <w:lang w:val="es-ES"/>
        </w:rPr>
        <w:t>Relación con la sociedad civil organizada</w:t>
      </w:r>
      <w:bookmarkEnd w:id="15"/>
    </w:p>
    <w:p w:rsidR="00945D04" w:rsidRPr="000F6C10" w:rsidRDefault="00945D04" w:rsidP="000F6C10">
      <w:pPr>
        <w:pStyle w:val="SingleTxtG"/>
        <w:rPr>
          <w:lang w:val="es-ES"/>
        </w:rPr>
      </w:pPr>
      <w:r w:rsidRPr="000F6C10">
        <w:rPr>
          <w:lang w:val="es-ES"/>
        </w:rPr>
        <w:t>45.</w:t>
      </w:r>
      <w:r w:rsidRPr="000F6C10">
        <w:rPr>
          <w:lang w:val="es-ES"/>
        </w:rPr>
        <w:tab/>
        <w:t>En México, las organizaciones de la sociedad civil (OSC) son reconocidas por la Ley Federal de Fomento a las Actividades Realizadas por las Organizaciones de la Sociedad Civil (LFOSC)</w:t>
      </w:r>
      <w:r w:rsidRPr="00351043">
        <w:rPr>
          <w:rStyle w:val="Refdenotaalpie"/>
          <w:szCs w:val="18"/>
        </w:rPr>
        <w:footnoteReference w:id="8"/>
      </w:r>
      <w:r w:rsidRPr="000F6C10">
        <w:rPr>
          <w:lang w:val="es-ES"/>
        </w:rPr>
        <w:t>, publicada en el Diario Oficial de la Federación (DOF) el 9 de febrero de 2004.</w:t>
      </w:r>
    </w:p>
    <w:p w:rsidR="00945D04" w:rsidRPr="000F6C10" w:rsidRDefault="00945D04" w:rsidP="000F6C10">
      <w:pPr>
        <w:pStyle w:val="SingleTxtG"/>
        <w:rPr>
          <w:lang w:val="es-ES"/>
        </w:rPr>
      </w:pPr>
      <w:r w:rsidRPr="002420EC">
        <w:rPr>
          <w:lang w:val="es-ES"/>
        </w:rPr>
        <w:t>46.</w:t>
      </w:r>
      <w:r w:rsidRPr="002420EC">
        <w:rPr>
          <w:lang w:val="es-ES"/>
        </w:rPr>
        <w:tab/>
        <w:t xml:space="preserve">El Instituto Nacional de Desarrollo Social (INDESOL) es la autoridad en el ámbito Federal encargada de ejecutar dicha ley; sin embargo, se reconocen en ella atribuciones de las dependencias y entidades de la Administración Pública Federal (APF) para el fomento de las actividades de las OSC, concibiendo dicha actividad como una tarea que debe ser transversal en el Gobierno, y no una función aislada de una institución en particular. </w:t>
      </w:r>
      <w:r w:rsidRPr="000F6C10">
        <w:rPr>
          <w:lang w:val="es-ES"/>
        </w:rPr>
        <w:t xml:space="preserve">Como parte de los mandatos que establece la LFOSC se encuentra la creación del Registro Federal de las Organizaciones de la Sociedad Civil, instrumento que permite contar con información fidedigna sobre el número de OSC que existen en nuestro país </w:t>
      </w:r>
      <w:r w:rsidR="000F6C10" w:rsidRPr="000F6C10">
        <w:rPr>
          <w:lang w:val="es-ES"/>
        </w:rPr>
        <w:t>y las actividades que realizan.</w:t>
      </w:r>
    </w:p>
    <w:p w:rsidR="00945D04" w:rsidRPr="001A2D7D" w:rsidRDefault="00945D04" w:rsidP="000F6C10">
      <w:pPr>
        <w:pStyle w:val="SingleTxtG"/>
        <w:rPr>
          <w:lang w:val="es-ES"/>
        </w:rPr>
      </w:pPr>
      <w:r w:rsidRPr="001A2D7D">
        <w:rPr>
          <w:lang w:val="es-ES"/>
        </w:rPr>
        <w:t>47.</w:t>
      </w:r>
      <w:r w:rsidRPr="001A2D7D">
        <w:rPr>
          <w:lang w:val="es-ES"/>
        </w:rPr>
        <w:tab/>
        <w:t>El Instituto Nacional de las Personas Adultas Mayores (INAPAM), cuenta con el Consejo Ciudadano y Consejo de Coordinación Interinstitu</w:t>
      </w:r>
      <w:r w:rsidR="004A2D07">
        <w:rPr>
          <w:lang w:val="es-ES"/>
        </w:rPr>
        <w:t xml:space="preserve">cional sobre el tema de Adultos </w:t>
      </w:r>
      <w:r w:rsidRPr="001A2D7D">
        <w:rPr>
          <w:lang w:val="es-ES"/>
        </w:rPr>
        <w:t>Mayores, que tiene como objetivo dar seguimiento a los programas, recabar propuestas de la ciudadanía con relación a las personas adultas ma</w:t>
      </w:r>
      <w:r w:rsidR="00743CC3">
        <w:rPr>
          <w:lang w:val="es-ES"/>
        </w:rPr>
        <w:t xml:space="preserve">yores y presentarlas al Consejo </w:t>
      </w:r>
      <w:r w:rsidRPr="001A2D7D">
        <w:rPr>
          <w:lang w:val="es-ES"/>
        </w:rPr>
        <w:t>Directivo, a fin de que dichas aportaciones sean consideradas en la política pública del Estado, encaminada a favorecer un envejecimiento saludable.</w:t>
      </w:r>
    </w:p>
    <w:p w:rsidR="00945D04" w:rsidRPr="001A2D7D" w:rsidRDefault="001A2D7D" w:rsidP="001A2D7D">
      <w:pPr>
        <w:pStyle w:val="H23G"/>
        <w:rPr>
          <w:lang w:val="es-ES"/>
        </w:rPr>
      </w:pPr>
      <w:bookmarkStart w:id="16" w:name="_Toc464752468"/>
      <w:r>
        <w:rPr>
          <w:lang w:val="es-ES"/>
        </w:rPr>
        <w:tab/>
      </w:r>
      <w:r w:rsidRPr="001A2D7D">
        <w:rPr>
          <w:lang w:val="es-ES"/>
        </w:rPr>
        <w:t>5.</w:t>
      </w:r>
      <w:r>
        <w:rPr>
          <w:lang w:val="es-ES"/>
        </w:rPr>
        <w:tab/>
      </w:r>
      <w:r w:rsidR="00945D04" w:rsidRPr="001A2D7D">
        <w:rPr>
          <w:lang w:val="es-ES"/>
        </w:rPr>
        <w:t>Incidencia delictiva y administración de justicia</w:t>
      </w:r>
      <w:bookmarkEnd w:id="16"/>
    </w:p>
    <w:p w:rsidR="00945D04" w:rsidRPr="001A2D7D" w:rsidRDefault="00945D04" w:rsidP="001A2D7D">
      <w:pPr>
        <w:pStyle w:val="SingleTxtG"/>
        <w:rPr>
          <w:lang w:val="es-ES"/>
        </w:rPr>
      </w:pPr>
      <w:r w:rsidRPr="001A2D7D">
        <w:rPr>
          <w:lang w:val="es-ES"/>
        </w:rPr>
        <w:t>48.</w:t>
      </w:r>
      <w:r w:rsidRPr="001A2D7D">
        <w:rPr>
          <w:lang w:val="es-ES"/>
        </w:rPr>
        <w:tab/>
        <w:t>La victimización es un factor indispensable para estimar la cantidad de crímenes que se cometen en un ámbito geográfico específico, en un per</w:t>
      </w:r>
      <w:r w:rsidR="00AB4E09">
        <w:rPr>
          <w:lang w:val="es-ES"/>
        </w:rPr>
        <w:t>í</w:t>
      </w:r>
      <w:r w:rsidRPr="001A2D7D">
        <w:rPr>
          <w:lang w:val="es-ES"/>
        </w:rPr>
        <w:t xml:space="preserve">odo temporal determinado, lo que </w:t>
      </w:r>
      <w:r w:rsidRPr="001A2D7D">
        <w:rPr>
          <w:lang w:val="es-ES"/>
        </w:rPr>
        <w:lastRenderedPageBreak/>
        <w:t>permite tener una aproximación a la cifra negra de la incidencia delictiva y contar con mayores elementos para llevar a cabo diagnósticos que apoyen el diseño de estrategias y políticas públicas orientadas al abatimiento de la inseguridad.</w:t>
      </w:r>
    </w:p>
    <w:p w:rsidR="00945D04" w:rsidRPr="001A2D7D" w:rsidRDefault="00945D04" w:rsidP="001A2D7D">
      <w:pPr>
        <w:pStyle w:val="SingleTxtG"/>
        <w:rPr>
          <w:lang w:val="es-ES"/>
        </w:rPr>
      </w:pPr>
      <w:r w:rsidRPr="001A2D7D">
        <w:rPr>
          <w:lang w:val="es-ES"/>
        </w:rPr>
        <w:t>49.</w:t>
      </w:r>
      <w:r w:rsidRPr="001A2D7D">
        <w:rPr>
          <w:lang w:val="es-ES"/>
        </w:rPr>
        <w:tab/>
        <w:t>El punto de partida para la identificación de mecanismos y acciones concretas para afrontar la problemática delictiva, requiere de datos cuantitativos e información cualitativa sobre incidencia delictiva y sus consecuencias e impactos en la sociedad. Las denuncias, a nivel nacional pasaron de 1</w:t>
      </w:r>
      <w:r w:rsidR="00B12D7F">
        <w:rPr>
          <w:lang w:val="es-ES"/>
        </w:rPr>
        <w:t>.</w:t>
      </w:r>
      <w:r w:rsidRPr="001A2D7D">
        <w:rPr>
          <w:lang w:val="es-ES"/>
        </w:rPr>
        <w:t>707</w:t>
      </w:r>
      <w:r w:rsidR="00B12D7F">
        <w:rPr>
          <w:lang w:val="es-ES"/>
        </w:rPr>
        <w:t>.</w:t>
      </w:r>
      <w:r w:rsidRPr="001A2D7D">
        <w:rPr>
          <w:lang w:val="es-ES"/>
        </w:rPr>
        <w:t>441 en 2010 a 1</w:t>
      </w:r>
      <w:r w:rsidR="00B12D7F">
        <w:rPr>
          <w:lang w:val="es-ES"/>
        </w:rPr>
        <w:t>.</w:t>
      </w:r>
      <w:r w:rsidRPr="001A2D7D">
        <w:rPr>
          <w:lang w:val="es-ES"/>
        </w:rPr>
        <w:t>511</w:t>
      </w:r>
      <w:r w:rsidR="00B12D7F">
        <w:rPr>
          <w:lang w:val="es-ES"/>
        </w:rPr>
        <w:t>.</w:t>
      </w:r>
      <w:r w:rsidRPr="001A2D7D">
        <w:rPr>
          <w:lang w:val="es-ES"/>
        </w:rPr>
        <w:t xml:space="preserve">292 en 2015 (Secretariado Ejecutivo del SNSP). </w:t>
      </w:r>
    </w:p>
    <w:p w:rsidR="00945D04" w:rsidRPr="001A2D7D" w:rsidRDefault="001C1C36" w:rsidP="001A2D7D">
      <w:pPr>
        <w:pStyle w:val="H23G"/>
        <w:rPr>
          <w:lang w:val="es-ES"/>
        </w:rPr>
      </w:pPr>
      <w:bookmarkStart w:id="17" w:name="_Toc464752469"/>
      <w:r>
        <w:rPr>
          <w:lang w:val="es-ES"/>
        </w:rPr>
        <w:tab/>
        <w:t>6.</w:t>
      </w:r>
      <w:r>
        <w:rPr>
          <w:lang w:val="es-ES"/>
        </w:rPr>
        <w:tab/>
      </w:r>
      <w:r w:rsidR="00945D04" w:rsidRPr="001A2D7D">
        <w:rPr>
          <w:lang w:val="es-ES"/>
        </w:rPr>
        <w:t>Sistema Penitenciario Nacional</w:t>
      </w:r>
      <w:bookmarkEnd w:id="17"/>
    </w:p>
    <w:p w:rsidR="00945D04" w:rsidRPr="001A2D7D" w:rsidRDefault="00945D04" w:rsidP="001A2D7D">
      <w:pPr>
        <w:pStyle w:val="SingleTxtG"/>
        <w:rPr>
          <w:lang w:val="es-ES"/>
        </w:rPr>
      </w:pPr>
      <w:r w:rsidRPr="001A2D7D">
        <w:rPr>
          <w:lang w:val="es-ES"/>
        </w:rPr>
        <w:t>50.</w:t>
      </w:r>
      <w:r w:rsidRPr="001A2D7D">
        <w:rPr>
          <w:lang w:val="es-ES"/>
        </w:rPr>
        <w:tab/>
        <w:t>El Sistema Penitenciario Federal cuenta 21 centros penitenciarios compuesto por 15</w:t>
      </w:r>
      <w:r w:rsidR="002713CF">
        <w:rPr>
          <w:lang w:val="es-ES"/>
        </w:rPr>
        <w:t> </w:t>
      </w:r>
      <w:r w:rsidRPr="001A2D7D">
        <w:rPr>
          <w:lang w:val="es-ES"/>
        </w:rPr>
        <w:t>centros federales de readaptación social</w:t>
      </w:r>
      <w:r w:rsidRPr="00351043">
        <w:rPr>
          <w:rStyle w:val="Refdenotaalpie"/>
          <w:szCs w:val="18"/>
        </w:rPr>
        <w:footnoteReference w:id="9"/>
      </w:r>
      <w:r w:rsidRPr="001A2D7D">
        <w:rPr>
          <w:lang w:val="es-ES"/>
        </w:rPr>
        <w:t>; un centro federal de rehabilitación psicosocial, además del complejo de las Islas Marías que integra 4 centros más</w:t>
      </w:r>
      <w:r w:rsidRPr="00351043">
        <w:rPr>
          <w:rStyle w:val="Refdenotaalpie"/>
          <w:szCs w:val="18"/>
        </w:rPr>
        <w:footnoteReference w:id="10"/>
      </w:r>
      <w:r w:rsidR="00EF36CA" w:rsidRPr="00EF36CA">
        <w:rPr>
          <w:lang w:val="es-ES"/>
        </w:rPr>
        <w:t>.</w:t>
      </w:r>
    </w:p>
    <w:p w:rsidR="00945D04" w:rsidRPr="001A2D7D" w:rsidRDefault="00945D04" w:rsidP="001A2D7D">
      <w:pPr>
        <w:pStyle w:val="SingleTxtG"/>
        <w:rPr>
          <w:lang w:val="es-ES"/>
        </w:rPr>
      </w:pPr>
      <w:r w:rsidRPr="001A2D7D">
        <w:rPr>
          <w:lang w:val="es-ES"/>
        </w:rPr>
        <w:t>51.</w:t>
      </w:r>
      <w:r w:rsidRPr="001A2D7D">
        <w:rPr>
          <w:lang w:val="es-ES"/>
        </w:rPr>
        <w:tab/>
        <w:t xml:space="preserve">Asimismo, de conformidad con el Código Penal Federal, la pena de prisión consiste en la privación de la libertad corporal. </w:t>
      </w:r>
      <w:r w:rsidRPr="004800E1">
        <w:rPr>
          <w:lang w:val="es-ES"/>
        </w:rPr>
        <w:t xml:space="preserve">Su duración será de tres días a sesenta años, y sólo podrá imponerse una pena adicional al límite máximo cuando se cometa un nuevo delito en reclusión. </w:t>
      </w:r>
      <w:r w:rsidRPr="001A2D7D">
        <w:rPr>
          <w:lang w:val="es-ES"/>
        </w:rPr>
        <w:t>Se extinguirá en las colonias penitenciarias, establecimientos o lugares que al efecto señalen las leyes o la autoridad ejecutora de las penas, ajustándose a la resolución judicial respectiva.</w:t>
      </w:r>
    </w:p>
    <w:p w:rsidR="00945D04" w:rsidRPr="001A2D7D" w:rsidRDefault="001C1C36" w:rsidP="001A2D7D">
      <w:pPr>
        <w:pStyle w:val="H23G"/>
        <w:rPr>
          <w:lang w:val="es-ES"/>
        </w:rPr>
      </w:pPr>
      <w:bookmarkStart w:id="18" w:name="_Toc464752471"/>
      <w:r>
        <w:rPr>
          <w:lang w:val="es-ES"/>
        </w:rPr>
        <w:tab/>
        <w:t>7.</w:t>
      </w:r>
      <w:r>
        <w:rPr>
          <w:lang w:val="es-ES"/>
        </w:rPr>
        <w:tab/>
      </w:r>
      <w:r w:rsidR="00945D04" w:rsidRPr="001A2D7D">
        <w:rPr>
          <w:lang w:val="es-ES"/>
        </w:rPr>
        <w:t>Percepción ciudadana en materia de seguridad</w:t>
      </w:r>
      <w:bookmarkEnd w:id="18"/>
    </w:p>
    <w:p w:rsidR="00945D04" w:rsidRPr="004800E1" w:rsidRDefault="00945D04" w:rsidP="001A2D7D">
      <w:pPr>
        <w:pStyle w:val="SingleTxtG"/>
        <w:rPr>
          <w:lang w:val="es-ES"/>
        </w:rPr>
      </w:pPr>
      <w:r w:rsidRPr="004800E1">
        <w:rPr>
          <w:lang w:val="es-ES"/>
        </w:rPr>
        <w:t>52.</w:t>
      </w:r>
      <w:r w:rsidRPr="004800E1">
        <w:rPr>
          <w:lang w:val="es-ES"/>
        </w:rPr>
        <w:tab/>
        <w:t>La Encuesta Nacional de Victimización y Percepción sobre Seguridad Pública (ENVIPE) realizada por el INEGI en el año 2016, señala que en 2015 hubo 11</w:t>
      </w:r>
      <w:r w:rsidR="00B12D7F">
        <w:rPr>
          <w:lang w:val="es-ES"/>
        </w:rPr>
        <w:t>,</w:t>
      </w:r>
      <w:r w:rsidRPr="004800E1">
        <w:rPr>
          <w:lang w:val="es-ES"/>
        </w:rPr>
        <w:t>4 millones de hogares con al menos una víctima del delito (34%); así</w:t>
      </w:r>
      <w:r w:rsidR="002713CF">
        <w:rPr>
          <w:lang w:val="es-ES"/>
        </w:rPr>
        <w:t xml:space="preserve"> como una victimización de 23</w:t>
      </w:r>
      <w:r w:rsidR="00B12D7F">
        <w:rPr>
          <w:lang w:val="es-ES"/>
        </w:rPr>
        <w:t>,</w:t>
      </w:r>
      <w:r w:rsidR="002713CF">
        <w:rPr>
          <w:lang w:val="es-ES"/>
        </w:rPr>
        <w:t>3 </w:t>
      </w:r>
      <w:r w:rsidRPr="004800E1">
        <w:rPr>
          <w:lang w:val="es-ES"/>
        </w:rPr>
        <w:t xml:space="preserve">millones, y una percepción de la inseguridad entre marzo y abril del 2015 del 72%. </w:t>
      </w:r>
    </w:p>
    <w:p w:rsidR="00945D04" w:rsidRPr="007B4585" w:rsidRDefault="007B4585" w:rsidP="007B4585">
      <w:pPr>
        <w:pStyle w:val="H23G"/>
        <w:rPr>
          <w:lang w:val="es-ES"/>
        </w:rPr>
      </w:pPr>
      <w:r w:rsidRPr="004800E1">
        <w:rPr>
          <w:lang w:val="es-ES"/>
        </w:rPr>
        <w:tab/>
      </w:r>
      <w:r w:rsidRPr="004800E1">
        <w:rPr>
          <w:lang w:val="es-ES"/>
        </w:rPr>
        <w:tab/>
      </w:r>
      <w:r w:rsidRPr="007B4585">
        <w:rPr>
          <w:lang w:val="es-ES"/>
        </w:rPr>
        <w:t xml:space="preserve">Tasa de prevalencia delictiva por entidad federativa por cada </w:t>
      </w:r>
      <w:r w:rsidR="00F36AAD">
        <w:rPr>
          <w:lang w:val="es-ES"/>
        </w:rPr>
        <w:t>100.000</w:t>
      </w:r>
      <w:r w:rsidRPr="007B4585">
        <w:rPr>
          <w:lang w:val="es-ES"/>
        </w:rPr>
        <w:t xml:space="preserve"> habitantes, según sexo de la víctima, 2015</w:t>
      </w:r>
    </w:p>
    <w:tbl>
      <w:tblPr>
        <w:tblStyle w:val="Tablaconcuadrcula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
      <w:tblGrid>
        <w:gridCol w:w="3367"/>
        <w:gridCol w:w="1785"/>
        <w:gridCol w:w="1135"/>
        <w:gridCol w:w="1083"/>
      </w:tblGrid>
      <w:tr w:rsidR="00506EF5" w:rsidRPr="00506EF5" w:rsidTr="00B251DD">
        <w:trPr>
          <w:trHeight w:val="240"/>
          <w:tblHeader/>
        </w:trPr>
        <w:tc>
          <w:tcPr>
            <w:tcW w:w="3367" w:type="dxa"/>
            <w:tcBorders>
              <w:top w:val="single" w:sz="4" w:space="0" w:color="auto"/>
              <w:bottom w:val="single" w:sz="12" w:space="0" w:color="auto"/>
            </w:tcBorders>
            <w:shd w:val="clear" w:color="auto" w:fill="auto"/>
            <w:vAlign w:val="bottom"/>
          </w:tcPr>
          <w:p w:rsidR="007B4585" w:rsidRPr="00BC58F4" w:rsidRDefault="007B4585" w:rsidP="00351043">
            <w:pPr>
              <w:shd w:val="clear" w:color="auto" w:fill="FFFFFF" w:themeFill="background1"/>
              <w:autoSpaceDE w:val="0"/>
              <w:autoSpaceDN w:val="0"/>
              <w:adjustRightInd w:val="0"/>
              <w:spacing w:before="80" w:after="80" w:line="200" w:lineRule="exact"/>
              <w:rPr>
                <w:rFonts w:ascii="Times New Roman" w:hAnsi="Times New Roman" w:cs="Times New Roman"/>
                <w:bCs/>
                <w:i/>
                <w:sz w:val="16"/>
              </w:rPr>
            </w:pPr>
            <w:r w:rsidRPr="00BC58F4">
              <w:rPr>
                <w:bCs/>
                <w:i/>
                <w:sz w:val="16"/>
              </w:rPr>
              <w:t>Entidad federativa</w:t>
            </w:r>
          </w:p>
        </w:tc>
        <w:tc>
          <w:tcPr>
            <w:tcW w:w="1785" w:type="dxa"/>
            <w:tcBorders>
              <w:top w:val="single" w:sz="4" w:space="0" w:color="auto"/>
              <w:bottom w:val="single" w:sz="12" w:space="0" w:color="auto"/>
            </w:tcBorders>
            <w:shd w:val="clear" w:color="auto" w:fill="auto"/>
            <w:vAlign w:val="bottom"/>
          </w:tcPr>
          <w:p w:rsidR="007B4585" w:rsidRPr="00BC58F4" w:rsidRDefault="007B4585" w:rsidP="00B251DD">
            <w:pPr>
              <w:shd w:val="clear" w:color="auto" w:fill="FFFFFF" w:themeFill="background1"/>
              <w:autoSpaceDE w:val="0"/>
              <w:autoSpaceDN w:val="0"/>
              <w:adjustRightInd w:val="0"/>
              <w:spacing w:before="80" w:after="80" w:line="200" w:lineRule="exact"/>
              <w:ind w:left="113"/>
              <w:jc w:val="right"/>
              <w:rPr>
                <w:rFonts w:ascii="Times New Roman" w:hAnsi="Times New Roman" w:cs="Times New Roman"/>
                <w:bCs/>
                <w:i/>
                <w:sz w:val="16"/>
              </w:rPr>
            </w:pPr>
            <w:r w:rsidRPr="00BC58F4">
              <w:rPr>
                <w:bCs/>
                <w:i/>
                <w:sz w:val="16"/>
              </w:rPr>
              <w:t>Tasa total de prevalencia</w:t>
            </w:r>
          </w:p>
        </w:tc>
        <w:tc>
          <w:tcPr>
            <w:tcW w:w="1135" w:type="dxa"/>
            <w:tcBorders>
              <w:top w:val="single" w:sz="4" w:space="0" w:color="auto"/>
              <w:bottom w:val="single" w:sz="12" w:space="0" w:color="auto"/>
            </w:tcBorders>
            <w:shd w:val="clear" w:color="auto" w:fill="auto"/>
            <w:vAlign w:val="bottom"/>
          </w:tcPr>
          <w:p w:rsidR="007B4585" w:rsidRPr="00BC58F4" w:rsidRDefault="007B4585" w:rsidP="00B251DD">
            <w:pPr>
              <w:shd w:val="clear" w:color="auto" w:fill="FFFFFF" w:themeFill="background1"/>
              <w:autoSpaceDE w:val="0"/>
              <w:autoSpaceDN w:val="0"/>
              <w:adjustRightInd w:val="0"/>
              <w:spacing w:before="80" w:after="80" w:line="200" w:lineRule="exact"/>
              <w:ind w:left="113"/>
              <w:jc w:val="right"/>
              <w:rPr>
                <w:rFonts w:ascii="Times New Roman" w:hAnsi="Times New Roman" w:cs="Times New Roman"/>
                <w:bCs/>
                <w:i/>
                <w:sz w:val="16"/>
              </w:rPr>
            </w:pPr>
            <w:r w:rsidRPr="00BC58F4">
              <w:rPr>
                <w:bCs/>
                <w:i/>
                <w:sz w:val="16"/>
              </w:rPr>
              <w:t>Hombres</w:t>
            </w:r>
          </w:p>
        </w:tc>
        <w:tc>
          <w:tcPr>
            <w:tcW w:w="1083" w:type="dxa"/>
            <w:tcBorders>
              <w:top w:val="single" w:sz="4" w:space="0" w:color="auto"/>
              <w:bottom w:val="single" w:sz="12" w:space="0" w:color="auto"/>
            </w:tcBorders>
            <w:shd w:val="clear" w:color="auto" w:fill="auto"/>
            <w:vAlign w:val="bottom"/>
          </w:tcPr>
          <w:p w:rsidR="007B4585" w:rsidRPr="00BC58F4" w:rsidRDefault="007B4585" w:rsidP="00B251DD">
            <w:pPr>
              <w:shd w:val="clear" w:color="auto" w:fill="FFFFFF" w:themeFill="background1"/>
              <w:autoSpaceDE w:val="0"/>
              <w:autoSpaceDN w:val="0"/>
              <w:adjustRightInd w:val="0"/>
              <w:spacing w:before="80" w:after="80" w:line="200" w:lineRule="exact"/>
              <w:ind w:left="113"/>
              <w:jc w:val="right"/>
              <w:rPr>
                <w:rFonts w:ascii="Times New Roman" w:hAnsi="Times New Roman" w:cs="Times New Roman"/>
                <w:bCs/>
                <w:i/>
                <w:sz w:val="16"/>
              </w:rPr>
            </w:pPr>
            <w:r w:rsidRPr="00BC58F4">
              <w:rPr>
                <w:bCs/>
                <w:i/>
                <w:sz w:val="16"/>
              </w:rPr>
              <w:t>Mujeres</w:t>
            </w:r>
          </w:p>
        </w:tc>
      </w:tr>
      <w:tr w:rsidR="00506EF5" w:rsidRPr="00506EF5" w:rsidTr="00B251DD">
        <w:trPr>
          <w:trHeight w:val="240"/>
        </w:trPr>
        <w:tc>
          <w:tcPr>
            <w:tcW w:w="3367" w:type="dxa"/>
            <w:tcBorders>
              <w:top w:val="single" w:sz="12" w:space="0" w:color="auto"/>
            </w:tcBorders>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bCs/>
                <w:sz w:val="18"/>
              </w:rPr>
            </w:pPr>
            <w:r w:rsidRPr="00BC58F4">
              <w:rPr>
                <w:bCs/>
                <w:sz w:val="18"/>
              </w:rPr>
              <w:t>Estados Unidos Mexicanos</w:t>
            </w:r>
          </w:p>
        </w:tc>
        <w:tc>
          <w:tcPr>
            <w:tcW w:w="1785" w:type="dxa"/>
            <w:tcBorders>
              <w:top w:val="single" w:sz="12" w:space="0" w:color="auto"/>
            </w:tcBorders>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bCs/>
                <w:sz w:val="18"/>
              </w:rPr>
            </w:pPr>
            <w:r w:rsidRPr="00BC58F4">
              <w:rPr>
                <w:bCs/>
                <w:sz w:val="18"/>
              </w:rPr>
              <w:t>28 202</w:t>
            </w:r>
          </w:p>
        </w:tc>
        <w:tc>
          <w:tcPr>
            <w:tcW w:w="1135" w:type="dxa"/>
            <w:tcBorders>
              <w:top w:val="single" w:sz="12" w:space="0" w:color="auto"/>
            </w:tcBorders>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bCs/>
                <w:sz w:val="18"/>
              </w:rPr>
            </w:pPr>
            <w:r w:rsidRPr="00BC58F4">
              <w:rPr>
                <w:bCs/>
                <w:sz w:val="18"/>
              </w:rPr>
              <w:t>30 181</w:t>
            </w:r>
          </w:p>
        </w:tc>
        <w:tc>
          <w:tcPr>
            <w:tcW w:w="1083" w:type="dxa"/>
            <w:tcBorders>
              <w:top w:val="single" w:sz="12" w:space="0" w:color="auto"/>
            </w:tcBorders>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bCs/>
                <w:sz w:val="18"/>
              </w:rPr>
            </w:pPr>
            <w:r w:rsidRPr="00BC58F4">
              <w:rPr>
                <w:bCs/>
                <w:sz w:val="18"/>
              </w:rPr>
              <w:t>26 467</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Aguascalientes</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30 721</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33 472</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28 327</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Baja California</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30 786</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29 854</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31 612</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Baja California Sur</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24 212</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24 414</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24 001</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Campeche</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19 469</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21 848</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17 113</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Coahuila de Zaragoza</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21 501</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22 458</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20 592</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Colima</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24 244</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25 014</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23 586</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Chiapas</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14 347</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16 477</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12 389</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Chihuahua</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23 993</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25 158</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22 819</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Ciudad de México</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38 475</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40 515</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36 767</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Durango</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22 260</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23 039</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21 545</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lastRenderedPageBreak/>
              <w:t>Guanajuato</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28 035</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29 417</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26 896</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Guerrero</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31 344</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33 505</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29 489</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Hidalgo</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19 245</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17 924</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20 319</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Jalisco</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33 800</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36 749</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31 090</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Estado de México</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45 795</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51 555</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40 653</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Michoacán de Ocampo</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19 784</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21 331</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18 482</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Morelos</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29 139</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30 151</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28 274</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Nayarit</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19 941</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19 736</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20 130</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Nuevo León</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25 203</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26 790</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23 805</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Oaxaca</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18 382</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18 983</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17 871</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Puebla</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22 959</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24 222</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21 881</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Querétaro</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28 128</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29 607</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26 789</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Quintana Roo</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29 321</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30 808</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27 965</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San Luis Potosí</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21 280</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22 086</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20 628</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Sinaloa</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20 263</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19 807</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20 681</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Sonora</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29 587</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32 865</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26 711</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Tabasco</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25 910</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27 216</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24 765</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Tamaulipas</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18 908</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17 741</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19 921</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Tlaxcala</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26 905</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30 460</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23 932</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Veracruz de Ignacio de la Llave</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18 422</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19 060</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17 897</w:t>
            </w:r>
          </w:p>
        </w:tc>
      </w:tr>
      <w:tr w:rsidR="00506EF5" w:rsidRPr="00506EF5" w:rsidTr="00B251DD">
        <w:trPr>
          <w:trHeight w:val="240"/>
        </w:trPr>
        <w:tc>
          <w:tcPr>
            <w:tcW w:w="3367" w:type="dxa"/>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Yucatán</w:t>
            </w:r>
          </w:p>
        </w:tc>
        <w:tc>
          <w:tcPr>
            <w:tcW w:w="178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20 491</w:t>
            </w:r>
          </w:p>
        </w:tc>
        <w:tc>
          <w:tcPr>
            <w:tcW w:w="1135"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22 355</w:t>
            </w:r>
          </w:p>
        </w:tc>
        <w:tc>
          <w:tcPr>
            <w:tcW w:w="1083" w:type="dxa"/>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18 848</w:t>
            </w:r>
          </w:p>
        </w:tc>
      </w:tr>
      <w:tr w:rsidR="00506EF5" w:rsidRPr="00506EF5" w:rsidTr="00B251DD">
        <w:trPr>
          <w:trHeight w:val="240"/>
        </w:trPr>
        <w:tc>
          <w:tcPr>
            <w:tcW w:w="3367" w:type="dxa"/>
            <w:tcBorders>
              <w:bottom w:val="single" w:sz="12" w:space="0" w:color="auto"/>
            </w:tcBorders>
            <w:shd w:val="clear" w:color="auto" w:fill="auto"/>
          </w:tcPr>
          <w:p w:rsidR="007B4585" w:rsidRPr="00BC58F4" w:rsidRDefault="007B4585" w:rsidP="00351043">
            <w:pPr>
              <w:shd w:val="clear" w:color="auto" w:fill="FFFFFF" w:themeFill="background1"/>
              <w:autoSpaceDE w:val="0"/>
              <w:autoSpaceDN w:val="0"/>
              <w:adjustRightInd w:val="0"/>
              <w:spacing w:before="40" w:after="40" w:line="220" w:lineRule="exact"/>
              <w:rPr>
                <w:rFonts w:ascii="Times New Roman" w:hAnsi="Times New Roman" w:cs="Times New Roman"/>
                <w:sz w:val="18"/>
              </w:rPr>
            </w:pPr>
            <w:r w:rsidRPr="00BC58F4">
              <w:rPr>
                <w:sz w:val="18"/>
              </w:rPr>
              <w:t>Zacatecas</w:t>
            </w:r>
          </w:p>
        </w:tc>
        <w:tc>
          <w:tcPr>
            <w:tcW w:w="1785" w:type="dxa"/>
            <w:tcBorders>
              <w:bottom w:val="single" w:sz="12" w:space="0" w:color="auto"/>
            </w:tcBorders>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17 635</w:t>
            </w:r>
          </w:p>
        </w:tc>
        <w:tc>
          <w:tcPr>
            <w:tcW w:w="1135" w:type="dxa"/>
            <w:tcBorders>
              <w:bottom w:val="single" w:sz="12" w:space="0" w:color="auto"/>
            </w:tcBorders>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21 570</w:t>
            </w:r>
          </w:p>
        </w:tc>
        <w:tc>
          <w:tcPr>
            <w:tcW w:w="1083" w:type="dxa"/>
            <w:tcBorders>
              <w:bottom w:val="single" w:sz="12" w:space="0" w:color="auto"/>
            </w:tcBorders>
            <w:shd w:val="clear" w:color="auto" w:fill="auto"/>
            <w:vAlign w:val="bottom"/>
          </w:tcPr>
          <w:p w:rsidR="007B4585" w:rsidRPr="00BC58F4" w:rsidRDefault="007B4585" w:rsidP="00B251DD">
            <w:pPr>
              <w:shd w:val="clear" w:color="auto" w:fill="FFFFFF" w:themeFill="background1"/>
              <w:autoSpaceDE w:val="0"/>
              <w:autoSpaceDN w:val="0"/>
              <w:adjustRightInd w:val="0"/>
              <w:spacing w:before="40" w:after="40" w:line="220" w:lineRule="exact"/>
              <w:ind w:left="113"/>
              <w:jc w:val="right"/>
              <w:rPr>
                <w:rFonts w:ascii="Times New Roman" w:hAnsi="Times New Roman" w:cs="Times New Roman"/>
                <w:sz w:val="18"/>
              </w:rPr>
            </w:pPr>
            <w:r w:rsidRPr="00BC58F4">
              <w:rPr>
                <w:sz w:val="18"/>
              </w:rPr>
              <w:t>14 024</w:t>
            </w:r>
          </w:p>
        </w:tc>
      </w:tr>
    </w:tbl>
    <w:p w:rsidR="007B4585" w:rsidRPr="00FC3CC6" w:rsidRDefault="007B4585" w:rsidP="00B251DD">
      <w:pPr>
        <w:pStyle w:val="SingleTxtG"/>
        <w:spacing w:before="120" w:after="240"/>
        <w:ind w:left="1304" w:right="0" w:firstLine="170"/>
        <w:jc w:val="left"/>
        <w:rPr>
          <w:rFonts w:asciiTheme="majorHAnsi" w:hAnsiTheme="majorHAnsi" w:cstheme="majorHAnsi"/>
          <w:bCs/>
          <w:i/>
          <w:sz w:val="18"/>
          <w:szCs w:val="18"/>
          <w:lang w:val="es-ES"/>
        </w:rPr>
      </w:pPr>
      <w:r w:rsidRPr="00FC3CC6">
        <w:rPr>
          <w:i/>
          <w:sz w:val="18"/>
          <w:szCs w:val="18"/>
          <w:lang w:val="es-ES"/>
        </w:rPr>
        <w:t xml:space="preserve">INEGI. Encuesta Nacional de Victimización y Percepción sobre Seguridad Pública 2016. </w:t>
      </w:r>
      <w:r w:rsidR="00AA6F5E">
        <w:rPr>
          <w:i/>
          <w:sz w:val="18"/>
          <w:szCs w:val="18"/>
          <w:lang w:val="es-ES"/>
        </w:rPr>
        <w:br/>
      </w:r>
      <w:r w:rsidRPr="00FC3CC6">
        <w:rPr>
          <w:i/>
          <w:sz w:val="18"/>
          <w:szCs w:val="18"/>
          <w:lang w:val="es-ES"/>
        </w:rPr>
        <w:t>SNIEG. Información de Interés Nacional.</w:t>
      </w:r>
    </w:p>
    <w:p w:rsidR="00945D04" w:rsidRPr="001A2D7D" w:rsidRDefault="00945D04" w:rsidP="001A2D7D">
      <w:pPr>
        <w:pStyle w:val="SingleTxtG"/>
        <w:rPr>
          <w:lang w:val="es-ES"/>
        </w:rPr>
      </w:pPr>
      <w:r w:rsidRPr="004800E1">
        <w:rPr>
          <w:lang w:val="es-ES"/>
        </w:rPr>
        <w:t>53.</w:t>
      </w:r>
      <w:r w:rsidRPr="004800E1">
        <w:rPr>
          <w:lang w:val="es-ES"/>
        </w:rPr>
        <w:tab/>
        <w:t xml:space="preserve">La delincuencia ha diversificado sus mecanismos de operación, propiciando la evasión de las capacidades de prevención y persecución de las instituciones encargadas de la seguridad pública en el país. </w:t>
      </w:r>
      <w:r w:rsidRPr="001A2D7D">
        <w:rPr>
          <w:lang w:val="es-ES"/>
        </w:rPr>
        <w:t xml:space="preserve">En respuesta a ello, el Estado mexicano considera que el trabajo interinstitucional e intergubernamental y la acción coordinada de las autoridades de la Federación, los estados, la Ciudad de México </w:t>
      </w:r>
      <w:r w:rsidR="00024B51">
        <w:rPr>
          <w:lang w:val="es-ES"/>
        </w:rPr>
        <w:t>—</w:t>
      </w:r>
      <w:r w:rsidRPr="001A2D7D">
        <w:rPr>
          <w:lang w:val="es-ES"/>
        </w:rPr>
        <w:t>antes el Distrito Federal</w:t>
      </w:r>
      <w:r w:rsidR="00024B51">
        <w:rPr>
          <w:lang w:val="es-ES"/>
        </w:rPr>
        <w:t>—</w:t>
      </w:r>
      <w:r w:rsidRPr="001A2D7D">
        <w:rPr>
          <w:lang w:val="es-ES"/>
        </w:rPr>
        <w:t xml:space="preserve"> y los municipios, son la columna vertebral de la política pública para garantizar la seguridad que demanda la sociedad. </w:t>
      </w:r>
    </w:p>
    <w:p w:rsidR="00945D04" w:rsidRPr="001A2D7D" w:rsidRDefault="00945D04" w:rsidP="001A2D7D">
      <w:pPr>
        <w:pStyle w:val="SingleTxtG"/>
        <w:rPr>
          <w:lang w:val="es-ES"/>
        </w:rPr>
      </w:pPr>
      <w:r w:rsidRPr="001A2D7D">
        <w:rPr>
          <w:lang w:val="es-ES"/>
        </w:rPr>
        <w:t>54.</w:t>
      </w:r>
      <w:r w:rsidRPr="001A2D7D">
        <w:rPr>
          <w:lang w:val="es-ES"/>
        </w:rPr>
        <w:tab/>
        <w:t xml:space="preserve">El 2 de enero de 2013, se publicó en el DOF el decreto por el que se reforman, adicionan y derogan diversas disposiciones de la APF. Con esta Reforma se extinguió la Secretaría de Seguridad Pública, transfiriendo sus atribuciones a la Secretaría de Gobernación, a través de la creación de la Comisión Nacional de Seguridad (CNS). </w:t>
      </w:r>
    </w:p>
    <w:p w:rsidR="007B4585" w:rsidRDefault="00945D04" w:rsidP="007B4585">
      <w:pPr>
        <w:pStyle w:val="SingleTxtG"/>
        <w:rPr>
          <w:lang w:val="es-ES"/>
        </w:rPr>
      </w:pPr>
      <w:r w:rsidRPr="001A2D7D">
        <w:rPr>
          <w:lang w:val="es-ES"/>
        </w:rPr>
        <w:t>55.</w:t>
      </w:r>
      <w:r w:rsidRPr="001A2D7D">
        <w:rPr>
          <w:lang w:val="es-ES"/>
        </w:rPr>
        <w:tab/>
        <w:t xml:space="preserve">En México opera el Sistema Único de Información Criminal (SUIC), para apoyar a los cuerpos policiales con información y registros de orden criminal almacenados en las bases de datos originadas tanto en las propias corporaciones policiales como por otras instituciones y organizaciones relacionadas con la seguridad pública. </w:t>
      </w:r>
      <w:r w:rsidRPr="007B4585">
        <w:rPr>
          <w:lang w:val="es-ES"/>
        </w:rPr>
        <w:t xml:space="preserve">Las 32 entidades federativas del país tienen acceso al SUIC que registra la información en los módulos de </w:t>
      </w:r>
      <w:proofErr w:type="spellStart"/>
      <w:r w:rsidRPr="007B4585">
        <w:rPr>
          <w:lang w:val="es-ES"/>
        </w:rPr>
        <w:t>Kardex</w:t>
      </w:r>
      <w:proofErr w:type="spellEnd"/>
      <w:r w:rsidRPr="007B4585">
        <w:rPr>
          <w:lang w:val="es-ES"/>
        </w:rPr>
        <w:t xml:space="preserve"> Policial, Mandamientos Judiciales y Ministeriales, Licencias de Conducir, Registro Público Vehicular (REPUVE), Vehículos Robados y Recuperados, Registro Penitenciario, Registro de Armas, Huellas Dactilares y Registros Vocales, entre otros.</w:t>
      </w:r>
      <w:bookmarkStart w:id="19" w:name="_Toc464752472"/>
    </w:p>
    <w:p w:rsidR="00945D04" w:rsidRPr="004800E1" w:rsidRDefault="001A2D7D" w:rsidP="004800E1">
      <w:pPr>
        <w:pStyle w:val="HChG"/>
        <w:rPr>
          <w:lang w:val="es-ES"/>
        </w:rPr>
      </w:pPr>
      <w:r>
        <w:rPr>
          <w:sz w:val="24"/>
          <w:szCs w:val="24"/>
          <w:lang w:val="es-MX"/>
        </w:rPr>
        <w:lastRenderedPageBreak/>
        <w:tab/>
      </w:r>
      <w:r w:rsidR="004800E1">
        <w:rPr>
          <w:sz w:val="24"/>
          <w:szCs w:val="24"/>
          <w:lang w:val="es-MX"/>
        </w:rPr>
        <w:t>II</w:t>
      </w:r>
      <w:r w:rsidR="00945D04" w:rsidRPr="00945D04">
        <w:rPr>
          <w:sz w:val="24"/>
          <w:szCs w:val="24"/>
          <w:lang w:val="es-MX"/>
        </w:rPr>
        <w:t>.</w:t>
      </w:r>
      <w:r w:rsidR="00945D04" w:rsidRPr="00945D04">
        <w:rPr>
          <w:sz w:val="24"/>
          <w:szCs w:val="24"/>
          <w:lang w:val="es-MX"/>
        </w:rPr>
        <w:tab/>
      </w:r>
      <w:r w:rsidR="00945D04" w:rsidRPr="004800E1">
        <w:rPr>
          <w:lang w:val="es-ES"/>
        </w:rPr>
        <w:t>Marco general de protección y promoción de los derechos humanos</w:t>
      </w:r>
      <w:bookmarkEnd w:id="19"/>
    </w:p>
    <w:p w:rsidR="00945D04" w:rsidRPr="001A2D7D" w:rsidRDefault="001A2D7D" w:rsidP="001A2D7D">
      <w:pPr>
        <w:pStyle w:val="H1G"/>
        <w:rPr>
          <w:lang w:val="es-ES"/>
        </w:rPr>
      </w:pPr>
      <w:bookmarkStart w:id="20" w:name="_Toc464752473"/>
      <w:r w:rsidRPr="001A2D7D">
        <w:rPr>
          <w:lang w:val="es-ES"/>
        </w:rPr>
        <w:tab/>
      </w:r>
      <w:r w:rsidR="004800E1">
        <w:rPr>
          <w:lang w:val="es-ES"/>
        </w:rPr>
        <w:t>A</w:t>
      </w:r>
      <w:r w:rsidR="00945D04" w:rsidRPr="001A2D7D">
        <w:rPr>
          <w:lang w:val="es-ES"/>
        </w:rPr>
        <w:t>.</w:t>
      </w:r>
      <w:r w:rsidR="00945D04" w:rsidRPr="001A2D7D">
        <w:rPr>
          <w:lang w:val="es-ES"/>
        </w:rPr>
        <w:tab/>
        <w:t>Aceptación de las normas internacionales de derechos humanos</w:t>
      </w:r>
      <w:bookmarkEnd w:id="20"/>
    </w:p>
    <w:p w:rsidR="00945D04" w:rsidRPr="001A2D7D" w:rsidRDefault="00945D04" w:rsidP="001A2D7D">
      <w:pPr>
        <w:pStyle w:val="SingleTxtG"/>
        <w:rPr>
          <w:lang w:val="es-ES"/>
        </w:rPr>
      </w:pPr>
      <w:r w:rsidRPr="004800E1">
        <w:rPr>
          <w:lang w:val="es-ES"/>
        </w:rPr>
        <w:t>56.</w:t>
      </w:r>
      <w:r w:rsidRPr="004800E1">
        <w:rPr>
          <w:lang w:val="es-ES"/>
        </w:rPr>
        <w:tab/>
        <w:t xml:space="preserve">México es parte de los nueve instrumentos básicos internacionales de derechos humanos y de seis de sus Protocolos Facultativos </w:t>
      </w:r>
      <w:r w:rsidRPr="000947C4">
        <w:rPr>
          <w:lang w:val="es-ES"/>
        </w:rPr>
        <w:t>vigentes</w:t>
      </w:r>
      <w:r w:rsidRPr="00351043">
        <w:rPr>
          <w:rStyle w:val="Refdenotaalpie"/>
          <w:szCs w:val="18"/>
        </w:rPr>
        <w:footnoteReference w:id="11"/>
      </w:r>
      <w:r w:rsidRPr="00196646">
        <w:rPr>
          <w:rStyle w:val="Refdenotaalpie"/>
          <w:vertAlign w:val="baseline"/>
          <w:lang w:val="es-ES"/>
        </w:rPr>
        <w:t>.</w:t>
      </w:r>
      <w:r w:rsidRPr="000947C4">
        <w:rPr>
          <w:lang w:val="es-ES"/>
        </w:rPr>
        <w:t xml:space="preserve"> Asimismo, reconoce la competencia de recibir quejas y comunicaciones individuales</w:t>
      </w:r>
      <w:r w:rsidRPr="00351043">
        <w:rPr>
          <w:rStyle w:val="Refdenotaalpie"/>
          <w:szCs w:val="18"/>
        </w:rPr>
        <w:footnoteReference w:id="12"/>
      </w:r>
      <w:r w:rsidR="00F72AD0">
        <w:rPr>
          <w:lang w:val="es-ES"/>
        </w:rPr>
        <w:t xml:space="preserve"> </w:t>
      </w:r>
      <w:r w:rsidRPr="000947C4">
        <w:rPr>
          <w:lang w:val="es-ES"/>
        </w:rPr>
        <w:t>y realizar investigaciones</w:t>
      </w:r>
      <w:r w:rsidRPr="00351043">
        <w:rPr>
          <w:rStyle w:val="Refdenotaalpie"/>
          <w:szCs w:val="18"/>
        </w:rPr>
        <w:footnoteReference w:id="13"/>
      </w:r>
      <w:r w:rsidRPr="006E3450">
        <w:rPr>
          <w:rStyle w:val="Refdenotaalpie"/>
          <w:lang w:val="es-ES"/>
        </w:rPr>
        <w:t xml:space="preserve"> </w:t>
      </w:r>
      <w:r w:rsidRPr="004800E1">
        <w:rPr>
          <w:lang w:val="es-ES"/>
        </w:rPr>
        <w:t xml:space="preserve">por parte de los órganos creados en virtud de estos tratados. México cumple con la presentación de informes periódicos y ha procurado responder oportunamente a las observaciones y recomendaciones que formulan dichos órganos de tratados. </w:t>
      </w:r>
      <w:r w:rsidRPr="001A2D7D">
        <w:rPr>
          <w:lang w:val="es-ES"/>
        </w:rPr>
        <w:t>Es también Estado Parte de otros instrumentos relevantes de derecho internacional humanitario, refugiados, apátridas, derecho penal internacional, derecho al trabajo y otros convenios de la Organización de las Naciones Unidas para la Educación, la Ciencia y la Cultura (UNESCO).</w:t>
      </w:r>
    </w:p>
    <w:p w:rsidR="00945D04" w:rsidRPr="001A2D7D" w:rsidRDefault="00945D04" w:rsidP="001A2D7D">
      <w:pPr>
        <w:pStyle w:val="SingleTxtG"/>
        <w:rPr>
          <w:lang w:val="es-ES"/>
        </w:rPr>
      </w:pPr>
      <w:r w:rsidRPr="001A2D7D">
        <w:rPr>
          <w:lang w:val="es-ES"/>
        </w:rPr>
        <w:t>57.</w:t>
      </w:r>
      <w:r w:rsidRPr="001A2D7D">
        <w:rPr>
          <w:lang w:val="es-ES"/>
        </w:rPr>
        <w:tab/>
        <w:t xml:space="preserve">Asimismo, es parte de los principales instrumentos interamericanos de derechos humanos; desde 1998 aceptó la competencia contenciosa de la Corte Interamericana de Derechos Humanos. </w:t>
      </w:r>
      <w:r w:rsidRPr="004800E1">
        <w:rPr>
          <w:lang w:val="es-ES"/>
        </w:rPr>
        <w:t xml:space="preserve">México participa en litigios ante el sistema interamericano, privilegiando la solución amistosa, al tiempo de ofrecer vías adicionales a las víctimas. </w:t>
      </w:r>
      <w:r w:rsidRPr="001A2D7D">
        <w:rPr>
          <w:lang w:val="es-ES"/>
        </w:rPr>
        <w:t xml:space="preserve">Asimismo, ha impulsado un eficaz sistema de medidas cautelares y provisionales con autoridades federales y estatales. </w:t>
      </w:r>
    </w:p>
    <w:p w:rsidR="00945D04" w:rsidRPr="001A2D7D" w:rsidRDefault="00945D04" w:rsidP="001A2D7D">
      <w:pPr>
        <w:pStyle w:val="SingleTxtG"/>
        <w:rPr>
          <w:lang w:val="es-ES"/>
        </w:rPr>
      </w:pPr>
      <w:r w:rsidRPr="001A2D7D">
        <w:rPr>
          <w:lang w:val="es-ES"/>
        </w:rPr>
        <w:t>58.</w:t>
      </w:r>
      <w:r w:rsidRPr="001A2D7D">
        <w:rPr>
          <w:lang w:val="es-ES"/>
        </w:rPr>
        <w:tab/>
        <w:t>A continuación se presenta una tabla sobre obligaciones convencionales de México en derechos humanos.</w:t>
      </w:r>
    </w:p>
    <w:tbl>
      <w:tblPr>
        <w:tblStyle w:val="Tablaconcuadrcula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11"/>
        <w:gridCol w:w="3659"/>
      </w:tblGrid>
      <w:tr w:rsidR="00AA6F5E" w:rsidRPr="00AA6F5E" w:rsidTr="00B251DD">
        <w:trPr>
          <w:trHeight w:val="240"/>
          <w:tblHeader/>
        </w:trPr>
        <w:tc>
          <w:tcPr>
            <w:tcW w:w="3778" w:type="dxa"/>
            <w:tcBorders>
              <w:top w:val="single" w:sz="4" w:space="0" w:color="auto"/>
              <w:bottom w:val="single" w:sz="12" w:space="0" w:color="auto"/>
            </w:tcBorders>
            <w:shd w:val="clear" w:color="auto" w:fill="auto"/>
            <w:vAlign w:val="bottom"/>
          </w:tcPr>
          <w:p w:rsidR="00945D04" w:rsidRPr="00BC58F4" w:rsidRDefault="00945D04" w:rsidP="00351043">
            <w:pPr>
              <w:shd w:val="clear" w:color="auto" w:fill="FFFFFF" w:themeFill="background1"/>
              <w:spacing w:before="80" w:after="80" w:line="200" w:lineRule="exact"/>
              <w:rPr>
                <w:rFonts w:ascii="Times New Roman" w:hAnsi="Times New Roman" w:cs="Times New Roman"/>
                <w:i/>
                <w:sz w:val="16"/>
              </w:rPr>
            </w:pPr>
            <w:r w:rsidRPr="00BC58F4">
              <w:rPr>
                <w:i/>
                <w:sz w:val="16"/>
              </w:rPr>
              <w:t>Principales Tratados de Derechos Humanos de los cuales México es parte</w:t>
            </w:r>
          </w:p>
        </w:tc>
        <w:tc>
          <w:tcPr>
            <w:tcW w:w="3735" w:type="dxa"/>
            <w:tcBorders>
              <w:top w:val="single" w:sz="4" w:space="0" w:color="auto"/>
              <w:bottom w:val="single" w:sz="12" w:space="0" w:color="auto"/>
            </w:tcBorders>
            <w:shd w:val="clear" w:color="auto" w:fill="auto"/>
            <w:vAlign w:val="bottom"/>
            <w:hideMark/>
          </w:tcPr>
          <w:p w:rsidR="00945D04" w:rsidRPr="00BC58F4" w:rsidRDefault="00945D04">
            <w:pPr>
              <w:shd w:val="clear" w:color="auto" w:fill="FFFFFF" w:themeFill="background1"/>
              <w:spacing w:before="80" w:after="80" w:line="200" w:lineRule="exact"/>
              <w:rPr>
                <w:rFonts w:ascii="Times New Roman" w:hAnsi="Times New Roman" w:cs="Times New Roman"/>
                <w:i/>
                <w:sz w:val="16"/>
              </w:rPr>
            </w:pPr>
            <w:r w:rsidRPr="00BC58F4">
              <w:rPr>
                <w:i/>
                <w:sz w:val="16"/>
              </w:rPr>
              <w:t>Año de entrada en vigor, año de ratificación por México y número de Estados parte</w:t>
            </w:r>
          </w:p>
        </w:tc>
      </w:tr>
      <w:tr w:rsidR="00AA6F5E" w:rsidRPr="00AA6F5E" w:rsidTr="00B251DD">
        <w:trPr>
          <w:trHeight w:val="240"/>
        </w:trPr>
        <w:tc>
          <w:tcPr>
            <w:tcW w:w="7513" w:type="dxa"/>
            <w:gridSpan w:val="2"/>
            <w:tcBorders>
              <w:top w:val="single" w:sz="12" w:space="0" w:color="auto"/>
            </w:tcBorders>
            <w:shd w:val="clear" w:color="auto" w:fill="auto"/>
            <w:hideMark/>
          </w:tcPr>
          <w:p w:rsidR="00945D04" w:rsidRPr="00BC58F4" w:rsidRDefault="00945D04" w:rsidP="00B251DD">
            <w:pPr>
              <w:shd w:val="clear" w:color="auto" w:fill="FFFFFF" w:themeFill="background1"/>
              <w:spacing w:before="40" w:after="120"/>
              <w:jc w:val="center"/>
              <w:rPr>
                <w:rFonts w:ascii="Times New Roman" w:hAnsi="Times New Roman" w:cs="Times New Roman"/>
                <w:b/>
                <w:sz w:val="20"/>
                <w:szCs w:val="20"/>
              </w:rPr>
            </w:pPr>
            <w:r w:rsidRPr="00BC58F4">
              <w:rPr>
                <w:b/>
              </w:rPr>
              <w:t>Sistema Universal de Derechos Humanos</w:t>
            </w:r>
          </w:p>
        </w:tc>
      </w:tr>
      <w:tr w:rsidR="00AA6F5E" w:rsidRPr="00AA6F5E" w:rsidTr="00B251DD">
        <w:trPr>
          <w:trHeight w:val="240"/>
        </w:trPr>
        <w:tc>
          <w:tcPr>
            <w:tcW w:w="3778"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Pacto Internacional de Derechos Civiles y Políticos</w:t>
            </w:r>
          </w:p>
        </w:tc>
        <w:tc>
          <w:tcPr>
            <w:tcW w:w="3735"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1976</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1981</w:t>
            </w:r>
          </w:p>
        </w:tc>
      </w:tr>
      <w:tr w:rsidR="00AA6F5E" w:rsidRPr="00AA6F5E" w:rsidTr="00B251DD">
        <w:trPr>
          <w:trHeight w:val="240"/>
        </w:trPr>
        <w:tc>
          <w:tcPr>
            <w:tcW w:w="3778" w:type="dxa"/>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Pacto Internacional de Derechos Económicos, Sociales y Culturales</w:t>
            </w:r>
          </w:p>
        </w:tc>
        <w:tc>
          <w:tcPr>
            <w:tcW w:w="3735"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1976</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1981</w:t>
            </w:r>
          </w:p>
        </w:tc>
      </w:tr>
      <w:tr w:rsidR="00AA6F5E" w:rsidRPr="00AA6F5E" w:rsidTr="00B251DD">
        <w:trPr>
          <w:trHeight w:val="240"/>
        </w:trPr>
        <w:tc>
          <w:tcPr>
            <w:tcW w:w="3778" w:type="dxa"/>
            <w:shd w:val="clear" w:color="auto" w:fill="auto"/>
          </w:tcPr>
          <w:p w:rsidR="00945D04" w:rsidRPr="00B251DD" w:rsidRDefault="00945D04" w:rsidP="00B251DD">
            <w:pPr>
              <w:keepNext/>
              <w:shd w:val="clear" w:color="auto" w:fill="FFFFFF" w:themeFill="background1"/>
              <w:spacing w:before="40" w:after="120"/>
              <w:rPr>
                <w:rFonts w:ascii="Times New Roman" w:hAnsi="Times New Roman" w:cs="Times New Roman"/>
                <w:sz w:val="20"/>
                <w:szCs w:val="18"/>
              </w:rPr>
            </w:pPr>
            <w:r w:rsidRPr="00B251DD">
              <w:rPr>
                <w:sz w:val="20"/>
                <w:szCs w:val="18"/>
              </w:rPr>
              <w:lastRenderedPageBreak/>
              <w:t xml:space="preserve">Convención contra la Tortura y Otros Tratos Crueles, Inhumanos o Degradantes </w:t>
            </w:r>
          </w:p>
        </w:tc>
        <w:tc>
          <w:tcPr>
            <w:tcW w:w="3735" w:type="dxa"/>
            <w:shd w:val="clear" w:color="auto" w:fill="auto"/>
          </w:tcPr>
          <w:p w:rsidR="00945D04" w:rsidRPr="00B251DD" w:rsidRDefault="00945D04" w:rsidP="00B251DD">
            <w:pPr>
              <w:keepNext/>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1987</w:t>
            </w:r>
          </w:p>
          <w:p w:rsidR="00945D04" w:rsidRPr="00B251DD" w:rsidRDefault="00945D04" w:rsidP="00B251DD">
            <w:pPr>
              <w:keepNext/>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1986</w:t>
            </w:r>
          </w:p>
        </w:tc>
      </w:tr>
      <w:tr w:rsidR="00AA6F5E" w:rsidRPr="00AA6F5E" w:rsidTr="00B251DD">
        <w:trPr>
          <w:trHeight w:val="240"/>
        </w:trPr>
        <w:tc>
          <w:tcPr>
            <w:tcW w:w="3778" w:type="dxa"/>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Convención sobre la Eliminación de Todas Formas de Discriminación Racial</w:t>
            </w:r>
          </w:p>
        </w:tc>
        <w:tc>
          <w:tcPr>
            <w:tcW w:w="3735"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1969</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1975</w:t>
            </w:r>
          </w:p>
        </w:tc>
      </w:tr>
      <w:tr w:rsidR="00AA6F5E" w:rsidRPr="00AA6F5E" w:rsidTr="00B251DD">
        <w:trPr>
          <w:trHeight w:val="240"/>
        </w:trPr>
        <w:tc>
          <w:tcPr>
            <w:tcW w:w="3778"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Convención sobre la Eliminación de la Discriminación contra la Mujer</w:t>
            </w:r>
          </w:p>
        </w:tc>
        <w:tc>
          <w:tcPr>
            <w:tcW w:w="3735"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1981</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1981</w:t>
            </w:r>
          </w:p>
        </w:tc>
      </w:tr>
      <w:tr w:rsidR="00AA6F5E" w:rsidRPr="00AA6F5E" w:rsidTr="00B251DD">
        <w:trPr>
          <w:trHeight w:val="240"/>
        </w:trPr>
        <w:tc>
          <w:tcPr>
            <w:tcW w:w="3778" w:type="dxa"/>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Convención Internacional para la protección de Todas las Personas contra las Desapariciones Forzadas</w:t>
            </w:r>
          </w:p>
        </w:tc>
        <w:tc>
          <w:tcPr>
            <w:tcW w:w="3735" w:type="dxa"/>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1981</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2008</w:t>
            </w:r>
          </w:p>
        </w:tc>
      </w:tr>
      <w:tr w:rsidR="00AA6F5E" w:rsidRPr="00AA6F5E" w:rsidTr="00B251DD">
        <w:trPr>
          <w:trHeight w:val="240"/>
        </w:trPr>
        <w:tc>
          <w:tcPr>
            <w:tcW w:w="3778"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Convención sobre los Derechos del Niño</w:t>
            </w:r>
          </w:p>
        </w:tc>
        <w:tc>
          <w:tcPr>
            <w:tcW w:w="3735"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1990</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1990</w:t>
            </w:r>
          </w:p>
        </w:tc>
      </w:tr>
      <w:tr w:rsidR="00AA6F5E" w:rsidRPr="00AA6F5E" w:rsidTr="00B251DD">
        <w:trPr>
          <w:trHeight w:val="240"/>
        </w:trPr>
        <w:tc>
          <w:tcPr>
            <w:tcW w:w="3778"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Convención sobre la Protección de los Derechos de los Trabajadores Migrantes y sus Familias</w:t>
            </w:r>
          </w:p>
        </w:tc>
        <w:tc>
          <w:tcPr>
            <w:tcW w:w="3735"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2003</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1999</w:t>
            </w:r>
          </w:p>
        </w:tc>
      </w:tr>
      <w:tr w:rsidR="00AA6F5E" w:rsidRPr="00AA6F5E" w:rsidTr="00B251DD">
        <w:trPr>
          <w:trHeight w:val="240"/>
        </w:trPr>
        <w:tc>
          <w:tcPr>
            <w:tcW w:w="3778"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Convención sobre los Derechos de las Personas con Discapacidad</w:t>
            </w:r>
          </w:p>
        </w:tc>
        <w:tc>
          <w:tcPr>
            <w:tcW w:w="3735"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2008</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2007</w:t>
            </w:r>
          </w:p>
        </w:tc>
      </w:tr>
      <w:tr w:rsidR="00AA6F5E" w:rsidRPr="00AA6F5E" w:rsidTr="00B251DD">
        <w:trPr>
          <w:trHeight w:val="240"/>
        </w:trPr>
        <w:tc>
          <w:tcPr>
            <w:tcW w:w="3778" w:type="dxa"/>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Convención Internacional para la protección de Todas las Personas contra las Desapariciones Forzadas</w:t>
            </w:r>
          </w:p>
        </w:tc>
        <w:tc>
          <w:tcPr>
            <w:tcW w:w="3735" w:type="dxa"/>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1980</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2008</w:t>
            </w:r>
          </w:p>
        </w:tc>
      </w:tr>
      <w:tr w:rsidR="00AA6F5E" w:rsidRPr="00AA6F5E" w:rsidTr="00B251DD">
        <w:trPr>
          <w:trHeight w:val="240"/>
        </w:trPr>
        <w:tc>
          <w:tcPr>
            <w:tcW w:w="7513" w:type="dxa"/>
            <w:gridSpan w:val="2"/>
            <w:shd w:val="clear" w:color="auto" w:fill="auto"/>
            <w:hideMark/>
          </w:tcPr>
          <w:p w:rsidR="00945D04" w:rsidRPr="00B251DD" w:rsidRDefault="00945D04" w:rsidP="00B251DD">
            <w:pPr>
              <w:shd w:val="clear" w:color="auto" w:fill="FFFFFF" w:themeFill="background1"/>
              <w:spacing w:before="40" w:after="120"/>
              <w:jc w:val="center"/>
              <w:rPr>
                <w:rFonts w:ascii="Times New Roman" w:hAnsi="Times New Roman" w:cs="Times New Roman"/>
                <w:b/>
                <w:sz w:val="20"/>
                <w:szCs w:val="18"/>
              </w:rPr>
            </w:pPr>
            <w:r w:rsidRPr="00B251DD">
              <w:rPr>
                <w:b/>
                <w:sz w:val="20"/>
                <w:szCs w:val="18"/>
              </w:rPr>
              <w:t>Sistema Interamericano de Derechos Humanos</w:t>
            </w:r>
          </w:p>
        </w:tc>
      </w:tr>
      <w:tr w:rsidR="00AA6F5E" w:rsidRPr="00AA6F5E" w:rsidTr="00B251DD">
        <w:trPr>
          <w:trHeight w:val="240"/>
        </w:trPr>
        <w:tc>
          <w:tcPr>
            <w:tcW w:w="3778"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Convención para la Protección de Todas las Personas contra la Desaparición Forzada</w:t>
            </w:r>
          </w:p>
        </w:tc>
        <w:tc>
          <w:tcPr>
            <w:tcW w:w="3735"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2010</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2008</w:t>
            </w:r>
          </w:p>
        </w:tc>
      </w:tr>
      <w:tr w:rsidR="00AA6F5E" w:rsidRPr="00AA6F5E" w:rsidTr="00B251DD">
        <w:trPr>
          <w:trHeight w:val="240"/>
        </w:trPr>
        <w:tc>
          <w:tcPr>
            <w:tcW w:w="3778"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Convención Americana sobre Derechos Humanos (Pacto de San José)</w:t>
            </w:r>
          </w:p>
        </w:tc>
        <w:tc>
          <w:tcPr>
            <w:tcW w:w="3735"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1978</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1981</w:t>
            </w:r>
          </w:p>
        </w:tc>
      </w:tr>
      <w:tr w:rsidR="00AA6F5E" w:rsidRPr="00AA6F5E" w:rsidTr="00B251DD">
        <w:trPr>
          <w:trHeight w:val="240"/>
        </w:trPr>
        <w:tc>
          <w:tcPr>
            <w:tcW w:w="3778"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Convención Interamericana para Prevenir, Sancionar y Erradicar la Violencia contra la Mujer (Belem do Pará)</w:t>
            </w:r>
          </w:p>
        </w:tc>
        <w:tc>
          <w:tcPr>
            <w:tcW w:w="3735"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1994</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1998</w:t>
            </w:r>
          </w:p>
        </w:tc>
      </w:tr>
      <w:tr w:rsidR="00AA6F5E" w:rsidRPr="00AA6F5E" w:rsidTr="00B251DD">
        <w:trPr>
          <w:trHeight w:val="240"/>
        </w:trPr>
        <w:tc>
          <w:tcPr>
            <w:tcW w:w="3778"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Convención Interamericana sobre Desaparición Forzada de Personas</w:t>
            </w:r>
          </w:p>
        </w:tc>
        <w:tc>
          <w:tcPr>
            <w:tcW w:w="3735"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1996</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2002</w:t>
            </w:r>
          </w:p>
        </w:tc>
      </w:tr>
      <w:tr w:rsidR="00AA6F5E" w:rsidRPr="00AA6F5E" w:rsidTr="00B251DD">
        <w:trPr>
          <w:trHeight w:val="240"/>
        </w:trPr>
        <w:tc>
          <w:tcPr>
            <w:tcW w:w="3778"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Convención Interamericana para Prevenir y Sancionar la Tortura</w:t>
            </w:r>
          </w:p>
        </w:tc>
        <w:tc>
          <w:tcPr>
            <w:tcW w:w="3735"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1987</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1987</w:t>
            </w:r>
          </w:p>
        </w:tc>
      </w:tr>
      <w:tr w:rsidR="00AA6F5E" w:rsidRPr="00AA6F5E" w:rsidTr="00B251DD">
        <w:trPr>
          <w:trHeight w:val="240"/>
        </w:trPr>
        <w:tc>
          <w:tcPr>
            <w:tcW w:w="3778"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Protocolo Adicional a la Convención Americana sobre Derechos Humanos en Materia de Derechos Económicos, Sociales y Culturales (Protocolo de San Salvador)</w:t>
            </w:r>
          </w:p>
        </w:tc>
        <w:tc>
          <w:tcPr>
            <w:tcW w:w="3735" w:type="dxa"/>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1999</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1996</w:t>
            </w:r>
          </w:p>
        </w:tc>
      </w:tr>
      <w:tr w:rsidR="00AA6F5E" w:rsidRPr="00AA6F5E" w:rsidTr="00B251DD">
        <w:trPr>
          <w:trHeight w:val="240"/>
        </w:trPr>
        <w:tc>
          <w:tcPr>
            <w:tcW w:w="3778" w:type="dxa"/>
            <w:shd w:val="clear" w:color="auto" w:fill="auto"/>
            <w:hideMark/>
          </w:tcPr>
          <w:p w:rsidR="00945D04" w:rsidRPr="00B251DD" w:rsidRDefault="00945D04" w:rsidP="00B251DD">
            <w:pPr>
              <w:keepNext/>
              <w:shd w:val="clear" w:color="auto" w:fill="FFFFFF" w:themeFill="background1"/>
              <w:spacing w:before="40" w:after="120"/>
              <w:rPr>
                <w:rFonts w:ascii="Times New Roman" w:hAnsi="Times New Roman" w:cs="Times New Roman"/>
                <w:sz w:val="20"/>
                <w:szCs w:val="18"/>
              </w:rPr>
            </w:pPr>
            <w:r w:rsidRPr="00B251DD">
              <w:rPr>
                <w:sz w:val="20"/>
                <w:szCs w:val="18"/>
              </w:rPr>
              <w:lastRenderedPageBreak/>
              <w:t>Protocolo a la Convención Americana sobre Derechos Humanos Relativo a la Abolición de la Pena de Muerte</w:t>
            </w:r>
          </w:p>
        </w:tc>
        <w:tc>
          <w:tcPr>
            <w:tcW w:w="3735" w:type="dxa"/>
            <w:shd w:val="clear" w:color="auto" w:fill="auto"/>
            <w:hideMark/>
          </w:tcPr>
          <w:p w:rsidR="00945D04" w:rsidRPr="00B251DD" w:rsidRDefault="00945D04" w:rsidP="00B251DD">
            <w:pPr>
              <w:keepNext/>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1990/a partir de la adhesión</w:t>
            </w:r>
          </w:p>
          <w:p w:rsidR="00945D04" w:rsidRPr="00B251DD" w:rsidRDefault="00945D04" w:rsidP="00B251DD">
            <w:pPr>
              <w:keepNext/>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2007</w:t>
            </w:r>
          </w:p>
        </w:tc>
      </w:tr>
      <w:tr w:rsidR="00AA6F5E" w:rsidRPr="00AA6F5E" w:rsidTr="00B251DD">
        <w:trPr>
          <w:trHeight w:val="240"/>
        </w:trPr>
        <w:tc>
          <w:tcPr>
            <w:tcW w:w="3778" w:type="dxa"/>
            <w:tcBorders>
              <w:bottom w:val="single" w:sz="12" w:space="0" w:color="auto"/>
            </w:tcBorders>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Convención Interamericana para la Eliminación de Todas las Formas de Discriminación contra las Personas con Discapacidad</w:t>
            </w:r>
          </w:p>
        </w:tc>
        <w:tc>
          <w:tcPr>
            <w:tcW w:w="3735" w:type="dxa"/>
            <w:tcBorders>
              <w:bottom w:val="single" w:sz="12" w:space="0" w:color="auto"/>
            </w:tcBorders>
            <w:shd w:val="clear" w:color="auto" w:fill="auto"/>
            <w:hideMark/>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entrada en vigor: 2001</w:t>
            </w:r>
          </w:p>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Año de ratificación por México: 2000</w:t>
            </w:r>
          </w:p>
        </w:tc>
      </w:tr>
    </w:tbl>
    <w:p w:rsidR="00945D04" w:rsidRPr="001A2D7D" w:rsidRDefault="00945D04" w:rsidP="00B251DD">
      <w:pPr>
        <w:pStyle w:val="SingleTxtG"/>
        <w:spacing w:before="240"/>
        <w:rPr>
          <w:lang w:val="es-ES"/>
        </w:rPr>
      </w:pPr>
      <w:r w:rsidRPr="001A2D7D">
        <w:rPr>
          <w:lang w:val="es-ES"/>
        </w:rPr>
        <w:t>59.</w:t>
      </w:r>
      <w:r w:rsidRPr="001A2D7D">
        <w:rPr>
          <w:lang w:val="es-ES"/>
        </w:rPr>
        <w:tab/>
        <w:t>A continuación se presenta un cuadro que contiene información sobre el estado de ratificaciones de los instrumentos internacionales de los que México es parte, en particular los relativos a: i) Convenios de la Conferencia de la Haya de Derecho Internacional Privado; y ii) Convenios de Ginebra y otros tratados de derecho internacional humanitario</w:t>
      </w:r>
      <w:r w:rsidR="00C053C8">
        <w:rPr>
          <w:lang w:val="es-ES"/>
        </w:rPr>
        <w:t>.</w:t>
      </w:r>
    </w:p>
    <w:tbl>
      <w:tblPr>
        <w:tblStyle w:val="Tablaconcuadrcula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0A0" w:firstRow="1" w:lastRow="0" w:firstColumn="1" w:lastColumn="0" w:noHBand="0" w:noVBand="0"/>
      </w:tblPr>
      <w:tblGrid>
        <w:gridCol w:w="5351"/>
        <w:gridCol w:w="2019"/>
      </w:tblGrid>
      <w:tr w:rsidR="00AA6F5E" w:rsidRPr="00BC58F4" w:rsidTr="00B251DD">
        <w:trPr>
          <w:trHeight w:val="240"/>
          <w:tblHeader/>
        </w:trPr>
        <w:tc>
          <w:tcPr>
            <w:tcW w:w="3630" w:type="pct"/>
            <w:tcBorders>
              <w:top w:val="single" w:sz="4" w:space="0" w:color="auto"/>
              <w:bottom w:val="single" w:sz="12" w:space="0" w:color="auto"/>
            </w:tcBorders>
            <w:shd w:val="clear" w:color="auto" w:fill="auto"/>
            <w:vAlign w:val="bottom"/>
          </w:tcPr>
          <w:p w:rsidR="00945D04" w:rsidRPr="00BC58F4" w:rsidRDefault="00945D04" w:rsidP="00351043">
            <w:pPr>
              <w:shd w:val="clear" w:color="auto" w:fill="FFFFFF" w:themeFill="background1"/>
              <w:spacing w:before="80" w:after="80" w:line="200" w:lineRule="exact"/>
              <w:rPr>
                <w:rFonts w:ascii="Times New Roman" w:hAnsi="Times New Roman" w:cs="Times New Roman"/>
                <w:bCs/>
                <w:i/>
                <w:sz w:val="16"/>
                <w:szCs w:val="20"/>
              </w:rPr>
            </w:pPr>
            <w:r w:rsidRPr="00BC58F4">
              <w:rPr>
                <w:bCs/>
                <w:i/>
                <w:sz w:val="16"/>
              </w:rPr>
              <w:t>Instrumento</w:t>
            </w:r>
          </w:p>
        </w:tc>
        <w:tc>
          <w:tcPr>
            <w:tcW w:w="1370" w:type="pct"/>
            <w:tcBorders>
              <w:top w:val="single" w:sz="4" w:space="0" w:color="auto"/>
              <w:bottom w:val="single" w:sz="12" w:space="0" w:color="auto"/>
            </w:tcBorders>
            <w:shd w:val="clear" w:color="auto" w:fill="auto"/>
            <w:vAlign w:val="bottom"/>
          </w:tcPr>
          <w:p w:rsidR="00945D04" w:rsidRPr="00BC58F4" w:rsidRDefault="00945D04">
            <w:pPr>
              <w:shd w:val="clear" w:color="auto" w:fill="FFFFFF" w:themeFill="background1"/>
              <w:spacing w:before="80" w:after="80" w:line="200" w:lineRule="exact"/>
              <w:rPr>
                <w:rFonts w:ascii="Times New Roman" w:hAnsi="Times New Roman" w:cs="Times New Roman"/>
                <w:bCs/>
                <w:i/>
                <w:sz w:val="16"/>
                <w:szCs w:val="20"/>
              </w:rPr>
            </w:pPr>
            <w:r w:rsidRPr="00BC58F4">
              <w:rPr>
                <w:bCs/>
                <w:i/>
                <w:sz w:val="16"/>
              </w:rPr>
              <w:t>Ratificación</w:t>
            </w:r>
          </w:p>
        </w:tc>
      </w:tr>
      <w:tr w:rsidR="00AA6F5E" w:rsidRPr="00BC58F4" w:rsidTr="00B251DD">
        <w:trPr>
          <w:trHeight w:val="240"/>
        </w:trPr>
        <w:tc>
          <w:tcPr>
            <w:tcW w:w="3630" w:type="pct"/>
            <w:tcBorders>
              <w:top w:val="single" w:sz="12" w:space="0" w:color="auto"/>
            </w:tcBorders>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Convenio sobre los aspectos civiles de la sustracción internacional de menores</w:t>
            </w:r>
          </w:p>
        </w:tc>
        <w:tc>
          <w:tcPr>
            <w:tcW w:w="1370" w:type="pct"/>
            <w:tcBorders>
              <w:top w:val="single" w:sz="12" w:space="0" w:color="auto"/>
            </w:tcBorders>
            <w:shd w:val="clear" w:color="auto" w:fill="auto"/>
          </w:tcPr>
          <w:p w:rsidR="00945D04" w:rsidRPr="00B251DD" w:rsidRDefault="00AC0A1A" w:rsidP="00B251DD">
            <w:pPr>
              <w:shd w:val="clear" w:color="auto" w:fill="FFFFFF" w:themeFill="background1"/>
              <w:spacing w:before="40" w:after="120"/>
              <w:rPr>
                <w:rFonts w:ascii="Times New Roman" w:hAnsi="Times New Roman" w:cs="Times New Roman"/>
                <w:sz w:val="20"/>
                <w:szCs w:val="18"/>
              </w:rPr>
            </w:pPr>
            <w:r w:rsidRPr="00B251DD">
              <w:rPr>
                <w:sz w:val="20"/>
                <w:szCs w:val="18"/>
              </w:rPr>
              <w:t>20 de junio de 1991</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Convenio sobre la protección de los niños y la cooperación en materia de adopción internacional</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14 de septiembre de 1994</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Convenio de Ginebra para mejorar la suerte que corren los heridos y los enfermos de las fuerzas armadas en campaña (I)</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29 de octubre de 1952</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Convenio de Ginebra relativo al trato debido a los prisioneros de guerra (III)</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29 de octubre de 1952</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Convenio de Ginebra relativo a la protección de las personas civiles en tiempo de guerra (IV)</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29 de octubre de 1952</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Protocolo adicional a los Convenios de Ginebra del 12 de agosto de 1949 relativo a la protección de las víctimas de los conflictos armados internacionales (I)</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10 de marzo de 1983</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Protocolo Adicional a los Convenios de Ginebra del 12 de agosto</w:t>
            </w:r>
            <w:r w:rsidR="00AA6F5E" w:rsidRPr="00BC58F4">
              <w:rPr>
                <w:bCs/>
                <w:szCs w:val="18"/>
              </w:rPr>
              <w:t> </w:t>
            </w:r>
            <w:r w:rsidRPr="00B251DD">
              <w:rPr>
                <w:bCs/>
                <w:sz w:val="20"/>
                <w:szCs w:val="18"/>
              </w:rPr>
              <w:t xml:space="preserve">de 1949 relativo a la aprobación de un signo distintivo adicional (III) </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7</w:t>
            </w:r>
            <w:r w:rsidR="00AA6F5E" w:rsidRPr="00BC58F4">
              <w:rPr>
                <w:szCs w:val="18"/>
              </w:rPr>
              <w:t xml:space="preserve"> </w:t>
            </w:r>
            <w:r w:rsidRPr="00B251DD">
              <w:rPr>
                <w:sz w:val="20"/>
                <w:szCs w:val="18"/>
              </w:rPr>
              <w:t>de julio de 2008</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 xml:space="preserve">Convención sobre la Prohibición del Empleo, Almacenamiento, </w:t>
            </w:r>
            <w:r w:rsidR="00CE5F79" w:rsidRPr="00B251DD">
              <w:rPr>
                <w:bCs/>
                <w:sz w:val="20"/>
                <w:szCs w:val="18"/>
              </w:rPr>
              <w:t>p</w:t>
            </w:r>
            <w:r w:rsidRPr="00B251DD">
              <w:rPr>
                <w:bCs/>
                <w:sz w:val="20"/>
                <w:szCs w:val="18"/>
              </w:rPr>
              <w:t>roducción y Transferencia de Minas Antipersonal y sobre su Destrucción (Convenio de Ottawa)</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9 de junio de 1998</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 xml:space="preserve">Convención sobre la prohibición del desarrollo, la producción y el almacenamiento de armas bacteriológicas (biológicas) y </w:t>
            </w:r>
            <w:proofErr w:type="spellStart"/>
            <w:r w:rsidRPr="00B251DD">
              <w:rPr>
                <w:bCs/>
                <w:sz w:val="20"/>
                <w:szCs w:val="18"/>
              </w:rPr>
              <w:t>toxínicas</w:t>
            </w:r>
            <w:proofErr w:type="spellEnd"/>
            <w:r w:rsidRPr="00B251DD">
              <w:rPr>
                <w:bCs/>
                <w:sz w:val="20"/>
                <w:szCs w:val="18"/>
              </w:rPr>
              <w:t xml:space="preserve"> y sobre su destrucción</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8 de abril de 1974</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Convención sobre prohibiciones o restricciones del empleo de ciertas armas convencionales que puedan considerarse excesivamente nocivas o de efectos indiscriminados (CACC)</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11 de febrero de 1982</w:t>
            </w:r>
          </w:p>
        </w:tc>
      </w:tr>
      <w:tr w:rsidR="00AA6F5E" w:rsidRPr="00BC58F4" w:rsidTr="00B251DD">
        <w:trPr>
          <w:trHeight w:val="240"/>
        </w:trPr>
        <w:tc>
          <w:tcPr>
            <w:tcW w:w="3630" w:type="pct"/>
            <w:shd w:val="clear" w:color="auto" w:fill="auto"/>
          </w:tcPr>
          <w:p w:rsidR="00945D04" w:rsidRPr="00B251DD" w:rsidRDefault="00945D04" w:rsidP="00B251DD">
            <w:pPr>
              <w:keepNext/>
              <w:shd w:val="clear" w:color="auto" w:fill="FFFFFF" w:themeFill="background1"/>
              <w:spacing w:before="40" w:after="120"/>
              <w:rPr>
                <w:rFonts w:ascii="Times New Roman" w:hAnsi="Times New Roman" w:cs="Times New Roman"/>
                <w:bCs/>
                <w:sz w:val="20"/>
                <w:szCs w:val="18"/>
              </w:rPr>
            </w:pPr>
            <w:r w:rsidRPr="00B251DD">
              <w:rPr>
                <w:bCs/>
                <w:sz w:val="20"/>
                <w:szCs w:val="18"/>
              </w:rPr>
              <w:lastRenderedPageBreak/>
              <w:t>Protocolo sobre fragmentos no localizables, anexo a la CACC (Protocolo I)</w:t>
            </w:r>
          </w:p>
        </w:tc>
        <w:tc>
          <w:tcPr>
            <w:tcW w:w="1370" w:type="pct"/>
            <w:shd w:val="clear" w:color="auto" w:fill="auto"/>
          </w:tcPr>
          <w:p w:rsidR="00945D04" w:rsidRPr="00B251DD" w:rsidRDefault="00945D04" w:rsidP="00B251DD">
            <w:pPr>
              <w:keepNext/>
              <w:shd w:val="clear" w:color="auto" w:fill="FFFFFF" w:themeFill="background1"/>
              <w:spacing w:before="40" w:after="120"/>
              <w:rPr>
                <w:rFonts w:ascii="Times New Roman" w:hAnsi="Times New Roman" w:cs="Times New Roman"/>
                <w:sz w:val="20"/>
                <w:szCs w:val="18"/>
              </w:rPr>
            </w:pPr>
            <w:r w:rsidRPr="00B251DD">
              <w:rPr>
                <w:sz w:val="20"/>
                <w:szCs w:val="18"/>
              </w:rPr>
              <w:t>11 de febrero de 1982</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Protocolo sobre prohibiciones o restricciones del empleo de minas, armas trampas y otros artefactos, anexo a la CACC (Protocolo II)</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11 de febrero de 1982</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Protocolo sobre prohibiciones o restricciones del empleo de armas incendiarias, anexo a la CACC (Protocolo III)</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11 de febrero de 1982</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Convención sobre la prohibición del desarrollo, la producción, el almacenamiento y el empleo de armas químicas y sobre su destrucción</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29 de agosto de 1994</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Convención sobre la prohibición del empleo, almacenamiento, producción y transferencia de minas antipersonal y sobre su destrucción</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9 de junio de 1998</w:t>
            </w:r>
          </w:p>
        </w:tc>
      </w:tr>
      <w:tr w:rsidR="00AA6F5E" w:rsidRPr="00BC58F4" w:rsidTr="00B251DD">
        <w:trPr>
          <w:trHeight w:val="240"/>
        </w:trPr>
        <w:tc>
          <w:tcPr>
            <w:tcW w:w="363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Convención sobre municiones en racimo</w:t>
            </w:r>
          </w:p>
        </w:tc>
        <w:tc>
          <w:tcPr>
            <w:tcW w:w="1370" w:type="pct"/>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6 de mayo de 2009</w:t>
            </w:r>
          </w:p>
        </w:tc>
      </w:tr>
      <w:tr w:rsidR="00AA6F5E" w:rsidRPr="00BC58F4" w:rsidTr="00B251DD">
        <w:trPr>
          <w:trHeight w:val="240"/>
        </w:trPr>
        <w:tc>
          <w:tcPr>
            <w:tcW w:w="3630" w:type="pct"/>
            <w:tcBorders>
              <w:bottom w:val="single" w:sz="12" w:space="0" w:color="auto"/>
            </w:tcBorders>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bCs/>
                <w:sz w:val="20"/>
                <w:szCs w:val="18"/>
              </w:rPr>
            </w:pPr>
            <w:r w:rsidRPr="00B251DD">
              <w:rPr>
                <w:bCs/>
                <w:sz w:val="20"/>
                <w:szCs w:val="18"/>
              </w:rPr>
              <w:t>Convenio 138 de la OIT sobre la edad mínima de admisión al empleo</w:t>
            </w:r>
          </w:p>
        </w:tc>
        <w:tc>
          <w:tcPr>
            <w:tcW w:w="1370" w:type="pct"/>
            <w:tcBorders>
              <w:bottom w:val="single" w:sz="12" w:space="0" w:color="auto"/>
            </w:tcBorders>
            <w:shd w:val="clear" w:color="auto" w:fill="auto"/>
          </w:tcPr>
          <w:p w:rsidR="00945D04" w:rsidRPr="00B251DD" w:rsidRDefault="00945D04" w:rsidP="00B251DD">
            <w:pPr>
              <w:shd w:val="clear" w:color="auto" w:fill="FFFFFF" w:themeFill="background1"/>
              <w:spacing w:before="40" w:after="120"/>
              <w:rPr>
                <w:rFonts w:ascii="Times New Roman" w:hAnsi="Times New Roman" w:cs="Times New Roman"/>
                <w:sz w:val="20"/>
                <w:szCs w:val="18"/>
              </w:rPr>
            </w:pPr>
            <w:r w:rsidRPr="00B251DD">
              <w:rPr>
                <w:sz w:val="20"/>
                <w:szCs w:val="18"/>
              </w:rPr>
              <w:t>10 de junio de 2015</w:t>
            </w:r>
          </w:p>
        </w:tc>
      </w:tr>
    </w:tbl>
    <w:p w:rsidR="007B4585" w:rsidRPr="007B4585" w:rsidRDefault="00945D04" w:rsidP="00B251DD">
      <w:pPr>
        <w:pStyle w:val="SingleTxtG"/>
        <w:spacing w:before="240"/>
        <w:rPr>
          <w:lang w:val="es-ES"/>
        </w:rPr>
      </w:pPr>
      <w:r w:rsidRPr="007B4585">
        <w:rPr>
          <w:lang w:val="es-ES"/>
        </w:rPr>
        <w:t>60.</w:t>
      </w:r>
      <w:r w:rsidRPr="007B4585">
        <w:rPr>
          <w:lang w:val="es-ES"/>
        </w:rPr>
        <w:tab/>
        <w:t>A continuación se presenta una relación de los informes periódicos presentados desde el 2007 por el Estado mexicano en respuesta a las observaciones y recomendaciones que formulan los órganos creados en virtud de tratados.</w:t>
      </w:r>
    </w:p>
    <w:tbl>
      <w:tblPr>
        <w:tblStyle w:val="Tablaconcuadrcula"/>
        <w:tblW w:w="7370" w:type="dxa"/>
        <w:tblInd w:w="1134" w:type="dxa"/>
        <w:tblBorders>
          <w:left w:val="none" w:sz="0" w:space="0" w:color="auto"/>
          <w:bottom w:val="single" w:sz="12" w:space="0" w:color="auto"/>
          <w:right w:val="none" w:sz="0" w:space="0" w:color="auto"/>
          <w:insideH w:val="single" w:sz="12" w:space="0" w:color="auto"/>
          <w:insideV w:val="single" w:sz="12" w:space="0" w:color="auto"/>
        </w:tblBorders>
        <w:tblCellMar>
          <w:right w:w="113" w:type="dxa"/>
        </w:tblCellMar>
        <w:tblLook w:val="04A0" w:firstRow="1" w:lastRow="0" w:firstColumn="1" w:lastColumn="0" w:noHBand="0" w:noVBand="1"/>
      </w:tblPr>
      <w:tblGrid>
        <w:gridCol w:w="7370"/>
      </w:tblGrid>
      <w:tr w:rsidR="00AA6F5E" w:rsidRPr="00AA6F5E" w:rsidTr="00AA6F5E">
        <w:trPr>
          <w:trHeight w:val="240"/>
          <w:tblHeader/>
        </w:trPr>
        <w:tc>
          <w:tcPr>
            <w:tcW w:w="9086" w:type="dxa"/>
            <w:shd w:val="clear" w:color="auto" w:fill="auto"/>
            <w:vAlign w:val="bottom"/>
          </w:tcPr>
          <w:p w:rsidR="00945D04" w:rsidRPr="00351043" w:rsidRDefault="00945D04" w:rsidP="00351043">
            <w:pPr>
              <w:shd w:val="clear" w:color="auto" w:fill="FFFFFF" w:themeFill="background1"/>
              <w:suppressAutoHyphens w:val="0"/>
              <w:spacing w:before="80" w:after="80" w:line="200" w:lineRule="exact"/>
              <w:rPr>
                <w:i/>
                <w:sz w:val="16"/>
                <w:szCs w:val="24"/>
              </w:rPr>
            </w:pPr>
            <w:r w:rsidRPr="00351043">
              <w:rPr>
                <w:i/>
                <w:sz w:val="16"/>
                <w:szCs w:val="24"/>
              </w:rPr>
              <w:t>Informes de México Presentados y Sustentados 2007-2016</w:t>
            </w:r>
          </w:p>
        </w:tc>
      </w:tr>
      <w:tr w:rsidR="00AA6F5E" w:rsidRPr="00AA6F5E" w:rsidTr="00B251DD">
        <w:trPr>
          <w:trHeight w:val="240"/>
        </w:trPr>
        <w:tc>
          <w:tcPr>
            <w:tcW w:w="9086" w:type="dxa"/>
            <w:shd w:val="clear" w:color="auto" w:fill="auto"/>
          </w:tcPr>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1.</w:t>
            </w:r>
            <w:r w:rsidRPr="00B251DD">
              <w:rPr>
                <w:szCs w:val="18"/>
                <w:lang w:val="es-MX"/>
              </w:rPr>
              <w:tab/>
            </w:r>
            <w:r w:rsidRPr="00B251DD">
              <w:rPr>
                <w:szCs w:val="18"/>
              </w:rPr>
              <w:t>V Informe Periódico sobre el cumplimento del Pacto Internacional de Derechos Civiles y Políticos (presentado en julio de 2008 y sustentado en marzo de 2010)</w:t>
            </w:r>
          </w:p>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2.</w:t>
            </w:r>
            <w:r w:rsidRPr="00B251DD">
              <w:rPr>
                <w:szCs w:val="18"/>
                <w:lang w:val="es-MX"/>
              </w:rPr>
              <w:tab/>
            </w:r>
            <w:r w:rsidRPr="00B251DD">
              <w:rPr>
                <w:szCs w:val="18"/>
              </w:rPr>
              <w:t>V y VI Informe Periódico combinado sobre el cumplimiento del Pacto Internacional de Derechos Económicos, Sociales y Culturales (el informe está en elaboración, será entregado en el primer semestre de 2015)</w:t>
            </w:r>
          </w:p>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3.</w:t>
            </w:r>
            <w:r w:rsidRPr="00B251DD">
              <w:rPr>
                <w:szCs w:val="18"/>
                <w:lang w:val="es-MX"/>
              </w:rPr>
              <w:tab/>
            </w:r>
            <w:r w:rsidRPr="00B251DD">
              <w:rPr>
                <w:szCs w:val="18"/>
              </w:rPr>
              <w:t>Informe Inicial sobre el Protocolo Facultativo de la Convención sobre los Derechos del Niño, relativo a la participación de niños en conflictos armados (presentado en octubre de 2008 y sustentado en enero de 2011)</w:t>
            </w:r>
          </w:p>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4.</w:t>
            </w:r>
            <w:r w:rsidRPr="00B251DD">
              <w:rPr>
                <w:szCs w:val="18"/>
                <w:lang w:val="es-MX"/>
              </w:rPr>
              <w:tab/>
            </w:r>
            <w:r w:rsidRPr="00B251DD">
              <w:rPr>
                <w:szCs w:val="18"/>
              </w:rPr>
              <w:t>Informe Inicial sobre el Protocolo Facultativo de la Convención sobre los Derechos del Niño, relativo a la venta de niños, la prostitución infantil y la pornografía infantil (presentado en noviembre de 2008 y sustentado en enero de 2011)</w:t>
            </w:r>
          </w:p>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5.</w:t>
            </w:r>
            <w:r w:rsidRPr="00B251DD">
              <w:rPr>
                <w:szCs w:val="18"/>
                <w:lang w:val="es-MX"/>
              </w:rPr>
              <w:tab/>
            </w:r>
            <w:r w:rsidRPr="00B251DD">
              <w:rPr>
                <w:szCs w:val="18"/>
              </w:rPr>
              <w:t>II Informe sobre el cumplimiento de la Convención Internacional sobre la Protección de los Derechos de Todos los Trabajadores Migratorios y de sus Familias (presentado en enero de 2010 y sustentado en marzo de 2011)</w:t>
            </w:r>
          </w:p>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6.</w:t>
            </w:r>
            <w:r w:rsidRPr="00B251DD">
              <w:rPr>
                <w:szCs w:val="18"/>
                <w:lang w:val="es-MX"/>
              </w:rPr>
              <w:tab/>
            </w:r>
            <w:r w:rsidRPr="00B251DD">
              <w:rPr>
                <w:szCs w:val="18"/>
              </w:rPr>
              <w:t>XVI y XVII Informe Consolidado sobre la Convención para la Eliminación de la Discriminación Racial (presentado en junio de 2010 y sustentado en febrero de 2012). Se elaboró un informe de seguimiento a las r</w:t>
            </w:r>
            <w:r w:rsidR="002713CF" w:rsidRPr="00B251DD">
              <w:rPr>
                <w:szCs w:val="18"/>
              </w:rPr>
              <w:t>ecomendaciones en el párrafo 10 </w:t>
            </w:r>
            <w:r w:rsidRPr="00B251DD">
              <w:rPr>
                <w:szCs w:val="18"/>
              </w:rPr>
              <w:t>(afrodescendientes) y 17 (derecho a la consulta) de las observaciones del Comité (entregado en noviembre de 2013)</w:t>
            </w:r>
          </w:p>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7.</w:t>
            </w:r>
            <w:r w:rsidRPr="00B251DD">
              <w:rPr>
                <w:szCs w:val="18"/>
                <w:lang w:val="es-MX"/>
              </w:rPr>
              <w:tab/>
            </w:r>
            <w:r w:rsidRPr="00B251DD">
              <w:rPr>
                <w:szCs w:val="18"/>
              </w:rPr>
              <w:t xml:space="preserve">VII y VIII Informe Consolidado sobre la Convención para la Eliminación de Todas las Formas de Discriminación contra la Mujer (presentado en octubre de 2010 y </w:t>
            </w:r>
            <w:r w:rsidRPr="00B251DD">
              <w:rPr>
                <w:szCs w:val="18"/>
              </w:rPr>
              <w:lastRenderedPageBreak/>
              <w:t>sustentado en julio de 2012). En abril/marzo 2015 se presentará el Informe de Seguimiento a CEDAW conforme a las observaciones finales emitidas por el Comité después de la sustentación de 2012</w:t>
            </w:r>
          </w:p>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8.</w:t>
            </w:r>
            <w:r w:rsidRPr="00B251DD">
              <w:rPr>
                <w:szCs w:val="18"/>
                <w:lang w:val="es-MX"/>
              </w:rPr>
              <w:tab/>
            </w:r>
            <w:r w:rsidRPr="00B251DD">
              <w:rPr>
                <w:szCs w:val="18"/>
              </w:rPr>
              <w:t>V y VI Informe Consolidado sobre la Convención contra la Tortura y Otros Tratos o Penas Crueles, Inhumanos o Degradantes (presentado en marzo de 2011 y sustentado en octubre/noviembre de 2012). Se elaboró un informe de seguimiento a las recomendaciones del Comité contra la Tortura a raíz de dicha sustentación (entregado en diciembre de 2013)</w:t>
            </w:r>
          </w:p>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9.</w:t>
            </w:r>
            <w:r w:rsidRPr="00B251DD">
              <w:rPr>
                <w:szCs w:val="18"/>
                <w:lang w:val="es-MX"/>
              </w:rPr>
              <w:tab/>
            </w:r>
            <w:r w:rsidRPr="00B251DD">
              <w:rPr>
                <w:szCs w:val="18"/>
              </w:rPr>
              <w:t>Informe Inicial sobre el cumplimiento de la Convención sobre los Derechos de las Personas con Discapacidad (presentado en abril de 2011; sustentado en septiembre de</w:t>
            </w:r>
            <w:r w:rsidR="00AA6F5E">
              <w:rPr>
                <w:szCs w:val="18"/>
              </w:rPr>
              <w:t> </w:t>
            </w:r>
            <w:r w:rsidRPr="00B251DD">
              <w:rPr>
                <w:szCs w:val="18"/>
              </w:rPr>
              <w:t>2014)</w:t>
            </w:r>
          </w:p>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10.</w:t>
            </w:r>
            <w:r w:rsidRPr="00B251DD">
              <w:rPr>
                <w:szCs w:val="18"/>
                <w:lang w:val="es-MX"/>
              </w:rPr>
              <w:tab/>
            </w:r>
            <w:r w:rsidRPr="00B251DD">
              <w:rPr>
                <w:szCs w:val="18"/>
              </w:rPr>
              <w:t xml:space="preserve">IV y V Informe consolidado sobre la implementación de la Convención sobre los Derechos del Niño (presentado en julio de 2012; en julio de 2014 se presentó un </w:t>
            </w:r>
            <w:proofErr w:type="spellStart"/>
            <w:r w:rsidRPr="00B251DD">
              <w:rPr>
                <w:i/>
                <w:szCs w:val="18"/>
              </w:rPr>
              <w:t>addendum</w:t>
            </w:r>
            <w:proofErr w:type="spellEnd"/>
            <w:r w:rsidRPr="00B251DD">
              <w:rPr>
                <w:szCs w:val="18"/>
              </w:rPr>
              <w:t xml:space="preserve"> al informe, y ambos documentos serán sustentado en mayo de 2015)</w:t>
            </w:r>
          </w:p>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11.</w:t>
            </w:r>
            <w:r w:rsidRPr="00B251DD">
              <w:rPr>
                <w:szCs w:val="18"/>
                <w:lang w:val="es-MX"/>
              </w:rPr>
              <w:tab/>
            </w:r>
            <w:r w:rsidRPr="00B251DD">
              <w:rPr>
                <w:szCs w:val="18"/>
              </w:rPr>
              <w:t>Informe sobre la implementación de la Convención Internacional para la Protección de Todas las Personas contra las Desapariciones Forzadas (entregado en marzo de 2014; sustentado en febrero 2015)</w:t>
            </w:r>
          </w:p>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12.</w:t>
            </w:r>
            <w:r w:rsidRPr="00B251DD">
              <w:rPr>
                <w:szCs w:val="18"/>
                <w:lang w:val="es-MX"/>
              </w:rPr>
              <w:tab/>
            </w:r>
            <w:r w:rsidRPr="00B251DD">
              <w:rPr>
                <w:szCs w:val="18"/>
              </w:rPr>
              <w:t xml:space="preserve">Mecanismo de Examen Periódico Universal (MEPU): </w:t>
            </w:r>
          </w:p>
          <w:p w:rsidR="00945D04" w:rsidRPr="00B251DD" w:rsidRDefault="00AA6F5E" w:rsidP="00B251DD">
            <w:pPr>
              <w:shd w:val="clear" w:color="auto" w:fill="FFFFFF" w:themeFill="background1"/>
              <w:suppressAutoHyphens w:val="0"/>
              <w:spacing w:before="40" w:after="120"/>
              <w:rPr>
                <w:szCs w:val="18"/>
              </w:rPr>
            </w:pPr>
            <w:r>
              <w:rPr>
                <w:szCs w:val="18"/>
                <w:lang w:val="es-MX"/>
              </w:rPr>
              <w:tab/>
            </w:r>
            <w:r w:rsidR="00945D04" w:rsidRPr="00B251DD">
              <w:rPr>
                <w:szCs w:val="18"/>
                <w:lang w:val="es-MX"/>
              </w:rPr>
              <w:t>a</w:t>
            </w:r>
            <w:r>
              <w:rPr>
                <w:szCs w:val="18"/>
                <w:lang w:val="es-MX"/>
              </w:rPr>
              <w:t>)</w:t>
            </w:r>
            <w:r w:rsidR="00945D04" w:rsidRPr="00B251DD">
              <w:rPr>
                <w:szCs w:val="18"/>
                <w:lang w:val="es-MX"/>
              </w:rPr>
              <w:tab/>
            </w:r>
            <w:r w:rsidR="00945D04" w:rsidRPr="00B251DD">
              <w:rPr>
                <w:szCs w:val="18"/>
              </w:rPr>
              <w:t xml:space="preserve">Primer Informe de México ante el MEPU (presentado en noviembre 2008 y sustentado el 10 de febrero de 2009). </w:t>
            </w:r>
            <w:proofErr w:type="spellStart"/>
            <w:r w:rsidR="00945D04" w:rsidRPr="00B251DD">
              <w:rPr>
                <w:i/>
                <w:szCs w:val="18"/>
              </w:rPr>
              <w:t>Addendum</w:t>
            </w:r>
            <w:proofErr w:type="spellEnd"/>
            <w:r w:rsidR="00945D04" w:rsidRPr="00B251DD">
              <w:rPr>
                <w:szCs w:val="18"/>
              </w:rPr>
              <w:t xml:space="preserve"> presentado en junio de 2009</w:t>
            </w:r>
          </w:p>
          <w:p w:rsidR="00945D04" w:rsidRPr="00B251DD" w:rsidRDefault="00AA6F5E" w:rsidP="00B251DD">
            <w:pPr>
              <w:shd w:val="clear" w:color="auto" w:fill="FFFFFF" w:themeFill="background1"/>
              <w:suppressAutoHyphens w:val="0"/>
              <w:spacing w:before="40" w:after="120"/>
              <w:rPr>
                <w:szCs w:val="18"/>
              </w:rPr>
            </w:pPr>
            <w:r>
              <w:rPr>
                <w:szCs w:val="18"/>
                <w:lang w:val="es-MX"/>
              </w:rPr>
              <w:tab/>
            </w:r>
            <w:r w:rsidR="00945D04" w:rsidRPr="00B251DD">
              <w:rPr>
                <w:szCs w:val="18"/>
                <w:lang w:val="es-MX"/>
              </w:rPr>
              <w:t>b</w:t>
            </w:r>
            <w:r>
              <w:rPr>
                <w:szCs w:val="18"/>
                <w:lang w:val="es-MX"/>
              </w:rPr>
              <w:t>)</w:t>
            </w:r>
            <w:r w:rsidR="00945D04" w:rsidRPr="00B251DD">
              <w:rPr>
                <w:szCs w:val="18"/>
                <w:lang w:val="es-MX"/>
              </w:rPr>
              <w:tab/>
            </w:r>
            <w:r w:rsidR="00945D04" w:rsidRPr="00B251DD">
              <w:rPr>
                <w:szCs w:val="18"/>
              </w:rPr>
              <w:t xml:space="preserve">Segundo Informe de México ante el MEPU (presentado en julio de 2013 y sustentado en octubre de 2013). </w:t>
            </w:r>
            <w:proofErr w:type="spellStart"/>
            <w:r w:rsidR="00945D04" w:rsidRPr="00B251DD">
              <w:rPr>
                <w:i/>
                <w:szCs w:val="18"/>
              </w:rPr>
              <w:t>Addendum</w:t>
            </w:r>
            <w:proofErr w:type="spellEnd"/>
            <w:r w:rsidR="00945D04" w:rsidRPr="00B251DD">
              <w:rPr>
                <w:szCs w:val="18"/>
              </w:rPr>
              <w:t xml:space="preserve"> presentado en marzo de 2014</w:t>
            </w:r>
          </w:p>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13.</w:t>
            </w:r>
            <w:r w:rsidRPr="00B251DD">
              <w:rPr>
                <w:szCs w:val="18"/>
                <w:lang w:val="es-MX"/>
              </w:rPr>
              <w:tab/>
            </w:r>
            <w:r w:rsidRPr="00B251DD">
              <w:rPr>
                <w:szCs w:val="18"/>
              </w:rPr>
              <w:t>Informe Inicial sobre la implementación del primer agrupamiento de derechos del Protocolo Adicional a la Convención Americana sobre Derechos Humanos en materia de Derechos Económicos, Sociales y Culturales “Protocolo de San Salvador”: derecho a la salud, a la seguridad social y educación, entregado en abril 2015</w:t>
            </w:r>
          </w:p>
          <w:p w:rsidR="00945D04" w:rsidRPr="00B251DD" w:rsidRDefault="00945D04" w:rsidP="00B251DD">
            <w:pPr>
              <w:shd w:val="clear" w:color="auto" w:fill="FFFFFF" w:themeFill="background1"/>
              <w:suppressAutoHyphens w:val="0"/>
              <w:spacing w:before="40" w:after="120"/>
              <w:rPr>
                <w:szCs w:val="18"/>
              </w:rPr>
            </w:pPr>
            <w:r w:rsidRPr="00B251DD">
              <w:rPr>
                <w:szCs w:val="18"/>
                <w:lang w:val="es-MX"/>
              </w:rPr>
              <w:t>14.</w:t>
            </w:r>
            <w:r w:rsidRPr="00B251DD">
              <w:rPr>
                <w:szCs w:val="18"/>
                <w:lang w:val="es-MX"/>
              </w:rPr>
              <w:tab/>
            </w:r>
            <w:r w:rsidRPr="00B251DD">
              <w:rPr>
                <w:szCs w:val="18"/>
              </w:rPr>
              <w:t xml:space="preserve">V y VI informe periódico combinado de México sobre la implementación del Pacto Internacional de Derechos Económicos, Sociales y Culturales, </w:t>
            </w:r>
            <w:r w:rsidR="00CE5F79" w:rsidRPr="00B251DD">
              <w:rPr>
                <w:szCs w:val="18"/>
              </w:rPr>
              <w:t>entregando</w:t>
            </w:r>
            <w:r w:rsidRPr="00B251DD">
              <w:rPr>
                <w:szCs w:val="18"/>
              </w:rPr>
              <w:t xml:space="preserve"> en junio 2016</w:t>
            </w:r>
          </w:p>
        </w:tc>
      </w:tr>
    </w:tbl>
    <w:p w:rsidR="00945D04" w:rsidRPr="001A2D7D" w:rsidRDefault="00945D04" w:rsidP="00B251DD">
      <w:pPr>
        <w:pStyle w:val="SingleTxtG"/>
        <w:spacing w:before="240"/>
        <w:rPr>
          <w:lang w:val="es-ES"/>
        </w:rPr>
      </w:pPr>
      <w:r w:rsidRPr="007B4585">
        <w:rPr>
          <w:lang w:val="es-ES"/>
        </w:rPr>
        <w:lastRenderedPageBreak/>
        <w:t>61.</w:t>
      </w:r>
      <w:r w:rsidRPr="007B4585">
        <w:rPr>
          <w:lang w:val="es-ES"/>
        </w:rPr>
        <w:tab/>
        <w:t xml:space="preserve">Desde 2001, México mantiene una invitación abierta y permanente a todos los mecanismos internacionales de derechos humanos, universales y regionales, para que visiten el país. </w:t>
      </w:r>
      <w:r w:rsidRPr="004800E1">
        <w:rPr>
          <w:lang w:val="es-ES"/>
        </w:rPr>
        <w:t>Hasta el momento, México ha recibido visitas de tales mecanismos, así como de la Oficina del Alto Comisionado de las Na</w:t>
      </w:r>
      <w:r w:rsidR="002713CF">
        <w:rPr>
          <w:lang w:val="es-ES"/>
        </w:rPr>
        <w:t xml:space="preserve">ciones Unidas para los Derechos </w:t>
      </w:r>
      <w:r w:rsidRPr="004800E1">
        <w:rPr>
          <w:lang w:val="es-ES"/>
        </w:rPr>
        <w:t xml:space="preserve">Humanos (OACNUDH). </w:t>
      </w:r>
      <w:r w:rsidRPr="001A2D7D">
        <w:rPr>
          <w:lang w:val="es-ES"/>
        </w:rPr>
        <w:t xml:space="preserve">La apertura al escrutinio internacional se extiende también a la sociedad civil. </w:t>
      </w:r>
    </w:p>
    <w:p w:rsidR="00945D04" w:rsidRPr="001A2D7D" w:rsidRDefault="00945D04" w:rsidP="001A2D7D">
      <w:pPr>
        <w:pStyle w:val="SingleTxtG"/>
        <w:rPr>
          <w:lang w:val="es-ES"/>
        </w:rPr>
      </w:pPr>
      <w:r w:rsidRPr="001A2D7D">
        <w:rPr>
          <w:lang w:val="es-ES"/>
        </w:rPr>
        <w:t>62.</w:t>
      </w:r>
      <w:r w:rsidRPr="001A2D7D">
        <w:rPr>
          <w:lang w:val="es-ES"/>
        </w:rPr>
        <w:tab/>
        <w:t>De 2012 a la fecha, México ha recibido las visitas de los siguientes mecanismos de las Naciones Unidas:</w:t>
      </w:r>
    </w:p>
    <w:p w:rsidR="00945D04" w:rsidRPr="004800E1" w:rsidRDefault="00AA6F5E" w:rsidP="000947C4">
      <w:pPr>
        <w:pStyle w:val="SingleTxtG"/>
        <w:rPr>
          <w:lang w:val="es-ES"/>
        </w:rPr>
      </w:pPr>
      <w:r>
        <w:rPr>
          <w:lang w:val="es-ES"/>
        </w:rPr>
        <w:tab/>
      </w:r>
      <w:r w:rsidR="00945D04" w:rsidRPr="004800E1">
        <w:rPr>
          <w:lang w:val="es-ES"/>
        </w:rPr>
        <w:t>1)</w:t>
      </w:r>
      <w:r w:rsidR="00945D04" w:rsidRPr="004800E1">
        <w:rPr>
          <w:lang w:val="es-ES"/>
        </w:rPr>
        <w:tab/>
        <w:t>Grupo de Trabajo sobre Empresas y Derechos Humanos (29 de agosto a 7 de septiembre 2016).</w:t>
      </w:r>
    </w:p>
    <w:p w:rsidR="00945D04" w:rsidRPr="004800E1" w:rsidRDefault="00AA6F5E" w:rsidP="000947C4">
      <w:pPr>
        <w:pStyle w:val="SingleTxtG"/>
        <w:rPr>
          <w:lang w:val="es-ES"/>
        </w:rPr>
      </w:pPr>
      <w:r>
        <w:rPr>
          <w:lang w:val="es-ES"/>
        </w:rPr>
        <w:tab/>
      </w:r>
      <w:r w:rsidR="00945D04" w:rsidRPr="004800E1">
        <w:rPr>
          <w:lang w:val="es-ES"/>
        </w:rPr>
        <w:t>2)</w:t>
      </w:r>
      <w:r w:rsidR="00945D04" w:rsidRPr="004800E1">
        <w:rPr>
          <w:lang w:val="es-ES"/>
        </w:rPr>
        <w:tab/>
        <w:t>Relator Especial sobre la cuestión de la tortura, y otros tratos o penas, crueles, inhumanos o degradantes (21 de abril al 2 de mayo del 2014).</w:t>
      </w:r>
    </w:p>
    <w:p w:rsidR="00945D04" w:rsidRPr="004800E1" w:rsidRDefault="00AA6F5E" w:rsidP="001A2D7D">
      <w:pPr>
        <w:pStyle w:val="SingleTxtG"/>
        <w:rPr>
          <w:lang w:val="es-ES"/>
        </w:rPr>
      </w:pPr>
      <w:r>
        <w:rPr>
          <w:lang w:val="es-ES"/>
        </w:rPr>
        <w:tab/>
      </w:r>
      <w:r w:rsidR="00945D04" w:rsidRPr="004800E1">
        <w:rPr>
          <w:lang w:val="es-ES"/>
        </w:rPr>
        <w:t>3)</w:t>
      </w:r>
      <w:r w:rsidR="00945D04" w:rsidRPr="004800E1">
        <w:rPr>
          <w:lang w:val="es-ES"/>
        </w:rPr>
        <w:tab/>
        <w:t>Relator Especial sobre ejecuciones extrajudiciales (22 de abril a 2 de mayo de</w:t>
      </w:r>
      <w:r>
        <w:rPr>
          <w:lang w:val="es-ES"/>
        </w:rPr>
        <w:t> </w:t>
      </w:r>
      <w:r w:rsidR="00945D04" w:rsidRPr="004800E1">
        <w:rPr>
          <w:lang w:val="es-ES"/>
        </w:rPr>
        <w:t>2013).</w:t>
      </w:r>
    </w:p>
    <w:p w:rsidR="00945D04" w:rsidRPr="004800E1" w:rsidRDefault="00AA6F5E" w:rsidP="001A2D7D">
      <w:pPr>
        <w:pStyle w:val="SingleTxtG"/>
        <w:rPr>
          <w:lang w:val="es-ES"/>
        </w:rPr>
      </w:pPr>
      <w:r>
        <w:rPr>
          <w:lang w:val="es-ES"/>
        </w:rPr>
        <w:lastRenderedPageBreak/>
        <w:tab/>
      </w:r>
      <w:r w:rsidR="00945D04" w:rsidRPr="004800E1">
        <w:rPr>
          <w:lang w:val="es-ES"/>
        </w:rPr>
        <w:t>4)</w:t>
      </w:r>
      <w:r w:rsidR="00945D04" w:rsidRPr="004800E1">
        <w:rPr>
          <w:lang w:val="es-ES"/>
        </w:rPr>
        <w:tab/>
        <w:t>Relator Especial sobre el Derecho a la Alimentación (14 de noviembre de</w:t>
      </w:r>
      <w:r>
        <w:rPr>
          <w:lang w:val="es-ES"/>
        </w:rPr>
        <w:t> </w:t>
      </w:r>
      <w:r w:rsidR="00945D04" w:rsidRPr="004800E1">
        <w:rPr>
          <w:lang w:val="es-ES"/>
        </w:rPr>
        <w:t>2012).</w:t>
      </w:r>
    </w:p>
    <w:p w:rsidR="00945D04" w:rsidRPr="004800E1" w:rsidRDefault="00AA6F5E" w:rsidP="001A2D7D">
      <w:pPr>
        <w:pStyle w:val="SingleTxtG"/>
        <w:rPr>
          <w:lang w:val="es-ES"/>
        </w:rPr>
      </w:pPr>
      <w:r>
        <w:rPr>
          <w:lang w:val="es-ES"/>
        </w:rPr>
        <w:tab/>
      </w:r>
      <w:r w:rsidR="00945D04" w:rsidRPr="004800E1">
        <w:rPr>
          <w:lang w:val="es-ES"/>
        </w:rPr>
        <w:t>5)</w:t>
      </w:r>
      <w:r w:rsidR="00945D04" w:rsidRPr="004800E1">
        <w:rPr>
          <w:lang w:val="es-ES"/>
        </w:rPr>
        <w:tab/>
        <w:t>Relator Especial sobre ejecuciones extrajudiciales, sumarias o arbitrarias (22</w:t>
      </w:r>
      <w:r w:rsidR="00B12D7F">
        <w:rPr>
          <w:lang w:val="es-ES"/>
        </w:rPr>
        <w:t> </w:t>
      </w:r>
      <w:r w:rsidR="00945D04" w:rsidRPr="004800E1">
        <w:rPr>
          <w:lang w:val="es-ES"/>
        </w:rPr>
        <w:t>de abril al 2 de mayo de 2012).</w:t>
      </w:r>
    </w:p>
    <w:p w:rsidR="00945D04" w:rsidRPr="001A2D7D" w:rsidRDefault="00AA6F5E" w:rsidP="001A2D7D">
      <w:pPr>
        <w:pStyle w:val="SingleTxtG"/>
        <w:rPr>
          <w:lang w:val="es-ES"/>
        </w:rPr>
      </w:pPr>
      <w:r>
        <w:rPr>
          <w:lang w:val="es-ES"/>
        </w:rPr>
        <w:tab/>
      </w:r>
      <w:r w:rsidR="00945D04" w:rsidRPr="001A2D7D">
        <w:rPr>
          <w:lang w:val="es-ES"/>
        </w:rPr>
        <w:t>6)</w:t>
      </w:r>
      <w:r w:rsidR="00945D04" w:rsidRPr="001A2D7D">
        <w:rPr>
          <w:lang w:val="es-ES"/>
        </w:rPr>
        <w:tab/>
        <w:t>Relator Especial sobre la promoción y protección del derecho a la libertad de opinión y de expresión (7 de febrero de 2012).</w:t>
      </w:r>
    </w:p>
    <w:p w:rsidR="00945D04" w:rsidRPr="001A2D7D" w:rsidRDefault="00945D04" w:rsidP="001A2D7D">
      <w:pPr>
        <w:pStyle w:val="SingleTxtG"/>
        <w:rPr>
          <w:lang w:val="es-ES"/>
        </w:rPr>
      </w:pPr>
      <w:r w:rsidRPr="00AC0A1A">
        <w:rPr>
          <w:lang w:val="es-ES"/>
        </w:rPr>
        <w:t>63.</w:t>
      </w:r>
      <w:r w:rsidRPr="00AC0A1A">
        <w:rPr>
          <w:lang w:val="es-ES"/>
        </w:rPr>
        <w:tab/>
      </w:r>
      <w:r w:rsidRPr="001A2D7D">
        <w:rPr>
          <w:lang w:val="es-ES"/>
        </w:rPr>
        <w:t xml:space="preserve">Del año 2012 a la fecha, México ha recibido las siguientes visitas oficiales de la Comisión Interamericana de Derechos Humanos (CIDH) de la Organización de los Estados Americanos (OEA): </w:t>
      </w:r>
    </w:p>
    <w:p w:rsidR="00945D04" w:rsidRPr="004800E1" w:rsidRDefault="00AA6F5E" w:rsidP="001A2D7D">
      <w:pPr>
        <w:pStyle w:val="SingleTxtG"/>
        <w:rPr>
          <w:lang w:val="es-ES"/>
        </w:rPr>
      </w:pPr>
      <w:r>
        <w:rPr>
          <w:lang w:val="es-ES"/>
        </w:rPr>
        <w:tab/>
      </w:r>
      <w:r w:rsidR="00945D04" w:rsidRPr="00AC0A1A">
        <w:rPr>
          <w:lang w:val="es-ES"/>
        </w:rPr>
        <w:t>1)</w:t>
      </w:r>
      <w:r w:rsidR="00945D04" w:rsidRPr="00AC0A1A">
        <w:rPr>
          <w:lang w:val="es-ES"/>
        </w:rPr>
        <w:tab/>
      </w:r>
      <w:r w:rsidR="00945D04" w:rsidRPr="004800E1">
        <w:rPr>
          <w:lang w:val="es-ES"/>
        </w:rPr>
        <w:t>48º Per</w:t>
      </w:r>
      <w:r w:rsidR="00AB4E09">
        <w:rPr>
          <w:lang w:val="es-ES"/>
        </w:rPr>
        <w:t>í</w:t>
      </w:r>
      <w:r w:rsidR="00945D04" w:rsidRPr="004800E1">
        <w:rPr>
          <w:lang w:val="es-ES"/>
        </w:rPr>
        <w:t>odo Extraordinario de Sesiones de la Corte Interamericana de</w:t>
      </w:r>
      <w:r w:rsidR="002713CF">
        <w:rPr>
          <w:lang w:val="es-ES"/>
        </w:rPr>
        <w:t xml:space="preserve"> Derechos </w:t>
      </w:r>
      <w:r w:rsidR="00945D04" w:rsidRPr="004800E1">
        <w:rPr>
          <w:lang w:val="es-ES"/>
        </w:rPr>
        <w:t>Humanos (27 al 11 de octubre de 2013).</w:t>
      </w:r>
    </w:p>
    <w:p w:rsidR="00945D04" w:rsidRPr="004800E1" w:rsidRDefault="00AA6F5E" w:rsidP="001A2D7D">
      <w:pPr>
        <w:pStyle w:val="SingleTxtG"/>
        <w:rPr>
          <w:lang w:val="es-ES"/>
        </w:rPr>
      </w:pPr>
      <w:r>
        <w:rPr>
          <w:lang w:val="es-ES"/>
        </w:rPr>
        <w:tab/>
      </w:r>
      <w:r w:rsidR="00945D04" w:rsidRPr="00AC0A1A">
        <w:rPr>
          <w:lang w:val="es-ES"/>
        </w:rPr>
        <w:t>2)</w:t>
      </w:r>
      <w:r w:rsidR="00945D04" w:rsidRPr="00AC0A1A">
        <w:rPr>
          <w:lang w:val="es-ES"/>
        </w:rPr>
        <w:tab/>
      </w:r>
      <w:r w:rsidR="00945D04" w:rsidRPr="004800E1">
        <w:rPr>
          <w:lang w:val="es-ES"/>
        </w:rPr>
        <w:t>Per</w:t>
      </w:r>
      <w:r w:rsidR="00AB4E09">
        <w:rPr>
          <w:lang w:val="es-ES"/>
        </w:rPr>
        <w:t>í</w:t>
      </w:r>
      <w:r w:rsidR="00945D04" w:rsidRPr="004800E1">
        <w:rPr>
          <w:lang w:val="es-ES"/>
        </w:rPr>
        <w:t>odo de sesiones de la CIDH en México (11 al 15 de agosto de 2014).</w:t>
      </w:r>
    </w:p>
    <w:p w:rsidR="00945D04" w:rsidRPr="004800E1" w:rsidRDefault="00AA6F5E" w:rsidP="001A2D7D">
      <w:pPr>
        <w:pStyle w:val="SingleTxtG"/>
        <w:rPr>
          <w:lang w:val="es-ES"/>
        </w:rPr>
      </w:pPr>
      <w:r>
        <w:rPr>
          <w:lang w:val="es-ES"/>
        </w:rPr>
        <w:tab/>
      </w:r>
      <w:r w:rsidR="00945D04" w:rsidRPr="00AC0A1A">
        <w:rPr>
          <w:lang w:val="es-ES"/>
        </w:rPr>
        <w:t>3)</w:t>
      </w:r>
      <w:r w:rsidR="00945D04" w:rsidRPr="00AC0A1A">
        <w:rPr>
          <w:lang w:val="es-ES"/>
        </w:rPr>
        <w:tab/>
      </w:r>
      <w:r w:rsidR="00945D04" w:rsidRPr="004800E1">
        <w:rPr>
          <w:lang w:val="es-ES"/>
        </w:rPr>
        <w:t>Relator para México y sobre los derechos de las personas Privadas de libertad de la Comisión Interamericana de Derechos Humanos (17 al 19 de septiembre de 2014).</w:t>
      </w:r>
    </w:p>
    <w:p w:rsidR="00945D04" w:rsidRPr="004800E1" w:rsidRDefault="00AA6F5E" w:rsidP="001A2D7D">
      <w:pPr>
        <w:pStyle w:val="SingleTxtG"/>
        <w:rPr>
          <w:lang w:val="es-ES"/>
        </w:rPr>
      </w:pPr>
      <w:r>
        <w:rPr>
          <w:lang w:val="es-ES"/>
        </w:rPr>
        <w:tab/>
      </w:r>
      <w:r w:rsidR="00945D04" w:rsidRPr="00AC0A1A">
        <w:rPr>
          <w:lang w:val="es-ES"/>
        </w:rPr>
        <w:t>4)</w:t>
      </w:r>
      <w:r w:rsidR="00945D04" w:rsidRPr="00AC0A1A">
        <w:rPr>
          <w:lang w:val="es-ES"/>
        </w:rPr>
        <w:tab/>
      </w:r>
      <w:r w:rsidR="00945D04" w:rsidRPr="004800E1">
        <w:rPr>
          <w:lang w:val="es-ES"/>
        </w:rPr>
        <w:t>Relatora sobre los derechos de la niñez y adolescencia de la Comisión Interamericana de Derechos Humanos (6 al 14 de octubre de 2014).</w:t>
      </w:r>
    </w:p>
    <w:p w:rsidR="00945D04" w:rsidRPr="004800E1" w:rsidRDefault="00AA6F5E" w:rsidP="001A2D7D">
      <w:pPr>
        <w:pStyle w:val="SingleTxtG"/>
        <w:rPr>
          <w:lang w:val="es-ES"/>
        </w:rPr>
      </w:pPr>
      <w:r>
        <w:rPr>
          <w:lang w:val="es-ES"/>
        </w:rPr>
        <w:tab/>
      </w:r>
      <w:r w:rsidR="00945D04" w:rsidRPr="00AC0A1A">
        <w:rPr>
          <w:lang w:val="es-ES"/>
        </w:rPr>
        <w:t>5)</w:t>
      </w:r>
      <w:r w:rsidR="00945D04" w:rsidRPr="00AC0A1A">
        <w:rPr>
          <w:lang w:val="es-ES"/>
        </w:rPr>
        <w:tab/>
      </w:r>
      <w:r w:rsidR="00945D04" w:rsidRPr="004800E1">
        <w:rPr>
          <w:lang w:val="es-ES"/>
        </w:rPr>
        <w:t>Relator Para México y sobre los derechos de las personas privadas de libertad de la Comisión Interamericana de Derechos Humanos (22 al 25 septiembre de 2015).</w:t>
      </w:r>
    </w:p>
    <w:p w:rsidR="00945D04" w:rsidRPr="004800E1" w:rsidRDefault="00AA6F5E" w:rsidP="001A2D7D">
      <w:pPr>
        <w:pStyle w:val="SingleTxtG"/>
        <w:rPr>
          <w:lang w:val="es-ES"/>
        </w:rPr>
      </w:pPr>
      <w:r>
        <w:rPr>
          <w:lang w:val="es-ES"/>
        </w:rPr>
        <w:tab/>
      </w:r>
      <w:r w:rsidR="00945D04" w:rsidRPr="00AC0A1A">
        <w:rPr>
          <w:lang w:val="es-ES"/>
        </w:rPr>
        <w:t>6)</w:t>
      </w:r>
      <w:r w:rsidR="00945D04" w:rsidRPr="00AC0A1A">
        <w:rPr>
          <w:lang w:val="es-ES"/>
        </w:rPr>
        <w:tab/>
      </w:r>
      <w:r w:rsidR="00945D04" w:rsidRPr="004800E1">
        <w:rPr>
          <w:lang w:val="es-ES"/>
        </w:rPr>
        <w:t>Visita in loco CIDH (28 de septiembre al 2 de octubre de 2015)</w:t>
      </w:r>
      <w:r w:rsidR="00351043">
        <w:rPr>
          <w:lang w:val="es-ES"/>
        </w:rPr>
        <w:t>.</w:t>
      </w:r>
    </w:p>
    <w:p w:rsidR="00945D04" w:rsidRPr="001A2D7D" w:rsidRDefault="00AA6F5E" w:rsidP="001A2D7D">
      <w:pPr>
        <w:pStyle w:val="SingleTxtG"/>
        <w:rPr>
          <w:lang w:val="es-ES"/>
        </w:rPr>
      </w:pPr>
      <w:r>
        <w:rPr>
          <w:lang w:val="es-ES"/>
        </w:rPr>
        <w:tab/>
      </w:r>
      <w:r w:rsidR="00945D04" w:rsidRPr="00AC0A1A">
        <w:rPr>
          <w:lang w:val="es-ES"/>
        </w:rPr>
        <w:t>7)</w:t>
      </w:r>
      <w:r w:rsidR="00945D04" w:rsidRPr="00AC0A1A">
        <w:rPr>
          <w:lang w:val="es-ES"/>
        </w:rPr>
        <w:tab/>
      </w:r>
      <w:r w:rsidR="00945D04" w:rsidRPr="001A2D7D">
        <w:rPr>
          <w:lang w:val="es-ES"/>
        </w:rPr>
        <w:t>Per</w:t>
      </w:r>
      <w:r w:rsidR="00AB4E09">
        <w:rPr>
          <w:lang w:val="es-ES"/>
        </w:rPr>
        <w:t>í</w:t>
      </w:r>
      <w:r w:rsidR="00945D04" w:rsidRPr="001A2D7D">
        <w:rPr>
          <w:lang w:val="es-ES"/>
        </w:rPr>
        <w:t>odo extraordinario de la Corte Interamericana de Derechos Humanos (23 al 26 de agosto de 2016).</w:t>
      </w:r>
    </w:p>
    <w:p w:rsidR="00945D04" w:rsidRPr="001A2D7D" w:rsidRDefault="00945D04" w:rsidP="001A2D7D">
      <w:pPr>
        <w:pStyle w:val="SingleTxtG"/>
        <w:rPr>
          <w:lang w:val="es-ES"/>
        </w:rPr>
      </w:pPr>
      <w:r w:rsidRPr="001A2D7D">
        <w:rPr>
          <w:lang w:val="es-ES"/>
        </w:rPr>
        <w:t>64.</w:t>
      </w:r>
      <w:r w:rsidRPr="001A2D7D">
        <w:rPr>
          <w:lang w:val="es-ES"/>
        </w:rPr>
        <w:tab/>
        <w:t>Por su parte, el Alto Comisionado de las Na</w:t>
      </w:r>
      <w:r w:rsidR="002713CF">
        <w:rPr>
          <w:lang w:val="es-ES"/>
        </w:rPr>
        <w:t xml:space="preserve">ciones Unidas para los Derechos </w:t>
      </w:r>
      <w:r w:rsidRPr="001A2D7D">
        <w:rPr>
          <w:lang w:val="es-ES"/>
        </w:rPr>
        <w:t>Humanos ha realizado las siguientes visitas a nuestro país:</w:t>
      </w:r>
    </w:p>
    <w:p w:rsidR="00945D04" w:rsidRPr="004800E1" w:rsidRDefault="00AA6F5E" w:rsidP="001A2D7D">
      <w:pPr>
        <w:pStyle w:val="SingleTxtG"/>
        <w:rPr>
          <w:lang w:val="es-ES"/>
        </w:rPr>
      </w:pPr>
      <w:r>
        <w:rPr>
          <w:lang w:val="es-ES"/>
        </w:rPr>
        <w:tab/>
      </w:r>
      <w:r w:rsidR="00945D04" w:rsidRPr="004800E1">
        <w:rPr>
          <w:lang w:val="es-ES"/>
        </w:rPr>
        <w:t>1)</w:t>
      </w:r>
      <w:r w:rsidR="00945D04" w:rsidRPr="004800E1">
        <w:rPr>
          <w:lang w:val="es-ES"/>
        </w:rPr>
        <w:tab/>
        <w:t xml:space="preserve">Visita del Alto Comisionado de las Naciones Unidas para los Derechos Humanos, Sr. </w:t>
      </w:r>
      <w:proofErr w:type="spellStart"/>
      <w:r w:rsidR="00945D04" w:rsidRPr="004800E1">
        <w:rPr>
          <w:lang w:val="es-ES"/>
        </w:rPr>
        <w:t>Zeid</w:t>
      </w:r>
      <w:proofErr w:type="spellEnd"/>
      <w:r w:rsidR="00945D04" w:rsidRPr="004800E1">
        <w:rPr>
          <w:lang w:val="es-ES"/>
        </w:rPr>
        <w:t xml:space="preserve"> </w:t>
      </w:r>
      <w:proofErr w:type="spellStart"/>
      <w:r w:rsidR="00945D04" w:rsidRPr="004800E1">
        <w:rPr>
          <w:lang w:val="es-ES"/>
        </w:rPr>
        <w:t>Ra'ad</w:t>
      </w:r>
      <w:proofErr w:type="spellEnd"/>
      <w:r w:rsidR="00945D04" w:rsidRPr="004800E1">
        <w:rPr>
          <w:lang w:val="es-ES"/>
        </w:rPr>
        <w:t xml:space="preserve"> Al Hussein (4 al 7 de octubre de 2015).</w:t>
      </w:r>
    </w:p>
    <w:p w:rsidR="00945D04" w:rsidRPr="004800E1" w:rsidRDefault="00AA6F5E" w:rsidP="001A2D7D">
      <w:pPr>
        <w:pStyle w:val="SingleTxtG"/>
        <w:rPr>
          <w:lang w:val="es-ES"/>
        </w:rPr>
      </w:pPr>
      <w:r>
        <w:rPr>
          <w:lang w:val="es-ES"/>
        </w:rPr>
        <w:tab/>
      </w:r>
      <w:r w:rsidR="00945D04" w:rsidRPr="004800E1">
        <w:rPr>
          <w:lang w:val="es-ES"/>
        </w:rPr>
        <w:t>2)</w:t>
      </w:r>
      <w:r w:rsidR="00945D04" w:rsidRPr="004800E1">
        <w:rPr>
          <w:lang w:val="es-ES"/>
        </w:rPr>
        <w:tab/>
        <w:t xml:space="preserve">Visita de la Alta Comisionada de las Naciones Unidas para los Derechos Humanos, Sra. </w:t>
      </w:r>
      <w:proofErr w:type="spellStart"/>
      <w:r w:rsidR="00945D04" w:rsidRPr="004800E1">
        <w:rPr>
          <w:lang w:val="es-ES"/>
        </w:rPr>
        <w:t>Navi</w:t>
      </w:r>
      <w:proofErr w:type="spellEnd"/>
      <w:r w:rsidR="00945D04" w:rsidRPr="004800E1">
        <w:rPr>
          <w:lang w:val="es-ES"/>
        </w:rPr>
        <w:t xml:space="preserve"> </w:t>
      </w:r>
      <w:proofErr w:type="spellStart"/>
      <w:r w:rsidR="00945D04" w:rsidRPr="004800E1">
        <w:rPr>
          <w:lang w:val="es-ES"/>
        </w:rPr>
        <w:t>Pillay</w:t>
      </w:r>
      <w:proofErr w:type="spellEnd"/>
      <w:r w:rsidR="00945D04" w:rsidRPr="004800E1">
        <w:rPr>
          <w:lang w:val="es-ES"/>
        </w:rPr>
        <w:t xml:space="preserve"> (2 al 9 de julio de 2011).</w:t>
      </w:r>
    </w:p>
    <w:p w:rsidR="00945D04" w:rsidRPr="004800E1" w:rsidRDefault="00AA6F5E" w:rsidP="001A2D7D">
      <w:pPr>
        <w:pStyle w:val="SingleTxtG"/>
        <w:rPr>
          <w:lang w:val="es-ES"/>
        </w:rPr>
      </w:pPr>
      <w:r>
        <w:rPr>
          <w:lang w:val="es-ES"/>
        </w:rPr>
        <w:tab/>
      </w:r>
      <w:r w:rsidR="00945D04" w:rsidRPr="004800E1">
        <w:rPr>
          <w:lang w:val="es-ES"/>
        </w:rPr>
        <w:t>3)</w:t>
      </w:r>
      <w:r w:rsidR="00945D04" w:rsidRPr="004800E1">
        <w:rPr>
          <w:lang w:val="es-ES"/>
        </w:rPr>
        <w:tab/>
        <w:t xml:space="preserve">Visita de la Alta Comisionada de las Naciones Unidas para los Derechos Humanos, Sra. </w:t>
      </w:r>
      <w:proofErr w:type="spellStart"/>
      <w:r w:rsidR="00945D04" w:rsidRPr="004800E1">
        <w:rPr>
          <w:lang w:val="es-ES"/>
        </w:rPr>
        <w:t>Louise</w:t>
      </w:r>
      <w:proofErr w:type="spellEnd"/>
      <w:r w:rsidR="00945D04" w:rsidRPr="004800E1">
        <w:rPr>
          <w:lang w:val="es-ES"/>
        </w:rPr>
        <w:t xml:space="preserve"> </w:t>
      </w:r>
      <w:proofErr w:type="spellStart"/>
      <w:r w:rsidR="00945D04" w:rsidRPr="004800E1">
        <w:rPr>
          <w:lang w:val="es-ES"/>
        </w:rPr>
        <w:t>Arbour</w:t>
      </w:r>
      <w:proofErr w:type="spellEnd"/>
      <w:r w:rsidR="00945D04" w:rsidRPr="004800E1">
        <w:rPr>
          <w:lang w:val="es-ES"/>
        </w:rPr>
        <w:t xml:space="preserve"> (5 al 8 de febrero de 2008), en ocasión de la firma del Acuerdo entre la OACNUDH y los Estados Unidos Mexicanos sobre la continuidad de sus actividades en México.</w:t>
      </w:r>
    </w:p>
    <w:p w:rsidR="00945D04" w:rsidRPr="004800E1" w:rsidRDefault="00AA6F5E" w:rsidP="001A2D7D">
      <w:pPr>
        <w:pStyle w:val="SingleTxtG"/>
        <w:rPr>
          <w:lang w:val="es-ES"/>
        </w:rPr>
      </w:pPr>
      <w:r>
        <w:rPr>
          <w:lang w:val="es-ES"/>
        </w:rPr>
        <w:tab/>
      </w:r>
      <w:r w:rsidR="00945D04" w:rsidRPr="004800E1">
        <w:rPr>
          <w:lang w:val="es-ES"/>
        </w:rPr>
        <w:t>4)</w:t>
      </w:r>
      <w:r w:rsidR="00945D04" w:rsidRPr="004800E1">
        <w:rPr>
          <w:lang w:val="es-ES"/>
        </w:rPr>
        <w:tab/>
        <w:t xml:space="preserve">Visita de la Alta Comisionada de las Naciones Unidas para los Derechos Humanos, Sra. </w:t>
      </w:r>
      <w:proofErr w:type="spellStart"/>
      <w:r w:rsidR="00945D04" w:rsidRPr="004800E1">
        <w:rPr>
          <w:lang w:val="es-ES"/>
        </w:rPr>
        <w:t>Louise</w:t>
      </w:r>
      <w:proofErr w:type="spellEnd"/>
      <w:r w:rsidR="00945D04" w:rsidRPr="004800E1">
        <w:rPr>
          <w:lang w:val="es-ES"/>
        </w:rPr>
        <w:t xml:space="preserve"> </w:t>
      </w:r>
      <w:proofErr w:type="spellStart"/>
      <w:r w:rsidR="00945D04" w:rsidRPr="004800E1">
        <w:rPr>
          <w:lang w:val="es-ES"/>
        </w:rPr>
        <w:t>Arbour</w:t>
      </w:r>
      <w:proofErr w:type="spellEnd"/>
      <w:r w:rsidR="00945D04" w:rsidRPr="004800E1">
        <w:rPr>
          <w:lang w:val="es-ES"/>
        </w:rPr>
        <w:t xml:space="preserve"> (30 de junio al 1º de julio de 2005).</w:t>
      </w:r>
    </w:p>
    <w:p w:rsidR="00945D04" w:rsidRPr="004800E1" w:rsidRDefault="00AA6F5E" w:rsidP="001A2D7D">
      <w:pPr>
        <w:pStyle w:val="SingleTxtG"/>
        <w:rPr>
          <w:lang w:val="es-ES"/>
        </w:rPr>
      </w:pPr>
      <w:r>
        <w:rPr>
          <w:lang w:val="es-ES"/>
        </w:rPr>
        <w:tab/>
      </w:r>
      <w:r w:rsidR="00945D04" w:rsidRPr="004800E1">
        <w:rPr>
          <w:lang w:val="es-ES"/>
        </w:rPr>
        <w:t>5)</w:t>
      </w:r>
      <w:r w:rsidR="00945D04" w:rsidRPr="004800E1">
        <w:rPr>
          <w:lang w:val="es-ES"/>
        </w:rPr>
        <w:tab/>
        <w:t>Visita de la Alta Comisionada de las Naciones Unidas para los Derechos Humanos, Sra. Mary Robinson (30 de junio al 2 de julio de 2002), en ocasión de la firma del Acuerdo entre el Alto Comisionado de las Naciones Unidas para los Derechos Humanos y el Gobierno de los Estados Unidos Mexicanos relativo al establecimiento de una oficina en México.</w:t>
      </w:r>
    </w:p>
    <w:p w:rsidR="00945D04" w:rsidRPr="001A2D7D" w:rsidRDefault="00AA6F5E" w:rsidP="001A2D7D">
      <w:pPr>
        <w:pStyle w:val="SingleTxtG"/>
        <w:rPr>
          <w:lang w:val="es-ES"/>
        </w:rPr>
      </w:pPr>
      <w:r>
        <w:rPr>
          <w:lang w:val="es-ES"/>
        </w:rPr>
        <w:tab/>
      </w:r>
      <w:r w:rsidR="00945D04" w:rsidRPr="001A2D7D">
        <w:rPr>
          <w:lang w:val="es-ES"/>
        </w:rPr>
        <w:t>6)</w:t>
      </w:r>
      <w:r w:rsidR="00945D04" w:rsidRPr="001A2D7D">
        <w:rPr>
          <w:lang w:val="es-ES"/>
        </w:rPr>
        <w:tab/>
        <w:t>Visita de la Alta Comisionada de las Naciones Unidas para los Derechos Humanos, Sra. Mary Robinson (2 de diciembre de 2000), en ocasión de la firma del acuerdo de cooperación técnica con México.</w:t>
      </w:r>
    </w:p>
    <w:p w:rsidR="00945D04" w:rsidRPr="001A2D7D" w:rsidRDefault="00945D04" w:rsidP="001A2D7D">
      <w:pPr>
        <w:pStyle w:val="SingleTxtG"/>
        <w:rPr>
          <w:lang w:val="es-ES"/>
        </w:rPr>
      </w:pPr>
      <w:r w:rsidRPr="001A2D7D">
        <w:rPr>
          <w:lang w:val="es-ES"/>
        </w:rPr>
        <w:t>65.</w:t>
      </w:r>
      <w:r w:rsidRPr="001A2D7D">
        <w:rPr>
          <w:lang w:val="es-ES"/>
        </w:rPr>
        <w:tab/>
        <w:t xml:space="preserve">Del mismo modo, múltiples organizaciones no gubernamentales internacionales han visitado México: Amnistía Internacional (agosto </w:t>
      </w:r>
      <w:r w:rsidR="00AA6F5E">
        <w:rPr>
          <w:lang w:val="es-ES"/>
        </w:rPr>
        <w:t xml:space="preserve">de </w:t>
      </w:r>
      <w:r w:rsidRPr="001A2D7D">
        <w:rPr>
          <w:lang w:val="es-ES"/>
        </w:rPr>
        <w:t xml:space="preserve">2007, septiembre </w:t>
      </w:r>
      <w:r w:rsidR="00AA6F5E">
        <w:rPr>
          <w:lang w:val="es-ES"/>
        </w:rPr>
        <w:t xml:space="preserve">de </w:t>
      </w:r>
      <w:r w:rsidRPr="001A2D7D">
        <w:rPr>
          <w:lang w:val="es-ES"/>
        </w:rPr>
        <w:t xml:space="preserve">2008, enero y junio </w:t>
      </w:r>
      <w:r w:rsidR="00AA6F5E">
        <w:rPr>
          <w:lang w:val="es-ES"/>
        </w:rPr>
        <w:t xml:space="preserve">de </w:t>
      </w:r>
      <w:r w:rsidRPr="001A2D7D">
        <w:rPr>
          <w:lang w:val="es-ES"/>
        </w:rPr>
        <w:t xml:space="preserve">2009, y febrero de 2014); Artículo 19 (2013); Misión Internacional de </w:t>
      </w:r>
      <w:r w:rsidRPr="001A2D7D">
        <w:rPr>
          <w:lang w:val="es-ES"/>
        </w:rPr>
        <w:lastRenderedPageBreak/>
        <w:t xml:space="preserve">Documentación sobre Ataques en contra de Periodistas y Medios de Comunicación (abril 2008); Comité de Derechos Humanos de la Barra de Abogados de Inglaterra y Gales (noviembre 2009); Brigadas Internacionales de Paz (noviembre de 2010); Comité para la Protección de Periodistas (junio 2008 y septiembre 2010); Human </w:t>
      </w:r>
      <w:proofErr w:type="spellStart"/>
      <w:r w:rsidRPr="001A2D7D">
        <w:rPr>
          <w:lang w:val="es-ES"/>
        </w:rPr>
        <w:t>Rights</w:t>
      </w:r>
      <w:proofErr w:type="spellEnd"/>
      <w:r w:rsidRPr="001A2D7D">
        <w:rPr>
          <w:lang w:val="es-ES"/>
        </w:rPr>
        <w:t xml:space="preserve"> </w:t>
      </w:r>
      <w:proofErr w:type="spellStart"/>
      <w:r w:rsidRPr="001A2D7D">
        <w:rPr>
          <w:lang w:val="es-ES"/>
        </w:rPr>
        <w:t>Watch</w:t>
      </w:r>
      <w:proofErr w:type="spellEnd"/>
      <w:r w:rsidRPr="001A2D7D">
        <w:rPr>
          <w:lang w:val="es-ES"/>
        </w:rPr>
        <w:t xml:space="preserve"> (febrero 2008, abril y octubre 2009 y febrero y diciembre de 2010 y noviembre 2011); Consejo General de la Abogacía Española (octubre 2009); Nobel </w:t>
      </w:r>
      <w:proofErr w:type="spellStart"/>
      <w:r w:rsidRPr="001A2D7D">
        <w:rPr>
          <w:lang w:val="es-ES"/>
        </w:rPr>
        <w:t>Women’s</w:t>
      </w:r>
      <w:proofErr w:type="spellEnd"/>
      <w:r w:rsidRPr="001A2D7D">
        <w:rPr>
          <w:lang w:val="es-ES"/>
        </w:rPr>
        <w:t xml:space="preserve"> </w:t>
      </w:r>
      <w:proofErr w:type="spellStart"/>
      <w:r w:rsidRPr="001A2D7D">
        <w:rPr>
          <w:lang w:val="es-ES"/>
        </w:rPr>
        <w:t>Initiative</w:t>
      </w:r>
      <w:proofErr w:type="spellEnd"/>
      <w:r w:rsidRPr="001A2D7D">
        <w:rPr>
          <w:lang w:val="es-ES"/>
        </w:rPr>
        <w:t xml:space="preserve"> (febrero 2010 y noviembre 2014); Sociedad Interamericana de Prensa (marzo 2007</w:t>
      </w:r>
      <w:r w:rsidR="001743B1">
        <w:rPr>
          <w:lang w:val="es-ES"/>
        </w:rPr>
        <w:t xml:space="preserve"> y septiembre 2010); y Comisión </w:t>
      </w:r>
      <w:r w:rsidRPr="001A2D7D">
        <w:rPr>
          <w:lang w:val="es-ES"/>
        </w:rPr>
        <w:t xml:space="preserve">Civil de Observación por los Derechos Humanos (febrero 2008), entre otros. </w:t>
      </w:r>
    </w:p>
    <w:p w:rsidR="00945D04" w:rsidRPr="004800E1" w:rsidRDefault="00945D04" w:rsidP="00B4034B">
      <w:pPr>
        <w:pStyle w:val="SingleTxtG"/>
        <w:rPr>
          <w:lang w:val="es-ES"/>
        </w:rPr>
      </w:pPr>
      <w:r w:rsidRPr="007B4585">
        <w:rPr>
          <w:lang w:val="es-ES"/>
        </w:rPr>
        <w:t>66.</w:t>
      </w:r>
      <w:r w:rsidRPr="007B4585">
        <w:rPr>
          <w:lang w:val="es-ES"/>
        </w:rPr>
        <w:tab/>
        <w:t xml:space="preserve">Asimismo, por invitación del Gobierno de México, desde 2002 se estableció una Oficina de Representación de la OACNUDH, que ha realizado contribuciones como el Diagnóstico sobre la Situación de los Derechos Humanos en México en 2003, brindado asesoría para la elaboración del Programa Nacional de Derechos Humanos 2008-2012 (PNDH). </w:t>
      </w:r>
      <w:r w:rsidRPr="004800E1">
        <w:rPr>
          <w:lang w:val="es-ES"/>
        </w:rPr>
        <w:t xml:space="preserve">La Oficina mantiene acuerdos y amplia relación con el Poder Ejecutivo, el Poder Legislativo, el Poder Judicial, gobiernos estatales, instituciones académicas y sociedad civil. </w:t>
      </w:r>
    </w:p>
    <w:p w:rsidR="00945D04" w:rsidRPr="004800E1" w:rsidRDefault="00945D04" w:rsidP="00B4034B">
      <w:pPr>
        <w:pStyle w:val="SingleTxtG"/>
        <w:rPr>
          <w:lang w:val="es-ES"/>
        </w:rPr>
      </w:pPr>
      <w:r w:rsidRPr="004800E1">
        <w:rPr>
          <w:lang w:val="es-ES"/>
        </w:rPr>
        <w:t>67.</w:t>
      </w:r>
      <w:r w:rsidRPr="004800E1">
        <w:rPr>
          <w:lang w:val="es-ES"/>
        </w:rPr>
        <w:tab/>
        <w:t xml:space="preserve">El Comité Internacional de la Cruz Roja estableció una Oficina de Representación en México en 1998, la cual en 2002 se convirtió en oficina regional. </w:t>
      </w:r>
    </w:p>
    <w:p w:rsidR="00945D04" w:rsidRPr="004800E1" w:rsidRDefault="00945D04" w:rsidP="00B4034B">
      <w:pPr>
        <w:pStyle w:val="SingleTxtG"/>
        <w:rPr>
          <w:lang w:val="es-ES"/>
        </w:rPr>
      </w:pPr>
      <w:r w:rsidRPr="004800E1">
        <w:rPr>
          <w:lang w:val="es-ES"/>
        </w:rPr>
        <w:t>68.</w:t>
      </w:r>
      <w:r w:rsidRPr="004800E1">
        <w:rPr>
          <w:lang w:val="es-ES"/>
        </w:rPr>
        <w:tab/>
        <w:t xml:space="preserve">México promueve los más altos estándares internacionales de derechos humanos en el Consejo de Derechos Humanos y en la Asamblea General de las Naciones Unidas, fomenta la participación de las OSC y promueve la integración de la perspectiva de género. También presenta iniciativas sobre los derechos humanos de los migrantes, de las personas con discapacidad, de los indígenas, la promoción y protección de los derechos humanos y libertades fundamentales en la lucha contra el terrorismo, la eliminación de la discriminación contra la mujer, el registro de nacimiento, el derecho a ser reconocido como persona ante la ley y recientemente sobre el combate al acoso </w:t>
      </w:r>
      <w:r w:rsidR="00283D46" w:rsidRPr="004800E1">
        <w:rPr>
          <w:lang w:val="es-ES"/>
        </w:rPr>
        <w:t>y la violencia contra la niñez.</w:t>
      </w:r>
    </w:p>
    <w:p w:rsidR="00945D04" w:rsidRPr="00B4034B" w:rsidRDefault="00945D04" w:rsidP="00B4034B">
      <w:pPr>
        <w:pStyle w:val="SingleTxtG"/>
        <w:rPr>
          <w:lang w:val="es-ES"/>
        </w:rPr>
      </w:pPr>
      <w:r w:rsidRPr="00B4034B">
        <w:rPr>
          <w:lang w:val="es-ES"/>
        </w:rPr>
        <w:t>69.</w:t>
      </w:r>
      <w:r w:rsidRPr="00B4034B">
        <w:rPr>
          <w:lang w:val="es-ES"/>
        </w:rPr>
        <w:tab/>
        <w:t>El Estado mexicano reconoció la comp</w:t>
      </w:r>
      <w:r w:rsidR="002713CF">
        <w:rPr>
          <w:lang w:val="es-ES"/>
        </w:rPr>
        <w:t xml:space="preserve">etencia contenciosa de la Corte </w:t>
      </w:r>
      <w:r w:rsidRPr="00B4034B">
        <w:rPr>
          <w:lang w:val="es-ES"/>
        </w:rPr>
        <w:t xml:space="preserve">Interamericana de Derechos Humanos mediante el decreto </w:t>
      </w:r>
      <w:proofErr w:type="spellStart"/>
      <w:r w:rsidRPr="00B4034B">
        <w:rPr>
          <w:lang w:val="es-ES"/>
        </w:rPr>
        <w:t>promulgatorio</w:t>
      </w:r>
      <w:proofErr w:type="spellEnd"/>
      <w:r w:rsidRPr="00B4034B">
        <w:rPr>
          <w:lang w:val="es-ES"/>
        </w:rPr>
        <w:t xml:space="preserve"> publicado en el DOF el 24 de febrero de 1999, de esta manera los Estados Unidos Mexicanos reconocen como obligatoria de pleno derecho la competencia de la Corte Interamericana sobre los casos relativos a la interpretación o aplicación de la Convención Am</w:t>
      </w:r>
      <w:r w:rsidR="00B4034B" w:rsidRPr="00B4034B">
        <w:rPr>
          <w:lang w:val="es-ES"/>
        </w:rPr>
        <w:t>ericana sobre Derechos Humanos.</w:t>
      </w:r>
    </w:p>
    <w:p w:rsidR="00945D04" w:rsidRPr="00B4034B" w:rsidRDefault="00B4034B" w:rsidP="00B4034B">
      <w:pPr>
        <w:pStyle w:val="H1G"/>
        <w:rPr>
          <w:lang w:val="es-ES"/>
        </w:rPr>
      </w:pPr>
      <w:bookmarkStart w:id="21" w:name="_Toc464752474"/>
      <w:r>
        <w:rPr>
          <w:lang w:val="es-ES"/>
        </w:rPr>
        <w:tab/>
      </w:r>
      <w:r w:rsidR="00AC0A1A">
        <w:rPr>
          <w:lang w:val="es-ES"/>
        </w:rPr>
        <w:t>B</w:t>
      </w:r>
      <w:r w:rsidR="00945D04" w:rsidRPr="00B4034B">
        <w:rPr>
          <w:lang w:val="es-ES"/>
        </w:rPr>
        <w:t>.</w:t>
      </w:r>
      <w:r w:rsidR="00945D04" w:rsidRPr="00B4034B">
        <w:rPr>
          <w:lang w:val="es-ES"/>
        </w:rPr>
        <w:tab/>
        <w:t xml:space="preserve">Marco Jurídico de protección de los derechos humanos a nivel </w:t>
      </w:r>
      <w:r w:rsidR="00AA6F5E">
        <w:rPr>
          <w:lang w:val="es-ES"/>
        </w:rPr>
        <w:br/>
      </w:r>
      <w:r w:rsidR="00945D04" w:rsidRPr="00B4034B">
        <w:rPr>
          <w:lang w:val="es-ES"/>
        </w:rPr>
        <w:t>nacional</w:t>
      </w:r>
      <w:bookmarkEnd w:id="21"/>
      <w:r w:rsidR="00945D04" w:rsidRPr="00B4034B">
        <w:rPr>
          <w:lang w:val="es-ES"/>
        </w:rPr>
        <w:t xml:space="preserve"> </w:t>
      </w:r>
    </w:p>
    <w:p w:rsidR="00945D04" w:rsidRPr="00B4034B" w:rsidRDefault="00945D04" w:rsidP="00B4034B">
      <w:pPr>
        <w:pStyle w:val="SingleTxtG"/>
        <w:rPr>
          <w:lang w:val="es-ES"/>
        </w:rPr>
      </w:pPr>
      <w:r w:rsidRPr="00B4034B">
        <w:rPr>
          <w:lang w:val="es-ES"/>
        </w:rPr>
        <w:t>70.</w:t>
      </w:r>
      <w:r w:rsidRPr="00B4034B">
        <w:rPr>
          <w:lang w:val="es-ES"/>
        </w:rPr>
        <w:tab/>
        <w:t>El Gobierno Mexicano tiene la firme convicción de que la consolidación de la democracia tiene como eje fundamental el reconocimiento y el respeto irrestricto de los derechos humanos, ya que sólo así se puede lograr un desarrollo integral y un verdadero bienestar para cada persona en lo individual y para la sociedad en su conjunto.</w:t>
      </w:r>
    </w:p>
    <w:p w:rsidR="00945D04" w:rsidRPr="00B4034B" w:rsidRDefault="00945D04" w:rsidP="00B4034B">
      <w:pPr>
        <w:pStyle w:val="SingleTxtG"/>
        <w:rPr>
          <w:lang w:val="es-ES"/>
        </w:rPr>
      </w:pPr>
      <w:r w:rsidRPr="00B4034B">
        <w:rPr>
          <w:lang w:val="es-ES"/>
        </w:rPr>
        <w:t>71.</w:t>
      </w:r>
      <w:r w:rsidRPr="00B4034B">
        <w:rPr>
          <w:lang w:val="es-ES"/>
        </w:rPr>
        <w:tab/>
        <w:t>México cuenta con un amplio marco normativo-institucional para la protección de los derechos humanos que ha ido evolucionando y fortaleciéndose como resultado de la dinámica social, tanto nacional como internacional, caracterizada cada vez más por el diálogo entre la sociedad civil y el Gobierno. Ello ha permitido que, en la última década, se genere una mayor conciencia colectiva e individual de promoción, respeto y prot</w:t>
      </w:r>
      <w:r w:rsidR="00B4034B" w:rsidRPr="00B4034B">
        <w:rPr>
          <w:lang w:val="es-ES"/>
        </w:rPr>
        <w:t>ección de los derechos humanos.</w:t>
      </w:r>
    </w:p>
    <w:p w:rsidR="00945D04" w:rsidRPr="004800E1" w:rsidRDefault="00945D04" w:rsidP="00B4034B">
      <w:pPr>
        <w:pStyle w:val="SingleTxtG"/>
        <w:rPr>
          <w:lang w:val="es-ES"/>
        </w:rPr>
      </w:pPr>
      <w:r w:rsidRPr="004800E1">
        <w:rPr>
          <w:lang w:val="es-ES"/>
        </w:rPr>
        <w:t>72.</w:t>
      </w:r>
      <w:r w:rsidRPr="004800E1">
        <w:rPr>
          <w:lang w:val="es-ES"/>
        </w:rPr>
        <w:tab/>
        <w:t>Los derechos humanos se incluyeron en la agenda pública mexicana nacional e internacional sobre el Gobierno mexicano. De esta forma, inició un proceso de importantes transformaciones en la vida política de México, que ha alcanzado al día de hoy avances significativos en el marco normativo e institucional a</w:t>
      </w:r>
      <w:r w:rsidR="00B4034B" w:rsidRPr="004800E1">
        <w:rPr>
          <w:lang w:val="es-ES"/>
        </w:rPr>
        <w:t xml:space="preserve"> favor de los derechos humanos.</w:t>
      </w:r>
    </w:p>
    <w:p w:rsidR="00945D04" w:rsidRPr="004800E1" w:rsidRDefault="00945D04" w:rsidP="00B4034B">
      <w:pPr>
        <w:pStyle w:val="SingleTxtG"/>
        <w:rPr>
          <w:lang w:val="es-ES"/>
        </w:rPr>
      </w:pPr>
      <w:r w:rsidRPr="004800E1">
        <w:rPr>
          <w:rStyle w:val="SingleTxtGCar"/>
          <w:lang w:val="es-ES"/>
        </w:rPr>
        <w:lastRenderedPageBreak/>
        <w:t>73.</w:t>
      </w:r>
      <w:r w:rsidRPr="004800E1">
        <w:rPr>
          <w:rStyle w:val="SingleTxtGCar"/>
          <w:lang w:val="es-ES"/>
        </w:rPr>
        <w:tab/>
        <w:t>Durante la última década, la Constitución Política de los Estados Unidos Mexicanos (CPEUM)</w:t>
      </w:r>
      <w:r w:rsidRPr="00B251DD">
        <w:rPr>
          <w:rStyle w:val="SingleTxtGCar"/>
          <w:sz w:val="18"/>
          <w:szCs w:val="18"/>
          <w:vertAlign w:val="superscript"/>
        </w:rPr>
        <w:footnoteReference w:id="14"/>
      </w:r>
      <w:r w:rsidRPr="004800E1">
        <w:rPr>
          <w:rStyle w:val="SingleTxtGCar"/>
          <w:lang w:val="es-ES"/>
        </w:rPr>
        <w:t xml:space="preserve"> ha sido objeto de distintas reformas para responder a las necesidades de la población. </w:t>
      </w:r>
      <w:r w:rsidRPr="00B4034B">
        <w:rPr>
          <w:rStyle w:val="SingleTxtGCar"/>
          <w:lang w:val="es-ES"/>
        </w:rPr>
        <w:t>Destacan en este per</w:t>
      </w:r>
      <w:r w:rsidR="00AB4E09">
        <w:rPr>
          <w:rStyle w:val="SingleTxtGCar"/>
          <w:lang w:val="es-ES"/>
        </w:rPr>
        <w:t>í</w:t>
      </w:r>
      <w:r w:rsidRPr="00B4034B">
        <w:rPr>
          <w:rStyle w:val="SingleTxtGCar"/>
          <w:lang w:val="es-ES"/>
        </w:rPr>
        <w:t>odo, por orden cronológico: la reforma al sistema de justicia para adolescentes en el artículo 18 (2005)</w:t>
      </w:r>
      <w:r w:rsidRPr="00B251DD">
        <w:rPr>
          <w:rStyle w:val="SingleTxtGCar"/>
          <w:sz w:val="18"/>
          <w:szCs w:val="18"/>
          <w:vertAlign w:val="superscript"/>
        </w:rPr>
        <w:footnoteReference w:id="15"/>
      </w:r>
      <w:r w:rsidRPr="00B4034B">
        <w:rPr>
          <w:rStyle w:val="SingleTxtGCar"/>
          <w:lang w:val="es-ES"/>
        </w:rPr>
        <w:t>; la abolición de la</w:t>
      </w:r>
      <w:r w:rsidRPr="004800E1">
        <w:rPr>
          <w:lang w:val="es-ES"/>
        </w:rPr>
        <w:t xml:space="preserve"> pena de muerte en el</w:t>
      </w:r>
      <w:r w:rsidRPr="004800E1">
        <w:rPr>
          <w:rFonts w:asciiTheme="majorHAnsi" w:hAnsiTheme="majorHAnsi" w:cstheme="majorHAnsi"/>
          <w:bCs/>
          <w:lang w:val="es-ES"/>
        </w:rPr>
        <w:t xml:space="preserve"> </w:t>
      </w:r>
      <w:r w:rsidRPr="004800E1">
        <w:rPr>
          <w:lang w:val="es-ES"/>
        </w:rPr>
        <w:t>artículo 22 (2005)</w:t>
      </w:r>
      <w:r w:rsidRPr="00B251DD">
        <w:rPr>
          <w:sz w:val="18"/>
          <w:szCs w:val="18"/>
          <w:vertAlign w:val="superscript"/>
        </w:rPr>
        <w:footnoteReference w:id="16"/>
      </w:r>
      <w:r w:rsidRPr="004800E1">
        <w:rPr>
          <w:lang w:val="es-ES"/>
        </w:rPr>
        <w:t>; el establecimiento de las bases y principios para el ejercicio del derecho de acceso a la información en el artículo 6 (2007); el reconocimiento del derecho a la protección de los datos personales en el artículo 16 (2009)</w:t>
      </w:r>
      <w:r w:rsidRPr="00B251DD">
        <w:rPr>
          <w:sz w:val="18"/>
          <w:szCs w:val="18"/>
          <w:vertAlign w:val="superscript"/>
        </w:rPr>
        <w:footnoteReference w:id="17"/>
      </w:r>
      <w:r w:rsidRPr="00B251DD">
        <w:rPr>
          <w:lang w:val="es-ES"/>
        </w:rPr>
        <w:t>;</w:t>
      </w:r>
      <w:r w:rsidRPr="004800E1">
        <w:rPr>
          <w:lang w:val="es-ES"/>
        </w:rPr>
        <w:t xml:space="preserve"> la instauración de los mecanismos de reparación del daño en el artículo 17 (2010)</w:t>
      </w:r>
      <w:r w:rsidRPr="00B251DD">
        <w:rPr>
          <w:sz w:val="18"/>
          <w:szCs w:val="18"/>
          <w:vertAlign w:val="superscript"/>
        </w:rPr>
        <w:footnoteReference w:id="18"/>
      </w:r>
      <w:r w:rsidRPr="00B251DD">
        <w:rPr>
          <w:lang w:val="es-ES"/>
        </w:rPr>
        <w:t>;</w:t>
      </w:r>
      <w:r w:rsidRPr="004800E1">
        <w:rPr>
          <w:lang w:val="es-ES"/>
        </w:rPr>
        <w:t xml:space="preserve"> el establecimiento del tipo penal de trata de personas en el artículo 19 (2010)</w:t>
      </w:r>
      <w:r w:rsidRPr="00B251DD">
        <w:rPr>
          <w:sz w:val="18"/>
          <w:szCs w:val="18"/>
          <w:vertAlign w:val="superscript"/>
        </w:rPr>
        <w:footnoteReference w:id="19"/>
      </w:r>
      <w:r w:rsidRPr="004800E1">
        <w:rPr>
          <w:lang w:val="es-ES"/>
        </w:rPr>
        <w:t>; la actuación del Estado conforme al interés superior del niño en el artículo 4 (2011)</w:t>
      </w:r>
      <w:r w:rsidRPr="00B251DD">
        <w:rPr>
          <w:sz w:val="18"/>
          <w:szCs w:val="18"/>
          <w:vertAlign w:val="superscript"/>
        </w:rPr>
        <w:footnoteReference w:id="20"/>
      </w:r>
      <w:r w:rsidRPr="004800E1">
        <w:rPr>
          <w:lang w:val="es-ES"/>
        </w:rPr>
        <w:t>; el reconocimiento del derecho a la alimentación en el artículo 4 (2011)</w:t>
      </w:r>
      <w:r w:rsidRPr="00B251DD">
        <w:rPr>
          <w:sz w:val="18"/>
          <w:szCs w:val="18"/>
          <w:vertAlign w:val="superscript"/>
        </w:rPr>
        <w:footnoteReference w:id="21"/>
      </w:r>
      <w:r w:rsidRPr="004800E1">
        <w:rPr>
          <w:lang w:val="es-ES"/>
        </w:rPr>
        <w:t>; la garantía del Estado del derecho al agua y un medio ambiente sano en el artículo 4 (2011)</w:t>
      </w:r>
      <w:r w:rsidRPr="00B251DD">
        <w:rPr>
          <w:sz w:val="18"/>
          <w:szCs w:val="18"/>
          <w:vertAlign w:val="superscript"/>
        </w:rPr>
        <w:footnoteReference w:id="22"/>
      </w:r>
      <w:r w:rsidRPr="004800E1">
        <w:rPr>
          <w:lang w:val="es-ES"/>
        </w:rPr>
        <w:t>; la extensión de los niveles de educación básica obligatoria y gratuita hasta la educación media superior en el artículo 3 (2012)</w:t>
      </w:r>
      <w:r w:rsidRPr="00B251DD">
        <w:rPr>
          <w:sz w:val="18"/>
          <w:szCs w:val="18"/>
          <w:vertAlign w:val="superscript"/>
        </w:rPr>
        <w:footnoteReference w:id="23"/>
      </w:r>
      <w:r w:rsidRPr="00B251DD">
        <w:rPr>
          <w:lang w:val="es-ES"/>
        </w:rPr>
        <w:t>;</w:t>
      </w:r>
      <w:r w:rsidRPr="004800E1">
        <w:rPr>
          <w:lang w:val="es-ES"/>
        </w:rPr>
        <w:t xml:space="preserve"> la adición de los delitos que afecten el derecho a la información o las libertades de expresión o imprenta, entre los delitos del fuero común conocidos por las autoridades federales en el artículo 73</w:t>
      </w:r>
      <w:r w:rsidRPr="00B251DD">
        <w:rPr>
          <w:sz w:val="18"/>
          <w:szCs w:val="18"/>
          <w:vertAlign w:val="superscript"/>
        </w:rPr>
        <w:footnoteReference w:id="24"/>
      </w:r>
      <w:r w:rsidRPr="00B251DD">
        <w:rPr>
          <w:lang w:val="es-ES"/>
        </w:rPr>
        <w:t>;</w:t>
      </w:r>
      <w:r w:rsidRPr="004800E1">
        <w:rPr>
          <w:lang w:val="es-ES"/>
        </w:rPr>
        <w:t xml:space="preserve"> el establecimiento de las bases institucionales para instaurar una educación de calidad en el artículo 3 (2013)</w:t>
      </w:r>
      <w:r w:rsidRPr="00B251DD">
        <w:rPr>
          <w:sz w:val="18"/>
          <w:szCs w:val="18"/>
          <w:vertAlign w:val="superscript"/>
        </w:rPr>
        <w:footnoteReference w:id="25"/>
      </w:r>
      <w:r w:rsidRPr="00B251DD">
        <w:rPr>
          <w:lang w:val="es-ES"/>
        </w:rPr>
        <w:t>;</w:t>
      </w:r>
      <w:r w:rsidRPr="004800E1">
        <w:rPr>
          <w:lang w:val="es-ES"/>
        </w:rPr>
        <w:t xml:space="preserve"> el reconocimiento expreso del derecho de toda persona a la identidad y a ser registrado de manera inmediata a su nacimiento, en el artículo 4 (2014)</w:t>
      </w:r>
      <w:r w:rsidRPr="00B251DD">
        <w:rPr>
          <w:sz w:val="18"/>
          <w:szCs w:val="18"/>
          <w:vertAlign w:val="superscript"/>
        </w:rPr>
        <w:footnoteReference w:id="26"/>
      </w:r>
      <w:r w:rsidRPr="00B251DD">
        <w:rPr>
          <w:lang w:val="es-ES"/>
        </w:rPr>
        <w:t>;</w:t>
      </w:r>
      <w:r w:rsidRPr="004800E1">
        <w:rPr>
          <w:lang w:val="es-ES"/>
        </w:rPr>
        <w:t xml:space="preserve"> la elevación de la edad mínima para la admisión en el empleo de 14 a 15 años, establecida en el artículo 123 (2014)</w:t>
      </w:r>
      <w:r w:rsidRPr="00B251DD">
        <w:rPr>
          <w:sz w:val="18"/>
          <w:szCs w:val="18"/>
          <w:vertAlign w:val="superscript"/>
        </w:rPr>
        <w:footnoteReference w:id="27"/>
      </w:r>
      <w:r w:rsidRPr="00B251DD">
        <w:rPr>
          <w:lang w:val="es-ES"/>
        </w:rPr>
        <w:t>,</w:t>
      </w:r>
      <w:r w:rsidRPr="004800E1">
        <w:rPr>
          <w:lang w:val="es-ES"/>
        </w:rPr>
        <w:t xml:space="preserve"> el reconocimiento de las mujeres y los hombres indígenas para ejercer su derecho de votar y ser votados en condiciones de igualdad, así como a acceder y desempeñar los cargos públicos y de elección popular en el artículo 2 (2015)</w:t>
      </w:r>
      <w:r w:rsidRPr="00B251DD">
        <w:rPr>
          <w:sz w:val="18"/>
          <w:szCs w:val="18"/>
          <w:vertAlign w:val="superscript"/>
        </w:rPr>
        <w:footnoteReference w:id="28"/>
      </w:r>
      <w:r w:rsidRPr="00B251DD">
        <w:rPr>
          <w:lang w:val="es-ES"/>
        </w:rPr>
        <w:t>;</w:t>
      </w:r>
      <w:r w:rsidRPr="004800E1">
        <w:rPr>
          <w:lang w:val="es-ES"/>
        </w:rPr>
        <w:t xml:space="preserve"> el establecimiento de la facultad del Congreso de la Unión para expedir leyes generales que establezcan como mínimo los tipos penales y sus sanciones en materia de desaparición </w:t>
      </w:r>
      <w:r w:rsidRPr="004800E1">
        <w:rPr>
          <w:lang w:val="es-ES"/>
        </w:rPr>
        <w:lastRenderedPageBreak/>
        <w:t>forzada de personas, otras formas de privación de la libertad y tortura y otros tratos o penas crueles, inhumanos o degradantes, en el artículo 73 (2015)</w:t>
      </w:r>
      <w:r w:rsidRPr="00B251DD">
        <w:rPr>
          <w:sz w:val="18"/>
          <w:szCs w:val="18"/>
          <w:vertAlign w:val="superscript"/>
        </w:rPr>
        <w:footnoteReference w:id="29"/>
      </w:r>
      <w:r w:rsidRPr="004800E1">
        <w:rPr>
          <w:lang w:val="es-ES"/>
        </w:rPr>
        <w:t>.</w:t>
      </w:r>
    </w:p>
    <w:p w:rsidR="00945D04" w:rsidRPr="00E5653E" w:rsidRDefault="00945D04" w:rsidP="00E5653E">
      <w:pPr>
        <w:pStyle w:val="SingleTxtG"/>
        <w:rPr>
          <w:rFonts w:asciiTheme="majorHAnsi" w:hAnsiTheme="majorHAnsi" w:cstheme="majorHAnsi"/>
          <w:bCs/>
          <w:lang w:val="es-ES"/>
        </w:rPr>
      </w:pPr>
      <w:r w:rsidRPr="00E5653E">
        <w:rPr>
          <w:rStyle w:val="SingleTxtGCar"/>
          <w:lang w:val="es-ES"/>
        </w:rPr>
        <w:t>74.</w:t>
      </w:r>
      <w:r w:rsidRPr="00E5653E">
        <w:rPr>
          <w:rStyle w:val="SingleTxtGCar"/>
          <w:lang w:val="es-ES"/>
        </w:rPr>
        <w:tab/>
        <w:t>Destaca la promulgación de tres reformas constitucionales trascendentales con impacto positivo en materia de derechos humanos: la reforma al sistema de seguridad pública y justicia penal (2008), la reforma en materia del juicio de amparo (2011) y la reforma en materia de derechos humanos (2011); cuya implementación progresiva</w:t>
      </w:r>
      <w:r w:rsidRPr="00E5653E">
        <w:rPr>
          <w:rFonts w:asciiTheme="majorHAnsi" w:hAnsiTheme="majorHAnsi" w:cstheme="majorHAnsi"/>
          <w:bCs/>
          <w:lang w:val="es-ES"/>
        </w:rPr>
        <w:t xml:space="preserve"> </w:t>
      </w:r>
      <w:r w:rsidRPr="00E5653E">
        <w:rPr>
          <w:lang w:val="es-ES"/>
        </w:rPr>
        <w:t>representa un importante avance en la armonización del orden jurídico nacional con el derecho internacional de los derechos humanos.</w:t>
      </w:r>
    </w:p>
    <w:p w:rsidR="00945D04" w:rsidRPr="00E5653E" w:rsidRDefault="00945D04" w:rsidP="00E5653E">
      <w:pPr>
        <w:pStyle w:val="SingleTxtG"/>
        <w:rPr>
          <w:lang w:val="es-ES"/>
        </w:rPr>
      </w:pPr>
      <w:r w:rsidRPr="004800E1">
        <w:rPr>
          <w:lang w:val="es-ES"/>
        </w:rPr>
        <w:t>75.</w:t>
      </w:r>
      <w:r w:rsidRPr="004800E1">
        <w:rPr>
          <w:lang w:val="es-ES"/>
        </w:rPr>
        <w:tab/>
        <w:t xml:space="preserve">Estas reformas constitucionales y avances legislativos alcanzados, suponen un primer gran paso dentro de una ruta que se advierte larga, pues su instrumentación requiere de profundas modificaciones estructurales y de funcionamiento del aparato estatal. </w:t>
      </w:r>
      <w:r w:rsidRPr="00E5653E">
        <w:rPr>
          <w:lang w:val="es-ES"/>
        </w:rPr>
        <w:t>Sin embargo, la evolución del marco jurídico mexicano en materia de protección de los derechos humanos debe, por una parte, celebrarse como un triunfo tanto del trabajo de las instituciones del Estado como del esfuerzo de la sociedad civil y, por la otra, continuar su camino conforme a un curso de acción que exige el esfuerzo compartido y la cooperación de todos los actores involucrados.</w:t>
      </w:r>
    </w:p>
    <w:p w:rsidR="00945D04" w:rsidRPr="00E5653E" w:rsidRDefault="00945D04" w:rsidP="00E5653E">
      <w:pPr>
        <w:pStyle w:val="SingleTxtG"/>
        <w:rPr>
          <w:lang w:val="es-ES"/>
        </w:rPr>
      </w:pPr>
      <w:r w:rsidRPr="004800E1">
        <w:rPr>
          <w:lang w:val="es-ES"/>
        </w:rPr>
        <w:t>76.</w:t>
      </w:r>
      <w:r w:rsidRPr="004800E1">
        <w:rPr>
          <w:lang w:val="es-ES"/>
        </w:rPr>
        <w:tab/>
        <w:t xml:space="preserve">El 18 de junio de 2008 se publicó en el DOF una reforma de derechos humanos que sienta las bases para el establecimiento de un nuevo sistema de justicia penal en México. La reforma establece un sistema en el que se respetan los derechos tanto de las víctimas u ofendidos, como de los indiciados, lo cual redunda en el fortalecimiento del debido proceso. </w:t>
      </w:r>
      <w:r w:rsidRPr="00E5653E">
        <w:rPr>
          <w:lang w:val="es-ES"/>
        </w:rPr>
        <w:t>El 18 de junio de 2016 se cumplió el plazo que la reforma constitucional estableció para implementar en todo el país el Sistema de Justicia Penal Acusatorio.</w:t>
      </w:r>
    </w:p>
    <w:p w:rsidR="00945D04" w:rsidRPr="00E5653E" w:rsidRDefault="00945D04" w:rsidP="00E5653E">
      <w:pPr>
        <w:pStyle w:val="SingleTxtG"/>
        <w:rPr>
          <w:lang w:val="es-ES"/>
        </w:rPr>
      </w:pPr>
      <w:r w:rsidRPr="00E5653E">
        <w:rPr>
          <w:lang w:val="es-ES"/>
        </w:rPr>
        <w:t>77.</w:t>
      </w:r>
      <w:r w:rsidRPr="00E5653E">
        <w:rPr>
          <w:lang w:val="es-ES"/>
        </w:rPr>
        <w:tab/>
        <w:t xml:space="preserve">Gracias a la coordinación y suma de esfuerzos de los poderes públicos de los tres niveles de gobierno, el nuevo modelo de seguridad, procuración e impartición de justicia opera en toda la República Mexicana en los tiempos previstos, con lo que los mexicanos tendremos un modelo de justicia más transparente, ágil, con personal capacitado, que garantice el debido proceso y el respeto a los derechos humanos. </w:t>
      </w:r>
      <w:r w:rsidRPr="004800E1">
        <w:rPr>
          <w:lang w:val="es-ES"/>
        </w:rPr>
        <w:t xml:space="preserve">Uno de los ejes fundamentales para lograr esta transformación institucional son los cuerpos policiales de los tres órdenes de gobierno. La operación del Sistema Penal Acusatorio ha puesto de relieve el papel de los policías como primer respondiente, es decir, como primera autoridad que atiende el posible delito y está en contacto con la ciudadanía para velar y proteger sus derechos. </w:t>
      </w:r>
      <w:r w:rsidRPr="00E5653E">
        <w:rPr>
          <w:lang w:val="es-ES"/>
        </w:rPr>
        <w:t>En suma, los elementos policiales son el primer eslabón del procedimiento penal par</w:t>
      </w:r>
      <w:r w:rsidR="00E5653E" w:rsidRPr="00E5653E">
        <w:rPr>
          <w:lang w:val="es-ES"/>
        </w:rPr>
        <w:t>a lograr una justicia efectiva.</w:t>
      </w:r>
    </w:p>
    <w:p w:rsidR="00945D04" w:rsidRPr="00E5653E" w:rsidRDefault="00945D04" w:rsidP="00E5653E">
      <w:pPr>
        <w:pStyle w:val="SingleTxtG"/>
        <w:rPr>
          <w:lang w:val="es-ES"/>
        </w:rPr>
      </w:pPr>
      <w:r w:rsidRPr="00E5653E">
        <w:rPr>
          <w:lang w:val="es-ES"/>
        </w:rPr>
        <w:t>78.</w:t>
      </w:r>
      <w:r w:rsidRPr="00E5653E">
        <w:rPr>
          <w:lang w:val="es-ES"/>
        </w:rPr>
        <w:tab/>
        <w:t>En este contexto, las instituciones federales, estatales y municipales se suman al compromiso de dotar a todos y cada uno de nuestros policías de las competencias y habilidades necesarias que exige el Código Nacional de Procedimientos Penales y nuestra Constitución.</w:t>
      </w:r>
    </w:p>
    <w:p w:rsidR="00945D04" w:rsidRPr="00E5653E" w:rsidRDefault="00945D04" w:rsidP="00E5653E">
      <w:pPr>
        <w:pStyle w:val="SingleTxtG"/>
        <w:rPr>
          <w:lang w:val="es-ES"/>
        </w:rPr>
      </w:pPr>
      <w:r w:rsidRPr="00E5653E">
        <w:rPr>
          <w:lang w:val="es-ES"/>
        </w:rPr>
        <w:t>79.</w:t>
      </w:r>
      <w:r w:rsidRPr="00E5653E">
        <w:rPr>
          <w:lang w:val="es-ES"/>
        </w:rPr>
        <w:tab/>
        <w:t xml:space="preserve">Específicamente, la reforma en materia penal impulsa la transición de un sistema penal inquisitorial a un proceso penal acusatorio y oral, lo que supone el establecimiento del principio de presunción de inocencia de toda persona imputada, mientras no se declare su responsabilidad mediante sentencia emitida por el juez de la causa. </w:t>
      </w:r>
      <w:r w:rsidRPr="004800E1">
        <w:rPr>
          <w:lang w:val="es-ES"/>
        </w:rPr>
        <w:t xml:space="preserve">Otras modificaciones se refieren al reconocimiento del derecho a toda persona imputada de declarar o guardar silencio, quedando prohibida toda incomunicación, intimidación o tortura; la anulación del valor probatorio de toda confesión rendida sin la asistencia de un defensor, así como de cualquier prueba obtenida con violación de los derechos fundamentales; el establecimiento de un plazo razonable para juzgar según la pena del delito; la institución del derecho del imputado a una defensa adecuada y la obligación del Estado de proporcionarla; el </w:t>
      </w:r>
      <w:r w:rsidRPr="004800E1">
        <w:rPr>
          <w:lang w:val="es-ES"/>
        </w:rPr>
        <w:lastRenderedPageBreak/>
        <w:t xml:space="preserve">reconocimiento del derecho del imputado a ser juzgado en audiencia pública; el establecimiento de límites a la prisión preventiva (arraigo); la creación de la figura del juez de control; la definición del concepto de flagrancia; la obligación de que las órdenes de cateo sean solicitadas por el Ministerio Público a la autoridad judicial; y la regulación de las comunicaciones privadas. </w:t>
      </w:r>
      <w:r w:rsidRPr="00E5653E">
        <w:rPr>
          <w:lang w:val="es-ES"/>
        </w:rPr>
        <w:t>Finalmente, la reforma aprobada en 2008 incorpora los mecanismos alternativos de solución de controversias en materia penal; establece normatividad sobre la reparación del daño en la misma materia; transforma el sistema de reinserción social, y establece el principio de la proporcionalidad de la pena al delito que sanciona y al bien jurídico afectado.</w:t>
      </w:r>
    </w:p>
    <w:p w:rsidR="00945D04" w:rsidRPr="00E5653E" w:rsidRDefault="00945D04" w:rsidP="00E5653E">
      <w:pPr>
        <w:pStyle w:val="SingleTxtG"/>
        <w:rPr>
          <w:lang w:val="es-ES"/>
        </w:rPr>
      </w:pPr>
      <w:r w:rsidRPr="004800E1">
        <w:rPr>
          <w:lang w:val="es-ES"/>
        </w:rPr>
        <w:t>80.</w:t>
      </w:r>
      <w:r w:rsidRPr="004800E1">
        <w:rPr>
          <w:lang w:val="es-ES"/>
        </w:rPr>
        <w:tab/>
        <w:t>El 29 diciembre de 2014 fue publicado en el DOF la Ley Nacional de Mecanismos Alternativos de Solución a Controversias en Materia Penal, donde se impone a la PGR la obligación de contar con un Órgano Especializado en Mecanismos Alternativos de Solución de Controversias en Materia Penal. En atención a ese mandato, en el per</w:t>
      </w:r>
      <w:r w:rsidR="00AB4E09">
        <w:rPr>
          <w:lang w:val="es-ES"/>
        </w:rPr>
        <w:t>í</w:t>
      </w:r>
      <w:r w:rsidRPr="004800E1">
        <w:rPr>
          <w:lang w:val="es-ES"/>
        </w:rPr>
        <w:t xml:space="preserve">odo comprendido de enero a marzo del año 2015, se coadyuvo en la elaboración del proyecto de Acuerdo de Creación del Órgano Especializado en mención. Como resultado, el 15 de enero de 2016 se publicó en el DOF el Acuerdo por el que se crea el Órgano Administrativo Desconcentrado Especializado en Mecanismos Alternativos de Solución de Controversias en Materia Penal. </w:t>
      </w:r>
      <w:r w:rsidRPr="00E5653E">
        <w:rPr>
          <w:lang w:val="es-ES"/>
        </w:rPr>
        <w:t>Posteriormente, el 21 de agosto de 2015, fueron aprobados por la Conferencia Nacional de Procuración de Justicia (CNPJ) los “Lineamientos para la capacitación, evaluación, certificación y renovación de la certificación de las y los facilitadores de los Órganos Especializados en Mecanismos Alternativos de Solución de Controversias en materia penal de las instituciones de procuración de justicia en la federación y las entidades federativas”.</w:t>
      </w:r>
    </w:p>
    <w:p w:rsidR="00945D04" w:rsidRPr="00E5653E" w:rsidRDefault="00945D04" w:rsidP="00E5653E">
      <w:pPr>
        <w:pStyle w:val="SingleTxtG"/>
        <w:rPr>
          <w:lang w:val="es-ES"/>
        </w:rPr>
      </w:pPr>
      <w:r w:rsidRPr="00E5653E">
        <w:rPr>
          <w:lang w:val="es-ES"/>
        </w:rPr>
        <w:t>81.</w:t>
      </w:r>
      <w:r w:rsidRPr="00E5653E">
        <w:rPr>
          <w:lang w:val="es-ES"/>
        </w:rPr>
        <w:tab/>
        <w:t>A fin de homologar los derechos humanos de los intervinientes en un proceso penal en todo el país, el 8 de octubre de 2013 se facultó al Congreso de la Unión para expedir la legislación única en materia procedimental penal, de mecanismos alternativos de solución de controversias, de ejecución de penas y de justicia penal para adolescentes</w:t>
      </w:r>
      <w:r w:rsidRPr="00351043">
        <w:rPr>
          <w:rStyle w:val="Refdenotaalpie"/>
          <w:szCs w:val="18"/>
        </w:rPr>
        <w:footnoteReference w:id="30"/>
      </w:r>
      <w:r w:rsidRPr="00B251DD">
        <w:rPr>
          <w:rStyle w:val="Refdenotaalpie"/>
          <w:vertAlign w:val="baseline"/>
          <w:lang w:val="es-ES"/>
        </w:rPr>
        <w:t>,</w:t>
      </w:r>
      <w:r w:rsidRPr="00E5653E">
        <w:rPr>
          <w:lang w:val="es-ES"/>
        </w:rPr>
        <w:t xml:space="preserve"> que regirá en la República en el ord</w:t>
      </w:r>
      <w:r w:rsidR="00E5653E">
        <w:rPr>
          <w:lang w:val="es-ES"/>
        </w:rPr>
        <w:t>en federal y en el fuero común.</w:t>
      </w:r>
    </w:p>
    <w:p w:rsidR="00945D04" w:rsidRPr="00E5653E" w:rsidRDefault="00945D04" w:rsidP="00E5653E">
      <w:pPr>
        <w:pStyle w:val="SingleTxtG"/>
        <w:rPr>
          <w:lang w:val="es-ES"/>
        </w:rPr>
      </w:pPr>
      <w:r w:rsidRPr="004800E1">
        <w:rPr>
          <w:lang w:val="es-ES"/>
        </w:rPr>
        <w:t>82.</w:t>
      </w:r>
      <w:r w:rsidRPr="004800E1">
        <w:rPr>
          <w:lang w:val="es-ES"/>
        </w:rPr>
        <w:tab/>
        <w:t xml:space="preserve">Como ya se mencionó otro avance legislativo en materia de derechos humanos es la reforma constitucional en materia de juicio de amparo, la nueva Ley de Amparo, publicada en el DOF el 6 de junio de 2011 que comprende modificaciones a los artículos 94, 103, 104 y 107. La importancia de la reforma radica en que se modifica el objeto de protección del juicio de amparo; con anterioridad éste se limitaba a las garantías individuales, ahora protege los derechos humanos contenidos en la Constitución, así como de todos los instrumentos internacionales de la materia de los que México es parte. </w:t>
      </w:r>
      <w:r w:rsidRPr="00E5653E">
        <w:rPr>
          <w:lang w:val="es-ES"/>
        </w:rPr>
        <w:t>Además, abre la puerta a los amparos colectivos, pues extiende el juicio de amparo a personas más allá de las directamente afectadas al sustituir el “interés jurídico” (existencia de una afectación personal y directa), que se requiere actualmente para promover el juicio de amparo, por el “interés legítimo” (afectación a la esfera jurídica individual o colectiva).</w:t>
      </w:r>
    </w:p>
    <w:p w:rsidR="00945D04" w:rsidRPr="00E5653E" w:rsidRDefault="00945D04" w:rsidP="00E5653E">
      <w:pPr>
        <w:pStyle w:val="SingleTxtG"/>
        <w:rPr>
          <w:lang w:val="es-ES"/>
        </w:rPr>
      </w:pPr>
      <w:r w:rsidRPr="00E5653E">
        <w:rPr>
          <w:lang w:val="es-ES"/>
        </w:rPr>
        <w:t>83.</w:t>
      </w:r>
      <w:r w:rsidRPr="00E5653E">
        <w:rPr>
          <w:lang w:val="es-ES"/>
        </w:rPr>
        <w:tab/>
        <w:t xml:space="preserve">Gracias a esta reforma, en la mayoría de las materias los amparos contra leyes tendrán ahora un efecto general respecto a todas las personas que se ubiquen dentro de ciertos supuestos y no limitado exclusivamente a la parte que lo impugnó. </w:t>
      </w:r>
      <w:r w:rsidRPr="004800E1">
        <w:rPr>
          <w:lang w:val="es-ES"/>
        </w:rPr>
        <w:t xml:space="preserve">De esta forma, la reforma contempla que a través del juicio de amparo se proteja a las personas frente a normas generales, actos u omisiones por parte de los poderes públicos o de particulares, ya sea que se promueva de forma individual o conjuntamente por dos o más personas, elaborando así el concepto de afectación común, que resulta básico para la operatividad de la protección a los derechos sociales. </w:t>
      </w:r>
      <w:r w:rsidRPr="00E5653E">
        <w:rPr>
          <w:lang w:val="es-ES"/>
        </w:rPr>
        <w:t xml:space="preserve">La reforma prevé también sanciones para asegurar mayor efectividad en materia de ejecución de sentencias, entre ellas destaca la de separar de </w:t>
      </w:r>
      <w:r w:rsidRPr="00E5653E">
        <w:rPr>
          <w:lang w:val="es-ES"/>
        </w:rPr>
        <w:lastRenderedPageBreak/>
        <w:t>su cargo o consignar ante un juez penal al funcionario o autoridad que se haya negado a a</w:t>
      </w:r>
      <w:r w:rsidR="00E5653E" w:rsidRPr="00E5653E">
        <w:rPr>
          <w:lang w:val="es-ES"/>
        </w:rPr>
        <w:t>catar una resolución de amparo.</w:t>
      </w:r>
    </w:p>
    <w:p w:rsidR="00945D04" w:rsidRPr="00E5653E" w:rsidRDefault="00945D04" w:rsidP="00E5653E">
      <w:pPr>
        <w:pStyle w:val="SingleTxtG"/>
        <w:rPr>
          <w:lang w:val="es-ES"/>
        </w:rPr>
      </w:pPr>
      <w:r w:rsidRPr="00E5653E">
        <w:rPr>
          <w:lang w:val="es-ES"/>
        </w:rPr>
        <w:t>84.</w:t>
      </w:r>
      <w:r w:rsidRPr="00E5653E">
        <w:rPr>
          <w:lang w:val="es-ES"/>
        </w:rPr>
        <w:tab/>
        <w:t xml:space="preserve">Finalmente, la reforma en materia de juicio de amparo establece que el Congreso de la Unión deberá realizar las adecuaciones a la legislación secundaria resultantes de la reforma constitucional en un plazo de cuatro meses a partir de su publicación en el DOF. </w:t>
      </w:r>
      <w:r w:rsidRPr="004800E1">
        <w:rPr>
          <w:lang w:val="es-ES"/>
        </w:rPr>
        <w:t xml:space="preserve">Mediante esta reforma se pretende que toda la sociedad pueda beneficiarse de la impartición de justicia y de la protección constitucional, y fortalece las facultades de las instituciones judiciales para la protección y garantía de los derechos humanos contenidos tanto en la Constitución, como en los instrumentos internacionales. </w:t>
      </w:r>
      <w:r w:rsidRPr="00E5653E">
        <w:rPr>
          <w:lang w:val="es-ES"/>
        </w:rPr>
        <w:t>Además, la SCJN conoce de las controversias constitucionales y de las acciones de inconstitucionalidad.</w:t>
      </w:r>
    </w:p>
    <w:p w:rsidR="00945D04" w:rsidRPr="00E5653E" w:rsidRDefault="00945D04" w:rsidP="00E5653E">
      <w:pPr>
        <w:pStyle w:val="SingleTxtG"/>
        <w:rPr>
          <w:lang w:val="es-ES"/>
        </w:rPr>
      </w:pPr>
      <w:r w:rsidRPr="004800E1">
        <w:rPr>
          <w:lang w:val="es-ES"/>
        </w:rPr>
        <w:t>85.</w:t>
      </w:r>
      <w:r w:rsidRPr="004800E1">
        <w:rPr>
          <w:lang w:val="es-ES"/>
        </w:rPr>
        <w:tab/>
        <w:t xml:space="preserve">Por su parte, la Reforma Constitucional en materia de Derechos Humanos, promulgada el 10 de junio de 2011, representa un importante avance en materia de derechos humanos, situando al Estado mexicano como una nación en franca actitud de respeto y reconocimiento hacia estos derechos. </w:t>
      </w:r>
      <w:r w:rsidRPr="00E5653E">
        <w:rPr>
          <w:lang w:val="es-ES"/>
        </w:rPr>
        <w:t>Con la reforma se modificaron los artículos 1, 3, 11, 15, 18, 29 33, 89 y 102 de la CPEUM.</w:t>
      </w:r>
    </w:p>
    <w:p w:rsidR="00E5653E" w:rsidRPr="00E5653E" w:rsidRDefault="00945D04" w:rsidP="00E5653E">
      <w:pPr>
        <w:pStyle w:val="SingleTxtG"/>
        <w:rPr>
          <w:lang w:val="es-ES"/>
        </w:rPr>
      </w:pPr>
      <w:r w:rsidRPr="00E5653E">
        <w:rPr>
          <w:lang w:val="es-ES"/>
        </w:rPr>
        <w:t>86.</w:t>
      </w:r>
      <w:r w:rsidRPr="00E5653E">
        <w:rPr>
          <w:lang w:val="es-ES"/>
        </w:rPr>
        <w:tab/>
        <w:t>La Constitución mexicana dicta, en su Título Primero “De los Derechos Humanos”, que se debe garantizar a todas las personas bajo la jurisdicción del Estado el pleno goce de los derechos humanos reconocidos por la Constitución y en los tratados internacionales sobre derechos humanos celebrados por el Estado mexicano. Asimismo, la reforma instituye la inclusión de los derechos humanos en la educación impartida por el Estado y establece la obligación de las autoridades de promover, respetar, pro</w:t>
      </w:r>
      <w:r w:rsidR="00E5653E" w:rsidRPr="00E5653E">
        <w:rPr>
          <w:lang w:val="es-ES"/>
        </w:rPr>
        <w:t xml:space="preserve">teger y garantizar los mismos. </w:t>
      </w:r>
    </w:p>
    <w:p w:rsidR="00945D04" w:rsidRPr="00E5653E" w:rsidRDefault="00945D04" w:rsidP="00E5653E">
      <w:pPr>
        <w:pStyle w:val="SingleTxtG"/>
        <w:rPr>
          <w:lang w:val="es-ES"/>
        </w:rPr>
      </w:pPr>
      <w:r w:rsidRPr="00E5653E">
        <w:rPr>
          <w:lang w:val="es-ES"/>
        </w:rPr>
        <w:t>87.</w:t>
      </w:r>
      <w:r w:rsidRPr="00E5653E">
        <w:rPr>
          <w:lang w:val="es-ES"/>
        </w:rPr>
        <w:tab/>
        <w:t xml:space="preserve">La reforma regula la restricción de los derechos humanos, prohíbe su suspensión y establece los derechos que bajo ninguna circunstancia pueden ser restringidos. </w:t>
      </w:r>
      <w:r w:rsidRPr="004800E1">
        <w:rPr>
          <w:lang w:val="es-ES"/>
        </w:rPr>
        <w:t xml:space="preserve">La reforma aprobada modifica además las disposiciones constitucionales en cuanto al tema de las personas extranjeras. </w:t>
      </w:r>
      <w:r w:rsidRPr="00E5653E">
        <w:rPr>
          <w:lang w:val="es-ES"/>
        </w:rPr>
        <w:t>Se reconoce que gozarán de los derechos que la Constitución les otorgue, concediendo por un lado el derecho de asilo, y por otro lado derecho a audiencia antes de que el Ejecutivo ejerza la facultad para expulsarlos.</w:t>
      </w:r>
    </w:p>
    <w:p w:rsidR="00945D04" w:rsidRPr="00E5653E" w:rsidRDefault="00945D04" w:rsidP="00E5653E">
      <w:pPr>
        <w:pStyle w:val="SingleTxtG"/>
        <w:rPr>
          <w:lang w:val="es-ES"/>
        </w:rPr>
      </w:pPr>
      <w:r w:rsidRPr="00E5653E">
        <w:rPr>
          <w:lang w:val="es-ES"/>
        </w:rPr>
        <w:t>88.</w:t>
      </w:r>
      <w:r w:rsidRPr="00E5653E">
        <w:rPr>
          <w:lang w:val="es-ES"/>
        </w:rPr>
        <w:tab/>
        <w:t xml:space="preserve">Por último, se protege el papel de los organismos para la protección de los derechos humanos. </w:t>
      </w:r>
      <w:r w:rsidRPr="004800E1">
        <w:rPr>
          <w:lang w:val="es-ES"/>
        </w:rPr>
        <w:t xml:space="preserve">Las autoridades mexicanas deberán ahora exponer las razones por las cuales no acatarán, en una situación determinada, las recomendaciones emitidas por estos organismos. Del mismo modo, los organismos de cada entidad de la República tienen garantizada una autonomía presupuestal, personalidad jurídica y patrimonio propio. Finalmente, se propone una participación de la sociedad en la elección de los titulares de la Comisión Nacional de los Derechos Humanos (CNDH). </w:t>
      </w:r>
      <w:r w:rsidRPr="00E5653E">
        <w:rPr>
          <w:lang w:val="es-ES"/>
        </w:rPr>
        <w:t>A esta comisión se le faculta como autoridad investigadora en hechos que constituyan violaciones graves de derechos humanos, cuando lo juzgue convenie</w:t>
      </w:r>
      <w:r w:rsidR="00E5653E" w:rsidRPr="00E5653E">
        <w:rPr>
          <w:lang w:val="es-ES"/>
        </w:rPr>
        <w:t>nte o lo solicite el Ejecutivo.</w:t>
      </w:r>
    </w:p>
    <w:p w:rsidR="00945D04" w:rsidRPr="00E5653E" w:rsidRDefault="00945D04" w:rsidP="00E5653E">
      <w:pPr>
        <w:pStyle w:val="SingleTxtG"/>
        <w:rPr>
          <w:lang w:val="es-ES"/>
        </w:rPr>
      </w:pPr>
      <w:r w:rsidRPr="00E5653E">
        <w:rPr>
          <w:lang w:val="es-ES"/>
        </w:rPr>
        <w:t>89.</w:t>
      </w:r>
      <w:r w:rsidRPr="00E5653E">
        <w:rPr>
          <w:lang w:val="es-ES"/>
        </w:rPr>
        <w:tab/>
        <w:t xml:space="preserve">La CNDH fue creada en 1990 y tiene la categoría “A” y cumple con los denominados Principios de París. </w:t>
      </w:r>
      <w:r w:rsidRPr="004800E1">
        <w:rPr>
          <w:lang w:val="es-ES"/>
        </w:rPr>
        <w:t xml:space="preserve">Se han creado también 32 instituciones de derechos humanos en las entidades federativas y en el Distrito Federal, hoy Ciudad de México. </w:t>
      </w:r>
      <w:r w:rsidRPr="00E5653E">
        <w:rPr>
          <w:lang w:val="es-ES"/>
        </w:rPr>
        <w:t>Tras la reforma constitucional en materia de derechos humanos de 2011, se fortaleció la autonomía de los organismos públicos de derechos humanos de las entidades federativas, al determinar que las legislaturas locales tienen la obligación de garantizar la autonomía de gestión y presupuestaria, así como la personalidad jurídica y el patrimonio propio de dichos organismos.</w:t>
      </w:r>
    </w:p>
    <w:p w:rsidR="00945D04" w:rsidRPr="00E5653E" w:rsidRDefault="00945D04" w:rsidP="00E5653E">
      <w:pPr>
        <w:pStyle w:val="SingleTxtG"/>
        <w:rPr>
          <w:lang w:val="es-ES"/>
        </w:rPr>
      </w:pPr>
      <w:r w:rsidRPr="00E5653E">
        <w:rPr>
          <w:lang w:val="es-ES"/>
        </w:rPr>
        <w:t>90.</w:t>
      </w:r>
      <w:r w:rsidRPr="00E5653E">
        <w:rPr>
          <w:lang w:val="es-ES"/>
        </w:rPr>
        <w:tab/>
        <w:t>Dentro de las modificaciones en materia legislativa, destaca la publicación en marzo de 2014 del Código Nacional de Procedimientos Penales me</w:t>
      </w:r>
      <w:r w:rsidR="002713CF">
        <w:rPr>
          <w:lang w:val="es-ES"/>
        </w:rPr>
        <w:t>diante el que se derogan los 33 </w:t>
      </w:r>
      <w:r w:rsidRPr="00E5653E">
        <w:rPr>
          <w:lang w:val="es-ES"/>
        </w:rPr>
        <w:t xml:space="preserve">Códigos que hasta entonces existían en el país y que contemplaban distintas normas para el desahogo del juicio penal. </w:t>
      </w:r>
      <w:r w:rsidRPr="004800E1">
        <w:rPr>
          <w:lang w:val="es-ES"/>
        </w:rPr>
        <w:t xml:space="preserve">De esta forma, el Código será aplicable para todo el territorio nacional a fin de unificar las normas bajo las que se llevarán los procesos penales en el país. </w:t>
      </w:r>
      <w:r w:rsidRPr="004800E1">
        <w:rPr>
          <w:lang w:val="es-ES"/>
        </w:rPr>
        <w:lastRenderedPageBreak/>
        <w:t xml:space="preserve">Asimismo destacan diversas reformas efectuadas al Código Penal Federal, entre la de 2013, mediante la que se facultó al Ejecutivo Federal para conceder el indulto por cualquier delito del orden federal o común en la Ciudad de México cuando existan indicios consistentes de violaciones graves de los derechos humanos de la persona sentenciada. </w:t>
      </w:r>
      <w:r w:rsidRPr="00E5653E">
        <w:rPr>
          <w:lang w:val="es-ES"/>
        </w:rPr>
        <w:t>Especialmente destaca la efectuada en agosto de 2010, mediante las que se amplía la cobertura de la indemnización por delitos contra el libre desarrollo de la personalidad, la libertad y el normal desarrollo psicosexual; se niega la libertad preparatoria a quienes cometan corrupción, pornografía, turismo sexual, lenocinio y pederastia de personas menores de 18 años, y se califica como delitos graves la corrupción, pornografía, turismo sexual, lenocinio y pederastia de personas menores de 18 años.</w:t>
      </w:r>
    </w:p>
    <w:p w:rsidR="00945D04" w:rsidRPr="00E5653E" w:rsidRDefault="00945D04" w:rsidP="00E5653E">
      <w:pPr>
        <w:pStyle w:val="SingleTxtG"/>
        <w:rPr>
          <w:lang w:val="es-ES"/>
        </w:rPr>
      </w:pPr>
      <w:r w:rsidRPr="00E5653E">
        <w:rPr>
          <w:lang w:val="es-ES"/>
        </w:rPr>
        <w:t>91.</w:t>
      </w:r>
      <w:r w:rsidRPr="00E5653E">
        <w:rPr>
          <w:lang w:val="es-ES"/>
        </w:rPr>
        <w:tab/>
        <w:t>Cabe mencionar que en octubre de 2013, se publicó en el DOF el decreto de reforma al artículo 73 de la CPEUM mediante el que se faculta a las autoridades federales a conocer de delitos del fuero común cuando tengan conexidad con delitos federales o delitos contra periodistas, personas o instalaciones, que afecten, limiten o menoscaben el derecho a la información o las libertades de opinión y expresión.</w:t>
      </w:r>
    </w:p>
    <w:p w:rsidR="00945D04" w:rsidRPr="00E5653E" w:rsidRDefault="00945D04" w:rsidP="00E5653E">
      <w:pPr>
        <w:pStyle w:val="SingleTxtG"/>
        <w:rPr>
          <w:lang w:val="es-ES"/>
        </w:rPr>
      </w:pPr>
      <w:r w:rsidRPr="00E5653E">
        <w:rPr>
          <w:lang w:val="es-ES"/>
        </w:rPr>
        <w:t>92.</w:t>
      </w:r>
      <w:r w:rsidRPr="00E5653E">
        <w:rPr>
          <w:lang w:val="es-ES"/>
        </w:rPr>
        <w:tab/>
        <w:t>El catálogo de derechos contenido en la Constitución Federal se incorpora plenamente en las constituciones locales de las 32 entidades federativas del país, ya sea a través de una cláusula expresa de incorporación de los derechos constitucionales federales o de los tratados internacionales, o bien a través de un catálogo amplio de derechos reconocidos. No obstante, aún existen retos para homogeneizar las constituciones locales en materia de derechos humanos y armonizar la</w:t>
      </w:r>
      <w:r w:rsidR="00E5653E" w:rsidRPr="00E5653E">
        <w:rPr>
          <w:lang w:val="es-ES"/>
        </w:rPr>
        <w:t>s leyes reglamentarias locales.</w:t>
      </w:r>
    </w:p>
    <w:p w:rsidR="00945D04" w:rsidRPr="00E5653E" w:rsidRDefault="00945D04" w:rsidP="00E5653E">
      <w:pPr>
        <w:pStyle w:val="SingleTxtG"/>
        <w:rPr>
          <w:lang w:val="es-ES"/>
        </w:rPr>
      </w:pPr>
      <w:r w:rsidRPr="00E5653E">
        <w:rPr>
          <w:lang w:val="es-ES"/>
        </w:rPr>
        <w:t>93.</w:t>
      </w:r>
      <w:r w:rsidRPr="00E5653E">
        <w:rPr>
          <w:lang w:val="es-ES"/>
        </w:rPr>
        <w:tab/>
        <w:t xml:space="preserve">En 2005 se derogó de la CPEUM la pena de muerte, reformando los artículos 14, segundo párrafo, y 22, primer párrafo. </w:t>
      </w:r>
      <w:r w:rsidRPr="004800E1">
        <w:rPr>
          <w:lang w:val="es-ES"/>
        </w:rPr>
        <w:t xml:space="preserve">La pena de muerte no se aplica en México desde 1961 y, como parte del fortalecimiento de los derechos humanos, el 16 de abril de 2004 el Senado de la República aprobó una reforma para derogarla en el Código de Justicia Militar. </w:t>
      </w:r>
      <w:r w:rsidRPr="00E5653E">
        <w:rPr>
          <w:lang w:val="es-ES"/>
        </w:rPr>
        <w:t>Asimismo, en 2007 México depositó su instrumento de ratificación al Segundo Protocolo Facultativo del Pacto Internacional de Derechos Civiles y Políticos Destinado a Abolir la Pena de Muerte, adoptado en Nueva York el 15 de diciembre de 1989, el cual establece el compromiso de los Estados que se le vinculan de no ejecutar a ninguna persona que esté sometida a su jurisdicción y de adoptar todas las medidas necesarias para abolir la pena de muerte en su jurisdicción.</w:t>
      </w:r>
    </w:p>
    <w:p w:rsidR="00945D04" w:rsidRPr="00E5653E" w:rsidRDefault="00E5653E" w:rsidP="00E5653E">
      <w:pPr>
        <w:pStyle w:val="H1G"/>
        <w:rPr>
          <w:lang w:val="es-ES"/>
        </w:rPr>
      </w:pPr>
      <w:bookmarkStart w:id="22" w:name="_Toc464752475"/>
      <w:r>
        <w:rPr>
          <w:lang w:val="es-ES"/>
        </w:rPr>
        <w:tab/>
      </w:r>
      <w:r w:rsidR="00AC0A1A">
        <w:rPr>
          <w:lang w:val="es-ES"/>
        </w:rPr>
        <w:t>C</w:t>
      </w:r>
      <w:r w:rsidR="00945D04" w:rsidRPr="00E5653E">
        <w:rPr>
          <w:lang w:val="es-ES"/>
        </w:rPr>
        <w:t>.</w:t>
      </w:r>
      <w:r w:rsidR="00945D04" w:rsidRPr="00E5653E">
        <w:rPr>
          <w:lang w:val="es-ES"/>
        </w:rPr>
        <w:tab/>
        <w:t xml:space="preserve">Marco jurídico de protección de los derechos humanos a nivel </w:t>
      </w:r>
      <w:r w:rsidR="00AA6F5E">
        <w:rPr>
          <w:lang w:val="es-ES"/>
        </w:rPr>
        <w:br/>
      </w:r>
      <w:r w:rsidR="00945D04" w:rsidRPr="00E5653E">
        <w:rPr>
          <w:lang w:val="es-ES"/>
        </w:rPr>
        <w:t>nacional</w:t>
      </w:r>
      <w:bookmarkEnd w:id="22"/>
    </w:p>
    <w:p w:rsidR="00945D04" w:rsidRPr="00E5653E" w:rsidRDefault="00945D04" w:rsidP="00E5653E">
      <w:pPr>
        <w:pStyle w:val="SingleTxtG"/>
        <w:rPr>
          <w:lang w:val="es-ES"/>
        </w:rPr>
      </w:pPr>
      <w:r w:rsidRPr="004800E1">
        <w:rPr>
          <w:lang w:val="es-ES"/>
        </w:rPr>
        <w:t>94.</w:t>
      </w:r>
      <w:r w:rsidRPr="004800E1">
        <w:rPr>
          <w:lang w:val="es-ES"/>
        </w:rPr>
        <w:tab/>
        <w:t xml:space="preserve">Entre los logros más importantes, que obedecen a observaciones y recomendaciones atendidas, destacan las reformas constitucionales de derechos humanos (2011). Se incorporó plenamente el concepto de derechos humanos en la Carta Magna y se elevaron a rango constitucional aquellos consagrados en los tratados internacionales de los que México es Estado Parte. </w:t>
      </w:r>
      <w:r w:rsidRPr="00E5653E">
        <w:rPr>
          <w:lang w:val="es-ES"/>
        </w:rPr>
        <w:t xml:space="preserve">Se reflejaron las obligaciones que tiene el Estado de prevenir, investigar, sancionar y reparar las violaciones a los derechos humanos, y se dispuso que las autoridades </w:t>
      </w:r>
      <w:proofErr w:type="gramStart"/>
      <w:r w:rsidRPr="00E5653E">
        <w:rPr>
          <w:lang w:val="es-ES"/>
        </w:rPr>
        <w:t>deben</w:t>
      </w:r>
      <w:proofErr w:type="gramEnd"/>
      <w:r w:rsidRPr="00E5653E">
        <w:rPr>
          <w:lang w:val="es-ES"/>
        </w:rPr>
        <w:t xml:space="preserve"> promoverlos, respetarlos, protegerlos y garantizarlos, entre otros aspectos.</w:t>
      </w:r>
    </w:p>
    <w:p w:rsidR="00945D04" w:rsidRPr="00E5653E" w:rsidRDefault="00945D04" w:rsidP="00E5653E">
      <w:pPr>
        <w:pStyle w:val="SingleTxtG"/>
        <w:rPr>
          <w:lang w:val="es-ES"/>
        </w:rPr>
      </w:pPr>
      <w:r w:rsidRPr="00E5653E">
        <w:rPr>
          <w:lang w:val="es-ES"/>
        </w:rPr>
        <w:t>95.</w:t>
      </w:r>
      <w:r w:rsidRPr="00E5653E">
        <w:rPr>
          <w:lang w:val="es-ES"/>
        </w:rPr>
        <w:tab/>
        <w:t xml:space="preserve">Por lo que hace a la reforma constitucional en materia de amparo (2011), se amplió el sistema de derechos y el acceso a la justicia. Introdujo la figura del interés legítimo, que permite que cualquier persona que considere afectada su esfera de derechos, sin necesidad de acreditar interés jurídico, pueda solicitar el amparo y protección de la justicia federal, la procedencia del amparo por omisión de la autoridad y por la afectación de intereses colectivos, y la facultad de la SCJN de emitir declaraciones generales de </w:t>
      </w:r>
      <w:r w:rsidRPr="00E5653E">
        <w:rPr>
          <w:lang w:val="es-ES"/>
        </w:rPr>
        <w:lastRenderedPageBreak/>
        <w:t>inconstitucionalidad de normas, cuando exista jurisprudencia p</w:t>
      </w:r>
      <w:r w:rsidR="00E5653E" w:rsidRPr="00E5653E">
        <w:rPr>
          <w:lang w:val="es-ES"/>
        </w:rPr>
        <w:t>or reiteración en este sentido.</w:t>
      </w:r>
    </w:p>
    <w:p w:rsidR="00945D04" w:rsidRDefault="00E5653E" w:rsidP="00E5653E">
      <w:pPr>
        <w:pStyle w:val="H1G"/>
        <w:ind w:left="0" w:firstLine="0"/>
        <w:rPr>
          <w:lang w:val="es-ES"/>
        </w:rPr>
      </w:pPr>
      <w:bookmarkStart w:id="23" w:name="_Toc464752476"/>
      <w:r w:rsidRPr="004800E1">
        <w:rPr>
          <w:lang w:val="es-ES"/>
        </w:rPr>
        <w:tab/>
      </w:r>
      <w:r w:rsidR="00AC0A1A">
        <w:rPr>
          <w:lang w:val="es-ES"/>
        </w:rPr>
        <w:t>D</w:t>
      </w:r>
      <w:r w:rsidR="00945D04" w:rsidRPr="00E5653E">
        <w:rPr>
          <w:lang w:val="es-ES"/>
        </w:rPr>
        <w:t>.</w:t>
      </w:r>
      <w:r w:rsidR="00945D04" w:rsidRPr="00E5653E">
        <w:rPr>
          <w:lang w:val="es-ES"/>
        </w:rPr>
        <w:tab/>
      </w:r>
      <w:bookmarkEnd w:id="23"/>
      <w:r w:rsidR="00E76765" w:rsidRPr="00E76765">
        <w:rPr>
          <w:lang w:val="es-ES"/>
        </w:rPr>
        <w:t>Proceso de presentación de informes a nivel nacional</w:t>
      </w:r>
    </w:p>
    <w:p w:rsidR="00945D04" w:rsidRPr="004800E1" w:rsidRDefault="00945D04" w:rsidP="00E5653E">
      <w:pPr>
        <w:pStyle w:val="SingleTxtG"/>
        <w:rPr>
          <w:lang w:val="es-ES"/>
        </w:rPr>
      </w:pPr>
      <w:r w:rsidRPr="004800E1">
        <w:rPr>
          <w:lang w:val="es-ES"/>
        </w:rPr>
        <w:t>96.</w:t>
      </w:r>
      <w:r w:rsidRPr="004800E1">
        <w:rPr>
          <w:lang w:val="es-ES"/>
        </w:rPr>
        <w:tab/>
        <w:t>El Plan Nacional de Desarrollo 2013-2018 (PND), de observancia obligatoria para la APF, a través de la meta 1 “México en Paz” incorpora como uno de los objetivos prioritarios del gobierno, alcanzar una política de Estado en materia de derechos humanos, que garantice que todas las autoridades asuman el respeto y garantía de los derechos humanos como una práctica cotidiana.</w:t>
      </w:r>
    </w:p>
    <w:p w:rsidR="00945D04" w:rsidRPr="00E5653E" w:rsidRDefault="00945D04" w:rsidP="00E5653E">
      <w:pPr>
        <w:pStyle w:val="SingleTxtG"/>
        <w:rPr>
          <w:lang w:val="es-ES"/>
        </w:rPr>
      </w:pPr>
      <w:r w:rsidRPr="001565AA">
        <w:rPr>
          <w:lang w:val="es-ES"/>
        </w:rPr>
        <w:t>97.</w:t>
      </w:r>
      <w:r w:rsidRPr="001565AA">
        <w:rPr>
          <w:lang w:val="es-ES"/>
        </w:rPr>
        <w:tab/>
        <w:t xml:space="preserve">Entre los esfuerzos por consolidar la vigencia de los derechos humanos al interior del país, el gobierno de México publicó, el 30 de abril de 2014 en el DOF, el Programa Nacional de Derechos Humanos 2014-2018 (PNDH), elaborado tras un proceso incluyente de consultas. </w:t>
      </w:r>
      <w:r w:rsidRPr="00E5653E">
        <w:rPr>
          <w:lang w:val="es-ES"/>
        </w:rPr>
        <w:t>Para ello, se conformó una red de enlaces integrada por 45 dependencias e instituciones de la APF y se realizaron foros de consulta con la sociedad civil, cuya labor originó la conformación de un Grupo Consultivo de trabajo.</w:t>
      </w:r>
    </w:p>
    <w:p w:rsidR="00945D04" w:rsidRPr="00E5653E" w:rsidRDefault="00945D04" w:rsidP="00E5653E">
      <w:pPr>
        <w:pStyle w:val="SingleTxtG"/>
        <w:rPr>
          <w:lang w:val="es-ES"/>
        </w:rPr>
      </w:pPr>
      <w:r w:rsidRPr="00E5653E">
        <w:rPr>
          <w:lang w:val="es-ES"/>
        </w:rPr>
        <w:t>98.</w:t>
      </w:r>
      <w:r w:rsidRPr="00E5653E">
        <w:rPr>
          <w:lang w:val="es-ES"/>
        </w:rPr>
        <w:tab/>
        <w:t>El PNDH incluye un diagnóstico sobre la problemática, causas y efectos relacionados con los derechos humanos en México y contempla cinco objetivos integrados por estrategias, líneas de acción, indicadores y metas. Los objetivos son: i) lograr la efectiva implementación de la reforma constitucional en materia de derechos humanos; ii) prevenir las violaciones de derechos humanos; iii) garantizar el ejercicio y goce de los derechos humanos; iv) fortalecer la protección de los derechos humanos y v) generar una adecuada articulación de los actores involucrados en la política</w:t>
      </w:r>
      <w:r w:rsidR="00E5653E" w:rsidRPr="00E5653E">
        <w:rPr>
          <w:lang w:val="es-ES"/>
        </w:rPr>
        <w:t xml:space="preserve"> de Estado de derechos humanos.</w:t>
      </w:r>
    </w:p>
    <w:p w:rsidR="00945D04" w:rsidRPr="004800E1" w:rsidRDefault="00945D04" w:rsidP="00E5653E">
      <w:pPr>
        <w:pStyle w:val="SingleTxtG"/>
        <w:rPr>
          <w:lang w:val="es-ES"/>
        </w:rPr>
      </w:pPr>
      <w:r w:rsidRPr="00E5653E">
        <w:rPr>
          <w:lang w:val="es-ES"/>
        </w:rPr>
        <w:t>99.</w:t>
      </w:r>
      <w:r w:rsidRPr="00E5653E">
        <w:rPr>
          <w:lang w:val="es-ES"/>
        </w:rPr>
        <w:tab/>
        <w:t xml:space="preserve">El Programa es de observancia obligatoria para las dependencias de la APF en el ámbito de sus competencias; la Secretaría de Gobernación es la encargada de verificar de manera periódica el avance del Programa, los resultados de su ejecución, así como su incidencia en la consecución de los objetivos del PND. </w:t>
      </w:r>
      <w:r w:rsidRPr="004800E1">
        <w:rPr>
          <w:lang w:val="es-ES"/>
        </w:rPr>
        <w:t>Asimismo, su obligatoriedad es extensiva a las entidades paraestatales, coordinadas por dicha Secretaría conforme a las disposiciones jurídicas aplicables.</w:t>
      </w:r>
    </w:p>
    <w:p w:rsidR="00945D04" w:rsidRPr="00E5653E" w:rsidRDefault="00945D04" w:rsidP="00E5653E">
      <w:pPr>
        <w:pStyle w:val="SingleTxtG"/>
        <w:rPr>
          <w:lang w:val="es-ES"/>
        </w:rPr>
      </w:pPr>
      <w:r w:rsidRPr="00E5653E">
        <w:rPr>
          <w:lang w:val="es-ES"/>
        </w:rPr>
        <w:t>100.</w:t>
      </w:r>
      <w:r w:rsidRPr="00E5653E">
        <w:rPr>
          <w:lang w:val="es-ES"/>
        </w:rPr>
        <w:tab/>
        <w:t xml:space="preserve">El 11 de marzo de 2003 se estableció la Comisión de Política Gubernamental en Materia de Derechos Humanos (CPGMDH) con el objetivo de coordinar las actividades desarrolladas por las entidades y dependencias de la APF en materia de derechos humanos, tanto en el plano nacional como internacional. Es de carácter permanente y constituye un espacio de diálogo entre las dependencias de la APF y las organizaciones de la sociedad civil para la creación de políticas públicas en materia de derechos </w:t>
      </w:r>
      <w:r w:rsidR="00E5653E" w:rsidRPr="00E5653E">
        <w:rPr>
          <w:lang w:val="es-ES"/>
        </w:rPr>
        <w:t xml:space="preserve">humanos. </w:t>
      </w:r>
    </w:p>
    <w:p w:rsidR="00945D04" w:rsidRPr="00E5653E" w:rsidRDefault="00945D04" w:rsidP="00E5653E">
      <w:pPr>
        <w:pStyle w:val="SingleTxtG"/>
        <w:rPr>
          <w:lang w:val="es-ES"/>
        </w:rPr>
      </w:pPr>
      <w:r w:rsidRPr="00E5653E">
        <w:rPr>
          <w:lang w:val="es-ES"/>
        </w:rPr>
        <w:t>101.</w:t>
      </w:r>
      <w:r w:rsidRPr="00E5653E">
        <w:rPr>
          <w:lang w:val="es-ES"/>
        </w:rPr>
        <w:tab/>
        <w:t>En sesión del 18 de diciembre de 2008, el Pleno de la CPGMDH acordó la creación de la Subcomisión de Evaluación y Seguimiento del PNDH, la cual se encuentra integrada por cuatro grupos de trabajo para dar seguimiento y evaluar cada uno de los objetivos que contiene el PNDH y un grupo técnico. Dicha Subcomisión se instaló el 29 de enero de 2009 y se encuentra integrada por 38 instituciones del gobierno federal y 25 OSC</w:t>
      </w:r>
      <w:r w:rsidRPr="00351043">
        <w:rPr>
          <w:rStyle w:val="Refdenotaalpie"/>
          <w:szCs w:val="18"/>
        </w:rPr>
        <w:footnoteReference w:id="31"/>
      </w:r>
      <w:r w:rsidRPr="00E5653E">
        <w:rPr>
          <w:lang w:val="es-ES"/>
        </w:rPr>
        <w:t xml:space="preserve">. </w:t>
      </w:r>
    </w:p>
    <w:p w:rsidR="00945D04" w:rsidRPr="007B3EF9" w:rsidRDefault="00945D04" w:rsidP="007B3EF9">
      <w:pPr>
        <w:pStyle w:val="SingleTxtG"/>
        <w:rPr>
          <w:lang w:val="es-ES"/>
        </w:rPr>
      </w:pPr>
      <w:r w:rsidRPr="00E5653E">
        <w:rPr>
          <w:lang w:val="es-ES"/>
        </w:rPr>
        <w:t>102.</w:t>
      </w:r>
      <w:r w:rsidRPr="00E5653E">
        <w:rPr>
          <w:lang w:val="es-ES"/>
        </w:rPr>
        <w:tab/>
        <w:t>Por otro lado, desde el año 2003 México cuenta con Instituto Federal de Acceso a la Información Pública, encargado de garantizar el acceso de toda persona a la información pública, y promover la cultura de la transparencia en la gestión pública, así</w:t>
      </w:r>
      <w:r w:rsidR="007B3EF9">
        <w:rPr>
          <w:lang w:val="es-ES"/>
        </w:rPr>
        <w:t xml:space="preserve"> como la rendición de cuentas. </w:t>
      </w:r>
    </w:p>
    <w:p w:rsidR="00945D04" w:rsidRPr="007B3EF9" w:rsidRDefault="007B3EF9" w:rsidP="007B3EF9">
      <w:pPr>
        <w:pStyle w:val="H1G"/>
        <w:rPr>
          <w:lang w:val="es-ES"/>
        </w:rPr>
      </w:pPr>
      <w:bookmarkStart w:id="24" w:name="_Toc464752477"/>
      <w:r w:rsidRPr="004800E1">
        <w:rPr>
          <w:lang w:val="es-ES"/>
        </w:rPr>
        <w:lastRenderedPageBreak/>
        <w:tab/>
      </w:r>
      <w:r w:rsidR="00AC0A1A">
        <w:rPr>
          <w:lang w:val="es-ES"/>
        </w:rPr>
        <w:t>E</w:t>
      </w:r>
      <w:r w:rsidR="00945D04" w:rsidRPr="007B3EF9">
        <w:rPr>
          <w:lang w:val="es-ES"/>
        </w:rPr>
        <w:t>.</w:t>
      </w:r>
      <w:r w:rsidR="00945D04" w:rsidRPr="007B3EF9">
        <w:rPr>
          <w:lang w:val="es-ES"/>
        </w:rPr>
        <w:tab/>
        <w:t>Proceso de presentación de informes a nivel nacional</w:t>
      </w:r>
      <w:bookmarkEnd w:id="24"/>
    </w:p>
    <w:p w:rsidR="00945D04" w:rsidRPr="007B3EF9" w:rsidRDefault="00945D04" w:rsidP="007B3EF9">
      <w:pPr>
        <w:pStyle w:val="SingleTxtG"/>
        <w:rPr>
          <w:lang w:val="es-ES"/>
        </w:rPr>
      </w:pPr>
      <w:r w:rsidRPr="007B3EF9">
        <w:rPr>
          <w:lang w:val="es-ES"/>
        </w:rPr>
        <w:t>103.</w:t>
      </w:r>
      <w:r w:rsidRPr="007B3EF9">
        <w:rPr>
          <w:lang w:val="es-ES"/>
        </w:rPr>
        <w:tab/>
        <w:t>De acuerdo con los lineamientos para la presentación de informes a los órganos de tratados de la Organización de las Naciones Unidas (ONU), y como parte del cumplimiento de las obligaciones que adquieren los Estados Parte al firmar y/o ratificar un instrumento internacional, el Estado Mexicano siempre se ha ceñido al marco establecido en los propios lineamientos para la presentación de los informes.</w:t>
      </w:r>
    </w:p>
    <w:p w:rsidR="00945D04" w:rsidRPr="007B3EF9" w:rsidRDefault="00945D04" w:rsidP="007B3EF9">
      <w:pPr>
        <w:pStyle w:val="SingleTxtG"/>
        <w:rPr>
          <w:lang w:val="es-ES"/>
        </w:rPr>
      </w:pPr>
      <w:r w:rsidRPr="007B3EF9">
        <w:rPr>
          <w:lang w:val="es-ES"/>
        </w:rPr>
        <w:t>104.</w:t>
      </w:r>
      <w:r w:rsidRPr="007B3EF9">
        <w:rPr>
          <w:lang w:val="es-ES"/>
        </w:rPr>
        <w:tab/>
        <w:t>Actualmente, cada una de las dependencias cabeza del sector en el tema que se trate participa como responsable de integrar el informe solicitado por el órgano; sin embargo, la Secretaría de Relaciones Exteriores ha desempeñado una función de acompañamiento en la integración de los informes o ha estado a cargo de ellos, como ha sido el caso de los informes presentados al Comité de Derechos Económicos, Sociales y Culturales, así como el presentado ante el Mecanismo de Examen Periódico Un</w:t>
      </w:r>
      <w:r w:rsidR="002962A1">
        <w:rPr>
          <w:lang w:val="es-ES"/>
        </w:rPr>
        <w:t xml:space="preserve">iversal del Consejo de Derechos </w:t>
      </w:r>
      <w:r w:rsidRPr="007B3EF9">
        <w:rPr>
          <w:lang w:val="es-ES"/>
        </w:rPr>
        <w:t>Humanos.</w:t>
      </w:r>
    </w:p>
    <w:p w:rsidR="00945D04" w:rsidRPr="006D2D88" w:rsidRDefault="007B3EF9" w:rsidP="00AC0A1A">
      <w:pPr>
        <w:pStyle w:val="HChG"/>
        <w:rPr>
          <w:lang w:val="es-ES"/>
        </w:rPr>
      </w:pPr>
      <w:bookmarkStart w:id="25" w:name="_Toc464752478"/>
      <w:r w:rsidRPr="000A3548">
        <w:rPr>
          <w:lang w:val="es-ES"/>
        </w:rPr>
        <w:tab/>
      </w:r>
      <w:r w:rsidR="00AC0A1A" w:rsidRPr="006D2D88">
        <w:rPr>
          <w:lang w:val="es-ES"/>
        </w:rPr>
        <w:t>III</w:t>
      </w:r>
      <w:r w:rsidR="00945D04" w:rsidRPr="006D2D88">
        <w:rPr>
          <w:lang w:val="es-ES"/>
        </w:rPr>
        <w:t>.</w:t>
      </w:r>
      <w:r w:rsidR="00945D04" w:rsidRPr="006D2D88">
        <w:rPr>
          <w:lang w:val="es-ES"/>
        </w:rPr>
        <w:tab/>
        <w:t>Información sobre no discriminación e igualdad</w:t>
      </w:r>
      <w:bookmarkEnd w:id="25"/>
    </w:p>
    <w:p w:rsidR="00945D04" w:rsidRPr="004800E1" w:rsidRDefault="00945D04" w:rsidP="007B3EF9">
      <w:pPr>
        <w:pStyle w:val="SingleTxtG"/>
        <w:rPr>
          <w:lang w:val="es-ES"/>
        </w:rPr>
      </w:pPr>
      <w:r w:rsidRPr="004800E1">
        <w:rPr>
          <w:lang w:val="es-ES"/>
        </w:rPr>
        <w:t>105.</w:t>
      </w:r>
      <w:r w:rsidRPr="004800E1">
        <w:rPr>
          <w:lang w:val="es-ES"/>
        </w:rPr>
        <w:tab/>
        <w:t xml:space="preserve">Para el Gobierno de México, la defensa y promoción de los derechos humanos de las personas, y en particular los esfuerzos para eliminar toda forma de discriminación es una prioridad. </w:t>
      </w:r>
    </w:p>
    <w:p w:rsidR="00945D04" w:rsidRPr="007B3EF9" w:rsidRDefault="00945D04" w:rsidP="007B3EF9">
      <w:pPr>
        <w:pStyle w:val="SingleTxtG"/>
        <w:rPr>
          <w:lang w:val="es-ES"/>
        </w:rPr>
      </w:pPr>
      <w:r w:rsidRPr="007B3EF9">
        <w:rPr>
          <w:lang w:val="es-ES"/>
        </w:rPr>
        <w:t>106.</w:t>
      </w:r>
      <w:r w:rsidRPr="007B3EF9">
        <w:rPr>
          <w:lang w:val="es-ES"/>
        </w:rPr>
        <w:tab/>
        <w:t xml:space="preserve">México ha firmado y ratificado la Convención Internacional sobre la Eliminación de Todas las Formas de Discriminación Racial. </w:t>
      </w:r>
      <w:r w:rsidRPr="004800E1">
        <w:rPr>
          <w:lang w:val="es-ES"/>
        </w:rPr>
        <w:t xml:space="preserve">Dicha Convención fue adoptada y abierta a la firma y ratificación por la Asamblea General de la ONU el 21 de diciembre de 1965. De conformidad con su artículo 19, entró en vigor el 4 de enero de 1969. </w:t>
      </w:r>
      <w:r w:rsidR="002962A1">
        <w:rPr>
          <w:lang w:val="es-ES"/>
        </w:rPr>
        <w:t>México la firmó el 1º</w:t>
      </w:r>
      <w:r w:rsidR="00F36AAD">
        <w:rPr>
          <w:lang w:val="es-ES"/>
        </w:rPr>
        <w:t> </w:t>
      </w:r>
      <w:r w:rsidRPr="007B3EF9">
        <w:rPr>
          <w:lang w:val="es-ES"/>
        </w:rPr>
        <w:t>de noviembre de 1966, y la rat</w:t>
      </w:r>
      <w:r w:rsidR="007B3EF9" w:rsidRPr="007B3EF9">
        <w:rPr>
          <w:lang w:val="es-ES"/>
        </w:rPr>
        <w:t>ificó el 20 de febrero de 1975.</w:t>
      </w:r>
    </w:p>
    <w:p w:rsidR="00945D04" w:rsidRPr="007B3EF9" w:rsidRDefault="00945D04" w:rsidP="007B3EF9">
      <w:pPr>
        <w:pStyle w:val="SingleTxtG"/>
        <w:rPr>
          <w:lang w:val="es-ES"/>
        </w:rPr>
      </w:pPr>
      <w:r w:rsidRPr="007B3EF9">
        <w:rPr>
          <w:lang w:val="es-ES"/>
        </w:rPr>
        <w:t>107.</w:t>
      </w:r>
      <w:r w:rsidRPr="007B3EF9">
        <w:rPr>
          <w:lang w:val="es-ES"/>
        </w:rPr>
        <w:tab/>
        <w:t>México se vinculó el 16 de septiembre de 1996 a las enmiendas al artículo 8 de la Convención, aprobadas el 15 de enero de 1992, durante la décima cuarta reunión de los E</w:t>
      </w:r>
      <w:r w:rsidR="007B3EF9">
        <w:rPr>
          <w:lang w:val="es-ES"/>
        </w:rPr>
        <w:t>stados Partes de la Convención.</w:t>
      </w:r>
    </w:p>
    <w:p w:rsidR="00945D04" w:rsidRPr="007B3EF9" w:rsidRDefault="00945D04" w:rsidP="007B3EF9">
      <w:pPr>
        <w:pStyle w:val="SingleTxtG"/>
        <w:rPr>
          <w:lang w:val="es-ES"/>
        </w:rPr>
      </w:pPr>
      <w:r w:rsidRPr="007B3EF9">
        <w:rPr>
          <w:lang w:val="es-ES"/>
        </w:rPr>
        <w:t>108.</w:t>
      </w:r>
      <w:r w:rsidRPr="007B3EF9">
        <w:rPr>
          <w:lang w:val="es-ES"/>
        </w:rPr>
        <w:tab/>
        <w:t>El 17 de enero de 2002, fue publicado en el DOF el decreto por el que se aprueba la declaración de México para el reconocimiento de la competencia del Comité para la Eliminación de la Discriminación Racial (CERD), bajo el procedimiento a que se refiere el a</w:t>
      </w:r>
      <w:r w:rsidR="007B3EF9">
        <w:rPr>
          <w:lang w:val="es-ES"/>
        </w:rPr>
        <w:t>rtículo 14 de dicha Convención.</w:t>
      </w:r>
    </w:p>
    <w:p w:rsidR="00945D04" w:rsidRPr="007B3EF9" w:rsidRDefault="00945D04" w:rsidP="007B3EF9">
      <w:pPr>
        <w:pStyle w:val="SingleTxtG"/>
        <w:rPr>
          <w:lang w:val="es-ES"/>
        </w:rPr>
      </w:pPr>
      <w:r w:rsidRPr="004800E1">
        <w:rPr>
          <w:lang w:val="es-ES"/>
        </w:rPr>
        <w:t>109.</w:t>
      </w:r>
      <w:r w:rsidRPr="004800E1">
        <w:rPr>
          <w:lang w:val="es-ES"/>
        </w:rPr>
        <w:tab/>
        <w:t xml:space="preserve">A la fecha, el Gobierno de México ha cumplido con la entrega de todos sus informes periódicos sobre el cumplimiento de la Convención. </w:t>
      </w:r>
      <w:r w:rsidRPr="007B3EF9">
        <w:rPr>
          <w:lang w:val="es-ES"/>
        </w:rPr>
        <w:t>El más reciente de ellos fue el 16º y 17º informe periódico consolidado, entregado en junio de 2010 y sustentado en febrero de</w:t>
      </w:r>
      <w:r w:rsidR="00F36AAD">
        <w:rPr>
          <w:lang w:val="es-ES"/>
        </w:rPr>
        <w:t> </w:t>
      </w:r>
      <w:r w:rsidRPr="007B3EF9">
        <w:rPr>
          <w:lang w:val="es-ES"/>
        </w:rPr>
        <w:t xml:space="preserve">2012. </w:t>
      </w:r>
    </w:p>
    <w:p w:rsidR="00945D04" w:rsidRPr="007B3EF9" w:rsidRDefault="00945D04" w:rsidP="007B3EF9">
      <w:pPr>
        <w:pStyle w:val="SingleTxtG"/>
        <w:rPr>
          <w:lang w:val="es-ES"/>
        </w:rPr>
      </w:pPr>
      <w:r w:rsidRPr="007B3EF9">
        <w:rPr>
          <w:lang w:val="es-ES"/>
        </w:rPr>
        <w:t>110.</w:t>
      </w:r>
      <w:r w:rsidRPr="007B3EF9">
        <w:rPr>
          <w:lang w:val="es-ES"/>
        </w:rPr>
        <w:tab/>
        <w:t xml:space="preserve">La lucha contra la discriminación es parte esencial en la búsqueda de la consolidación democrática en México. </w:t>
      </w:r>
      <w:r w:rsidRPr="004800E1">
        <w:rPr>
          <w:lang w:val="es-ES"/>
        </w:rPr>
        <w:t xml:space="preserve">En consecuencia, el Gobierno ha promovido medidas legislativas, judiciales, administrativas y de otra índole que parten del reconocimiento de la existencia de discriminación en el país. El objetivo de las reformas legislativas adoptadas contra la discriminación que se han adoptado es crear mecanismos de protección que reviertan antiguas formas de discriminación y que, al mismo tiempo, prevengan y neutralicen efectos negativos de fenómenos y problemáticas más recientes. </w:t>
      </w:r>
      <w:r w:rsidRPr="007B3EF9">
        <w:rPr>
          <w:lang w:val="es-ES"/>
        </w:rPr>
        <w:t>Por ello, la legislación mexicana prohíbe toda forma o manifestación de discriminación, incluida la discri</w:t>
      </w:r>
      <w:r w:rsidR="007B3EF9" w:rsidRPr="007B3EF9">
        <w:rPr>
          <w:lang w:val="es-ES"/>
        </w:rPr>
        <w:t>minación racial y la xenofobia.</w:t>
      </w:r>
    </w:p>
    <w:p w:rsidR="00945D04" w:rsidRPr="004800E1" w:rsidRDefault="00945D04" w:rsidP="007B3EF9">
      <w:pPr>
        <w:pStyle w:val="SingleTxtG"/>
        <w:rPr>
          <w:lang w:val="es-ES"/>
        </w:rPr>
      </w:pPr>
      <w:r w:rsidRPr="004800E1">
        <w:rPr>
          <w:lang w:val="es-ES"/>
        </w:rPr>
        <w:t>111.</w:t>
      </w:r>
      <w:r w:rsidRPr="004800E1">
        <w:rPr>
          <w:lang w:val="es-ES"/>
        </w:rPr>
        <w:tab/>
        <w:t xml:space="preserve">El 14 de agosto de 2001 se publicó la reforma al Artículo 1º de la CPEUM. Dicha modificación consistió en la adición del tercer párrafo a dicho artículo que incorpora una cláusula que prohíbe toda discriminación motivada por origen étnico o nacional, el género, la edad, la discapacidad, la condición social, las condiciones de salud, la religión, las </w:t>
      </w:r>
      <w:r w:rsidRPr="004800E1">
        <w:rPr>
          <w:lang w:val="es-ES"/>
        </w:rPr>
        <w:lastRenderedPageBreak/>
        <w:t>opiniones, las preferencias, el estado civil o cualquier otra que atente contra la dignidad humana y tenga por objeto anular o menoscabar los derechos y libertades de las personas. Esta medida busca proteger y compensar a todas aquellas personas y grupos que, por prejuicios de distinta índole y condiciones estructurales diversas, se encuentran en situación de desventaja.</w:t>
      </w:r>
    </w:p>
    <w:p w:rsidR="00945D04" w:rsidRPr="007B3EF9" w:rsidRDefault="00945D04" w:rsidP="007B3EF9">
      <w:pPr>
        <w:pStyle w:val="SingleTxtG"/>
        <w:rPr>
          <w:rFonts w:asciiTheme="majorHAnsi" w:hAnsiTheme="majorHAnsi" w:cstheme="majorHAnsi"/>
          <w:bCs/>
          <w:lang w:val="es-ES"/>
        </w:rPr>
      </w:pPr>
      <w:r w:rsidRPr="004800E1">
        <w:rPr>
          <w:rStyle w:val="SingleTxtGCar"/>
          <w:lang w:val="es-ES"/>
        </w:rPr>
        <w:t>112.</w:t>
      </w:r>
      <w:r w:rsidRPr="004800E1">
        <w:rPr>
          <w:rStyle w:val="SingleTxtGCar"/>
          <w:lang w:val="es-ES"/>
        </w:rPr>
        <w:tab/>
        <w:t xml:space="preserve">El 26 de noviembre de 2002, el Poder Ejecutivo Federal presentó la iniciativa de la Ley Federal para Prevenir y Eliminar la Discriminación (LFPED), misma que fue aprobada por unanimidad y publicada en el DOF el 11 de junio de 2003. Derivado de esta Ley se creó el Consejo Nacional para Prevenir la Discriminación (CONAPRED), que formalmente entró en funciones el 27 de marzo de 2004, como órgano del Estado Mexicano encargado de aplicar la política antidiscriminatoria en todo el territorio nacional. </w:t>
      </w:r>
      <w:r w:rsidRPr="007B3EF9">
        <w:rPr>
          <w:rStyle w:val="SingleTxtGCar"/>
          <w:lang w:val="es-ES"/>
        </w:rPr>
        <w:t xml:space="preserve">En 2014 se llevó a </w:t>
      </w:r>
      <w:r w:rsidRPr="007B3EF9">
        <w:rPr>
          <w:lang w:val="es-ES"/>
        </w:rPr>
        <w:t>cabo una reforma sustantiva a la LFPED otorgándole mayores garantías del derecho a la no discriminación en materia de quejas, medidas de igualdad, obligaciones de los tres poderes, medidas de reparación, entre otras.</w:t>
      </w:r>
    </w:p>
    <w:p w:rsidR="00945D04" w:rsidRPr="007B3EF9" w:rsidRDefault="00945D04" w:rsidP="007B3EF9">
      <w:pPr>
        <w:pStyle w:val="SingleTxtG"/>
        <w:rPr>
          <w:lang w:val="es-ES"/>
        </w:rPr>
      </w:pPr>
      <w:r w:rsidRPr="004800E1">
        <w:rPr>
          <w:lang w:val="es-ES"/>
        </w:rPr>
        <w:t>113.</w:t>
      </w:r>
      <w:r w:rsidRPr="004800E1">
        <w:rPr>
          <w:lang w:val="es-ES"/>
        </w:rPr>
        <w:tab/>
        <w:t xml:space="preserve">La LFPED establece disposiciones para prevenir y eliminar todas las formas de discriminación, así como para promover la igualdad de oportunidades y de trato. Asimismo, enumera las conductas que se consideran discriminatorias y dispone las medidas de nivelación, de inclusión y acciones afirmativas que los poderes públicos federales y las instituciones que estén bajo su regulación o competencia, deben realizar para garantizar a toda persona la igualdad real de oportunidades y el derecho a la no discriminación. El 20 de mayo de 2014 se publicó en el DOF el decreto por el que se reforman, adicionan y derogan diversas disposiciones de la LFPED. </w:t>
      </w:r>
      <w:r w:rsidRPr="007B3EF9">
        <w:rPr>
          <w:lang w:val="es-ES"/>
        </w:rPr>
        <w:t>Con estas modificaciones se unifica el procedimiento de queja y reclamación para homologar acciones en contra de actos discriminatorios que realicen servidores públicos y particulares en México, además de establecer nuevas disposiciones que fortalecen el marco normativo de igualdad y no discriminación.</w:t>
      </w:r>
    </w:p>
    <w:p w:rsidR="00945D04" w:rsidRPr="007B3EF9" w:rsidRDefault="00945D04" w:rsidP="007B3EF9">
      <w:pPr>
        <w:pStyle w:val="SingleTxtG"/>
        <w:rPr>
          <w:lang w:val="es-ES"/>
        </w:rPr>
      </w:pPr>
      <w:r w:rsidRPr="007B3EF9">
        <w:rPr>
          <w:lang w:val="es-ES"/>
        </w:rPr>
        <w:t>114.</w:t>
      </w:r>
      <w:r w:rsidRPr="007B3EF9">
        <w:rPr>
          <w:lang w:val="es-ES"/>
        </w:rPr>
        <w:tab/>
        <w:t>Dicha Ley se estipula que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También se entenderá, como discriminación la homofobia, misoginia, cualquier manifestación de xenofobia, segregación racial, antisemitismo, así como la discriminación racial y otras f</w:t>
      </w:r>
      <w:r w:rsidR="007B3EF9" w:rsidRPr="007B3EF9">
        <w:rPr>
          <w:lang w:val="es-ES"/>
        </w:rPr>
        <w:t xml:space="preserve">ormas conexas de intolerancia. </w:t>
      </w:r>
    </w:p>
    <w:p w:rsidR="00945D04" w:rsidRPr="007B3EF9" w:rsidRDefault="00945D04" w:rsidP="007B3EF9">
      <w:pPr>
        <w:pStyle w:val="SingleTxtG"/>
        <w:rPr>
          <w:lang w:val="es-ES"/>
        </w:rPr>
      </w:pPr>
      <w:r w:rsidRPr="007B3EF9">
        <w:rPr>
          <w:lang w:val="es-ES"/>
        </w:rPr>
        <w:t>115.</w:t>
      </w:r>
      <w:r w:rsidRPr="007B3EF9">
        <w:rPr>
          <w:lang w:val="es-ES"/>
        </w:rPr>
        <w:tab/>
        <w:t xml:space="preserve">Otras disposiciones legales recientes han retomado los preceptos constitucionales y de la LFPED en materia de no discriminación. </w:t>
      </w:r>
    </w:p>
    <w:p w:rsidR="00945D04" w:rsidRPr="007B3EF9" w:rsidRDefault="00945D04" w:rsidP="007B3EF9">
      <w:pPr>
        <w:pStyle w:val="SingleTxtG"/>
        <w:rPr>
          <w:lang w:val="es-ES"/>
        </w:rPr>
      </w:pPr>
      <w:r w:rsidRPr="007B3EF9">
        <w:rPr>
          <w:lang w:val="es-ES"/>
        </w:rPr>
        <w:t>116.</w:t>
      </w:r>
      <w:r w:rsidRPr="007B3EF9">
        <w:rPr>
          <w:lang w:val="es-ES"/>
        </w:rPr>
        <w:tab/>
        <w:t>A partir de la adición en el año 2001 del tercer párrafo del artículo 1º constitucional, varios estados de la federación reformaron sus constituciones locales, en las que de manera expresa prohíben la discriminación o hacen ref</w:t>
      </w:r>
      <w:r w:rsidR="007B3EF9">
        <w:rPr>
          <w:lang w:val="es-ES"/>
        </w:rPr>
        <w:t>erencia al derecho de igualdad.</w:t>
      </w:r>
    </w:p>
    <w:p w:rsidR="00945D04" w:rsidRPr="004800E1" w:rsidRDefault="00945D04" w:rsidP="00E937AF">
      <w:pPr>
        <w:pStyle w:val="SingleTxtG"/>
        <w:rPr>
          <w:lang w:val="es-ES"/>
        </w:rPr>
      </w:pPr>
      <w:r w:rsidRPr="004800E1">
        <w:rPr>
          <w:lang w:val="es-ES"/>
        </w:rPr>
        <w:t>117.</w:t>
      </w:r>
      <w:r w:rsidRPr="004800E1">
        <w:rPr>
          <w:lang w:val="es-ES"/>
        </w:rPr>
        <w:tab/>
        <w:t>Actualmente son 31 entidades federativas que cuentan con leyes antidiscriminatorias</w:t>
      </w:r>
      <w:r w:rsidRPr="00351043">
        <w:rPr>
          <w:rStyle w:val="Refdenotaalpie"/>
          <w:szCs w:val="18"/>
        </w:rPr>
        <w:footnoteReference w:id="32"/>
      </w:r>
      <w:r w:rsidRPr="004800E1">
        <w:rPr>
          <w:lang w:val="es-ES"/>
        </w:rPr>
        <w:t>. Asimismo, 25 entidades federativas cuentan con cláusula antidiscriminatoria en sus Constituciones locales.</w:t>
      </w:r>
    </w:p>
    <w:p w:rsidR="001565AA" w:rsidRDefault="001565AA" w:rsidP="001565AA">
      <w:pPr>
        <w:pStyle w:val="H23G"/>
        <w:rPr>
          <w:bCs/>
        </w:rPr>
      </w:pPr>
      <w:r w:rsidRPr="000A3548">
        <w:rPr>
          <w:lang w:val="es-ES"/>
        </w:rPr>
        <w:lastRenderedPageBreak/>
        <w:tab/>
      </w:r>
      <w:r w:rsidRPr="000A3548">
        <w:rPr>
          <w:lang w:val="es-ES"/>
        </w:rPr>
        <w:tab/>
      </w:r>
      <w:proofErr w:type="spellStart"/>
      <w:r w:rsidRPr="00945D04">
        <w:t>Leyes</w:t>
      </w:r>
      <w:proofErr w:type="spellEnd"/>
      <w:r>
        <w:t xml:space="preserve"> </w:t>
      </w:r>
      <w:proofErr w:type="spellStart"/>
      <w:r>
        <w:t>antidiscriminatorias</w:t>
      </w:r>
      <w:proofErr w:type="spellEnd"/>
      <w:r>
        <w:t xml:space="preserve"> </w:t>
      </w:r>
      <w:proofErr w:type="spellStart"/>
      <w:r>
        <w:t>estatales</w:t>
      </w:r>
      <w:proofErr w:type="spellEnd"/>
    </w:p>
    <w:tbl>
      <w:tblPr>
        <w:tblStyle w:val="Tablaconcuadrcula10"/>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
        <w:gridCol w:w="1593"/>
        <w:gridCol w:w="3641"/>
        <w:gridCol w:w="1556"/>
      </w:tblGrid>
      <w:tr w:rsidR="00AA6F5E" w:rsidRPr="00BC58F4" w:rsidTr="00AA6F5E">
        <w:trPr>
          <w:trHeight w:val="240"/>
          <w:tblHeader/>
        </w:trPr>
        <w:tc>
          <w:tcPr>
            <w:tcW w:w="650" w:type="dxa"/>
            <w:tcBorders>
              <w:top w:val="single" w:sz="4" w:space="0" w:color="auto"/>
              <w:bottom w:val="single" w:sz="12" w:space="0" w:color="auto"/>
            </w:tcBorders>
            <w:shd w:val="clear" w:color="auto" w:fill="auto"/>
            <w:vAlign w:val="bottom"/>
          </w:tcPr>
          <w:p w:rsidR="001565AA" w:rsidRPr="00BC58F4" w:rsidRDefault="001565AA" w:rsidP="00351043">
            <w:pPr>
              <w:shd w:val="clear" w:color="auto" w:fill="FFFFFF" w:themeFill="background1"/>
              <w:spacing w:before="80" w:after="80" w:line="200" w:lineRule="exact"/>
              <w:rPr>
                <w:rFonts w:ascii="Times New Roman" w:hAnsi="Times New Roman" w:cs="Times New Roman"/>
                <w:i/>
                <w:sz w:val="16"/>
                <w:szCs w:val="20"/>
              </w:rPr>
            </w:pPr>
            <w:r w:rsidRPr="00BC58F4">
              <w:rPr>
                <w:i/>
                <w:sz w:val="16"/>
              </w:rPr>
              <w:t>N</w:t>
            </w:r>
            <w:r w:rsidR="00AA6F5E" w:rsidRPr="00BC58F4">
              <w:rPr>
                <w:i/>
                <w:sz w:val="16"/>
              </w:rPr>
              <w:t>úm.</w:t>
            </w:r>
          </w:p>
        </w:tc>
        <w:tc>
          <w:tcPr>
            <w:tcW w:w="1759" w:type="dxa"/>
            <w:tcBorders>
              <w:top w:val="single" w:sz="4" w:space="0" w:color="auto"/>
              <w:bottom w:val="single" w:sz="12" w:space="0" w:color="auto"/>
            </w:tcBorders>
            <w:shd w:val="clear" w:color="auto" w:fill="auto"/>
            <w:vAlign w:val="bottom"/>
          </w:tcPr>
          <w:p w:rsidR="001565AA" w:rsidRPr="00BC58F4" w:rsidRDefault="001565AA">
            <w:pPr>
              <w:shd w:val="clear" w:color="auto" w:fill="FFFFFF" w:themeFill="background1"/>
              <w:spacing w:before="80" w:after="80" w:line="200" w:lineRule="exact"/>
              <w:rPr>
                <w:rFonts w:ascii="Times New Roman" w:hAnsi="Times New Roman" w:cs="Times New Roman"/>
                <w:i/>
                <w:sz w:val="16"/>
                <w:szCs w:val="20"/>
              </w:rPr>
            </w:pPr>
            <w:r w:rsidRPr="00BC58F4">
              <w:rPr>
                <w:i/>
                <w:sz w:val="16"/>
              </w:rPr>
              <w:t>Entidad Federativa</w:t>
            </w:r>
          </w:p>
        </w:tc>
        <w:tc>
          <w:tcPr>
            <w:tcW w:w="5045" w:type="dxa"/>
            <w:tcBorders>
              <w:top w:val="single" w:sz="4" w:space="0" w:color="auto"/>
              <w:bottom w:val="single" w:sz="12" w:space="0" w:color="auto"/>
            </w:tcBorders>
            <w:shd w:val="clear" w:color="auto" w:fill="auto"/>
            <w:vAlign w:val="bottom"/>
          </w:tcPr>
          <w:p w:rsidR="001565AA" w:rsidRPr="00BC58F4" w:rsidRDefault="001565AA">
            <w:pPr>
              <w:shd w:val="clear" w:color="auto" w:fill="FFFFFF" w:themeFill="background1"/>
              <w:spacing w:before="80" w:after="80" w:line="200" w:lineRule="exact"/>
              <w:rPr>
                <w:rFonts w:ascii="Times New Roman" w:hAnsi="Times New Roman" w:cs="Times New Roman"/>
                <w:i/>
                <w:sz w:val="16"/>
                <w:szCs w:val="20"/>
              </w:rPr>
            </w:pPr>
            <w:r w:rsidRPr="00BC58F4">
              <w:rPr>
                <w:i/>
                <w:sz w:val="16"/>
              </w:rPr>
              <w:t>Nombre de la ley</w:t>
            </w:r>
          </w:p>
        </w:tc>
        <w:tc>
          <w:tcPr>
            <w:tcW w:w="1848" w:type="dxa"/>
            <w:tcBorders>
              <w:top w:val="single" w:sz="4" w:space="0" w:color="auto"/>
              <w:bottom w:val="single" w:sz="12" w:space="0" w:color="auto"/>
            </w:tcBorders>
            <w:shd w:val="clear" w:color="auto" w:fill="auto"/>
            <w:vAlign w:val="bottom"/>
          </w:tcPr>
          <w:p w:rsidR="001565AA" w:rsidRPr="00BC58F4" w:rsidRDefault="001565AA">
            <w:pPr>
              <w:shd w:val="clear" w:color="auto" w:fill="FFFFFF" w:themeFill="background1"/>
              <w:spacing w:before="80" w:after="80" w:line="200" w:lineRule="exact"/>
              <w:rPr>
                <w:rFonts w:ascii="Times New Roman" w:hAnsi="Times New Roman" w:cs="Times New Roman"/>
                <w:i/>
                <w:sz w:val="16"/>
                <w:szCs w:val="20"/>
              </w:rPr>
            </w:pPr>
            <w:r w:rsidRPr="00BC58F4">
              <w:rPr>
                <w:i/>
                <w:sz w:val="16"/>
              </w:rPr>
              <w:t>Fecha de Publicación</w:t>
            </w:r>
          </w:p>
        </w:tc>
      </w:tr>
      <w:tr w:rsidR="00AA6F5E" w:rsidRPr="00BC58F4" w:rsidTr="00B251DD">
        <w:trPr>
          <w:trHeight w:val="240"/>
        </w:trPr>
        <w:tc>
          <w:tcPr>
            <w:tcW w:w="650" w:type="dxa"/>
            <w:tcBorders>
              <w:top w:val="single" w:sz="12" w:space="0" w:color="auto"/>
            </w:tcBorders>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w:t>
            </w:r>
          </w:p>
        </w:tc>
        <w:tc>
          <w:tcPr>
            <w:tcW w:w="1759" w:type="dxa"/>
            <w:tcBorders>
              <w:top w:val="single" w:sz="12" w:space="0" w:color="auto"/>
            </w:tcBorders>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Aguascalientes</w:t>
            </w:r>
          </w:p>
        </w:tc>
        <w:tc>
          <w:tcPr>
            <w:tcW w:w="5045" w:type="dxa"/>
            <w:tcBorders>
              <w:top w:val="single" w:sz="12" w:space="0" w:color="auto"/>
            </w:tcBorders>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Erradicar la Discriminación del estado de Aguascalientes</w:t>
            </w:r>
          </w:p>
        </w:tc>
        <w:tc>
          <w:tcPr>
            <w:tcW w:w="1848" w:type="dxa"/>
            <w:tcBorders>
              <w:top w:val="single" w:sz="12" w:space="0" w:color="auto"/>
            </w:tcBorders>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23/04/2012</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Baja California</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Erradicar la Discriminación en el estado de Baja California</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31/08/2012</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3</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Baja California Sur</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Estatal para Prevenir y Eliminar la Discriminación del estado de Baja California Sur</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31/12/2006</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4</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Campeche</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Combatir Y Sancionar toda forma de Discriminación en el estado de Campeche</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04/07/2007</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5</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Chiapas</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que Previene y Combate la Discriminación en el estado de Chiapas</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03/04/2009</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6</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Chihuahua</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Eliminar la Discriminación en el estado de Chihuahua</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07/07/2007</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7</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Ciudad de México</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Eliminar la Discriminación del Distrito Federal</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19/07/2011</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8</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Coahuila</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Promover la Igualdad y Prevenir la Discriminación en el estado de Coahuila de Zaragoza</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24/08/2007</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9</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Colima</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que Previene, Combate y Elimina la Discriminación en el estado de Colima</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14/06/2008</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10</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Durango</w:t>
            </w:r>
          </w:p>
          <w:p w:rsidR="001565AA" w:rsidRPr="00B251DD" w:rsidRDefault="001565AA" w:rsidP="00B251DD">
            <w:pPr>
              <w:shd w:val="clear" w:color="auto" w:fill="FFFFFF" w:themeFill="background1"/>
              <w:spacing w:before="40" w:after="120"/>
              <w:rPr>
                <w:rFonts w:ascii="Times New Roman" w:hAnsi="Times New Roman" w:cs="Times New Roman"/>
                <w:sz w:val="20"/>
                <w:szCs w:val="18"/>
              </w:rPr>
            </w:pP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estatal de Prevención y Eliminación de la Discriminación</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24/12/2009</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11</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Guanajuato</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Atender y Erradicar la Discriminación en el estado de Guanajuato</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27/06/2014</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12</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Guerrero</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núm</w:t>
            </w:r>
            <w:r w:rsidR="00F72AD0" w:rsidRPr="00BC58F4">
              <w:rPr>
                <w:szCs w:val="18"/>
              </w:rPr>
              <w:t>.</w:t>
            </w:r>
            <w:r w:rsidRPr="00B251DD">
              <w:rPr>
                <w:sz w:val="20"/>
                <w:szCs w:val="18"/>
              </w:rPr>
              <w:t xml:space="preserve"> 375 para Prevenir y Eliminar la Discriminación en el estado de Guerrero.</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20/02/2016</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13</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Hidalgo</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Atender, Sancionar y Eliminar la Discriminación en el estado de Hidalgo.</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08/04/2013</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14</w:t>
            </w:r>
          </w:p>
        </w:tc>
        <w:tc>
          <w:tcPr>
            <w:tcW w:w="1759" w:type="dxa"/>
            <w:shd w:val="clear" w:color="auto" w:fill="auto"/>
          </w:tcPr>
          <w:p w:rsidR="001565AA" w:rsidRPr="00B251DD" w:rsidRDefault="00AC0A1A" w:rsidP="00B251DD">
            <w:pPr>
              <w:shd w:val="clear" w:color="auto" w:fill="FFFFFF" w:themeFill="background1"/>
              <w:spacing w:before="40" w:after="120"/>
              <w:rPr>
                <w:rFonts w:ascii="Times New Roman" w:hAnsi="Times New Roman" w:cs="Times New Roman"/>
                <w:sz w:val="20"/>
                <w:szCs w:val="18"/>
              </w:rPr>
            </w:pPr>
            <w:r w:rsidRPr="00B251DD">
              <w:rPr>
                <w:sz w:val="20"/>
                <w:szCs w:val="18"/>
              </w:rPr>
              <w:t>Jalisco</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Promover la Igualdad, Prevenir y Eliminar la Discriminación en Jalisco.</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17/12/2015</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15</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Estado de México</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 xml:space="preserve">Ley para Prevenir, Combatir y Eliminar actos de Discriminación en el estado de </w:t>
            </w:r>
            <w:r w:rsidRPr="00B251DD">
              <w:rPr>
                <w:sz w:val="20"/>
                <w:szCs w:val="18"/>
              </w:rPr>
              <w:lastRenderedPageBreak/>
              <w:t xml:space="preserve">México </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lastRenderedPageBreak/>
              <w:t>29/09/2007</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lastRenderedPageBreak/>
              <w:t>16</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Michoacán</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 xml:space="preserve">Ley para Prevenir y Eliminar la Discriminación y la Violencia en el estado de Michoacán de Ocampo </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02/01/2009</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17</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Morelos</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 xml:space="preserve">Ley para Prevenir y Eliminar la Discriminación en el estado de Morelos </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14/08/2015</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18</w:t>
            </w:r>
          </w:p>
        </w:tc>
        <w:tc>
          <w:tcPr>
            <w:tcW w:w="1759" w:type="dxa"/>
            <w:shd w:val="clear" w:color="auto" w:fill="auto"/>
          </w:tcPr>
          <w:p w:rsidR="001565AA" w:rsidRPr="00B251DD" w:rsidRDefault="00AC0A1A" w:rsidP="00B251DD">
            <w:pPr>
              <w:shd w:val="clear" w:color="auto" w:fill="FFFFFF" w:themeFill="background1"/>
              <w:spacing w:before="40" w:after="120"/>
              <w:rPr>
                <w:rFonts w:ascii="Times New Roman" w:hAnsi="Times New Roman" w:cs="Times New Roman"/>
                <w:sz w:val="20"/>
                <w:szCs w:val="18"/>
              </w:rPr>
            </w:pPr>
            <w:r w:rsidRPr="00B251DD">
              <w:rPr>
                <w:sz w:val="20"/>
                <w:szCs w:val="18"/>
              </w:rPr>
              <w:t>Nayarit</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Erradicar la Discriminación en el estado de Nayarit</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10/12/2005</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19</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Oaxaca</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Atender, Prevenir y Eliminar la Discriminación en el estado de Oaxaca.</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09/12/2013</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20</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Puebla</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Eliminar la Discriminación del estado libre y soberano de Puebla</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27/11/2013</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21</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Querétaro</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Eliminar toda forma de Discriminación en el estado de Querétaro</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30/08/2012</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22</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Quintana Roo</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atender y eliminar la discriminación en el estado de Quintana Roo.</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31/12/2012</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23</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San Luis Potosí</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Erradicar la Discriminación para el estado de San Luis Potosí</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19/09/2009</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24</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Sinaloa</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Eliminar la Discriminación del estado de Sinaloa</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03/07/2013</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25</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Sonora</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Combatir y Eliminar actos de Discriminación en el estado de Sonora</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24/11/2014</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26</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Tamaulipas</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Erradicar la Discriminación en el Estado de Tamaulipas</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29/12/2004</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27</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Tlaxcala</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Erradicar la Discriminación en el estado de Tlaxcala</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06/12/2013</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28</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Tabasco</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Eliminar la Discriminación en el Estado de Tabasco</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14/05/2016</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29</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Veracruz</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Eliminar la Discriminación en el estado de Veracruz de Ignacio de la llave</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16/08/2013</w:t>
            </w:r>
          </w:p>
        </w:tc>
      </w:tr>
      <w:tr w:rsidR="00AA6F5E" w:rsidRPr="00BC58F4" w:rsidTr="00B251DD">
        <w:trPr>
          <w:trHeight w:val="240"/>
        </w:trPr>
        <w:tc>
          <w:tcPr>
            <w:tcW w:w="650"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30</w:t>
            </w:r>
          </w:p>
        </w:tc>
        <w:tc>
          <w:tcPr>
            <w:tcW w:w="1759"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Yucatán</w:t>
            </w:r>
          </w:p>
        </w:tc>
        <w:tc>
          <w:tcPr>
            <w:tcW w:w="5045"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Ley para Prevenir y Eliminar la Discriminación en el estado de Yucatán</w:t>
            </w:r>
          </w:p>
        </w:tc>
        <w:tc>
          <w:tcPr>
            <w:tcW w:w="1848" w:type="dxa"/>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06/07/2010</w:t>
            </w:r>
          </w:p>
        </w:tc>
      </w:tr>
      <w:tr w:rsidR="00AA6F5E" w:rsidRPr="00BC58F4" w:rsidTr="00B251DD">
        <w:trPr>
          <w:trHeight w:val="240"/>
        </w:trPr>
        <w:tc>
          <w:tcPr>
            <w:tcW w:w="650" w:type="dxa"/>
            <w:tcBorders>
              <w:bottom w:val="single" w:sz="12" w:space="0" w:color="auto"/>
            </w:tcBorders>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31</w:t>
            </w:r>
          </w:p>
        </w:tc>
        <w:tc>
          <w:tcPr>
            <w:tcW w:w="1759" w:type="dxa"/>
            <w:tcBorders>
              <w:bottom w:val="single" w:sz="12" w:space="0" w:color="auto"/>
            </w:tcBorders>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Zacatecas</w:t>
            </w:r>
          </w:p>
        </w:tc>
        <w:tc>
          <w:tcPr>
            <w:tcW w:w="5045" w:type="dxa"/>
            <w:tcBorders>
              <w:bottom w:val="single" w:sz="12" w:space="0" w:color="auto"/>
            </w:tcBorders>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t xml:space="preserve">Ley Para Prevenir y Erradicar Toda Forma de Discriminación en el estado de </w:t>
            </w:r>
            <w:r w:rsidRPr="00B251DD">
              <w:rPr>
                <w:sz w:val="20"/>
                <w:szCs w:val="18"/>
              </w:rPr>
              <w:lastRenderedPageBreak/>
              <w:t>Zacatecas</w:t>
            </w:r>
          </w:p>
        </w:tc>
        <w:tc>
          <w:tcPr>
            <w:tcW w:w="1848" w:type="dxa"/>
            <w:tcBorders>
              <w:bottom w:val="single" w:sz="12" w:space="0" w:color="auto"/>
            </w:tcBorders>
            <w:shd w:val="clear" w:color="auto" w:fill="auto"/>
          </w:tcPr>
          <w:p w:rsidR="001565AA" w:rsidRPr="00B251DD" w:rsidRDefault="001565AA" w:rsidP="00B251DD">
            <w:pPr>
              <w:shd w:val="clear" w:color="auto" w:fill="FFFFFF" w:themeFill="background1"/>
              <w:spacing w:before="40" w:after="120"/>
              <w:rPr>
                <w:rFonts w:ascii="Times New Roman" w:hAnsi="Times New Roman" w:cs="Times New Roman"/>
                <w:sz w:val="20"/>
                <w:szCs w:val="18"/>
              </w:rPr>
            </w:pPr>
            <w:r w:rsidRPr="00B251DD">
              <w:rPr>
                <w:sz w:val="20"/>
                <w:szCs w:val="18"/>
              </w:rPr>
              <w:lastRenderedPageBreak/>
              <w:t>29/07/2006</w:t>
            </w:r>
          </w:p>
        </w:tc>
      </w:tr>
    </w:tbl>
    <w:p w:rsidR="00945D04" w:rsidRPr="00D03652" w:rsidRDefault="00945D04" w:rsidP="00B251DD">
      <w:pPr>
        <w:pStyle w:val="SingleTxtG"/>
        <w:spacing w:before="240"/>
        <w:rPr>
          <w:lang w:val="es-ES"/>
        </w:rPr>
      </w:pPr>
      <w:r w:rsidRPr="00D03652">
        <w:rPr>
          <w:lang w:val="es-ES"/>
        </w:rPr>
        <w:lastRenderedPageBreak/>
        <w:t>118.</w:t>
      </w:r>
      <w:r w:rsidRPr="00D03652">
        <w:rPr>
          <w:lang w:val="es-ES"/>
        </w:rPr>
        <w:tab/>
        <w:t>Al tercer trimestre de 2016, la legislación penal de 31 entidades federativas</w:t>
      </w:r>
      <w:r w:rsidRPr="00B251DD">
        <w:rPr>
          <w:rStyle w:val="Refdenotaalpie"/>
          <w:szCs w:val="18"/>
        </w:rPr>
        <w:footnoteReference w:id="33"/>
      </w:r>
      <w:r w:rsidRPr="00D03652">
        <w:rPr>
          <w:lang w:val="es-ES"/>
        </w:rPr>
        <w:t xml:space="preserve"> prohíbe la discriminación racial</w:t>
      </w:r>
      <w:r w:rsidRPr="00B251DD">
        <w:rPr>
          <w:rStyle w:val="Refdenotaalpie"/>
          <w:szCs w:val="18"/>
        </w:rPr>
        <w:footnoteReference w:id="34"/>
      </w:r>
      <w:r w:rsidRPr="00D03652">
        <w:rPr>
          <w:lang w:val="es-ES"/>
        </w:rPr>
        <w:t>.</w:t>
      </w:r>
    </w:p>
    <w:p w:rsidR="00945D04" w:rsidRPr="00D03652" w:rsidRDefault="00945D04" w:rsidP="00D03652">
      <w:pPr>
        <w:pStyle w:val="SingleTxtG"/>
        <w:rPr>
          <w:lang w:val="es-ES"/>
        </w:rPr>
      </w:pPr>
      <w:r w:rsidRPr="00D03652">
        <w:rPr>
          <w:lang w:val="es-ES"/>
        </w:rPr>
        <w:t>119.</w:t>
      </w:r>
      <w:r w:rsidRPr="00D03652">
        <w:rPr>
          <w:lang w:val="es-ES"/>
        </w:rPr>
        <w:tab/>
        <w:t xml:space="preserve">En lo que se refiere a acciones afirmativas, el Estado tiene la obligación de introducir mecanismos para revertir daños y promover los derechos de las personas que forman parte de los grupos históricamente marginados y discriminados. El capítulo 3 de la LFPED detalla los deberes del Estado para asegurar la igualdad de oportunidades para ciertos grupos </w:t>
      </w:r>
      <w:r w:rsidR="00D03652" w:rsidRPr="00D03652">
        <w:rPr>
          <w:lang w:val="es-ES"/>
        </w:rPr>
        <w:t>en situación de vulnerabilidad.</w:t>
      </w:r>
    </w:p>
    <w:p w:rsidR="00945D04" w:rsidRPr="00D03652" w:rsidRDefault="00945D04" w:rsidP="00D03652">
      <w:pPr>
        <w:pStyle w:val="SingleTxtG"/>
        <w:rPr>
          <w:lang w:val="es-ES"/>
        </w:rPr>
      </w:pPr>
      <w:r w:rsidRPr="00D03652">
        <w:rPr>
          <w:lang w:val="es-ES"/>
        </w:rPr>
        <w:t>120.</w:t>
      </w:r>
      <w:r w:rsidRPr="00D03652">
        <w:rPr>
          <w:lang w:val="es-ES"/>
        </w:rPr>
        <w:tab/>
        <w:t xml:space="preserve">Mediante estas reformas, la LFPED ha sido armonizada con los tratados internacionales en la materia, y establece la obligación de los tres poderes y de los organismos autónomos de diseñar e implementar medidas de igualación, de nivelación, de inclusión y acciones afirmativas a favor de los grupos </w:t>
      </w:r>
      <w:r w:rsidR="00D03652">
        <w:rPr>
          <w:lang w:val="es-ES"/>
        </w:rPr>
        <w:t>en situación de discriminación.</w:t>
      </w:r>
    </w:p>
    <w:p w:rsidR="00945D04" w:rsidRDefault="00945D04" w:rsidP="00D03652">
      <w:pPr>
        <w:pStyle w:val="SingleTxtG"/>
        <w:rPr>
          <w:lang w:val="es-ES"/>
        </w:rPr>
      </w:pPr>
      <w:r w:rsidRPr="00D03652">
        <w:rPr>
          <w:lang w:val="es-ES"/>
        </w:rPr>
        <w:t>121.</w:t>
      </w:r>
      <w:r w:rsidRPr="00D03652">
        <w:rPr>
          <w:lang w:val="es-ES"/>
        </w:rPr>
        <w:tab/>
        <w:t>El 1 de mayo de 2014 se publicó en el DOF el Programa Nacional para la Igualdad y No Discriminación 2014-2018</w:t>
      </w:r>
      <w:r w:rsidRPr="00351043">
        <w:rPr>
          <w:rStyle w:val="Refdenotaalpie"/>
          <w:szCs w:val="18"/>
        </w:rPr>
        <w:footnoteReference w:id="35"/>
      </w:r>
      <w:r w:rsidRPr="00B251DD">
        <w:rPr>
          <w:rStyle w:val="Refdenotaalpie"/>
          <w:vertAlign w:val="baseline"/>
          <w:lang w:val="es-ES"/>
        </w:rPr>
        <w:t>,</w:t>
      </w:r>
      <w:r w:rsidRPr="00D03652">
        <w:rPr>
          <w:lang w:val="es-ES"/>
        </w:rPr>
        <w:t xml:space="preserve"> que articula la política antidiscriminatoria del Estado mexicano. </w:t>
      </w:r>
      <w:r w:rsidRPr="004800E1">
        <w:rPr>
          <w:lang w:val="es-ES"/>
        </w:rPr>
        <w:t>Contempla líneas de acción específicas para las dependencias de la APF con la finalidad de revisar, incorporar, adecuar y robustecer su normatividad y sus prácticas para eliminar las disposiciones regulatorias y administrativas que favorecen o toleran prácticas discriminatorias, y garantizar la igualdad de trato y de oportunidades para todos.</w:t>
      </w:r>
    </w:p>
    <w:p w:rsidR="00AC0A1A" w:rsidRPr="00AC0A1A" w:rsidRDefault="00AC0A1A" w:rsidP="00AC0A1A">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AC0A1A" w:rsidRPr="00AC0A1A" w:rsidSect="00C45311">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43" w:rsidRDefault="00351043">
      <w:r>
        <w:separator/>
      </w:r>
    </w:p>
  </w:endnote>
  <w:endnote w:type="continuationSeparator" w:id="0">
    <w:p w:rsidR="00351043" w:rsidRDefault="0035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oberana Texto">
    <w:panose1 w:val="00000000000000000000"/>
    <w:charset w:val="00"/>
    <w:family w:val="modern"/>
    <w:notTrueType/>
    <w:pitch w:val="variable"/>
    <w:sig w:usb0="800000AF" w:usb1="4000A04B"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ACaslonPro-Regular">
    <w:altName w:val="Georgia"/>
    <w:panose1 w:val="00000000000000000000"/>
    <w:charset w:val="00"/>
    <w:family w:val="auto"/>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43" w:rsidRPr="00687DE5" w:rsidRDefault="00351043" w:rsidP="00687DE5">
    <w:pPr>
      <w:pStyle w:val="Piedepgina"/>
      <w:tabs>
        <w:tab w:val="right" w:pos="9638"/>
      </w:tabs>
    </w:pPr>
    <w:r w:rsidRPr="00687DE5">
      <w:rPr>
        <w:b/>
        <w:sz w:val="18"/>
      </w:rPr>
      <w:fldChar w:fldCharType="begin"/>
    </w:r>
    <w:r w:rsidRPr="00687DE5">
      <w:rPr>
        <w:b/>
        <w:sz w:val="18"/>
      </w:rPr>
      <w:instrText xml:space="preserve"> PAGE  \* MERGEFORMAT </w:instrText>
    </w:r>
    <w:r w:rsidRPr="00687DE5">
      <w:rPr>
        <w:b/>
        <w:sz w:val="18"/>
      </w:rPr>
      <w:fldChar w:fldCharType="separate"/>
    </w:r>
    <w:r w:rsidR="000F4277">
      <w:rPr>
        <w:b/>
        <w:noProof/>
        <w:sz w:val="18"/>
      </w:rPr>
      <w:t>34</w:t>
    </w:r>
    <w:r w:rsidRPr="00687DE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43" w:rsidRPr="00687DE5" w:rsidRDefault="00351043" w:rsidP="00687DE5">
    <w:pPr>
      <w:pStyle w:val="Piedepgina"/>
      <w:tabs>
        <w:tab w:val="right" w:pos="9638"/>
      </w:tabs>
      <w:rPr>
        <w:b/>
        <w:sz w:val="18"/>
      </w:rPr>
    </w:pPr>
    <w:r>
      <w:tab/>
    </w:r>
    <w:r w:rsidRPr="00687DE5">
      <w:rPr>
        <w:b/>
        <w:sz w:val="18"/>
      </w:rPr>
      <w:fldChar w:fldCharType="begin"/>
    </w:r>
    <w:r w:rsidRPr="00687DE5">
      <w:rPr>
        <w:b/>
        <w:sz w:val="18"/>
      </w:rPr>
      <w:instrText xml:space="preserve"> PAGE  \* MERGEFORMAT </w:instrText>
    </w:r>
    <w:r w:rsidRPr="00687DE5">
      <w:rPr>
        <w:b/>
        <w:sz w:val="18"/>
      </w:rPr>
      <w:fldChar w:fldCharType="separate"/>
    </w:r>
    <w:r w:rsidR="000F4277">
      <w:rPr>
        <w:b/>
        <w:noProof/>
        <w:sz w:val="18"/>
      </w:rPr>
      <w:t>35</w:t>
    </w:r>
    <w:r w:rsidRPr="00687DE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B3" w:rsidRPr="00F32DB3" w:rsidRDefault="00F32DB3" w:rsidP="00F32DB3">
    <w:pPr>
      <w:pStyle w:val="Piedepgina"/>
      <w:spacing w:before="120"/>
      <w:rPr>
        <w:sz w:val="20"/>
      </w:rPr>
    </w:pPr>
    <w:proofErr w:type="spellStart"/>
    <w:r>
      <w:rPr>
        <w:sz w:val="20"/>
      </w:rPr>
      <w:t>GE.17-02917</w:t>
    </w:r>
    <w:proofErr w:type="spellEnd"/>
    <w:r>
      <w:rPr>
        <w:sz w:val="20"/>
      </w:rPr>
      <w:t xml:space="preserve">  (S</w:t>
    </w:r>
    <w:proofErr w:type="gramStart"/>
    <w:r>
      <w:rPr>
        <w:sz w:val="20"/>
      </w:rPr>
      <w:t>)</w:t>
    </w:r>
    <w:proofErr w:type="gramEnd"/>
    <w:r>
      <w:rPr>
        <w:sz w:val="20"/>
      </w:rPr>
      <w:br/>
    </w:r>
    <w:r w:rsidRPr="00F32DB3">
      <w:rPr>
        <w:rFonts w:ascii="C39T30Lfz" w:hAnsi="C39T30Lfz"/>
        <w:sz w:val="56"/>
      </w:rPr>
      <w:t></w:t>
    </w:r>
    <w:r w:rsidRPr="00F32DB3">
      <w:rPr>
        <w:rFonts w:ascii="C39T30Lfz" w:hAnsi="C39T30Lfz"/>
        <w:sz w:val="56"/>
      </w:rPr>
      <w:t></w:t>
    </w:r>
    <w:r w:rsidRPr="00F32DB3">
      <w:rPr>
        <w:rFonts w:ascii="C39T30Lfz" w:hAnsi="C39T30Lfz"/>
        <w:sz w:val="56"/>
      </w:rPr>
      <w:t></w:t>
    </w:r>
    <w:r w:rsidRPr="00F32DB3">
      <w:rPr>
        <w:rFonts w:ascii="C39T30Lfz" w:hAnsi="C39T30Lfz"/>
        <w:sz w:val="56"/>
      </w:rPr>
      <w:t></w:t>
    </w:r>
    <w:r w:rsidRPr="00F32DB3">
      <w:rPr>
        <w:rFonts w:ascii="C39T30Lfz" w:hAnsi="C39T30Lfz"/>
        <w:sz w:val="56"/>
      </w:rPr>
      <w:t></w:t>
    </w:r>
    <w:r w:rsidRPr="00F32DB3">
      <w:rPr>
        <w:rFonts w:ascii="C39T30Lfz" w:hAnsi="C39T30Lfz"/>
        <w:sz w:val="56"/>
      </w:rPr>
      <w:t></w:t>
    </w:r>
    <w:r w:rsidRPr="00F32DB3">
      <w:rPr>
        <w:rFonts w:ascii="C39T30Lfz" w:hAnsi="C39T30Lfz"/>
        <w:sz w:val="56"/>
      </w:rPr>
      <w:t></w:t>
    </w:r>
    <w:r w:rsidRPr="00F32DB3">
      <w:rPr>
        <w:rFonts w:ascii="C39T30Lfz" w:hAnsi="C39T30Lfz"/>
        <w:sz w:val="56"/>
      </w:rPr>
      <w:t></w:t>
    </w:r>
    <w:r w:rsidRPr="00F32DB3">
      <w:rPr>
        <w:rFonts w:ascii="C39T30Lfz" w:hAnsi="C39T30Lfz"/>
        <w:sz w:val="56"/>
      </w:rPr>
      <w:t></w:t>
    </w:r>
    <w:r w:rsidRPr="00F32DB3">
      <w:rPr>
        <w:rFonts w:ascii="C39T30Lfz" w:hAnsi="C39T30Lfz"/>
        <w:noProof/>
        <w:sz w:val="56"/>
      </w:rPr>
      <w:drawing>
        <wp:anchor distT="0" distB="0" distL="114300" distR="114300" simplePos="0" relativeHeight="251660288" behindDoc="0" locked="1" layoutInCell="1" allowOverlap="1" wp14:anchorId="45110063" wp14:editId="3848C216">
          <wp:simplePos x="0" y="0"/>
          <wp:positionH relativeFrom="margin">
            <wp:posOffset>4319905</wp:posOffset>
          </wp:positionH>
          <wp:positionV relativeFrom="margin">
            <wp:posOffset>8279765</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es-ES"/>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1" descr="http://undocs.org/m2/QRCode.ashx?DS=HRI/CORE/MEX/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HRI/CORE/MEX/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43" w:rsidRPr="001075E9" w:rsidRDefault="00351043" w:rsidP="001075E9">
      <w:pPr>
        <w:tabs>
          <w:tab w:val="right" w:pos="2155"/>
        </w:tabs>
        <w:spacing w:after="80" w:line="240" w:lineRule="auto"/>
        <w:ind w:left="680"/>
        <w:rPr>
          <w:u w:val="single"/>
        </w:rPr>
      </w:pPr>
      <w:r>
        <w:rPr>
          <w:u w:val="single"/>
        </w:rPr>
        <w:tab/>
      </w:r>
    </w:p>
  </w:footnote>
  <w:footnote w:type="continuationSeparator" w:id="0">
    <w:p w:rsidR="00351043" w:rsidRDefault="00351043">
      <w:r>
        <w:continuationSeparator/>
      </w:r>
    </w:p>
  </w:footnote>
  <w:footnote w:id="1">
    <w:p w:rsidR="00351043" w:rsidRPr="00324057" w:rsidRDefault="00351043" w:rsidP="001322D3">
      <w:pPr>
        <w:pStyle w:val="Textonotapie"/>
        <w:spacing w:after="240"/>
        <w:rPr>
          <w:sz w:val="20"/>
          <w:lang w:val="es-ES"/>
        </w:rPr>
      </w:pPr>
      <w:r w:rsidRPr="00324057">
        <w:rPr>
          <w:lang w:val="es-ES"/>
        </w:rPr>
        <w:tab/>
      </w:r>
      <w:r w:rsidRPr="00324057">
        <w:rPr>
          <w:rStyle w:val="Refdenotaalpie"/>
          <w:sz w:val="20"/>
          <w:vertAlign w:val="baseline"/>
          <w:lang w:val="es-ES"/>
        </w:rPr>
        <w:t>*</w:t>
      </w:r>
      <w:r w:rsidRPr="00324057">
        <w:rPr>
          <w:lang w:val="es-ES"/>
        </w:rPr>
        <w:tab/>
        <w:t>El presente documento se publica sin haber sido objeto de revisión editorial oficial.</w:t>
      </w:r>
    </w:p>
  </w:footnote>
  <w:footnote w:id="2">
    <w:p w:rsidR="00351043" w:rsidRPr="00945D04" w:rsidRDefault="00351043" w:rsidP="0036017A">
      <w:pPr>
        <w:pStyle w:val="Textonotapie"/>
        <w:rPr>
          <w:lang w:val="es-ES"/>
        </w:rPr>
      </w:pPr>
      <w:r w:rsidRPr="006E3450">
        <w:rPr>
          <w:lang w:val="es-ES"/>
        </w:rPr>
        <w:tab/>
      </w:r>
      <w:r w:rsidRPr="0004005E">
        <w:rPr>
          <w:rStyle w:val="Refdenotaalpie"/>
        </w:rPr>
        <w:footnoteRef/>
      </w:r>
      <w:r>
        <w:rPr>
          <w:lang w:val="es-ES"/>
        </w:rPr>
        <w:tab/>
      </w:r>
      <w:r w:rsidRPr="00945D04">
        <w:rPr>
          <w:lang w:val="es-ES"/>
        </w:rPr>
        <w:t xml:space="preserve">Vivienda particular habitada se define como aquella vivienda particular que en el momento del levantamiento censal tiene residentes habituales que forman hogares. Incluye también cualquier recinto, local, refugio, </w:t>
      </w:r>
      <w:r w:rsidRPr="001A2D7D">
        <w:rPr>
          <w:lang w:val="es-ES"/>
        </w:rPr>
        <w:t>instalación</w:t>
      </w:r>
      <w:r w:rsidRPr="00945D04">
        <w:rPr>
          <w:lang w:val="es-ES"/>
        </w:rPr>
        <w:t xml:space="preserve"> móvil o improvisada que estén habitados.</w:t>
      </w:r>
    </w:p>
  </w:footnote>
  <w:footnote w:id="3">
    <w:p w:rsidR="00351043" w:rsidRPr="00945D04" w:rsidRDefault="00351043" w:rsidP="0036017A">
      <w:pPr>
        <w:pStyle w:val="Textonotapie"/>
        <w:rPr>
          <w:lang w:val="es-ES"/>
        </w:rPr>
      </w:pPr>
      <w:r>
        <w:rPr>
          <w:lang w:val="es-ES"/>
        </w:rPr>
        <w:tab/>
      </w:r>
      <w:r w:rsidRPr="0004005E">
        <w:rPr>
          <w:rStyle w:val="Refdenotaalpie"/>
        </w:rPr>
        <w:footnoteRef/>
      </w:r>
      <w:r w:rsidRPr="00945D04">
        <w:rPr>
          <w:lang w:val="es-ES"/>
        </w:rPr>
        <w:t xml:space="preserve"> </w:t>
      </w:r>
      <w:r>
        <w:rPr>
          <w:lang w:val="es-ES"/>
        </w:rPr>
        <w:tab/>
      </w:r>
      <w:r w:rsidRPr="00945D04">
        <w:rPr>
          <w:lang w:val="es-ES"/>
        </w:rPr>
        <w:t xml:space="preserve">Hogar se define como la unidad formada por una o más personas, vinculadas o no por lazos de </w:t>
      </w:r>
      <w:r w:rsidRPr="000F6C10">
        <w:rPr>
          <w:lang w:val="es-ES"/>
        </w:rPr>
        <w:t>parentesco</w:t>
      </w:r>
      <w:r w:rsidRPr="00945D04">
        <w:rPr>
          <w:lang w:val="es-ES"/>
        </w:rPr>
        <w:t>, que residen habitualmente en la misma vivienda particular.</w:t>
      </w:r>
    </w:p>
  </w:footnote>
  <w:footnote w:id="4">
    <w:p w:rsidR="00351043" w:rsidRPr="00945D04" w:rsidRDefault="00351043" w:rsidP="0036017A">
      <w:pPr>
        <w:pStyle w:val="Textonotapie"/>
        <w:rPr>
          <w:lang w:val="es-ES"/>
        </w:rPr>
      </w:pPr>
      <w:r>
        <w:rPr>
          <w:lang w:val="es-ES"/>
        </w:rPr>
        <w:tab/>
      </w:r>
      <w:r w:rsidRPr="0004005E">
        <w:rPr>
          <w:rStyle w:val="Refdenotaalpie"/>
        </w:rPr>
        <w:footnoteRef/>
      </w:r>
      <w:r>
        <w:rPr>
          <w:lang w:val="es-ES"/>
        </w:rPr>
        <w:tab/>
      </w:r>
      <w:r w:rsidRPr="00945D04">
        <w:rPr>
          <w:lang w:val="es-ES"/>
        </w:rPr>
        <w:t xml:space="preserve">Son hogares nucleares aquellos </w:t>
      </w:r>
      <w:r w:rsidRPr="000F6C10">
        <w:rPr>
          <w:lang w:val="es-ES"/>
        </w:rPr>
        <w:t>formados</w:t>
      </w:r>
      <w:r w:rsidRPr="00945D04">
        <w:rPr>
          <w:lang w:val="es-ES"/>
        </w:rPr>
        <w:t xml:space="preserve"> por el padre, la madre y los hijos o sólo la madre o el padre con hijos; una pareja que vive junta y no tiene hijos también constituye un hogar nuclear. Son hogares ampliados aquellos que están formados por un hogar nuclear más otros parientes (tíos, primos, hermanos, suegros, etcétera). Son hogares compuestos los que se constituyen por un hogar nuclear o ampliado, más personas sin parentesco con el jefe del hogar. Son hogares unipersonales los que están integrados por una sola persona u hogares formados por dos o más personas sin relaciones</w:t>
      </w:r>
      <w:r w:rsidR="001E2972">
        <w:rPr>
          <w:lang w:val="es-ES"/>
        </w:rPr>
        <w:t>.</w:t>
      </w:r>
    </w:p>
  </w:footnote>
  <w:footnote w:id="5">
    <w:p w:rsidR="00351043" w:rsidRPr="00945D04" w:rsidRDefault="00351043" w:rsidP="0036017A">
      <w:pPr>
        <w:pStyle w:val="Textonotapie"/>
        <w:rPr>
          <w:lang w:val="es-ES"/>
        </w:rPr>
      </w:pPr>
      <w:r>
        <w:rPr>
          <w:lang w:val="es-ES"/>
        </w:rPr>
        <w:tab/>
      </w:r>
      <w:r w:rsidRPr="0004005E">
        <w:rPr>
          <w:rStyle w:val="Refdenotaalpie"/>
        </w:rPr>
        <w:footnoteRef/>
      </w:r>
      <w:r w:rsidRPr="00945D04">
        <w:rPr>
          <w:rStyle w:val="Refdenotaalpie"/>
          <w:lang w:val="es-ES"/>
        </w:rPr>
        <w:t xml:space="preserve"> </w:t>
      </w:r>
      <w:r>
        <w:rPr>
          <w:rStyle w:val="Refdenotaalpie"/>
          <w:lang w:val="es-ES"/>
        </w:rPr>
        <w:tab/>
      </w:r>
      <w:r w:rsidRPr="00945D04">
        <w:rPr>
          <w:lang w:val="es-ES"/>
        </w:rPr>
        <w:t>Hogar no familiar: se refiere a que los habitantes de los hogares no guardan parentesco entre sí o se habitan por una persona.</w:t>
      </w:r>
    </w:p>
  </w:footnote>
  <w:footnote w:id="6">
    <w:p w:rsidR="00351043" w:rsidRPr="00945D04" w:rsidRDefault="00351043" w:rsidP="000F6C10">
      <w:pPr>
        <w:pStyle w:val="Textonotapie"/>
        <w:rPr>
          <w:lang w:val="es-ES"/>
        </w:rPr>
      </w:pPr>
      <w:r>
        <w:rPr>
          <w:lang w:val="es-ES"/>
        </w:rPr>
        <w:tab/>
      </w:r>
      <w:r w:rsidRPr="00322905">
        <w:rPr>
          <w:rStyle w:val="Refdenotaalpie"/>
        </w:rPr>
        <w:footnoteRef/>
      </w:r>
      <w:r w:rsidRPr="00945D04">
        <w:rPr>
          <w:lang w:val="es-ES"/>
        </w:rPr>
        <w:t xml:space="preserve"> </w:t>
      </w:r>
      <w:r>
        <w:rPr>
          <w:lang w:val="es-ES"/>
        </w:rPr>
        <w:tab/>
      </w:r>
      <w:r w:rsidRPr="00945D04">
        <w:rPr>
          <w:lang w:val="es-ES"/>
        </w:rPr>
        <w:t xml:space="preserve">Recuperado de: </w:t>
      </w:r>
      <w:hyperlink r:id="rId1" w:history="1">
        <w:r w:rsidRPr="00945D04">
          <w:rPr>
            <w:rStyle w:val="Hipervnculo"/>
            <w:lang w:val="es-ES"/>
          </w:rPr>
          <w:t>http://</w:t>
        </w:r>
        <w:proofErr w:type="spellStart"/>
        <w:r w:rsidRPr="00945D04">
          <w:rPr>
            <w:rStyle w:val="Hipervnculo"/>
            <w:lang w:val="es-ES"/>
          </w:rPr>
          <w:t>www.transparenciapresupuestaria.gob.mx</w:t>
        </w:r>
        <w:proofErr w:type="spellEnd"/>
        <w:r w:rsidRPr="00945D04">
          <w:rPr>
            <w:rStyle w:val="Hipervnculo"/>
            <w:lang w:val="es-ES"/>
          </w:rPr>
          <w:t>/</w:t>
        </w:r>
        <w:proofErr w:type="spellStart"/>
        <w:r w:rsidRPr="00945D04">
          <w:rPr>
            <w:rStyle w:val="Hipervnculo"/>
            <w:lang w:val="es-ES"/>
          </w:rPr>
          <w:t>work</w:t>
        </w:r>
        <w:proofErr w:type="spellEnd"/>
        <w:r w:rsidRPr="00945D04">
          <w:rPr>
            <w:rStyle w:val="Hipervnculo"/>
            <w:lang w:val="es-ES"/>
          </w:rPr>
          <w:t>/</w:t>
        </w:r>
        <w:proofErr w:type="spellStart"/>
        <w:r w:rsidRPr="00945D04">
          <w:rPr>
            <w:rStyle w:val="Hipervnculo"/>
            <w:lang w:val="es-ES"/>
          </w:rPr>
          <w:t>models</w:t>
        </w:r>
        <w:proofErr w:type="spellEnd"/>
        <w:r w:rsidRPr="00945D04">
          <w:rPr>
            <w:rStyle w:val="Hipervnculo"/>
            <w:lang w:val="es-ES"/>
          </w:rPr>
          <w:t>/</w:t>
        </w:r>
        <w:proofErr w:type="spellStart"/>
        <w:r w:rsidRPr="00945D04">
          <w:rPr>
            <w:rStyle w:val="Hipervnculo"/>
            <w:lang w:val="es-ES"/>
          </w:rPr>
          <w:t>PTP</w:t>
        </w:r>
        <w:proofErr w:type="spellEnd"/>
        <w:r w:rsidRPr="00945D04">
          <w:rPr>
            <w:rStyle w:val="Hipervnculo"/>
            <w:lang w:val="es-ES"/>
          </w:rPr>
          <w:t>/</w:t>
        </w:r>
        <w:r>
          <w:rPr>
            <w:rStyle w:val="Hipervnculo"/>
            <w:lang w:val="es-ES"/>
          </w:rPr>
          <w:br/>
        </w:r>
        <w:r w:rsidRPr="00945D04">
          <w:rPr>
            <w:rStyle w:val="Hipervnculo"/>
            <w:lang w:val="es-ES"/>
          </w:rPr>
          <w:t>Home/</w:t>
        </w:r>
        <w:proofErr w:type="spellStart"/>
        <w:r w:rsidRPr="00945D04">
          <w:rPr>
            <w:rStyle w:val="Hipervnculo"/>
            <w:lang w:val="es-ES"/>
          </w:rPr>
          <w:t>Ultimas_Publicaciones</w:t>
        </w:r>
        <w:proofErr w:type="spellEnd"/>
        <w:r w:rsidRPr="00945D04">
          <w:rPr>
            <w:rStyle w:val="Hipervnculo"/>
            <w:lang w:val="es-ES"/>
          </w:rPr>
          <w:t>/</w:t>
        </w:r>
        <w:proofErr w:type="spellStart"/>
        <w:r w:rsidRPr="00945D04">
          <w:rPr>
            <w:rStyle w:val="Hipervnculo"/>
            <w:lang w:val="es-ES"/>
          </w:rPr>
          <w:t>PEF_ciudadano_2015.pdf</w:t>
        </w:r>
        <w:proofErr w:type="spellEnd"/>
      </w:hyperlink>
      <w:r w:rsidR="001E2972">
        <w:rPr>
          <w:lang w:val="es-ES"/>
        </w:rPr>
        <w:t>.</w:t>
      </w:r>
    </w:p>
  </w:footnote>
  <w:footnote w:id="7">
    <w:p w:rsidR="00351043" w:rsidRPr="00945D04" w:rsidRDefault="00351043" w:rsidP="000F6C10">
      <w:pPr>
        <w:pStyle w:val="Textonotapie"/>
        <w:rPr>
          <w:lang w:val="es-ES"/>
        </w:rPr>
      </w:pPr>
      <w:r>
        <w:rPr>
          <w:lang w:val="es-ES"/>
        </w:rPr>
        <w:tab/>
      </w:r>
      <w:r w:rsidRPr="00322905">
        <w:rPr>
          <w:rStyle w:val="Refdenotaalpie"/>
        </w:rPr>
        <w:footnoteRef/>
      </w:r>
      <w:r w:rsidRPr="00945D04">
        <w:rPr>
          <w:lang w:val="es-ES"/>
        </w:rPr>
        <w:t xml:space="preserve"> </w:t>
      </w:r>
      <w:r>
        <w:rPr>
          <w:lang w:val="es-ES"/>
        </w:rPr>
        <w:tab/>
      </w:r>
      <w:r w:rsidRPr="00945D04">
        <w:rPr>
          <w:lang w:val="es-ES"/>
        </w:rPr>
        <w:t xml:space="preserve">Recuperado de: </w:t>
      </w:r>
      <w:hyperlink r:id="rId2" w:history="1">
        <w:r w:rsidRPr="00945D04">
          <w:rPr>
            <w:rStyle w:val="Hipervnculo"/>
            <w:lang w:val="es-ES"/>
          </w:rPr>
          <w:t>http://www.economia.gob.mx/files/transparencia/reglas/pob4it14.pdf</w:t>
        </w:r>
      </w:hyperlink>
      <w:r w:rsidR="001E2972">
        <w:rPr>
          <w:lang w:val="es-ES"/>
        </w:rPr>
        <w:t>.</w:t>
      </w:r>
    </w:p>
  </w:footnote>
  <w:footnote w:id="8">
    <w:p w:rsidR="00351043" w:rsidRPr="00945D04" w:rsidRDefault="00351043" w:rsidP="0036017A">
      <w:pPr>
        <w:pStyle w:val="Textonotapie"/>
        <w:rPr>
          <w:lang w:val="es-ES"/>
        </w:rPr>
      </w:pPr>
      <w:r>
        <w:rPr>
          <w:lang w:val="es-ES"/>
        </w:rPr>
        <w:tab/>
      </w:r>
      <w:r w:rsidRPr="00322905">
        <w:rPr>
          <w:rStyle w:val="Refdenotaalpie"/>
        </w:rPr>
        <w:footnoteRef/>
      </w:r>
      <w:r w:rsidRPr="00945D04">
        <w:rPr>
          <w:lang w:val="es-ES"/>
        </w:rPr>
        <w:t xml:space="preserve"> </w:t>
      </w:r>
      <w:r>
        <w:rPr>
          <w:lang w:val="es-ES"/>
        </w:rPr>
        <w:tab/>
      </w:r>
      <w:r w:rsidRPr="00945D04">
        <w:rPr>
          <w:lang w:val="es-ES"/>
        </w:rPr>
        <w:t>Actividades de las OSC objeto de la Ley de Fomento: i) Asistencia social; ii) Alimentación popular; iii) Actividades Cívicas; iv) Asistencia jurídica; v) Apoyo a comunidades indígenas; vi) Promoción de la equidad de género; vii) Apoyo a población con discapacidad; viii) Cooperación para el desarrollo comunitario; ix) Apoyo en la defensa y promoción de los derechos humanos; x) Promoción del deporte; xi) Promoción y aportación de servicios para la atención de la salud y cuestiones sanitarias; xii) Apoyo para la protección del medio ambiente y la promoción del desarrollo sustentable a nivel regional y comunitario; xiii) Apoyo en el aprovechamiento de los recursos naturales, la protección del ambiente, la flora y la fauna, la preservación y restauración del equilibrio ecológico, así como la promoción del desarrollo sustentable a nivel regional y comunitario de las zonas urbanas y rurales; xiv) Promoción y fomento educativo, cultural, artístico, científico y tecnológico; xv) Fomento de acciones para mejorar la economía popular; xvi) Participación en acciones de protección civil; xvii) Prestación de servicios de apoyo a la creación y fortalecimiento de organizaciones que realicen actividades objeto de fomento.</w:t>
      </w:r>
    </w:p>
  </w:footnote>
  <w:footnote w:id="9">
    <w:p w:rsidR="00351043" w:rsidRPr="001A2D7D" w:rsidRDefault="00351043" w:rsidP="0036017A">
      <w:pPr>
        <w:pStyle w:val="Textonotapie"/>
        <w:rPr>
          <w:lang w:val="es-ES"/>
        </w:rPr>
      </w:pPr>
      <w:r>
        <w:rPr>
          <w:lang w:val="es-ES"/>
        </w:rPr>
        <w:tab/>
      </w:r>
      <w:r>
        <w:rPr>
          <w:rStyle w:val="Refdenotaalpie"/>
        </w:rPr>
        <w:footnoteRef/>
      </w:r>
      <w:r>
        <w:rPr>
          <w:lang w:val="es-ES"/>
        </w:rPr>
        <w:t xml:space="preserve"> </w:t>
      </w:r>
      <w:r>
        <w:rPr>
          <w:lang w:val="es-ES"/>
        </w:rPr>
        <w:tab/>
      </w:r>
      <w:r w:rsidRPr="001A2D7D">
        <w:rPr>
          <w:lang w:val="es-ES"/>
        </w:rPr>
        <w:t>De los cuales el Centro Federal de Readaptación Social Núm. 16 “CPS Morelos” es exclusivamente para mujeres.</w:t>
      </w:r>
    </w:p>
  </w:footnote>
  <w:footnote w:id="10">
    <w:p w:rsidR="00351043" w:rsidRPr="001A2D7D" w:rsidRDefault="00351043" w:rsidP="0036017A">
      <w:pPr>
        <w:pStyle w:val="Textonotapie"/>
        <w:rPr>
          <w:lang w:val="es-ES"/>
        </w:rPr>
      </w:pPr>
      <w:r>
        <w:rPr>
          <w:lang w:val="es-ES"/>
        </w:rPr>
        <w:tab/>
      </w:r>
      <w:r w:rsidRPr="00EF36CA">
        <w:rPr>
          <w:rStyle w:val="Refdenotaalpie"/>
        </w:rPr>
        <w:footnoteRef/>
      </w:r>
      <w:r>
        <w:rPr>
          <w:lang w:val="es-ES"/>
        </w:rPr>
        <w:tab/>
      </w:r>
      <w:r w:rsidRPr="00EF36CA">
        <w:rPr>
          <w:lang w:val="es-ES"/>
        </w:rPr>
        <w:t>1 centro</w:t>
      </w:r>
      <w:r w:rsidRPr="001A2D7D">
        <w:rPr>
          <w:lang w:val="es-ES"/>
        </w:rPr>
        <w:t xml:space="preserve"> federal de rehabilitación psicosocial; complejo penitenciario federal “Islas Marías”; 1 centro federal de readaptación social de mínima seguridad “Aserradero” del CPIM; 1 centro federal de readaptación social "Morelos" del CPIM; 1 centro federal de readaptación social "</w:t>
      </w:r>
      <w:proofErr w:type="spellStart"/>
      <w:r w:rsidRPr="001A2D7D">
        <w:rPr>
          <w:lang w:val="es-ES"/>
        </w:rPr>
        <w:t>Bugambilias</w:t>
      </w:r>
      <w:proofErr w:type="spellEnd"/>
      <w:r w:rsidRPr="001A2D7D">
        <w:rPr>
          <w:lang w:val="es-ES"/>
        </w:rPr>
        <w:t xml:space="preserve">" del </w:t>
      </w:r>
      <w:proofErr w:type="spellStart"/>
      <w:r w:rsidRPr="001A2D7D">
        <w:rPr>
          <w:lang w:val="es-ES"/>
        </w:rPr>
        <w:t>CPIM;1</w:t>
      </w:r>
      <w:proofErr w:type="spellEnd"/>
      <w:r w:rsidRPr="001A2D7D">
        <w:rPr>
          <w:lang w:val="es-ES"/>
        </w:rPr>
        <w:t xml:space="preserve"> centro federal de readaptación social de seguridad máxima "Laguna del Toro" del CPIM.</w:t>
      </w:r>
    </w:p>
  </w:footnote>
  <w:footnote w:id="11">
    <w:p w:rsidR="00351043" w:rsidRPr="001A2D7D" w:rsidRDefault="00351043" w:rsidP="0036017A">
      <w:pPr>
        <w:pStyle w:val="Textonotapie"/>
        <w:rPr>
          <w:lang w:val="es-ES"/>
        </w:rPr>
      </w:pPr>
      <w:r w:rsidRPr="004800E1">
        <w:rPr>
          <w:lang w:val="es-ES"/>
        </w:rPr>
        <w:tab/>
      </w:r>
      <w:r w:rsidRPr="004800E1">
        <w:rPr>
          <w:rStyle w:val="Refdenotaalpie"/>
        </w:rPr>
        <w:footnoteRef/>
      </w:r>
      <w:r w:rsidRPr="001A2D7D">
        <w:rPr>
          <w:lang w:val="es-ES"/>
        </w:rPr>
        <w:t xml:space="preserve"> </w:t>
      </w:r>
      <w:r>
        <w:rPr>
          <w:lang w:val="es-ES"/>
        </w:rPr>
        <w:tab/>
      </w:r>
      <w:r w:rsidRPr="001A2D7D">
        <w:rPr>
          <w:lang w:val="es-ES"/>
        </w:rPr>
        <w:t>Protocolo Facultativo del Pacto Internacional de Derechos Civiles y Políticos relativo a las comunicaciones de particulares; Segundo Protocolo Facultativo del Pacto Internacional de Derechos Civiles y Políticos destinado a abolir la pena de muerte; Protocolo Facultativo de la CEDAW relativo a las comunicaciones individuales y los procedimientos de examen; Protocolo Facultativo de la Convención contra la Tortura relativo a un sistema de visitas periódicas de órganos internacionales y nacionales a los lugares de detención; Protocolo Facultativo de la Convención sobre los Derechos del Niño relativo a la participación de niños en los conflictos armado; Protocolo Facultativo de la Convención sobre los Derechos del Niño relativo a la venta de niños, la prostitución infantil y la utilización de niños en la pornografía.</w:t>
      </w:r>
    </w:p>
  </w:footnote>
  <w:footnote w:id="12">
    <w:p w:rsidR="00351043" w:rsidRPr="004800E1" w:rsidRDefault="00351043" w:rsidP="0036017A">
      <w:pPr>
        <w:pStyle w:val="Textonotapie"/>
        <w:rPr>
          <w:lang w:val="es-ES"/>
        </w:rPr>
      </w:pPr>
      <w:r w:rsidRPr="004800E1">
        <w:rPr>
          <w:lang w:val="es-ES"/>
        </w:rPr>
        <w:tab/>
      </w:r>
      <w:r w:rsidRPr="004800E1">
        <w:rPr>
          <w:rStyle w:val="Refdenotaalpie"/>
        </w:rPr>
        <w:footnoteRef/>
      </w:r>
      <w:r w:rsidRPr="001A2D7D">
        <w:rPr>
          <w:rStyle w:val="Refdenotaalpie"/>
          <w:vertAlign w:val="baseline"/>
          <w:lang w:val="es-ES"/>
        </w:rPr>
        <w:t xml:space="preserve"> </w:t>
      </w:r>
      <w:r>
        <w:rPr>
          <w:lang w:val="es-ES"/>
        </w:rPr>
        <w:tab/>
      </w:r>
      <w:r w:rsidRPr="004800E1">
        <w:rPr>
          <w:lang w:val="es-ES"/>
        </w:rPr>
        <w:t>Comité para la Eliminación de la Discriminación Racial (CERD); Comité de Derechos Humanos (CDH); Comité para la Eliminación de la Discriminación contra la Mujer (CEDAW); Comité contra la Tortura (CAT); Comité de los derechos de las personas con discapacidad (CPD); Comité contra la Desaparición Forzada de Personas (CPD); Comité de Protección de los Derechos de todos los Trabajadores Migrantes y de sus familiares (CMW).</w:t>
      </w:r>
    </w:p>
  </w:footnote>
  <w:footnote w:id="13">
    <w:p w:rsidR="00351043" w:rsidRPr="00945D04" w:rsidRDefault="00351043" w:rsidP="0036017A">
      <w:pPr>
        <w:pStyle w:val="Textonotapie"/>
        <w:rPr>
          <w:lang w:val="es-ES"/>
        </w:rPr>
      </w:pPr>
      <w:r>
        <w:rPr>
          <w:lang w:val="es-ES"/>
        </w:rPr>
        <w:tab/>
      </w:r>
      <w:r>
        <w:rPr>
          <w:rStyle w:val="Refdenotaalpie"/>
        </w:rPr>
        <w:footnoteRef/>
      </w:r>
      <w:r w:rsidRPr="00945D04">
        <w:rPr>
          <w:lang w:val="es-ES"/>
        </w:rPr>
        <w:t xml:space="preserve"> </w:t>
      </w:r>
      <w:r>
        <w:rPr>
          <w:lang w:val="es-ES"/>
        </w:rPr>
        <w:tab/>
      </w:r>
      <w:r w:rsidRPr="004800E1">
        <w:rPr>
          <w:lang w:val="es-ES"/>
        </w:rPr>
        <w:t>CEDAW</w:t>
      </w:r>
      <w:r w:rsidRPr="00945D04">
        <w:rPr>
          <w:lang w:val="es-ES"/>
        </w:rPr>
        <w:t xml:space="preserve"> y CAT</w:t>
      </w:r>
      <w:r w:rsidR="001E2972">
        <w:rPr>
          <w:lang w:val="es-ES"/>
        </w:rPr>
        <w:t>.</w:t>
      </w:r>
    </w:p>
  </w:footnote>
  <w:footnote w:id="14">
    <w:p w:rsidR="00351043" w:rsidRPr="00945D04" w:rsidRDefault="00351043" w:rsidP="00945D04">
      <w:pPr>
        <w:pStyle w:val="Textonotapie"/>
        <w:rPr>
          <w:lang w:val="es-ES"/>
        </w:rPr>
      </w:pPr>
      <w:r>
        <w:rPr>
          <w:lang w:val="es-ES"/>
        </w:rPr>
        <w:tab/>
      </w:r>
      <w:r w:rsidRPr="005218ED">
        <w:rPr>
          <w:rStyle w:val="Refdenotaalpie"/>
        </w:rPr>
        <w:footnoteRef/>
      </w:r>
      <w:r w:rsidRPr="00945D04">
        <w:rPr>
          <w:rStyle w:val="Refdenotaalpie"/>
          <w:lang w:val="es-ES"/>
        </w:rPr>
        <w:t xml:space="preserve"> </w:t>
      </w:r>
      <w:r>
        <w:rPr>
          <w:lang w:val="es-ES"/>
        </w:rPr>
        <w:tab/>
      </w:r>
      <w:r w:rsidRPr="00945D04">
        <w:rPr>
          <w:lang w:val="es-ES"/>
        </w:rPr>
        <w:t xml:space="preserve">Puede consultarse en el siguiente vínculo: </w:t>
      </w:r>
      <w:hyperlink r:id="rId3" w:history="1">
        <w:r w:rsidRPr="00945D04">
          <w:rPr>
            <w:rStyle w:val="Hipervnculo"/>
            <w:lang w:val="es-ES"/>
          </w:rPr>
          <w:t>http://</w:t>
        </w:r>
        <w:proofErr w:type="spellStart"/>
        <w:r w:rsidRPr="00945D04">
          <w:rPr>
            <w:rStyle w:val="Hipervnculo"/>
            <w:lang w:val="es-ES"/>
          </w:rPr>
          <w:t>www.ordenjuridico.gob.mx</w:t>
        </w:r>
        <w:proofErr w:type="spellEnd"/>
        <w:r w:rsidRPr="00945D04">
          <w:rPr>
            <w:rStyle w:val="Hipervnculo"/>
            <w:lang w:val="es-ES"/>
          </w:rPr>
          <w:t>/</w:t>
        </w:r>
        <w:proofErr w:type="spellStart"/>
        <w:r w:rsidRPr="00945D04">
          <w:rPr>
            <w:rStyle w:val="Hipervnculo"/>
            <w:lang w:val="es-ES"/>
          </w:rPr>
          <w:t>Constitucion</w:t>
        </w:r>
        <w:proofErr w:type="spellEnd"/>
        <w:r w:rsidRPr="00945D04">
          <w:rPr>
            <w:rStyle w:val="Hipervnculo"/>
            <w:lang w:val="es-ES"/>
          </w:rPr>
          <w:t>/</w:t>
        </w:r>
        <w:proofErr w:type="spellStart"/>
        <w:r w:rsidRPr="00945D04">
          <w:rPr>
            <w:rStyle w:val="Hipervnculo"/>
            <w:lang w:val="es-ES"/>
          </w:rPr>
          <w:t>cn16.pdf</w:t>
        </w:r>
        <w:proofErr w:type="spellEnd"/>
      </w:hyperlink>
      <w:r w:rsidRPr="00945D04">
        <w:rPr>
          <w:rStyle w:val="Hipervnculo"/>
          <w:lang w:val="es-ES"/>
        </w:rPr>
        <w:t>.</w:t>
      </w:r>
      <w:r w:rsidRPr="00945D04">
        <w:rPr>
          <w:lang w:val="es-ES"/>
        </w:rPr>
        <w:t xml:space="preserve"> </w:t>
      </w:r>
    </w:p>
  </w:footnote>
  <w:footnote w:id="15">
    <w:p w:rsidR="00351043" w:rsidRPr="00945D04" w:rsidRDefault="00351043" w:rsidP="00945D04">
      <w:pPr>
        <w:pStyle w:val="Textonotapie"/>
        <w:rPr>
          <w:lang w:val="es-ES"/>
        </w:rPr>
      </w:pPr>
      <w:r>
        <w:rPr>
          <w:lang w:val="es-ES"/>
        </w:rPr>
        <w:tab/>
      </w:r>
      <w:r w:rsidRPr="005218ED">
        <w:rPr>
          <w:rStyle w:val="Refdenotaalpie"/>
        </w:rPr>
        <w:footnoteRef/>
      </w:r>
      <w:r>
        <w:rPr>
          <w:lang w:val="es-ES"/>
        </w:rPr>
        <w:tab/>
      </w:r>
      <w:r w:rsidRPr="00945D04">
        <w:rPr>
          <w:lang w:val="es-ES"/>
        </w:rPr>
        <w:t xml:space="preserve">La reforma al artículo 18° puede consultarse en el siguiente vínculo: </w:t>
      </w:r>
      <w:hyperlink r:id="rId4" w:history="1">
        <w:r w:rsidRPr="00945D04">
          <w:rPr>
            <w:rStyle w:val="Hipervnculo"/>
            <w:lang w:val="es-ES"/>
          </w:rPr>
          <w:t>http://www.ordenjuridico.gob.mx/Publicaciones/CDs2009/CDConstitucion/html/r-165.html</w:t>
        </w:r>
      </w:hyperlink>
      <w:r w:rsidRPr="00945D04">
        <w:rPr>
          <w:rStyle w:val="Hipervnculo"/>
          <w:lang w:val="es-ES"/>
        </w:rPr>
        <w:t>.</w:t>
      </w:r>
      <w:r w:rsidRPr="00945D04">
        <w:rPr>
          <w:lang w:val="es-ES"/>
        </w:rPr>
        <w:t xml:space="preserve"> </w:t>
      </w:r>
    </w:p>
  </w:footnote>
  <w:footnote w:id="16">
    <w:p w:rsidR="00351043" w:rsidRPr="00B4034B" w:rsidRDefault="00351043" w:rsidP="00B4034B">
      <w:pPr>
        <w:pStyle w:val="Textonotapie"/>
        <w:rPr>
          <w:lang w:val="es-ES"/>
        </w:rPr>
      </w:pPr>
      <w:r>
        <w:rPr>
          <w:lang w:val="es-ES"/>
        </w:rPr>
        <w:tab/>
      </w:r>
      <w:r w:rsidRPr="00AC0A1A">
        <w:rPr>
          <w:rStyle w:val="Refdenotaalpie"/>
        </w:rPr>
        <w:footnoteRef/>
      </w:r>
      <w:r>
        <w:rPr>
          <w:lang w:val="es-ES"/>
        </w:rPr>
        <w:tab/>
      </w:r>
      <w:r w:rsidRPr="00B4034B">
        <w:rPr>
          <w:lang w:val="es-ES"/>
        </w:rPr>
        <w:t xml:space="preserve">La reforma al artículo 22° puede consultarse en el siguiente vínculo: </w:t>
      </w:r>
      <w:hyperlink r:id="rId5" w:history="1">
        <w:r w:rsidRPr="00B4034B">
          <w:rPr>
            <w:rStyle w:val="Hipervnculo"/>
            <w:lang w:val="es-ES"/>
          </w:rPr>
          <w:t>http://www.ordenjuridico.gob.mx/Publicaciones/CDs2009/CDConstitucion/html/r-164a.html</w:t>
        </w:r>
      </w:hyperlink>
      <w:r w:rsidRPr="00B4034B">
        <w:rPr>
          <w:rStyle w:val="Hipervnculo"/>
          <w:lang w:val="es-ES"/>
        </w:rPr>
        <w:t>.</w:t>
      </w:r>
      <w:r w:rsidRPr="00B4034B">
        <w:rPr>
          <w:lang w:val="es-ES"/>
        </w:rPr>
        <w:t xml:space="preserve"> </w:t>
      </w:r>
    </w:p>
  </w:footnote>
  <w:footnote w:id="17">
    <w:p w:rsidR="00351043" w:rsidRPr="00B4034B" w:rsidRDefault="00351043" w:rsidP="00B4034B">
      <w:pPr>
        <w:pStyle w:val="Textonotapie"/>
        <w:rPr>
          <w:lang w:val="es-ES"/>
        </w:rPr>
      </w:pPr>
      <w:r>
        <w:rPr>
          <w:lang w:val="es-ES"/>
        </w:rPr>
        <w:tab/>
      </w:r>
      <w:r w:rsidRPr="00AC0A1A">
        <w:rPr>
          <w:rStyle w:val="Refdenotaalpie"/>
        </w:rPr>
        <w:footnoteRef/>
      </w:r>
      <w:r w:rsidRPr="00AC0A1A">
        <w:rPr>
          <w:vertAlign w:val="superscript"/>
          <w:lang w:val="es-ES"/>
        </w:rPr>
        <w:t xml:space="preserve"> </w:t>
      </w:r>
      <w:r>
        <w:rPr>
          <w:lang w:val="es-ES"/>
        </w:rPr>
        <w:tab/>
      </w:r>
      <w:r w:rsidRPr="00B4034B">
        <w:rPr>
          <w:lang w:val="es-ES"/>
        </w:rPr>
        <w:t xml:space="preserve">La reforma al artículo 16° puede consultarse en el siguiente vínculo: </w:t>
      </w:r>
      <w:hyperlink r:id="rId6" w:history="1">
        <w:r w:rsidRPr="00B4034B">
          <w:rPr>
            <w:rStyle w:val="Hipervnculo"/>
            <w:lang w:val="es-ES"/>
          </w:rPr>
          <w:t>http://www.ordenjuridico.gob.mx/Publicaciones/CDs2009/CDConstitucion/html/r-187.html</w:t>
        </w:r>
      </w:hyperlink>
      <w:r w:rsidRPr="00B4034B">
        <w:rPr>
          <w:rStyle w:val="Hipervnculo"/>
          <w:lang w:val="es-ES"/>
        </w:rPr>
        <w:t>.</w:t>
      </w:r>
      <w:r w:rsidRPr="00B4034B">
        <w:rPr>
          <w:lang w:val="es-ES"/>
        </w:rPr>
        <w:t xml:space="preserve"> </w:t>
      </w:r>
    </w:p>
  </w:footnote>
  <w:footnote w:id="18">
    <w:p w:rsidR="00351043" w:rsidRPr="00CE719C" w:rsidRDefault="00351043" w:rsidP="00CE719C">
      <w:pPr>
        <w:pStyle w:val="Textonotapie"/>
        <w:rPr>
          <w:lang w:val="es-ES"/>
        </w:rPr>
      </w:pPr>
      <w:r>
        <w:rPr>
          <w:lang w:val="es-ES"/>
        </w:rPr>
        <w:tab/>
      </w:r>
      <w:r w:rsidRPr="00AC0A1A">
        <w:rPr>
          <w:rStyle w:val="Refdenotaalpie"/>
        </w:rPr>
        <w:footnoteRef/>
      </w:r>
      <w:r w:rsidRPr="00AC0A1A">
        <w:rPr>
          <w:vertAlign w:val="superscript"/>
          <w:lang w:val="es-ES"/>
        </w:rPr>
        <w:t xml:space="preserve"> </w:t>
      </w:r>
      <w:r w:rsidRPr="00CE719C">
        <w:rPr>
          <w:lang w:val="es-ES"/>
        </w:rPr>
        <w:tab/>
        <w:t xml:space="preserve">La reforma al artículo 17° puede consultarse en el siguiente vínculo: </w:t>
      </w:r>
      <w:hyperlink r:id="rId7" w:history="1">
        <w:r w:rsidRPr="00CE719C">
          <w:rPr>
            <w:rStyle w:val="Hipervnculo"/>
            <w:lang w:val="es-ES"/>
          </w:rPr>
          <w:t>http://www.ordenjuridico.gob.mx/Constitucion/reformas/DEC29710.doc</w:t>
        </w:r>
      </w:hyperlink>
      <w:r w:rsidR="001E2972">
        <w:rPr>
          <w:lang w:val="es-ES"/>
        </w:rPr>
        <w:t>.</w:t>
      </w:r>
    </w:p>
  </w:footnote>
  <w:footnote w:id="19">
    <w:p w:rsidR="00351043" w:rsidRPr="00331B2F" w:rsidRDefault="00351043" w:rsidP="00B4034B">
      <w:pPr>
        <w:pStyle w:val="Textonotapie"/>
        <w:rPr>
          <w:lang w:val="es-ES"/>
        </w:rPr>
      </w:pPr>
      <w:r w:rsidRPr="004800E1">
        <w:rPr>
          <w:lang w:val="es-ES"/>
        </w:rPr>
        <w:tab/>
      </w:r>
      <w:r w:rsidRPr="00AC0A1A">
        <w:rPr>
          <w:rStyle w:val="Refdenotaalpie"/>
        </w:rPr>
        <w:footnoteRef/>
      </w:r>
      <w:r w:rsidRPr="00331B2F">
        <w:rPr>
          <w:rStyle w:val="Refdenotaalpie"/>
          <w:vertAlign w:val="baseline"/>
          <w:lang w:val="es-ES"/>
        </w:rPr>
        <w:t xml:space="preserve"> </w:t>
      </w:r>
      <w:r>
        <w:rPr>
          <w:rStyle w:val="Refdenotaalpie"/>
          <w:vertAlign w:val="baseline"/>
          <w:lang w:val="es-ES"/>
        </w:rPr>
        <w:tab/>
      </w:r>
      <w:r w:rsidRPr="00331B2F">
        <w:rPr>
          <w:lang w:val="es-ES"/>
        </w:rPr>
        <w:t xml:space="preserve">La reforma al artículo 19° puede consultarse en el siguiente vínculo: </w:t>
      </w:r>
      <w:r w:rsidRPr="00331B2F">
        <w:rPr>
          <w:rStyle w:val="Hipervnculo"/>
          <w:lang w:val="es-ES"/>
        </w:rPr>
        <w:t>http://www.ordenjuridico.gob.mx/Constitucion/reformas/ DEC14711.doc</w:t>
      </w:r>
      <w:r w:rsidR="001E2972">
        <w:rPr>
          <w:lang w:val="es-ES"/>
        </w:rPr>
        <w:t>.</w:t>
      </w:r>
    </w:p>
  </w:footnote>
  <w:footnote w:id="20">
    <w:p w:rsidR="00351043" w:rsidRPr="00331B2F" w:rsidRDefault="00351043" w:rsidP="00331B2F">
      <w:pPr>
        <w:pStyle w:val="Textonotapie"/>
        <w:rPr>
          <w:lang w:val="es-ES"/>
        </w:rPr>
      </w:pPr>
      <w:r>
        <w:rPr>
          <w:rStyle w:val="Refdenotaalpie"/>
          <w:vertAlign w:val="baseline"/>
          <w:lang w:val="es-ES"/>
        </w:rPr>
        <w:tab/>
      </w:r>
      <w:r w:rsidRPr="00AC0A1A">
        <w:rPr>
          <w:rStyle w:val="Refdenotaalpie"/>
        </w:rPr>
        <w:footnoteRef/>
      </w:r>
      <w:r w:rsidRPr="00331B2F">
        <w:rPr>
          <w:rStyle w:val="Refdenotaalpie"/>
          <w:vertAlign w:val="baseline"/>
          <w:lang w:val="es-ES"/>
        </w:rPr>
        <w:t xml:space="preserve"> </w:t>
      </w:r>
      <w:r w:rsidRPr="00331B2F">
        <w:rPr>
          <w:lang w:val="es-ES"/>
        </w:rPr>
        <w:tab/>
        <w:t xml:space="preserve">La reforma al artículo 4° puede consultarse en el siguiente vínculo: </w:t>
      </w:r>
      <w:r w:rsidRPr="00331B2F">
        <w:rPr>
          <w:rStyle w:val="Hipervnculo"/>
          <w:lang w:val="es-ES"/>
        </w:rPr>
        <w:t>http://www.ordenjuridico.gob.mx/Constitucion/reformas/ DECB121011.doc</w:t>
      </w:r>
      <w:r w:rsidR="001E2972">
        <w:rPr>
          <w:lang w:val="es-ES"/>
        </w:rPr>
        <w:t>.</w:t>
      </w:r>
    </w:p>
  </w:footnote>
  <w:footnote w:id="21">
    <w:p w:rsidR="00351043" w:rsidRPr="00331B2F" w:rsidRDefault="00351043" w:rsidP="00B4034B">
      <w:pPr>
        <w:pStyle w:val="Textonotapie"/>
        <w:rPr>
          <w:lang w:val="es-ES"/>
        </w:rPr>
      </w:pPr>
      <w:r w:rsidRPr="004800E1">
        <w:rPr>
          <w:lang w:val="es-ES"/>
        </w:rPr>
        <w:tab/>
      </w:r>
      <w:r w:rsidRPr="00AC0A1A">
        <w:rPr>
          <w:rStyle w:val="Refdenotaalpie"/>
        </w:rPr>
        <w:footnoteRef/>
      </w:r>
      <w:r w:rsidRPr="00AC0A1A">
        <w:rPr>
          <w:vertAlign w:val="superscript"/>
          <w:lang w:val="es-ES"/>
        </w:rPr>
        <w:t xml:space="preserve"> </w:t>
      </w:r>
      <w:r>
        <w:rPr>
          <w:lang w:val="es-ES"/>
        </w:rPr>
        <w:tab/>
      </w:r>
      <w:r w:rsidRPr="00331B2F">
        <w:rPr>
          <w:lang w:val="es-ES"/>
        </w:rPr>
        <w:t xml:space="preserve">La reforma al artículo 4° puede consultarse en el siguiente vínculo: </w:t>
      </w:r>
      <w:r w:rsidRPr="00331B2F">
        <w:rPr>
          <w:rStyle w:val="Hipervnculo"/>
          <w:lang w:val="es-ES"/>
        </w:rPr>
        <w:t>http://www.ordenjuridico.gob.mx/Constitucion/reformas/ DEC13102011.doc</w:t>
      </w:r>
      <w:r w:rsidR="001E2972">
        <w:rPr>
          <w:lang w:val="es-ES"/>
        </w:rPr>
        <w:t>.</w:t>
      </w:r>
    </w:p>
  </w:footnote>
  <w:footnote w:id="22">
    <w:p w:rsidR="00351043" w:rsidRPr="00331B2F" w:rsidRDefault="00351043" w:rsidP="00331B2F">
      <w:pPr>
        <w:pStyle w:val="Textonotapie"/>
        <w:rPr>
          <w:lang w:val="es-ES"/>
        </w:rPr>
      </w:pPr>
      <w:r>
        <w:rPr>
          <w:lang w:val="es-ES"/>
        </w:rPr>
        <w:tab/>
      </w:r>
      <w:r w:rsidRPr="00AC0A1A">
        <w:rPr>
          <w:rStyle w:val="Refdenotaalpie"/>
        </w:rPr>
        <w:footnoteRef/>
      </w:r>
      <w:r w:rsidRPr="00AC0A1A">
        <w:rPr>
          <w:vertAlign w:val="superscript"/>
          <w:lang w:val="es-ES"/>
        </w:rPr>
        <w:t xml:space="preserve"> </w:t>
      </w:r>
      <w:r w:rsidRPr="00331B2F">
        <w:rPr>
          <w:lang w:val="es-ES"/>
        </w:rPr>
        <w:tab/>
        <w:t xml:space="preserve">La reforma al artículo 4° puede consultarse en el siguiente vínculo: </w:t>
      </w:r>
      <w:r w:rsidRPr="00331B2F">
        <w:rPr>
          <w:rStyle w:val="Hipervnculo"/>
          <w:lang w:val="es-ES"/>
        </w:rPr>
        <w:t>http://www.ordenjuridico.gob.mx/Constitucion/reformas/ DEC08022012.doc</w:t>
      </w:r>
      <w:r w:rsidR="001E2972">
        <w:rPr>
          <w:lang w:val="es-ES"/>
        </w:rPr>
        <w:t>.</w:t>
      </w:r>
    </w:p>
  </w:footnote>
  <w:footnote w:id="23">
    <w:p w:rsidR="00351043" w:rsidRPr="00E5653E" w:rsidRDefault="00351043" w:rsidP="00E5653E">
      <w:pPr>
        <w:pStyle w:val="Textonotapie"/>
        <w:rPr>
          <w:lang w:val="es-ES"/>
        </w:rPr>
      </w:pPr>
      <w:r>
        <w:rPr>
          <w:lang w:val="es-ES"/>
        </w:rPr>
        <w:tab/>
      </w:r>
      <w:r w:rsidRPr="00AC0A1A">
        <w:rPr>
          <w:rStyle w:val="Refdenotaalpie"/>
        </w:rPr>
        <w:footnoteRef/>
      </w:r>
      <w:r w:rsidRPr="00AC0A1A">
        <w:rPr>
          <w:vertAlign w:val="superscript"/>
          <w:lang w:val="es-ES"/>
        </w:rPr>
        <w:t xml:space="preserve"> </w:t>
      </w:r>
      <w:r w:rsidRPr="00E5653E">
        <w:rPr>
          <w:lang w:val="es-ES"/>
        </w:rPr>
        <w:tab/>
        <w:t xml:space="preserve">La reforma al artículo 3° puede consultarse en el siguiente vínculo: </w:t>
      </w:r>
      <w:r w:rsidRPr="00E5653E">
        <w:rPr>
          <w:rStyle w:val="Hipervnculo"/>
          <w:lang w:val="es-ES"/>
        </w:rPr>
        <w:t>http://www.ordenjuridico.gob.mx/Constitucion/reformas/ DEC09022012.doc</w:t>
      </w:r>
      <w:r w:rsidR="001E2972">
        <w:rPr>
          <w:lang w:val="es-ES"/>
        </w:rPr>
        <w:t>.</w:t>
      </w:r>
    </w:p>
  </w:footnote>
  <w:footnote w:id="24">
    <w:p w:rsidR="00351043" w:rsidRPr="00E5653E" w:rsidRDefault="00351043" w:rsidP="00E5653E">
      <w:pPr>
        <w:pStyle w:val="Textonotapie"/>
        <w:rPr>
          <w:lang w:val="es-ES"/>
        </w:rPr>
      </w:pPr>
      <w:r>
        <w:rPr>
          <w:lang w:val="es-ES"/>
        </w:rPr>
        <w:tab/>
      </w:r>
      <w:r w:rsidRPr="00AC0A1A">
        <w:rPr>
          <w:rStyle w:val="Refdenotaalpie"/>
        </w:rPr>
        <w:footnoteRef/>
      </w:r>
      <w:r w:rsidRPr="00E5653E">
        <w:rPr>
          <w:lang w:val="es-ES"/>
        </w:rPr>
        <w:t xml:space="preserve"> </w:t>
      </w:r>
      <w:r w:rsidRPr="00E5653E">
        <w:rPr>
          <w:lang w:val="es-ES"/>
        </w:rPr>
        <w:tab/>
        <w:t xml:space="preserve">La reforma al artículo 73 se puede consultar en el siguiente vínculo: </w:t>
      </w:r>
      <w:hyperlink r:id="rId8" w:history="1">
        <w:r w:rsidRPr="00E5653E">
          <w:rPr>
            <w:rStyle w:val="Hipervnculo"/>
            <w:lang w:val="es-ES"/>
          </w:rPr>
          <w:t>http://www.ordenjuridico.gob.mx/Constitucion/reformas/DEC25062012.doc</w:t>
        </w:r>
      </w:hyperlink>
      <w:r w:rsidR="001E2972">
        <w:rPr>
          <w:lang w:val="es-ES"/>
        </w:rPr>
        <w:t>.</w:t>
      </w:r>
    </w:p>
  </w:footnote>
  <w:footnote w:id="25">
    <w:p w:rsidR="00351043" w:rsidRPr="00E5653E" w:rsidRDefault="00351043" w:rsidP="00B4034B">
      <w:pPr>
        <w:pStyle w:val="Textonotapie"/>
        <w:rPr>
          <w:rStyle w:val="Refdenotaalpie"/>
          <w:vertAlign w:val="baseline"/>
          <w:lang w:val="es-ES"/>
        </w:rPr>
      </w:pPr>
      <w:r>
        <w:rPr>
          <w:lang w:val="es-ES"/>
        </w:rPr>
        <w:tab/>
      </w:r>
      <w:r w:rsidRPr="00AC0A1A">
        <w:rPr>
          <w:rStyle w:val="Refdenotaalpie"/>
        </w:rPr>
        <w:footnoteRef/>
      </w:r>
      <w:r w:rsidRPr="00E5653E">
        <w:rPr>
          <w:lang w:val="es-ES"/>
        </w:rPr>
        <w:t xml:space="preserve"> </w:t>
      </w:r>
      <w:r w:rsidRPr="00E5653E">
        <w:rPr>
          <w:lang w:val="es-ES"/>
        </w:rPr>
        <w:tab/>
        <w:t>La reforma al artículo 3° puede consultarse en el siguiente vínculo:</w:t>
      </w:r>
      <w:r w:rsidRPr="00E5653E">
        <w:rPr>
          <w:rStyle w:val="Hipervnculo"/>
          <w:lang w:val="es-ES"/>
        </w:rPr>
        <w:t xml:space="preserve"> </w:t>
      </w:r>
      <w:hyperlink r:id="rId9" w:history="1">
        <w:r w:rsidRPr="00E5653E">
          <w:rPr>
            <w:rStyle w:val="Hipervnculo"/>
            <w:lang w:val="es-ES"/>
          </w:rPr>
          <w:t>http://www.ordenjuridico.gob.mx/Constitucion/reformas/o1050673.doc</w:t>
        </w:r>
      </w:hyperlink>
      <w:r w:rsidR="001E2972">
        <w:rPr>
          <w:rStyle w:val="Refdenotaalpie"/>
          <w:vertAlign w:val="baseline"/>
          <w:lang w:val="es-ES"/>
        </w:rPr>
        <w:t>.</w:t>
      </w:r>
    </w:p>
  </w:footnote>
  <w:footnote w:id="26">
    <w:p w:rsidR="00351043" w:rsidRPr="00E5653E" w:rsidRDefault="00351043" w:rsidP="00B4034B">
      <w:pPr>
        <w:pStyle w:val="Textonotapie"/>
        <w:rPr>
          <w:rStyle w:val="Refdenotaalpie"/>
          <w:vertAlign w:val="baseline"/>
          <w:lang w:val="es-ES"/>
        </w:rPr>
      </w:pPr>
      <w:r w:rsidRPr="004800E1">
        <w:rPr>
          <w:lang w:val="es-ES"/>
        </w:rPr>
        <w:tab/>
      </w:r>
      <w:r w:rsidRPr="00AC0A1A">
        <w:rPr>
          <w:rStyle w:val="Refdenotaalpie"/>
        </w:rPr>
        <w:footnoteRef/>
      </w:r>
      <w:r w:rsidRPr="00E5653E">
        <w:rPr>
          <w:rStyle w:val="Refdenotaalpie"/>
          <w:vertAlign w:val="baseline"/>
          <w:lang w:val="es-ES"/>
        </w:rPr>
        <w:t xml:space="preserve"> </w:t>
      </w:r>
      <w:r>
        <w:rPr>
          <w:rStyle w:val="Refdenotaalpie"/>
          <w:vertAlign w:val="baseline"/>
          <w:lang w:val="es-ES"/>
        </w:rPr>
        <w:tab/>
      </w:r>
      <w:r w:rsidRPr="00E5653E">
        <w:rPr>
          <w:lang w:val="es-ES"/>
        </w:rPr>
        <w:t xml:space="preserve">La reforma al artículo 4 puede consultarse en el siguiente vínculo: </w:t>
      </w:r>
      <w:hyperlink r:id="rId10" w:history="1">
        <w:r w:rsidRPr="00E5653E">
          <w:rPr>
            <w:rStyle w:val="Hipervnculo"/>
            <w:lang w:val="es-ES"/>
          </w:rPr>
          <w:t>http://www.ordenjuridico.gob.mx/Constitucion/reformas/DEC18062014.doc</w:t>
        </w:r>
      </w:hyperlink>
      <w:r w:rsidR="001E2972">
        <w:rPr>
          <w:lang w:val="es-ES"/>
        </w:rPr>
        <w:t>.</w:t>
      </w:r>
    </w:p>
  </w:footnote>
  <w:footnote w:id="27">
    <w:p w:rsidR="00351043" w:rsidRPr="00E5653E" w:rsidRDefault="00351043" w:rsidP="00E5653E">
      <w:pPr>
        <w:pStyle w:val="Textonotapie"/>
        <w:rPr>
          <w:rStyle w:val="Refdenotaalpie"/>
          <w:vertAlign w:val="baseline"/>
          <w:lang w:val="es-ES"/>
        </w:rPr>
      </w:pPr>
      <w:r>
        <w:rPr>
          <w:rStyle w:val="Refdenotaalpie"/>
          <w:vertAlign w:val="baseline"/>
          <w:lang w:val="es-ES"/>
        </w:rPr>
        <w:tab/>
      </w:r>
      <w:r w:rsidRPr="00AC0A1A">
        <w:rPr>
          <w:rStyle w:val="Refdenotaalpie"/>
        </w:rPr>
        <w:footnoteRef/>
      </w:r>
      <w:r w:rsidRPr="00E5653E">
        <w:rPr>
          <w:rStyle w:val="Refdenotaalpie"/>
          <w:vertAlign w:val="baseline"/>
          <w:lang w:val="es-ES"/>
        </w:rPr>
        <w:t xml:space="preserve"> </w:t>
      </w:r>
      <w:r>
        <w:rPr>
          <w:rStyle w:val="Refdenotaalpie"/>
          <w:vertAlign w:val="baseline"/>
          <w:lang w:val="es-ES"/>
        </w:rPr>
        <w:tab/>
      </w:r>
      <w:r w:rsidRPr="00E5653E">
        <w:rPr>
          <w:lang w:val="es-ES"/>
        </w:rPr>
        <w:t>La reforma al artículo 123 puede consultarse en el siguiente vínculo:</w:t>
      </w:r>
      <w:r w:rsidRPr="00E5653E">
        <w:rPr>
          <w:rStyle w:val="Refdenotaalpie"/>
          <w:vertAlign w:val="baseline"/>
          <w:lang w:val="es-ES"/>
        </w:rPr>
        <w:t xml:space="preserve"> </w:t>
      </w:r>
      <w:hyperlink r:id="rId11" w:history="1">
        <w:r w:rsidRPr="00E5653E">
          <w:rPr>
            <w:rStyle w:val="Hipervnculo"/>
            <w:lang w:val="es-ES"/>
          </w:rPr>
          <w:t>http://www.ordenjuridico.gob.mx/Constitucion/reformas/DEC20062014.doc</w:t>
        </w:r>
      </w:hyperlink>
      <w:r w:rsidR="001E2972">
        <w:rPr>
          <w:lang w:val="es-ES"/>
        </w:rPr>
        <w:t>.</w:t>
      </w:r>
    </w:p>
  </w:footnote>
  <w:footnote w:id="28">
    <w:p w:rsidR="00351043" w:rsidRPr="005B2ED6" w:rsidRDefault="00351043" w:rsidP="00B4034B">
      <w:pPr>
        <w:pStyle w:val="Textonotapie"/>
        <w:rPr>
          <w:lang w:val="es-ES"/>
        </w:rPr>
      </w:pPr>
      <w:r w:rsidRPr="004800E1">
        <w:rPr>
          <w:lang w:val="es-ES"/>
        </w:rPr>
        <w:tab/>
      </w:r>
      <w:r w:rsidRPr="00AC0A1A">
        <w:rPr>
          <w:rStyle w:val="Refdenotaalpie"/>
        </w:rPr>
        <w:footnoteRef/>
      </w:r>
      <w:r w:rsidRPr="00E5653E">
        <w:rPr>
          <w:rStyle w:val="Refdenotaalpie"/>
          <w:vertAlign w:val="baseline"/>
          <w:lang w:val="es-ES"/>
        </w:rPr>
        <w:t xml:space="preserve"> </w:t>
      </w:r>
      <w:r>
        <w:rPr>
          <w:rStyle w:val="Refdenotaalpie"/>
          <w:vertAlign w:val="baseline"/>
          <w:lang w:val="es-ES"/>
        </w:rPr>
        <w:tab/>
      </w:r>
      <w:r w:rsidRPr="00E5653E">
        <w:rPr>
          <w:lang w:val="es-ES"/>
        </w:rPr>
        <w:t>La reforma al artículo 2 puede consultarse en el siguiente vínculo:</w:t>
      </w:r>
      <w:r w:rsidRPr="00945D04">
        <w:rPr>
          <w:rStyle w:val="Refdenotaalpie"/>
          <w:lang w:val="es-ES"/>
        </w:rPr>
        <w:t xml:space="preserve"> </w:t>
      </w:r>
      <w:hyperlink r:id="rId12" w:history="1">
        <w:r w:rsidRPr="00945D04">
          <w:rPr>
            <w:rStyle w:val="Hipervnculo"/>
            <w:lang w:val="es-ES"/>
          </w:rPr>
          <w:t>http://</w:t>
        </w:r>
        <w:proofErr w:type="spellStart"/>
        <w:r w:rsidRPr="00945D04">
          <w:rPr>
            <w:rStyle w:val="Hipervnculo"/>
            <w:lang w:val="es-ES"/>
          </w:rPr>
          <w:t>www.ordenjuridico.gob.mx</w:t>
        </w:r>
        <w:proofErr w:type="spellEnd"/>
        <w:r w:rsidRPr="00945D04">
          <w:rPr>
            <w:rStyle w:val="Hipervnculo"/>
            <w:lang w:val="es-ES"/>
          </w:rPr>
          <w:t>/Documentos/Federal/</w:t>
        </w:r>
        <w:proofErr w:type="spellStart"/>
        <w:r w:rsidRPr="00945D04">
          <w:rPr>
            <w:rStyle w:val="Hipervnculo"/>
            <w:lang w:val="es-ES"/>
          </w:rPr>
          <w:t>wo103033.doc</w:t>
        </w:r>
        <w:proofErr w:type="spellEnd"/>
      </w:hyperlink>
      <w:r w:rsidR="001E2972" w:rsidRPr="00B251DD">
        <w:rPr>
          <w:lang w:val="es-ES"/>
        </w:rPr>
        <w:t>.</w:t>
      </w:r>
    </w:p>
  </w:footnote>
  <w:footnote w:id="29">
    <w:p w:rsidR="00351043" w:rsidRPr="00945D04" w:rsidRDefault="00351043" w:rsidP="00945D04">
      <w:pPr>
        <w:pStyle w:val="Textonotapie"/>
        <w:rPr>
          <w:lang w:val="es-ES"/>
        </w:rPr>
      </w:pPr>
      <w:r>
        <w:rPr>
          <w:lang w:val="es-ES"/>
        </w:rPr>
        <w:tab/>
      </w:r>
      <w:r>
        <w:rPr>
          <w:rStyle w:val="Refdenotaalpie"/>
        </w:rPr>
        <w:footnoteRef/>
      </w:r>
      <w:r w:rsidRPr="00945D04">
        <w:rPr>
          <w:rStyle w:val="Refdenotaalpie"/>
          <w:lang w:val="es-ES"/>
        </w:rPr>
        <w:t xml:space="preserve"> </w:t>
      </w:r>
      <w:r>
        <w:rPr>
          <w:lang w:val="es-ES"/>
        </w:rPr>
        <w:tab/>
      </w:r>
      <w:r w:rsidRPr="00945D04">
        <w:rPr>
          <w:lang w:val="es-ES"/>
        </w:rPr>
        <w:t>La reforma al artículo 73 puede consultarse en el siguiente vínculo:</w:t>
      </w:r>
      <w:r w:rsidRPr="00945D04">
        <w:rPr>
          <w:rStyle w:val="Refdenotaalpie"/>
          <w:lang w:val="es-ES"/>
        </w:rPr>
        <w:t xml:space="preserve"> </w:t>
      </w:r>
      <w:hyperlink r:id="rId13" w:history="1">
        <w:r w:rsidRPr="00945D04">
          <w:rPr>
            <w:rStyle w:val="Hipervnculo"/>
            <w:lang w:val="es-ES"/>
          </w:rPr>
          <w:t>http://</w:t>
        </w:r>
        <w:proofErr w:type="spellStart"/>
        <w:r w:rsidRPr="00945D04">
          <w:rPr>
            <w:rStyle w:val="Hipervnculo"/>
            <w:lang w:val="es-ES"/>
          </w:rPr>
          <w:t>www.ordenjuridico.gob.mx</w:t>
        </w:r>
        <w:proofErr w:type="spellEnd"/>
        <w:r w:rsidRPr="00945D04">
          <w:rPr>
            <w:rStyle w:val="Hipervnculo"/>
            <w:lang w:val="es-ES"/>
          </w:rPr>
          <w:t>/Documentos/Federal/</w:t>
        </w:r>
        <w:proofErr w:type="spellStart"/>
        <w:r w:rsidRPr="00945D04">
          <w:rPr>
            <w:rStyle w:val="Hipervnculo"/>
            <w:lang w:val="es-ES"/>
          </w:rPr>
          <w:t>wo104305.doc</w:t>
        </w:r>
        <w:proofErr w:type="spellEnd"/>
      </w:hyperlink>
      <w:r w:rsidR="001E2972">
        <w:rPr>
          <w:color w:val="000000"/>
          <w:sz w:val="27"/>
          <w:szCs w:val="27"/>
          <w:lang w:val="es-ES"/>
        </w:rPr>
        <w:t>.</w:t>
      </w:r>
    </w:p>
  </w:footnote>
  <w:footnote w:id="30">
    <w:p w:rsidR="00351043" w:rsidRPr="00945D04" w:rsidRDefault="00351043" w:rsidP="00E5653E">
      <w:pPr>
        <w:pStyle w:val="Textonotapie"/>
        <w:rPr>
          <w:lang w:val="es-ES"/>
        </w:rPr>
      </w:pPr>
      <w:r>
        <w:rPr>
          <w:lang w:val="es-ES"/>
        </w:rPr>
        <w:tab/>
      </w:r>
      <w:r>
        <w:rPr>
          <w:rStyle w:val="Refdenotaalpie"/>
        </w:rPr>
        <w:footnoteRef/>
      </w:r>
      <w:r>
        <w:rPr>
          <w:lang w:val="es-ES"/>
        </w:rPr>
        <w:tab/>
      </w:r>
      <w:r w:rsidRPr="00E5653E">
        <w:rPr>
          <w:lang w:val="es-ES"/>
        </w:rPr>
        <w:t>Reforma del 2 de julio de 2015.</w:t>
      </w:r>
    </w:p>
  </w:footnote>
  <w:footnote w:id="31">
    <w:p w:rsidR="00351043" w:rsidRPr="00945D04" w:rsidRDefault="00351043" w:rsidP="007B3EF9">
      <w:pPr>
        <w:pStyle w:val="Textonotapie"/>
        <w:rPr>
          <w:lang w:val="es-ES"/>
        </w:rPr>
      </w:pPr>
      <w:r>
        <w:rPr>
          <w:lang w:val="es-ES"/>
        </w:rPr>
        <w:tab/>
      </w:r>
      <w:r>
        <w:rPr>
          <w:rStyle w:val="Refdenotaalpie"/>
        </w:rPr>
        <w:footnoteRef/>
      </w:r>
      <w:r>
        <w:rPr>
          <w:lang w:val="es-ES"/>
        </w:rPr>
        <w:tab/>
      </w:r>
      <w:r w:rsidRPr="007B3EF9">
        <w:rPr>
          <w:lang w:val="es-ES"/>
        </w:rPr>
        <w:t xml:space="preserve">Para mayor información, se sugiere consultar el siguiente vínculo electrónico: </w:t>
      </w:r>
      <w:hyperlink r:id="rId14" w:history="1">
        <w:r w:rsidRPr="007B3EF9">
          <w:rPr>
            <w:lang w:val="es-ES"/>
          </w:rPr>
          <w:t>http://www.derechoshumanos.gob.mx/es/Derechos_Humanos/Comision_de_Politica_Gubernamental_en_Materia_de_Derechos_Humanos</w:t>
        </w:r>
      </w:hyperlink>
      <w:r w:rsidRPr="007B3EF9">
        <w:rPr>
          <w:lang w:val="es-ES"/>
        </w:rPr>
        <w:t>.</w:t>
      </w:r>
      <w:r w:rsidRPr="00945D04">
        <w:rPr>
          <w:color w:val="000000"/>
          <w:szCs w:val="27"/>
          <w:lang w:val="es-ES"/>
        </w:rPr>
        <w:t xml:space="preserve"> </w:t>
      </w:r>
    </w:p>
  </w:footnote>
  <w:footnote w:id="32">
    <w:p w:rsidR="00351043" w:rsidRPr="00D03652" w:rsidRDefault="00351043" w:rsidP="0036017A">
      <w:pPr>
        <w:pStyle w:val="Textonotapie"/>
        <w:rPr>
          <w:lang w:val="es-ES"/>
        </w:rPr>
      </w:pPr>
      <w:r>
        <w:rPr>
          <w:lang w:val="es-ES"/>
        </w:rPr>
        <w:tab/>
      </w:r>
      <w:r>
        <w:rPr>
          <w:rStyle w:val="Refdenotaalpie"/>
        </w:rPr>
        <w:footnoteRef/>
      </w:r>
      <w:r>
        <w:rPr>
          <w:lang w:val="es-ES"/>
        </w:rPr>
        <w:tab/>
      </w:r>
      <w:r w:rsidRPr="00D03652">
        <w:rPr>
          <w:lang w:val="es-ES"/>
        </w:rPr>
        <w:t>Aguascalientes, Baja California, Baja California Sur, Campeche, Chiapas, Chihuahua, Coahuila, Colima, Ciudad de México, Durango, Guanajuato, Guerrero, Hidalgo, Jalisco, Estado de México, Michoacán, Morelos, Nayarit, Oaxaca, Puebla, Querétaro, Quintana Roo, San Luis Potosí, Sinaloa, Sonora, Tamaulipas, Tabasco, Tlaxcala, Veracruz, Yucatán, Zacatecas</w:t>
      </w:r>
      <w:r w:rsidR="001E2972">
        <w:rPr>
          <w:lang w:val="es-ES"/>
        </w:rPr>
        <w:t>.</w:t>
      </w:r>
    </w:p>
  </w:footnote>
  <w:footnote w:id="33">
    <w:p w:rsidR="00351043" w:rsidRPr="00D03652" w:rsidRDefault="00351043" w:rsidP="0036017A">
      <w:pPr>
        <w:pStyle w:val="Textonotapie"/>
        <w:rPr>
          <w:lang w:val="es-ES"/>
        </w:rPr>
      </w:pPr>
      <w:r w:rsidRPr="004800E1">
        <w:rPr>
          <w:lang w:val="es-ES"/>
        </w:rPr>
        <w:tab/>
      </w:r>
      <w:r w:rsidRPr="00AC0A1A">
        <w:rPr>
          <w:rStyle w:val="Refdenotaalpie"/>
        </w:rPr>
        <w:footnoteRef/>
      </w:r>
      <w:r w:rsidRPr="00D03652">
        <w:rPr>
          <w:lang w:val="es-ES"/>
        </w:rPr>
        <w:tab/>
        <w:t>Sólo falta Nuevo León.</w:t>
      </w:r>
    </w:p>
  </w:footnote>
  <w:footnote w:id="34">
    <w:p w:rsidR="00351043" w:rsidRPr="00D03652" w:rsidRDefault="00351043" w:rsidP="0036017A">
      <w:pPr>
        <w:pStyle w:val="Textonotapie"/>
        <w:rPr>
          <w:lang w:val="es-ES"/>
        </w:rPr>
      </w:pPr>
      <w:r>
        <w:rPr>
          <w:lang w:val="es-ES"/>
        </w:rPr>
        <w:tab/>
      </w:r>
      <w:r w:rsidRPr="00AC0A1A">
        <w:rPr>
          <w:rStyle w:val="Refdenotaalpie"/>
        </w:rPr>
        <w:footnoteRef/>
      </w:r>
      <w:r w:rsidRPr="00AC0A1A">
        <w:rPr>
          <w:vertAlign w:val="superscript"/>
          <w:lang w:val="es-ES"/>
        </w:rPr>
        <w:t xml:space="preserve"> </w:t>
      </w:r>
      <w:r>
        <w:rPr>
          <w:lang w:val="es-ES"/>
        </w:rPr>
        <w:tab/>
      </w:r>
      <w:r w:rsidRPr="00D03652">
        <w:rPr>
          <w:lang w:val="es-ES"/>
        </w:rPr>
        <w:t>Se tomaron en consideración los componentes de la discriminación racial previstos en el artículo 1 de la Convención Internacional sobre la Eliminación de todas las Formas de Discriminación Racial: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footnote>
  <w:footnote w:id="35">
    <w:p w:rsidR="00351043" w:rsidRPr="00D03652" w:rsidRDefault="00351043" w:rsidP="0036017A">
      <w:pPr>
        <w:pStyle w:val="Textonotapie"/>
        <w:rPr>
          <w:lang w:val="es-ES"/>
        </w:rPr>
      </w:pPr>
      <w:r w:rsidRPr="004800E1">
        <w:rPr>
          <w:lang w:val="es-ES"/>
        </w:rPr>
        <w:tab/>
      </w:r>
      <w:r w:rsidRPr="00AC0A1A">
        <w:rPr>
          <w:rStyle w:val="Refdenotaalpie"/>
        </w:rPr>
        <w:footnoteRef/>
      </w:r>
      <w:r w:rsidRPr="00D03652">
        <w:rPr>
          <w:lang w:val="es-ES"/>
        </w:rPr>
        <w:tab/>
        <w:t xml:space="preserve">Disponible en </w:t>
      </w:r>
      <w:hyperlink r:id="rId15" w:history="1">
        <w:r w:rsidRPr="00D03652">
          <w:rPr>
            <w:rStyle w:val="Hipervnculo"/>
            <w:lang w:val="es-ES"/>
          </w:rPr>
          <w:t>http://www.conapred.org.mx/userfiles/files/Pronaid_Hechz_INACCSS.pdf</w:t>
        </w:r>
      </w:hyperlink>
      <w:r w:rsidR="001E2972">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43" w:rsidRPr="00687DE5" w:rsidRDefault="00351043">
    <w:pPr>
      <w:pStyle w:val="Encabezado"/>
    </w:pPr>
    <w:r>
      <w:t>HRI/CORE/MEX/2017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43" w:rsidRPr="00687DE5" w:rsidRDefault="00351043" w:rsidP="00687DE5">
    <w:pPr>
      <w:pStyle w:val="Encabezado"/>
      <w:jc w:val="right"/>
    </w:pPr>
    <w:r>
      <w:t>HRI/CORE/MEX/2017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B3" w:rsidRDefault="00F32D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F32704"/>
    <w:multiLevelType w:val="hybridMultilevel"/>
    <w:tmpl w:val="1270AF54"/>
    <w:lvl w:ilvl="0" w:tplc="080A000F">
      <w:start w:val="1"/>
      <w:numFmt w:val="decimal"/>
      <w:lvlText w:val="%1."/>
      <w:lvlJc w:val="left"/>
      <w:pPr>
        <w:ind w:left="360" w:hanging="360"/>
      </w:pPr>
    </w:lvl>
    <w:lvl w:ilvl="1" w:tplc="080A0019">
      <w:start w:val="1"/>
      <w:numFmt w:val="lowerLetter"/>
      <w:lvlText w:val="%2."/>
      <w:lvlJc w:val="left"/>
      <w:pPr>
        <w:ind w:left="643"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039E03A0"/>
    <w:multiLevelType w:val="hybridMultilevel"/>
    <w:tmpl w:val="9EF805FE"/>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14D55395"/>
    <w:multiLevelType w:val="hybridMultilevel"/>
    <w:tmpl w:val="E9A876D6"/>
    <w:lvl w:ilvl="0" w:tplc="90BAA73A">
      <w:start w:val="1"/>
      <w:numFmt w:val="decimal"/>
      <w:lvlText w:val="%1."/>
      <w:lvlJc w:val="left"/>
      <w:pPr>
        <w:ind w:left="1416" w:hanging="696"/>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14D901A1"/>
    <w:multiLevelType w:val="hybridMultilevel"/>
    <w:tmpl w:val="3ED62226"/>
    <w:lvl w:ilvl="0" w:tplc="D17878E4">
      <w:start w:val="1"/>
      <w:numFmt w:val="decimal"/>
      <w:lvlText w:val="%1)"/>
      <w:lvlJc w:val="left"/>
      <w:pPr>
        <w:ind w:left="2136" w:hanging="696"/>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20046732"/>
    <w:multiLevelType w:val="hybridMultilevel"/>
    <w:tmpl w:val="8FE82AF4"/>
    <w:lvl w:ilvl="0" w:tplc="346EB2F0">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284A622A"/>
    <w:multiLevelType w:val="hybridMultilevel"/>
    <w:tmpl w:val="FE525A90"/>
    <w:lvl w:ilvl="0" w:tplc="89286F1C">
      <w:start w:val="1"/>
      <w:numFmt w:val="decimal"/>
      <w:lvlText w:val="%1."/>
      <w:lvlJc w:val="left"/>
      <w:pPr>
        <w:ind w:left="502" w:hanging="360"/>
      </w:pPr>
      <w:rPr>
        <w:rFonts w:hint="default"/>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16">
    <w:nsid w:val="2A7513C8"/>
    <w:multiLevelType w:val="hybridMultilevel"/>
    <w:tmpl w:val="446063F8"/>
    <w:lvl w:ilvl="0" w:tplc="D17878E4">
      <w:start w:val="1"/>
      <w:numFmt w:val="decimal"/>
      <w:lvlText w:val="%1)"/>
      <w:lvlJc w:val="left"/>
      <w:pPr>
        <w:ind w:left="1416" w:hanging="696"/>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44F65E07"/>
    <w:multiLevelType w:val="hybridMultilevel"/>
    <w:tmpl w:val="1AEC46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4BAA0E23"/>
    <w:multiLevelType w:val="hybridMultilevel"/>
    <w:tmpl w:val="0558732C"/>
    <w:lvl w:ilvl="0" w:tplc="D17878E4">
      <w:start w:val="1"/>
      <w:numFmt w:val="decimal"/>
      <w:lvlText w:val="%1)"/>
      <w:lvlJc w:val="left"/>
      <w:pPr>
        <w:ind w:left="1416" w:hanging="696"/>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522A4A15"/>
    <w:multiLevelType w:val="hybridMultilevel"/>
    <w:tmpl w:val="34C4BAFE"/>
    <w:lvl w:ilvl="0" w:tplc="346EB2F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3162C40"/>
    <w:multiLevelType w:val="hybridMultilevel"/>
    <w:tmpl w:val="CFA6A148"/>
    <w:lvl w:ilvl="0" w:tplc="23AA7E90">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ED846FD"/>
    <w:multiLevelType w:val="hybridMultilevel"/>
    <w:tmpl w:val="34C4BAFE"/>
    <w:lvl w:ilvl="0" w:tplc="346EB2F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0350F53"/>
    <w:multiLevelType w:val="hybridMultilevel"/>
    <w:tmpl w:val="1B841618"/>
    <w:lvl w:ilvl="0" w:tplc="080A000F">
      <w:start w:val="1"/>
      <w:numFmt w:val="decimal"/>
      <w:lvlText w:val="%1."/>
      <w:lvlJc w:val="left"/>
      <w:pPr>
        <w:ind w:left="360" w:hanging="360"/>
      </w:pPr>
      <w:rPr>
        <w:rFonts w:hint="default"/>
      </w:rPr>
    </w:lvl>
    <w:lvl w:ilvl="1" w:tplc="0AAA6FE2">
      <w:start w:val="12"/>
      <w:numFmt w:val="bullet"/>
      <w:lvlText w:val="-"/>
      <w:lvlJc w:val="left"/>
      <w:pPr>
        <w:ind w:left="1440" w:hanging="360"/>
      </w:pPr>
      <w:rPr>
        <w:rFonts w:ascii="Arial" w:eastAsiaTheme="minorEastAsia"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AED1F3D"/>
    <w:multiLevelType w:val="hybridMultilevel"/>
    <w:tmpl w:val="4508980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7"/>
  </w:num>
  <w:num w:numId="2">
    <w:abstractNumId w:val="26"/>
  </w:num>
  <w:num w:numId="3">
    <w:abstractNumId w:val="2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7"/>
  </w:num>
  <w:num w:numId="16">
    <w:abstractNumId w:val="15"/>
  </w:num>
  <w:num w:numId="17">
    <w:abstractNumId w:val="28"/>
  </w:num>
  <w:num w:numId="18">
    <w:abstractNumId w:val="20"/>
  </w:num>
  <w:num w:numId="19">
    <w:abstractNumId w:val="14"/>
  </w:num>
  <w:num w:numId="20">
    <w:abstractNumId w:val="16"/>
  </w:num>
  <w:num w:numId="21">
    <w:abstractNumId w:val="13"/>
  </w:num>
  <w:num w:numId="22">
    <w:abstractNumId w:val="19"/>
  </w:num>
  <w:num w:numId="23">
    <w:abstractNumId w:val="12"/>
  </w:num>
  <w:num w:numId="24">
    <w:abstractNumId w:val="23"/>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21"/>
  </w:num>
  <w:num w:numId="27">
    <w:abstractNumId w:val="11"/>
  </w:num>
  <w:num w:numId="28">
    <w:abstractNumId w:val="10"/>
  </w:num>
  <w:num w:numId="29">
    <w:abstractNumId w:val="24"/>
  </w:num>
  <w:num w:numId="30">
    <w:abstractNumId w:val="1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STARCEVIC">
    <w15:presenceInfo w15:providerId="AD" w15:userId="S-1-5-21-1645522239-1177238915-839522115-33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04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E5"/>
    <w:rsid w:val="000034E6"/>
    <w:rsid w:val="000052FD"/>
    <w:rsid w:val="00010563"/>
    <w:rsid w:val="00012345"/>
    <w:rsid w:val="000130BF"/>
    <w:rsid w:val="00013F73"/>
    <w:rsid w:val="00015596"/>
    <w:rsid w:val="00016B7A"/>
    <w:rsid w:val="00017C95"/>
    <w:rsid w:val="000208BB"/>
    <w:rsid w:val="00024B51"/>
    <w:rsid w:val="000314C1"/>
    <w:rsid w:val="0003202B"/>
    <w:rsid w:val="00033EE1"/>
    <w:rsid w:val="00034502"/>
    <w:rsid w:val="00043F31"/>
    <w:rsid w:val="00046913"/>
    <w:rsid w:val="0006515B"/>
    <w:rsid w:val="00066EC7"/>
    <w:rsid w:val="0007196B"/>
    <w:rsid w:val="000778F0"/>
    <w:rsid w:val="00081D06"/>
    <w:rsid w:val="000871B1"/>
    <w:rsid w:val="00090AFB"/>
    <w:rsid w:val="00092384"/>
    <w:rsid w:val="000927EB"/>
    <w:rsid w:val="000947C4"/>
    <w:rsid w:val="000A33B5"/>
    <w:rsid w:val="000A3548"/>
    <w:rsid w:val="000A4E97"/>
    <w:rsid w:val="000A6123"/>
    <w:rsid w:val="000B0E5E"/>
    <w:rsid w:val="000B57E7"/>
    <w:rsid w:val="000C4001"/>
    <w:rsid w:val="000C4A13"/>
    <w:rsid w:val="000C4F65"/>
    <w:rsid w:val="000C6261"/>
    <w:rsid w:val="000C7F65"/>
    <w:rsid w:val="000D2594"/>
    <w:rsid w:val="000D2822"/>
    <w:rsid w:val="000D4DF8"/>
    <w:rsid w:val="000E09BE"/>
    <w:rsid w:val="000E3133"/>
    <w:rsid w:val="000F09DF"/>
    <w:rsid w:val="000F2B75"/>
    <w:rsid w:val="000F3F38"/>
    <w:rsid w:val="000F4277"/>
    <w:rsid w:val="000F61B2"/>
    <w:rsid w:val="000F6C10"/>
    <w:rsid w:val="000F7E31"/>
    <w:rsid w:val="00103D30"/>
    <w:rsid w:val="00106149"/>
    <w:rsid w:val="001075E9"/>
    <w:rsid w:val="00121D07"/>
    <w:rsid w:val="00122636"/>
    <w:rsid w:val="00122B97"/>
    <w:rsid w:val="001256EA"/>
    <w:rsid w:val="00130C01"/>
    <w:rsid w:val="001322D3"/>
    <w:rsid w:val="001323C0"/>
    <w:rsid w:val="00136D11"/>
    <w:rsid w:val="00145B3F"/>
    <w:rsid w:val="001474C5"/>
    <w:rsid w:val="00150AD6"/>
    <w:rsid w:val="0015351A"/>
    <w:rsid w:val="001560AB"/>
    <w:rsid w:val="001565AA"/>
    <w:rsid w:val="001611AC"/>
    <w:rsid w:val="00162B3A"/>
    <w:rsid w:val="001644D7"/>
    <w:rsid w:val="00164BFE"/>
    <w:rsid w:val="001664E0"/>
    <w:rsid w:val="001743B1"/>
    <w:rsid w:val="00175180"/>
    <w:rsid w:val="00177119"/>
    <w:rsid w:val="00180183"/>
    <w:rsid w:val="001820DA"/>
    <w:rsid w:val="00182277"/>
    <w:rsid w:val="0018649F"/>
    <w:rsid w:val="00186F93"/>
    <w:rsid w:val="001902BC"/>
    <w:rsid w:val="00190DA0"/>
    <w:rsid w:val="00196389"/>
    <w:rsid w:val="00196646"/>
    <w:rsid w:val="001A1E0D"/>
    <w:rsid w:val="001A2185"/>
    <w:rsid w:val="001A2B8D"/>
    <w:rsid w:val="001A2D7D"/>
    <w:rsid w:val="001A53D7"/>
    <w:rsid w:val="001A5C5B"/>
    <w:rsid w:val="001A669E"/>
    <w:rsid w:val="001B020E"/>
    <w:rsid w:val="001B0444"/>
    <w:rsid w:val="001B287F"/>
    <w:rsid w:val="001C1C36"/>
    <w:rsid w:val="001C34B5"/>
    <w:rsid w:val="001C7A89"/>
    <w:rsid w:val="001D2957"/>
    <w:rsid w:val="001D7406"/>
    <w:rsid w:val="001D7950"/>
    <w:rsid w:val="001E2972"/>
    <w:rsid w:val="001E337E"/>
    <w:rsid w:val="001E4B42"/>
    <w:rsid w:val="001E4DFB"/>
    <w:rsid w:val="001E6990"/>
    <w:rsid w:val="001F0C35"/>
    <w:rsid w:val="001F21DE"/>
    <w:rsid w:val="001F478E"/>
    <w:rsid w:val="001F61AB"/>
    <w:rsid w:val="001F72E4"/>
    <w:rsid w:val="00200868"/>
    <w:rsid w:val="00201E8D"/>
    <w:rsid w:val="002107B3"/>
    <w:rsid w:val="002278A7"/>
    <w:rsid w:val="0023470B"/>
    <w:rsid w:val="002407F9"/>
    <w:rsid w:val="002420EC"/>
    <w:rsid w:val="00245424"/>
    <w:rsid w:val="00250007"/>
    <w:rsid w:val="00251041"/>
    <w:rsid w:val="00254BB5"/>
    <w:rsid w:val="002572D9"/>
    <w:rsid w:val="00270094"/>
    <w:rsid w:val="002713CF"/>
    <w:rsid w:val="00274E8A"/>
    <w:rsid w:val="00275799"/>
    <w:rsid w:val="00283D46"/>
    <w:rsid w:val="00284480"/>
    <w:rsid w:val="002859BA"/>
    <w:rsid w:val="00285B05"/>
    <w:rsid w:val="0029333C"/>
    <w:rsid w:val="002950AF"/>
    <w:rsid w:val="002962A1"/>
    <w:rsid w:val="002A14F1"/>
    <w:rsid w:val="002A1A52"/>
    <w:rsid w:val="002A2EFC"/>
    <w:rsid w:val="002A3C4B"/>
    <w:rsid w:val="002A438C"/>
    <w:rsid w:val="002A5BC2"/>
    <w:rsid w:val="002A5C68"/>
    <w:rsid w:val="002A64F8"/>
    <w:rsid w:val="002B0F41"/>
    <w:rsid w:val="002B2C07"/>
    <w:rsid w:val="002B2F07"/>
    <w:rsid w:val="002B5910"/>
    <w:rsid w:val="002B65DE"/>
    <w:rsid w:val="002C0E18"/>
    <w:rsid w:val="002D003F"/>
    <w:rsid w:val="002D2196"/>
    <w:rsid w:val="002D2E92"/>
    <w:rsid w:val="002D4137"/>
    <w:rsid w:val="002D5149"/>
    <w:rsid w:val="002D5AAC"/>
    <w:rsid w:val="002E3B06"/>
    <w:rsid w:val="002E4F3A"/>
    <w:rsid w:val="002E7691"/>
    <w:rsid w:val="002F594F"/>
    <w:rsid w:val="00301299"/>
    <w:rsid w:val="00306D48"/>
    <w:rsid w:val="00310CFF"/>
    <w:rsid w:val="00315DD4"/>
    <w:rsid w:val="00317425"/>
    <w:rsid w:val="00317566"/>
    <w:rsid w:val="003214E5"/>
    <w:rsid w:val="0032160F"/>
    <w:rsid w:val="00322004"/>
    <w:rsid w:val="00324057"/>
    <w:rsid w:val="00331B2F"/>
    <w:rsid w:val="0033329C"/>
    <w:rsid w:val="003402C2"/>
    <w:rsid w:val="0034057E"/>
    <w:rsid w:val="00351043"/>
    <w:rsid w:val="0035150E"/>
    <w:rsid w:val="00356CEE"/>
    <w:rsid w:val="0036017A"/>
    <w:rsid w:val="00363B1F"/>
    <w:rsid w:val="00363E5B"/>
    <w:rsid w:val="0036777B"/>
    <w:rsid w:val="00375572"/>
    <w:rsid w:val="0037762A"/>
    <w:rsid w:val="00377BD7"/>
    <w:rsid w:val="00380418"/>
    <w:rsid w:val="00381C24"/>
    <w:rsid w:val="003902F2"/>
    <w:rsid w:val="003924C2"/>
    <w:rsid w:val="0039320A"/>
    <w:rsid w:val="003958D0"/>
    <w:rsid w:val="00396799"/>
    <w:rsid w:val="003A1404"/>
    <w:rsid w:val="003A213C"/>
    <w:rsid w:val="003A56F8"/>
    <w:rsid w:val="003A5848"/>
    <w:rsid w:val="003B00E5"/>
    <w:rsid w:val="003B2391"/>
    <w:rsid w:val="003B3300"/>
    <w:rsid w:val="003B6511"/>
    <w:rsid w:val="003B7334"/>
    <w:rsid w:val="003C4592"/>
    <w:rsid w:val="003C4C2E"/>
    <w:rsid w:val="003C4CE8"/>
    <w:rsid w:val="003D2F87"/>
    <w:rsid w:val="003D3C73"/>
    <w:rsid w:val="003D4CC6"/>
    <w:rsid w:val="003D501D"/>
    <w:rsid w:val="003E1E16"/>
    <w:rsid w:val="003E6B4B"/>
    <w:rsid w:val="003F07AE"/>
    <w:rsid w:val="003F3F6C"/>
    <w:rsid w:val="003F604A"/>
    <w:rsid w:val="004020B3"/>
    <w:rsid w:val="00413863"/>
    <w:rsid w:val="00413ADE"/>
    <w:rsid w:val="00414A16"/>
    <w:rsid w:val="00415B58"/>
    <w:rsid w:val="0042111B"/>
    <w:rsid w:val="00422F64"/>
    <w:rsid w:val="00424967"/>
    <w:rsid w:val="00426654"/>
    <w:rsid w:val="00426DF2"/>
    <w:rsid w:val="00427AA8"/>
    <w:rsid w:val="00427F10"/>
    <w:rsid w:val="00432E7F"/>
    <w:rsid w:val="0043711C"/>
    <w:rsid w:val="0043791D"/>
    <w:rsid w:val="004453BD"/>
    <w:rsid w:val="004512BE"/>
    <w:rsid w:val="00452A32"/>
    <w:rsid w:val="00453E70"/>
    <w:rsid w:val="00454E07"/>
    <w:rsid w:val="00454EF6"/>
    <w:rsid w:val="004572E7"/>
    <w:rsid w:val="00461317"/>
    <w:rsid w:val="00465412"/>
    <w:rsid w:val="004705A5"/>
    <w:rsid w:val="00471895"/>
    <w:rsid w:val="00472428"/>
    <w:rsid w:val="004800E1"/>
    <w:rsid w:val="004907A5"/>
    <w:rsid w:val="004925B9"/>
    <w:rsid w:val="00496926"/>
    <w:rsid w:val="00497B73"/>
    <w:rsid w:val="004A13BA"/>
    <w:rsid w:val="004A2C28"/>
    <w:rsid w:val="004A2D07"/>
    <w:rsid w:val="004B20B4"/>
    <w:rsid w:val="004B5676"/>
    <w:rsid w:val="004C2047"/>
    <w:rsid w:val="004C2466"/>
    <w:rsid w:val="004C3A25"/>
    <w:rsid w:val="004C5A0E"/>
    <w:rsid w:val="004D3D0B"/>
    <w:rsid w:val="004D45DB"/>
    <w:rsid w:val="004D4A66"/>
    <w:rsid w:val="004E0AE1"/>
    <w:rsid w:val="004E11E9"/>
    <w:rsid w:val="004E36E8"/>
    <w:rsid w:val="004E48A7"/>
    <w:rsid w:val="004E5E5B"/>
    <w:rsid w:val="004E792D"/>
    <w:rsid w:val="004F3EC4"/>
    <w:rsid w:val="004F4BDC"/>
    <w:rsid w:val="004F75FF"/>
    <w:rsid w:val="0050108D"/>
    <w:rsid w:val="005022A1"/>
    <w:rsid w:val="00506EF5"/>
    <w:rsid w:val="00513CA2"/>
    <w:rsid w:val="00515B0A"/>
    <w:rsid w:val="00522774"/>
    <w:rsid w:val="00526081"/>
    <w:rsid w:val="005307E7"/>
    <w:rsid w:val="005327BF"/>
    <w:rsid w:val="00532F16"/>
    <w:rsid w:val="00534C9A"/>
    <w:rsid w:val="00536DCA"/>
    <w:rsid w:val="00542F41"/>
    <w:rsid w:val="00543171"/>
    <w:rsid w:val="005436CA"/>
    <w:rsid w:val="005437AA"/>
    <w:rsid w:val="00543C66"/>
    <w:rsid w:val="00551D3A"/>
    <w:rsid w:val="00551FC2"/>
    <w:rsid w:val="00555263"/>
    <w:rsid w:val="0055540B"/>
    <w:rsid w:val="0055685C"/>
    <w:rsid w:val="00557F41"/>
    <w:rsid w:val="005610A0"/>
    <w:rsid w:val="00563428"/>
    <w:rsid w:val="00564E1A"/>
    <w:rsid w:val="00565FD9"/>
    <w:rsid w:val="005662A2"/>
    <w:rsid w:val="00570293"/>
    <w:rsid w:val="00571E80"/>
    <w:rsid w:val="00572E19"/>
    <w:rsid w:val="00572ED7"/>
    <w:rsid w:val="00573E29"/>
    <w:rsid w:val="0057553A"/>
    <w:rsid w:val="005779EA"/>
    <w:rsid w:val="00580B9F"/>
    <w:rsid w:val="005815F4"/>
    <w:rsid w:val="0058511B"/>
    <w:rsid w:val="005923F1"/>
    <w:rsid w:val="005927B5"/>
    <w:rsid w:val="00595260"/>
    <w:rsid w:val="00596940"/>
    <w:rsid w:val="005A1AA8"/>
    <w:rsid w:val="005A2C2F"/>
    <w:rsid w:val="005A3451"/>
    <w:rsid w:val="005A6E12"/>
    <w:rsid w:val="005B2734"/>
    <w:rsid w:val="005B285C"/>
    <w:rsid w:val="005B2ED6"/>
    <w:rsid w:val="005C0ABB"/>
    <w:rsid w:val="005C43E4"/>
    <w:rsid w:val="005C79DF"/>
    <w:rsid w:val="005D0540"/>
    <w:rsid w:val="005D10CA"/>
    <w:rsid w:val="005D1A2A"/>
    <w:rsid w:val="005D3D5D"/>
    <w:rsid w:val="005D4246"/>
    <w:rsid w:val="005D5E2A"/>
    <w:rsid w:val="005E0E7D"/>
    <w:rsid w:val="005E182C"/>
    <w:rsid w:val="005E3653"/>
    <w:rsid w:val="005E3B76"/>
    <w:rsid w:val="005E54DA"/>
    <w:rsid w:val="005F0019"/>
    <w:rsid w:val="005F0B42"/>
    <w:rsid w:val="005F3270"/>
    <w:rsid w:val="005F460F"/>
    <w:rsid w:val="005F4910"/>
    <w:rsid w:val="0060147B"/>
    <w:rsid w:val="00603C95"/>
    <w:rsid w:val="0061025E"/>
    <w:rsid w:val="00615D36"/>
    <w:rsid w:val="00620FBA"/>
    <w:rsid w:val="00622264"/>
    <w:rsid w:val="00623A79"/>
    <w:rsid w:val="00627230"/>
    <w:rsid w:val="00632B1D"/>
    <w:rsid w:val="00636107"/>
    <w:rsid w:val="00636AA3"/>
    <w:rsid w:val="0064054C"/>
    <w:rsid w:val="006436AD"/>
    <w:rsid w:val="00643BE5"/>
    <w:rsid w:val="006515E8"/>
    <w:rsid w:val="0065258E"/>
    <w:rsid w:val="006527A1"/>
    <w:rsid w:val="00665D89"/>
    <w:rsid w:val="0066606A"/>
    <w:rsid w:val="00666938"/>
    <w:rsid w:val="00667E37"/>
    <w:rsid w:val="00674B2A"/>
    <w:rsid w:val="006765CF"/>
    <w:rsid w:val="00676CEA"/>
    <w:rsid w:val="0068321F"/>
    <w:rsid w:val="00686F6F"/>
    <w:rsid w:val="00687DE5"/>
    <w:rsid w:val="00690616"/>
    <w:rsid w:val="00691F5B"/>
    <w:rsid w:val="00692502"/>
    <w:rsid w:val="006A371A"/>
    <w:rsid w:val="006A5A96"/>
    <w:rsid w:val="006A6F25"/>
    <w:rsid w:val="006C1EF8"/>
    <w:rsid w:val="006C298A"/>
    <w:rsid w:val="006C5953"/>
    <w:rsid w:val="006C773E"/>
    <w:rsid w:val="006D2D88"/>
    <w:rsid w:val="006E309C"/>
    <w:rsid w:val="006E3450"/>
    <w:rsid w:val="006E5EEA"/>
    <w:rsid w:val="006F0CFC"/>
    <w:rsid w:val="006F1D58"/>
    <w:rsid w:val="006F35EE"/>
    <w:rsid w:val="007021FF"/>
    <w:rsid w:val="00703AB5"/>
    <w:rsid w:val="007040B8"/>
    <w:rsid w:val="00711F2F"/>
    <w:rsid w:val="007139E6"/>
    <w:rsid w:val="00715F81"/>
    <w:rsid w:val="0072091D"/>
    <w:rsid w:val="00727A91"/>
    <w:rsid w:val="00730052"/>
    <w:rsid w:val="007314E0"/>
    <w:rsid w:val="00732CA8"/>
    <w:rsid w:val="00735442"/>
    <w:rsid w:val="007358B2"/>
    <w:rsid w:val="00743CC3"/>
    <w:rsid w:val="007479BF"/>
    <w:rsid w:val="00747A7A"/>
    <w:rsid w:val="007509CD"/>
    <w:rsid w:val="00751DA6"/>
    <w:rsid w:val="007524F7"/>
    <w:rsid w:val="00752E83"/>
    <w:rsid w:val="007550E9"/>
    <w:rsid w:val="00757357"/>
    <w:rsid w:val="00757C8B"/>
    <w:rsid w:val="007632FE"/>
    <w:rsid w:val="00764249"/>
    <w:rsid w:val="00764FD3"/>
    <w:rsid w:val="0076656E"/>
    <w:rsid w:val="00767CF9"/>
    <w:rsid w:val="007709F0"/>
    <w:rsid w:val="007711D7"/>
    <w:rsid w:val="00773B04"/>
    <w:rsid w:val="007912DE"/>
    <w:rsid w:val="00793E3F"/>
    <w:rsid w:val="007954A6"/>
    <w:rsid w:val="007972A8"/>
    <w:rsid w:val="007974CE"/>
    <w:rsid w:val="007A2C14"/>
    <w:rsid w:val="007A561A"/>
    <w:rsid w:val="007A7839"/>
    <w:rsid w:val="007B3EF9"/>
    <w:rsid w:val="007B4585"/>
    <w:rsid w:val="007B7A64"/>
    <w:rsid w:val="007C4D9A"/>
    <w:rsid w:val="007C7601"/>
    <w:rsid w:val="007C793B"/>
    <w:rsid w:val="007D248C"/>
    <w:rsid w:val="007D4645"/>
    <w:rsid w:val="007D601B"/>
    <w:rsid w:val="007E0DE7"/>
    <w:rsid w:val="007E20DE"/>
    <w:rsid w:val="007E3CCF"/>
    <w:rsid w:val="007E578E"/>
    <w:rsid w:val="007E642A"/>
    <w:rsid w:val="007F01F0"/>
    <w:rsid w:val="007F1DE0"/>
    <w:rsid w:val="007F374E"/>
    <w:rsid w:val="007F6B51"/>
    <w:rsid w:val="008025AA"/>
    <w:rsid w:val="008071B9"/>
    <w:rsid w:val="00811CBB"/>
    <w:rsid w:val="0081410F"/>
    <w:rsid w:val="00815156"/>
    <w:rsid w:val="00820544"/>
    <w:rsid w:val="00822BCE"/>
    <w:rsid w:val="0082699E"/>
    <w:rsid w:val="00832648"/>
    <w:rsid w:val="0083458C"/>
    <w:rsid w:val="00834B71"/>
    <w:rsid w:val="00836541"/>
    <w:rsid w:val="008406C1"/>
    <w:rsid w:val="00845D1F"/>
    <w:rsid w:val="008504FF"/>
    <w:rsid w:val="00850A4D"/>
    <w:rsid w:val="00852127"/>
    <w:rsid w:val="008537F1"/>
    <w:rsid w:val="008539AD"/>
    <w:rsid w:val="0085712B"/>
    <w:rsid w:val="0085791E"/>
    <w:rsid w:val="00861E08"/>
    <w:rsid w:val="00863867"/>
    <w:rsid w:val="0086445C"/>
    <w:rsid w:val="00864D4C"/>
    <w:rsid w:val="00872896"/>
    <w:rsid w:val="0087303C"/>
    <w:rsid w:val="00873970"/>
    <w:rsid w:val="00893B9B"/>
    <w:rsid w:val="008942C7"/>
    <w:rsid w:val="008958E1"/>
    <w:rsid w:val="008A04C0"/>
    <w:rsid w:val="008A08D7"/>
    <w:rsid w:val="008A32C6"/>
    <w:rsid w:val="008A772D"/>
    <w:rsid w:val="008C07E4"/>
    <w:rsid w:val="008C07ED"/>
    <w:rsid w:val="008C1073"/>
    <w:rsid w:val="008E0756"/>
    <w:rsid w:val="008E3CFD"/>
    <w:rsid w:val="008E6EA5"/>
    <w:rsid w:val="008E789E"/>
    <w:rsid w:val="008F03B0"/>
    <w:rsid w:val="008F1262"/>
    <w:rsid w:val="008F6F68"/>
    <w:rsid w:val="008F7A1F"/>
    <w:rsid w:val="00901637"/>
    <w:rsid w:val="00906890"/>
    <w:rsid w:val="009110DE"/>
    <w:rsid w:val="00914EC1"/>
    <w:rsid w:val="00915D7E"/>
    <w:rsid w:val="00916B63"/>
    <w:rsid w:val="00916C52"/>
    <w:rsid w:val="00917F6B"/>
    <w:rsid w:val="00922640"/>
    <w:rsid w:val="00932B0F"/>
    <w:rsid w:val="00933D41"/>
    <w:rsid w:val="00934A6C"/>
    <w:rsid w:val="00936EB5"/>
    <w:rsid w:val="00937E32"/>
    <w:rsid w:val="00940422"/>
    <w:rsid w:val="00940E00"/>
    <w:rsid w:val="00945D04"/>
    <w:rsid w:val="00946C0D"/>
    <w:rsid w:val="00951972"/>
    <w:rsid w:val="00955FB6"/>
    <w:rsid w:val="0095621F"/>
    <w:rsid w:val="0095766F"/>
    <w:rsid w:val="0096216B"/>
    <w:rsid w:val="0096219B"/>
    <w:rsid w:val="00967DB7"/>
    <w:rsid w:val="00971219"/>
    <w:rsid w:val="009716B2"/>
    <w:rsid w:val="009744CB"/>
    <w:rsid w:val="009751EE"/>
    <w:rsid w:val="00975B63"/>
    <w:rsid w:val="00983907"/>
    <w:rsid w:val="00990E54"/>
    <w:rsid w:val="00991409"/>
    <w:rsid w:val="00994825"/>
    <w:rsid w:val="00994B39"/>
    <w:rsid w:val="00996BF2"/>
    <w:rsid w:val="009A13DF"/>
    <w:rsid w:val="009B03AF"/>
    <w:rsid w:val="009B3922"/>
    <w:rsid w:val="009B44DB"/>
    <w:rsid w:val="009C129B"/>
    <w:rsid w:val="009C2B2A"/>
    <w:rsid w:val="009C3B14"/>
    <w:rsid w:val="009C6314"/>
    <w:rsid w:val="009D0B4C"/>
    <w:rsid w:val="009D48D1"/>
    <w:rsid w:val="009D7AC6"/>
    <w:rsid w:val="009E0F16"/>
    <w:rsid w:val="009E1048"/>
    <w:rsid w:val="009E11A8"/>
    <w:rsid w:val="009F184B"/>
    <w:rsid w:val="009F3776"/>
    <w:rsid w:val="009F7679"/>
    <w:rsid w:val="00A00083"/>
    <w:rsid w:val="00A07F74"/>
    <w:rsid w:val="00A11FDF"/>
    <w:rsid w:val="00A12CB2"/>
    <w:rsid w:val="00A14221"/>
    <w:rsid w:val="00A15C87"/>
    <w:rsid w:val="00A15F8F"/>
    <w:rsid w:val="00A24E7C"/>
    <w:rsid w:val="00A273A0"/>
    <w:rsid w:val="00A33BBB"/>
    <w:rsid w:val="00A40CD5"/>
    <w:rsid w:val="00A42BD1"/>
    <w:rsid w:val="00A443A3"/>
    <w:rsid w:val="00A44E3D"/>
    <w:rsid w:val="00A50054"/>
    <w:rsid w:val="00A52336"/>
    <w:rsid w:val="00A55AD7"/>
    <w:rsid w:val="00A5608C"/>
    <w:rsid w:val="00A5670B"/>
    <w:rsid w:val="00A60C2F"/>
    <w:rsid w:val="00A62F75"/>
    <w:rsid w:val="00A64359"/>
    <w:rsid w:val="00A718BA"/>
    <w:rsid w:val="00A73FFC"/>
    <w:rsid w:val="00A76806"/>
    <w:rsid w:val="00A8009E"/>
    <w:rsid w:val="00A83057"/>
    <w:rsid w:val="00A8311E"/>
    <w:rsid w:val="00A83CD5"/>
    <w:rsid w:val="00A84FCA"/>
    <w:rsid w:val="00A917B3"/>
    <w:rsid w:val="00A9215D"/>
    <w:rsid w:val="00AA486B"/>
    <w:rsid w:val="00AA6401"/>
    <w:rsid w:val="00AA6F5E"/>
    <w:rsid w:val="00AB4B51"/>
    <w:rsid w:val="00AB4E09"/>
    <w:rsid w:val="00AB5589"/>
    <w:rsid w:val="00AC0A1A"/>
    <w:rsid w:val="00AD0394"/>
    <w:rsid w:val="00AD5B6C"/>
    <w:rsid w:val="00AD66B9"/>
    <w:rsid w:val="00AD74A3"/>
    <w:rsid w:val="00AE4504"/>
    <w:rsid w:val="00AF0C62"/>
    <w:rsid w:val="00AF1A18"/>
    <w:rsid w:val="00B00F7C"/>
    <w:rsid w:val="00B02E87"/>
    <w:rsid w:val="00B04342"/>
    <w:rsid w:val="00B066D4"/>
    <w:rsid w:val="00B10CC7"/>
    <w:rsid w:val="00B12D7F"/>
    <w:rsid w:val="00B12F9A"/>
    <w:rsid w:val="00B1370D"/>
    <w:rsid w:val="00B15441"/>
    <w:rsid w:val="00B23FD2"/>
    <w:rsid w:val="00B24F68"/>
    <w:rsid w:val="00B251DD"/>
    <w:rsid w:val="00B273E3"/>
    <w:rsid w:val="00B31513"/>
    <w:rsid w:val="00B375A0"/>
    <w:rsid w:val="00B37F5E"/>
    <w:rsid w:val="00B4034B"/>
    <w:rsid w:val="00B42831"/>
    <w:rsid w:val="00B42986"/>
    <w:rsid w:val="00B42C75"/>
    <w:rsid w:val="00B42E5D"/>
    <w:rsid w:val="00B43F85"/>
    <w:rsid w:val="00B53808"/>
    <w:rsid w:val="00B54911"/>
    <w:rsid w:val="00B62458"/>
    <w:rsid w:val="00B625E0"/>
    <w:rsid w:val="00B627DC"/>
    <w:rsid w:val="00B62CAB"/>
    <w:rsid w:val="00B64C04"/>
    <w:rsid w:val="00B64E3F"/>
    <w:rsid w:val="00B65173"/>
    <w:rsid w:val="00B6680D"/>
    <w:rsid w:val="00B67AC9"/>
    <w:rsid w:val="00B724D4"/>
    <w:rsid w:val="00B75841"/>
    <w:rsid w:val="00B822A3"/>
    <w:rsid w:val="00B86C57"/>
    <w:rsid w:val="00B86C95"/>
    <w:rsid w:val="00B9282D"/>
    <w:rsid w:val="00B96E8C"/>
    <w:rsid w:val="00BA56B6"/>
    <w:rsid w:val="00BA6B93"/>
    <w:rsid w:val="00BA6E51"/>
    <w:rsid w:val="00BB4FA9"/>
    <w:rsid w:val="00BB6203"/>
    <w:rsid w:val="00BB762C"/>
    <w:rsid w:val="00BB7ED5"/>
    <w:rsid w:val="00BC015E"/>
    <w:rsid w:val="00BC58F4"/>
    <w:rsid w:val="00BD2F7A"/>
    <w:rsid w:val="00BD33EE"/>
    <w:rsid w:val="00BD3912"/>
    <w:rsid w:val="00BD7B12"/>
    <w:rsid w:val="00BF4C8D"/>
    <w:rsid w:val="00BF5734"/>
    <w:rsid w:val="00C0191A"/>
    <w:rsid w:val="00C044C3"/>
    <w:rsid w:val="00C051AD"/>
    <w:rsid w:val="00C053C8"/>
    <w:rsid w:val="00C055CB"/>
    <w:rsid w:val="00C069F5"/>
    <w:rsid w:val="00C06CD7"/>
    <w:rsid w:val="00C13D48"/>
    <w:rsid w:val="00C16A38"/>
    <w:rsid w:val="00C20A13"/>
    <w:rsid w:val="00C27D27"/>
    <w:rsid w:val="00C34E61"/>
    <w:rsid w:val="00C42DBC"/>
    <w:rsid w:val="00C4447A"/>
    <w:rsid w:val="00C45311"/>
    <w:rsid w:val="00C462D8"/>
    <w:rsid w:val="00C52365"/>
    <w:rsid w:val="00C57F5A"/>
    <w:rsid w:val="00C60F0C"/>
    <w:rsid w:val="00C674FD"/>
    <w:rsid w:val="00C67E72"/>
    <w:rsid w:val="00C75264"/>
    <w:rsid w:val="00C763A0"/>
    <w:rsid w:val="00C805C9"/>
    <w:rsid w:val="00C91B6B"/>
    <w:rsid w:val="00C92551"/>
    <w:rsid w:val="00C930DE"/>
    <w:rsid w:val="00CA01F5"/>
    <w:rsid w:val="00CA1679"/>
    <w:rsid w:val="00CA4737"/>
    <w:rsid w:val="00CA4A42"/>
    <w:rsid w:val="00CA4DD5"/>
    <w:rsid w:val="00CA6E7B"/>
    <w:rsid w:val="00CB42C0"/>
    <w:rsid w:val="00CB48DE"/>
    <w:rsid w:val="00CB4CDD"/>
    <w:rsid w:val="00CB5841"/>
    <w:rsid w:val="00CB636C"/>
    <w:rsid w:val="00CD0BEE"/>
    <w:rsid w:val="00CD5513"/>
    <w:rsid w:val="00CD698E"/>
    <w:rsid w:val="00CE0086"/>
    <w:rsid w:val="00CE5F79"/>
    <w:rsid w:val="00CE719C"/>
    <w:rsid w:val="00CF0C88"/>
    <w:rsid w:val="00CF1779"/>
    <w:rsid w:val="00D00DB3"/>
    <w:rsid w:val="00D01914"/>
    <w:rsid w:val="00D03652"/>
    <w:rsid w:val="00D04333"/>
    <w:rsid w:val="00D07150"/>
    <w:rsid w:val="00D1789A"/>
    <w:rsid w:val="00D21707"/>
    <w:rsid w:val="00D23A7F"/>
    <w:rsid w:val="00D24064"/>
    <w:rsid w:val="00D33D63"/>
    <w:rsid w:val="00D34B10"/>
    <w:rsid w:val="00D34FE3"/>
    <w:rsid w:val="00D4001E"/>
    <w:rsid w:val="00D44A14"/>
    <w:rsid w:val="00D46339"/>
    <w:rsid w:val="00D50A69"/>
    <w:rsid w:val="00D540F0"/>
    <w:rsid w:val="00D54D55"/>
    <w:rsid w:val="00D56856"/>
    <w:rsid w:val="00D62E0A"/>
    <w:rsid w:val="00D64250"/>
    <w:rsid w:val="00D64960"/>
    <w:rsid w:val="00D66925"/>
    <w:rsid w:val="00D66965"/>
    <w:rsid w:val="00D72CB2"/>
    <w:rsid w:val="00D73559"/>
    <w:rsid w:val="00D75505"/>
    <w:rsid w:val="00D8443C"/>
    <w:rsid w:val="00D90138"/>
    <w:rsid w:val="00D90D6B"/>
    <w:rsid w:val="00D91F85"/>
    <w:rsid w:val="00D92F63"/>
    <w:rsid w:val="00D942C3"/>
    <w:rsid w:val="00DA3F76"/>
    <w:rsid w:val="00DA673D"/>
    <w:rsid w:val="00DB11D9"/>
    <w:rsid w:val="00DB15B1"/>
    <w:rsid w:val="00DB1962"/>
    <w:rsid w:val="00DB4524"/>
    <w:rsid w:val="00DB6076"/>
    <w:rsid w:val="00DC036C"/>
    <w:rsid w:val="00DC0809"/>
    <w:rsid w:val="00DC5C62"/>
    <w:rsid w:val="00DC7897"/>
    <w:rsid w:val="00DE2B58"/>
    <w:rsid w:val="00DE3435"/>
    <w:rsid w:val="00DE4051"/>
    <w:rsid w:val="00DE42B6"/>
    <w:rsid w:val="00DE4D99"/>
    <w:rsid w:val="00DE5BD1"/>
    <w:rsid w:val="00DF42D5"/>
    <w:rsid w:val="00DF52F7"/>
    <w:rsid w:val="00E05D11"/>
    <w:rsid w:val="00E10E48"/>
    <w:rsid w:val="00E13804"/>
    <w:rsid w:val="00E15290"/>
    <w:rsid w:val="00E15FBB"/>
    <w:rsid w:val="00E17493"/>
    <w:rsid w:val="00E223A9"/>
    <w:rsid w:val="00E23249"/>
    <w:rsid w:val="00E2391B"/>
    <w:rsid w:val="00E27615"/>
    <w:rsid w:val="00E31B9B"/>
    <w:rsid w:val="00E33096"/>
    <w:rsid w:val="00E354EB"/>
    <w:rsid w:val="00E363A5"/>
    <w:rsid w:val="00E42A6C"/>
    <w:rsid w:val="00E43BA7"/>
    <w:rsid w:val="00E5351B"/>
    <w:rsid w:val="00E546D5"/>
    <w:rsid w:val="00E5635C"/>
    <w:rsid w:val="00E5653E"/>
    <w:rsid w:val="00E57107"/>
    <w:rsid w:val="00E57B0A"/>
    <w:rsid w:val="00E6069C"/>
    <w:rsid w:val="00E657DC"/>
    <w:rsid w:val="00E7238C"/>
    <w:rsid w:val="00E7342F"/>
    <w:rsid w:val="00E73F76"/>
    <w:rsid w:val="00E7544E"/>
    <w:rsid w:val="00E76765"/>
    <w:rsid w:val="00E7782E"/>
    <w:rsid w:val="00E77FD8"/>
    <w:rsid w:val="00E83774"/>
    <w:rsid w:val="00E83E11"/>
    <w:rsid w:val="00E85816"/>
    <w:rsid w:val="00E85D2A"/>
    <w:rsid w:val="00E90CA6"/>
    <w:rsid w:val="00E91D54"/>
    <w:rsid w:val="00E937AF"/>
    <w:rsid w:val="00E96141"/>
    <w:rsid w:val="00E96931"/>
    <w:rsid w:val="00EB4176"/>
    <w:rsid w:val="00EC0D9B"/>
    <w:rsid w:val="00EC22C1"/>
    <w:rsid w:val="00EC2B77"/>
    <w:rsid w:val="00EC378E"/>
    <w:rsid w:val="00EC5773"/>
    <w:rsid w:val="00ED40E6"/>
    <w:rsid w:val="00EE3D01"/>
    <w:rsid w:val="00EE4B8B"/>
    <w:rsid w:val="00EE5788"/>
    <w:rsid w:val="00EE5B9B"/>
    <w:rsid w:val="00EF1360"/>
    <w:rsid w:val="00EF1C0A"/>
    <w:rsid w:val="00EF1E6A"/>
    <w:rsid w:val="00EF279B"/>
    <w:rsid w:val="00EF3220"/>
    <w:rsid w:val="00EF369C"/>
    <w:rsid w:val="00EF36CA"/>
    <w:rsid w:val="00EF4602"/>
    <w:rsid w:val="00EF482E"/>
    <w:rsid w:val="00EF4B2E"/>
    <w:rsid w:val="00EF615F"/>
    <w:rsid w:val="00F0033A"/>
    <w:rsid w:val="00F00EBA"/>
    <w:rsid w:val="00F0485D"/>
    <w:rsid w:val="00F108B2"/>
    <w:rsid w:val="00F12D73"/>
    <w:rsid w:val="00F2002C"/>
    <w:rsid w:val="00F23DB1"/>
    <w:rsid w:val="00F2520F"/>
    <w:rsid w:val="00F25407"/>
    <w:rsid w:val="00F2699D"/>
    <w:rsid w:val="00F32DB3"/>
    <w:rsid w:val="00F352E1"/>
    <w:rsid w:val="00F36AAD"/>
    <w:rsid w:val="00F40272"/>
    <w:rsid w:val="00F4032C"/>
    <w:rsid w:val="00F41462"/>
    <w:rsid w:val="00F431FE"/>
    <w:rsid w:val="00F44C0C"/>
    <w:rsid w:val="00F45E41"/>
    <w:rsid w:val="00F53E0C"/>
    <w:rsid w:val="00F5416F"/>
    <w:rsid w:val="00F55F7E"/>
    <w:rsid w:val="00F65C7A"/>
    <w:rsid w:val="00F675BB"/>
    <w:rsid w:val="00F71F00"/>
    <w:rsid w:val="00F72AD0"/>
    <w:rsid w:val="00F73089"/>
    <w:rsid w:val="00F73ED7"/>
    <w:rsid w:val="00F80811"/>
    <w:rsid w:val="00F830C0"/>
    <w:rsid w:val="00F850DD"/>
    <w:rsid w:val="00F94155"/>
    <w:rsid w:val="00FA5583"/>
    <w:rsid w:val="00FA5A4B"/>
    <w:rsid w:val="00FA7F12"/>
    <w:rsid w:val="00FB1830"/>
    <w:rsid w:val="00FB28B0"/>
    <w:rsid w:val="00FB2D23"/>
    <w:rsid w:val="00FB6FA6"/>
    <w:rsid w:val="00FC3CC6"/>
    <w:rsid w:val="00FC7B63"/>
    <w:rsid w:val="00FD2ED9"/>
    <w:rsid w:val="00FD2EF7"/>
    <w:rsid w:val="00FD6F48"/>
    <w:rsid w:val="00FD6F98"/>
    <w:rsid w:val="00FE385A"/>
    <w:rsid w:val="00FE509F"/>
    <w:rsid w:val="00FF2AEB"/>
    <w:rsid w:val="00FF68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14"/>
    <w:pPr>
      <w:spacing w:line="240" w:lineRule="atLeast"/>
    </w:pPr>
    <w:rPr>
      <w:lang w:val="es-ES" w:eastAsia="es-ES"/>
    </w:rPr>
  </w:style>
  <w:style w:type="paragraph" w:styleId="Ttulo1">
    <w:name w:val="heading 1"/>
    <w:aliases w:val="Table_G"/>
    <w:basedOn w:val="SingleTxtG"/>
    <w:next w:val="SingleTxtG"/>
    <w:link w:val="Ttulo1Car"/>
    <w:uiPriority w:val="9"/>
    <w:qFormat/>
    <w:rsid w:val="000C4001"/>
    <w:pPr>
      <w:keepNext/>
      <w:keepLines/>
      <w:spacing w:after="0" w:line="240" w:lineRule="auto"/>
      <w:ind w:right="0"/>
      <w:jc w:val="left"/>
      <w:outlineLvl w:val="0"/>
    </w:pPr>
  </w:style>
  <w:style w:type="paragraph" w:styleId="Ttulo2">
    <w:name w:val="heading 2"/>
    <w:basedOn w:val="Normal"/>
    <w:next w:val="Normal"/>
    <w:link w:val="Ttulo2Car"/>
    <w:uiPriority w:val="9"/>
    <w:qFormat/>
    <w:rsid w:val="000C4001"/>
    <w:pPr>
      <w:suppressAutoHyphens/>
      <w:outlineLvl w:val="1"/>
    </w:pPr>
    <w:rPr>
      <w:lang w:val="fr-CH" w:eastAsia="en-US"/>
    </w:rPr>
  </w:style>
  <w:style w:type="paragraph" w:styleId="Ttulo3">
    <w:name w:val="heading 3"/>
    <w:basedOn w:val="Normal"/>
    <w:next w:val="Normal"/>
    <w:link w:val="Ttulo3Car"/>
    <w:uiPriority w:val="9"/>
    <w:qFormat/>
    <w:rsid w:val="000C4001"/>
    <w:pPr>
      <w:suppressAutoHyphens/>
      <w:outlineLvl w:val="2"/>
    </w:pPr>
    <w:rPr>
      <w:lang w:val="fr-CH" w:eastAsia="en-US"/>
    </w:rPr>
  </w:style>
  <w:style w:type="paragraph" w:styleId="Ttulo4">
    <w:name w:val="heading 4"/>
    <w:basedOn w:val="Normal"/>
    <w:next w:val="Normal"/>
    <w:link w:val="Ttulo4Car"/>
    <w:uiPriority w:val="9"/>
    <w:qFormat/>
    <w:rsid w:val="000C4001"/>
    <w:pPr>
      <w:suppressAutoHyphens/>
      <w:outlineLvl w:val="3"/>
    </w:pPr>
    <w:rPr>
      <w:lang w:val="fr-CH" w:eastAsia="en-US"/>
    </w:rPr>
  </w:style>
  <w:style w:type="paragraph" w:styleId="Ttulo5">
    <w:name w:val="heading 5"/>
    <w:basedOn w:val="Normal"/>
    <w:next w:val="Normal"/>
    <w:link w:val="Ttulo5Car"/>
    <w:uiPriority w:val="9"/>
    <w:qFormat/>
    <w:rsid w:val="000C4001"/>
    <w:pPr>
      <w:suppressAutoHyphens/>
      <w:outlineLvl w:val="4"/>
    </w:pPr>
    <w:rPr>
      <w:lang w:val="fr-CH" w:eastAsia="en-US"/>
    </w:rPr>
  </w:style>
  <w:style w:type="paragraph" w:styleId="Ttulo6">
    <w:name w:val="heading 6"/>
    <w:basedOn w:val="Normal"/>
    <w:next w:val="Normal"/>
    <w:link w:val="Ttulo6Car"/>
    <w:uiPriority w:val="9"/>
    <w:qFormat/>
    <w:rsid w:val="000C4001"/>
    <w:pPr>
      <w:suppressAutoHyphens/>
      <w:outlineLvl w:val="5"/>
    </w:pPr>
    <w:rPr>
      <w:lang w:val="fr-CH" w:eastAsia="en-US"/>
    </w:rPr>
  </w:style>
  <w:style w:type="paragraph" w:styleId="Ttulo7">
    <w:name w:val="heading 7"/>
    <w:basedOn w:val="Normal"/>
    <w:next w:val="Normal"/>
    <w:link w:val="Ttulo7Car"/>
    <w:uiPriority w:val="9"/>
    <w:qFormat/>
    <w:rsid w:val="000C4001"/>
    <w:pPr>
      <w:suppressAutoHyphens/>
      <w:outlineLvl w:val="6"/>
    </w:pPr>
    <w:rPr>
      <w:lang w:val="fr-CH" w:eastAsia="en-US"/>
    </w:rPr>
  </w:style>
  <w:style w:type="paragraph" w:styleId="Ttulo8">
    <w:name w:val="heading 8"/>
    <w:basedOn w:val="Normal"/>
    <w:next w:val="Normal"/>
    <w:link w:val="Ttulo8Car"/>
    <w:uiPriority w:val="9"/>
    <w:qFormat/>
    <w:rsid w:val="000C4001"/>
    <w:pPr>
      <w:suppressAutoHyphens/>
      <w:outlineLvl w:val="7"/>
    </w:pPr>
    <w:rPr>
      <w:lang w:val="fr-CH" w:eastAsia="en-US"/>
    </w:rPr>
  </w:style>
  <w:style w:type="paragraph" w:styleId="Ttulo9">
    <w:name w:val="heading 9"/>
    <w:basedOn w:val="Normal"/>
    <w:next w:val="Normal"/>
    <w:link w:val="Ttulo9Car"/>
    <w:uiPriority w:val="9"/>
    <w:qFormat/>
    <w:rsid w:val="000C4001"/>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normal,Appel note de bas de page,Ref,de nota al pie,Footnotes refss,ftref,Texto nota al pie,BVI fnr,BVI fnr Car Car Car Car,BVI fnr Car Car Car Car Char,BVI fnr Car Car,Texto de nota al pie,referencia nota al pie"/>
    <w:uiPriority w:val="99"/>
    <w:qFormat/>
    <w:rsid w:val="00565FD9"/>
    <w:rPr>
      <w:rFonts w:ascii="Times New Roman" w:hAnsi="Times New Roman"/>
      <w:sz w:val="18"/>
      <w:vertAlign w:val="superscript"/>
    </w:rPr>
  </w:style>
  <w:style w:type="paragraph" w:customStyle="1" w:styleId="HMG">
    <w:name w:val="_ H __M_G"/>
    <w:basedOn w:val="Normal"/>
    <w:next w:val="Normal"/>
    <w:uiPriority w:val="99"/>
    <w:rsid w:val="000C4001"/>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0C4001"/>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0C4001"/>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0C4001"/>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0C4001"/>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0C4001"/>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link w:val="EncabezadoCar"/>
    <w:uiPriority w:val="99"/>
    <w:rsid w:val="000C4001"/>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ar"/>
    <w:rsid w:val="000C4001"/>
    <w:pPr>
      <w:suppressAutoHyphens/>
      <w:spacing w:after="120"/>
      <w:ind w:left="1134" w:right="1134"/>
      <w:jc w:val="both"/>
    </w:pPr>
    <w:rPr>
      <w:lang w:val="fr-CH" w:eastAsia="en-US"/>
    </w:rPr>
  </w:style>
  <w:style w:type="paragraph" w:customStyle="1" w:styleId="SMG">
    <w:name w:val="__S_M_G"/>
    <w:basedOn w:val="Normal"/>
    <w:next w:val="Normal"/>
    <w:rsid w:val="000C4001"/>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0C4001"/>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0C4001"/>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link w:val="PiedepginaCar"/>
    <w:uiPriority w:val="99"/>
    <w:rsid w:val="000C4001"/>
    <w:pPr>
      <w:suppressAutoHyphens/>
      <w:spacing w:line="240" w:lineRule="auto"/>
    </w:pPr>
    <w:rPr>
      <w:sz w:val="16"/>
      <w:lang w:val="fr-CH" w:eastAsia="en-US"/>
    </w:rPr>
  </w:style>
  <w:style w:type="paragraph" w:customStyle="1" w:styleId="XLargeG">
    <w:name w:val="__XLarge_G"/>
    <w:basedOn w:val="Normal"/>
    <w:next w:val="Normal"/>
    <w:rsid w:val="000C4001"/>
    <w:pPr>
      <w:keepNext/>
      <w:keepLines/>
      <w:suppressAutoHyphens/>
      <w:spacing w:before="240" w:after="240" w:line="420" w:lineRule="exact"/>
      <w:ind w:left="1134" w:right="1134"/>
    </w:pPr>
    <w:rPr>
      <w:b/>
      <w:sz w:val="40"/>
      <w:lang w:val="fr-CH" w:eastAsia="en-US"/>
    </w:rPr>
  </w:style>
  <w:style w:type="paragraph" w:styleId="Textonotapie">
    <w:name w:val="footnote text"/>
    <w:aliases w:val="5_G,Texto nota pie Car Car Car Car Car Car,Texto nota pie Car Car Car Car Car,Texto nota pie Car Car Car Car Car Car1 Car Car Car,Texto nota pie Car Car Car Car Car Car1 Car Car,nota,pie,independiente,Letrero,margen,Car,footnote,fn"/>
    <w:basedOn w:val="Normal"/>
    <w:link w:val="TextonotapieCar"/>
    <w:uiPriority w:val="99"/>
    <w:qFormat/>
    <w:rsid w:val="00F23DB1"/>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table" w:styleId="Tablaconcuadrcula">
    <w:name w:val="Table Grid"/>
    <w:basedOn w:val="Tablanormal"/>
    <w:uiPriority w:val="39"/>
    <w:rsid w:val="000C400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F2520F"/>
    <w:pPr>
      <w:numPr>
        <w:numId w:val="1"/>
      </w:numPr>
    </w:pPr>
  </w:style>
  <w:style w:type="numbering" w:styleId="1ai">
    <w:name w:val="Outline List 1"/>
    <w:basedOn w:val="Sinlista"/>
    <w:semiHidden/>
    <w:rsid w:val="00F2520F"/>
    <w:pPr>
      <w:numPr>
        <w:numId w:val="2"/>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3"/>
      </w:numPr>
    </w:pPr>
  </w:style>
  <w:style w:type="paragraph" w:styleId="Cierre">
    <w:name w:val="Closing"/>
    <w:basedOn w:val="Normal"/>
    <w:semiHidden/>
    <w:rsid w:val="00F2520F"/>
    <w:pPr>
      <w:ind w:left="4252"/>
    </w:pPr>
  </w:style>
  <w:style w:type="character" w:styleId="CitaHTML">
    <w:name w:val="HTML Cite"/>
    <w:semiHidden/>
    <w:rsid w:val="00F2520F"/>
    <w:rPr>
      <w:i/>
      <w:iCs/>
    </w:rPr>
  </w:style>
  <w:style w:type="character" w:styleId="CdigoHTML">
    <w:name w:val="HTML Code"/>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uiPriority w:val="20"/>
    <w:qFormat/>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aliases w:val="Título 1 Car1"/>
    <w:uiPriority w:val="99"/>
    <w:rsid w:val="000C4001"/>
    <w:rPr>
      <w:color w:val="auto"/>
      <w:u w:val="none"/>
    </w:rPr>
  </w:style>
  <w:style w:type="character" w:styleId="Hipervnculovisitado">
    <w:name w:val="FollowedHyperlink"/>
    <w:uiPriority w:val="99"/>
    <w:semiHidden/>
    <w:rsid w:val="000C4001"/>
    <w:rPr>
      <w:color w:val="auto"/>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4"/>
      </w:numPr>
    </w:pPr>
  </w:style>
  <w:style w:type="paragraph" w:styleId="Listaconnmeros2">
    <w:name w:val="List Number 2"/>
    <w:basedOn w:val="Normal"/>
    <w:semiHidden/>
    <w:rsid w:val="00F2520F"/>
    <w:pPr>
      <w:numPr>
        <w:numId w:val="5"/>
      </w:numPr>
    </w:pPr>
  </w:style>
  <w:style w:type="paragraph" w:styleId="Listaconnmeros3">
    <w:name w:val="List Number 3"/>
    <w:basedOn w:val="Normal"/>
    <w:semiHidden/>
    <w:rsid w:val="00F2520F"/>
    <w:pPr>
      <w:numPr>
        <w:numId w:val="6"/>
      </w:numPr>
    </w:pPr>
  </w:style>
  <w:style w:type="paragraph" w:styleId="Listaconnmeros4">
    <w:name w:val="List Number 4"/>
    <w:basedOn w:val="Normal"/>
    <w:semiHidden/>
    <w:rsid w:val="00F2520F"/>
    <w:pPr>
      <w:numPr>
        <w:numId w:val="7"/>
      </w:numPr>
    </w:pPr>
  </w:style>
  <w:style w:type="paragraph" w:styleId="Listaconnmeros5">
    <w:name w:val="List Number 5"/>
    <w:basedOn w:val="Normal"/>
    <w:semiHidden/>
    <w:rsid w:val="00F2520F"/>
    <w:pPr>
      <w:numPr>
        <w:numId w:val="8"/>
      </w:numPr>
    </w:pPr>
  </w:style>
  <w:style w:type="paragraph" w:styleId="Listaconvietas">
    <w:name w:val="List Bullet"/>
    <w:basedOn w:val="Normal"/>
    <w:semiHidden/>
    <w:rsid w:val="00F2520F"/>
    <w:pPr>
      <w:numPr>
        <w:numId w:val="9"/>
      </w:numPr>
    </w:pPr>
  </w:style>
  <w:style w:type="paragraph" w:styleId="Listaconvietas2">
    <w:name w:val="List Bullet 2"/>
    <w:basedOn w:val="Normal"/>
    <w:semiHidden/>
    <w:rsid w:val="00F2520F"/>
    <w:pPr>
      <w:numPr>
        <w:numId w:val="10"/>
      </w:numPr>
    </w:pPr>
  </w:style>
  <w:style w:type="paragraph" w:styleId="Listaconvietas3">
    <w:name w:val="List Bullet 3"/>
    <w:basedOn w:val="Normal"/>
    <w:semiHidden/>
    <w:rsid w:val="00F2520F"/>
    <w:pPr>
      <w:numPr>
        <w:numId w:val="11"/>
      </w:numPr>
    </w:pPr>
  </w:style>
  <w:style w:type="paragraph" w:styleId="Listaconvietas4">
    <w:name w:val="List Bullet 4"/>
    <w:basedOn w:val="Normal"/>
    <w:semiHidden/>
    <w:rsid w:val="00F2520F"/>
    <w:pPr>
      <w:numPr>
        <w:numId w:val="12"/>
      </w:numPr>
    </w:pPr>
  </w:style>
  <w:style w:type="paragraph" w:styleId="Listaconvietas5">
    <w:name w:val="List Bullet 5"/>
    <w:basedOn w:val="Normal"/>
    <w:semiHidden/>
    <w:rsid w:val="00F2520F"/>
    <w:pPr>
      <w:numPr>
        <w:numId w:val="13"/>
      </w:numPr>
    </w:pPr>
  </w:style>
  <w:style w:type="character" w:styleId="MquinadeescribirHTML">
    <w:name w:val="HTML Typewriter"/>
    <w:semiHidden/>
    <w:rsid w:val="00F2520F"/>
    <w:rPr>
      <w:rFonts w:ascii="Courier New" w:hAnsi="Courier New" w:cs="Courier New"/>
      <w:sz w:val="20"/>
      <w:szCs w:val="20"/>
    </w:rPr>
  </w:style>
  <w:style w:type="paragraph" w:styleId="NormalWeb">
    <w:name w:val="Normal (Web)"/>
    <w:basedOn w:val="Normal"/>
    <w:uiPriority w:val="99"/>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uiPriority w:val="99"/>
    <w:rsid w:val="000C4001"/>
    <w:rPr>
      <w:rFonts w:ascii="Times New Roman" w:hAnsi="Times New Roman"/>
      <w:b/>
      <w:sz w:val="18"/>
      <w:lang w:val="fr-CH"/>
    </w:rPr>
  </w:style>
  <w:style w:type="character" w:styleId="Refdenotaalfinal">
    <w:name w:val="endnote reference"/>
    <w:aliases w:val="1_G"/>
    <w:uiPriority w:val="99"/>
    <w:rsid w:val="000C4001"/>
    <w:rPr>
      <w:rFonts w:ascii="Times New Roman" w:hAnsi="Times New Roman"/>
      <w:sz w:val="18"/>
      <w:vertAlign w:val="superscript"/>
      <w:lang w:val="fr-CH"/>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link w:val="Sangra2detindependienteCar"/>
    <w:rsid w:val="00F2520F"/>
    <w:pPr>
      <w:spacing w:after="120" w:line="480" w:lineRule="auto"/>
      <w:ind w:left="283"/>
    </w:pPr>
  </w:style>
  <w:style w:type="paragraph" w:styleId="Sangra3detindependiente">
    <w:name w:val="Body Text Indent 3"/>
    <w:basedOn w:val="Normal"/>
    <w:link w:val="Sangra3detindependienteCar"/>
    <w:rsid w:val="00F2520F"/>
    <w:pPr>
      <w:spacing w:after="120"/>
      <w:ind w:left="283"/>
    </w:pPr>
    <w:rPr>
      <w:sz w:val="16"/>
      <w:szCs w:val="16"/>
    </w:rPr>
  </w:style>
  <w:style w:type="paragraph" w:styleId="Sangradetextonormal">
    <w:name w:val="Body Text Indent"/>
    <w:basedOn w:val="Normal"/>
    <w:link w:val="SangradetextonormalCar"/>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uiPriority w:val="11"/>
    <w:qFormat/>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uiPriority w:val="22"/>
    <w:qFormat/>
    <w:rsid w:val="00F2520F"/>
    <w:rPr>
      <w:b/>
      <w:bCs/>
    </w:rPr>
  </w:style>
  <w:style w:type="paragraph" w:styleId="Textoindependiente">
    <w:name w:val="Body Text"/>
    <w:basedOn w:val="Normal"/>
    <w:link w:val="TextoindependienteCar"/>
    <w:rsid w:val="00F2520F"/>
    <w:pPr>
      <w:spacing w:after="120"/>
    </w:pPr>
  </w:style>
  <w:style w:type="paragraph" w:styleId="Textoindependiente2">
    <w:name w:val="Body Text 2"/>
    <w:basedOn w:val="Normal"/>
    <w:link w:val="Textoindependiente2Car"/>
    <w:uiPriority w:val="99"/>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link w:val="TextonotaalfinalCar"/>
    <w:uiPriority w:val="99"/>
    <w:rsid w:val="000C4001"/>
  </w:style>
  <w:style w:type="paragraph" w:styleId="Textosinformato">
    <w:name w:val="Plain Text"/>
    <w:basedOn w:val="Normal"/>
    <w:link w:val="TextosinformatoCar"/>
    <w:uiPriority w:val="99"/>
    <w:rsid w:val="00F2520F"/>
    <w:rPr>
      <w:rFonts w:ascii="Courier New" w:hAnsi="Courier New" w:cs="Courier New"/>
    </w:rPr>
  </w:style>
  <w:style w:type="paragraph" w:styleId="Ttulo">
    <w:name w:val="Title"/>
    <w:basedOn w:val="Normal"/>
    <w:link w:val="TtuloCar"/>
    <w:uiPriority w:val="10"/>
    <w:qFormat/>
    <w:rsid w:val="00F2520F"/>
    <w:pPr>
      <w:spacing w:before="240" w:after="60"/>
      <w:jc w:val="center"/>
      <w:outlineLvl w:val="0"/>
    </w:pPr>
    <w:rPr>
      <w:rFonts w:ascii="Arial" w:hAnsi="Arial" w:cs="Arial"/>
      <w:b/>
      <w:bCs/>
      <w:kern w:val="28"/>
      <w:sz w:val="32"/>
      <w:szCs w:val="32"/>
    </w:rPr>
  </w:style>
  <w:style w:type="character" w:styleId="VariableHTML">
    <w:name w:val="HTML Variable"/>
    <w:semiHidden/>
    <w:rsid w:val="00F2520F"/>
    <w:rPr>
      <w:i/>
      <w:iCs/>
    </w:rPr>
  </w:style>
  <w:style w:type="paragraph" w:customStyle="1" w:styleId="Bullet1G">
    <w:name w:val="_Bullet 1_G"/>
    <w:basedOn w:val="Normal"/>
    <w:rsid w:val="000C4001"/>
    <w:pPr>
      <w:numPr>
        <w:numId w:val="14"/>
      </w:numPr>
      <w:suppressAutoHyphens/>
      <w:spacing w:after="120"/>
      <w:ind w:right="1134"/>
      <w:jc w:val="both"/>
    </w:pPr>
    <w:rPr>
      <w:lang w:val="fr-CH" w:eastAsia="en-US"/>
    </w:rPr>
  </w:style>
  <w:style w:type="paragraph" w:customStyle="1" w:styleId="Bullet2G">
    <w:name w:val="_Bullet 2_G"/>
    <w:basedOn w:val="Normal"/>
    <w:rsid w:val="000C4001"/>
    <w:pPr>
      <w:numPr>
        <w:numId w:val="15"/>
      </w:numPr>
      <w:suppressAutoHyphens/>
      <w:spacing w:after="120"/>
      <w:ind w:right="1134"/>
      <w:jc w:val="both"/>
    </w:pPr>
    <w:rPr>
      <w:lang w:val="fr-CH" w:eastAsia="en-US"/>
    </w:rPr>
  </w:style>
  <w:style w:type="character" w:customStyle="1" w:styleId="TextonotapieCar">
    <w:name w:val="Texto nota pie Car"/>
    <w:aliases w:val="5_G Car,Texto nota pie Car Car Car Car Car Car Car,Texto nota pie Car Car Car Car Car Car1,Texto nota pie Car Car Car Car Car Car1 Car Car Car Car,Texto nota pie Car Car Car Car Car Car1 Car Car Car1,nota Car,pie Car,independiente Car"/>
    <w:link w:val="Textonotapie"/>
    <w:uiPriority w:val="99"/>
    <w:rsid w:val="00687DE5"/>
    <w:rPr>
      <w:rFonts w:eastAsia="SimSun"/>
      <w:sz w:val="18"/>
      <w:lang w:eastAsia="zh-CN"/>
    </w:rPr>
  </w:style>
  <w:style w:type="paragraph" w:customStyle="1" w:styleId="NoSpacing1">
    <w:name w:val="No Spacing1"/>
    <w:aliases w:val="RRI"/>
    <w:link w:val="SinespaciadoCar"/>
    <w:uiPriority w:val="99"/>
    <w:rsid w:val="0006515B"/>
    <w:pPr>
      <w:widowControl w:val="0"/>
      <w:autoSpaceDE w:val="0"/>
      <w:autoSpaceDN w:val="0"/>
      <w:adjustRightInd w:val="0"/>
    </w:pPr>
    <w:rPr>
      <w:rFonts w:eastAsia="Calibri"/>
      <w:sz w:val="22"/>
      <w:szCs w:val="22"/>
      <w:lang w:val="es-ES" w:eastAsia="es-CL"/>
    </w:rPr>
  </w:style>
  <w:style w:type="character" w:customStyle="1" w:styleId="EncabezadoCar">
    <w:name w:val="Encabezado Car"/>
    <w:aliases w:val="6_G Car"/>
    <w:link w:val="Encabezado"/>
    <w:uiPriority w:val="99"/>
    <w:locked/>
    <w:rsid w:val="0006515B"/>
    <w:rPr>
      <w:b/>
      <w:sz w:val="18"/>
      <w:lang w:val="fr-CH" w:eastAsia="en-US"/>
    </w:rPr>
  </w:style>
  <w:style w:type="character" w:customStyle="1" w:styleId="PiedepginaCar">
    <w:name w:val="Pie de página Car"/>
    <w:aliases w:val="3_G Car"/>
    <w:link w:val="Piedepgina"/>
    <w:uiPriority w:val="99"/>
    <w:locked/>
    <w:rsid w:val="0006515B"/>
    <w:rPr>
      <w:sz w:val="16"/>
      <w:lang w:val="fr-CH" w:eastAsia="en-US"/>
    </w:rPr>
  </w:style>
  <w:style w:type="character" w:customStyle="1" w:styleId="highlightedsearchterm">
    <w:name w:val="highlightedsearchterm"/>
    <w:uiPriority w:val="99"/>
    <w:rsid w:val="0006515B"/>
    <w:rPr>
      <w:rFonts w:cs="Times New Roman"/>
    </w:rPr>
  </w:style>
  <w:style w:type="paragraph" w:styleId="Prrafodelista">
    <w:name w:val="List Paragraph"/>
    <w:aliases w:val="Listas,lp1,List Paragraph1,4 Párrafo de lista,Figuras,Dot pt,List Paragraph Char Char Char,Indicator Text,Numbered Para 1,DH1,Colorful List - Accent 11,Bullet 1,F5 List Paragraph,Bullet Points,Footnote"/>
    <w:basedOn w:val="Normal"/>
    <w:link w:val="PrrafodelistaCar"/>
    <w:uiPriority w:val="34"/>
    <w:qFormat/>
    <w:rsid w:val="0006515B"/>
    <w:pPr>
      <w:spacing w:line="240" w:lineRule="auto"/>
      <w:ind w:left="720"/>
      <w:contextualSpacing/>
    </w:pPr>
    <w:rPr>
      <w:sz w:val="24"/>
      <w:szCs w:val="24"/>
      <w:lang w:val="es-MX"/>
    </w:rPr>
  </w:style>
  <w:style w:type="paragraph" w:styleId="Textodeglobo">
    <w:name w:val="Balloon Text"/>
    <w:basedOn w:val="Normal"/>
    <w:link w:val="TextodegloboCar"/>
    <w:uiPriority w:val="99"/>
    <w:rsid w:val="0006515B"/>
    <w:pPr>
      <w:spacing w:line="240" w:lineRule="auto"/>
    </w:pPr>
    <w:rPr>
      <w:rFonts w:ascii="Tahoma" w:eastAsia="Calibri" w:hAnsi="Tahoma"/>
      <w:sz w:val="16"/>
      <w:szCs w:val="16"/>
    </w:rPr>
  </w:style>
  <w:style w:type="character" w:customStyle="1" w:styleId="TextodegloboCar">
    <w:name w:val="Texto de globo Car"/>
    <w:link w:val="Textodeglobo"/>
    <w:uiPriority w:val="99"/>
    <w:rsid w:val="0006515B"/>
    <w:rPr>
      <w:rFonts w:ascii="Tahoma" w:eastAsia="Calibri" w:hAnsi="Tahoma"/>
      <w:sz w:val="16"/>
      <w:szCs w:val="16"/>
      <w:lang w:val="es-ES" w:eastAsia="es-ES"/>
    </w:rPr>
  </w:style>
  <w:style w:type="character" w:customStyle="1" w:styleId="estilo6">
    <w:name w:val="estilo6"/>
    <w:uiPriority w:val="99"/>
    <w:rsid w:val="0006515B"/>
    <w:rPr>
      <w:rFonts w:cs="Times New Roman"/>
    </w:rPr>
  </w:style>
  <w:style w:type="character" w:customStyle="1" w:styleId="TextonotaalfinalCar">
    <w:name w:val="Texto nota al final Car"/>
    <w:aliases w:val="2_G Car"/>
    <w:link w:val="Textonotaalfinal"/>
    <w:uiPriority w:val="99"/>
    <w:locked/>
    <w:rsid w:val="0006515B"/>
    <w:rPr>
      <w:sz w:val="18"/>
      <w:lang w:val="fr-CH" w:eastAsia="en-US"/>
    </w:rPr>
  </w:style>
  <w:style w:type="character" w:customStyle="1" w:styleId="SingleTxtGCar">
    <w:name w:val="_ Single Txt_G Car"/>
    <w:link w:val="SingleTxtG"/>
    <w:uiPriority w:val="99"/>
    <w:locked/>
    <w:rsid w:val="0006515B"/>
    <w:rPr>
      <w:lang w:val="fr-CH" w:eastAsia="en-US"/>
    </w:rPr>
  </w:style>
  <w:style w:type="character" w:customStyle="1" w:styleId="SinespaciadoCar">
    <w:name w:val="Sin espaciado Car"/>
    <w:link w:val="NoSpacing1"/>
    <w:uiPriority w:val="99"/>
    <w:locked/>
    <w:rsid w:val="0006515B"/>
    <w:rPr>
      <w:rFonts w:eastAsia="Calibri"/>
      <w:sz w:val="22"/>
      <w:szCs w:val="22"/>
      <w:lang w:val="es-ES" w:eastAsia="es-CL"/>
    </w:rPr>
  </w:style>
  <w:style w:type="character" w:styleId="Refdecomentario">
    <w:name w:val="annotation reference"/>
    <w:uiPriority w:val="99"/>
    <w:rsid w:val="0006515B"/>
    <w:rPr>
      <w:rFonts w:cs="Times New Roman"/>
      <w:sz w:val="16"/>
    </w:rPr>
  </w:style>
  <w:style w:type="paragraph" w:styleId="Textocomentario">
    <w:name w:val="annotation text"/>
    <w:basedOn w:val="Normal"/>
    <w:link w:val="TextocomentarioCar"/>
    <w:uiPriority w:val="99"/>
    <w:rsid w:val="0006515B"/>
    <w:pPr>
      <w:spacing w:line="240" w:lineRule="auto"/>
    </w:pPr>
    <w:rPr>
      <w:rFonts w:eastAsia="Calibri"/>
      <w:lang w:eastAsia="en-US"/>
    </w:rPr>
  </w:style>
  <w:style w:type="character" w:customStyle="1" w:styleId="TextocomentarioCar">
    <w:name w:val="Texto comentario Car"/>
    <w:link w:val="Textocomentario"/>
    <w:uiPriority w:val="99"/>
    <w:rsid w:val="0006515B"/>
    <w:rPr>
      <w:rFonts w:eastAsia="Calibri"/>
      <w:lang w:val="es-ES" w:eastAsia="en-US"/>
    </w:rPr>
  </w:style>
  <w:style w:type="paragraph" w:styleId="Asuntodelcomentario">
    <w:name w:val="annotation subject"/>
    <w:basedOn w:val="Textocomentario"/>
    <w:next w:val="Textocomentario"/>
    <w:link w:val="AsuntodelcomentarioCar"/>
    <w:uiPriority w:val="99"/>
    <w:rsid w:val="0006515B"/>
    <w:rPr>
      <w:b/>
      <w:bCs/>
    </w:rPr>
  </w:style>
  <w:style w:type="character" w:customStyle="1" w:styleId="AsuntodelcomentarioCar">
    <w:name w:val="Asunto del comentario Car"/>
    <w:link w:val="Asuntodelcomentario"/>
    <w:uiPriority w:val="99"/>
    <w:rsid w:val="0006515B"/>
    <w:rPr>
      <w:rFonts w:eastAsia="Calibri"/>
      <w:b/>
      <w:bCs/>
      <w:lang w:val="es-ES" w:eastAsia="en-US"/>
    </w:rPr>
  </w:style>
  <w:style w:type="paragraph" w:styleId="Revisin">
    <w:name w:val="Revision"/>
    <w:hidden/>
    <w:uiPriority w:val="99"/>
    <w:semiHidden/>
    <w:rsid w:val="0006515B"/>
    <w:rPr>
      <w:rFonts w:eastAsia="Calibri"/>
      <w:sz w:val="24"/>
      <w:szCs w:val="22"/>
      <w:lang w:val="es-ES" w:eastAsia="en-US"/>
    </w:rPr>
  </w:style>
  <w:style w:type="character" w:customStyle="1" w:styleId="Ttulo1Car">
    <w:name w:val="Título 1 Car"/>
    <w:aliases w:val="Table_G Car"/>
    <w:link w:val="Ttulo1"/>
    <w:uiPriority w:val="9"/>
    <w:rsid w:val="00CA4A42"/>
    <w:rPr>
      <w:lang w:val="fr-CH" w:eastAsia="en-US"/>
    </w:rPr>
  </w:style>
  <w:style w:type="character" w:customStyle="1" w:styleId="Ttulo2Car">
    <w:name w:val="Título 2 Car"/>
    <w:link w:val="Ttulo2"/>
    <w:uiPriority w:val="9"/>
    <w:rsid w:val="00CA4A42"/>
    <w:rPr>
      <w:lang w:val="fr-CH" w:eastAsia="en-US"/>
    </w:rPr>
  </w:style>
  <w:style w:type="character" w:customStyle="1" w:styleId="Ttulo3Car">
    <w:name w:val="Título 3 Car"/>
    <w:link w:val="Ttulo3"/>
    <w:uiPriority w:val="9"/>
    <w:rsid w:val="00CA4A42"/>
    <w:rPr>
      <w:lang w:val="fr-CH" w:eastAsia="en-US"/>
    </w:rPr>
  </w:style>
  <w:style w:type="paragraph" w:customStyle="1" w:styleId="Default">
    <w:name w:val="Default"/>
    <w:rsid w:val="00CA4A42"/>
    <w:pPr>
      <w:widowControl w:val="0"/>
      <w:autoSpaceDE w:val="0"/>
      <w:autoSpaceDN w:val="0"/>
      <w:adjustRightInd w:val="0"/>
    </w:pPr>
    <w:rPr>
      <w:rFonts w:ascii="Arial" w:eastAsia="MS Mincho" w:hAnsi="Arial" w:cs="Arial"/>
      <w:color w:val="000000"/>
      <w:sz w:val="24"/>
      <w:szCs w:val="24"/>
      <w:lang w:val="es-ES" w:eastAsia="ja-JP"/>
    </w:rPr>
  </w:style>
  <w:style w:type="paragraph" w:customStyle="1" w:styleId="CM20">
    <w:name w:val="CM20"/>
    <w:basedOn w:val="Default"/>
    <w:next w:val="Default"/>
    <w:rsid w:val="00CA4A42"/>
    <w:rPr>
      <w:rFonts w:cs="Times New Roman"/>
      <w:color w:val="auto"/>
    </w:rPr>
  </w:style>
  <w:style w:type="paragraph" w:customStyle="1" w:styleId="CM2">
    <w:name w:val="CM2"/>
    <w:basedOn w:val="Default"/>
    <w:next w:val="Default"/>
    <w:rsid w:val="00CA4A42"/>
    <w:pPr>
      <w:spacing w:line="240" w:lineRule="atLeast"/>
    </w:pPr>
    <w:rPr>
      <w:rFonts w:cs="Times New Roman"/>
      <w:color w:val="auto"/>
    </w:rPr>
  </w:style>
  <w:style w:type="paragraph" w:customStyle="1" w:styleId="CM3">
    <w:name w:val="CM3"/>
    <w:basedOn w:val="Default"/>
    <w:next w:val="Default"/>
    <w:rsid w:val="00CA4A42"/>
    <w:pPr>
      <w:spacing w:line="480" w:lineRule="atLeast"/>
    </w:pPr>
    <w:rPr>
      <w:rFonts w:cs="Times New Roman"/>
      <w:color w:val="auto"/>
    </w:rPr>
  </w:style>
  <w:style w:type="paragraph" w:customStyle="1" w:styleId="CM4">
    <w:name w:val="CM4"/>
    <w:basedOn w:val="Default"/>
    <w:next w:val="Default"/>
    <w:rsid w:val="00CA4A42"/>
    <w:pPr>
      <w:spacing w:line="480" w:lineRule="atLeast"/>
    </w:pPr>
    <w:rPr>
      <w:rFonts w:cs="Times New Roman"/>
      <w:color w:val="auto"/>
    </w:rPr>
  </w:style>
  <w:style w:type="paragraph" w:customStyle="1" w:styleId="CM21">
    <w:name w:val="CM21"/>
    <w:basedOn w:val="Default"/>
    <w:next w:val="Default"/>
    <w:rsid w:val="00CA4A42"/>
    <w:rPr>
      <w:rFonts w:cs="Times New Roman"/>
      <w:color w:val="auto"/>
    </w:rPr>
  </w:style>
  <w:style w:type="paragraph" w:customStyle="1" w:styleId="CM8">
    <w:name w:val="CM8"/>
    <w:basedOn w:val="Default"/>
    <w:next w:val="Default"/>
    <w:rsid w:val="00CA4A42"/>
    <w:pPr>
      <w:spacing w:line="240" w:lineRule="atLeast"/>
    </w:pPr>
    <w:rPr>
      <w:rFonts w:cs="Times New Roman"/>
      <w:color w:val="auto"/>
    </w:rPr>
  </w:style>
  <w:style w:type="paragraph" w:customStyle="1" w:styleId="CM9">
    <w:name w:val="CM9"/>
    <w:basedOn w:val="Default"/>
    <w:next w:val="Default"/>
    <w:rsid w:val="00CA4A42"/>
    <w:pPr>
      <w:spacing w:line="240" w:lineRule="atLeast"/>
    </w:pPr>
    <w:rPr>
      <w:rFonts w:cs="Times New Roman"/>
      <w:color w:val="auto"/>
    </w:rPr>
  </w:style>
  <w:style w:type="paragraph" w:customStyle="1" w:styleId="CM11">
    <w:name w:val="CM11"/>
    <w:basedOn w:val="Default"/>
    <w:next w:val="Default"/>
    <w:rsid w:val="00CA4A42"/>
    <w:pPr>
      <w:spacing w:line="240" w:lineRule="atLeast"/>
    </w:pPr>
    <w:rPr>
      <w:rFonts w:cs="Times New Roman"/>
      <w:color w:val="auto"/>
    </w:rPr>
  </w:style>
  <w:style w:type="paragraph" w:customStyle="1" w:styleId="CM12">
    <w:name w:val="CM12"/>
    <w:basedOn w:val="Default"/>
    <w:next w:val="Default"/>
    <w:rsid w:val="00CA4A42"/>
    <w:pPr>
      <w:spacing w:line="240" w:lineRule="atLeast"/>
    </w:pPr>
    <w:rPr>
      <w:rFonts w:cs="Times New Roman"/>
      <w:color w:val="auto"/>
    </w:rPr>
  </w:style>
  <w:style w:type="paragraph" w:customStyle="1" w:styleId="CM13">
    <w:name w:val="CM13"/>
    <w:basedOn w:val="Default"/>
    <w:next w:val="Default"/>
    <w:rsid w:val="00CA4A42"/>
    <w:pPr>
      <w:spacing w:line="240" w:lineRule="atLeast"/>
    </w:pPr>
    <w:rPr>
      <w:rFonts w:cs="Times New Roman"/>
      <w:color w:val="auto"/>
    </w:rPr>
  </w:style>
  <w:style w:type="paragraph" w:customStyle="1" w:styleId="CM18">
    <w:name w:val="CM18"/>
    <w:basedOn w:val="Default"/>
    <w:next w:val="Default"/>
    <w:rsid w:val="00CA4A42"/>
    <w:pPr>
      <w:spacing w:line="240" w:lineRule="atLeast"/>
    </w:pPr>
    <w:rPr>
      <w:rFonts w:cs="Times New Roman"/>
      <w:color w:val="auto"/>
    </w:rPr>
  </w:style>
  <w:style w:type="character" w:customStyle="1" w:styleId="TtuloCar">
    <w:name w:val="Título Car"/>
    <w:link w:val="Ttulo"/>
    <w:uiPriority w:val="10"/>
    <w:rsid w:val="00CA4A42"/>
    <w:rPr>
      <w:rFonts w:ascii="Arial" w:hAnsi="Arial" w:cs="Arial"/>
      <w:b/>
      <w:bCs/>
      <w:kern w:val="28"/>
      <w:sz w:val="32"/>
      <w:szCs w:val="32"/>
      <w:lang w:val="es-ES" w:eastAsia="es-ES"/>
    </w:rPr>
  </w:style>
  <w:style w:type="character" w:customStyle="1" w:styleId="SangradetextonormalCar">
    <w:name w:val="Sangría de texto normal Car"/>
    <w:link w:val="Sangradetextonormal"/>
    <w:rsid w:val="00CA4A42"/>
    <w:rPr>
      <w:lang w:val="es-ES" w:eastAsia="es-ES"/>
    </w:rPr>
  </w:style>
  <w:style w:type="character" w:customStyle="1" w:styleId="Sangra2detindependienteCar">
    <w:name w:val="Sangría 2 de t. independiente Car"/>
    <w:link w:val="Sangra2detindependiente"/>
    <w:rsid w:val="00CA4A42"/>
    <w:rPr>
      <w:lang w:val="es-ES" w:eastAsia="es-ES"/>
    </w:rPr>
  </w:style>
  <w:style w:type="character" w:customStyle="1" w:styleId="TextoindependienteCar">
    <w:name w:val="Texto independiente Car"/>
    <w:link w:val="Textoindependiente"/>
    <w:rsid w:val="00CA4A42"/>
    <w:rPr>
      <w:lang w:val="es-ES" w:eastAsia="es-ES"/>
    </w:rPr>
  </w:style>
  <w:style w:type="character" w:customStyle="1" w:styleId="Textoindependiente2Car">
    <w:name w:val="Texto independiente 2 Car"/>
    <w:link w:val="Textoindependiente2"/>
    <w:uiPriority w:val="99"/>
    <w:rsid w:val="00CA4A42"/>
    <w:rPr>
      <w:lang w:val="es-ES" w:eastAsia="es-ES"/>
    </w:rPr>
  </w:style>
  <w:style w:type="character" w:customStyle="1" w:styleId="Sangra3detindependienteCar">
    <w:name w:val="Sangría 3 de t. independiente Car"/>
    <w:link w:val="Sangra3detindependiente"/>
    <w:rsid w:val="00CA4A42"/>
    <w:rPr>
      <w:sz w:val="16"/>
      <w:szCs w:val="16"/>
      <w:lang w:val="es-ES" w:eastAsia="es-ES"/>
    </w:rPr>
  </w:style>
  <w:style w:type="character" w:customStyle="1" w:styleId="apple-converted-space">
    <w:name w:val="apple-converted-space"/>
    <w:rsid w:val="00CA4A42"/>
  </w:style>
  <w:style w:type="paragraph" w:customStyle="1" w:styleId="texto">
    <w:name w:val="texto"/>
    <w:basedOn w:val="Normal"/>
    <w:rsid w:val="00CA4A42"/>
    <w:pPr>
      <w:spacing w:before="100" w:beforeAutospacing="1" w:after="100" w:afterAutospacing="1" w:line="240" w:lineRule="auto"/>
    </w:pPr>
    <w:rPr>
      <w:sz w:val="24"/>
      <w:szCs w:val="24"/>
    </w:rPr>
  </w:style>
  <w:style w:type="character" w:customStyle="1" w:styleId="SubttuloCar">
    <w:name w:val="Subtítulo Car"/>
    <w:basedOn w:val="Fuentedeprrafopredeter"/>
    <w:link w:val="Subttulo"/>
    <w:uiPriority w:val="11"/>
    <w:rsid w:val="00F0033A"/>
    <w:rPr>
      <w:rFonts w:ascii="Arial" w:hAnsi="Arial" w:cs="Arial"/>
      <w:sz w:val="24"/>
      <w:szCs w:val="24"/>
      <w:lang w:val="es-ES" w:eastAsia="es-ES"/>
    </w:rPr>
  </w:style>
  <w:style w:type="character" w:customStyle="1" w:styleId="apple-style-span">
    <w:name w:val="apple-style-span"/>
    <w:basedOn w:val="Fuentedeprrafopredeter"/>
    <w:uiPriority w:val="99"/>
    <w:rsid w:val="00F0033A"/>
  </w:style>
  <w:style w:type="paragraph" w:customStyle="1" w:styleId="Pa4">
    <w:name w:val="Pa4"/>
    <w:basedOn w:val="Default"/>
    <w:next w:val="Default"/>
    <w:uiPriority w:val="99"/>
    <w:rsid w:val="00F0033A"/>
    <w:pPr>
      <w:widowControl/>
      <w:spacing w:line="241" w:lineRule="atLeast"/>
    </w:pPr>
    <w:rPr>
      <w:rFonts w:ascii="Futura Condensed" w:eastAsia="Calibri" w:hAnsi="Futura Condensed" w:cs="Futura Condensed"/>
      <w:color w:val="auto"/>
      <w:lang w:val="en-US" w:eastAsia="en-US"/>
    </w:rPr>
  </w:style>
  <w:style w:type="character" w:customStyle="1" w:styleId="A5">
    <w:name w:val="A5"/>
    <w:uiPriority w:val="99"/>
    <w:rsid w:val="00F0033A"/>
    <w:rPr>
      <w:rFonts w:ascii="Optima" w:hAnsi="Optima" w:cs="Optima"/>
      <w:color w:val="auto"/>
      <w:sz w:val="19"/>
      <w:szCs w:val="19"/>
    </w:rPr>
  </w:style>
  <w:style w:type="character" w:customStyle="1" w:styleId="A7">
    <w:name w:val="A7"/>
    <w:uiPriority w:val="99"/>
    <w:rsid w:val="00F0033A"/>
    <w:rPr>
      <w:color w:val="000000"/>
    </w:rPr>
  </w:style>
  <w:style w:type="paragraph" w:customStyle="1" w:styleId="Pa5">
    <w:name w:val="Pa5"/>
    <w:basedOn w:val="Normal"/>
    <w:next w:val="Normal"/>
    <w:uiPriority w:val="99"/>
    <w:rsid w:val="00F0033A"/>
    <w:pPr>
      <w:autoSpaceDE w:val="0"/>
      <w:autoSpaceDN w:val="0"/>
      <w:adjustRightInd w:val="0"/>
      <w:spacing w:line="221" w:lineRule="atLeast"/>
    </w:pPr>
    <w:rPr>
      <w:rFonts w:ascii="Myriad Pro" w:hAnsi="Myriad Pro" w:cs="Myriad Pro"/>
      <w:sz w:val="24"/>
      <w:szCs w:val="24"/>
    </w:rPr>
  </w:style>
  <w:style w:type="character" w:customStyle="1" w:styleId="A6">
    <w:name w:val="A6"/>
    <w:uiPriority w:val="99"/>
    <w:rsid w:val="00F0033A"/>
    <w:rPr>
      <w:color w:val="000000"/>
      <w:sz w:val="27"/>
      <w:szCs w:val="27"/>
    </w:rPr>
  </w:style>
  <w:style w:type="character" w:customStyle="1" w:styleId="A3">
    <w:name w:val="A3"/>
    <w:basedOn w:val="Fuentedeprrafopredeter"/>
    <w:uiPriority w:val="99"/>
    <w:rsid w:val="00F0033A"/>
    <w:rPr>
      <w:rFonts w:ascii="Optima" w:hAnsi="Optima" w:cs="Optima"/>
      <w:color w:val="000000"/>
    </w:rPr>
  </w:style>
  <w:style w:type="paragraph" w:customStyle="1" w:styleId="ecmsonormal">
    <w:name w:val="ec_msonormal"/>
    <w:basedOn w:val="Normal"/>
    <w:uiPriority w:val="99"/>
    <w:rsid w:val="00F0033A"/>
    <w:pPr>
      <w:spacing w:after="324" w:line="240" w:lineRule="auto"/>
    </w:pPr>
    <w:rPr>
      <w:sz w:val="24"/>
      <w:szCs w:val="24"/>
    </w:rPr>
  </w:style>
  <w:style w:type="character" w:customStyle="1" w:styleId="TextosinformatoCar">
    <w:name w:val="Texto sin formato Car"/>
    <w:basedOn w:val="Fuentedeprrafopredeter"/>
    <w:link w:val="Textosinformato"/>
    <w:uiPriority w:val="99"/>
    <w:rsid w:val="00F0033A"/>
    <w:rPr>
      <w:rFonts w:ascii="Courier New" w:hAnsi="Courier New" w:cs="Courier New"/>
      <w:lang w:val="es-ES" w:eastAsia="es-ES"/>
    </w:rPr>
  </w:style>
  <w:style w:type="character" w:customStyle="1" w:styleId="TextosinformatoCar1">
    <w:name w:val="Texto sin formato Car1"/>
    <w:basedOn w:val="Fuentedeprrafopredeter"/>
    <w:uiPriority w:val="99"/>
    <w:semiHidden/>
    <w:rsid w:val="00F0033A"/>
    <w:rPr>
      <w:rFonts w:ascii="Consolas" w:eastAsia="Calibri" w:hAnsi="Consolas" w:cs="Consolas"/>
      <w:sz w:val="21"/>
      <w:szCs w:val="21"/>
      <w:lang w:val="en-US"/>
    </w:rPr>
  </w:style>
  <w:style w:type="paragraph" w:customStyle="1" w:styleId="Pa1">
    <w:name w:val="Pa1"/>
    <w:basedOn w:val="Default"/>
    <w:next w:val="Default"/>
    <w:uiPriority w:val="99"/>
    <w:rsid w:val="00F0033A"/>
    <w:pPr>
      <w:widowControl/>
      <w:spacing w:line="241" w:lineRule="atLeast"/>
    </w:pPr>
    <w:rPr>
      <w:rFonts w:eastAsia="Calibri"/>
      <w:color w:val="auto"/>
      <w:lang w:val="en-US" w:eastAsia="en-US"/>
    </w:rPr>
  </w:style>
  <w:style w:type="character" w:customStyle="1" w:styleId="A0">
    <w:name w:val="A0"/>
    <w:uiPriority w:val="99"/>
    <w:rsid w:val="00F0033A"/>
    <w:rPr>
      <w:color w:val="auto"/>
      <w:sz w:val="20"/>
      <w:szCs w:val="20"/>
    </w:rPr>
  </w:style>
  <w:style w:type="character" w:customStyle="1" w:styleId="caption1">
    <w:name w:val="caption1"/>
    <w:basedOn w:val="Fuentedeprrafopredeter"/>
    <w:uiPriority w:val="99"/>
    <w:rsid w:val="00F0033A"/>
  </w:style>
  <w:style w:type="paragraph" w:customStyle="1" w:styleId="CarCar1">
    <w:name w:val="Car Car1"/>
    <w:basedOn w:val="Normal"/>
    <w:next w:val="Normal"/>
    <w:uiPriority w:val="99"/>
    <w:rsid w:val="00F0033A"/>
    <w:pPr>
      <w:widowControl w:val="0"/>
      <w:adjustRightInd w:val="0"/>
      <w:spacing w:after="160" w:line="240" w:lineRule="exact"/>
      <w:jc w:val="both"/>
      <w:textAlignment w:val="baseline"/>
    </w:pPr>
    <w:rPr>
      <w:rFonts w:ascii="Tahoma" w:hAnsi="Tahoma" w:cs="Tahoma"/>
      <w:sz w:val="24"/>
      <w:szCs w:val="24"/>
      <w:lang w:val="en-US" w:eastAsia="en-US"/>
    </w:rPr>
  </w:style>
  <w:style w:type="character" w:customStyle="1" w:styleId="resinfra1">
    <w:name w:val="res_infra1"/>
    <w:basedOn w:val="Fuentedeprrafopredeter"/>
    <w:rsid w:val="00F0033A"/>
    <w:rPr>
      <w:rFonts w:ascii="Verdana" w:hAnsi="Verdana" w:cs="Verdana"/>
      <w:color w:val="000000"/>
      <w:sz w:val="20"/>
      <w:szCs w:val="20"/>
    </w:rPr>
  </w:style>
  <w:style w:type="character" w:customStyle="1" w:styleId="caps">
    <w:name w:val="caps"/>
    <w:basedOn w:val="Fuentedeprrafopredeter"/>
    <w:uiPriority w:val="99"/>
    <w:rsid w:val="00F0033A"/>
  </w:style>
  <w:style w:type="character" w:customStyle="1" w:styleId="st1">
    <w:name w:val="st1"/>
    <w:basedOn w:val="Fuentedeprrafopredeter"/>
    <w:uiPriority w:val="99"/>
    <w:rsid w:val="00F0033A"/>
  </w:style>
  <w:style w:type="paragraph" w:customStyle="1" w:styleId="Prrafodelista1">
    <w:name w:val="Párrafo de lista1"/>
    <w:basedOn w:val="Normal"/>
    <w:qFormat/>
    <w:rsid w:val="00F0033A"/>
    <w:pPr>
      <w:spacing w:line="240" w:lineRule="auto"/>
      <w:ind w:left="720"/>
      <w:contextualSpacing/>
    </w:pPr>
    <w:rPr>
      <w:sz w:val="24"/>
      <w:szCs w:val="24"/>
    </w:rPr>
  </w:style>
  <w:style w:type="paragraph" w:customStyle="1" w:styleId="Style1">
    <w:name w:val="Style 1"/>
    <w:rsid w:val="00F0033A"/>
    <w:pPr>
      <w:widowControl w:val="0"/>
      <w:autoSpaceDE w:val="0"/>
      <w:autoSpaceDN w:val="0"/>
      <w:adjustRightInd w:val="0"/>
    </w:pPr>
    <w:rPr>
      <w:lang w:val="en-US" w:eastAsia="es-MX"/>
    </w:rPr>
  </w:style>
  <w:style w:type="character" w:customStyle="1" w:styleId="CharacterStyle1">
    <w:name w:val="Character Style 1"/>
    <w:rsid w:val="00F0033A"/>
    <w:rPr>
      <w:sz w:val="20"/>
      <w:szCs w:val="20"/>
    </w:rPr>
  </w:style>
  <w:style w:type="character" w:customStyle="1" w:styleId="eacep1">
    <w:name w:val="eacep1"/>
    <w:basedOn w:val="Fuentedeprrafopredeter"/>
    <w:rsid w:val="00F0033A"/>
    <w:rPr>
      <w:color w:val="000000"/>
    </w:rPr>
  </w:style>
  <w:style w:type="table" w:customStyle="1" w:styleId="Sombreadomedio1-nfasis11">
    <w:name w:val="Sombreado medio 1 - Énfasis 11"/>
    <w:basedOn w:val="Tablanormal"/>
    <w:uiPriority w:val="63"/>
    <w:rsid w:val="00F0033A"/>
    <w:rPr>
      <w:rFonts w:ascii="Calibri" w:eastAsia="Calibri" w:hAnsi="Calibri"/>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1">
    <w:name w:val="Cuadrícula media 31"/>
    <w:basedOn w:val="Tablanormal"/>
    <w:uiPriority w:val="69"/>
    <w:rsid w:val="00F0033A"/>
    <w:rPr>
      <w:rFonts w:ascii="Calibri" w:eastAsia="Calibri" w:hAnsi="Calibri"/>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fuente1">
    <w:name w:val="fuente1"/>
    <w:basedOn w:val="Fuentedeprrafopredeter"/>
    <w:rsid w:val="00F0033A"/>
    <w:rPr>
      <w:rFonts w:ascii="Verdana" w:hAnsi="Verdana" w:hint="default"/>
      <w:i w:val="0"/>
      <w:iCs w:val="0"/>
      <w:color w:val="999999"/>
      <w:sz w:val="14"/>
      <w:szCs w:val="14"/>
    </w:rPr>
  </w:style>
  <w:style w:type="character" w:customStyle="1" w:styleId="normal00200028web0029char1">
    <w:name w:val="normal_0020_0028web_0029__char1"/>
    <w:basedOn w:val="Fuentedeprrafopredeter"/>
    <w:uiPriority w:val="99"/>
    <w:rsid w:val="00F0033A"/>
    <w:rPr>
      <w:rFonts w:ascii="Times New Roman" w:hAnsi="Times New Roman" w:cs="Times New Roman" w:hint="default"/>
      <w:strike w:val="0"/>
      <w:dstrike w:val="0"/>
      <w:sz w:val="24"/>
      <w:szCs w:val="24"/>
      <w:u w:val="none"/>
      <w:effect w:val="none"/>
    </w:rPr>
  </w:style>
  <w:style w:type="character" w:customStyle="1" w:styleId="SingleTxtGChar">
    <w:name w:val="_ Single Txt_G Char"/>
    <w:rsid w:val="003924C2"/>
    <w:rPr>
      <w:lang w:eastAsia="en-US"/>
    </w:rPr>
  </w:style>
  <w:style w:type="paragraph" w:styleId="TDC1">
    <w:name w:val="toc 1"/>
    <w:basedOn w:val="Normal"/>
    <w:next w:val="Normal"/>
    <w:autoRedefine/>
    <w:uiPriority w:val="39"/>
    <w:unhideWhenUsed/>
    <w:rsid w:val="00945D04"/>
    <w:pPr>
      <w:spacing w:before="360" w:after="160" w:line="259" w:lineRule="auto"/>
    </w:pPr>
    <w:rPr>
      <w:rFonts w:ascii="Calibri" w:eastAsiaTheme="minorEastAsia" w:hAnsi="Calibri" w:cstheme="minorBidi"/>
      <w:b/>
      <w:bCs/>
      <w:caps/>
      <w:sz w:val="24"/>
      <w:szCs w:val="24"/>
      <w:lang w:val="es-MX" w:eastAsia="es-MX"/>
    </w:rPr>
  </w:style>
  <w:style w:type="paragraph" w:styleId="TDC2">
    <w:name w:val="toc 2"/>
    <w:basedOn w:val="Normal"/>
    <w:next w:val="Normal"/>
    <w:autoRedefine/>
    <w:uiPriority w:val="39"/>
    <w:unhideWhenUsed/>
    <w:rsid w:val="00945D04"/>
    <w:pPr>
      <w:spacing w:before="240" w:after="160" w:line="259" w:lineRule="auto"/>
    </w:pPr>
    <w:rPr>
      <w:rFonts w:asciiTheme="minorHAnsi" w:eastAsiaTheme="minorEastAsia" w:hAnsiTheme="minorHAnsi" w:cstheme="minorBidi"/>
      <w:b/>
      <w:bCs/>
      <w:lang w:val="es-MX" w:eastAsia="es-MX"/>
    </w:rPr>
  </w:style>
  <w:style w:type="paragraph" w:styleId="TDC3">
    <w:name w:val="toc 3"/>
    <w:basedOn w:val="Normal"/>
    <w:next w:val="Normal"/>
    <w:autoRedefine/>
    <w:uiPriority w:val="39"/>
    <w:unhideWhenUsed/>
    <w:rsid w:val="00945D04"/>
    <w:pPr>
      <w:spacing w:after="160" w:line="259" w:lineRule="auto"/>
      <w:ind w:left="220"/>
    </w:pPr>
    <w:rPr>
      <w:rFonts w:asciiTheme="minorHAnsi" w:eastAsiaTheme="minorEastAsia" w:hAnsiTheme="minorHAnsi" w:cstheme="minorBidi"/>
      <w:lang w:val="es-MX" w:eastAsia="es-MX"/>
    </w:rPr>
  </w:style>
  <w:style w:type="paragraph" w:styleId="TDC4">
    <w:name w:val="toc 4"/>
    <w:basedOn w:val="Normal"/>
    <w:next w:val="Normal"/>
    <w:autoRedefine/>
    <w:uiPriority w:val="39"/>
    <w:unhideWhenUsed/>
    <w:rsid w:val="00945D04"/>
    <w:pPr>
      <w:spacing w:after="160" w:line="259" w:lineRule="auto"/>
      <w:ind w:left="440"/>
    </w:pPr>
    <w:rPr>
      <w:rFonts w:asciiTheme="minorHAnsi" w:eastAsiaTheme="minorEastAsia" w:hAnsiTheme="minorHAnsi" w:cstheme="minorBidi"/>
      <w:lang w:val="es-MX" w:eastAsia="es-MX"/>
    </w:rPr>
  </w:style>
  <w:style w:type="paragraph" w:styleId="TDC5">
    <w:name w:val="toc 5"/>
    <w:basedOn w:val="Normal"/>
    <w:next w:val="Normal"/>
    <w:autoRedefine/>
    <w:uiPriority w:val="39"/>
    <w:unhideWhenUsed/>
    <w:rsid w:val="00945D04"/>
    <w:pPr>
      <w:spacing w:after="160" w:line="259" w:lineRule="auto"/>
      <w:ind w:left="660"/>
    </w:pPr>
    <w:rPr>
      <w:rFonts w:asciiTheme="minorHAnsi" w:eastAsiaTheme="minorEastAsia" w:hAnsiTheme="minorHAnsi" w:cstheme="minorBidi"/>
      <w:lang w:val="es-MX" w:eastAsia="es-MX"/>
    </w:rPr>
  </w:style>
  <w:style w:type="paragraph" w:styleId="TDC6">
    <w:name w:val="toc 6"/>
    <w:basedOn w:val="Normal"/>
    <w:next w:val="Normal"/>
    <w:autoRedefine/>
    <w:uiPriority w:val="39"/>
    <w:unhideWhenUsed/>
    <w:rsid w:val="00945D04"/>
    <w:pPr>
      <w:spacing w:after="160" w:line="259" w:lineRule="auto"/>
      <w:ind w:left="880"/>
    </w:pPr>
    <w:rPr>
      <w:rFonts w:asciiTheme="minorHAnsi" w:eastAsiaTheme="minorEastAsia" w:hAnsiTheme="minorHAnsi" w:cstheme="minorBidi"/>
      <w:lang w:val="es-MX" w:eastAsia="es-MX"/>
    </w:rPr>
  </w:style>
  <w:style w:type="paragraph" w:styleId="TDC7">
    <w:name w:val="toc 7"/>
    <w:basedOn w:val="Normal"/>
    <w:next w:val="Normal"/>
    <w:autoRedefine/>
    <w:uiPriority w:val="39"/>
    <w:unhideWhenUsed/>
    <w:rsid w:val="00945D04"/>
    <w:pPr>
      <w:spacing w:after="160" w:line="259" w:lineRule="auto"/>
      <w:ind w:left="1100"/>
    </w:pPr>
    <w:rPr>
      <w:rFonts w:asciiTheme="minorHAnsi" w:eastAsiaTheme="minorEastAsia" w:hAnsiTheme="minorHAnsi" w:cstheme="minorBidi"/>
      <w:lang w:val="es-MX" w:eastAsia="es-MX"/>
    </w:rPr>
  </w:style>
  <w:style w:type="paragraph" w:styleId="TDC8">
    <w:name w:val="toc 8"/>
    <w:basedOn w:val="Normal"/>
    <w:next w:val="Normal"/>
    <w:autoRedefine/>
    <w:uiPriority w:val="39"/>
    <w:unhideWhenUsed/>
    <w:rsid w:val="00945D04"/>
    <w:pPr>
      <w:spacing w:after="160" w:line="259" w:lineRule="auto"/>
      <w:ind w:left="1320"/>
    </w:pPr>
    <w:rPr>
      <w:rFonts w:asciiTheme="minorHAnsi" w:eastAsiaTheme="minorEastAsia" w:hAnsiTheme="minorHAnsi" w:cstheme="minorBidi"/>
      <w:lang w:val="es-MX" w:eastAsia="es-MX"/>
    </w:rPr>
  </w:style>
  <w:style w:type="paragraph" w:styleId="TDC9">
    <w:name w:val="toc 9"/>
    <w:basedOn w:val="Normal"/>
    <w:next w:val="Normal"/>
    <w:autoRedefine/>
    <w:uiPriority w:val="39"/>
    <w:unhideWhenUsed/>
    <w:rsid w:val="00945D04"/>
    <w:pPr>
      <w:spacing w:after="160" w:line="259" w:lineRule="auto"/>
      <w:ind w:left="1540"/>
    </w:pPr>
    <w:rPr>
      <w:rFonts w:asciiTheme="minorHAnsi" w:eastAsiaTheme="minorEastAsia" w:hAnsiTheme="minorHAnsi" w:cstheme="minorBidi"/>
      <w:lang w:val="es-MX" w:eastAsia="es-MX"/>
    </w:rPr>
  </w:style>
  <w:style w:type="character" w:customStyle="1" w:styleId="PrrafodelistaCar">
    <w:name w:val="Párrafo de lista Car"/>
    <w:aliases w:val="Listas Car,lp1 Car,List Paragraph1 Car,4 Párrafo de lista Car,Figuras Car,Dot pt Car,List Paragraph Char Char Char Car,Indicator Text Car,Numbered Para 1 Car,DH1 Car,Colorful List - Accent 11 Car,Bullet 1 Car,F5 List Paragraph Car"/>
    <w:link w:val="Prrafodelista"/>
    <w:uiPriority w:val="34"/>
    <w:qFormat/>
    <w:locked/>
    <w:rsid w:val="00945D04"/>
    <w:rPr>
      <w:sz w:val="24"/>
      <w:szCs w:val="24"/>
      <w:lang w:val="es-MX" w:eastAsia="es-ES"/>
    </w:rPr>
  </w:style>
  <w:style w:type="paragraph" w:styleId="Sinespaciado">
    <w:name w:val="No Spacing"/>
    <w:uiPriority w:val="1"/>
    <w:qFormat/>
    <w:rsid w:val="00945D04"/>
    <w:rPr>
      <w:rFonts w:asciiTheme="minorHAnsi" w:eastAsiaTheme="minorEastAsia" w:hAnsiTheme="minorHAnsi" w:cstheme="minorBidi"/>
      <w:sz w:val="22"/>
      <w:szCs w:val="22"/>
      <w:lang w:val="es-MX" w:eastAsia="es-MX"/>
    </w:rPr>
  </w:style>
  <w:style w:type="character" w:customStyle="1" w:styleId="TextoCar">
    <w:name w:val="Texto Car"/>
    <w:link w:val="Texto0"/>
    <w:locked/>
    <w:rsid w:val="00945D04"/>
    <w:rPr>
      <w:rFonts w:ascii="Arial" w:hAnsi="Arial"/>
    </w:rPr>
  </w:style>
  <w:style w:type="paragraph" w:customStyle="1" w:styleId="Texto0">
    <w:name w:val="Texto"/>
    <w:basedOn w:val="Normal"/>
    <w:link w:val="TextoCar"/>
    <w:rsid w:val="00945D04"/>
    <w:pPr>
      <w:spacing w:after="101" w:line="216" w:lineRule="exact"/>
      <w:ind w:firstLine="288"/>
    </w:pPr>
    <w:rPr>
      <w:rFonts w:ascii="Arial" w:hAnsi="Arial"/>
      <w:lang w:val="en-GB" w:eastAsia="en-GB"/>
    </w:rPr>
  </w:style>
  <w:style w:type="character" w:styleId="Ttulodellibro">
    <w:name w:val="Book Title"/>
    <w:basedOn w:val="Fuentedeprrafopredeter"/>
    <w:uiPriority w:val="33"/>
    <w:qFormat/>
    <w:rsid w:val="00945D04"/>
    <w:rPr>
      <w:b/>
      <w:bCs/>
      <w:smallCaps/>
    </w:rPr>
  </w:style>
  <w:style w:type="table" w:styleId="Sombreadoclaro">
    <w:name w:val="Light Shading"/>
    <w:basedOn w:val="Tablanormal"/>
    <w:uiPriority w:val="60"/>
    <w:rsid w:val="00945D04"/>
    <w:pPr>
      <w:spacing w:after="160" w:line="259" w:lineRule="auto"/>
    </w:pPr>
    <w:rPr>
      <w:rFonts w:ascii="Calibri" w:eastAsia="Calibri" w:hAnsi="Calibri" w:cstheme="minorBidi"/>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2-Accent11">
    <w:name w:val="Grid Table 2 - Accent 11"/>
    <w:basedOn w:val="Tablanormal"/>
    <w:uiPriority w:val="47"/>
    <w:rsid w:val="00945D04"/>
    <w:pPr>
      <w:spacing w:after="160" w:line="259" w:lineRule="auto"/>
    </w:pPr>
    <w:rPr>
      <w:rFonts w:ascii="Calibri" w:eastAsia="Calibri" w:hAnsi="Calibri" w:cstheme="minorBidi"/>
      <w:sz w:val="22"/>
      <w:szCs w:val="22"/>
      <w:lang w:val="es-MX"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oindependiente21">
    <w:name w:val="Texto independiente 21"/>
    <w:basedOn w:val="Normal"/>
    <w:rsid w:val="00945D04"/>
    <w:pPr>
      <w:overflowPunct w:val="0"/>
      <w:autoSpaceDE w:val="0"/>
      <w:autoSpaceDN w:val="0"/>
      <w:adjustRightInd w:val="0"/>
      <w:spacing w:after="160" w:line="360" w:lineRule="auto"/>
      <w:ind w:left="-567"/>
      <w:textAlignment w:val="baseline"/>
    </w:pPr>
    <w:rPr>
      <w:rFonts w:ascii="Arial Narrow" w:hAnsi="Arial Narrow" w:cstheme="minorBidi"/>
      <w:sz w:val="24"/>
      <w:lang w:val="es-MX"/>
    </w:rPr>
  </w:style>
  <w:style w:type="character" w:styleId="Referenciasutil">
    <w:name w:val="Subtle Reference"/>
    <w:basedOn w:val="Fuentedeprrafopredeter"/>
    <w:uiPriority w:val="31"/>
    <w:qFormat/>
    <w:rsid w:val="00945D04"/>
    <w:rPr>
      <w:smallCaps/>
      <w:color w:val="404040" w:themeColor="text1" w:themeTint="BF"/>
      <w:u w:val="single" w:color="7F7F7F" w:themeColor="text1" w:themeTint="80"/>
    </w:rPr>
  </w:style>
  <w:style w:type="table" w:customStyle="1" w:styleId="Cuadrculaclara-nfasis31">
    <w:name w:val="Cuadrícula clara - Énfasis 31"/>
    <w:basedOn w:val="Tablanormal"/>
    <w:next w:val="Cuadrculaclara-nfasis3"/>
    <w:uiPriority w:val="62"/>
    <w:rsid w:val="00945D04"/>
    <w:pPr>
      <w:spacing w:after="160" w:line="259" w:lineRule="auto"/>
    </w:pPr>
    <w:rPr>
      <w:rFonts w:ascii="Calibri" w:hAnsi="Calibri" w:cstheme="minorBidi"/>
      <w:sz w:val="24"/>
      <w:szCs w:val="24"/>
      <w:lang w:val="es-ES_tradnl" w:eastAsia="es-E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Cuadrculaclara-nfasis3">
    <w:name w:val="Light Grid Accent 3"/>
    <w:basedOn w:val="Tablanormal"/>
    <w:uiPriority w:val="62"/>
    <w:rsid w:val="00945D04"/>
    <w:pPr>
      <w:spacing w:after="160" w:line="259" w:lineRule="auto"/>
    </w:pPr>
    <w:rPr>
      <w:rFonts w:asciiTheme="minorHAnsi" w:eastAsiaTheme="minorEastAsia" w:hAnsiTheme="minorHAnsi" w:cstheme="minorBidi"/>
      <w:sz w:val="22"/>
      <w:szCs w:val="22"/>
      <w:lang w:val="es-MX" w:eastAsia="es-MX"/>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Ttulo5Car">
    <w:name w:val="Título 5 Car"/>
    <w:basedOn w:val="Fuentedeprrafopredeter"/>
    <w:link w:val="Ttulo5"/>
    <w:uiPriority w:val="9"/>
    <w:rsid w:val="00945D04"/>
    <w:rPr>
      <w:lang w:val="fr-CH" w:eastAsia="en-US"/>
    </w:rPr>
  </w:style>
  <w:style w:type="table" w:styleId="Sombreadomedio2-nfasis2">
    <w:name w:val="Medium Shading 2 Accent 2"/>
    <w:basedOn w:val="Tablanormal"/>
    <w:uiPriority w:val="64"/>
    <w:rsid w:val="00945D04"/>
    <w:pPr>
      <w:spacing w:after="160" w:line="259" w:lineRule="auto"/>
    </w:pPr>
    <w:rPr>
      <w:rFonts w:ascii="Century Gothic" w:eastAsia="Soberana Texto" w:hAnsi="Century Gothic" w:cstheme="minorBidi"/>
      <w:sz w:val="22"/>
      <w:szCs w:val="24"/>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1clara-nfasis51">
    <w:name w:val="Tabla de cuadrícula 1 clara - Énfasis 51"/>
    <w:basedOn w:val="Tablanormal"/>
    <w:uiPriority w:val="46"/>
    <w:rsid w:val="00945D04"/>
    <w:pPr>
      <w:spacing w:after="160" w:line="259" w:lineRule="auto"/>
    </w:pPr>
    <w:rPr>
      <w:rFonts w:ascii="Calibri" w:eastAsia="Calibri" w:hAnsi="Calibri" w:cstheme="minorBidi"/>
      <w:sz w:val="22"/>
      <w:szCs w:val="22"/>
      <w:lang w:val="es-MX"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aragraph">
    <w:name w:val="paragraph"/>
    <w:basedOn w:val="Normal"/>
    <w:rsid w:val="00945D04"/>
    <w:pPr>
      <w:spacing w:before="100" w:beforeAutospacing="1" w:after="100" w:afterAutospacing="1" w:line="240" w:lineRule="auto"/>
    </w:pPr>
    <w:rPr>
      <w:rFonts w:cstheme="minorBidi"/>
      <w:sz w:val="24"/>
      <w:szCs w:val="24"/>
      <w:lang w:val="es-MX" w:eastAsia="es-MX"/>
    </w:rPr>
  </w:style>
  <w:style w:type="character" w:customStyle="1" w:styleId="normaltextrun">
    <w:name w:val="normaltextrun"/>
    <w:rsid w:val="00945D04"/>
  </w:style>
  <w:style w:type="character" w:customStyle="1" w:styleId="eop">
    <w:name w:val="eop"/>
    <w:rsid w:val="00945D04"/>
  </w:style>
  <w:style w:type="table" w:styleId="Sombreadoclaro-nfasis2">
    <w:name w:val="Light Shading Accent 2"/>
    <w:basedOn w:val="Tablanormal"/>
    <w:uiPriority w:val="60"/>
    <w:rsid w:val="00945D04"/>
    <w:pPr>
      <w:spacing w:after="160" w:line="259" w:lineRule="auto"/>
    </w:pPr>
    <w:rPr>
      <w:rFonts w:ascii="Century Gothic" w:eastAsia="Calibri" w:hAnsi="Century Gothic" w:cstheme="minorBidi"/>
      <w:color w:val="C45911"/>
      <w:sz w:val="22"/>
      <w:szCs w:val="24"/>
      <w:lang w:val="es-ES" w:eastAsia="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amedia2-nfasis22">
    <w:name w:val="Lista media 2 - Énfasis 22"/>
    <w:basedOn w:val="Tablanormal"/>
    <w:next w:val="Listamedia2-nfasis2"/>
    <w:uiPriority w:val="66"/>
    <w:rsid w:val="00945D04"/>
    <w:pPr>
      <w:spacing w:after="160" w:line="259" w:lineRule="auto"/>
    </w:pPr>
    <w:rPr>
      <w:rFonts w:asciiTheme="minorHAnsi" w:hAnsiTheme="minorHAnsi" w:cstheme="minorBidi"/>
      <w:color w:val="000000"/>
      <w:sz w:val="22"/>
      <w:szCs w:val="22"/>
      <w:lang w:val="es-MX"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unhideWhenUsed/>
    <w:rsid w:val="00945D04"/>
    <w:pPr>
      <w:spacing w:after="160" w:line="259" w:lineRule="auto"/>
    </w:pPr>
    <w:rPr>
      <w:rFonts w:ascii="Calibri Light" w:eastAsia="MS Gothic" w:hAnsi="Calibri Light" w:cstheme="minorBidi"/>
      <w:color w:val="000000"/>
      <w:sz w:val="22"/>
      <w:szCs w:val="22"/>
      <w:lang w:val="es-MX"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character" w:customStyle="1" w:styleId="Ttulo4Car">
    <w:name w:val="Título 4 Car"/>
    <w:basedOn w:val="Fuentedeprrafopredeter"/>
    <w:link w:val="Ttulo4"/>
    <w:uiPriority w:val="9"/>
    <w:rsid w:val="00945D04"/>
    <w:rPr>
      <w:lang w:val="fr-CH" w:eastAsia="en-US"/>
    </w:rPr>
  </w:style>
  <w:style w:type="character" w:customStyle="1" w:styleId="Ttulo6Car">
    <w:name w:val="Título 6 Car"/>
    <w:basedOn w:val="Fuentedeprrafopredeter"/>
    <w:link w:val="Ttulo6"/>
    <w:uiPriority w:val="9"/>
    <w:rsid w:val="00945D04"/>
    <w:rPr>
      <w:lang w:val="fr-CH" w:eastAsia="en-US"/>
    </w:rPr>
  </w:style>
  <w:style w:type="character" w:customStyle="1" w:styleId="Ttulo7Car">
    <w:name w:val="Título 7 Car"/>
    <w:basedOn w:val="Fuentedeprrafopredeter"/>
    <w:link w:val="Ttulo7"/>
    <w:uiPriority w:val="9"/>
    <w:rsid w:val="00945D04"/>
    <w:rPr>
      <w:lang w:val="fr-CH" w:eastAsia="en-US"/>
    </w:rPr>
  </w:style>
  <w:style w:type="character" w:customStyle="1" w:styleId="Ttulo8Car">
    <w:name w:val="Título 8 Car"/>
    <w:basedOn w:val="Fuentedeprrafopredeter"/>
    <w:link w:val="Ttulo8"/>
    <w:uiPriority w:val="9"/>
    <w:rsid w:val="00945D04"/>
    <w:rPr>
      <w:lang w:val="fr-CH" w:eastAsia="en-US"/>
    </w:rPr>
  </w:style>
  <w:style w:type="character" w:customStyle="1" w:styleId="Ttulo9Car">
    <w:name w:val="Título 9 Car"/>
    <w:basedOn w:val="Fuentedeprrafopredeter"/>
    <w:link w:val="Ttulo9"/>
    <w:uiPriority w:val="9"/>
    <w:rsid w:val="00945D04"/>
    <w:rPr>
      <w:lang w:val="fr-CH" w:eastAsia="en-US"/>
    </w:rPr>
  </w:style>
  <w:style w:type="paragraph" w:styleId="Epgrafe">
    <w:name w:val="caption"/>
    <w:basedOn w:val="Normal"/>
    <w:next w:val="Normal"/>
    <w:uiPriority w:val="35"/>
    <w:semiHidden/>
    <w:unhideWhenUsed/>
    <w:qFormat/>
    <w:rsid w:val="00945D04"/>
    <w:pPr>
      <w:spacing w:after="160" w:line="240" w:lineRule="auto"/>
    </w:pPr>
    <w:rPr>
      <w:rFonts w:asciiTheme="minorHAnsi" w:eastAsiaTheme="minorEastAsia" w:hAnsiTheme="minorHAnsi" w:cstheme="minorBidi"/>
      <w:b/>
      <w:bCs/>
      <w:smallCaps/>
      <w:color w:val="4F81BD" w:themeColor="accent1"/>
      <w:spacing w:val="6"/>
      <w:sz w:val="22"/>
      <w:szCs w:val="22"/>
      <w:lang w:val="es-MX" w:eastAsia="es-MX"/>
    </w:rPr>
  </w:style>
  <w:style w:type="paragraph" w:styleId="Cita">
    <w:name w:val="Quote"/>
    <w:basedOn w:val="Normal"/>
    <w:next w:val="Normal"/>
    <w:link w:val="CitaCar"/>
    <w:uiPriority w:val="29"/>
    <w:qFormat/>
    <w:rsid w:val="00945D04"/>
    <w:pPr>
      <w:spacing w:before="120" w:after="160" w:line="259" w:lineRule="auto"/>
      <w:ind w:left="720" w:right="720"/>
      <w:jc w:val="center"/>
    </w:pPr>
    <w:rPr>
      <w:rFonts w:asciiTheme="minorHAnsi" w:eastAsiaTheme="minorEastAsia" w:hAnsiTheme="minorHAnsi" w:cstheme="minorBidi"/>
      <w:i/>
      <w:iCs/>
      <w:sz w:val="22"/>
      <w:szCs w:val="22"/>
      <w:lang w:val="es-MX" w:eastAsia="es-MX"/>
    </w:rPr>
  </w:style>
  <w:style w:type="character" w:customStyle="1" w:styleId="CitaCar">
    <w:name w:val="Cita Car"/>
    <w:basedOn w:val="Fuentedeprrafopredeter"/>
    <w:link w:val="Cita"/>
    <w:uiPriority w:val="29"/>
    <w:rsid w:val="00945D04"/>
    <w:rPr>
      <w:rFonts w:asciiTheme="minorHAnsi" w:eastAsiaTheme="minorEastAsia" w:hAnsiTheme="minorHAnsi" w:cstheme="minorBidi"/>
      <w:i/>
      <w:iCs/>
      <w:sz w:val="22"/>
      <w:szCs w:val="22"/>
      <w:lang w:val="es-MX" w:eastAsia="es-MX"/>
    </w:rPr>
  </w:style>
  <w:style w:type="paragraph" w:styleId="Citadestacada">
    <w:name w:val="Intense Quote"/>
    <w:basedOn w:val="Normal"/>
    <w:next w:val="Normal"/>
    <w:link w:val="CitadestacadaCar"/>
    <w:uiPriority w:val="30"/>
    <w:qFormat/>
    <w:rsid w:val="00945D04"/>
    <w:pPr>
      <w:spacing w:before="120" w:after="160" w:line="300" w:lineRule="auto"/>
      <w:ind w:left="576" w:right="576"/>
      <w:jc w:val="center"/>
    </w:pPr>
    <w:rPr>
      <w:rFonts w:asciiTheme="majorHAnsi" w:eastAsiaTheme="majorEastAsia" w:hAnsiTheme="majorHAnsi" w:cstheme="majorBidi"/>
      <w:color w:val="4F81BD" w:themeColor="accent1"/>
      <w:sz w:val="24"/>
      <w:szCs w:val="24"/>
      <w:lang w:val="es-MX" w:eastAsia="es-MX"/>
    </w:rPr>
  </w:style>
  <w:style w:type="character" w:customStyle="1" w:styleId="CitadestacadaCar">
    <w:name w:val="Cita destacada Car"/>
    <w:basedOn w:val="Fuentedeprrafopredeter"/>
    <w:link w:val="Citadestacada"/>
    <w:uiPriority w:val="30"/>
    <w:rsid w:val="00945D04"/>
    <w:rPr>
      <w:rFonts w:asciiTheme="majorHAnsi" w:eastAsiaTheme="majorEastAsia" w:hAnsiTheme="majorHAnsi" w:cstheme="majorBidi"/>
      <w:color w:val="4F81BD" w:themeColor="accent1"/>
      <w:sz w:val="24"/>
      <w:szCs w:val="24"/>
      <w:lang w:val="es-MX" w:eastAsia="es-MX"/>
    </w:rPr>
  </w:style>
  <w:style w:type="character" w:styleId="nfasissutil">
    <w:name w:val="Subtle Emphasis"/>
    <w:basedOn w:val="Fuentedeprrafopredeter"/>
    <w:uiPriority w:val="19"/>
    <w:qFormat/>
    <w:rsid w:val="00945D04"/>
    <w:rPr>
      <w:i/>
      <w:iCs/>
      <w:color w:val="404040" w:themeColor="text1" w:themeTint="BF"/>
    </w:rPr>
  </w:style>
  <w:style w:type="character" w:styleId="nfasisintenso">
    <w:name w:val="Intense Emphasis"/>
    <w:basedOn w:val="Fuentedeprrafopredeter"/>
    <w:uiPriority w:val="21"/>
    <w:qFormat/>
    <w:rsid w:val="00945D04"/>
    <w:rPr>
      <w:b w:val="0"/>
      <w:bCs w:val="0"/>
      <w:i/>
      <w:iCs/>
      <w:color w:val="4F81BD" w:themeColor="accent1"/>
    </w:rPr>
  </w:style>
  <w:style w:type="character" w:styleId="Referenciaintensa">
    <w:name w:val="Intense Reference"/>
    <w:basedOn w:val="Fuentedeprrafopredeter"/>
    <w:uiPriority w:val="32"/>
    <w:qFormat/>
    <w:rsid w:val="00945D04"/>
    <w:rPr>
      <w:b/>
      <w:bCs/>
      <w:smallCaps/>
      <w:color w:val="4F81BD" w:themeColor="accent1"/>
      <w:spacing w:val="5"/>
      <w:u w:val="single"/>
    </w:rPr>
  </w:style>
  <w:style w:type="paragraph" w:styleId="TtulodeTDC">
    <w:name w:val="TOC Heading"/>
    <w:basedOn w:val="Ttulo1"/>
    <w:next w:val="Normal"/>
    <w:uiPriority w:val="39"/>
    <w:unhideWhenUsed/>
    <w:qFormat/>
    <w:rsid w:val="00945D04"/>
    <w:pPr>
      <w:suppressAutoHyphens w:val="0"/>
      <w:spacing w:before="320"/>
      <w:ind w:left="0"/>
      <w:outlineLvl w:val="9"/>
    </w:pPr>
    <w:rPr>
      <w:rFonts w:asciiTheme="majorHAnsi" w:eastAsiaTheme="majorEastAsia" w:hAnsiTheme="majorHAnsi" w:cstheme="majorBidi"/>
      <w:color w:val="365F91" w:themeColor="accent1" w:themeShade="BF"/>
      <w:sz w:val="30"/>
      <w:szCs w:val="30"/>
      <w:lang w:val="es-MX" w:eastAsia="es-MX"/>
    </w:rPr>
  </w:style>
  <w:style w:type="paragraph" w:customStyle="1" w:styleId="Cuerpodeltexto">
    <w:name w:val="Cuerpo del texto"/>
    <w:basedOn w:val="Normal"/>
    <w:link w:val="CuerpodeltextoCar"/>
    <w:rsid w:val="00945D04"/>
    <w:pPr>
      <w:autoSpaceDE w:val="0"/>
      <w:autoSpaceDN w:val="0"/>
      <w:adjustRightInd w:val="0"/>
      <w:spacing w:before="120" w:after="120" w:line="220" w:lineRule="exact"/>
    </w:pPr>
    <w:rPr>
      <w:rFonts w:ascii="Soberana Sans Light" w:eastAsia="Calibri" w:hAnsi="Soberana Sans Light" w:cs="ACaslonPro-Regular"/>
      <w:sz w:val="17"/>
      <w:szCs w:val="17"/>
      <w:lang w:val="es-ES_tradnl" w:eastAsia="en-US"/>
    </w:rPr>
  </w:style>
  <w:style w:type="character" w:customStyle="1" w:styleId="CuerpodeltextoCar">
    <w:name w:val="Cuerpo del texto Car"/>
    <w:link w:val="Cuerpodeltexto"/>
    <w:rsid w:val="00945D04"/>
    <w:rPr>
      <w:rFonts w:ascii="Soberana Sans Light" w:eastAsia="Calibri" w:hAnsi="Soberana Sans Light" w:cs="ACaslonPro-Regular"/>
      <w:sz w:val="17"/>
      <w:szCs w:val="17"/>
      <w:lang w:val="es-ES_tradnl" w:eastAsia="en-US"/>
    </w:rPr>
  </w:style>
  <w:style w:type="table" w:customStyle="1" w:styleId="GridTable21">
    <w:name w:val="Grid Table 21"/>
    <w:basedOn w:val="Tablanormal"/>
    <w:uiPriority w:val="47"/>
    <w:rsid w:val="00945D04"/>
    <w:rPr>
      <w:rFonts w:asciiTheme="minorHAnsi" w:eastAsiaTheme="minorHAnsi" w:hAnsiTheme="minorHAnsi" w:cstheme="minorBidi"/>
      <w:sz w:val="22"/>
      <w:szCs w:val="22"/>
      <w:lang w:val="es-MX"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anormal"/>
    <w:uiPriority w:val="49"/>
    <w:rsid w:val="00945D04"/>
    <w:rPr>
      <w:rFonts w:asciiTheme="minorHAnsi" w:eastAsiaTheme="minorHAnsi" w:hAnsiTheme="minorHAnsi" w:cstheme="minorBidi"/>
      <w:sz w:val="22"/>
      <w:szCs w:val="22"/>
      <w:lang w:val="es-MX"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0">
    <w:name w:val="Tabla con cuadrícula1"/>
    <w:basedOn w:val="Tablanormal"/>
    <w:next w:val="Tablaconcuadrcula"/>
    <w:uiPriority w:val="39"/>
    <w:rsid w:val="00945D04"/>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945D04"/>
    <w:pPr>
      <w:spacing w:after="160" w:line="259" w:lineRule="auto"/>
    </w:pPr>
    <w:rPr>
      <w:rFonts w:ascii="Calibri" w:eastAsia="Calibri" w:hAnsi="Calibri" w:cstheme="minorBidi"/>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2-nfasis11">
    <w:name w:val="Tabla de cuadrícula 2 - Énfasis 11"/>
    <w:basedOn w:val="Tablanormal"/>
    <w:uiPriority w:val="47"/>
    <w:rsid w:val="00945D04"/>
    <w:pPr>
      <w:spacing w:after="160" w:line="259" w:lineRule="auto"/>
    </w:pPr>
    <w:rPr>
      <w:rFonts w:ascii="Calibri" w:eastAsia="Calibri" w:hAnsi="Calibri" w:cstheme="minorBidi"/>
      <w:sz w:val="22"/>
      <w:szCs w:val="22"/>
      <w:lang w:val="es-MX"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21">
    <w:name w:val="Tabla de cuadrícula 21"/>
    <w:basedOn w:val="Tablanormal"/>
    <w:uiPriority w:val="47"/>
    <w:rsid w:val="00945D04"/>
    <w:rPr>
      <w:rFonts w:asciiTheme="minorHAnsi" w:eastAsiaTheme="minorHAnsi" w:hAnsiTheme="minorHAnsi" w:cstheme="minorBidi"/>
      <w:sz w:val="22"/>
      <w:szCs w:val="22"/>
      <w:lang w:val="es-MX"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1">
    <w:name w:val="Tabla de cuadrícula 41"/>
    <w:basedOn w:val="Tablanormal"/>
    <w:uiPriority w:val="49"/>
    <w:rsid w:val="00945D04"/>
    <w:rPr>
      <w:rFonts w:asciiTheme="minorHAnsi" w:eastAsiaTheme="minorHAnsi" w:hAnsiTheme="minorHAnsi" w:cstheme="minorBidi"/>
      <w:sz w:val="22"/>
      <w:szCs w:val="22"/>
      <w:lang w:val="es-MX"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14"/>
    <w:pPr>
      <w:spacing w:line="240" w:lineRule="atLeast"/>
    </w:pPr>
    <w:rPr>
      <w:lang w:val="es-ES" w:eastAsia="es-ES"/>
    </w:rPr>
  </w:style>
  <w:style w:type="paragraph" w:styleId="Ttulo1">
    <w:name w:val="heading 1"/>
    <w:aliases w:val="Table_G"/>
    <w:basedOn w:val="SingleTxtG"/>
    <w:next w:val="SingleTxtG"/>
    <w:link w:val="Ttulo1Car"/>
    <w:uiPriority w:val="9"/>
    <w:qFormat/>
    <w:rsid w:val="000C4001"/>
    <w:pPr>
      <w:keepNext/>
      <w:keepLines/>
      <w:spacing w:after="0" w:line="240" w:lineRule="auto"/>
      <w:ind w:right="0"/>
      <w:jc w:val="left"/>
      <w:outlineLvl w:val="0"/>
    </w:pPr>
  </w:style>
  <w:style w:type="paragraph" w:styleId="Ttulo2">
    <w:name w:val="heading 2"/>
    <w:basedOn w:val="Normal"/>
    <w:next w:val="Normal"/>
    <w:link w:val="Ttulo2Car"/>
    <w:uiPriority w:val="9"/>
    <w:qFormat/>
    <w:rsid w:val="000C4001"/>
    <w:pPr>
      <w:suppressAutoHyphens/>
      <w:outlineLvl w:val="1"/>
    </w:pPr>
    <w:rPr>
      <w:lang w:val="fr-CH" w:eastAsia="en-US"/>
    </w:rPr>
  </w:style>
  <w:style w:type="paragraph" w:styleId="Ttulo3">
    <w:name w:val="heading 3"/>
    <w:basedOn w:val="Normal"/>
    <w:next w:val="Normal"/>
    <w:link w:val="Ttulo3Car"/>
    <w:uiPriority w:val="9"/>
    <w:qFormat/>
    <w:rsid w:val="000C4001"/>
    <w:pPr>
      <w:suppressAutoHyphens/>
      <w:outlineLvl w:val="2"/>
    </w:pPr>
    <w:rPr>
      <w:lang w:val="fr-CH" w:eastAsia="en-US"/>
    </w:rPr>
  </w:style>
  <w:style w:type="paragraph" w:styleId="Ttulo4">
    <w:name w:val="heading 4"/>
    <w:basedOn w:val="Normal"/>
    <w:next w:val="Normal"/>
    <w:link w:val="Ttulo4Car"/>
    <w:uiPriority w:val="9"/>
    <w:qFormat/>
    <w:rsid w:val="000C4001"/>
    <w:pPr>
      <w:suppressAutoHyphens/>
      <w:outlineLvl w:val="3"/>
    </w:pPr>
    <w:rPr>
      <w:lang w:val="fr-CH" w:eastAsia="en-US"/>
    </w:rPr>
  </w:style>
  <w:style w:type="paragraph" w:styleId="Ttulo5">
    <w:name w:val="heading 5"/>
    <w:basedOn w:val="Normal"/>
    <w:next w:val="Normal"/>
    <w:link w:val="Ttulo5Car"/>
    <w:uiPriority w:val="9"/>
    <w:qFormat/>
    <w:rsid w:val="000C4001"/>
    <w:pPr>
      <w:suppressAutoHyphens/>
      <w:outlineLvl w:val="4"/>
    </w:pPr>
    <w:rPr>
      <w:lang w:val="fr-CH" w:eastAsia="en-US"/>
    </w:rPr>
  </w:style>
  <w:style w:type="paragraph" w:styleId="Ttulo6">
    <w:name w:val="heading 6"/>
    <w:basedOn w:val="Normal"/>
    <w:next w:val="Normal"/>
    <w:link w:val="Ttulo6Car"/>
    <w:uiPriority w:val="9"/>
    <w:qFormat/>
    <w:rsid w:val="000C4001"/>
    <w:pPr>
      <w:suppressAutoHyphens/>
      <w:outlineLvl w:val="5"/>
    </w:pPr>
    <w:rPr>
      <w:lang w:val="fr-CH" w:eastAsia="en-US"/>
    </w:rPr>
  </w:style>
  <w:style w:type="paragraph" w:styleId="Ttulo7">
    <w:name w:val="heading 7"/>
    <w:basedOn w:val="Normal"/>
    <w:next w:val="Normal"/>
    <w:link w:val="Ttulo7Car"/>
    <w:uiPriority w:val="9"/>
    <w:qFormat/>
    <w:rsid w:val="000C4001"/>
    <w:pPr>
      <w:suppressAutoHyphens/>
      <w:outlineLvl w:val="6"/>
    </w:pPr>
    <w:rPr>
      <w:lang w:val="fr-CH" w:eastAsia="en-US"/>
    </w:rPr>
  </w:style>
  <w:style w:type="paragraph" w:styleId="Ttulo8">
    <w:name w:val="heading 8"/>
    <w:basedOn w:val="Normal"/>
    <w:next w:val="Normal"/>
    <w:link w:val="Ttulo8Car"/>
    <w:uiPriority w:val="9"/>
    <w:qFormat/>
    <w:rsid w:val="000C4001"/>
    <w:pPr>
      <w:suppressAutoHyphens/>
      <w:outlineLvl w:val="7"/>
    </w:pPr>
    <w:rPr>
      <w:lang w:val="fr-CH" w:eastAsia="en-US"/>
    </w:rPr>
  </w:style>
  <w:style w:type="paragraph" w:styleId="Ttulo9">
    <w:name w:val="heading 9"/>
    <w:basedOn w:val="Normal"/>
    <w:next w:val="Normal"/>
    <w:link w:val="Ttulo9Car"/>
    <w:uiPriority w:val="9"/>
    <w:qFormat/>
    <w:rsid w:val="000C4001"/>
    <w:pPr>
      <w:suppressAutoHyphens/>
      <w:outlineLvl w:val="8"/>
    </w:pPr>
    <w:rPr>
      <w:lang w:val="fr-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normal,Appel note de bas de page,Ref,de nota al pie,Footnotes refss,ftref,Texto nota al pie,BVI fnr,BVI fnr Car Car Car Car,BVI fnr Car Car Car Car Char,BVI fnr Car Car,Texto de nota al pie,referencia nota al pie"/>
    <w:uiPriority w:val="99"/>
    <w:qFormat/>
    <w:rsid w:val="00565FD9"/>
    <w:rPr>
      <w:rFonts w:ascii="Times New Roman" w:hAnsi="Times New Roman"/>
      <w:sz w:val="18"/>
      <w:vertAlign w:val="superscript"/>
    </w:rPr>
  </w:style>
  <w:style w:type="paragraph" w:customStyle="1" w:styleId="HMG">
    <w:name w:val="_ H __M_G"/>
    <w:basedOn w:val="Normal"/>
    <w:next w:val="Normal"/>
    <w:uiPriority w:val="99"/>
    <w:rsid w:val="000C4001"/>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rsid w:val="000C4001"/>
    <w:pPr>
      <w:keepNext/>
      <w:keepLines/>
      <w:tabs>
        <w:tab w:val="right" w:pos="851"/>
      </w:tabs>
      <w:suppressAutoHyphens/>
      <w:spacing w:before="360" w:after="240" w:line="300" w:lineRule="exact"/>
      <w:ind w:left="1134" w:right="1134" w:hanging="1134"/>
    </w:pPr>
    <w:rPr>
      <w:b/>
      <w:sz w:val="28"/>
      <w:lang w:val="fr-CH" w:eastAsia="en-US"/>
    </w:rPr>
  </w:style>
  <w:style w:type="paragraph" w:customStyle="1" w:styleId="H1G">
    <w:name w:val="_ H_1_G"/>
    <w:basedOn w:val="Normal"/>
    <w:next w:val="Normal"/>
    <w:rsid w:val="000C4001"/>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rsid w:val="000C4001"/>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rsid w:val="000C4001"/>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rsid w:val="000C4001"/>
    <w:pPr>
      <w:keepNext/>
      <w:keepLines/>
      <w:tabs>
        <w:tab w:val="right" w:pos="851"/>
      </w:tabs>
      <w:suppressAutoHyphens/>
      <w:spacing w:before="240" w:after="120" w:line="240" w:lineRule="exact"/>
      <w:ind w:left="1134" w:right="1134" w:hanging="1134"/>
    </w:pPr>
    <w:rPr>
      <w:lang w:val="fr-CH" w:eastAsia="en-US"/>
    </w:rPr>
  </w:style>
  <w:style w:type="paragraph" w:styleId="Encabezado">
    <w:name w:val="header"/>
    <w:aliases w:val="6_G"/>
    <w:basedOn w:val="Normal"/>
    <w:next w:val="Normal"/>
    <w:link w:val="EncabezadoCar"/>
    <w:uiPriority w:val="99"/>
    <w:rsid w:val="000C4001"/>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ar"/>
    <w:rsid w:val="000C4001"/>
    <w:pPr>
      <w:suppressAutoHyphens/>
      <w:spacing w:after="120"/>
      <w:ind w:left="1134" w:right="1134"/>
      <w:jc w:val="both"/>
    </w:pPr>
    <w:rPr>
      <w:lang w:val="fr-CH" w:eastAsia="en-US"/>
    </w:rPr>
  </w:style>
  <w:style w:type="paragraph" w:customStyle="1" w:styleId="SMG">
    <w:name w:val="__S_M_G"/>
    <w:basedOn w:val="Normal"/>
    <w:next w:val="Normal"/>
    <w:rsid w:val="000C4001"/>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0C4001"/>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0C4001"/>
    <w:pPr>
      <w:keepNext/>
      <w:keepLines/>
      <w:suppressAutoHyphens/>
      <w:spacing w:before="240" w:after="240" w:line="300" w:lineRule="exact"/>
      <w:ind w:left="1134" w:right="1134"/>
    </w:pPr>
    <w:rPr>
      <w:b/>
      <w:sz w:val="28"/>
      <w:lang w:val="fr-CH" w:eastAsia="en-US"/>
    </w:rPr>
  </w:style>
  <w:style w:type="paragraph" w:styleId="Piedepgina">
    <w:name w:val="footer"/>
    <w:aliases w:val="3_G"/>
    <w:basedOn w:val="Normal"/>
    <w:next w:val="Normal"/>
    <w:link w:val="PiedepginaCar"/>
    <w:uiPriority w:val="99"/>
    <w:rsid w:val="000C4001"/>
    <w:pPr>
      <w:suppressAutoHyphens/>
      <w:spacing w:line="240" w:lineRule="auto"/>
    </w:pPr>
    <w:rPr>
      <w:sz w:val="16"/>
      <w:lang w:val="fr-CH" w:eastAsia="en-US"/>
    </w:rPr>
  </w:style>
  <w:style w:type="paragraph" w:customStyle="1" w:styleId="XLargeG">
    <w:name w:val="__XLarge_G"/>
    <w:basedOn w:val="Normal"/>
    <w:next w:val="Normal"/>
    <w:rsid w:val="000C4001"/>
    <w:pPr>
      <w:keepNext/>
      <w:keepLines/>
      <w:suppressAutoHyphens/>
      <w:spacing w:before="240" w:after="240" w:line="420" w:lineRule="exact"/>
      <w:ind w:left="1134" w:right="1134"/>
    </w:pPr>
    <w:rPr>
      <w:b/>
      <w:sz w:val="40"/>
      <w:lang w:val="fr-CH" w:eastAsia="en-US"/>
    </w:rPr>
  </w:style>
  <w:style w:type="paragraph" w:styleId="Textonotapie">
    <w:name w:val="footnote text"/>
    <w:aliases w:val="5_G,Texto nota pie Car Car Car Car Car Car,Texto nota pie Car Car Car Car Car,Texto nota pie Car Car Car Car Car Car1 Car Car Car,Texto nota pie Car Car Car Car Car Car1 Car Car,nota,pie,independiente,Letrero,margen,Car,footnote,fn"/>
    <w:basedOn w:val="Normal"/>
    <w:link w:val="TextonotapieCar"/>
    <w:uiPriority w:val="99"/>
    <w:qFormat/>
    <w:rsid w:val="00F23DB1"/>
    <w:pPr>
      <w:tabs>
        <w:tab w:val="right" w:pos="1021"/>
      </w:tabs>
      <w:suppressAutoHyphens/>
      <w:kinsoku w:val="0"/>
      <w:overflowPunct w:val="0"/>
      <w:autoSpaceDE w:val="0"/>
      <w:autoSpaceDN w:val="0"/>
      <w:adjustRightInd w:val="0"/>
      <w:snapToGrid w:val="0"/>
      <w:spacing w:line="220" w:lineRule="exact"/>
      <w:ind w:left="1134" w:right="1134" w:hanging="1134"/>
    </w:pPr>
    <w:rPr>
      <w:rFonts w:eastAsia="SimSun"/>
      <w:sz w:val="18"/>
      <w:lang w:val="en-GB" w:eastAsia="zh-CN"/>
    </w:rPr>
  </w:style>
  <w:style w:type="table" w:styleId="Tablaconcuadrcula">
    <w:name w:val="Table Grid"/>
    <w:basedOn w:val="Tablanormal"/>
    <w:uiPriority w:val="39"/>
    <w:rsid w:val="000C400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F2520F"/>
    <w:pPr>
      <w:numPr>
        <w:numId w:val="1"/>
      </w:numPr>
    </w:pPr>
  </w:style>
  <w:style w:type="numbering" w:styleId="1ai">
    <w:name w:val="Outline List 1"/>
    <w:basedOn w:val="Sinlista"/>
    <w:semiHidden/>
    <w:rsid w:val="00F2520F"/>
    <w:pPr>
      <w:numPr>
        <w:numId w:val="2"/>
      </w:numPr>
    </w:pPr>
  </w:style>
  <w:style w:type="character" w:styleId="AcrnimoHTML">
    <w:name w:val="HTML Acronym"/>
    <w:basedOn w:val="Fuentedeprrafopredeter"/>
    <w:semiHidden/>
    <w:rsid w:val="00F2520F"/>
  </w:style>
  <w:style w:type="numbering" w:styleId="ArtculoSeccin">
    <w:name w:val="Outline List 3"/>
    <w:basedOn w:val="Sinlista"/>
    <w:semiHidden/>
    <w:rsid w:val="00F2520F"/>
    <w:pPr>
      <w:numPr>
        <w:numId w:val="3"/>
      </w:numPr>
    </w:pPr>
  </w:style>
  <w:style w:type="paragraph" w:styleId="Cierre">
    <w:name w:val="Closing"/>
    <w:basedOn w:val="Normal"/>
    <w:semiHidden/>
    <w:rsid w:val="00F2520F"/>
    <w:pPr>
      <w:ind w:left="4252"/>
    </w:pPr>
  </w:style>
  <w:style w:type="character" w:styleId="CitaHTML">
    <w:name w:val="HTML Cite"/>
    <w:semiHidden/>
    <w:rsid w:val="00F2520F"/>
    <w:rPr>
      <w:i/>
      <w:iCs/>
    </w:rPr>
  </w:style>
  <w:style w:type="character" w:styleId="CdigoHTML">
    <w:name w:val="HTML Code"/>
    <w:semiHidden/>
    <w:rsid w:val="00F2520F"/>
    <w:rPr>
      <w:rFonts w:ascii="Courier New" w:hAnsi="Courier New" w:cs="Courier New"/>
      <w:sz w:val="20"/>
      <w:szCs w:val="20"/>
    </w:rPr>
  </w:style>
  <w:style w:type="paragraph" w:styleId="Continuarlista">
    <w:name w:val="List Continue"/>
    <w:basedOn w:val="Normal"/>
    <w:semiHidden/>
    <w:rsid w:val="00F2520F"/>
    <w:pPr>
      <w:spacing w:after="120"/>
      <w:ind w:left="283"/>
    </w:pPr>
  </w:style>
  <w:style w:type="paragraph" w:styleId="Continuarlista2">
    <w:name w:val="List Continue 2"/>
    <w:basedOn w:val="Normal"/>
    <w:semiHidden/>
    <w:rsid w:val="00F2520F"/>
    <w:pPr>
      <w:spacing w:after="120"/>
      <w:ind w:left="566"/>
    </w:pPr>
  </w:style>
  <w:style w:type="paragraph" w:styleId="Continuarlista3">
    <w:name w:val="List Continue 3"/>
    <w:basedOn w:val="Normal"/>
    <w:semiHidden/>
    <w:rsid w:val="00F2520F"/>
    <w:pPr>
      <w:spacing w:after="120"/>
      <w:ind w:left="849"/>
    </w:pPr>
  </w:style>
  <w:style w:type="paragraph" w:styleId="Continuarlista4">
    <w:name w:val="List Continue 4"/>
    <w:basedOn w:val="Normal"/>
    <w:semiHidden/>
    <w:rsid w:val="00F2520F"/>
    <w:pPr>
      <w:spacing w:after="120"/>
      <w:ind w:left="1132"/>
    </w:pPr>
  </w:style>
  <w:style w:type="paragraph" w:styleId="Continuarlista5">
    <w:name w:val="List Continue 5"/>
    <w:basedOn w:val="Normal"/>
    <w:semiHidden/>
    <w:rsid w:val="00F2520F"/>
    <w:pPr>
      <w:spacing w:after="120"/>
      <w:ind w:left="1415"/>
    </w:pPr>
  </w:style>
  <w:style w:type="character" w:styleId="DefinicinHTML">
    <w:name w:val="HTML Definition"/>
    <w:semiHidden/>
    <w:rsid w:val="00F2520F"/>
    <w:rPr>
      <w:i/>
      <w:iCs/>
    </w:rPr>
  </w:style>
  <w:style w:type="paragraph" w:styleId="DireccinHTML">
    <w:name w:val="HTML Address"/>
    <w:basedOn w:val="Normal"/>
    <w:semiHidden/>
    <w:rsid w:val="00F2520F"/>
    <w:rPr>
      <w:i/>
      <w:iCs/>
    </w:rPr>
  </w:style>
  <w:style w:type="paragraph" w:styleId="Direccinsobre">
    <w:name w:val="envelope address"/>
    <w:basedOn w:val="Normal"/>
    <w:semiHidden/>
    <w:rsid w:val="00F2520F"/>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F2520F"/>
    <w:rPr>
      <w:rFonts w:ascii="Courier New" w:hAnsi="Courier New" w:cs="Courier New"/>
    </w:rPr>
  </w:style>
  <w:style w:type="paragraph" w:styleId="Encabezadodemensaje">
    <w:name w:val="Message Header"/>
    <w:basedOn w:val="Normal"/>
    <w:semiHidden/>
    <w:rsid w:val="00F252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F2520F"/>
  </w:style>
  <w:style w:type="character" w:styleId="nfasis">
    <w:name w:val="Emphasis"/>
    <w:uiPriority w:val="20"/>
    <w:qFormat/>
    <w:rsid w:val="00F2520F"/>
    <w:rPr>
      <w:i/>
      <w:iCs/>
    </w:rPr>
  </w:style>
  <w:style w:type="paragraph" w:styleId="Fecha">
    <w:name w:val="Date"/>
    <w:basedOn w:val="Normal"/>
    <w:next w:val="Normal"/>
    <w:semiHidden/>
    <w:rsid w:val="00F2520F"/>
  </w:style>
  <w:style w:type="paragraph" w:styleId="Firma">
    <w:name w:val="Signature"/>
    <w:basedOn w:val="Normal"/>
    <w:semiHidden/>
    <w:rsid w:val="00F2520F"/>
    <w:pPr>
      <w:ind w:left="4252"/>
    </w:pPr>
  </w:style>
  <w:style w:type="paragraph" w:styleId="Firmadecorreoelectrnico">
    <w:name w:val="E-mail Signature"/>
    <w:basedOn w:val="Normal"/>
    <w:semiHidden/>
    <w:rsid w:val="00F2520F"/>
  </w:style>
  <w:style w:type="character" w:styleId="Hipervnculo">
    <w:name w:val="Hyperlink"/>
    <w:aliases w:val="Título 1 Car1"/>
    <w:uiPriority w:val="99"/>
    <w:rsid w:val="000C4001"/>
    <w:rPr>
      <w:color w:val="auto"/>
      <w:u w:val="none"/>
    </w:rPr>
  </w:style>
  <w:style w:type="character" w:styleId="Hipervnculovisitado">
    <w:name w:val="FollowedHyperlink"/>
    <w:uiPriority w:val="99"/>
    <w:semiHidden/>
    <w:rsid w:val="000C4001"/>
    <w:rPr>
      <w:color w:val="auto"/>
      <w:u w:val="none"/>
    </w:rPr>
  </w:style>
  <w:style w:type="paragraph" w:styleId="HTMLconformatoprevio">
    <w:name w:val="HTML Preformatted"/>
    <w:basedOn w:val="Normal"/>
    <w:semiHidden/>
    <w:rsid w:val="00F2520F"/>
    <w:rPr>
      <w:rFonts w:ascii="Courier New" w:hAnsi="Courier New" w:cs="Courier New"/>
    </w:rPr>
  </w:style>
  <w:style w:type="paragraph" w:styleId="Lista">
    <w:name w:val="List"/>
    <w:basedOn w:val="Normal"/>
    <w:semiHidden/>
    <w:rsid w:val="00F2520F"/>
    <w:pPr>
      <w:ind w:left="283" w:hanging="283"/>
    </w:pPr>
  </w:style>
  <w:style w:type="paragraph" w:styleId="Lista2">
    <w:name w:val="List 2"/>
    <w:basedOn w:val="Normal"/>
    <w:semiHidden/>
    <w:rsid w:val="00F2520F"/>
    <w:pPr>
      <w:ind w:left="566" w:hanging="283"/>
    </w:pPr>
  </w:style>
  <w:style w:type="paragraph" w:styleId="Lista3">
    <w:name w:val="List 3"/>
    <w:basedOn w:val="Normal"/>
    <w:semiHidden/>
    <w:rsid w:val="00F2520F"/>
    <w:pPr>
      <w:ind w:left="849" w:hanging="283"/>
    </w:pPr>
  </w:style>
  <w:style w:type="paragraph" w:styleId="Lista4">
    <w:name w:val="List 4"/>
    <w:basedOn w:val="Normal"/>
    <w:semiHidden/>
    <w:rsid w:val="00F2520F"/>
    <w:pPr>
      <w:ind w:left="1132" w:hanging="283"/>
    </w:pPr>
  </w:style>
  <w:style w:type="paragraph" w:styleId="Lista5">
    <w:name w:val="List 5"/>
    <w:basedOn w:val="Normal"/>
    <w:semiHidden/>
    <w:rsid w:val="00F2520F"/>
    <w:pPr>
      <w:ind w:left="1415" w:hanging="283"/>
    </w:pPr>
  </w:style>
  <w:style w:type="paragraph" w:styleId="Listaconnmeros">
    <w:name w:val="List Number"/>
    <w:basedOn w:val="Normal"/>
    <w:semiHidden/>
    <w:rsid w:val="00F2520F"/>
    <w:pPr>
      <w:numPr>
        <w:numId w:val="4"/>
      </w:numPr>
    </w:pPr>
  </w:style>
  <w:style w:type="paragraph" w:styleId="Listaconnmeros2">
    <w:name w:val="List Number 2"/>
    <w:basedOn w:val="Normal"/>
    <w:semiHidden/>
    <w:rsid w:val="00F2520F"/>
    <w:pPr>
      <w:numPr>
        <w:numId w:val="5"/>
      </w:numPr>
    </w:pPr>
  </w:style>
  <w:style w:type="paragraph" w:styleId="Listaconnmeros3">
    <w:name w:val="List Number 3"/>
    <w:basedOn w:val="Normal"/>
    <w:semiHidden/>
    <w:rsid w:val="00F2520F"/>
    <w:pPr>
      <w:numPr>
        <w:numId w:val="6"/>
      </w:numPr>
    </w:pPr>
  </w:style>
  <w:style w:type="paragraph" w:styleId="Listaconnmeros4">
    <w:name w:val="List Number 4"/>
    <w:basedOn w:val="Normal"/>
    <w:semiHidden/>
    <w:rsid w:val="00F2520F"/>
    <w:pPr>
      <w:numPr>
        <w:numId w:val="7"/>
      </w:numPr>
    </w:pPr>
  </w:style>
  <w:style w:type="paragraph" w:styleId="Listaconnmeros5">
    <w:name w:val="List Number 5"/>
    <w:basedOn w:val="Normal"/>
    <w:semiHidden/>
    <w:rsid w:val="00F2520F"/>
    <w:pPr>
      <w:numPr>
        <w:numId w:val="8"/>
      </w:numPr>
    </w:pPr>
  </w:style>
  <w:style w:type="paragraph" w:styleId="Listaconvietas">
    <w:name w:val="List Bullet"/>
    <w:basedOn w:val="Normal"/>
    <w:semiHidden/>
    <w:rsid w:val="00F2520F"/>
    <w:pPr>
      <w:numPr>
        <w:numId w:val="9"/>
      </w:numPr>
    </w:pPr>
  </w:style>
  <w:style w:type="paragraph" w:styleId="Listaconvietas2">
    <w:name w:val="List Bullet 2"/>
    <w:basedOn w:val="Normal"/>
    <w:semiHidden/>
    <w:rsid w:val="00F2520F"/>
    <w:pPr>
      <w:numPr>
        <w:numId w:val="10"/>
      </w:numPr>
    </w:pPr>
  </w:style>
  <w:style w:type="paragraph" w:styleId="Listaconvietas3">
    <w:name w:val="List Bullet 3"/>
    <w:basedOn w:val="Normal"/>
    <w:semiHidden/>
    <w:rsid w:val="00F2520F"/>
    <w:pPr>
      <w:numPr>
        <w:numId w:val="11"/>
      </w:numPr>
    </w:pPr>
  </w:style>
  <w:style w:type="paragraph" w:styleId="Listaconvietas4">
    <w:name w:val="List Bullet 4"/>
    <w:basedOn w:val="Normal"/>
    <w:semiHidden/>
    <w:rsid w:val="00F2520F"/>
    <w:pPr>
      <w:numPr>
        <w:numId w:val="12"/>
      </w:numPr>
    </w:pPr>
  </w:style>
  <w:style w:type="paragraph" w:styleId="Listaconvietas5">
    <w:name w:val="List Bullet 5"/>
    <w:basedOn w:val="Normal"/>
    <w:semiHidden/>
    <w:rsid w:val="00F2520F"/>
    <w:pPr>
      <w:numPr>
        <w:numId w:val="13"/>
      </w:numPr>
    </w:pPr>
  </w:style>
  <w:style w:type="character" w:styleId="MquinadeescribirHTML">
    <w:name w:val="HTML Typewriter"/>
    <w:semiHidden/>
    <w:rsid w:val="00F2520F"/>
    <w:rPr>
      <w:rFonts w:ascii="Courier New" w:hAnsi="Courier New" w:cs="Courier New"/>
      <w:sz w:val="20"/>
      <w:szCs w:val="20"/>
    </w:rPr>
  </w:style>
  <w:style w:type="paragraph" w:styleId="NormalWeb">
    <w:name w:val="Normal (Web)"/>
    <w:basedOn w:val="Normal"/>
    <w:uiPriority w:val="99"/>
    <w:rsid w:val="00F2520F"/>
    <w:rPr>
      <w:sz w:val="24"/>
      <w:szCs w:val="24"/>
    </w:rPr>
  </w:style>
  <w:style w:type="character" w:styleId="Nmerodelnea">
    <w:name w:val="line number"/>
    <w:basedOn w:val="Fuentedeprrafopredeter"/>
    <w:semiHidden/>
    <w:rsid w:val="00F2520F"/>
  </w:style>
  <w:style w:type="character" w:styleId="Nmerodepgina">
    <w:name w:val="page number"/>
    <w:aliases w:val="7_G"/>
    <w:uiPriority w:val="99"/>
    <w:rsid w:val="000C4001"/>
    <w:rPr>
      <w:rFonts w:ascii="Times New Roman" w:hAnsi="Times New Roman"/>
      <w:b/>
      <w:sz w:val="18"/>
      <w:lang w:val="fr-CH"/>
    </w:rPr>
  </w:style>
  <w:style w:type="character" w:styleId="Refdenotaalfinal">
    <w:name w:val="endnote reference"/>
    <w:aliases w:val="1_G"/>
    <w:uiPriority w:val="99"/>
    <w:rsid w:val="000C4001"/>
    <w:rPr>
      <w:rFonts w:ascii="Times New Roman" w:hAnsi="Times New Roman"/>
      <w:sz w:val="18"/>
      <w:vertAlign w:val="superscript"/>
      <w:lang w:val="fr-CH"/>
    </w:rPr>
  </w:style>
  <w:style w:type="paragraph" w:styleId="Remitedesobre">
    <w:name w:val="envelope return"/>
    <w:basedOn w:val="Normal"/>
    <w:semiHidden/>
    <w:rsid w:val="00F2520F"/>
    <w:rPr>
      <w:rFonts w:ascii="Arial" w:hAnsi="Arial" w:cs="Arial"/>
    </w:rPr>
  </w:style>
  <w:style w:type="paragraph" w:styleId="Saludo">
    <w:name w:val="Salutation"/>
    <w:basedOn w:val="Normal"/>
    <w:next w:val="Normal"/>
    <w:semiHidden/>
    <w:rsid w:val="00F2520F"/>
  </w:style>
  <w:style w:type="paragraph" w:styleId="Sangra2detindependiente">
    <w:name w:val="Body Text Indent 2"/>
    <w:basedOn w:val="Normal"/>
    <w:link w:val="Sangra2detindependienteCar"/>
    <w:rsid w:val="00F2520F"/>
    <w:pPr>
      <w:spacing w:after="120" w:line="480" w:lineRule="auto"/>
      <w:ind w:left="283"/>
    </w:pPr>
  </w:style>
  <w:style w:type="paragraph" w:styleId="Sangra3detindependiente">
    <w:name w:val="Body Text Indent 3"/>
    <w:basedOn w:val="Normal"/>
    <w:link w:val="Sangra3detindependienteCar"/>
    <w:rsid w:val="00F2520F"/>
    <w:pPr>
      <w:spacing w:after="120"/>
      <w:ind w:left="283"/>
    </w:pPr>
    <w:rPr>
      <w:sz w:val="16"/>
      <w:szCs w:val="16"/>
    </w:rPr>
  </w:style>
  <w:style w:type="paragraph" w:styleId="Sangradetextonormal">
    <w:name w:val="Body Text Indent"/>
    <w:basedOn w:val="Normal"/>
    <w:link w:val="SangradetextonormalCar"/>
    <w:rsid w:val="00F2520F"/>
    <w:pPr>
      <w:spacing w:after="120"/>
      <w:ind w:left="283"/>
    </w:pPr>
  </w:style>
  <w:style w:type="paragraph" w:styleId="Sangranormal">
    <w:name w:val="Normal Indent"/>
    <w:basedOn w:val="Normal"/>
    <w:semiHidden/>
    <w:rsid w:val="00F2520F"/>
    <w:pPr>
      <w:ind w:left="567"/>
    </w:pPr>
  </w:style>
  <w:style w:type="paragraph" w:styleId="Subttulo">
    <w:name w:val="Subtitle"/>
    <w:basedOn w:val="Normal"/>
    <w:link w:val="SubttuloCar"/>
    <w:uiPriority w:val="11"/>
    <w:qFormat/>
    <w:rsid w:val="00F2520F"/>
    <w:pPr>
      <w:spacing w:after="60"/>
      <w:jc w:val="center"/>
      <w:outlineLvl w:val="1"/>
    </w:pPr>
    <w:rPr>
      <w:rFonts w:ascii="Arial" w:hAnsi="Arial" w:cs="Arial"/>
      <w:sz w:val="24"/>
      <w:szCs w:val="24"/>
    </w:rPr>
  </w:style>
  <w:style w:type="table" w:styleId="Tablabsica1">
    <w:name w:val="Table Simple 1"/>
    <w:basedOn w:val="Tablanormal"/>
    <w:semiHidden/>
    <w:rsid w:val="00F2520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F2520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F2520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F2520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F2520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F2520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F2520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F2520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F2520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F2520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F2520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F2520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F2520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F2520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F2520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F2520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F2520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F2520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F2520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F2520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F2520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F2520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F2520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F2520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F2520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F2520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F2520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F252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F2520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F2520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F2520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F2520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F2520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F2520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F2520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F2520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F2520F"/>
    <w:rPr>
      <w:rFonts w:ascii="Courier New" w:hAnsi="Courier New" w:cs="Courier New"/>
      <w:sz w:val="20"/>
      <w:szCs w:val="20"/>
    </w:rPr>
  </w:style>
  <w:style w:type="paragraph" w:styleId="Textodebloque">
    <w:name w:val="Block Text"/>
    <w:basedOn w:val="Normal"/>
    <w:semiHidden/>
    <w:rsid w:val="00F2520F"/>
    <w:pPr>
      <w:spacing w:after="120"/>
      <w:ind w:left="1440" w:right="1440"/>
    </w:pPr>
  </w:style>
  <w:style w:type="character" w:styleId="Textoennegrita">
    <w:name w:val="Strong"/>
    <w:uiPriority w:val="22"/>
    <w:qFormat/>
    <w:rsid w:val="00F2520F"/>
    <w:rPr>
      <w:b/>
      <w:bCs/>
    </w:rPr>
  </w:style>
  <w:style w:type="paragraph" w:styleId="Textoindependiente">
    <w:name w:val="Body Text"/>
    <w:basedOn w:val="Normal"/>
    <w:link w:val="TextoindependienteCar"/>
    <w:rsid w:val="00F2520F"/>
    <w:pPr>
      <w:spacing w:after="120"/>
    </w:pPr>
  </w:style>
  <w:style w:type="paragraph" w:styleId="Textoindependiente2">
    <w:name w:val="Body Text 2"/>
    <w:basedOn w:val="Normal"/>
    <w:link w:val="Textoindependiente2Car"/>
    <w:uiPriority w:val="99"/>
    <w:rsid w:val="00F2520F"/>
    <w:pPr>
      <w:spacing w:after="120" w:line="480" w:lineRule="auto"/>
    </w:pPr>
  </w:style>
  <w:style w:type="paragraph" w:styleId="Textoindependiente3">
    <w:name w:val="Body Text 3"/>
    <w:basedOn w:val="Normal"/>
    <w:semiHidden/>
    <w:rsid w:val="00F2520F"/>
    <w:pPr>
      <w:spacing w:after="120"/>
    </w:pPr>
    <w:rPr>
      <w:sz w:val="16"/>
      <w:szCs w:val="16"/>
    </w:rPr>
  </w:style>
  <w:style w:type="paragraph" w:styleId="Textoindependienteprimerasangra">
    <w:name w:val="Body Text First Indent"/>
    <w:basedOn w:val="Textoindependiente"/>
    <w:semiHidden/>
    <w:rsid w:val="00F2520F"/>
    <w:pPr>
      <w:ind w:firstLine="210"/>
    </w:pPr>
  </w:style>
  <w:style w:type="paragraph" w:styleId="Textoindependienteprimerasangra2">
    <w:name w:val="Body Text First Indent 2"/>
    <w:basedOn w:val="Sangradetextonormal"/>
    <w:semiHidden/>
    <w:rsid w:val="00F2520F"/>
    <w:pPr>
      <w:ind w:firstLine="210"/>
    </w:pPr>
  </w:style>
  <w:style w:type="paragraph" w:styleId="Textonotaalfinal">
    <w:name w:val="endnote text"/>
    <w:aliases w:val="2_G"/>
    <w:basedOn w:val="Textonotapie"/>
    <w:link w:val="TextonotaalfinalCar"/>
    <w:uiPriority w:val="99"/>
    <w:rsid w:val="000C4001"/>
  </w:style>
  <w:style w:type="paragraph" w:styleId="Textosinformato">
    <w:name w:val="Plain Text"/>
    <w:basedOn w:val="Normal"/>
    <w:link w:val="TextosinformatoCar"/>
    <w:uiPriority w:val="99"/>
    <w:rsid w:val="00F2520F"/>
    <w:rPr>
      <w:rFonts w:ascii="Courier New" w:hAnsi="Courier New" w:cs="Courier New"/>
    </w:rPr>
  </w:style>
  <w:style w:type="paragraph" w:styleId="Ttulo">
    <w:name w:val="Title"/>
    <w:basedOn w:val="Normal"/>
    <w:link w:val="TtuloCar"/>
    <w:uiPriority w:val="10"/>
    <w:qFormat/>
    <w:rsid w:val="00F2520F"/>
    <w:pPr>
      <w:spacing w:before="240" w:after="60"/>
      <w:jc w:val="center"/>
      <w:outlineLvl w:val="0"/>
    </w:pPr>
    <w:rPr>
      <w:rFonts w:ascii="Arial" w:hAnsi="Arial" w:cs="Arial"/>
      <w:b/>
      <w:bCs/>
      <w:kern w:val="28"/>
      <w:sz w:val="32"/>
      <w:szCs w:val="32"/>
    </w:rPr>
  </w:style>
  <w:style w:type="character" w:styleId="VariableHTML">
    <w:name w:val="HTML Variable"/>
    <w:semiHidden/>
    <w:rsid w:val="00F2520F"/>
    <w:rPr>
      <w:i/>
      <w:iCs/>
    </w:rPr>
  </w:style>
  <w:style w:type="paragraph" w:customStyle="1" w:styleId="Bullet1G">
    <w:name w:val="_Bullet 1_G"/>
    <w:basedOn w:val="Normal"/>
    <w:rsid w:val="000C4001"/>
    <w:pPr>
      <w:numPr>
        <w:numId w:val="14"/>
      </w:numPr>
      <w:suppressAutoHyphens/>
      <w:spacing w:after="120"/>
      <w:ind w:right="1134"/>
      <w:jc w:val="both"/>
    </w:pPr>
    <w:rPr>
      <w:lang w:val="fr-CH" w:eastAsia="en-US"/>
    </w:rPr>
  </w:style>
  <w:style w:type="paragraph" w:customStyle="1" w:styleId="Bullet2G">
    <w:name w:val="_Bullet 2_G"/>
    <w:basedOn w:val="Normal"/>
    <w:rsid w:val="000C4001"/>
    <w:pPr>
      <w:numPr>
        <w:numId w:val="15"/>
      </w:numPr>
      <w:suppressAutoHyphens/>
      <w:spacing w:after="120"/>
      <w:ind w:right="1134"/>
      <w:jc w:val="both"/>
    </w:pPr>
    <w:rPr>
      <w:lang w:val="fr-CH" w:eastAsia="en-US"/>
    </w:rPr>
  </w:style>
  <w:style w:type="character" w:customStyle="1" w:styleId="TextonotapieCar">
    <w:name w:val="Texto nota pie Car"/>
    <w:aliases w:val="5_G Car,Texto nota pie Car Car Car Car Car Car Car,Texto nota pie Car Car Car Car Car Car1,Texto nota pie Car Car Car Car Car Car1 Car Car Car Car,Texto nota pie Car Car Car Car Car Car1 Car Car Car1,nota Car,pie Car,independiente Car"/>
    <w:link w:val="Textonotapie"/>
    <w:uiPriority w:val="99"/>
    <w:rsid w:val="00687DE5"/>
    <w:rPr>
      <w:rFonts w:eastAsia="SimSun"/>
      <w:sz w:val="18"/>
      <w:lang w:eastAsia="zh-CN"/>
    </w:rPr>
  </w:style>
  <w:style w:type="paragraph" w:customStyle="1" w:styleId="NoSpacing1">
    <w:name w:val="No Spacing1"/>
    <w:aliases w:val="RRI"/>
    <w:link w:val="SinespaciadoCar"/>
    <w:uiPriority w:val="99"/>
    <w:rsid w:val="0006515B"/>
    <w:pPr>
      <w:widowControl w:val="0"/>
      <w:autoSpaceDE w:val="0"/>
      <w:autoSpaceDN w:val="0"/>
      <w:adjustRightInd w:val="0"/>
    </w:pPr>
    <w:rPr>
      <w:rFonts w:eastAsia="Calibri"/>
      <w:sz w:val="22"/>
      <w:szCs w:val="22"/>
      <w:lang w:val="es-ES" w:eastAsia="es-CL"/>
    </w:rPr>
  </w:style>
  <w:style w:type="character" w:customStyle="1" w:styleId="EncabezadoCar">
    <w:name w:val="Encabezado Car"/>
    <w:aliases w:val="6_G Car"/>
    <w:link w:val="Encabezado"/>
    <w:uiPriority w:val="99"/>
    <w:locked/>
    <w:rsid w:val="0006515B"/>
    <w:rPr>
      <w:b/>
      <w:sz w:val="18"/>
      <w:lang w:val="fr-CH" w:eastAsia="en-US"/>
    </w:rPr>
  </w:style>
  <w:style w:type="character" w:customStyle="1" w:styleId="PiedepginaCar">
    <w:name w:val="Pie de página Car"/>
    <w:aliases w:val="3_G Car"/>
    <w:link w:val="Piedepgina"/>
    <w:uiPriority w:val="99"/>
    <w:locked/>
    <w:rsid w:val="0006515B"/>
    <w:rPr>
      <w:sz w:val="16"/>
      <w:lang w:val="fr-CH" w:eastAsia="en-US"/>
    </w:rPr>
  </w:style>
  <w:style w:type="character" w:customStyle="1" w:styleId="highlightedsearchterm">
    <w:name w:val="highlightedsearchterm"/>
    <w:uiPriority w:val="99"/>
    <w:rsid w:val="0006515B"/>
    <w:rPr>
      <w:rFonts w:cs="Times New Roman"/>
    </w:rPr>
  </w:style>
  <w:style w:type="paragraph" w:styleId="Prrafodelista">
    <w:name w:val="List Paragraph"/>
    <w:aliases w:val="Listas,lp1,List Paragraph1,4 Párrafo de lista,Figuras,Dot pt,List Paragraph Char Char Char,Indicator Text,Numbered Para 1,DH1,Colorful List - Accent 11,Bullet 1,F5 List Paragraph,Bullet Points,Footnote"/>
    <w:basedOn w:val="Normal"/>
    <w:link w:val="PrrafodelistaCar"/>
    <w:uiPriority w:val="34"/>
    <w:qFormat/>
    <w:rsid w:val="0006515B"/>
    <w:pPr>
      <w:spacing w:line="240" w:lineRule="auto"/>
      <w:ind w:left="720"/>
      <w:contextualSpacing/>
    </w:pPr>
    <w:rPr>
      <w:sz w:val="24"/>
      <w:szCs w:val="24"/>
      <w:lang w:val="es-MX"/>
    </w:rPr>
  </w:style>
  <w:style w:type="paragraph" w:styleId="Textodeglobo">
    <w:name w:val="Balloon Text"/>
    <w:basedOn w:val="Normal"/>
    <w:link w:val="TextodegloboCar"/>
    <w:uiPriority w:val="99"/>
    <w:rsid w:val="0006515B"/>
    <w:pPr>
      <w:spacing w:line="240" w:lineRule="auto"/>
    </w:pPr>
    <w:rPr>
      <w:rFonts w:ascii="Tahoma" w:eastAsia="Calibri" w:hAnsi="Tahoma"/>
      <w:sz w:val="16"/>
      <w:szCs w:val="16"/>
    </w:rPr>
  </w:style>
  <w:style w:type="character" w:customStyle="1" w:styleId="TextodegloboCar">
    <w:name w:val="Texto de globo Car"/>
    <w:link w:val="Textodeglobo"/>
    <w:uiPriority w:val="99"/>
    <w:rsid w:val="0006515B"/>
    <w:rPr>
      <w:rFonts w:ascii="Tahoma" w:eastAsia="Calibri" w:hAnsi="Tahoma"/>
      <w:sz w:val="16"/>
      <w:szCs w:val="16"/>
      <w:lang w:val="es-ES" w:eastAsia="es-ES"/>
    </w:rPr>
  </w:style>
  <w:style w:type="character" w:customStyle="1" w:styleId="estilo6">
    <w:name w:val="estilo6"/>
    <w:uiPriority w:val="99"/>
    <w:rsid w:val="0006515B"/>
    <w:rPr>
      <w:rFonts w:cs="Times New Roman"/>
    </w:rPr>
  </w:style>
  <w:style w:type="character" w:customStyle="1" w:styleId="TextonotaalfinalCar">
    <w:name w:val="Texto nota al final Car"/>
    <w:aliases w:val="2_G Car"/>
    <w:link w:val="Textonotaalfinal"/>
    <w:uiPriority w:val="99"/>
    <w:locked/>
    <w:rsid w:val="0006515B"/>
    <w:rPr>
      <w:sz w:val="18"/>
      <w:lang w:val="fr-CH" w:eastAsia="en-US"/>
    </w:rPr>
  </w:style>
  <w:style w:type="character" w:customStyle="1" w:styleId="SingleTxtGCar">
    <w:name w:val="_ Single Txt_G Car"/>
    <w:link w:val="SingleTxtG"/>
    <w:uiPriority w:val="99"/>
    <w:locked/>
    <w:rsid w:val="0006515B"/>
    <w:rPr>
      <w:lang w:val="fr-CH" w:eastAsia="en-US"/>
    </w:rPr>
  </w:style>
  <w:style w:type="character" w:customStyle="1" w:styleId="SinespaciadoCar">
    <w:name w:val="Sin espaciado Car"/>
    <w:link w:val="NoSpacing1"/>
    <w:uiPriority w:val="99"/>
    <w:locked/>
    <w:rsid w:val="0006515B"/>
    <w:rPr>
      <w:rFonts w:eastAsia="Calibri"/>
      <w:sz w:val="22"/>
      <w:szCs w:val="22"/>
      <w:lang w:val="es-ES" w:eastAsia="es-CL"/>
    </w:rPr>
  </w:style>
  <w:style w:type="character" w:styleId="Refdecomentario">
    <w:name w:val="annotation reference"/>
    <w:uiPriority w:val="99"/>
    <w:rsid w:val="0006515B"/>
    <w:rPr>
      <w:rFonts w:cs="Times New Roman"/>
      <w:sz w:val="16"/>
    </w:rPr>
  </w:style>
  <w:style w:type="paragraph" w:styleId="Textocomentario">
    <w:name w:val="annotation text"/>
    <w:basedOn w:val="Normal"/>
    <w:link w:val="TextocomentarioCar"/>
    <w:uiPriority w:val="99"/>
    <w:rsid w:val="0006515B"/>
    <w:pPr>
      <w:spacing w:line="240" w:lineRule="auto"/>
    </w:pPr>
    <w:rPr>
      <w:rFonts w:eastAsia="Calibri"/>
      <w:lang w:eastAsia="en-US"/>
    </w:rPr>
  </w:style>
  <w:style w:type="character" w:customStyle="1" w:styleId="TextocomentarioCar">
    <w:name w:val="Texto comentario Car"/>
    <w:link w:val="Textocomentario"/>
    <w:uiPriority w:val="99"/>
    <w:rsid w:val="0006515B"/>
    <w:rPr>
      <w:rFonts w:eastAsia="Calibri"/>
      <w:lang w:val="es-ES" w:eastAsia="en-US"/>
    </w:rPr>
  </w:style>
  <w:style w:type="paragraph" w:styleId="Asuntodelcomentario">
    <w:name w:val="annotation subject"/>
    <w:basedOn w:val="Textocomentario"/>
    <w:next w:val="Textocomentario"/>
    <w:link w:val="AsuntodelcomentarioCar"/>
    <w:uiPriority w:val="99"/>
    <w:rsid w:val="0006515B"/>
    <w:rPr>
      <w:b/>
      <w:bCs/>
    </w:rPr>
  </w:style>
  <w:style w:type="character" w:customStyle="1" w:styleId="AsuntodelcomentarioCar">
    <w:name w:val="Asunto del comentario Car"/>
    <w:link w:val="Asuntodelcomentario"/>
    <w:uiPriority w:val="99"/>
    <w:rsid w:val="0006515B"/>
    <w:rPr>
      <w:rFonts w:eastAsia="Calibri"/>
      <w:b/>
      <w:bCs/>
      <w:lang w:val="es-ES" w:eastAsia="en-US"/>
    </w:rPr>
  </w:style>
  <w:style w:type="paragraph" w:styleId="Revisin">
    <w:name w:val="Revision"/>
    <w:hidden/>
    <w:uiPriority w:val="99"/>
    <w:semiHidden/>
    <w:rsid w:val="0006515B"/>
    <w:rPr>
      <w:rFonts w:eastAsia="Calibri"/>
      <w:sz w:val="24"/>
      <w:szCs w:val="22"/>
      <w:lang w:val="es-ES" w:eastAsia="en-US"/>
    </w:rPr>
  </w:style>
  <w:style w:type="character" w:customStyle="1" w:styleId="Ttulo1Car">
    <w:name w:val="Título 1 Car"/>
    <w:aliases w:val="Table_G Car"/>
    <w:link w:val="Ttulo1"/>
    <w:uiPriority w:val="9"/>
    <w:rsid w:val="00CA4A42"/>
    <w:rPr>
      <w:lang w:val="fr-CH" w:eastAsia="en-US"/>
    </w:rPr>
  </w:style>
  <w:style w:type="character" w:customStyle="1" w:styleId="Ttulo2Car">
    <w:name w:val="Título 2 Car"/>
    <w:link w:val="Ttulo2"/>
    <w:uiPriority w:val="9"/>
    <w:rsid w:val="00CA4A42"/>
    <w:rPr>
      <w:lang w:val="fr-CH" w:eastAsia="en-US"/>
    </w:rPr>
  </w:style>
  <w:style w:type="character" w:customStyle="1" w:styleId="Ttulo3Car">
    <w:name w:val="Título 3 Car"/>
    <w:link w:val="Ttulo3"/>
    <w:uiPriority w:val="9"/>
    <w:rsid w:val="00CA4A42"/>
    <w:rPr>
      <w:lang w:val="fr-CH" w:eastAsia="en-US"/>
    </w:rPr>
  </w:style>
  <w:style w:type="paragraph" w:customStyle="1" w:styleId="Default">
    <w:name w:val="Default"/>
    <w:rsid w:val="00CA4A42"/>
    <w:pPr>
      <w:widowControl w:val="0"/>
      <w:autoSpaceDE w:val="0"/>
      <w:autoSpaceDN w:val="0"/>
      <w:adjustRightInd w:val="0"/>
    </w:pPr>
    <w:rPr>
      <w:rFonts w:ascii="Arial" w:eastAsia="MS Mincho" w:hAnsi="Arial" w:cs="Arial"/>
      <w:color w:val="000000"/>
      <w:sz w:val="24"/>
      <w:szCs w:val="24"/>
      <w:lang w:val="es-ES" w:eastAsia="ja-JP"/>
    </w:rPr>
  </w:style>
  <w:style w:type="paragraph" w:customStyle="1" w:styleId="CM20">
    <w:name w:val="CM20"/>
    <w:basedOn w:val="Default"/>
    <w:next w:val="Default"/>
    <w:rsid w:val="00CA4A42"/>
    <w:rPr>
      <w:rFonts w:cs="Times New Roman"/>
      <w:color w:val="auto"/>
    </w:rPr>
  </w:style>
  <w:style w:type="paragraph" w:customStyle="1" w:styleId="CM2">
    <w:name w:val="CM2"/>
    <w:basedOn w:val="Default"/>
    <w:next w:val="Default"/>
    <w:rsid w:val="00CA4A42"/>
    <w:pPr>
      <w:spacing w:line="240" w:lineRule="atLeast"/>
    </w:pPr>
    <w:rPr>
      <w:rFonts w:cs="Times New Roman"/>
      <w:color w:val="auto"/>
    </w:rPr>
  </w:style>
  <w:style w:type="paragraph" w:customStyle="1" w:styleId="CM3">
    <w:name w:val="CM3"/>
    <w:basedOn w:val="Default"/>
    <w:next w:val="Default"/>
    <w:rsid w:val="00CA4A42"/>
    <w:pPr>
      <w:spacing w:line="480" w:lineRule="atLeast"/>
    </w:pPr>
    <w:rPr>
      <w:rFonts w:cs="Times New Roman"/>
      <w:color w:val="auto"/>
    </w:rPr>
  </w:style>
  <w:style w:type="paragraph" w:customStyle="1" w:styleId="CM4">
    <w:name w:val="CM4"/>
    <w:basedOn w:val="Default"/>
    <w:next w:val="Default"/>
    <w:rsid w:val="00CA4A42"/>
    <w:pPr>
      <w:spacing w:line="480" w:lineRule="atLeast"/>
    </w:pPr>
    <w:rPr>
      <w:rFonts w:cs="Times New Roman"/>
      <w:color w:val="auto"/>
    </w:rPr>
  </w:style>
  <w:style w:type="paragraph" w:customStyle="1" w:styleId="CM21">
    <w:name w:val="CM21"/>
    <w:basedOn w:val="Default"/>
    <w:next w:val="Default"/>
    <w:rsid w:val="00CA4A42"/>
    <w:rPr>
      <w:rFonts w:cs="Times New Roman"/>
      <w:color w:val="auto"/>
    </w:rPr>
  </w:style>
  <w:style w:type="paragraph" w:customStyle="1" w:styleId="CM8">
    <w:name w:val="CM8"/>
    <w:basedOn w:val="Default"/>
    <w:next w:val="Default"/>
    <w:rsid w:val="00CA4A42"/>
    <w:pPr>
      <w:spacing w:line="240" w:lineRule="atLeast"/>
    </w:pPr>
    <w:rPr>
      <w:rFonts w:cs="Times New Roman"/>
      <w:color w:val="auto"/>
    </w:rPr>
  </w:style>
  <w:style w:type="paragraph" w:customStyle="1" w:styleId="CM9">
    <w:name w:val="CM9"/>
    <w:basedOn w:val="Default"/>
    <w:next w:val="Default"/>
    <w:rsid w:val="00CA4A42"/>
    <w:pPr>
      <w:spacing w:line="240" w:lineRule="atLeast"/>
    </w:pPr>
    <w:rPr>
      <w:rFonts w:cs="Times New Roman"/>
      <w:color w:val="auto"/>
    </w:rPr>
  </w:style>
  <w:style w:type="paragraph" w:customStyle="1" w:styleId="CM11">
    <w:name w:val="CM11"/>
    <w:basedOn w:val="Default"/>
    <w:next w:val="Default"/>
    <w:rsid w:val="00CA4A42"/>
    <w:pPr>
      <w:spacing w:line="240" w:lineRule="atLeast"/>
    </w:pPr>
    <w:rPr>
      <w:rFonts w:cs="Times New Roman"/>
      <w:color w:val="auto"/>
    </w:rPr>
  </w:style>
  <w:style w:type="paragraph" w:customStyle="1" w:styleId="CM12">
    <w:name w:val="CM12"/>
    <w:basedOn w:val="Default"/>
    <w:next w:val="Default"/>
    <w:rsid w:val="00CA4A42"/>
    <w:pPr>
      <w:spacing w:line="240" w:lineRule="atLeast"/>
    </w:pPr>
    <w:rPr>
      <w:rFonts w:cs="Times New Roman"/>
      <w:color w:val="auto"/>
    </w:rPr>
  </w:style>
  <w:style w:type="paragraph" w:customStyle="1" w:styleId="CM13">
    <w:name w:val="CM13"/>
    <w:basedOn w:val="Default"/>
    <w:next w:val="Default"/>
    <w:rsid w:val="00CA4A42"/>
    <w:pPr>
      <w:spacing w:line="240" w:lineRule="atLeast"/>
    </w:pPr>
    <w:rPr>
      <w:rFonts w:cs="Times New Roman"/>
      <w:color w:val="auto"/>
    </w:rPr>
  </w:style>
  <w:style w:type="paragraph" w:customStyle="1" w:styleId="CM18">
    <w:name w:val="CM18"/>
    <w:basedOn w:val="Default"/>
    <w:next w:val="Default"/>
    <w:rsid w:val="00CA4A42"/>
    <w:pPr>
      <w:spacing w:line="240" w:lineRule="atLeast"/>
    </w:pPr>
    <w:rPr>
      <w:rFonts w:cs="Times New Roman"/>
      <w:color w:val="auto"/>
    </w:rPr>
  </w:style>
  <w:style w:type="character" w:customStyle="1" w:styleId="TtuloCar">
    <w:name w:val="Título Car"/>
    <w:link w:val="Ttulo"/>
    <w:uiPriority w:val="10"/>
    <w:rsid w:val="00CA4A42"/>
    <w:rPr>
      <w:rFonts w:ascii="Arial" w:hAnsi="Arial" w:cs="Arial"/>
      <w:b/>
      <w:bCs/>
      <w:kern w:val="28"/>
      <w:sz w:val="32"/>
      <w:szCs w:val="32"/>
      <w:lang w:val="es-ES" w:eastAsia="es-ES"/>
    </w:rPr>
  </w:style>
  <w:style w:type="character" w:customStyle="1" w:styleId="SangradetextonormalCar">
    <w:name w:val="Sangría de texto normal Car"/>
    <w:link w:val="Sangradetextonormal"/>
    <w:rsid w:val="00CA4A42"/>
    <w:rPr>
      <w:lang w:val="es-ES" w:eastAsia="es-ES"/>
    </w:rPr>
  </w:style>
  <w:style w:type="character" w:customStyle="1" w:styleId="Sangra2detindependienteCar">
    <w:name w:val="Sangría 2 de t. independiente Car"/>
    <w:link w:val="Sangra2detindependiente"/>
    <w:rsid w:val="00CA4A42"/>
    <w:rPr>
      <w:lang w:val="es-ES" w:eastAsia="es-ES"/>
    </w:rPr>
  </w:style>
  <w:style w:type="character" w:customStyle="1" w:styleId="TextoindependienteCar">
    <w:name w:val="Texto independiente Car"/>
    <w:link w:val="Textoindependiente"/>
    <w:rsid w:val="00CA4A42"/>
    <w:rPr>
      <w:lang w:val="es-ES" w:eastAsia="es-ES"/>
    </w:rPr>
  </w:style>
  <w:style w:type="character" w:customStyle="1" w:styleId="Textoindependiente2Car">
    <w:name w:val="Texto independiente 2 Car"/>
    <w:link w:val="Textoindependiente2"/>
    <w:uiPriority w:val="99"/>
    <w:rsid w:val="00CA4A42"/>
    <w:rPr>
      <w:lang w:val="es-ES" w:eastAsia="es-ES"/>
    </w:rPr>
  </w:style>
  <w:style w:type="character" w:customStyle="1" w:styleId="Sangra3detindependienteCar">
    <w:name w:val="Sangría 3 de t. independiente Car"/>
    <w:link w:val="Sangra3detindependiente"/>
    <w:rsid w:val="00CA4A42"/>
    <w:rPr>
      <w:sz w:val="16"/>
      <w:szCs w:val="16"/>
      <w:lang w:val="es-ES" w:eastAsia="es-ES"/>
    </w:rPr>
  </w:style>
  <w:style w:type="character" w:customStyle="1" w:styleId="apple-converted-space">
    <w:name w:val="apple-converted-space"/>
    <w:rsid w:val="00CA4A42"/>
  </w:style>
  <w:style w:type="paragraph" w:customStyle="1" w:styleId="texto">
    <w:name w:val="texto"/>
    <w:basedOn w:val="Normal"/>
    <w:rsid w:val="00CA4A42"/>
    <w:pPr>
      <w:spacing w:before="100" w:beforeAutospacing="1" w:after="100" w:afterAutospacing="1" w:line="240" w:lineRule="auto"/>
    </w:pPr>
    <w:rPr>
      <w:sz w:val="24"/>
      <w:szCs w:val="24"/>
    </w:rPr>
  </w:style>
  <w:style w:type="character" w:customStyle="1" w:styleId="SubttuloCar">
    <w:name w:val="Subtítulo Car"/>
    <w:basedOn w:val="Fuentedeprrafopredeter"/>
    <w:link w:val="Subttulo"/>
    <w:uiPriority w:val="11"/>
    <w:rsid w:val="00F0033A"/>
    <w:rPr>
      <w:rFonts w:ascii="Arial" w:hAnsi="Arial" w:cs="Arial"/>
      <w:sz w:val="24"/>
      <w:szCs w:val="24"/>
      <w:lang w:val="es-ES" w:eastAsia="es-ES"/>
    </w:rPr>
  </w:style>
  <w:style w:type="character" w:customStyle="1" w:styleId="apple-style-span">
    <w:name w:val="apple-style-span"/>
    <w:basedOn w:val="Fuentedeprrafopredeter"/>
    <w:uiPriority w:val="99"/>
    <w:rsid w:val="00F0033A"/>
  </w:style>
  <w:style w:type="paragraph" w:customStyle="1" w:styleId="Pa4">
    <w:name w:val="Pa4"/>
    <w:basedOn w:val="Default"/>
    <w:next w:val="Default"/>
    <w:uiPriority w:val="99"/>
    <w:rsid w:val="00F0033A"/>
    <w:pPr>
      <w:widowControl/>
      <w:spacing w:line="241" w:lineRule="atLeast"/>
    </w:pPr>
    <w:rPr>
      <w:rFonts w:ascii="Futura Condensed" w:eastAsia="Calibri" w:hAnsi="Futura Condensed" w:cs="Futura Condensed"/>
      <w:color w:val="auto"/>
      <w:lang w:val="en-US" w:eastAsia="en-US"/>
    </w:rPr>
  </w:style>
  <w:style w:type="character" w:customStyle="1" w:styleId="A5">
    <w:name w:val="A5"/>
    <w:uiPriority w:val="99"/>
    <w:rsid w:val="00F0033A"/>
    <w:rPr>
      <w:rFonts w:ascii="Optima" w:hAnsi="Optima" w:cs="Optima"/>
      <w:color w:val="auto"/>
      <w:sz w:val="19"/>
      <w:szCs w:val="19"/>
    </w:rPr>
  </w:style>
  <w:style w:type="character" w:customStyle="1" w:styleId="A7">
    <w:name w:val="A7"/>
    <w:uiPriority w:val="99"/>
    <w:rsid w:val="00F0033A"/>
    <w:rPr>
      <w:color w:val="000000"/>
    </w:rPr>
  </w:style>
  <w:style w:type="paragraph" w:customStyle="1" w:styleId="Pa5">
    <w:name w:val="Pa5"/>
    <w:basedOn w:val="Normal"/>
    <w:next w:val="Normal"/>
    <w:uiPriority w:val="99"/>
    <w:rsid w:val="00F0033A"/>
    <w:pPr>
      <w:autoSpaceDE w:val="0"/>
      <w:autoSpaceDN w:val="0"/>
      <w:adjustRightInd w:val="0"/>
      <w:spacing w:line="221" w:lineRule="atLeast"/>
    </w:pPr>
    <w:rPr>
      <w:rFonts w:ascii="Myriad Pro" w:hAnsi="Myriad Pro" w:cs="Myriad Pro"/>
      <w:sz w:val="24"/>
      <w:szCs w:val="24"/>
    </w:rPr>
  </w:style>
  <w:style w:type="character" w:customStyle="1" w:styleId="A6">
    <w:name w:val="A6"/>
    <w:uiPriority w:val="99"/>
    <w:rsid w:val="00F0033A"/>
    <w:rPr>
      <w:color w:val="000000"/>
      <w:sz w:val="27"/>
      <w:szCs w:val="27"/>
    </w:rPr>
  </w:style>
  <w:style w:type="character" w:customStyle="1" w:styleId="A3">
    <w:name w:val="A3"/>
    <w:basedOn w:val="Fuentedeprrafopredeter"/>
    <w:uiPriority w:val="99"/>
    <w:rsid w:val="00F0033A"/>
    <w:rPr>
      <w:rFonts w:ascii="Optima" w:hAnsi="Optima" w:cs="Optima"/>
      <w:color w:val="000000"/>
    </w:rPr>
  </w:style>
  <w:style w:type="paragraph" w:customStyle="1" w:styleId="ecmsonormal">
    <w:name w:val="ec_msonormal"/>
    <w:basedOn w:val="Normal"/>
    <w:uiPriority w:val="99"/>
    <w:rsid w:val="00F0033A"/>
    <w:pPr>
      <w:spacing w:after="324" w:line="240" w:lineRule="auto"/>
    </w:pPr>
    <w:rPr>
      <w:sz w:val="24"/>
      <w:szCs w:val="24"/>
    </w:rPr>
  </w:style>
  <w:style w:type="character" w:customStyle="1" w:styleId="TextosinformatoCar">
    <w:name w:val="Texto sin formato Car"/>
    <w:basedOn w:val="Fuentedeprrafopredeter"/>
    <w:link w:val="Textosinformato"/>
    <w:uiPriority w:val="99"/>
    <w:rsid w:val="00F0033A"/>
    <w:rPr>
      <w:rFonts w:ascii="Courier New" w:hAnsi="Courier New" w:cs="Courier New"/>
      <w:lang w:val="es-ES" w:eastAsia="es-ES"/>
    </w:rPr>
  </w:style>
  <w:style w:type="character" w:customStyle="1" w:styleId="TextosinformatoCar1">
    <w:name w:val="Texto sin formato Car1"/>
    <w:basedOn w:val="Fuentedeprrafopredeter"/>
    <w:uiPriority w:val="99"/>
    <w:semiHidden/>
    <w:rsid w:val="00F0033A"/>
    <w:rPr>
      <w:rFonts w:ascii="Consolas" w:eastAsia="Calibri" w:hAnsi="Consolas" w:cs="Consolas"/>
      <w:sz w:val="21"/>
      <w:szCs w:val="21"/>
      <w:lang w:val="en-US"/>
    </w:rPr>
  </w:style>
  <w:style w:type="paragraph" w:customStyle="1" w:styleId="Pa1">
    <w:name w:val="Pa1"/>
    <w:basedOn w:val="Default"/>
    <w:next w:val="Default"/>
    <w:uiPriority w:val="99"/>
    <w:rsid w:val="00F0033A"/>
    <w:pPr>
      <w:widowControl/>
      <w:spacing w:line="241" w:lineRule="atLeast"/>
    </w:pPr>
    <w:rPr>
      <w:rFonts w:eastAsia="Calibri"/>
      <w:color w:val="auto"/>
      <w:lang w:val="en-US" w:eastAsia="en-US"/>
    </w:rPr>
  </w:style>
  <w:style w:type="character" w:customStyle="1" w:styleId="A0">
    <w:name w:val="A0"/>
    <w:uiPriority w:val="99"/>
    <w:rsid w:val="00F0033A"/>
    <w:rPr>
      <w:color w:val="auto"/>
      <w:sz w:val="20"/>
      <w:szCs w:val="20"/>
    </w:rPr>
  </w:style>
  <w:style w:type="character" w:customStyle="1" w:styleId="caption1">
    <w:name w:val="caption1"/>
    <w:basedOn w:val="Fuentedeprrafopredeter"/>
    <w:uiPriority w:val="99"/>
    <w:rsid w:val="00F0033A"/>
  </w:style>
  <w:style w:type="paragraph" w:customStyle="1" w:styleId="CarCar1">
    <w:name w:val="Car Car1"/>
    <w:basedOn w:val="Normal"/>
    <w:next w:val="Normal"/>
    <w:uiPriority w:val="99"/>
    <w:rsid w:val="00F0033A"/>
    <w:pPr>
      <w:widowControl w:val="0"/>
      <w:adjustRightInd w:val="0"/>
      <w:spacing w:after="160" w:line="240" w:lineRule="exact"/>
      <w:jc w:val="both"/>
      <w:textAlignment w:val="baseline"/>
    </w:pPr>
    <w:rPr>
      <w:rFonts w:ascii="Tahoma" w:hAnsi="Tahoma" w:cs="Tahoma"/>
      <w:sz w:val="24"/>
      <w:szCs w:val="24"/>
      <w:lang w:val="en-US" w:eastAsia="en-US"/>
    </w:rPr>
  </w:style>
  <w:style w:type="character" w:customStyle="1" w:styleId="resinfra1">
    <w:name w:val="res_infra1"/>
    <w:basedOn w:val="Fuentedeprrafopredeter"/>
    <w:rsid w:val="00F0033A"/>
    <w:rPr>
      <w:rFonts w:ascii="Verdana" w:hAnsi="Verdana" w:cs="Verdana"/>
      <w:color w:val="000000"/>
      <w:sz w:val="20"/>
      <w:szCs w:val="20"/>
    </w:rPr>
  </w:style>
  <w:style w:type="character" w:customStyle="1" w:styleId="caps">
    <w:name w:val="caps"/>
    <w:basedOn w:val="Fuentedeprrafopredeter"/>
    <w:uiPriority w:val="99"/>
    <w:rsid w:val="00F0033A"/>
  </w:style>
  <w:style w:type="character" w:customStyle="1" w:styleId="st1">
    <w:name w:val="st1"/>
    <w:basedOn w:val="Fuentedeprrafopredeter"/>
    <w:uiPriority w:val="99"/>
    <w:rsid w:val="00F0033A"/>
  </w:style>
  <w:style w:type="paragraph" w:customStyle="1" w:styleId="Prrafodelista1">
    <w:name w:val="Párrafo de lista1"/>
    <w:basedOn w:val="Normal"/>
    <w:qFormat/>
    <w:rsid w:val="00F0033A"/>
    <w:pPr>
      <w:spacing w:line="240" w:lineRule="auto"/>
      <w:ind w:left="720"/>
      <w:contextualSpacing/>
    </w:pPr>
    <w:rPr>
      <w:sz w:val="24"/>
      <w:szCs w:val="24"/>
    </w:rPr>
  </w:style>
  <w:style w:type="paragraph" w:customStyle="1" w:styleId="Style1">
    <w:name w:val="Style 1"/>
    <w:rsid w:val="00F0033A"/>
    <w:pPr>
      <w:widowControl w:val="0"/>
      <w:autoSpaceDE w:val="0"/>
      <w:autoSpaceDN w:val="0"/>
      <w:adjustRightInd w:val="0"/>
    </w:pPr>
    <w:rPr>
      <w:lang w:val="en-US" w:eastAsia="es-MX"/>
    </w:rPr>
  </w:style>
  <w:style w:type="character" w:customStyle="1" w:styleId="CharacterStyle1">
    <w:name w:val="Character Style 1"/>
    <w:rsid w:val="00F0033A"/>
    <w:rPr>
      <w:sz w:val="20"/>
      <w:szCs w:val="20"/>
    </w:rPr>
  </w:style>
  <w:style w:type="character" w:customStyle="1" w:styleId="eacep1">
    <w:name w:val="eacep1"/>
    <w:basedOn w:val="Fuentedeprrafopredeter"/>
    <w:rsid w:val="00F0033A"/>
    <w:rPr>
      <w:color w:val="000000"/>
    </w:rPr>
  </w:style>
  <w:style w:type="table" w:customStyle="1" w:styleId="Sombreadomedio1-nfasis11">
    <w:name w:val="Sombreado medio 1 - Énfasis 11"/>
    <w:basedOn w:val="Tablanormal"/>
    <w:uiPriority w:val="63"/>
    <w:rsid w:val="00F0033A"/>
    <w:rPr>
      <w:rFonts w:ascii="Calibri" w:eastAsia="Calibri" w:hAnsi="Calibri"/>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1">
    <w:name w:val="Cuadrícula media 31"/>
    <w:basedOn w:val="Tablanormal"/>
    <w:uiPriority w:val="69"/>
    <w:rsid w:val="00F0033A"/>
    <w:rPr>
      <w:rFonts w:ascii="Calibri" w:eastAsia="Calibri" w:hAnsi="Calibri"/>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fuente1">
    <w:name w:val="fuente1"/>
    <w:basedOn w:val="Fuentedeprrafopredeter"/>
    <w:rsid w:val="00F0033A"/>
    <w:rPr>
      <w:rFonts w:ascii="Verdana" w:hAnsi="Verdana" w:hint="default"/>
      <w:i w:val="0"/>
      <w:iCs w:val="0"/>
      <w:color w:val="999999"/>
      <w:sz w:val="14"/>
      <w:szCs w:val="14"/>
    </w:rPr>
  </w:style>
  <w:style w:type="character" w:customStyle="1" w:styleId="normal00200028web0029char1">
    <w:name w:val="normal_0020_0028web_0029__char1"/>
    <w:basedOn w:val="Fuentedeprrafopredeter"/>
    <w:uiPriority w:val="99"/>
    <w:rsid w:val="00F0033A"/>
    <w:rPr>
      <w:rFonts w:ascii="Times New Roman" w:hAnsi="Times New Roman" w:cs="Times New Roman" w:hint="default"/>
      <w:strike w:val="0"/>
      <w:dstrike w:val="0"/>
      <w:sz w:val="24"/>
      <w:szCs w:val="24"/>
      <w:u w:val="none"/>
      <w:effect w:val="none"/>
    </w:rPr>
  </w:style>
  <w:style w:type="character" w:customStyle="1" w:styleId="SingleTxtGChar">
    <w:name w:val="_ Single Txt_G Char"/>
    <w:rsid w:val="003924C2"/>
    <w:rPr>
      <w:lang w:eastAsia="en-US"/>
    </w:rPr>
  </w:style>
  <w:style w:type="paragraph" w:styleId="TDC1">
    <w:name w:val="toc 1"/>
    <w:basedOn w:val="Normal"/>
    <w:next w:val="Normal"/>
    <w:autoRedefine/>
    <w:uiPriority w:val="39"/>
    <w:unhideWhenUsed/>
    <w:rsid w:val="00945D04"/>
    <w:pPr>
      <w:spacing w:before="360" w:after="160" w:line="259" w:lineRule="auto"/>
    </w:pPr>
    <w:rPr>
      <w:rFonts w:ascii="Calibri" w:eastAsiaTheme="minorEastAsia" w:hAnsi="Calibri" w:cstheme="minorBidi"/>
      <w:b/>
      <w:bCs/>
      <w:caps/>
      <w:sz w:val="24"/>
      <w:szCs w:val="24"/>
      <w:lang w:val="es-MX" w:eastAsia="es-MX"/>
    </w:rPr>
  </w:style>
  <w:style w:type="paragraph" w:styleId="TDC2">
    <w:name w:val="toc 2"/>
    <w:basedOn w:val="Normal"/>
    <w:next w:val="Normal"/>
    <w:autoRedefine/>
    <w:uiPriority w:val="39"/>
    <w:unhideWhenUsed/>
    <w:rsid w:val="00945D04"/>
    <w:pPr>
      <w:spacing w:before="240" w:after="160" w:line="259" w:lineRule="auto"/>
    </w:pPr>
    <w:rPr>
      <w:rFonts w:asciiTheme="minorHAnsi" w:eastAsiaTheme="minorEastAsia" w:hAnsiTheme="minorHAnsi" w:cstheme="minorBidi"/>
      <w:b/>
      <w:bCs/>
      <w:lang w:val="es-MX" w:eastAsia="es-MX"/>
    </w:rPr>
  </w:style>
  <w:style w:type="paragraph" w:styleId="TDC3">
    <w:name w:val="toc 3"/>
    <w:basedOn w:val="Normal"/>
    <w:next w:val="Normal"/>
    <w:autoRedefine/>
    <w:uiPriority w:val="39"/>
    <w:unhideWhenUsed/>
    <w:rsid w:val="00945D04"/>
    <w:pPr>
      <w:spacing w:after="160" w:line="259" w:lineRule="auto"/>
      <w:ind w:left="220"/>
    </w:pPr>
    <w:rPr>
      <w:rFonts w:asciiTheme="minorHAnsi" w:eastAsiaTheme="minorEastAsia" w:hAnsiTheme="minorHAnsi" w:cstheme="minorBidi"/>
      <w:lang w:val="es-MX" w:eastAsia="es-MX"/>
    </w:rPr>
  </w:style>
  <w:style w:type="paragraph" w:styleId="TDC4">
    <w:name w:val="toc 4"/>
    <w:basedOn w:val="Normal"/>
    <w:next w:val="Normal"/>
    <w:autoRedefine/>
    <w:uiPriority w:val="39"/>
    <w:unhideWhenUsed/>
    <w:rsid w:val="00945D04"/>
    <w:pPr>
      <w:spacing w:after="160" w:line="259" w:lineRule="auto"/>
      <w:ind w:left="440"/>
    </w:pPr>
    <w:rPr>
      <w:rFonts w:asciiTheme="minorHAnsi" w:eastAsiaTheme="minorEastAsia" w:hAnsiTheme="minorHAnsi" w:cstheme="minorBidi"/>
      <w:lang w:val="es-MX" w:eastAsia="es-MX"/>
    </w:rPr>
  </w:style>
  <w:style w:type="paragraph" w:styleId="TDC5">
    <w:name w:val="toc 5"/>
    <w:basedOn w:val="Normal"/>
    <w:next w:val="Normal"/>
    <w:autoRedefine/>
    <w:uiPriority w:val="39"/>
    <w:unhideWhenUsed/>
    <w:rsid w:val="00945D04"/>
    <w:pPr>
      <w:spacing w:after="160" w:line="259" w:lineRule="auto"/>
      <w:ind w:left="660"/>
    </w:pPr>
    <w:rPr>
      <w:rFonts w:asciiTheme="minorHAnsi" w:eastAsiaTheme="minorEastAsia" w:hAnsiTheme="minorHAnsi" w:cstheme="minorBidi"/>
      <w:lang w:val="es-MX" w:eastAsia="es-MX"/>
    </w:rPr>
  </w:style>
  <w:style w:type="paragraph" w:styleId="TDC6">
    <w:name w:val="toc 6"/>
    <w:basedOn w:val="Normal"/>
    <w:next w:val="Normal"/>
    <w:autoRedefine/>
    <w:uiPriority w:val="39"/>
    <w:unhideWhenUsed/>
    <w:rsid w:val="00945D04"/>
    <w:pPr>
      <w:spacing w:after="160" w:line="259" w:lineRule="auto"/>
      <w:ind w:left="880"/>
    </w:pPr>
    <w:rPr>
      <w:rFonts w:asciiTheme="minorHAnsi" w:eastAsiaTheme="minorEastAsia" w:hAnsiTheme="minorHAnsi" w:cstheme="minorBidi"/>
      <w:lang w:val="es-MX" w:eastAsia="es-MX"/>
    </w:rPr>
  </w:style>
  <w:style w:type="paragraph" w:styleId="TDC7">
    <w:name w:val="toc 7"/>
    <w:basedOn w:val="Normal"/>
    <w:next w:val="Normal"/>
    <w:autoRedefine/>
    <w:uiPriority w:val="39"/>
    <w:unhideWhenUsed/>
    <w:rsid w:val="00945D04"/>
    <w:pPr>
      <w:spacing w:after="160" w:line="259" w:lineRule="auto"/>
      <w:ind w:left="1100"/>
    </w:pPr>
    <w:rPr>
      <w:rFonts w:asciiTheme="minorHAnsi" w:eastAsiaTheme="minorEastAsia" w:hAnsiTheme="minorHAnsi" w:cstheme="minorBidi"/>
      <w:lang w:val="es-MX" w:eastAsia="es-MX"/>
    </w:rPr>
  </w:style>
  <w:style w:type="paragraph" w:styleId="TDC8">
    <w:name w:val="toc 8"/>
    <w:basedOn w:val="Normal"/>
    <w:next w:val="Normal"/>
    <w:autoRedefine/>
    <w:uiPriority w:val="39"/>
    <w:unhideWhenUsed/>
    <w:rsid w:val="00945D04"/>
    <w:pPr>
      <w:spacing w:after="160" w:line="259" w:lineRule="auto"/>
      <w:ind w:left="1320"/>
    </w:pPr>
    <w:rPr>
      <w:rFonts w:asciiTheme="minorHAnsi" w:eastAsiaTheme="minorEastAsia" w:hAnsiTheme="minorHAnsi" w:cstheme="minorBidi"/>
      <w:lang w:val="es-MX" w:eastAsia="es-MX"/>
    </w:rPr>
  </w:style>
  <w:style w:type="paragraph" w:styleId="TDC9">
    <w:name w:val="toc 9"/>
    <w:basedOn w:val="Normal"/>
    <w:next w:val="Normal"/>
    <w:autoRedefine/>
    <w:uiPriority w:val="39"/>
    <w:unhideWhenUsed/>
    <w:rsid w:val="00945D04"/>
    <w:pPr>
      <w:spacing w:after="160" w:line="259" w:lineRule="auto"/>
      <w:ind w:left="1540"/>
    </w:pPr>
    <w:rPr>
      <w:rFonts w:asciiTheme="minorHAnsi" w:eastAsiaTheme="minorEastAsia" w:hAnsiTheme="minorHAnsi" w:cstheme="minorBidi"/>
      <w:lang w:val="es-MX" w:eastAsia="es-MX"/>
    </w:rPr>
  </w:style>
  <w:style w:type="character" w:customStyle="1" w:styleId="PrrafodelistaCar">
    <w:name w:val="Párrafo de lista Car"/>
    <w:aliases w:val="Listas Car,lp1 Car,List Paragraph1 Car,4 Párrafo de lista Car,Figuras Car,Dot pt Car,List Paragraph Char Char Char Car,Indicator Text Car,Numbered Para 1 Car,DH1 Car,Colorful List - Accent 11 Car,Bullet 1 Car,F5 List Paragraph Car"/>
    <w:link w:val="Prrafodelista"/>
    <w:uiPriority w:val="34"/>
    <w:qFormat/>
    <w:locked/>
    <w:rsid w:val="00945D04"/>
    <w:rPr>
      <w:sz w:val="24"/>
      <w:szCs w:val="24"/>
      <w:lang w:val="es-MX" w:eastAsia="es-ES"/>
    </w:rPr>
  </w:style>
  <w:style w:type="paragraph" w:styleId="Sinespaciado">
    <w:name w:val="No Spacing"/>
    <w:uiPriority w:val="1"/>
    <w:qFormat/>
    <w:rsid w:val="00945D04"/>
    <w:rPr>
      <w:rFonts w:asciiTheme="minorHAnsi" w:eastAsiaTheme="minorEastAsia" w:hAnsiTheme="minorHAnsi" w:cstheme="minorBidi"/>
      <w:sz w:val="22"/>
      <w:szCs w:val="22"/>
      <w:lang w:val="es-MX" w:eastAsia="es-MX"/>
    </w:rPr>
  </w:style>
  <w:style w:type="character" w:customStyle="1" w:styleId="TextoCar">
    <w:name w:val="Texto Car"/>
    <w:link w:val="Texto0"/>
    <w:locked/>
    <w:rsid w:val="00945D04"/>
    <w:rPr>
      <w:rFonts w:ascii="Arial" w:hAnsi="Arial"/>
    </w:rPr>
  </w:style>
  <w:style w:type="paragraph" w:customStyle="1" w:styleId="Texto0">
    <w:name w:val="Texto"/>
    <w:basedOn w:val="Normal"/>
    <w:link w:val="TextoCar"/>
    <w:rsid w:val="00945D04"/>
    <w:pPr>
      <w:spacing w:after="101" w:line="216" w:lineRule="exact"/>
      <w:ind w:firstLine="288"/>
    </w:pPr>
    <w:rPr>
      <w:rFonts w:ascii="Arial" w:hAnsi="Arial"/>
      <w:lang w:val="en-GB" w:eastAsia="en-GB"/>
    </w:rPr>
  </w:style>
  <w:style w:type="character" w:styleId="Ttulodellibro">
    <w:name w:val="Book Title"/>
    <w:basedOn w:val="Fuentedeprrafopredeter"/>
    <w:uiPriority w:val="33"/>
    <w:qFormat/>
    <w:rsid w:val="00945D04"/>
    <w:rPr>
      <w:b/>
      <w:bCs/>
      <w:smallCaps/>
    </w:rPr>
  </w:style>
  <w:style w:type="table" w:styleId="Sombreadoclaro">
    <w:name w:val="Light Shading"/>
    <w:basedOn w:val="Tablanormal"/>
    <w:uiPriority w:val="60"/>
    <w:rsid w:val="00945D04"/>
    <w:pPr>
      <w:spacing w:after="160" w:line="259" w:lineRule="auto"/>
    </w:pPr>
    <w:rPr>
      <w:rFonts w:ascii="Calibri" w:eastAsia="Calibri" w:hAnsi="Calibri" w:cstheme="minorBidi"/>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2-Accent11">
    <w:name w:val="Grid Table 2 - Accent 11"/>
    <w:basedOn w:val="Tablanormal"/>
    <w:uiPriority w:val="47"/>
    <w:rsid w:val="00945D04"/>
    <w:pPr>
      <w:spacing w:after="160" w:line="259" w:lineRule="auto"/>
    </w:pPr>
    <w:rPr>
      <w:rFonts w:ascii="Calibri" w:eastAsia="Calibri" w:hAnsi="Calibri" w:cstheme="minorBidi"/>
      <w:sz w:val="22"/>
      <w:szCs w:val="22"/>
      <w:lang w:val="es-MX"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oindependiente21">
    <w:name w:val="Texto independiente 21"/>
    <w:basedOn w:val="Normal"/>
    <w:rsid w:val="00945D04"/>
    <w:pPr>
      <w:overflowPunct w:val="0"/>
      <w:autoSpaceDE w:val="0"/>
      <w:autoSpaceDN w:val="0"/>
      <w:adjustRightInd w:val="0"/>
      <w:spacing w:after="160" w:line="360" w:lineRule="auto"/>
      <w:ind w:left="-567"/>
      <w:textAlignment w:val="baseline"/>
    </w:pPr>
    <w:rPr>
      <w:rFonts w:ascii="Arial Narrow" w:hAnsi="Arial Narrow" w:cstheme="minorBidi"/>
      <w:sz w:val="24"/>
      <w:lang w:val="es-MX"/>
    </w:rPr>
  </w:style>
  <w:style w:type="character" w:styleId="Referenciasutil">
    <w:name w:val="Subtle Reference"/>
    <w:basedOn w:val="Fuentedeprrafopredeter"/>
    <w:uiPriority w:val="31"/>
    <w:qFormat/>
    <w:rsid w:val="00945D04"/>
    <w:rPr>
      <w:smallCaps/>
      <w:color w:val="404040" w:themeColor="text1" w:themeTint="BF"/>
      <w:u w:val="single" w:color="7F7F7F" w:themeColor="text1" w:themeTint="80"/>
    </w:rPr>
  </w:style>
  <w:style w:type="table" w:customStyle="1" w:styleId="Cuadrculaclara-nfasis31">
    <w:name w:val="Cuadrícula clara - Énfasis 31"/>
    <w:basedOn w:val="Tablanormal"/>
    <w:next w:val="Cuadrculaclara-nfasis3"/>
    <w:uiPriority w:val="62"/>
    <w:rsid w:val="00945D04"/>
    <w:pPr>
      <w:spacing w:after="160" w:line="259" w:lineRule="auto"/>
    </w:pPr>
    <w:rPr>
      <w:rFonts w:ascii="Calibri" w:hAnsi="Calibri" w:cstheme="minorBidi"/>
      <w:sz w:val="24"/>
      <w:szCs w:val="24"/>
      <w:lang w:val="es-ES_tradnl" w:eastAsia="es-E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Cuadrculaclara-nfasis3">
    <w:name w:val="Light Grid Accent 3"/>
    <w:basedOn w:val="Tablanormal"/>
    <w:uiPriority w:val="62"/>
    <w:rsid w:val="00945D04"/>
    <w:pPr>
      <w:spacing w:after="160" w:line="259" w:lineRule="auto"/>
    </w:pPr>
    <w:rPr>
      <w:rFonts w:asciiTheme="minorHAnsi" w:eastAsiaTheme="minorEastAsia" w:hAnsiTheme="minorHAnsi" w:cstheme="minorBidi"/>
      <w:sz w:val="22"/>
      <w:szCs w:val="22"/>
      <w:lang w:val="es-MX" w:eastAsia="es-MX"/>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Ttulo5Car">
    <w:name w:val="Título 5 Car"/>
    <w:basedOn w:val="Fuentedeprrafopredeter"/>
    <w:link w:val="Ttulo5"/>
    <w:uiPriority w:val="9"/>
    <w:rsid w:val="00945D04"/>
    <w:rPr>
      <w:lang w:val="fr-CH" w:eastAsia="en-US"/>
    </w:rPr>
  </w:style>
  <w:style w:type="table" w:styleId="Sombreadomedio2-nfasis2">
    <w:name w:val="Medium Shading 2 Accent 2"/>
    <w:basedOn w:val="Tablanormal"/>
    <w:uiPriority w:val="64"/>
    <w:rsid w:val="00945D04"/>
    <w:pPr>
      <w:spacing w:after="160" w:line="259" w:lineRule="auto"/>
    </w:pPr>
    <w:rPr>
      <w:rFonts w:ascii="Century Gothic" w:eastAsia="Soberana Texto" w:hAnsi="Century Gothic" w:cstheme="minorBidi"/>
      <w:sz w:val="22"/>
      <w:szCs w:val="24"/>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decuadrcula1clara-nfasis51">
    <w:name w:val="Tabla de cuadrícula 1 clara - Énfasis 51"/>
    <w:basedOn w:val="Tablanormal"/>
    <w:uiPriority w:val="46"/>
    <w:rsid w:val="00945D04"/>
    <w:pPr>
      <w:spacing w:after="160" w:line="259" w:lineRule="auto"/>
    </w:pPr>
    <w:rPr>
      <w:rFonts w:ascii="Calibri" w:eastAsia="Calibri" w:hAnsi="Calibri" w:cstheme="minorBidi"/>
      <w:sz w:val="22"/>
      <w:szCs w:val="22"/>
      <w:lang w:val="es-MX"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aragraph">
    <w:name w:val="paragraph"/>
    <w:basedOn w:val="Normal"/>
    <w:rsid w:val="00945D04"/>
    <w:pPr>
      <w:spacing w:before="100" w:beforeAutospacing="1" w:after="100" w:afterAutospacing="1" w:line="240" w:lineRule="auto"/>
    </w:pPr>
    <w:rPr>
      <w:rFonts w:cstheme="minorBidi"/>
      <w:sz w:val="24"/>
      <w:szCs w:val="24"/>
      <w:lang w:val="es-MX" w:eastAsia="es-MX"/>
    </w:rPr>
  </w:style>
  <w:style w:type="character" w:customStyle="1" w:styleId="normaltextrun">
    <w:name w:val="normaltextrun"/>
    <w:rsid w:val="00945D04"/>
  </w:style>
  <w:style w:type="character" w:customStyle="1" w:styleId="eop">
    <w:name w:val="eop"/>
    <w:rsid w:val="00945D04"/>
  </w:style>
  <w:style w:type="table" w:styleId="Sombreadoclaro-nfasis2">
    <w:name w:val="Light Shading Accent 2"/>
    <w:basedOn w:val="Tablanormal"/>
    <w:uiPriority w:val="60"/>
    <w:rsid w:val="00945D04"/>
    <w:pPr>
      <w:spacing w:after="160" w:line="259" w:lineRule="auto"/>
    </w:pPr>
    <w:rPr>
      <w:rFonts w:ascii="Century Gothic" w:eastAsia="Calibri" w:hAnsi="Century Gothic" w:cstheme="minorBidi"/>
      <w:color w:val="C45911"/>
      <w:sz w:val="22"/>
      <w:szCs w:val="24"/>
      <w:lang w:val="es-ES" w:eastAsia="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stamedia2-nfasis22">
    <w:name w:val="Lista media 2 - Énfasis 22"/>
    <w:basedOn w:val="Tablanormal"/>
    <w:next w:val="Listamedia2-nfasis2"/>
    <w:uiPriority w:val="66"/>
    <w:rsid w:val="00945D04"/>
    <w:pPr>
      <w:spacing w:after="160" w:line="259" w:lineRule="auto"/>
    </w:pPr>
    <w:rPr>
      <w:rFonts w:asciiTheme="minorHAnsi" w:hAnsiTheme="minorHAnsi" w:cstheme="minorBidi"/>
      <w:color w:val="000000"/>
      <w:sz w:val="22"/>
      <w:szCs w:val="22"/>
      <w:lang w:val="es-MX"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unhideWhenUsed/>
    <w:rsid w:val="00945D04"/>
    <w:pPr>
      <w:spacing w:after="160" w:line="259" w:lineRule="auto"/>
    </w:pPr>
    <w:rPr>
      <w:rFonts w:ascii="Calibri Light" w:eastAsia="MS Gothic" w:hAnsi="Calibri Light" w:cstheme="minorBidi"/>
      <w:color w:val="000000"/>
      <w:sz w:val="22"/>
      <w:szCs w:val="22"/>
      <w:lang w:val="es-MX"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character" w:customStyle="1" w:styleId="Ttulo4Car">
    <w:name w:val="Título 4 Car"/>
    <w:basedOn w:val="Fuentedeprrafopredeter"/>
    <w:link w:val="Ttulo4"/>
    <w:uiPriority w:val="9"/>
    <w:rsid w:val="00945D04"/>
    <w:rPr>
      <w:lang w:val="fr-CH" w:eastAsia="en-US"/>
    </w:rPr>
  </w:style>
  <w:style w:type="character" w:customStyle="1" w:styleId="Ttulo6Car">
    <w:name w:val="Título 6 Car"/>
    <w:basedOn w:val="Fuentedeprrafopredeter"/>
    <w:link w:val="Ttulo6"/>
    <w:uiPriority w:val="9"/>
    <w:rsid w:val="00945D04"/>
    <w:rPr>
      <w:lang w:val="fr-CH" w:eastAsia="en-US"/>
    </w:rPr>
  </w:style>
  <w:style w:type="character" w:customStyle="1" w:styleId="Ttulo7Car">
    <w:name w:val="Título 7 Car"/>
    <w:basedOn w:val="Fuentedeprrafopredeter"/>
    <w:link w:val="Ttulo7"/>
    <w:uiPriority w:val="9"/>
    <w:rsid w:val="00945D04"/>
    <w:rPr>
      <w:lang w:val="fr-CH" w:eastAsia="en-US"/>
    </w:rPr>
  </w:style>
  <w:style w:type="character" w:customStyle="1" w:styleId="Ttulo8Car">
    <w:name w:val="Título 8 Car"/>
    <w:basedOn w:val="Fuentedeprrafopredeter"/>
    <w:link w:val="Ttulo8"/>
    <w:uiPriority w:val="9"/>
    <w:rsid w:val="00945D04"/>
    <w:rPr>
      <w:lang w:val="fr-CH" w:eastAsia="en-US"/>
    </w:rPr>
  </w:style>
  <w:style w:type="character" w:customStyle="1" w:styleId="Ttulo9Car">
    <w:name w:val="Título 9 Car"/>
    <w:basedOn w:val="Fuentedeprrafopredeter"/>
    <w:link w:val="Ttulo9"/>
    <w:uiPriority w:val="9"/>
    <w:rsid w:val="00945D04"/>
    <w:rPr>
      <w:lang w:val="fr-CH" w:eastAsia="en-US"/>
    </w:rPr>
  </w:style>
  <w:style w:type="paragraph" w:styleId="Epgrafe">
    <w:name w:val="caption"/>
    <w:basedOn w:val="Normal"/>
    <w:next w:val="Normal"/>
    <w:uiPriority w:val="35"/>
    <w:semiHidden/>
    <w:unhideWhenUsed/>
    <w:qFormat/>
    <w:rsid w:val="00945D04"/>
    <w:pPr>
      <w:spacing w:after="160" w:line="240" w:lineRule="auto"/>
    </w:pPr>
    <w:rPr>
      <w:rFonts w:asciiTheme="minorHAnsi" w:eastAsiaTheme="minorEastAsia" w:hAnsiTheme="minorHAnsi" w:cstheme="minorBidi"/>
      <w:b/>
      <w:bCs/>
      <w:smallCaps/>
      <w:color w:val="4F81BD" w:themeColor="accent1"/>
      <w:spacing w:val="6"/>
      <w:sz w:val="22"/>
      <w:szCs w:val="22"/>
      <w:lang w:val="es-MX" w:eastAsia="es-MX"/>
    </w:rPr>
  </w:style>
  <w:style w:type="paragraph" w:styleId="Cita">
    <w:name w:val="Quote"/>
    <w:basedOn w:val="Normal"/>
    <w:next w:val="Normal"/>
    <w:link w:val="CitaCar"/>
    <w:uiPriority w:val="29"/>
    <w:qFormat/>
    <w:rsid w:val="00945D04"/>
    <w:pPr>
      <w:spacing w:before="120" w:after="160" w:line="259" w:lineRule="auto"/>
      <w:ind w:left="720" w:right="720"/>
      <w:jc w:val="center"/>
    </w:pPr>
    <w:rPr>
      <w:rFonts w:asciiTheme="minorHAnsi" w:eastAsiaTheme="minorEastAsia" w:hAnsiTheme="minorHAnsi" w:cstheme="minorBidi"/>
      <w:i/>
      <w:iCs/>
      <w:sz w:val="22"/>
      <w:szCs w:val="22"/>
      <w:lang w:val="es-MX" w:eastAsia="es-MX"/>
    </w:rPr>
  </w:style>
  <w:style w:type="character" w:customStyle="1" w:styleId="CitaCar">
    <w:name w:val="Cita Car"/>
    <w:basedOn w:val="Fuentedeprrafopredeter"/>
    <w:link w:val="Cita"/>
    <w:uiPriority w:val="29"/>
    <w:rsid w:val="00945D04"/>
    <w:rPr>
      <w:rFonts w:asciiTheme="minorHAnsi" w:eastAsiaTheme="minorEastAsia" w:hAnsiTheme="minorHAnsi" w:cstheme="minorBidi"/>
      <w:i/>
      <w:iCs/>
      <w:sz w:val="22"/>
      <w:szCs w:val="22"/>
      <w:lang w:val="es-MX" w:eastAsia="es-MX"/>
    </w:rPr>
  </w:style>
  <w:style w:type="paragraph" w:styleId="Citadestacada">
    <w:name w:val="Intense Quote"/>
    <w:basedOn w:val="Normal"/>
    <w:next w:val="Normal"/>
    <w:link w:val="CitadestacadaCar"/>
    <w:uiPriority w:val="30"/>
    <w:qFormat/>
    <w:rsid w:val="00945D04"/>
    <w:pPr>
      <w:spacing w:before="120" w:after="160" w:line="300" w:lineRule="auto"/>
      <w:ind w:left="576" w:right="576"/>
      <w:jc w:val="center"/>
    </w:pPr>
    <w:rPr>
      <w:rFonts w:asciiTheme="majorHAnsi" w:eastAsiaTheme="majorEastAsia" w:hAnsiTheme="majorHAnsi" w:cstheme="majorBidi"/>
      <w:color w:val="4F81BD" w:themeColor="accent1"/>
      <w:sz w:val="24"/>
      <w:szCs w:val="24"/>
      <w:lang w:val="es-MX" w:eastAsia="es-MX"/>
    </w:rPr>
  </w:style>
  <w:style w:type="character" w:customStyle="1" w:styleId="CitadestacadaCar">
    <w:name w:val="Cita destacada Car"/>
    <w:basedOn w:val="Fuentedeprrafopredeter"/>
    <w:link w:val="Citadestacada"/>
    <w:uiPriority w:val="30"/>
    <w:rsid w:val="00945D04"/>
    <w:rPr>
      <w:rFonts w:asciiTheme="majorHAnsi" w:eastAsiaTheme="majorEastAsia" w:hAnsiTheme="majorHAnsi" w:cstheme="majorBidi"/>
      <w:color w:val="4F81BD" w:themeColor="accent1"/>
      <w:sz w:val="24"/>
      <w:szCs w:val="24"/>
      <w:lang w:val="es-MX" w:eastAsia="es-MX"/>
    </w:rPr>
  </w:style>
  <w:style w:type="character" w:styleId="nfasissutil">
    <w:name w:val="Subtle Emphasis"/>
    <w:basedOn w:val="Fuentedeprrafopredeter"/>
    <w:uiPriority w:val="19"/>
    <w:qFormat/>
    <w:rsid w:val="00945D04"/>
    <w:rPr>
      <w:i/>
      <w:iCs/>
      <w:color w:val="404040" w:themeColor="text1" w:themeTint="BF"/>
    </w:rPr>
  </w:style>
  <w:style w:type="character" w:styleId="nfasisintenso">
    <w:name w:val="Intense Emphasis"/>
    <w:basedOn w:val="Fuentedeprrafopredeter"/>
    <w:uiPriority w:val="21"/>
    <w:qFormat/>
    <w:rsid w:val="00945D04"/>
    <w:rPr>
      <w:b w:val="0"/>
      <w:bCs w:val="0"/>
      <w:i/>
      <w:iCs/>
      <w:color w:val="4F81BD" w:themeColor="accent1"/>
    </w:rPr>
  </w:style>
  <w:style w:type="character" w:styleId="Referenciaintensa">
    <w:name w:val="Intense Reference"/>
    <w:basedOn w:val="Fuentedeprrafopredeter"/>
    <w:uiPriority w:val="32"/>
    <w:qFormat/>
    <w:rsid w:val="00945D04"/>
    <w:rPr>
      <w:b/>
      <w:bCs/>
      <w:smallCaps/>
      <w:color w:val="4F81BD" w:themeColor="accent1"/>
      <w:spacing w:val="5"/>
      <w:u w:val="single"/>
    </w:rPr>
  </w:style>
  <w:style w:type="paragraph" w:styleId="TtulodeTDC">
    <w:name w:val="TOC Heading"/>
    <w:basedOn w:val="Ttulo1"/>
    <w:next w:val="Normal"/>
    <w:uiPriority w:val="39"/>
    <w:unhideWhenUsed/>
    <w:qFormat/>
    <w:rsid w:val="00945D04"/>
    <w:pPr>
      <w:suppressAutoHyphens w:val="0"/>
      <w:spacing w:before="320"/>
      <w:ind w:left="0"/>
      <w:outlineLvl w:val="9"/>
    </w:pPr>
    <w:rPr>
      <w:rFonts w:asciiTheme="majorHAnsi" w:eastAsiaTheme="majorEastAsia" w:hAnsiTheme="majorHAnsi" w:cstheme="majorBidi"/>
      <w:color w:val="365F91" w:themeColor="accent1" w:themeShade="BF"/>
      <w:sz w:val="30"/>
      <w:szCs w:val="30"/>
      <w:lang w:val="es-MX" w:eastAsia="es-MX"/>
    </w:rPr>
  </w:style>
  <w:style w:type="paragraph" w:customStyle="1" w:styleId="Cuerpodeltexto">
    <w:name w:val="Cuerpo del texto"/>
    <w:basedOn w:val="Normal"/>
    <w:link w:val="CuerpodeltextoCar"/>
    <w:rsid w:val="00945D04"/>
    <w:pPr>
      <w:autoSpaceDE w:val="0"/>
      <w:autoSpaceDN w:val="0"/>
      <w:adjustRightInd w:val="0"/>
      <w:spacing w:before="120" w:after="120" w:line="220" w:lineRule="exact"/>
    </w:pPr>
    <w:rPr>
      <w:rFonts w:ascii="Soberana Sans Light" w:eastAsia="Calibri" w:hAnsi="Soberana Sans Light" w:cs="ACaslonPro-Regular"/>
      <w:sz w:val="17"/>
      <w:szCs w:val="17"/>
      <w:lang w:val="es-ES_tradnl" w:eastAsia="en-US"/>
    </w:rPr>
  </w:style>
  <w:style w:type="character" w:customStyle="1" w:styleId="CuerpodeltextoCar">
    <w:name w:val="Cuerpo del texto Car"/>
    <w:link w:val="Cuerpodeltexto"/>
    <w:rsid w:val="00945D04"/>
    <w:rPr>
      <w:rFonts w:ascii="Soberana Sans Light" w:eastAsia="Calibri" w:hAnsi="Soberana Sans Light" w:cs="ACaslonPro-Regular"/>
      <w:sz w:val="17"/>
      <w:szCs w:val="17"/>
      <w:lang w:val="es-ES_tradnl" w:eastAsia="en-US"/>
    </w:rPr>
  </w:style>
  <w:style w:type="table" w:customStyle="1" w:styleId="GridTable21">
    <w:name w:val="Grid Table 21"/>
    <w:basedOn w:val="Tablanormal"/>
    <w:uiPriority w:val="47"/>
    <w:rsid w:val="00945D04"/>
    <w:rPr>
      <w:rFonts w:asciiTheme="minorHAnsi" w:eastAsiaTheme="minorHAnsi" w:hAnsiTheme="minorHAnsi" w:cstheme="minorBidi"/>
      <w:sz w:val="22"/>
      <w:szCs w:val="22"/>
      <w:lang w:val="es-MX"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anormal"/>
    <w:uiPriority w:val="49"/>
    <w:rsid w:val="00945D04"/>
    <w:rPr>
      <w:rFonts w:asciiTheme="minorHAnsi" w:eastAsiaTheme="minorHAnsi" w:hAnsiTheme="minorHAnsi" w:cstheme="minorBidi"/>
      <w:sz w:val="22"/>
      <w:szCs w:val="22"/>
      <w:lang w:val="es-MX"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0">
    <w:name w:val="Tabla con cuadrícula1"/>
    <w:basedOn w:val="Tablanormal"/>
    <w:next w:val="Tablaconcuadrcula"/>
    <w:uiPriority w:val="39"/>
    <w:rsid w:val="00945D04"/>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945D04"/>
    <w:pPr>
      <w:spacing w:after="160" w:line="259" w:lineRule="auto"/>
    </w:pPr>
    <w:rPr>
      <w:rFonts w:ascii="Calibri" w:eastAsia="Calibri" w:hAnsi="Calibri" w:cstheme="minorBidi"/>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2-nfasis11">
    <w:name w:val="Tabla de cuadrícula 2 - Énfasis 11"/>
    <w:basedOn w:val="Tablanormal"/>
    <w:uiPriority w:val="47"/>
    <w:rsid w:val="00945D04"/>
    <w:pPr>
      <w:spacing w:after="160" w:line="259" w:lineRule="auto"/>
    </w:pPr>
    <w:rPr>
      <w:rFonts w:ascii="Calibri" w:eastAsia="Calibri" w:hAnsi="Calibri" w:cstheme="minorBidi"/>
      <w:sz w:val="22"/>
      <w:szCs w:val="22"/>
      <w:lang w:val="es-MX"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21">
    <w:name w:val="Tabla de cuadrícula 21"/>
    <w:basedOn w:val="Tablanormal"/>
    <w:uiPriority w:val="47"/>
    <w:rsid w:val="00945D04"/>
    <w:rPr>
      <w:rFonts w:asciiTheme="minorHAnsi" w:eastAsiaTheme="minorHAnsi" w:hAnsiTheme="minorHAnsi" w:cstheme="minorBidi"/>
      <w:sz w:val="22"/>
      <w:szCs w:val="22"/>
      <w:lang w:val="es-MX"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1">
    <w:name w:val="Tabla de cuadrícula 41"/>
    <w:basedOn w:val="Tablanormal"/>
    <w:uiPriority w:val="49"/>
    <w:rsid w:val="00945D04"/>
    <w:rPr>
      <w:rFonts w:asciiTheme="minorHAnsi" w:eastAsiaTheme="minorHAnsi" w:hAnsiTheme="minorHAnsi" w:cstheme="minorBidi"/>
      <w:sz w:val="22"/>
      <w:szCs w:val="22"/>
      <w:lang w:val="es-MX"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ordenjuridico.gob.mx/Constitucion/reformas/DEC25062012.doc" TargetMode="External"/><Relationship Id="rId13" Type="http://schemas.openxmlformats.org/officeDocument/2006/relationships/hyperlink" Target="http://www.ordenjuridico.gob.mx/Documentos/Federal/wo104305.doc" TargetMode="External"/><Relationship Id="rId3" Type="http://schemas.openxmlformats.org/officeDocument/2006/relationships/hyperlink" Target="http://www.ordenjuridico.gob.mx/Constitucion/cn16.pdf" TargetMode="External"/><Relationship Id="rId7" Type="http://schemas.openxmlformats.org/officeDocument/2006/relationships/hyperlink" Target="http://www.ordenjuridico.gob.mx/Constitucion/reformas/DEC29710.doc" TargetMode="External"/><Relationship Id="rId12" Type="http://schemas.openxmlformats.org/officeDocument/2006/relationships/hyperlink" Target="http://www.ordenjuridico.gob.mx/Documentos/Federal/wo103033.doc" TargetMode="External"/><Relationship Id="rId2" Type="http://schemas.openxmlformats.org/officeDocument/2006/relationships/hyperlink" Target="http://www.economia.gob.mx/files/transparencia/reglas/pob4it14.pdf" TargetMode="External"/><Relationship Id="rId1" Type="http://schemas.openxmlformats.org/officeDocument/2006/relationships/hyperlink" Target="http://www.transparenciapresupuestaria.gob.mx/work/models/PTP/Home/Ultimas_Publicaciones/PEF_ciudadano_2015.pdf" TargetMode="External"/><Relationship Id="rId6" Type="http://schemas.openxmlformats.org/officeDocument/2006/relationships/hyperlink" Target="http://www.ordenjuridico.gob.mx/Publicaciones/CDs2009/CDConstitucion/html/r-187.html" TargetMode="External"/><Relationship Id="rId11" Type="http://schemas.openxmlformats.org/officeDocument/2006/relationships/hyperlink" Target="http://www.ordenjuridico.gob.mx/Constitucion/reformas/DEC20062014.doc" TargetMode="External"/><Relationship Id="rId5" Type="http://schemas.openxmlformats.org/officeDocument/2006/relationships/hyperlink" Target="http://www.ordenjuridico.gob.mx/Publicaciones/CDs2009/CDConstitucion/html/r-164a.html" TargetMode="External"/><Relationship Id="rId15" Type="http://schemas.openxmlformats.org/officeDocument/2006/relationships/hyperlink" Target="http://www.conapred.org.mx/userfiles/files/Pronaid_Hechz_INACCSS.pdf" TargetMode="External"/><Relationship Id="rId10" Type="http://schemas.openxmlformats.org/officeDocument/2006/relationships/hyperlink" Target="http://www.ordenjuridico.gob.mx/Constitucion/reformas/DEC18062014.doc" TargetMode="External"/><Relationship Id="rId4" Type="http://schemas.openxmlformats.org/officeDocument/2006/relationships/hyperlink" Target="http://www.ordenjuridico.gob.mx/Publicaciones/CDs2009/CDConstitucion/html/r-165.html" TargetMode="External"/><Relationship Id="rId9" Type="http://schemas.openxmlformats.org/officeDocument/2006/relationships/hyperlink" Target="http://www.ordenjuridico.gob.mx/Constitucion/reformas/o1050673.doc" TargetMode="External"/><Relationship Id="rId14" Type="http://schemas.openxmlformats.org/officeDocument/2006/relationships/hyperlink" Target="http://www.derechoshumanos.gob.mx/es/Derechos_Humanos/Comision_de_Politica_Gubernamental_en_Materia_de_Derechos_Human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900D-437D-4593-A7BD-B4937ADF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HRI_S.dotm</Template>
  <TotalTime>0</TotalTime>
  <Pages>35</Pages>
  <Words>13528</Words>
  <Characters>74409</Characters>
  <Application>Microsoft Office Word</Application>
  <DocSecurity>0</DocSecurity>
  <Lines>620</Lines>
  <Paragraphs>175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HRI/CORE/MEX/2016</vt:lpstr>
      <vt:lpstr>HRI/CORE/MEX/2016</vt:lpstr>
    </vt:vector>
  </TitlesOfParts>
  <Company>OHCHR</Company>
  <LinksUpToDate>false</LinksUpToDate>
  <CharactersWithSpaces>87762</CharactersWithSpaces>
  <SharedDoc>false</SharedDoc>
  <HLinks>
    <vt:vector size="174" baseType="variant">
      <vt:variant>
        <vt:i4>589933</vt:i4>
      </vt:variant>
      <vt:variant>
        <vt:i4>138</vt:i4>
      </vt:variant>
      <vt:variant>
        <vt:i4>0</vt:i4>
      </vt:variant>
      <vt:variant>
        <vt:i4>5</vt:i4>
      </vt:variant>
      <vt:variant>
        <vt:lpwstr>http://commons.wikimedia.org/wiki/File:Yes_check.svg</vt:lpwstr>
      </vt:variant>
      <vt:variant>
        <vt:lpwstr/>
      </vt:variant>
      <vt:variant>
        <vt:i4>589933</vt:i4>
      </vt:variant>
      <vt:variant>
        <vt:i4>132</vt:i4>
      </vt:variant>
      <vt:variant>
        <vt:i4>0</vt:i4>
      </vt:variant>
      <vt:variant>
        <vt:i4>5</vt:i4>
      </vt:variant>
      <vt:variant>
        <vt:lpwstr>http://commons.wikimedia.org/wiki/File:Yes_check.svg</vt:lpwstr>
      </vt:variant>
      <vt:variant>
        <vt:lpwstr/>
      </vt:variant>
      <vt:variant>
        <vt:i4>589933</vt:i4>
      </vt:variant>
      <vt:variant>
        <vt:i4>126</vt:i4>
      </vt:variant>
      <vt:variant>
        <vt:i4>0</vt:i4>
      </vt:variant>
      <vt:variant>
        <vt:i4>5</vt:i4>
      </vt:variant>
      <vt:variant>
        <vt:lpwstr>http://commons.wikimedia.org/wiki/File:Yes_check.svg</vt:lpwstr>
      </vt:variant>
      <vt:variant>
        <vt:lpwstr/>
      </vt:variant>
      <vt:variant>
        <vt:i4>589933</vt:i4>
      </vt:variant>
      <vt:variant>
        <vt:i4>120</vt:i4>
      </vt:variant>
      <vt:variant>
        <vt:i4>0</vt:i4>
      </vt:variant>
      <vt:variant>
        <vt:i4>5</vt:i4>
      </vt:variant>
      <vt:variant>
        <vt:lpwstr>http://commons.wikimedia.org/wiki/File:Yes_check.svg</vt:lpwstr>
      </vt:variant>
      <vt:variant>
        <vt:lpwstr/>
      </vt:variant>
      <vt:variant>
        <vt:i4>589933</vt:i4>
      </vt:variant>
      <vt:variant>
        <vt:i4>114</vt:i4>
      </vt:variant>
      <vt:variant>
        <vt:i4>0</vt:i4>
      </vt:variant>
      <vt:variant>
        <vt:i4>5</vt:i4>
      </vt:variant>
      <vt:variant>
        <vt:lpwstr>http://commons.wikimedia.org/wiki/File:Yes_check.svg</vt:lpwstr>
      </vt:variant>
      <vt:variant>
        <vt:lpwstr/>
      </vt:variant>
      <vt:variant>
        <vt:i4>589933</vt:i4>
      </vt:variant>
      <vt:variant>
        <vt:i4>108</vt:i4>
      </vt:variant>
      <vt:variant>
        <vt:i4>0</vt:i4>
      </vt:variant>
      <vt:variant>
        <vt:i4>5</vt:i4>
      </vt:variant>
      <vt:variant>
        <vt:lpwstr>http://commons.wikimedia.org/wiki/File:Yes_check.svg</vt:lpwstr>
      </vt:variant>
      <vt:variant>
        <vt:lpwstr/>
      </vt:variant>
      <vt:variant>
        <vt:i4>589933</vt:i4>
      </vt:variant>
      <vt:variant>
        <vt:i4>102</vt:i4>
      </vt:variant>
      <vt:variant>
        <vt:i4>0</vt:i4>
      </vt:variant>
      <vt:variant>
        <vt:i4>5</vt:i4>
      </vt:variant>
      <vt:variant>
        <vt:lpwstr>http://commons.wikimedia.org/wiki/File:Yes_check.svg</vt:lpwstr>
      </vt:variant>
      <vt:variant>
        <vt:lpwstr/>
      </vt:variant>
      <vt:variant>
        <vt:i4>589933</vt:i4>
      </vt:variant>
      <vt:variant>
        <vt:i4>96</vt:i4>
      </vt:variant>
      <vt:variant>
        <vt:i4>0</vt:i4>
      </vt:variant>
      <vt:variant>
        <vt:i4>5</vt:i4>
      </vt:variant>
      <vt:variant>
        <vt:lpwstr>http://commons.wikimedia.org/wiki/File:Yes_check.svg</vt:lpwstr>
      </vt:variant>
      <vt:variant>
        <vt:lpwstr/>
      </vt:variant>
      <vt:variant>
        <vt:i4>589933</vt:i4>
      </vt:variant>
      <vt:variant>
        <vt:i4>90</vt:i4>
      </vt:variant>
      <vt:variant>
        <vt:i4>0</vt:i4>
      </vt:variant>
      <vt:variant>
        <vt:i4>5</vt:i4>
      </vt:variant>
      <vt:variant>
        <vt:lpwstr>http://commons.wikimedia.org/wiki/File:Yes_check.svg</vt:lpwstr>
      </vt:variant>
      <vt:variant>
        <vt:lpwstr/>
      </vt:variant>
      <vt:variant>
        <vt:i4>589933</vt:i4>
      </vt:variant>
      <vt:variant>
        <vt:i4>84</vt:i4>
      </vt:variant>
      <vt:variant>
        <vt:i4>0</vt:i4>
      </vt:variant>
      <vt:variant>
        <vt:i4>5</vt:i4>
      </vt:variant>
      <vt:variant>
        <vt:lpwstr>http://commons.wikimedia.org/wiki/File:Yes_check.svg</vt:lpwstr>
      </vt:variant>
      <vt:variant>
        <vt:lpwstr/>
      </vt:variant>
      <vt:variant>
        <vt:i4>589933</vt:i4>
      </vt:variant>
      <vt:variant>
        <vt:i4>78</vt:i4>
      </vt:variant>
      <vt:variant>
        <vt:i4>0</vt:i4>
      </vt:variant>
      <vt:variant>
        <vt:i4>5</vt:i4>
      </vt:variant>
      <vt:variant>
        <vt:lpwstr>http://commons.wikimedia.org/wiki/File:Yes_check.svg</vt:lpwstr>
      </vt:variant>
      <vt:variant>
        <vt:lpwstr/>
      </vt:variant>
      <vt:variant>
        <vt:i4>589933</vt:i4>
      </vt:variant>
      <vt:variant>
        <vt:i4>72</vt:i4>
      </vt:variant>
      <vt:variant>
        <vt:i4>0</vt:i4>
      </vt:variant>
      <vt:variant>
        <vt:i4>5</vt:i4>
      </vt:variant>
      <vt:variant>
        <vt:lpwstr>http://commons.wikimedia.org/wiki/File:Yes_check.svg</vt:lpwstr>
      </vt:variant>
      <vt:variant>
        <vt:lpwstr/>
      </vt:variant>
      <vt:variant>
        <vt:i4>589933</vt:i4>
      </vt:variant>
      <vt:variant>
        <vt:i4>66</vt:i4>
      </vt:variant>
      <vt:variant>
        <vt:i4>0</vt:i4>
      </vt:variant>
      <vt:variant>
        <vt:i4>5</vt:i4>
      </vt:variant>
      <vt:variant>
        <vt:lpwstr>http://commons.wikimedia.org/wiki/File:Yes_check.svg</vt:lpwstr>
      </vt:variant>
      <vt:variant>
        <vt:lpwstr/>
      </vt:variant>
      <vt:variant>
        <vt:i4>8061008</vt:i4>
      </vt:variant>
      <vt:variant>
        <vt:i4>60</vt:i4>
      </vt:variant>
      <vt:variant>
        <vt:i4>0</vt:i4>
      </vt:variant>
      <vt:variant>
        <vt:i4>5</vt:i4>
      </vt:variant>
      <vt:variant>
        <vt:lpwstr>http://commons.wikimedia.org/wiki/File:Zeichen_101.svg</vt:lpwstr>
      </vt:variant>
      <vt:variant>
        <vt:lpwstr/>
      </vt:variant>
      <vt:variant>
        <vt:i4>589933</vt:i4>
      </vt:variant>
      <vt:variant>
        <vt:i4>54</vt:i4>
      </vt:variant>
      <vt:variant>
        <vt:i4>0</vt:i4>
      </vt:variant>
      <vt:variant>
        <vt:i4>5</vt:i4>
      </vt:variant>
      <vt:variant>
        <vt:lpwstr>http://commons.wikimedia.org/wiki/File:Yes_check.svg</vt:lpwstr>
      </vt:variant>
      <vt:variant>
        <vt:lpwstr/>
      </vt:variant>
      <vt:variant>
        <vt:i4>589933</vt:i4>
      </vt:variant>
      <vt:variant>
        <vt:i4>48</vt:i4>
      </vt:variant>
      <vt:variant>
        <vt:i4>0</vt:i4>
      </vt:variant>
      <vt:variant>
        <vt:i4>5</vt:i4>
      </vt:variant>
      <vt:variant>
        <vt:lpwstr>http://commons.wikimedia.org/wiki/File:Yes_check.svg</vt:lpwstr>
      </vt:variant>
      <vt:variant>
        <vt:lpwstr/>
      </vt:variant>
      <vt:variant>
        <vt:i4>589933</vt:i4>
      </vt:variant>
      <vt:variant>
        <vt:i4>42</vt:i4>
      </vt:variant>
      <vt:variant>
        <vt:i4>0</vt:i4>
      </vt:variant>
      <vt:variant>
        <vt:i4>5</vt:i4>
      </vt:variant>
      <vt:variant>
        <vt:lpwstr>http://commons.wikimedia.org/wiki/File:Yes_check.svg</vt:lpwstr>
      </vt:variant>
      <vt:variant>
        <vt:lpwstr/>
      </vt:variant>
      <vt:variant>
        <vt:i4>589933</vt:i4>
      </vt:variant>
      <vt:variant>
        <vt:i4>36</vt:i4>
      </vt:variant>
      <vt:variant>
        <vt:i4>0</vt:i4>
      </vt:variant>
      <vt:variant>
        <vt:i4>5</vt:i4>
      </vt:variant>
      <vt:variant>
        <vt:lpwstr>http://commons.wikimedia.org/wiki/File:Yes_check.svg</vt:lpwstr>
      </vt:variant>
      <vt:variant>
        <vt:lpwstr/>
      </vt:variant>
      <vt:variant>
        <vt:i4>262228</vt:i4>
      </vt:variant>
      <vt:variant>
        <vt:i4>33</vt:i4>
      </vt:variant>
      <vt:variant>
        <vt:i4>0</vt:i4>
      </vt:variant>
      <vt:variant>
        <vt:i4>5</vt:i4>
      </vt:variant>
      <vt:variant>
        <vt:lpwstr>http://es.wikipedia.org/wiki/Protocolo_Facultativo_de_la_Convenci%C3%B3n_sobre_los_Derechos_de_las_Personas_con_Discapacidad</vt:lpwstr>
      </vt:variant>
      <vt:variant>
        <vt:lpwstr/>
      </vt:variant>
      <vt:variant>
        <vt:i4>1179677</vt:i4>
      </vt:variant>
      <vt:variant>
        <vt:i4>30</vt:i4>
      </vt:variant>
      <vt:variant>
        <vt:i4>0</vt:i4>
      </vt:variant>
      <vt:variant>
        <vt:i4>5</vt:i4>
      </vt:variant>
      <vt:variant>
        <vt:lpwstr>http://es.wikipedia.org/wiki/Protocolo_Facultativo_del_Pacto_Internacional_de_Derechos_Econ%C3%B3micos,_Sociales_y_Culturales</vt:lpwstr>
      </vt:variant>
      <vt:variant>
        <vt:lpwstr/>
      </vt:variant>
      <vt:variant>
        <vt:i4>2097257</vt:i4>
      </vt:variant>
      <vt:variant>
        <vt:i4>27</vt:i4>
      </vt:variant>
      <vt:variant>
        <vt:i4>0</vt:i4>
      </vt:variant>
      <vt:variant>
        <vt:i4>5</vt:i4>
      </vt:variant>
      <vt:variant>
        <vt:lpwstr>http://es.wikipedia.org/wiki/Convenci%C3%B3n_sobre_los_Derechos_de_las_Personas_con_Discapacidad</vt:lpwstr>
      </vt:variant>
      <vt:variant>
        <vt:lpwstr/>
      </vt:variant>
      <vt:variant>
        <vt:i4>1572949</vt:i4>
      </vt:variant>
      <vt:variant>
        <vt:i4>24</vt:i4>
      </vt:variant>
      <vt:variant>
        <vt:i4>0</vt:i4>
      </vt:variant>
      <vt:variant>
        <vt:i4>5</vt:i4>
      </vt:variant>
      <vt:variant>
        <vt:lpwstr>http://es.wikipedia.org/wiki/Convenci%C3%B3n_internacional_sobre_la_protecci%C3%B3n_de_los_derechos_de_todos_los_trabajadores_migratorios_y_de_sus_familiares</vt:lpwstr>
      </vt:variant>
      <vt:variant>
        <vt:lpwstr/>
      </vt:variant>
      <vt:variant>
        <vt:i4>6553676</vt:i4>
      </vt:variant>
      <vt:variant>
        <vt:i4>21</vt:i4>
      </vt:variant>
      <vt:variant>
        <vt:i4>0</vt:i4>
      </vt:variant>
      <vt:variant>
        <vt:i4>5</vt:i4>
      </vt:variant>
      <vt:variant>
        <vt:lpwstr>http://es.wikipedia.org/wiki/Pacto_Internacional_de_Derechos_Econ%C3%B3micos,_Sociales_y_Culturales</vt:lpwstr>
      </vt:variant>
      <vt:variant>
        <vt:lpwstr/>
      </vt:variant>
      <vt:variant>
        <vt:i4>7143440</vt:i4>
      </vt:variant>
      <vt:variant>
        <vt:i4>15</vt:i4>
      </vt:variant>
      <vt:variant>
        <vt:i4>0</vt:i4>
      </vt:variant>
      <vt:variant>
        <vt:i4>5</vt:i4>
      </vt:variant>
      <vt:variant>
        <vt:lpwstr>http://www.mpd.gov.ar/uploads/res DGN 1629_2011.PDF</vt:lpwstr>
      </vt:variant>
      <vt:variant>
        <vt:lpwstr/>
      </vt:variant>
      <vt:variant>
        <vt:i4>3670107</vt:i4>
      </vt:variant>
      <vt:variant>
        <vt:i4>12</vt:i4>
      </vt:variant>
      <vt:variant>
        <vt:i4>0</vt:i4>
      </vt:variant>
      <vt:variant>
        <vt:i4>5</vt:i4>
      </vt:variant>
      <vt:variant>
        <vt:lpwstr>http://es.wikipedia.org/wiki/Cono_Sur</vt:lpwstr>
      </vt:variant>
      <vt:variant>
        <vt:lpwstr/>
      </vt:variant>
      <vt:variant>
        <vt:i4>3014724</vt:i4>
      </vt:variant>
      <vt:variant>
        <vt:i4>9</vt:i4>
      </vt:variant>
      <vt:variant>
        <vt:i4>0</vt:i4>
      </vt:variant>
      <vt:variant>
        <vt:i4>5</vt:i4>
      </vt:variant>
      <vt:variant>
        <vt:lpwstr>http://es.wikipedia.org/wiki/Am%C3%A9rica_Latina</vt:lpwstr>
      </vt:variant>
      <vt:variant>
        <vt:lpwstr/>
      </vt:variant>
      <vt:variant>
        <vt:i4>2293865</vt:i4>
      </vt:variant>
      <vt:variant>
        <vt:i4>6</vt:i4>
      </vt:variant>
      <vt:variant>
        <vt:i4>0</vt:i4>
      </vt:variant>
      <vt:variant>
        <vt:i4>5</vt:i4>
      </vt:variant>
      <vt:variant>
        <vt:lpwstr>http://es.wikipedia.org/wiki/Calidad_de_vida</vt:lpwstr>
      </vt:variant>
      <vt:variant>
        <vt:lpwstr/>
      </vt:variant>
      <vt:variant>
        <vt:i4>7733274</vt:i4>
      </vt:variant>
      <vt:variant>
        <vt:i4>3</vt:i4>
      </vt:variant>
      <vt:variant>
        <vt:i4>0</vt:i4>
      </vt:variant>
      <vt:variant>
        <vt:i4>5</vt:i4>
      </vt:variant>
      <vt:variant>
        <vt:lpwstr>http://es.wikipedia.org/wiki/%C3%8Dndice_de_desarrollo_humano</vt:lpwstr>
      </vt:variant>
      <vt:variant>
        <vt:lpwstr/>
      </vt:variant>
      <vt:variant>
        <vt:i4>7274499</vt:i4>
      </vt:variant>
      <vt:variant>
        <vt:i4>0</vt:i4>
      </vt:variant>
      <vt:variant>
        <vt:i4>0</vt:i4>
      </vt:variant>
      <vt:variant>
        <vt:i4>5</vt:i4>
      </vt:variant>
      <vt:variant>
        <vt:lpwstr>http://es.wikipedia.org/wiki/Provincias_de_la_Argentina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HRI/CORE/MEX/2017</dc:title>
  <dc:subject/>
  <dc:creator>Maruchi Zeballos</dc:creator>
  <cp:keywords/>
  <dc:description/>
  <cp:lastModifiedBy>Generic TPSSPA1</cp:lastModifiedBy>
  <cp:revision>3</cp:revision>
  <cp:lastPrinted>2017-02-22T16:29:00Z</cp:lastPrinted>
  <dcterms:created xsi:type="dcterms:W3CDTF">2017-02-22T16:29:00Z</dcterms:created>
  <dcterms:modified xsi:type="dcterms:W3CDTF">2017-02-22T16:29:00Z</dcterms:modified>
</cp:coreProperties>
</file>