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547064" w14:paraId="62339393" w14:textId="77777777" w:rsidTr="00DC68EC">
        <w:trPr>
          <w:trHeight w:hRule="exact" w:val="851"/>
        </w:trPr>
        <w:tc>
          <w:tcPr>
            <w:tcW w:w="1280" w:type="dxa"/>
            <w:tcBorders>
              <w:bottom w:val="single" w:sz="4" w:space="0" w:color="auto"/>
            </w:tcBorders>
          </w:tcPr>
          <w:p w14:paraId="53E1983C" w14:textId="37A15269" w:rsidR="00164236" w:rsidRPr="00547064" w:rsidRDefault="0086007F" w:rsidP="0086007F">
            <w:pPr>
              <w:pStyle w:val="Bullet1GC"/>
              <w:numPr>
                <w:ilvl w:val="0"/>
                <w:numId w:val="0"/>
              </w:numPr>
              <w:tabs>
                <w:tab w:val="left" w:pos="1996"/>
              </w:tabs>
              <w:ind w:left="1996" w:hanging="380"/>
            </w:pPr>
            <w:r w:rsidRPr="00547064">
              <w:rPr>
                <w:rFonts w:ascii="Symbol" w:hAnsi="Symbol"/>
              </w:rPr>
              <w:t></w:t>
            </w:r>
            <w:r w:rsidRPr="00547064">
              <w:rPr>
                <w:rFonts w:ascii="Symbol" w:hAnsi="Symbol"/>
              </w:rPr>
              <w:tab/>
            </w:r>
          </w:p>
        </w:tc>
        <w:tc>
          <w:tcPr>
            <w:tcW w:w="2273" w:type="dxa"/>
            <w:tcBorders>
              <w:bottom w:val="single" w:sz="4" w:space="0" w:color="auto"/>
            </w:tcBorders>
            <w:vAlign w:val="bottom"/>
          </w:tcPr>
          <w:p w14:paraId="109A11E3" w14:textId="77777777" w:rsidR="00164236" w:rsidRPr="00547064" w:rsidRDefault="00164236" w:rsidP="00DC68EC">
            <w:pPr>
              <w:spacing w:after="80" w:line="300" w:lineRule="exact"/>
              <w:rPr>
                <w:rFonts w:ascii="Time New Roman" w:eastAsia="黑体" w:hAnsi="Time New Roman" w:hint="eastAsia"/>
                <w:sz w:val="28"/>
              </w:rPr>
            </w:pPr>
            <w:r w:rsidRPr="00547064">
              <w:rPr>
                <w:rFonts w:ascii="宋体" w:eastAsia="黑体" w:hAnsi="宋体" w:cs="宋体" w:hint="eastAsia"/>
                <w:sz w:val="28"/>
              </w:rPr>
              <w:t>联</w:t>
            </w:r>
            <w:r w:rsidRPr="00547064">
              <w:rPr>
                <w:rFonts w:ascii="Time New Roman" w:eastAsia="黑体" w:hAnsi="Time New Roman" w:hint="eastAsia"/>
                <w:sz w:val="28"/>
              </w:rPr>
              <w:t xml:space="preserve"> </w:t>
            </w:r>
            <w:r w:rsidRPr="00547064">
              <w:rPr>
                <w:rFonts w:ascii="宋体" w:eastAsia="黑体" w:hAnsi="宋体" w:cs="宋体" w:hint="eastAsia"/>
                <w:sz w:val="28"/>
              </w:rPr>
              <w:t>合</w:t>
            </w:r>
            <w:r w:rsidRPr="00547064">
              <w:rPr>
                <w:rFonts w:ascii="Time New Roman" w:eastAsia="黑体" w:hAnsi="Time New Roman" w:hint="eastAsia"/>
                <w:sz w:val="28"/>
              </w:rPr>
              <w:t xml:space="preserve"> </w:t>
            </w:r>
            <w:r w:rsidRPr="00547064">
              <w:rPr>
                <w:rFonts w:ascii="宋体" w:eastAsia="黑体" w:hAnsi="宋体" w:cs="宋体" w:hint="eastAsia"/>
                <w:sz w:val="28"/>
              </w:rPr>
              <w:t>国</w:t>
            </w:r>
          </w:p>
        </w:tc>
        <w:tc>
          <w:tcPr>
            <w:tcW w:w="6086" w:type="dxa"/>
            <w:gridSpan w:val="2"/>
            <w:tcBorders>
              <w:bottom w:val="single" w:sz="4" w:space="0" w:color="auto"/>
            </w:tcBorders>
            <w:vAlign w:val="bottom"/>
          </w:tcPr>
          <w:p w14:paraId="01ACEE03" w14:textId="77777777" w:rsidR="00164236" w:rsidRPr="00547064" w:rsidRDefault="006D5C31" w:rsidP="00DC68EC">
            <w:pPr>
              <w:spacing w:line="240" w:lineRule="atLeast"/>
              <w:jc w:val="right"/>
              <w:rPr>
                <w:sz w:val="20"/>
                <w:szCs w:val="21"/>
              </w:rPr>
            </w:pPr>
            <w:proofErr w:type="spellStart"/>
            <w:r w:rsidRPr="00547064">
              <w:rPr>
                <w:sz w:val="40"/>
                <w:szCs w:val="21"/>
              </w:rPr>
              <w:t>HRI</w:t>
            </w:r>
            <w:proofErr w:type="spellEnd"/>
            <w:r w:rsidRPr="00547064">
              <w:rPr>
                <w:sz w:val="20"/>
                <w:szCs w:val="21"/>
              </w:rPr>
              <w:t>/CORE/MAR/2020</w:t>
            </w:r>
          </w:p>
        </w:tc>
      </w:tr>
      <w:tr w:rsidR="00164236" w:rsidRPr="00547064" w14:paraId="6EFE0288" w14:textId="77777777" w:rsidTr="00DC68EC">
        <w:trPr>
          <w:trHeight w:hRule="exact" w:val="2835"/>
        </w:trPr>
        <w:tc>
          <w:tcPr>
            <w:tcW w:w="1280" w:type="dxa"/>
            <w:tcBorders>
              <w:top w:val="single" w:sz="4" w:space="0" w:color="auto"/>
              <w:bottom w:val="single" w:sz="12" w:space="0" w:color="auto"/>
            </w:tcBorders>
          </w:tcPr>
          <w:p w14:paraId="6FB147DE" w14:textId="77777777" w:rsidR="00164236" w:rsidRPr="00547064" w:rsidRDefault="00164236" w:rsidP="00DC68EC">
            <w:pPr>
              <w:spacing w:line="120" w:lineRule="atLeast"/>
              <w:rPr>
                <w:sz w:val="10"/>
                <w:szCs w:val="10"/>
              </w:rPr>
            </w:pPr>
          </w:p>
          <w:p w14:paraId="7F1EFBD7" w14:textId="77777777" w:rsidR="00164236" w:rsidRPr="00547064" w:rsidRDefault="00164236" w:rsidP="00DC68EC">
            <w:pPr>
              <w:spacing w:line="120" w:lineRule="atLeast"/>
              <w:rPr>
                <w:sz w:val="10"/>
                <w:szCs w:val="10"/>
              </w:rPr>
            </w:pPr>
            <w:r w:rsidRPr="00547064">
              <w:rPr>
                <w:rFonts w:hint="eastAsia"/>
                <w:noProof/>
                <w:snapToGrid/>
              </w:rPr>
              <w:drawing>
                <wp:inline distT="0" distB="0" distL="0" distR="0" wp14:anchorId="4C198F06" wp14:editId="0B90AADB">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2B07265" w14:textId="77777777" w:rsidR="00164236" w:rsidRPr="00547064" w:rsidRDefault="00164236" w:rsidP="00DC68EC">
            <w:pPr>
              <w:spacing w:before="160" w:line="240" w:lineRule="auto"/>
              <w:rPr>
                <w:rFonts w:eastAsia="黑体"/>
                <w:spacing w:val="4"/>
                <w:sz w:val="36"/>
                <w:szCs w:val="36"/>
              </w:rPr>
            </w:pPr>
            <w:r w:rsidRPr="00547064">
              <w:rPr>
                <w:rFonts w:eastAsia="黑体" w:hint="eastAsia"/>
                <w:spacing w:val="4"/>
                <w:sz w:val="36"/>
                <w:szCs w:val="36"/>
              </w:rPr>
              <w:t>国际人权文书</w:t>
            </w:r>
          </w:p>
        </w:tc>
        <w:tc>
          <w:tcPr>
            <w:tcW w:w="2819" w:type="dxa"/>
            <w:tcBorders>
              <w:top w:val="single" w:sz="4" w:space="0" w:color="auto"/>
              <w:bottom w:val="single" w:sz="12" w:space="0" w:color="auto"/>
            </w:tcBorders>
          </w:tcPr>
          <w:p w14:paraId="20916784" w14:textId="1CBB4006" w:rsidR="006D5C31" w:rsidRPr="00547064" w:rsidRDefault="00164236" w:rsidP="006D5C31">
            <w:pPr>
              <w:spacing w:before="240" w:line="240" w:lineRule="atLeast"/>
              <w:rPr>
                <w:sz w:val="20"/>
              </w:rPr>
            </w:pPr>
            <w:r w:rsidRPr="00547064">
              <w:rPr>
                <w:sz w:val="20"/>
              </w:rPr>
              <w:t xml:space="preserve">Distr.: </w:t>
            </w:r>
            <w:r w:rsidR="006D5C31" w:rsidRPr="00547064">
              <w:rPr>
                <w:sz w:val="20"/>
              </w:rPr>
              <w:t>General</w:t>
            </w:r>
          </w:p>
          <w:p w14:paraId="6E441496" w14:textId="053D0634" w:rsidR="00164236" w:rsidRPr="00547064" w:rsidRDefault="006D5C31" w:rsidP="006D5C31">
            <w:pPr>
              <w:spacing w:line="240" w:lineRule="atLeast"/>
              <w:rPr>
                <w:sz w:val="20"/>
              </w:rPr>
            </w:pPr>
            <w:r w:rsidRPr="00547064">
              <w:rPr>
                <w:sz w:val="20"/>
              </w:rPr>
              <w:t>17 February 2021</w:t>
            </w:r>
          </w:p>
          <w:p w14:paraId="44D6C00B" w14:textId="77777777" w:rsidR="00164236" w:rsidRPr="00547064" w:rsidRDefault="00164236" w:rsidP="00DC68EC">
            <w:pPr>
              <w:spacing w:line="240" w:lineRule="atLeast"/>
              <w:rPr>
                <w:sz w:val="20"/>
              </w:rPr>
            </w:pPr>
            <w:r w:rsidRPr="00547064">
              <w:rPr>
                <w:sz w:val="20"/>
              </w:rPr>
              <w:t xml:space="preserve">Chinese </w:t>
            </w:r>
          </w:p>
          <w:p w14:paraId="7D924214" w14:textId="7D14DF48" w:rsidR="00164236" w:rsidRPr="00547064" w:rsidRDefault="00164236" w:rsidP="00DC68EC">
            <w:pPr>
              <w:spacing w:line="240" w:lineRule="atLeast"/>
            </w:pPr>
            <w:r w:rsidRPr="00547064">
              <w:rPr>
                <w:sz w:val="20"/>
              </w:rPr>
              <w:t xml:space="preserve">Original: </w:t>
            </w:r>
            <w:r w:rsidR="006D5C31" w:rsidRPr="00547064">
              <w:rPr>
                <w:sz w:val="20"/>
              </w:rPr>
              <w:t>Arabic</w:t>
            </w:r>
          </w:p>
        </w:tc>
      </w:tr>
    </w:tbl>
    <w:p w14:paraId="21B4129F" w14:textId="40E999D7" w:rsidR="00164236" w:rsidRPr="00547064" w:rsidRDefault="006E1F27" w:rsidP="006E1F27">
      <w:pPr>
        <w:pStyle w:val="HMGC"/>
      </w:pPr>
      <w:r w:rsidRPr="00547064">
        <w:tab/>
      </w:r>
      <w:r w:rsidRPr="00547064">
        <w:tab/>
      </w:r>
      <w:r w:rsidR="006D5C31" w:rsidRPr="00547064">
        <w:rPr>
          <w:rFonts w:hint="eastAsia"/>
        </w:rPr>
        <w:t>作为缔约国报告组成部分的共同核心文件</w:t>
      </w:r>
    </w:p>
    <w:p w14:paraId="143B10F1" w14:textId="075F5FA3" w:rsidR="00164236" w:rsidRPr="00547064" w:rsidRDefault="00164236" w:rsidP="006E1F27">
      <w:pPr>
        <w:pStyle w:val="HMGC"/>
      </w:pPr>
      <w:r w:rsidRPr="00547064">
        <w:tab/>
      </w:r>
      <w:r w:rsidRPr="00547064">
        <w:tab/>
      </w:r>
      <w:r w:rsidR="006D5C31" w:rsidRPr="00547064">
        <w:rPr>
          <w:rFonts w:hint="eastAsia"/>
        </w:rPr>
        <w:t>摩洛哥</w:t>
      </w:r>
      <w:r w:rsidRPr="00547064">
        <w:rPr>
          <w:rStyle w:val="af1"/>
          <w:rFonts w:eastAsia="黑体"/>
          <w:position w:val="6"/>
          <w:sz w:val="28"/>
          <w:szCs w:val="28"/>
        </w:rPr>
        <w:footnoteReference w:customMarkFollows="1" w:id="2"/>
        <w:t>*</w:t>
      </w:r>
    </w:p>
    <w:p w14:paraId="3905A35A" w14:textId="60616916" w:rsidR="00164236" w:rsidRPr="00547064" w:rsidRDefault="00164236" w:rsidP="00164236">
      <w:pPr>
        <w:wordWrap w:val="0"/>
        <w:jc w:val="right"/>
      </w:pPr>
      <w:r w:rsidRPr="00547064">
        <w:rPr>
          <w:rFonts w:hint="eastAsia"/>
        </w:rPr>
        <w:t>［</w:t>
      </w:r>
      <w:r w:rsidR="006D5C31" w:rsidRPr="00547064">
        <w:rPr>
          <w:rFonts w:hint="eastAsia"/>
        </w:rPr>
        <w:t>收到日期：</w:t>
      </w:r>
      <w:r w:rsidR="006D5C31" w:rsidRPr="00547064">
        <w:rPr>
          <w:rFonts w:hint="eastAsia"/>
        </w:rPr>
        <w:t>2020</w:t>
      </w:r>
      <w:r w:rsidR="006D5C31" w:rsidRPr="00547064">
        <w:rPr>
          <w:rFonts w:hint="eastAsia"/>
        </w:rPr>
        <w:t>年</w:t>
      </w:r>
      <w:r w:rsidR="006D5C31" w:rsidRPr="00547064">
        <w:rPr>
          <w:rFonts w:hint="eastAsia"/>
        </w:rPr>
        <w:t>11</w:t>
      </w:r>
      <w:r w:rsidR="006D5C31" w:rsidRPr="00547064">
        <w:rPr>
          <w:rFonts w:hint="eastAsia"/>
        </w:rPr>
        <w:t>月</w:t>
      </w:r>
      <w:r w:rsidR="006D5C31" w:rsidRPr="00547064">
        <w:rPr>
          <w:rFonts w:hint="eastAsia"/>
        </w:rPr>
        <w:t>12</w:t>
      </w:r>
      <w:r w:rsidR="006D5C31" w:rsidRPr="00547064">
        <w:rPr>
          <w:rFonts w:hint="eastAsia"/>
        </w:rPr>
        <w:t>日</w:t>
      </w:r>
      <w:r w:rsidRPr="00547064">
        <w:rPr>
          <w:rFonts w:hint="eastAsia"/>
        </w:rPr>
        <w:t>］</w:t>
      </w:r>
    </w:p>
    <w:p w14:paraId="28587735" w14:textId="77777777" w:rsidR="006F49C1" w:rsidRPr="00547064" w:rsidRDefault="006F49C1" w:rsidP="006F49C1">
      <w:pPr>
        <w:pStyle w:val="a3"/>
      </w:pPr>
    </w:p>
    <w:p w14:paraId="64E1F8FB" w14:textId="3D2CC324" w:rsidR="00BA2BE2" w:rsidRPr="00547064" w:rsidRDefault="00BA2BE2">
      <w:pPr>
        <w:tabs>
          <w:tab w:val="clear" w:pos="431"/>
        </w:tabs>
        <w:overflowPunct/>
        <w:adjustRightInd/>
        <w:snapToGrid/>
        <w:spacing w:line="240" w:lineRule="auto"/>
        <w:jc w:val="left"/>
      </w:pPr>
      <w:r w:rsidRPr="00547064">
        <w:br w:type="page"/>
      </w:r>
    </w:p>
    <w:p w14:paraId="16C63163" w14:textId="77777777" w:rsidR="00BB2130" w:rsidRPr="00547064" w:rsidRDefault="00BB2130" w:rsidP="006F49C1">
      <w:pPr>
        <w:spacing w:after="120"/>
        <w:rPr>
          <w:sz w:val="28"/>
          <w:szCs w:val="28"/>
        </w:rPr>
      </w:pPr>
      <w:r w:rsidRPr="00547064">
        <w:rPr>
          <w:rFonts w:hint="eastAsia"/>
          <w:sz w:val="28"/>
          <w:szCs w:val="28"/>
        </w:rPr>
        <w:lastRenderedPageBreak/>
        <w:t>目录</w:t>
      </w:r>
    </w:p>
    <w:p w14:paraId="4C6170BD" w14:textId="59FBE53D" w:rsidR="00BB2130" w:rsidRPr="00547064" w:rsidRDefault="00BB2130" w:rsidP="006F49C1">
      <w:pPr>
        <w:tabs>
          <w:tab w:val="right" w:pos="8789"/>
          <w:tab w:val="right" w:pos="9639"/>
        </w:tabs>
        <w:spacing w:after="120"/>
        <w:ind w:left="488"/>
        <w:rPr>
          <w:rFonts w:eastAsia="楷体"/>
          <w:sz w:val="23"/>
          <w:szCs w:val="23"/>
        </w:rPr>
      </w:pPr>
      <w:r w:rsidRPr="00547064">
        <w:rPr>
          <w:rFonts w:eastAsia="楷体"/>
          <w:sz w:val="18"/>
          <w:szCs w:val="18"/>
          <w:lang w:val="fr-CH"/>
        </w:rPr>
        <w:tab/>
      </w:r>
      <w:r w:rsidRPr="00547064">
        <w:rPr>
          <w:rFonts w:eastAsia="楷体" w:hint="eastAsia"/>
          <w:sz w:val="18"/>
          <w:szCs w:val="18"/>
        </w:rPr>
        <w:t>段次</w:t>
      </w:r>
      <w:r w:rsidRPr="00547064">
        <w:rPr>
          <w:rFonts w:eastAsia="楷体"/>
          <w:sz w:val="23"/>
          <w:szCs w:val="23"/>
        </w:rPr>
        <w:tab/>
      </w:r>
      <w:r w:rsidRPr="00547064">
        <w:rPr>
          <w:rFonts w:eastAsia="楷体" w:hint="eastAsia"/>
          <w:sz w:val="18"/>
          <w:szCs w:val="18"/>
        </w:rPr>
        <w:t>页次</w:t>
      </w:r>
    </w:p>
    <w:p w14:paraId="71EE2ADE" w14:textId="22CEF0F6" w:rsidR="00BB2130" w:rsidRPr="00547064" w:rsidRDefault="00EB5965" w:rsidP="00BB2130">
      <w:pPr>
        <w:pStyle w:val="a9"/>
      </w:pPr>
      <w:r w:rsidRPr="00547064">
        <w:tab/>
      </w:r>
      <w:proofErr w:type="gramStart"/>
      <w:r w:rsidR="00BB2130" w:rsidRPr="00547064">
        <w:t>一</w:t>
      </w:r>
      <w:proofErr w:type="gramEnd"/>
      <w:r w:rsidRPr="00547064">
        <w:rPr>
          <w:rFonts w:hint="eastAsia"/>
        </w:rPr>
        <w:t>.</w:t>
      </w:r>
      <w:r w:rsidRPr="00547064">
        <w:tab/>
      </w:r>
      <w:r w:rsidR="00BB2130" w:rsidRPr="00547064">
        <w:t>一般资料</w:t>
      </w:r>
      <w:r w:rsidRPr="00547064">
        <w:tab/>
      </w:r>
      <w:r w:rsidRPr="00547064">
        <w:tab/>
      </w:r>
      <w:r w:rsidRPr="00547064">
        <w:tab/>
      </w:r>
      <w:r w:rsidR="00BB2130" w:rsidRPr="00547064">
        <w:t>1</w:t>
      </w:r>
      <w:r w:rsidR="00547A83" w:rsidRPr="00547064">
        <w:rPr>
          <w:rFonts w:hint="eastAsia"/>
        </w:rPr>
        <w:t>-</w:t>
      </w:r>
      <w:r w:rsidR="00BB2130" w:rsidRPr="00547064">
        <w:t>52</w:t>
      </w:r>
      <w:r w:rsidR="00BB2130" w:rsidRPr="00547064">
        <w:tab/>
        <w:t>3</w:t>
      </w:r>
    </w:p>
    <w:p w14:paraId="58EF6A14" w14:textId="06C26768" w:rsidR="00BB2130" w:rsidRPr="00547064" w:rsidRDefault="00BB2130" w:rsidP="00BB2130">
      <w:pPr>
        <w:pStyle w:val="a9"/>
      </w:pPr>
      <w:r w:rsidRPr="00547064">
        <w:tab/>
      </w:r>
      <w:r w:rsidRPr="00547064">
        <w:tab/>
        <w:t>A.</w:t>
      </w:r>
      <w:r w:rsidRPr="00547064">
        <w:tab/>
      </w:r>
      <w:r w:rsidRPr="00547064">
        <w:t>人口、经济、社会及文化特征</w:t>
      </w:r>
      <w:r w:rsidRPr="00547064">
        <w:tab/>
      </w:r>
      <w:r w:rsidRPr="00547064">
        <w:tab/>
        <w:t>4</w:t>
      </w:r>
      <w:r w:rsidR="00547A83" w:rsidRPr="00547064">
        <w:rPr>
          <w:rFonts w:hint="eastAsia"/>
        </w:rPr>
        <w:t>-</w:t>
      </w:r>
      <w:r w:rsidRPr="00547064">
        <w:t>18</w:t>
      </w:r>
      <w:r w:rsidRPr="00547064">
        <w:tab/>
        <w:t>3</w:t>
      </w:r>
    </w:p>
    <w:p w14:paraId="73C55C9A" w14:textId="115A6554" w:rsidR="00BB2130" w:rsidRPr="00547064" w:rsidRDefault="00BB2130" w:rsidP="00BB2130">
      <w:pPr>
        <w:pStyle w:val="a9"/>
      </w:pPr>
      <w:r w:rsidRPr="00547064">
        <w:tab/>
      </w:r>
      <w:r w:rsidRPr="00547064">
        <w:tab/>
        <w:t>B.</w:t>
      </w:r>
      <w:r w:rsidRPr="00547064">
        <w:tab/>
      </w:r>
      <w:r w:rsidRPr="00547064">
        <w:t>宪法、政治和法律结构</w:t>
      </w:r>
      <w:r w:rsidRPr="00547064">
        <w:tab/>
      </w:r>
      <w:r w:rsidRPr="00547064">
        <w:tab/>
        <w:t>19</w:t>
      </w:r>
      <w:r w:rsidR="00547A83" w:rsidRPr="00547064">
        <w:rPr>
          <w:rFonts w:hint="eastAsia"/>
        </w:rPr>
        <w:t>-</w:t>
      </w:r>
      <w:r w:rsidRPr="00547064">
        <w:t>52</w:t>
      </w:r>
      <w:r w:rsidRPr="00547064">
        <w:tab/>
        <w:t>1</w:t>
      </w:r>
      <w:r w:rsidR="00BE0CA5">
        <w:t>0</w:t>
      </w:r>
    </w:p>
    <w:p w14:paraId="757E69E4" w14:textId="26A94F92" w:rsidR="00BB2130" w:rsidRPr="00547064" w:rsidRDefault="00EB5965" w:rsidP="00BB2130">
      <w:pPr>
        <w:pStyle w:val="a9"/>
      </w:pPr>
      <w:r w:rsidRPr="00547064">
        <w:tab/>
      </w:r>
      <w:r w:rsidR="00BB2130" w:rsidRPr="00547064">
        <w:t>二</w:t>
      </w:r>
      <w:r w:rsidRPr="00547064">
        <w:rPr>
          <w:rFonts w:hint="eastAsia"/>
        </w:rPr>
        <w:t>.</w:t>
      </w:r>
      <w:r w:rsidRPr="00547064">
        <w:tab/>
      </w:r>
      <w:r w:rsidR="00BB2130" w:rsidRPr="00547064">
        <w:t>促进和保护人权的总体框架</w:t>
      </w:r>
      <w:r w:rsidR="00BB2130" w:rsidRPr="00547064">
        <w:tab/>
      </w:r>
      <w:r w:rsidR="00BB2130" w:rsidRPr="00547064">
        <w:tab/>
        <w:t>53</w:t>
      </w:r>
      <w:r w:rsidR="00547A83" w:rsidRPr="00547064">
        <w:rPr>
          <w:rFonts w:hint="eastAsia"/>
        </w:rPr>
        <w:t>-</w:t>
      </w:r>
      <w:r w:rsidR="00BB2130" w:rsidRPr="00547064">
        <w:t>198</w:t>
      </w:r>
      <w:r w:rsidR="00BB2130" w:rsidRPr="00547064">
        <w:tab/>
        <w:t>1</w:t>
      </w:r>
      <w:r w:rsidR="00E371AF">
        <w:t>5</w:t>
      </w:r>
    </w:p>
    <w:p w14:paraId="0DB14A0A" w14:textId="666B67C9" w:rsidR="00BB2130" w:rsidRPr="00547064" w:rsidRDefault="00BB2130" w:rsidP="00BB2130">
      <w:pPr>
        <w:pStyle w:val="a9"/>
      </w:pPr>
      <w:r w:rsidRPr="00547064">
        <w:tab/>
      </w:r>
      <w:r w:rsidRPr="00547064">
        <w:tab/>
        <w:t>A.</w:t>
      </w:r>
      <w:r w:rsidRPr="00547064">
        <w:tab/>
      </w:r>
      <w:r w:rsidRPr="00547064">
        <w:t>国际人权规范的接受情况</w:t>
      </w:r>
      <w:r w:rsidRPr="00547064">
        <w:tab/>
      </w:r>
      <w:r w:rsidRPr="00547064">
        <w:tab/>
        <w:t>53</w:t>
      </w:r>
      <w:r w:rsidR="00547A83" w:rsidRPr="00547064">
        <w:rPr>
          <w:rFonts w:hint="eastAsia"/>
        </w:rPr>
        <w:t>-</w:t>
      </w:r>
      <w:r w:rsidRPr="00547064">
        <w:t>61</w:t>
      </w:r>
      <w:r w:rsidRPr="00547064">
        <w:tab/>
        <w:t>1</w:t>
      </w:r>
      <w:r w:rsidR="00E371AF">
        <w:t>5</w:t>
      </w:r>
    </w:p>
    <w:p w14:paraId="65721EFF" w14:textId="69299E65" w:rsidR="00BB2130" w:rsidRPr="00547064" w:rsidRDefault="00BB2130" w:rsidP="00BB2130">
      <w:pPr>
        <w:pStyle w:val="a9"/>
      </w:pPr>
      <w:r w:rsidRPr="00547064">
        <w:tab/>
      </w:r>
      <w:r w:rsidRPr="00547064">
        <w:tab/>
        <w:t>B.</w:t>
      </w:r>
      <w:r w:rsidRPr="00547064">
        <w:tab/>
      </w:r>
      <w:r w:rsidRPr="00547064">
        <w:t>保护人权的国家法律和体制框架</w:t>
      </w:r>
      <w:r w:rsidRPr="00547064">
        <w:tab/>
      </w:r>
      <w:r w:rsidRPr="00547064">
        <w:tab/>
        <w:t>62</w:t>
      </w:r>
      <w:r w:rsidR="00547A83" w:rsidRPr="00547064">
        <w:rPr>
          <w:rFonts w:hint="eastAsia"/>
        </w:rPr>
        <w:t>-</w:t>
      </w:r>
      <w:r w:rsidRPr="00547064">
        <w:t>92</w:t>
      </w:r>
      <w:r w:rsidRPr="00547064">
        <w:tab/>
        <w:t>2</w:t>
      </w:r>
      <w:r w:rsidR="00E371AF">
        <w:t>0</w:t>
      </w:r>
    </w:p>
    <w:p w14:paraId="661C13C5" w14:textId="65CAA6A7" w:rsidR="00BB2130" w:rsidRPr="00547064" w:rsidRDefault="00BB2130" w:rsidP="00BB2130">
      <w:pPr>
        <w:pStyle w:val="a9"/>
      </w:pPr>
      <w:r w:rsidRPr="00547064">
        <w:tab/>
      </w:r>
      <w:r w:rsidRPr="00547064">
        <w:tab/>
        <w:t>C.</w:t>
      </w:r>
      <w:r w:rsidRPr="00547064">
        <w:tab/>
      </w:r>
      <w:r w:rsidRPr="00547064">
        <w:t>促进人权的国家框架</w:t>
      </w:r>
      <w:r w:rsidRPr="00547064">
        <w:tab/>
      </w:r>
      <w:r w:rsidRPr="00547064">
        <w:tab/>
        <w:t>93</w:t>
      </w:r>
      <w:r w:rsidR="00547A83" w:rsidRPr="00547064">
        <w:rPr>
          <w:rFonts w:hint="eastAsia"/>
        </w:rPr>
        <w:t>-</w:t>
      </w:r>
      <w:r w:rsidRPr="00547064">
        <w:t>194</w:t>
      </w:r>
      <w:r w:rsidRPr="00547064">
        <w:tab/>
      </w:r>
      <w:r w:rsidR="00E371AF">
        <w:t>26</w:t>
      </w:r>
    </w:p>
    <w:p w14:paraId="5E2F656D" w14:textId="580D0E59" w:rsidR="00BB2130" w:rsidRPr="00547064" w:rsidRDefault="00BB2130" w:rsidP="00BB2130">
      <w:pPr>
        <w:pStyle w:val="a9"/>
      </w:pPr>
      <w:r w:rsidRPr="00547064">
        <w:tab/>
      </w:r>
      <w:r w:rsidRPr="00547064">
        <w:tab/>
        <w:t>D.</w:t>
      </w:r>
      <w:r w:rsidRPr="00547064">
        <w:tab/>
      </w:r>
      <w:r w:rsidRPr="00547064">
        <w:t>国家报告编写程序</w:t>
      </w:r>
      <w:r w:rsidRPr="00547064">
        <w:tab/>
      </w:r>
      <w:r w:rsidRPr="00547064">
        <w:tab/>
        <w:t>195</w:t>
      </w:r>
      <w:r w:rsidR="00547A83" w:rsidRPr="00547064">
        <w:rPr>
          <w:rFonts w:hint="eastAsia"/>
        </w:rPr>
        <w:t>-</w:t>
      </w:r>
      <w:r w:rsidRPr="00547064">
        <w:t>198</w:t>
      </w:r>
      <w:r w:rsidRPr="00547064">
        <w:tab/>
      </w:r>
      <w:r w:rsidR="00E371AF">
        <w:t>44</w:t>
      </w:r>
    </w:p>
    <w:p w14:paraId="5B52DFE9" w14:textId="0E10F79F" w:rsidR="00BB2130" w:rsidRPr="00547064" w:rsidRDefault="00BB2130" w:rsidP="00EB5965">
      <w:pPr>
        <w:pStyle w:val="a9"/>
        <w:tabs>
          <w:tab w:val="clear" w:pos="1134"/>
        </w:tabs>
      </w:pPr>
      <w:r w:rsidRPr="00547064">
        <w:tab/>
      </w:r>
      <w:r w:rsidRPr="00547064">
        <w:t>三</w:t>
      </w:r>
      <w:r w:rsidR="00EB5965" w:rsidRPr="00547064">
        <w:rPr>
          <w:rFonts w:hint="eastAsia"/>
        </w:rPr>
        <w:t>.</w:t>
      </w:r>
      <w:r w:rsidR="00EB5965" w:rsidRPr="00547064">
        <w:tab/>
      </w:r>
      <w:r w:rsidRPr="00547064">
        <w:t>关于不歧视、平等和有效补救措施的资料</w:t>
      </w:r>
      <w:r w:rsidRPr="00547064">
        <w:tab/>
      </w:r>
      <w:r w:rsidRPr="00547064">
        <w:tab/>
        <w:t>199</w:t>
      </w:r>
      <w:r w:rsidR="00547A83" w:rsidRPr="00547064">
        <w:rPr>
          <w:rFonts w:hint="eastAsia"/>
        </w:rPr>
        <w:t>-</w:t>
      </w:r>
      <w:r w:rsidRPr="00547064">
        <w:t>252</w:t>
      </w:r>
      <w:r w:rsidRPr="00547064">
        <w:tab/>
      </w:r>
      <w:r w:rsidR="00C75780">
        <w:t>46</w:t>
      </w:r>
    </w:p>
    <w:p w14:paraId="1564DB44" w14:textId="25BE83FA" w:rsidR="00BB2130" w:rsidRPr="00547064" w:rsidRDefault="00BB2130" w:rsidP="00BB2130">
      <w:pPr>
        <w:pStyle w:val="a9"/>
      </w:pPr>
      <w:r w:rsidRPr="00547064">
        <w:tab/>
      </w:r>
      <w:r w:rsidRPr="00547064">
        <w:tab/>
        <w:t>A.</w:t>
      </w:r>
      <w:r w:rsidRPr="00547064">
        <w:tab/>
      </w:r>
      <w:r w:rsidRPr="00547064">
        <w:t>不歧视和平等</w:t>
      </w:r>
      <w:r w:rsidRPr="00547064">
        <w:tab/>
      </w:r>
      <w:r w:rsidRPr="00547064">
        <w:tab/>
        <w:t>199</w:t>
      </w:r>
      <w:r w:rsidR="00547A83" w:rsidRPr="00547064">
        <w:rPr>
          <w:rFonts w:hint="eastAsia"/>
        </w:rPr>
        <w:t>-</w:t>
      </w:r>
      <w:r w:rsidRPr="00547064">
        <w:t>219</w:t>
      </w:r>
      <w:r w:rsidRPr="00547064">
        <w:tab/>
      </w:r>
      <w:r w:rsidR="00C75780">
        <w:t>46</w:t>
      </w:r>
    </w:p>
    <w:p w14:paraId="593C8F93" w14:textId="53D54AD8" w:rsidR="00BB2130" w:rsidRPr="00547064" w:rsidRDefault="00BB2130" w:rsidP="00BB2130">
      <w:pPr>
        <w:pStyle w:val="a9"/>
      </w:pPr>
      <w:r w:rsidRPr="00547064">
        <w:tab/>
      </w:r>
      <w:r w:rsidRPr="00547064">
        <w:tab/>
        <w:t>B.</w:t>
      </w:r>
      <w:r w:rsidRPr="00547064">
        <w:tab/>
      </w:r>
      <w:r w:rsidRPr="00547064">
        <w:t>有效补救措施</w:t>
      </w:r>
      <w:r w:rsidRPr="00547064">
        <w:tab/>
      </w:r>
      <w:r w:rsidRPr="00547064">
        <w:tab/>
        <w:t>220</w:t>
      </w:r>
      <w:r w:rsidR="00547A83" w:rsidRPr="00547064">
        <w:rPr>
          <w:rFonts w:hint="eastAsia"/>
        </w:rPr>
        <w:t>-</w:t>
      </w:r>
      <w:r w:rsidRPr="00547064">
        <w:t>252</w:t>
      </w:r>
      <w:r w:rsidRPr="00547064">
        <w:tab/>
        <w:t>5</w:t>
      </w:r>
      <w:r w:rsidR="005C71C5">
        <w:t>0</w:t>
      </w:r>
    </w:p>
    <w:p w14:paraId="035CEC5F" w14:textId="0E667F56" w:rsidR="00EB5965" w:rsidRPr="00547064" w:rsidRDefault="00EB5965">
      <w:pPr>
        <w:tabs>
          <w:tab w:val="clear" w:pos="431"/>
        </w:tabs>
        <w:overflowPunct/>
        <w:adjustRightInd/>
        <w:snapToGrid/>
        <w:spacing w:line="240" w:lineRule="auto"/>
        <w:jc w:val="left"/>
        <w:rPr>
          <w:rFonts w:ascii="Time New Roman" w:hAnsi="Time New Roman" w:hint="eastAsia"/>
          <w:szCs w:val="21"/>
          <w:lang w:val="fr-FR"/>
        </w:rPr>
      </w:pPr>
      <w:r w:rsidRPr="00547064">
        <w:rPr>
          <w:rFonts w:ascii="Time New Roman" w:hAnsi="Time New Roman" w:hint="eastAsia"/>
          <w:szCs w:val="21"/>
          <w:lang w:val="fr-FR"/>
        </w:rPr>
        <w:br w:type="page"/>
      </w:r>
    </w:p>
    <w:p w14:paraId="1EE4B68E" w14:textId="1841C442" w:rsidR="00BB2130" w:rsidRPr="00547064" w:rsidRDefault="00BB2130" w:rsidP="00EB5965">
      <w:pPr>
        <w:pStyle w:val="HChGC"/>
      </w:pPr>
      <w:r w:rsidRPr="00547064">
        <w:rPr>
          <w:lang w:val="fr-FR"/>
        </w:rPr>
        <w:lastRenderedPageBreak/>
        <w:tab/>
      </w:r>
      <w:bookmarkStart w:id="0" w:name="_Toc72401400"/>
      <w:proofErr w:type="gramStart"/>
      <w:r w:rsidRPr="00547064">
        <w:t>一</w:t>
      </w:r>
      <w:proofErr w:type="gramEnd"/>
      <w:r w:rsidR="00EB5965" w:rsidRPr="00547064">
        <w:rPr>
          <w:rFonts w:hint="eastAsia"/>
        </w:rPr>
        <w:t>.</w:t>
      </w:r>
      <w:r w:rsidRPr="00547064">
        <w:tab/>
      </w:r>
      <w:r w:rsidRPr="00547064">
        <w:t>一般资料</w:t>
      </w:r>
      <w:bookmarkEnd w:id="0"/>
    </w:p>
    <w:p w14:paraId="473C2859" w14:textId="4D16E329"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1.</w:t>
      </w:r>
      <w:r w:rsidRPr="00547064">
        <w:rPr>
          <w:rFonts w:ascii="Time New Roman" w:hAnsi="Time New Roman"/>
          <w:szCs w:val="21"/>
        </w:rPr>
        <w:tab/>
      </w:r>
      <w:r w:rsidRPr="00547064">
        <w:rPr>
          <w:rFonts w:ascii="Time New Roman" w:hAnsi="Time New Roman"/>
          <w:szCs w:val="21"/>
        </w:rPr>
        <w:t>摩洛哥王国是一个伊斯兰国家，地处非洲大陆西北部，位于北纬</w:t>
      </w:r>
      <w:r w:rsidRPr="00547064">
        <w:rPr>
          <w:rFonts w:ascii="Time New Roman" w:hAnsi="Time New Roman"/>
          <w:szCs w:val="21"/>
        </w:rPr>
        <w:t>21°</w:t>
      </w:r>
      <w:r w:rsidRPr="00547064">
        <w:rPr>
          <w:rFonts w:ascii="Time New Roman" w:hAnsi="Time New Roman"/>
          <w:szCs w:val="21"/>
        </w:rPr>
        <w:t>至</w:t>
      </w:r>
      <w:r w:rsidRPr="00547064">
        <w:rPr>
          <w:rFonts w:ascii="Time New Roman" w:hAnsi="Time New Roman"/>
          <w:szCs w:val="21"/>
        </w:rPr>
        <w:t>36°</w:t>
      </w:r>
      <w:r w:rsidRPr="00547064">
        <w:rPr>
          <w:rFonts w:ascii="Time New Roman" w:hAnsi="Time New Roman"/>
          <w:szCs w:val="21"/>
        </w:rPr>
        <w:t>、西经</w:t>
      </w:r>
      <w:r w:rsidRPr="00547064">
        <w:rPr>
          <w:rFonts w:ascii="Time New Roman" w:hAnsi="Time New Roman"/>
          <w:szCs w:val="21"/>
        </w:rPr>
        <w:t>1°</w:t>
      </w:r>
      <w:r w:rsidRPr="00547064">
        <w:rPr>
          <w:rFonts w:ascii="Time New Roman" w:hAnsi="Time New Roman"/>
          <w:szCs w:val="21"/>
        </w:rPr>
        <w:t>至</w:t>
      </w:r>
      <w:r w:rsidRPr="00547064">
        <w:rPr>
          <w:rFonts w:ascii="Time New Roman" w:hAnsi="Time New Roman"/>
          <w:szCs w:val="21"/>
        </w:rPr>
        <w:t>17°</w:t>
      </w:r>
      <w:r w:rsidRPr="00547064">
        <w:rPr>
          <w:rFonts w:ascii="Time New Roman" w:hAnsi="Time New Roman"/>
          <w:szCs w:val="21"/>
        </w:rPr>
        <w:t>之间</w:t>
      </w:r>
      <w:r w:rsidRPr="00547064">
        <w:rPr>
          <w:rFonts w:ascii="Time New Roman" w:hAnsi="Time New Roman" w:hint="eastAsia"/>
          <w:szCs w:val="21"/>
        </w:rPr>
        <w:t>，</w:t>
      </w:r>
      <w:r w:rsidRPr="00547064">
        <w:rPr>
          <w:rFonts w:ascii="Time New Roman" w:hAnsi="Time New Roman"/>
          <w:szCs w:val="21"/>
        </w:rPr>
        <w:t>国土面积</w:t>
      </w:r>
      <w:r w:rsidRPr="00547064">
        <w:rPr>
          <w:rFonts w:ascii="Time New Roman" w:hAnsi="Time New Roman"/>
          <w:szCs w:val="21"/>
        </w:rPr>
        <w:t>710</w:t>
      </w:r>
      <w:r w:rsidR="00547A83" w:rsidRPr="00547064">
        <w:rPr>
          <w:rFonts w:ascii="Time New Roman" w:hAnsi="Time New Roman" w:hint="eastAsia"/>
          <w:szCs w:val="21"/>
        </w:rPr>
        <w:t>,</w:t>
      </w:r>
      <w:r w:rsidRPr="00547064">
        <w:rPr>
          <w:rFonts w:ascii="Time New Roman" w:hAnsi="Time New Roman"/>
          <w:szCs w:val="21"/>
        </w:rPr>
        <w:t>850</w:t>
      </w:r>
      <w:r w:rsidRPr="00547064">
        <w:rPr>
          <w:rFonts w:ascii="Time New Roman" w:hAnsi="Time New Roman"/>
          <w:szCs w:val="21"/>
        </w:rPr>
        <w:t>平方公里，北临地中海，西濒大西洋，东接阿尔及利亚，南邻毛里塔尼亚。摩洛哥的国家特性之一是民族结构的多样性和统一性，阿拉伯－伊斯兰、阿马齐格和撒哈拉－哈萨尼亚各民族相互融合，非洲人、安达卢西亚人、希伯来人和地中海人进一步丰富了其民族构成。摩洛哥的另一个国家特征是伊斯兰教享有崇高地位，摩洛哥人民恪守开放、温和、宽容、对话及所有人类文化和文明相互理解的价值观。阿拉伯语和阿马齐格语是摩洛哥的官方语言。</w:t>
      </w:r>
    </w:p>
    <w:p w14:paraId="69E4B21A" w14:textId="7162950B"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2.</w:t>
      </w:r>
      <w:r w:rsidRPr="00547064">
        <w:rPr>
          <w:rFonts w:ascii="Time New Roman" w:hAnsi="Time New Roman"/>
          <w:szCs w:val="21"/>
        </w:rPr>
        <w:tab/>
      </w:r>
      <w:r w:rsidRPr="00547064">
        <w:rPr>
          <w:rFonts w:ascii="Time New Roman" w:hAnsi="Time New Roman"/>
          <w:szCs w:val="21"/>
        </w:rPr>
        <w:t>作为《宪法》的组成部分，《宪法》序言强调</w:t>
      </w:r>
      <w:r w:rsidRPr="00547064">
        <w:rPr>
          <w:rFonts w:ascii="Time New Roman" w:hAnsi="Time New Roman" w:hint="eastAsia"/>
          <w:szCs w:val="21"/>
        </w:rPr>
        <w:t>，“</w:t>
      </w:r>
      <w:r w:rsidRPr="00547064">
        <w:rPr>
          <w:rFonts w:ascii="Time New Roman" w:hAnsi="Time New Roman"/>
          <w:szCs w:val="21"/>
        </w:rPr>
        <w:t>摩洛哥王国是国际组织的积极成员，承诺遵守各组织</w:t>
      </w:r>
      <w:r w:rsidRPr="00547064">
        <w:rPr>
          <w:rFonts w:ascii="Time New Roman" w:hAnsi="Time New Roman" w:hint="eastAsia"/>
          <w:szCs w:val="21"/>
        </w:rPr>
        <w:t>章程</w:t>
      </w:r>
      <w:r w:rsidRPr="00547064">
        <w:rPr>
          <w:rFonts w:ascii="Time New Roman" w:hAnsi="Time New Roman"/>
          <w:szCs w:val="21"/>
        </w:rPr>
        <w:t>规定的原则、权利和义务。摩洛哥</w:t>
      </w:r>
      <w:r w:rsidRPr="00547064">
        <w:rPr>
          <w:rFonts w:ascii="Time New Roman" w:hAnsi="Time New Roman" w:hint="eastAsia"/>
          <w:szCs w:val="21"/>
        </w:rPr>
        <w:t>决心保护</w:t>
      </w:r>
      <w:r w:rsidRPr="00547064">
        <w:rPr>
          <w:rFonts w:ascii="Time New Roman" w:hAnsi="Time New Roman"/>
          <w:szCs w:val="21"/>
        </w:rPr>
        <w:t>普遍公认的人权，并决心继续努力维护世界和平与安全</w:t>
      </w:r>
      <w:r w:rsidRPr="00547064">
        <w:rPr>
          <w:rFonts w:ascii="Time New Roman" w:hAnsi="Time New Roman" w:hint="eastAsia"/>
          <w:szCs w:val="21"/>
        </w:rPr>
        <w:t>”。</w:t>
      </w:r>
    </w:p>
    <w:p w14:paraId="05916C23" w14:textId="77777777" w:rsidR="00BB2130" w:rsidRPr="00547064" w:rsidRDefault="00BB2130" w:rsidP="00BB2130">
      <w:pPr>
        <w:pStyle w:val="SingleTxtGC"/>
        <w:rPr>
          <w:rFonts w:ascii="Time New Roman" w:hAnsi="Time New Roman" w:hint="eastAsia"/>
          <w:b/>
          <w:bCs/>
          <w:szCs w:val="21"/>
        </w:rPr>
      </w:pPr>
      <w:r w:rsidRPr="00547064">
        <w:rPr>
          <w:rFonts w:ascii="Time New Roman" w:hAnsi="Time New Roman"/>
          <w:szCs w:val="21"/>
        </w:rPr>
        <w:t>3.</w:t>
      </w:r>
      <w:r w:rsidRPr="00547064">
        <w:rPr>
          <w:rFonts w:ascii="Time New Roman" w:hAnsi="Time New Roman"/>
          <w:szCs w:val="21"/>
        </w:rPr>
        <w:tab/>
      </w:r>
      <w:r w:rsidRPr="00547064">
        <w:rPr>
          <w:rFonts w:ascii="Time New Roman" w:hAnsi="Time New Roman" w:hint="eastAsia"/>
          <w:szCs w:val="21"/>
        </w:rPr>
        <w:t>《宪法》序言还重申，</w:t>
      </w:r>
      <w:r w:rsidRPr="00547064">
        <w:rPr>
          <w:rFonts w:ascii="Time New Roman" w:hAnsi="Time New Roman"/>
          <w:szCs w:val="21"/>
        </w:rPr>
        <w:t>摩洛哥承诺：</w:t>
      </w:r>
      <w:r w:rsidRPr="00547064">
        <w:rPr>
          <w:rFonts w:ascii="Time New Roman" w:hAnsi="Time New Roman" w:hint="eastAsia"/>
          <w:szCs w:val="21"/>
        </w:rPr>
        <w:t>“</w:t>
      </w:r>
      <w:r w:rsidRPr="00547064">
        <w:rPr>
          <w:rFonts w:ascii="Time New Roman" w:hAnsi="Time New Roman"/>
          <w:szCs w:val="21"/>
        </w:rPr>
        <w:t>铭记</w:t>
      </w:r>
      <w:r w:rsidRPr="00547064">
        <w:rPr>
          <w:rFonts w:ascii="Time New Roman" w:hAnsi="Time New Roman" w:hint="eastAsia"/>
          <w:szCs w:val="21"/>
        </w:rPr>
        <w:t>人权</w:t>
      </w:r>
      <w:r w:rsidRPr="00547064">
        <w:rPr>
          <w:rFonts w:ascii="Time New Roman" w:hAnsi="Time New Roman"/>
          <w:szCs w:val="21"/>
        </w:rPr>
        <w:t>的普遍性和不可分割性</w:t>
      </w:r>
      <w:r w:rsidRPr="00547064">
        <w:rPr>
          <w:rFonts w:ascii="Time New Roman" w:hAnsi="Time New Roman" w:hint="eastAsia"/>
          <w:szCs w:val="21"/>
        </w:rPr>
        <w:t>，</w:t>
      </w:r>
      <w:r w:rsidRPr="00547064">
        <w:rPr>
          <w:rFonts w:ascii="Time New Roman" w:hAnsi="Time New Roman"/>
          <w:szCs w:val="21"/>
        </w:rPr>
        <w:t>保护和促进人权体系及国际人道法体系，为其发展</w:t>
      </w:r>
      <w:proofErr w:type="gramStart"/>
      <w:r w:rsidRPr="00547064">
        <w:rPr>
          <w:rFonts w:ascii="Time New Roman" w:hAnsi="Time New Roman"/>
          <w:szCs w:val="21"/>
        </w:rPr>
        <w:t>作出</w:t>
      </w:r>
      <w:proofErr w:type="gramEnd"/>
      <w:r w:rsidRPr="00547064">
        <w:rPr>
          <w:rFonts w:ascii="Time New Roman" w:hAnsi="Time New Roman"/>
          <w:szCs w:val="21"/>
        </w:rPr>
        <w:t>贡献；禁止并打击基于性别、肤色、信仰、文化、社会或地域出身、语言、残障或其他任何个人状况的一切形式的歧视</w:t>
      </w:r>
      <w:r w:rsidRPr="00547064">
        <w:rPr>
          <w:rFonts w:ascii="Time New Roman" w:hAnsi="Time New Roman" w:hint="eastAsia"/>
          <w:szCs w:val="21"/>
        </w:rPr>
        <w:t>；</w:t>
      </w:r>
      <w:r w:rsidRPr="00547064">
        <w:rPr>
          <w:rFonts w:ascii="Time New Roman" w:hAnsi="Time New Roman"/>
          <w:szCs w:val="21"/>
        </w:rPr>
        <w:t>在</w:t>
      </w:r>
      <w:r w:rsidRPr="00547064">
        <w:rPr>
          <w:rFonts w:ascii="Time New Roman" w:hAnsi="Time New Roman" w:hint="eastAsia"/>
          <w:szCs w:val="21"/>
        </w:rPr>
        <w:t>国家</w:t>
      </w:r>
      <w:r w:rsidRPr="00547064">
        <w:rPr>
          <w:rFonts w:ascii="Time New Roman" w:hAnsi="Time New Roman"/>
          <w:szCs w:val="21"/>
        </w:rPr>
        <w:t>《宪法》</w:t>
      </w:r>
      <w:r w:rsidRPr="00547064">
        <w:rPr>
          <w:rFonts w:ascii="Time New Roman" w:hAnsi="Time New Roman" w:hint="eastAsia"/>
          <w:szCs w:val="21"/>
        </w:rPr>
        <w:t>和</w:t>
      </w:r>
      <w:r w:rsidRPr="00547064">
        <w:rPr>
          <w:rFonts w:ascii="Time New Roman" w:hAnsi="Time New Roman"/>
          <w:szCs w:val="21"/>
        </w:rPr>
        <w:t>法律</w:t>
      </w:r>
      <w:r w:rsidRPr="00547064">
        <w:rPr>
          <w:rFonts w:ascii="Time New Roman" w:hAnsi="Time New Roman" w:hint="eastAsia"/>
          <w:szCs w:val="21"/>
        </w:rPr>
        <w:t>的框架内，根据</w:t>
      </w:r>
      <w:r w:rsidRPr="00547064">
        <w:rPr>
          <w:rFonts w:ascii="Time New Roman" w:hAnsi="Time New Roman"/>
          <w:szCs w:val="21"/>
        </w:rPr>
        <w:t>固有国家特性，</w:t>
      </w:r>
      <w:r w:rsidRPr="00547064">
        <w:rPr>
          <w:rFonts w:ascii="Time New Roman" w:hAnsi="Time New Roman" w:hint="eastAsia"/>
          <w:szCs w:val="21"/>
        </w:rPr>
        <w:t>遵守</w:t>
      </w:r>
      <w:r w:rsidRPr="00547064">
        <w:rPr>
          <w:rFonts w:ascii="Time New Roman" w:hAnsi="Time New Roman"/>
          <w:szCs w:val="21"/>
        </w:rPr>
        <w:t>摩洛哥</w:t>
      </w:r>
      <w:r w:rsidRPr="00547064">
        <w:rPr>
          <w:rFonts w:ascii="Time New Roman" w:hAnsi="Time New Roman" w:hint="eastAsia"/>
          <w:szCs w:val="21"/>
        </w:rPr>
        <w:t>已</w:t>
      </w:r>
      <w:r w:rsidRPr="00547064">
        <w:rPr>
          <w:rFonts w:ascii="Time New Roman" w:hAnsi="Time New Roman"/>
          <w:szCs w:val="21"/>
        </w:rPr>
        <w:t>批准</w:t>
      </w:r>
      <w:r w:rsidRPr="00547064">
        <w:rPr>
          <w:rFonts w:ascii="Time New Roman" w:hAnsi="Time New Roman" w:hint="eastAsia"/>
          <w:szCs w:val="21"/>
        </w:rPr>
        <w:t>的</w:t>
      </w:r>
      <w:r w:rsidRPr="00547064">
        <w:rPr>
          <w:rFonts w:ascii="Time New Roman" w:hAnsi="Time New Roman"/>
          <w:szCs w:val="21"/>
        </w:rPr>
        <w:t>国际公约，并使这些公约一经公布即优先于国家立法，努力使国家</w:t>
      </w:r>
      <w:r w:rsidRPr="00547064">
        <w:rPr>
          <w:rFonts w:ascii="Time New Roman" w:hAnsi="Time New Roman" w:hint="eastAsia"/>
          <w:szCs w:val="21"/>
        </w:rPr>
        <w:t>法律与国际公约的规定保持一致”</w:t>
      </w:r>
      <w:r w:rsidRPr="00547064">
        <w:rPr>
          <w:rFonts w:ascii="Time New Roman" w:hAnsi="Time New Roman"/>
          <w:szCs w:val="21"/>
        </w:rPr>
        <w:t>。</w:t>
      </w:r>
    </w:p>
    <w:p w14:paraId="36EE2247" w14:textId="77777777" w:rsidR="00BB2130" w:rsidRPr="00547064" w:rsidRDefault="00BB2130" w:rsidP="00EB5965">
      <w:pPr>
        <w:pStyle w:val="H1GC"/>
      </w:pPr>
      <w:r w:rsidRPr="00547064">
        <w:tab/>
      </w:r>
      <w:bookmarkStart w:id="1" w:name="_Toc72401401"/>
      <w:r w:rsidRPr="00547064">
        <w:t>A.</w:t>
      </w:r>
      <w:r w:rsidRPr="00547064">
        <w:tab/>
      </w:r>
      <w:r w:rsidRPr="00547064">
        <w:t>人口、经济、社会及文化特征</w:t>
      </w:r>
      <w:bookmarkEnd w:id="1"/>
    </w:p>
    <w:p w14:paraId="68A5D409" w14:textId="73FAA26A"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4.</w:t>
      </w:r>
      <w:r w:rsidRPr="00547064">
        <w:rPr>
          <w:rFonts w:ascii="Time New Roman" w:hAnsi="Time New Roman"/>
          <w:szCs w:val="21"/>
        </w:rPr>
        <w:tab/>
      </w:r>
      <w:r w:rsidRPr="00547064">
        <w:rPr>
          <w:rFonts w:ascii="Time New Roman" w:hAnsi="Time New Roman"/>
          <w:szCs w:val="21"/>
        </w:rPr>
        <w:t>根据</w:t>
      </w:r>
      <w:r w:rsidRPr="00547064">
        <w:rPr>
          <w:rFonts w:ascii="Time New Roman" w:hAnsi="Time New Roman"/>
          <w:szCs w:val="21"/>
        </w:rPr>
        <w:t>2014</w:t>
      </w:r>
      <w:r w:rsidRPr="00547064">
        <w:rPr>
          <w:rFonts w:ascii="Time New Roman" w:hAnsi="Time New Roman"/>
          <w:szCs w:val="21"/>
        </w:rPr>
        <w:t>年人口和住房普查结果，摩洛哥的合法人口为</w:t>
      </w:r>
      <w:r w:rsidRPr="00547064">
        <w:rPr>
          <w:rFonts w:ascii="Time New Roman" w:hAnsi="Time New Roman"/>
          <w:szCs w:val="21"/>
        </w:rPr>
        <w:t>33</w:t>
      </w:r>
      <w:r w:rsidR="00547A83" w:rsidRPr="00547064">
        <w:rPr>
          <w:rFonts w:ascii="Time New Roman" w:hAnsi="Time New Roman"/>
          <w:szCs w:val="21"/>
        </w:rPr>
        <w:t>,</w:t>
      </w:r>
      <w:r w:rsidRPr="00547064">
        <w:rPr>
          <w:rFonts w:ascii="Time New Roman" w:hAnsi="Time New Roman"/>
          <w:szCs w:val="21"/>
        </w:rPr>
        <w:t>848</w:t>
      </w:r>
      <w:r w:rsidR="00547A83" w:rsidRPr="00547064">
        <w:rPr>
          <w:rFonts w:ascii="Time New Roman" w:hAnsi="Time New Roman"/>
          <w:szCs w:val="21"/>
        </w:rPr>
        <w:t>,</w:t>
      </w:r>
      <w:r w:rsidRPr="00547064">
        <w:rPr>
          <w:rFonts w:ascii="Time New Roman" w:hAnsi="Time New Roman"/>
          <w:szCs w:val="21"/>
        </w:rPr>
        <w:t>242</w:t>
      </w:r>
      <w:r w:rsidRPr="00547064">
        <w:rPr>
          <w:rFonts w:ascii="Time New Roman" w:hAnsi="Time New Roman"/>
          <w:szCs w:val="21"/>
        </w:rPr>
        <w:t>人。按照</w:t>
      </w:r>
      <w:r w:rsidRPr="00547064">
        <w:rPr>
          <w:rFonts w:ascii="Time New Roman" w:hAnsi="Time New Roman" w:hint="eastAsia"/>
          <w:szCs w:val="21"/>
        </w:rPr>
        <w:t>“</w:t>
      </w:r>
      <w:r w:rsidRPr="00547064">
        <w:rPr>
          <w:rFonts w:ascii="Time New Roman" w:hAnsi="Time New Roman"/>
          <w:szCs w:val="21"/>
        </w:rPr>
        <w:t>人口时钟</w:t>
      </w:r>
      <w:r w:rsidRPr="00547064">
        <w:rPr>
          <w:rFonts w:ascii="Time New Roman" w:hAnsi="Time New Roman" w:hint="eastAsia"/>
          <w:szCs w:val="21"/>
        </w:rPr>
        <w:t>”</w:t>
      </w:r>
      <w:r w:rsidRPr="00547064">
        <w:rPr>
          <w:rFonts w:ascii="Time New Roman" w:hAnsi="Time New Roman"/>
          <w:szCs w:val="21"/>
        </w:rPr>
        <w:t>估计，截至</w:t>
      </w:r>
      <w:r w:rsidRPr="00547064">
        <w:rPr>
          <w:rFonts w:ascii="Time New Roman" w:hAnsi="Time New Roman"/>
          <w:szCs w:val="21"/>
        </w:rPr>
        <w:t>2020</w:t>
      </w:r>
      <w:r w:rsidRPr="00547064">
        <w:rPr>
          <w:rFonts w:ascii="Time New Roman" w:hAnsi="Time New Roman"/>
          <w:szCs w:val="21"/>
        </w:rPr>
        <w:t>年</w:t>
      </w:r>
      <w:r w:rsidRPr="00547064">
        <w:rPr>
          <w:rFonts w:ascii="Time New Roman" w:hAnsi="Time New Roman"/>
          <w:szCs w:val="21"/>
        </w:rPr>
        <w:t>10</w:t>
      </w:r>
      <w:r w:rsidRPr="00547064">
        <w:rPr>
          <w:rFonts w:ascii="Time New Roman" w:hAnsi="Time New Roman"/>
          <w:szCs w:val="21"/>
        </w:rPr>
        <w:t>月</w:t>
      </w:r>
      <w:r w:rsidRPr="00547064">
        <w:rPr>
          <w:rFonts w:ascii="Time New Roman" w:hAnsi="Time New Roman"/>
          <w:szCs w:val="21"/>
        </w:rPr>
        <w:t>26</w:t>
      </w:r>
      <w:r w:rsidRPr="00547064">
        <w:rPr>
          <w:rFonts w:ascii="Time New Roman" w:hAnsi="Time New Roman"/>
          <w:szCs w:val="21"/>
        </w:rPr>
        <w:t>日</w:t>
      </w:r>
      <w:r w:rsidRPr="00547064">
        <w:rPr>
          <w:rFonts w:ascii="Time New Roman" w:hAnsi="Time New Roman"/>
          <w:szCs w:val="21"/>
        </w:rPr>
        <w:t>(</w:t>
      </w:r>
      <w:r w:rsidRPr="00547064">
        <w:rPr>
          <w:rFonts w:ascii="Time New Roman" w:hAnsi="Time New Roman"/>
          <w:szCs w:val="21"/>
        </w:rPr>
        <w:t>星期一</w:t>
      </w:r>
      <w:r w:rsidRPr="00547064">
        <w:rPr>
          <w:rFonts w:ascii="Time New Roman" w:hAnsi="Time New Roman"/>
          <w:szCs w:val="21"/>
        </w:rPr>
        <w:t>)</w:t>
      </w:r>
      <w:r w:rsidRPr="00547064">
        <w:rPr>
          <w:rFonts w:ascii="Time New Roman" w:hAnsi="Time New Roman"/>
          <w:szCs w:val="21"/>
        </w:rPr>
        <w:t>，摩洛哥人口为</w:t>
      </w:r>
      <w:r w:rsidRPr="00547064">
        <w:rPr>
          <w:rFonts w:ascii="Time New Roman" w:hAnsi="Time New Roman"/>
          <w:szCs w:val="21"/>
        </w:rPr>
        <w:t>36</w:t>
      </w:r>
      <w:r w:rsidR="00547A83" w:rsidRPr="00547064">
        <w:rPr>
          <w:rFonts w:ascii="Time New Roman" w:hAnsi="Time New Roman"/>
          <w:szCs w:val="21"/>
        </w:rPr>
        <w:t>,</w:t>
      </w:r>
      <w:r w:rsidRPr="00547064">
        <w:rPr>
          <w:rFonts w:ascii="Time New Roman" w:hAnsi="Time New Roman"/>
          <w:szCs w:val="21"/>
        </w:rPr>
        <w:t>068</w:t>
      </w:r>
      <w:r w:rsidR="00547A83" w:rsidRPr="00547064">
        <w:rPr>
          <w:rFonts w:ascii="Time New Roman" w:hAnsi="Time New Roman"/>
          <w:szCs w:val="21"/>
        </w:rPr>
        <w:t>,</w:t>
      </w:r>
      <w:r w:rsidRPr="00547064">
        <w:rPr>
          <w:rFonts w:ascii="Time New Roman" w:hAnsi="Time New Roman"/>
          <w:szCs w:val="21"/>
        </w:rPr>
        <w:t>164</w:t>
      </w:r>
      <w:r w:rsidRPr="00547064">
        <w:rPr>
          <w:rFonts w:ascii="Time New Roman" w:hAnsi="Time New Roman"/>
          <w:szCs w:val="21"/>
        </w:rPr>
        <w:t>人</w:t>
      </w:r>
      <w:r w:rsidRPr="00547064">
        <w:rPr>
          <w:rFonts w:ascii="Time New Roman" w:hAnsi="Time New Roman" w:hint="eastAsia"/>
          <w:szCs w:val="21"/>
        </w:rPr>
        <w:t>。</w:t>
      </w:r>
      <w:r w:rsidRPr="00547064">
        <w:rPr>
          <w:rFonts w:ascii="Time New Roman" w:hAnsi="Time New Roman"/>
          <w:szCs w:val="21"/>
          <w:vertAlign w:val="superscript"/>
        </w:rPr>
        <w:footnoteReference w:id="3"/>
      </w:r>
      <w:r w:rsidRPr="00547064">
        <w:rPr>
          <w:rFonts w:ascii="Time New Roman" w:hAnsi="Time New Roman"/>
          <w:szCs w:val="21"/>
        </w:rPr>
        <w:t xml:space="preserve"> </w:t>
      </w:r>
    </w:p>
    <w:p w14:paraId="3CC439BB" w14:textId="31511502"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5.</w:t>
      </w:r>
      <w:r w:rsidRPr="00547064">
        <w:rPr>
          <w:rFonts w:ascii="Time New Roman" w:hAnsi="Time New Roman"/>
          <w:szCs w:val="21"/>
        </w:rPr>
        <w:tab/>
        <w:t>2014</w:t>
      </w:r>
      <w:r w:rsidRPr="00547064">
        <w:rPr>
          <w:rFonts w:ascii="Time New Roman" w:hAnsi="Time New Roman"/>
          <w:szCs w:val="21"/>
        </w:rPr>
        <w:t>年人口和住房普查结果显示，摩洛哥有</w:t>
      </w:r>
      <w:r w:rsidRPr="00547064">
        <w:rPr>
          <w:rFonts w:ascii="Time New Roman" w:hAnsi="Time New Roman"/>
          <w:szCs w:val="21"/>
        </w:rPr>
        <w:t>1</w:t>
      </w:r>
      <w:r w:rsidR="00547A83" w:rsidRPr="00547064">
        <w:rPr>
          <w:rFonts w:ascii="Time New Roman" w:hAnsi="Time New Roman"/>
          <w:szCs w:val="21"/>
        </w:rPr>
        <w:t>,</w:t>
      </w:r>
      <w:r w:rsidRPr="00547064">
        <w:rPr>
          <w:rFonts w:ascii="Time New Roman" w:hAnsi="Time New Roman"/>
          <w:szCs w:val="21"/>
        </w:rPr>
        <w:t>354</w:t>
      </w:r>
      <w:r w:rsidR="00547A83" w:rsidRPr="00547064">
        <w:rPr>
          <w:rFonts w:ascii="Time New Roman" w:hAnsi="Time New Roman"/>
          <w:szCs w:val="21"/>
        </w:rPr>
        <w:t>,</w:t>
      </w:r>
      <w:r w:rsidRPr="00547064">
        <w:rPr>
          <w:rFonts w:ascii="Time New Roman" w:hAnsi="Time New Roman"/>
          <w:szCs w:val="21"/>
        </w:rPr>
        <w:t>428</w:t>
      </w:r>
      <w:r w:rsidRPr="00547064">
        <w:rPr>
          <w:rFonts w:ascii="Time New Roman" w:hAnsi="Time New Roman"/>
          <w:szCs w:val="21"/>
        </w:rPr>
        <w:t>名残疾人，残疾率为</w:t>
      </w:r>
      <w:r w:rsidRPr="00547064">
        <w:rPr>
          <w:rFonts w:ascii="Time New Roman" w:hAnsi="Time New Roman"/>
          <w:szCs w:val="21"/>
        </w:rPr>
        <w:t>4.1%</w:t>
      </w:r>
      <w:r w:rsidRPr="00547064">
        <w:rPr>
          <w:rFonts w:ascii="Time New Roman" w:hAnsi="Time New Roman"/>
          <w:szCs w:val="21"/>
        </w:rPr>
        <w:t>，具体分布情况如下：</w:t>
      </w:r>
    </w:p>
    <w:p w14:paraId="4EE79A51" w14:textId="0E9FC745" w:rsidR="00BB2130" w:rsidRPr="00547064" w:rsidRDefault="0086007F" w:rsidP="0086007F">
      <w:pPr>
        <w:pStyle w:val="SingleTxtGC"/>
        <w:ind w:left="1985" w:hanging="420"/>
      </w:pPr>
      <w:r w:rsidRPr="00547064">
        <w:rPr>
          <w:rFonts w:ascii="Wingdings" w:hAnsi="Wingdings"/>
        </w:rPr>
        <w:t></w:t>
      </w:r>
      <w:r w:rsidRPr="00547064">
        <w:rPr>
          <w:rFonts w:ascii="Wingdings" w:hAnsi="Wingdings"/>
        </w:rPr>
        <w:tab/>
      </w:r>
      <w:r w:rsidR="00BB2130" w:rsidRPr="00547064">
        <w:t>其中</w:t>
      </w:r>
      <w:r w:rsidR="00BB2130" w:rsidRPr="00547064">
        <w:t>56%</w:t>
      </w:r>
      <w:r w:rsidR="00BB2130" w:rsidRPr="00547064">
        <w:t>的残疾人</w:t>
      </w:r>
      <w:r w:rsidR="00BB2130" w:rsidRPr="00547064">
        <w:t>(758</w:t>
      </w:r>
      <w:r w:rsidR="00547A83" w:rsidRPr="00547064">
        <w:t>,</w:t>
      </w:r>
      <w:r w:rsidR="00BB2130" w:rsidRPr="00547064">
        <w:t>085</w:t>
      </w:r>
      <w:r w:rsidR="00BB2130" w:rsidRPr="00547064">
        <w:t>人</w:t>
      </w:r>
      <w:r w:rsidR="00BB2130" w:rsidRPr="00547064">
        <w:t>)</w:t>
      </w:r>
      <w:r w:rsidR="00BB2130" w:rsidRPr="00547064">
        <w:t>居住在城镇地区</w:t>
      </w:r>
      <w:r w:rsidR="00BB2130" w:rsidRPr="00547064">
        <w:rPr>
          <w:rFonts w:hint="eastAsia"/>
        </w:rPr>
        <w:t>；</w:t>
      </w:r>
    </w:p>
    <w:p w14:paraId="2617F809" w14:textId="22AC57DE" w:rsidR="00BB2130" w:rsidRPr="00547064" w:rsidRDefault="0086007F" w:rsidP="0086007F">
      <w:pPr>
        <w:pStyle w:val="SingleTxtGC"/>
        <w:ind w:left="1985" w:hanging="420"/>
      </w:pPr>
      <w:r w:rsidRPr="00547064">
        <w:rPr>
          <w:rFonts w:ascii="Wingdings" w:hAnsi="Wingdings"/>
        </w:rPr>
        <w:t></w:t>
      </w:r>
      <w:r w:rsidRPr="00547064">
        <w:rPr>
          <w:rFonts w:ascii="Wingdings" w:hAnsi="Wingdings"/>
        </w:rPr>
        <w:tab/>
      </w:r>
      <w:r w:rsidR="00BB2130" w:rsidRPr="00547064">
        <w:t>其余</w:t>
      </w:r>
      <w:r w:rsidR="00BB2130" w:rsidRPr="00547064">
        <w:t>44%(596</w:t>
      </w:r>
      <w:r w:rsidR="00547A83" w:rsidRPr="00547064">
        <w:t>,</w:t>
      </w:r>
      <w:r w:rsidR="00BB2130" w:rsidRPr="00547064">
        <w:t>343</w:t>
      </w:r>
      <w:r w:rsidR="00BB2130" w:rsidRPr="00547064">
        <w:t>人</w:t>
      </w:r>
      <w:r w:rsidR="00BB2130" w:rsidRPr="00547064">
        <w:t>)</w:t>
      </w:r>
      <w:r w:rsidR="00BB2130" w:rsidRPr="00547064">
        <w:t>居住在农村地区</w:t>
      </w:r>
      <w:r w:rsidR="00BB2130" w:rsidRPr="00547064">
        <w:rPr>
          <w:rFonts w:hint="eastAsia"/>
        </w:rPr>
        <w:t>；</w:t>
      </w:r>
    </w:p>
    <w:p w14:paraId="0093263F" w14:textId="5EBC6A80" w:rsidR="00BB2130" w:rsidRPr="00547064" w:rsidRDefault="0086007F" w:rsidP="0086007F">
      <w:pPr>
        <w:pStyle w:val="SingleTxtGC"/>
        <w:ind w:left="1985" w:hanging="420"/>
      </w:pPr>
      <w:r w:rsidRPr="00547064">
        <w:rPr>
          <w:rFonts w:ascii="Wingdings" w:hAnsi="Wingdings"/>
        </w:rPr>
        <w:t></w:t>
      </w:r>
      <w:r w:rsidRPr="00547064">
        <w:rPr>
          <w:rFonts w:ascii="Wingdings" w:hAnsi="Wingdings"/>
        </w:rPr>
        <w:tab/>
      </w:r>
      <w:r w:rsidR="00BB2130" w:rsidRPr="00547064">
        <w:t>残疾人中女性占比</w:t>
      </w:r>
      <w:r w:rsidR="00BB2130" w:rsidRPr="00547064">
        <w:t>52.5%</w:t>
      </w:r>
      <w:r w:rsidR="00BB2130" w:rsidRPr="00547064">
        <w:t>，</w:t>
      </w:r>
      <w:r w:rsidR="00BB2130" w:rsidRPr="00547064">
        <w:rPr>
          <w:rFonts w:hint="eastAsia"/>
        </w:rPr>
        <w:t>多</w:t>
      </w:r>
      <w:r w:rsidR="00BB2130" w:rsidRPr="00547064">
        <w:t>于男性</w:t>
      </w:r>
      <w:r w:rsidR="00BB2130" w:rsidRPr="00547064">
        <w:t>(47.5%)</w:t>
      </w:r>
      <w:r w:rsidR="00BB2130" w:rsidRPr="00547064">
        <w:t>。</w:t>
      </w:r>
    </w:p>
    <w:p w14:paraId="282F0279" w14:textId="06993DF4"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6.</w:t>
      </w:r>
      <w:r w:rsidRPr="00547064">
        <w:rPr>
          <w:rFonts w:ascii="Time New Roman" w:hAnsi="Time New Roman"/>
          <w:szCs w:val="21"/>
        </w:rPr>
        <w:tab/>
      </w:r>
      <w:r w:rsidRPr="00547064">
        <w:rPr>
          <w:rFonts w:ascii="Time New Roman" w:hAnsi="Time New Roman"/>
          <w:szCs w:val="21"/>
        </w:rPr>
        <w:t>按年龄组划分，</w:t>
      </w:r>
      <w:r w:rsidRPr="00547064">
        <w:rPr>
          <w:rFonts w:ascii="Time New Roman" w:hAnsi="Time New Roman"/>
          <w:szCs w:val="21"/>
        </w:rPr>
        <w:t>60</w:t>
      </w:r>
      <w:r w:rsidRPr="00547064">
        <w:rPr>
          <w:rFonts w:ascii="Time New Roman" w:hAnsi="Time New Roman"/>
          <w:szCs w:val="21"/>
        </w:rPr>
        <w:t>岁及以上的残疾人占</w:t>
      </w:r>
      <w:r w:rsidRPr="00547064">
        <w:rPr>
          <w:rFonts w:ascii="Time New Roman" w:hAnsi="Time New Roman"/>
          <w:szCs w:val="21"/>
        </w:rPr>
        <w:t>50.6%</w:t>
      </w:r>
      <w:r w:rsidRPr="00547064">
        <w:rPr>
          <w:rFonts w:ascii="Time New Roman" w:hAnsi="Time New Roman"/>
          <w:szCs w:val="21"/>
        </w:rPr>
        <w:t>，</w:t>
      </w:r>
      <w:r w:rsidRPr="00547064">
        <w:rPr>
          <w:rFonts w:ascii="Time New Roman" w:hAnsi="Time New Roman"/>
          <w:szCs w:val="21"/>
        </w:rPr>
        <w:t>15</w:t>
      </w:r>
      <w:r w:rsidRPr="00547064">
        <w:rPr>
          <w:rFonts w:ascii="Time New Roman" w:hAnsi="Time New Roman"/>
          <w:szCs w:val="21"/>
        </w:rPr>
        <w:t>至</w:t>
      </w:r>
      <w:r w:rsidRPr="00547064">
        <w:rPr>
          <w:rFonts w:ascii="Time New Roman" w:hAnsi="Time New Roman"/>
          <w:szCs w:val="21"/>
        </w:rPr>
        <w:t>59</w:t>
      </w:r>
      <w:r w:rsidRPr="00547064">
        <w:rPr>
          <w:rFonts w:ascii="Time New Roman" w:hAnsi="Time New Roman"/>
          <w:szCs w:val="21"/>
        </w:rPr>
        <w:t>岁</w:t>
      </w:r>
      <w:r w:rsidRPr="00547064">
        <w:rPr>
          <w:rFonts w:ascii="Time New Roman" w:hAnsi="Time New Roman" w:hint="eastAsia"/>
          <w:szCs w:val="21"/>
        </w:rPr>
        <w:t>占</w:t>
      </w:r>
      <w:r w:rsidRPr="00547064">
        <w:rPr>
          <w:rFonts w:ascii="Time New Roman" w:hAnsi="Time New Roman"/>
          <w:szCs w:val="21"/>
        </w:rPr>
        <w:t>38.3%</w:t>
      </w:r>
      <w:r w:rsidRPr="00547064">
        <w:rPr>
          <w:rFonts w:ascii="Time New Roman" w:hAnsi="Time New Roman"/>
          <w:szCs w:val="21"/>
        </w:rPr>
        <w:t>，</w:t>
      </w:r>
      <w:r w:rsidRPr="00547064">
        <w:rPr>
          <w:rFonts w:ascii="Time New Roman" w:hAnsi="Time New Roman"/>
          <w:szCs w:val="21"/>
        </w:rPr>
        <w:t>15</w:t>
      </w:r>
      <w:r w:rsidRPr="00547064">
        <w:rPr>
          <w:rFonts w:ascii="Time New Roman" w:hAnsi="Time New Roman"/>
          <w:szCs w:val="21"/>
        </w:rPr>
        <w:t>岁以下占</w:t>
      </w:r>
      <w:r w:rsidRPr="00547064">
        <w:rPr>
          <w:rFonts w:ascii="Time New Roman" w:hAnsi="Time New Roman"/>
          <w:szCs w:val="21"/>
        </w:rPr>
        <w:t>10.9%</w:t>
      </w:r>
      <w:r w:rsidRPr="00547064">
        <w:rPr>
          <w:rFonts w:ascii="Time New Roman" w:hAnsi="Time New Roman"/>
          <w:szCs w:val="21"/>
        </w:rPr>
        <w:t>。</w:t>
      </w:r>
    </w:p>
    <w:p w14:paraId="2E7EAFA8" w14:textId="1B135999" w:rsidR="00BB2130" w:rsidRPr="00547064" w:rsidRDefault="00BB2130" w:rsidP="00BB2130">
      <w:pPr>
        <w:pStyle w:val="SingleTxtGC"/>
        <w:rPr>
          <w:rFonts w:ascii="Time New Roman" w:hAnsi="Time New Roman" w:hint="eastAsia"/>
          <w:szCs w:val="21"/>
          <w:vertAlign w:val="superscript"/>
        </w:rPr>
      </w:pPr>
      <w:r w:rsidRPr="00547064">
        <w:rPr>
          <w:rFonts w:ascii="Time New Roman" w:hAnsi="Time New Roman"/>
          <w:szCs w:val="21"/>
        </w:rPr>
        <w:t>7.</w:t>
      </w:r>
      <w:r w:rsidRPr="00547064">
        <w:rPr>
          <w:rFonts w:ascii="Time New Roman" w:hAnsi="Time New Roman"/>
          <w:szCs w:val="21"/>
        </w:rPr>
        <w:tab/>
      </w:r>
      <w:r w:rsidRPr="00547064">
        <w:rPr>
          <w:rFonts w:ascii="Time New Roman" w:hAnsi="Time New Roman"/>
          <w:szCs w:val="21"/>
        </w:rPr>
        <w:t>残疾人口比例较高的大区有：盖勒敏</w:t>
      </w:r>
      <w:r w:rsidR="00F616FC">
        <w:rPr>
          <w:rFonts w:hint="eastAsia"/>
        </w:rPr>
        <w:t>－</w:t>
      </w:r>
      <w:r w:rsidRPr="00547064">
        <w:rPr>
          <w:rFonts w:ascii="Time New Roman" w:hAnsi="Time New Roman"/>
          <w:szCs w:val="21"/>
        </w:rPr>
        <w:t>农河大区</w:t>
      </w:r>
      <w:r w:rsidRPr="00547064">
        <w:rPr>
          <w:rFonts w:ascii="Time New Roman" w:hAnsi="Time New Roman"/>
          <w:szCs w:val="21"/>
        </w:rPr>
        <w:t>(4.8%)</w:t>
      </w:r>
      <w:r w:rsidRPr="00547064">
        <w:rPr>
          <w:rFonts w:ascii="Time New Roman" w:hAnsi="Time New Roman"/>
          <w:szCs w:val="21"/>
        </w:rPr>
        <w:t>、非斯</w:t>
      </w:r>
      <w:r w:rsidR="00F616FC">
        <w:rPr>
          <w:rFonts w:hint="eastAsia"/>
        </w:rPr>
        <w:t>－</w:t>
      </w:r>
      <w:r w:rsidRPr="00547064">
        <w:rPr>
          <w:rFonts w:ascii="Time New Roman" w:hAnsi="Time New Roman"/>
          <w:szCs w:val="21"/>
        </w:rPr>
        <w:t>梅克内斯大区</w:t>
      </w:r>
      <w:r w:rsidRPr="00547064">
        <w:rPr>
          <w:rFonts w:ascii="Time New Roman" w:hAnsi="Time New Roman"/>
          <w:szCs w:val="21"/>
        </w:rPr>
        <w:t>(4.6%)</w:t>
      </w:r>
      <w:r w:rsidRPr="00547064">
        <w:rPr>
          <w:rFonts w:ascii="Time New Roman" w:hAnsi="Time New Roman"/>
          <w:szCs w:val="21"/>
        </w:rPr>
        <w:t>、丹吉尔</w:t>
      </w:r>
      <w:r w:rsidR="00547A83" w:rsidRPr="00547064">
        <w:rPr>
          <w:rFonts w:ascii="Time New Roman" w:hAnsi="Time New Roman" w:hint="eastAsia"/>
          <w:szCs w:val="21"/>
        </w:rPr>
        <w:t>－</w:t>
      </w:r>
      <w:r w:rsidRPr="00547064">
        <w:rPr>
          <w:rFonts w:ascii="Time New Roman" w:hAnsi="Time New Roman"/>
          <w:szCs w:val="21"/>
        </w:rPr>
        <w:t>得土安</w:t>
      </w:r>
      <w:r w:rsidR="00547A83" w:rsidRPr="00547064">
        <w:rPr>
          <w:rFonts w:ascii="Time New Roman" w:hAnsi="Time New Roman" w:hint="eastAsia"/>
          <w:szCs w:val="21"/>
        </w:rPr>
        <w:t>－</w:t>
      </w:r>
      <w:r w:rsidRPr="00547064">
        <w:rPr>
          <w:rFonts w:ascii="Time New Roman" w:hAnsi="Time New Roman"/>
          <w:szCs w:val="21"/>
        </w:rPr>
        <w:t>侯赛马大区</w:t>
      </w:r>
      <w:r w:rsidRPr="00547064">
        <w:rPr>
          <w:rFonts w:ascii="Time New Roman" w:hAnsi="Time New Roman"/>
          <w:szCs w:val="21"/>
        </w:rPr>
        <w:t>(4.5%)</w:t>
      </w:r>
      <w:r w:rsidRPr="00547064">
        <w:rPr>
          <w:rFonts w:ascii="Time New Roman" w:hAnsi="Time New Roman"/>
          <w:szCs w:val="21"/>
        </w:rPr>
        <w:t>、德拉</w:t>
      </w:r>
      <w:r w:rsidR="00F616FC">
        <w:rPr>
          <w:rFonts w:hint="eastAsia"/>
        </w:rPr>
        <w:t>－</w:t>
      </w:r>
      <w:r w:rsidRPr="00547064">
        <w:rPr>
          <w:rFonts w:ascii="Time New Roman" w:hAnsi="Time New Roman"/>
          <w:szCs w:val="21"/>
        </w:rPr>
        <w:t>塔菲拉勒特大区</w:t>
      </w:r>
      <w:r w:rsidRPr="00547064">
        <w:rPr>
          <w:rFonts w:ascii="Time New Roman" w:hAnsi="Time New Roman"/>
          <w:szCs w:val="21"/>
        </w:rPr>
        <w:t>(4.4%)</w:t>
      </w:r>
      <w:r w:rsidRPr="00547064">
        <w:rPr>
          <w:rFonts w:ascii="Time New Roman" w:hAnsi="Time New Roman"/>
          <w:szCs w:val="21"/>
        </w:rPr>
        <w:t>和东部大区</w:t>
      </w:r>
      <w:r w:rsidRPr="00547064">
        <w:rPr>
          <w:rFonts w:ascii="Time New Roman" w:hAnsi="Time New Roman"/>
          <w:szCs w:val="21"/>
        </w:rPr>
        <w:t>(4.3%)</w:t>
      </w:r>
      <w:r w:rsidRPr="00547064">
        <w:rPr>
          <w:rFonts w:ascii="Time New Roman" w:hAnsi="Time New Roman"/>
          <w:szCs w:val="21"/>
        </w:rPr>
        <w:t>。残疾人口比例相对较低的大区有：达赫拉</w:t>
      </w:r>
      <w:r w:rsidR="00F616FC">
        <w:rPr>
          <w:rFonts w:hint="eastAsia"/>
        </w:rPr>
        <w:t>－</w:t>
      </w:r>
      <w:r w:rsidRPr="00547064">
        <w:rPr>
          <w:rFonts w:ascii="Time New Roman" w:hAnsi="Time New Roman"/>
          <w:szCs w:val="21"/>
        </w:rPr>
        <w:t>黄金谷地大区</w:t>
      </w:r>
      <w:r w:rsidRPr="00547064">
        <w:rPr>
          <w:rFonts w:ascii="Time New Roman" w:hAnsi="Time New Roman"/>
          <w:szCs w:val="21"/>
        </w:rPr>
        <w:t>(1.7%)</w:t>
      </w:r>
      <w:r w:rsidRPr="00547064">
        <w:rPr>
          <w:rFonts w:ascii="Time New Roman" w:hAnsi="Time New Roman"/>
          <w:szCs w:val="21"/>
        </w:rPr>
        <w:t>和阿尤恩</w:t>
      </w:r>
      <w:r w:rsidR="00163673" w:rsidRPr="00547064">
        <w:rPr>
          <w:rFonts w:ascii="Time New Roman" w:hAnsi="Time New Roman" w:hint="eastAsia"/>
          <w:szCs w:val="21"/>
        </w:rPr>
        <w:t>－</w:t>
      </w:r>
      <w:r w:rsidRPr="00547064">
        <w:rPr>
          <w:rFonts w:ascii="Time New Roman" w:hAnsi="Time New Roman"/>
          <w:szCs w:val="21"/>
        </w:rPr>
        <w:t>萨基亚</w:t>
      </w:r>
      <w:r w:rsidR="00163673" w:rsidRPr="00547064">
        <w:rPr>
          <w:rFonts w:ascii="Time New Roman" w:hAnsi="Time New Roman" w:hint="eastAsia"/>
          <w:szCs w:val="21"/>
        </w:rPr>
        <w:t>－</w:t>
      </w:r>
      <w:r w:rsidRPr="00547064">
        <w:rPr>
          <w:rFonts w:ascii="Time New Roman" w:hAnsi="Time New Roman"/>
          <w:szCs w:val="21"/>
        </w:rPr>
        <w:t>阿姆拉大区</w:t>
      </w:r>
      <w:r w:rsidRPr="00547064">
        <w:rPr>
          <w:rFonts w:ascii="Time New Roman" w:hAnsi="Time New Roman"/>
          <w:szCs w:val="21"/>
        </w:rPr>
        <w:t>(3%)</w:t>
      </w:r>
      <w:r w:rsidRPr="00547064">
        <w:rPr>
          <w:rFonts w:ascii="Time New Roman" w:hAnsi="Time New Roman"/>
          <w:szCs w:val="21"/>
        </w:rPr>
        <w:t>。</w:t>
      </w:r>
      <w:r w:rsidRPr="00547064">
        <w:rPr>
          <w:rFonts w:ascii="Time New Roman" w:hAnsi="Time New Roman"/>
          <w:szCs w:val="21"/>
          <w:vertAlign w:val="superscript"/>
        </w:rPr>
        <w:footnoteReference w:id="4"/>
      </w:r>
    </w:p>
    <w:p w14:paraId="4D257AE3" w14:textId="08E20ADE"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lastRenderedPageBreak/>
        <w:t>8.</w:t>
      </w:r>
      <w:r w:rsidRPr="00547064">
        <w:rPr>
          <w:rFonts w:ascii="Time New Roman" w:hAnsi="Time New Roman"/>
          <w:szCs w:val="21"/>
        </w:rPr>
        <w:tab/>
      </w:r>
      <w:r w:rsidRPr="00547064">
        <w:rPr>
          <w:rFonts w:ascii="Time New Roman" w:hAnsi="Time New Roman"/>
          <w:szCs w:val="21"/>
        </w:rPr>
        <w:t>截至</w:t>
      </w:r>
      <w:r w:rsidRPr="00547064">
        <w:rPr>
          <w:rFonts w:ascii="Time New Roman" w:hAnsi="Time New Roman"/>
          <w:szCs w:val="21"/>
        </w:rPr>
        <w:t>2019</w:t>
      </w:r>
      <w:r w:rsidRPr="00547064">
        <w:rPr>
          <w:rFonts w:ascii="Time New Roman" w:hAnsi="Time New Roman"/>
          <w:szCs w:val="21"/>
        </w:rPr>
        <w:t>年</w:t>
      </w:r>
      <w:r w:rsidRPr="00547064">
        <w:rPr>
          <w:rFonts w:ascii="Time New Roman" w:hAnsi="Time New Roman"/>
          <w:szCs w:val="21"/>
        </w:rPr>
        <w:t>7</w:t>
      </w:r>
      <w:r w:rsidRPr="00547064">
        <w:rPr>
          <w:rFonts w:ascii="Time New Roman" w:hAnsi="Time New Roman"/>
          <w:szCs w:val="21"/>
        </w:rPr>
        <w:t>月</w:t>
      </w:r>
      <w:r w:rsidRPr="00547064">
        <w:rPr>
          <w:rFonts w:ascii="Time New Roman" w:hAnsi="Time New Roman"/>
          <w:szCs w:val="21"/>
        </w:rPr>
        <w:t>18</w:t>
      </w:r>
      <w:r w:rsidRPr="00547064">
        <w:rPr>
          <w:rFonts w:ascii="Time New Roman" w:hAnsi="Time New Roman"/>
          <w:szCs w:val="21"/>
        </w:rPr>
        <w:t>日，摩洛哥共有</w:t>
      </w:r>
      <w:r w:rsidR="003649C9" w:rsidRPr="00547064">
        <w:rPr>
          <w:rFonts w:ascii="Time New Roman" w:hAnsi="Time New Roman"/>
          <w:szCs w:val="21"/>
        </w:rPr>
        <w:t>782</w:t>
      </w:r>
      <w:r w:rsidR="003649C9">
        <w:rPr>
          <w:rFonts w:ascii="Time New Roman" w:hAnsi="Time New Roman"/>
          <w:szCs w:val="21"/>
        </w:rPr>
        <w:t>,</w:t>
      </w:r>
      <w:r w:rsidRPr="00547064">
        <w:rPr>
          <w:rFonts w:ascii="Time New Roman" w:hAnsi="Time New Roman"/>
          <w:szCs w:val="21"/>
        </w:rPr>
        <w:t>128</w:t>
      </w:r>
      <w:r w:rsidRPr="00547064">
        <w:rPr>
          <w:rFonts w:ascii="Time New Roman" w:hAnsi="Time New Roman"/>
          <w:szCs w:val="21"/>
        </w:rPr>
        <w:t>名合法外籍居民，占摩洛哥总人口的</w:t>
      </w:r>
      <w:r w:rsidRPr="00547064">
        <w:rPr>
          <w:rFonts w:ascii="Time New Roman" w:hAnsi="Time New Roman"/>
          <w:szCs w:val="21"/>
        </w:rPr>
        <w:t>0.35%</w:t>
      </w:r>
      <w:r w:rsidRPr="00547064">
        <w:rPr>
          <w:rFonts w:ascii="Time New Roman" w:hAnsi="Time New Roman"/>
          <w:szCs w:val="21"/>
        </w:rPr>
        <w:t>。</w:t>
      </w:r>
      <w:r w:rsidRPr="00547064">
        <w:rPr>
          <w:rStyle w:val="a8"/>
          <w:rFonts w:ascii="Time New Roman" w:eastAsia="宋体" w:hAnsi="Time New Roman" w:cstheme="majorBidi"/>
          <w:color w:val="auto"/>
          <w:szCs w:val="21"/>
        </w:rPr>
        <w:footnoteReference w:id="5"/>
      </w:r>
    </w:p>
    <w:p w14:paraId="31E83729" w14:textId="35B94A0A"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9.</w:t>
      </w:r>
      <w:r w:rsidRPr="00547064">
        <w:rPr>
          <w:rFonts w:ascii="Time New Roman" w:hAnsi="Time New Roman"/>
          <w:szCs w:val="21"/>
        </w:rPr>
        <w:tab/>
      </w:r>
      <w:r w:rsidRPr="00547064">
        <w:rPr>
          <w:rFonts w:ascii="Time New Roman" w:hAnsi="Time New Roman"/>
          <w:szCs w:val="21"/>
        </w:rPr>
        <w:t>正规移徙者主要居住在摩洛哥的大城市。按国籍分列的各国移徙者的比例为：法国</w:t>
      </w:r>
      <w:r w:rsidRPr="00547064">
        <w:rPr>
          <w:rFonts w:ascii="Time New Roman" w:hAnsi="Time New Roman" w:hint="eastAsia"/>
          <w:szCs w:val="21"/>
        </w:rPr>
        <w:t>籍的最多</w:t>
      </w:r>
      <w:r w:rsidRPr="00547064">
        <w:rPr>
          <w:rFonts w:ascii="Time New Roman" w:hAnsi="Time New Roman"/>
          <w:szCs w:val="21"/>
        </w:rPr>
        <w:t>，约为</w:t>
      </w:r>
      <w:r w:rsidRPr="00547064">
        <w:rPr>
          <w:rFonts w:ascii="Time New Roman" w:hAnsi="Time New Roman"/>
          <w:szCs w:val="21"/>
        </w:rPr>
        <w:t>24.7%(31</w:t>
      </w:r>
      <w:r w:rsidR="007B3840">
        <w:rPr>
          <w:rFonts w:ascii="Time New Roman" w:hAnsi="Time New Roman"/>
          <w:szCs w:val="21"/>
        </w:rPr>
        <w:t>,</w:t>
      </w:r>
      <w:r w:rsidRPr="00547064">
        <w:rPr>
          <w:rFonts w:ascii="Time New Roman" w:hAnsi="Time New Roman"/>
          <w:szCs w:val="21"/>
        </w:rPr>
        <w:t>047</w:t>
      </w:r>
      <w:r w:rsidRPr="00547064">
        <w:rPr>
          <w:rFonts w:ascii="Time New Roman" w:hAnsi="Time New Roman"/>
          <w:szCs w:val="21"/>
        </w:rPr>
        <w:t>人</w:t>
      </w:r>
      <w:r w:rsidRPr="00547064">
        <w:rPr>
          <w:rFonts w:ascii="Time New Roman" w:hAnsi="Time New Roman"/>
          <w:szCs w:val="21"/>
        </w:rPr>
        <w:t>)</w:t>
      </w:r>
      <w:r w:rsidRPr="00547064">
        <w:rPr>
          <w:rFonts w:ascii="Time New Roman" w:hAnsi="Time New Roman"/>
          <w:szCs w:val="21"/>
        </w:rPr>
        <w:t>，</w:t>
      </w:r>
      <w:r w:rsidRPr="00547064">
        <w:rPr>
          <w:rFonts w:ascii="Time New Roman" w:hAnsi="Time New Roman"/>
          <w:szCs w:val="21"/>
          <w:vertAlign w:val="superscript"/>
        </w:rPr>
        <w:footnoteReference w:id="6"/>
      </w:r>
      <w:r w:rsidR="00146DD2" w:rsidRPr="00547064">
        <w:rPr>
          <w:rFonts w:ascii="Time New Roman" w:hAnsi="Time New Roman" w:hint="eastAsia"/>
          <w:szCs w:val="21"/>
        </w:rPr>
        <w:t xml:space="preserve"> </w:t>
      </w:r>
      <w:r w:rsidRPr="00547064">
        <w:rPr>
          <w:rFonts w:ascii="Time New Roman" w:hAnsi="Time New Roman"/>
          <w:szCs w:val="21"/>
        </w:rPr>
        <w:t>其次为塞内加尔，</w:t>
      </w:r>
      <w:r w:rsidRPr="00547064">
        <w:rPr>
          <w:rFonts w:ascii="Time New Roman" w:hAnsi="Time New Roman"/>
          <w:szCs w:val="21"/>
        </w:rPr>
        <w:t>7.6%(9</w:t>
      </w:r>
      <w:r w:rsidR="007B3840">
        <w:rPr>
          <w:rFonts w:ascii="Time New Roman" w:hAnsi="Time New Roman"/>
          <w:szCs w:val="21"/>
        </w:rPr>
        <w:t>,</w:t>
      </w:r>
      <w:r w:rsidRPr="00547064">
        <w:rPr>
          <w:rFonts w:ascii="Time New Roman" w:hAnsi="Time New Roman"/>
          <w:szCs w:val="21"/>
        </w:rPr>
        <w:t>544</w:t>
      </w:r>
      <w:r w:rsidRPr="00547064">
        <w:rPr>
          <w:rFonts w:ascii="Time New Roman" w:hAnsi="Time New Roman"/>
          <w:szCs w:val="21"/>
        </w:rPr>
        <w:t>人</w:t>
      </w:r>
      <w:r w:rsidRPr="00547064">
        <w:rPr>
          <w:rFonts w:ascii="Time New Roman" w:hAnsi="Time New Roman"/>
          <w:szCs w:val="21"/>
        </w:rPr>
        <w:t>)</w:t>
      </w:r>
      <w:r w:rsidRPr="00547064">
        <w:rPr>
          <w:rFonts w:ascii="Time New Roman" w:hAnsi="Time New Roman" w:hint="eastAsia"/>
          <w:szCs w:val="21"/>
        </w:rPr>
        <w:t>，</w:t>
      </w:r>
      <w:r w:rsidRPr="00547064">
        <w:rPr>
          <w:rFonts w:ascii="Time New Roman" w:hAnsi="Time New Roman"/>
          <w:szCs w:val="21"/>
        </w:rPr>
        <w:t>其余分别为，阿尔及利亚，</w:t>
      </w:r>
      <w:r w:rsidRPr="00547064">
        <w:rPr>
          <w:rFonts w:ascii="Time New Roman" w:hAnsi="Time New Roman"/>
          <w:szCs w:val="21"/>
        </w:rPr>
        <w:t>5.66%(7</w:t>
      </w:r>
      <w:r w:rsidR="007B3840">
        <w:rPr>
          <w:rFonts w:ascii="Time New Roman" w:hAnsi="Time New Roman"/>
          <w:szCs w:val="21"/>
        </w:rPr>
        <w:t>,</w:t>
      </w:r>
      <w:r w:rsidRPr="00547064">
        <w:rPr>
          <w:rFonts w:ascii="Time New Roman" w:hAnsi="Time New Roman"/>
          <w:szCs w:val="21"/>
        </w:rPr>
        <w:t>120</w:t>
      </w:r>
      <w:r w:rsidRPr="00547064">
        <w:rPr>
          <w:rFonts w:ascii="Time New Roman" w:hAnsi="Time New Roman"/>
          <w:szCs w:val="21"/>
        </w:rPr>
        <w:t>人</w:t>
      </w:r>
      <w:r w:rsidRPr="00547064">
        <w:rPr>
          <w:rFonts w:ascii="Time New Roman" w:hAnsi="Time New Roman"/>
          <w:szCs w:val="21"/>
        </w:rPr>
        <w:t>)</w:t>
      </w:r>
      <w:r w:rsidRPr="00547064">
        <w:rPr>
          <w:rFonts w:ascii="Time New Roman" w:hAnsi="Time New Roman"/>
          <w:szCs w:val="21"/>
        </w:rPr>
        <w:t>；科特迪瓦，</w:t>
      </w:r>
      <w:r w:rsidRPr="00547064">
        <w:rPr>
          <w:rFonts w:ascii="Time New Roman" w:hAnsi="Time New Roman"/>
          <w:szCs w:val="21"/>
        </w:rPr>
        <w:t>2.7%(4</w:t>
      </w:r>
      <w:r w:rsidR="007B3840">
        <w:rPr>
          <w:rFonts w:ascii="Time New Roman" w:hAnsi="Time New Roman"/>
          <w:szCs w:val="21"/>
        </w:rPr>
        <w:t>,</w:t>
      </w:r>
      <w:r w:rsidRPr="00547064">
        <w:rPr>
          <w:rFonts w:ascii="Time New Roman" w:hAnsi="Time New Roman"/>
          <w:szCs w:val="21"/>
        </w:rPr>
        <w:t>919</w:t>
      </w:r>
      <w:r w:rsidRPr="00547064">
        <w:rPr>
          <w:rFonts w:ascii="Time New Roman" w:hAnsi="Time New Roman"/>
          <w:szCs w:val="21"/>
        </w:rPr>
        <w:t>人</w:t>
      </w:r>
      <w:r w:rsidRPr="00547064">
        <w:rPr>
          <w:rFonts w:ascii="Time New Roman" w:hAnsi="Time New Roman"/>
          <w:szCs w:val="21"/>
        </w:rPr>
        <w:t>)</w:t>
      </w:r>
      <w:r w:rsidRPr="00547064">
        <w:rPr>
          <w:rFonts w:ascii="Time New Roman" w:hAnsi="Time New Roman"/>
          <w:szCs w:val="21"/>
        </w:rPr>
        <w:t>；叙利亚，</w:t>
      </w:r>
      <w:r w:rsidRPr="00547064">
        <w:rPr>
          <w:rFonts w:ascii="Time New Roman" w:hAnsi="Time New Roman"/>
          <w:szCs w:val="21"/>
        </w:rPr>
        <w:t>3.4%(4</w:t>
      </w:r>
      <w:r w:rsidR="007B3840">
        <w:rPr>
          <w:rFonts w:ascii="Time New Roman" w:hAnsi="Time New Roman"/>
          <w:szCs w:val="21"/>
        </w:rPr>
        <w:t>,</w:t>
      </w:r>
      <w:r w:rsidRPr="00547064">
        <w:rPr>
          <w:rFonts w:ascii="Time New Roman" w:hAnsi="Time New Roman"/>
          <w:szCs w:val="21"/>
        </w:rPr>
        <w:t>294</w:t>
      </w:r>
      <w:r w:rsidRPr="00547064">
        <w:rPr>
          <w:rFonts w:ascii="Time New Roman" w:hAnsi="Time New Roman"/>
          <w:szCs w:val="21"/>
        </w:rPr>
        <w:t>人</w:t>
      </w:r>
      <w:r w:rsidRPr="00547064">
        <w:rPr>
          <w:rFonts w:ascii="Time New Roman" w:hAnsi="Time New Roman"/>
          <w:szCs w:val="21"/>
        </w:rPr>
        <w:t>)</w:t>
      </w:r>
      <w:r w:rsidRPr="00547064">
        <w:rPr>
          <w:rFonts w:ascii="Time New Roman" w:hAnsi="Time New Roman"/>
          <w:szCs w:val="21"/>
        </w:rPr>
        <w:t>；西班牙，</w:t>
      </w:r>
      <w:r w:rsidRPr="00547064">
        <w:rPr>
          <w:rFonts w:ascii="Time New Roman" w:hAnsi="Time New Roman"/>
          <w:szCs w:val="21"/>
        </w:rPr>
        <w:t>2.7%(3</w:t>
      </w:r>
      <w:r w:rsidR="007B3840">
        <w:rPr>
          <w:rFonts w:ascii="Time New Roman" w:hAnsi="Time New Roman"/>
          <w:szCs w:val="21"/>
        </w:rPr>
        <w:t>,</w:t>
      </w:r>
      <w:r w:rsidRPr="00547064">
        <w:rPr>
          <w:rFonts w:ascii="Time New Roman" w:hAnsi="Time New Roman"/>
          <w:szCs w:val="21"/>
        </w:rPr>
        <w:t>407</w:t>
      </w:r>
      <w:r w:rsidRPr="00547064">
        <w:rPr>
          <w:rFonts w:ascii="Time New Roman" w:hAnsi="Time New Roman"/>
          <w:szCs w:val="21"/>
        </w:rPr>
        <w:t>人</w:t>
      </w:r>
      <w:r w:rsidRPr="00547064">
        <w:rPr>
          <w:rFonts w:ascii="Time New Roman" w:hAnsi="Time New Roman"/>
          <w:szCs w:val="21"/>
        </w:rPr>
        <w:t>)</w:t>
      </w:r>
      <w:r w:rsidRPr="00547064">
        <w:rPr>
          <w:rFonts w:ascii="Time New Roman" w:hAnsi="Time New Roman"/>
          <w:szCs w:val="21"/>
        </w:rPr>
        <w:t>；几内亚，</w:t>
      </w:r>
      <w:r w:rsidRPr="00547064">
        <w:rPr>
          <w:rFonts w:ascii="Time New Roman" w:hAnsi="Time New Roman"/>
          <w:szCs w:val="21"/>
        </w:rPr>
        <w:t>2.5%(3</w:t>
      </w:r>
      <w:r w:rsidR="007B3840">
        <w:rPr>
          <w:rFonts w:ascii="Time New Roman" w:hAnsi="Time New Roman"/>
          <w:szCs w:val="21"/>
        </w:rPr>
        <w:t>,</w:t>
      </w:r>
      <w:r w:rsidRPr="00547064">
        <w:rPr>
          <w:rFonts w:ascii="Time New Roman" w:hAnsi="Time New Roman"/>
          <w:szCs w:val="21"/>
        </w:rPr>
        <w:t>229</w:t>
      </w:r>
      <w:r w:rsidRPr="00547064">
        <w:rPr>
          <w:rFonts w:ascii="Time New Roman" w:hAnsi="Time New Roman"/>
          <w:szCs w:val="21"/>
        </w:rPr>
        <w:t>人</w:t>
      </w:r>
      <w:r w:rsidRPr="00547064">
        <w:rPr>
          <w:rFonts w:ascii="Time New Roman" w:hAnsi="Time New Roman"/>
          <w:szCs w:val="21"/>
        </w:rPr>
        <w:t>)</w:t>
      </w:r>
      <w:r w:rsidRPr="00547064">
        <w:rPr>
          <w:rFonts w:ascii="Time New Roman" w:hAnsi="Time New Roman"/>
          <w:szCs w:val="21"/>
        </w:rPr>
        <w:t>；毛里塔尼亚，</w:t>
      </w:r>
      <w:r w:rsidRPr="00547064">
        <w:rPr>
          <w:rFonts w:ascii="Time New Roman" w:hAnsi="Time New Roman"/>
          <w:szCs w:val="21"/>
        </w:rPr>
        <w:t>2.5%(3</w:t>
      </w:r>
      <w:r w:rsidR="007B3840">
        <w:rPr>
          <w:rFonts w:ascii="Time New Roman" w:hAnsi="Time New Roman"/>
          <w:szCs w:val="21"/>
        </w:rPr>
        <w:t>,</w:t>
      </w:r>
      <w:r w:rsidRPr="00547064">
        <w:rPr>
          <w:rFonts w:ascii="Time New Roman" w:hAnsi="Time New Roman"/>
          <w:szCs w:val="21"/>
        </w:rPr>
        <w:t>183</w:t>
      </w:r>
      <w:r w:rsidRPr="00547064">
        <w:rPr>
          <w:rFonts w:ascii="Time New Roman" w:hAnsi="Time New Roman"/>
          <w:szCs w:val="21"/>
        </w:rPr>
        <w:t>人</w:t>
      </w:r>
      <w:r w:rsidRPr="00547064">
        <w:rPr>
          <w:rFonts w:ascii="Time New Roman" w:hAnsi="Time New Roman"/>
          <w:szCs w:val="21"/>
        </w:rPr>
        <w:t>)</w:t>
      </w:r>
      <w:r w:rsidRPr="00547064">
        <w:rPr>
          <w:rFonts w:ascii="Time New Roman" w:hAnsi="Time New Roman"/>
          <w:szCs w:val="21"/>
        </w:rPr>
        <w:t>；马里，</w:t>
      </w:r>
      <w:r w:rsidRPr="00547064">
        <w:rPr>
          <w:rFonts w:ascii="Time New Roman" w:hAnsi="Time New Roman"/>
          <w:szCs w:val="21"/>
        </w:rPr>
        <w:t>2.4%(3</w:t>
      </w:r>
      <w:r w:rsidR="007B3840">
        <w:rPr>
          <w:rFonts w:ascii="Time New Roman" w:hAnsi="Time New Roman"/>
          <w:szCs w:val="21"/>
        </w:rPr>
        <w:t>,</w:t>
      </w:r>
      <w:r w:rsidRPr="00547064">
        <w:rPr>
          <w:rFonts w:ascii="Time New Roman" w:hAnsi="Time New Roman"/>
          <w:szCs w:val="21"/>
        </w:rPr>
        <w:t>014</w:t>
      </w:r>
      <w:r w:rsidRPr="00547064">
        <w:rPr>
          <w:rFonts w:ascii="Time New Roman" w:hAnsi="Time New Roman"/>
          <w:szCs w:val="21"/>
        </w:rPr>
        <w:t>人</w:t>
      </w:r>
      <w:r w:rsidRPr="00547064">
        <w:rPr>
          <w:rFonts w:ascii="Time New Roman" w:hAnsi="Time New Roman"/>
          <w:szCs w:val="21"/>
        </w:rPr>
        <w:t>)</w:t>
      </w:r>
      <w:r w:rsidRPr="00547064">
        <w:rPr>
          <w:rFonts w:ascii="Time New Roman" w:hAnsi="Time New Roman"/>
          <w:szCs w:val="21"/>
        </w:rPr>
        <w:t>；突尼斯，</w:t>
      </w:r>
      <w:r w:rsidRPr="00547064">
        <w:rPr>
          <w:rFonts w:ascii="Time New Roman" w:hAnsi="Time New Roman"/>
          <w:szCs w:val="21"/>
        </w:rPr>
        <w:t>2.2%(2</w:t>
      </w:r>
      <w:r w:rsidR="007B3840">
        <w:rPr>
          <w:rFonts w:ascii="Time New Roman" w:hAnsi="Time New Roman"/>
          <w:szCs w:val="21"/>
        </w:rPr>
        <w:t>,</w:t>
      </w:r>
      <w:r w:rsidRPr="00547064">
        <w:rPr>
          <w:rFonts w:ascii="Time New Roman" w:hAnsi="Time New Roman"/>
          <w:szCs w:val="21"/>
        </w:rPr>
        <w:t>750</w:t>
      </w:r>
      <w:r w:rsidRPr="00547064">
        <w:rPr>
          <w:rFonts w:ascii="Time New Roman" w:hAnsi="Time New Roman"/>
          <w:szCs w:val="21"/>
        </w:rPr>
        <w:t>人</w:t>
      </w:r>
      <w:r w:rsidRPr="00547064">
        <w:rPr>
          <w:rFonts w:ascii="Time New Roman" w:hAnsi="Time New Roman"/>
          <w:szCs w:val="21"/>
        </w:rPr>
        <w:t>)</w:t>
      </w:r>
      <w:r w:rsidRPr="00547064">
        <w:rPr>
          <w:rFonts w:ascii="Time New Roman" w:hAnsi="Time New Roman"/>
          <w:szCs w:val="21"/>
        </w:rPr>
        <w:t>；刚果</w:t>
      </w:r>
      <w:r w:rsidRPr="00547064">
        <w:rPr>
          <w:rFonts w:ascii="Time New Roman" w:hAnsi="Time New Roman"/>
          <w:szCs w:val="21"/>
        </w:rPr>
        <w:t>(</w:t>
      </w:r>
      <w:r w:rsidRPr="00547064">
        <w:rPr>
          <w:rFonts w:ascii="Time New Roman" w:hAnsi="Time New Roman"/>
          <w:szCs w:val="21"/>
        </w:rPr>
        <w:t>布</w:t>
      </w:r>
      <w:r w:rsidRPr="00547064">
        <w:rPr>
          <w:rFonts w:ascii="Time New Roman" w:hAnsi="Time New Roman"/>
          <w:szCs w:val="21"/>
        </w:rPr>
        <w:t>)</w:t>
      </w:r>
      <w:r w:rsidRPr="00547064">
        <w:rPr>
          <w:rFonts w:ascii="Time New Roman" w:hAnsi="Time New Roman"/>
          <w:szCs w:val="21"/>
        </w:rPr>
        <w:t>，</w:t>
      </w:r>
      <w:r w:rsidRPr="00547064">
        <w:rPr>
          <w:rFonts w:ascii="Time New Roman" w:hAnsi="Time New Roman"/>
          <w:szCs w:val="21"/>
        </w:rPr>
        <w:t>2.1%(2</w:t>
      </w:r>
      <w:r w:rsidR="007B3840">
        <w:rPr>
          <w:rFonts w:ascii="Time New Roman" w:hAnsi="Time New Roman"/>
          <w:szCs w:val="21"/>
        </w:rPr>
        <w:t>,</w:t>
      </w:r>
      <w:r w:rsidRPr="00547064">
        <w:rPr>
          <w:rFonts w:ascii="Time New Roman" w:hAnsi="Time New Roman"/>
          <w:szCs w:val="21"/>
        </w:rPr>
        <w:t>595</w:t>
      </w:r>
      <w:r w:rsidRPr="00547064">
        <w:rPr>
          <w:rFonts w:ascii="Time New Roman" w:hAnsi="Time New Roman"/>
          <w:szCs w:val="21"/>
        </w:rPr>
        <w:t>人</w:t>
      </w:r>
      <w:r w:rsidRPr="00547064">
        <w:rPr>
          <w:rFonts w:ascii="Time New Roman" w:hAnsi="Time New Roman"/>
          <w:szCs w:val="21"/>
        </w:rPr>
        <w:t>)</w:t>
      </w:r>
      <w:r w:rsidRPr="00547064">
        <w:rPr>
          <w:rFonts w:ascii="Time New Roman" w:hAnsi="Time New Roman"/>
          <w:szCs w:val="21"/>
        </w:rPr>
        <w:t>；美国，</w:t>
      </w:r>
      <w:r w:rsidRPr="00547064">
        <w:rPr>
          <w:rFonts w:ascii="Time New Roman" w:hAnsi="Time New Roman"/>
          <w:szCs w:val="21"/>
        </w:rPr>
        <w:t>2%(2</w:t>
      </w:r>
      <w:r w:rsidR="007B3840">
        <w:rPr>
          <w:rFonts w:ascii="Time New Roman" w:hAnsi="Time New Roman"/>
          <w:szCs w:val="21"/>
        </w:rPr>
        <w:t>,</w:t>
      </w:r>
      <w:r w:rsidRPr="00547064">
        <w:rPr>
          <w:rFonts w:ascii="Time New Roman" w:hAnsi="Time New Roman"/>
          <w:szCs w:val="21"/>
        </w:rPr>
        <w:t>430</w:t>
      </w:r>
      <w:r w:rsidRPr="00547064">
        <w:rPr>
          <w:rFonts w:ascii="Time New Roman" w:hAnsi="Time New Roman"/>
          <w:szCs w:val="21"/>
        </w:rPr>
        <w:t>人</w:t>
      </w:r>
      <w:r w:rsidRPr="00547064">
        <w:rPr>
          <w:rFonts w:ascii="Time New Roman" w:hAnsi="Time New Roman"/>
          <w:szCs w:val="21"/>
        </w:rPr>
        <w:t>)</w:t>
      </w:r>
      <w:r w:rsidRPr="00547064">
        <w:rPr>
          <w:rFonts w:ascii="Time New Roman" w:hAnsi="Time New Roman"/>
          <w:szCs w:val="21"/>
        </w:rPr>
        <w:t>；中国，</w:t>
      </w:r>
      <w:r w:rsidRPr="00547064">
        <w:rPr>
          <w:rFonts w:ascii="Time New Roman" w:hAnsi="Time New Roman"/>
          <w:szCs w:val="21"/>
        </w:rPr>
        <w:t>1.6%(2</w:t>
      </w:r>
      <w:r w:rsidR="007B3840">
        <w:rPr>
          <w:rFonts w:ascii="Time New Roman" w:hAnsi="Time New Roman"/>
          <w:szCs w:val="21"/>
        </w:rPr>
        <w:t>,</w:t>
      </w:r>
      <w:r w:rsidRPr="00547064">
        <w:rPr>
          <w:rFonts w:ascii="Time New Roman" w:hAnsi="Time New Roman"/>
          <w:szCs w:val="21"/>
        </w:rPr>
        <w:t>054</w:t>
      </w:r>
      <w:r w:rsidRPr="00547064">
        <w:rPr>
          <w:rFonts w:ascii="Time New Roman" w:hAnsi="Time New Roman"/>
          <w:szCs w:val="21"/>
        </w:rPr>
        <w:t>人</w:t>
      </w:r>
      <w:r w:rsidRPr="00547064">
        <w:rPr>
          <w:rFonts w:ascii="Time New Roman" w:hAnsi="Time New Roman"/>
          <w:szCs w:val="21"/>
        </w:rPr>
        <w:t>)</w:t>
      </w:r>
      <w:r w:rsidRPr="00547064">
        <w:rPr>
          <w:rFonts w:ascii="Time New Roman" w:hAnsi="Time New Roman"/>
          <w:szCs w:val="21"/>
        </w:rPr>
        <w:t>；意大利，</w:t>
      </w:r>
      <w:r w:rsidRPr="00547064">
        <w:rPr>
          <w:rFonts w:ascii="Time New Roman" w:hAnsi="Time New Roman"/>
          <w:szCs w:val="21"/>
        </w:rPr>
        <w:t>1.6%(1</w:t>
      </w:r>
      <w:r w:rsidR="007B3840">
        <w:rPr>
          <w:rFonts w:ascii="Time New Roman" w:hAnsi="Time New Roman"/>
          <w:szCs w:val="21"/>
        </w:rPr>
        <w:t>,</w:t>
      </w:r>
      <w:r w:rsidRPr="00547064">
        <w:rPr>
          <w:rFonts w:ascii="Time New Roman" w:hAnsi="Time New Roman"/>
          <w:szCs w:val="21"/>
        </w:rPr>
        <w:t>990</w:t>
      </w:r>
      <w:r w:rsidRPr="00547064">
        <w:rPr>
          <w:rFonts w:ascii="Time New Roman" w:hAnsi="Time New Roman"/>
          <w:szCs w:val="21"/>
        </w:rPr>
        <w:t>人</w:t>
      </w:r>
      <w:r w:rsidRPr="00547064">
        <w:rPr>
          <w:rFonts w:ascii="Time New Roman" w:hAnsi="Time New Roman"/>
          <w:szCs w:val="21"/>
        </w:rPr>
        <w:t>)</w:t>
      </w:r>
      <w:r w:rsidRPr="00547064">
        <w:rPr>
          <w:rFonts w:ascii="Time New Roman" w:hAnsi="Time New Roman"/>
          <w:szCs w:val="21"/>
        </w:rPr>
        <w:t>；喀麦隆，</w:t>
      </w:r>
      <w:r w:rsidRPr="00547064">
        <w:rPr>
          <w:rFonts w:ascii="Time New Roman" w:hAnsi="Time New Roman"/>
          <w:szCs w:val="21"/>
        </w:rPr>
        <w:t>1.54%(1</w:t>
      </w:r>
      <w:r w:rsidR="007B3840">
        <w:rPr>
          <w:rFonts w:ascii="Time New Roman" w:hAnsi="Time New Roman"/>
          <w:szCs w:val="21"/>
        </w:rPr>
        <w:t>,</w:t>
      </w:r>
      <w:r w:rsidRPr="00547064">
        <w:rPr>
          <w:rFonts w:ascii="Time New Roman" w:hAnsi="Time New Roman"/>
          <w:szCs w:val="21"/>
        </w:rPr>
        <w:t>946</w:t>
      </w:r>
      <w:r w:rsidRPr="00547064">
        <w:rPr>
          <w:rFonts w:ascii="Time New Roman" w:hAnsi="Time New Roman"/>
          <w:szCs w:val="21"/>
        </w:rPr>
        <w:t>人</w:t>
      </w:r>
      <w:r w:rsidRPr="00547064">
        <w:rPr>
          <w:rFonts w:ascii="Time New Roman" w:hAnsi="Time New Roman"/>
          <w:szCs w:val="21"/>
        </w:rPr>
        <w:t>)</w:t>
      </w:r>
      <w:r w:rsidRPr="00547064">
        <w:rPr>
          <w:rFonts w:ascii="Time New Roman" w:hAnsi="Time New Roman"/>
          <w:szCs w:val="21"/>
        </w:rPr>
        <w:t>；埃及，</w:t>
      </w:r>
      <w:r w:rsidRPr="00547064">
        <w:rPr>
          <w:rFonts w:ascii="Time New Roman" w:hAnsi="Time New Roman"/>
          <w:szCs w:val="21"/>
        </w:rPr>
        <w:t>1.49%(1</w:t>
      </w:r>
      <w:r w:rsidR="007B3840">
        <w:rPr>
          <w:rFonts w:ascii="Time New Roman" w:hAnsi="Time New Roman"/>
          <w:szCs w:val="21"/>
        </w:rPr>
        <w:t>,</w:t>
      </w:r>
      <w:r w:rsidRPr="00547064">
        <w:rPr>
          <w:rFonts w:ascii="Time New Roman" w:hAnsi="Time New Roman"/>
          <w:szCs w:val="21"/>
        </w:rPr>
        <w:t>875</w:t>
      </w:r>
      <w:r w:rsidRPr="00547064">
        <w:rPr>
          <w:rFonts w:ascii="Time New Roman" w:hAnsi="Time New Roman"/>
          <w:szCs w:val="21"/>
        </w:rPr>
        <w:t>人</w:t>
      </w:r>
      <w:r w:rsidRPr="00547064">
        <w:rPr>
          <w:rFonts w:ascii="Time New Roman" w:hAnsi="Time New Roman"/>
          <w:szCs w:val="21"/>
        </w:rPr>
        <w:t>)</w:t>
      </w:r>
      <w:r w:rsidRPr="00547064">
        <w:rPr>
          <w:rFonts w:ascii="Time New Roman" w:hAnsi="Time New Roman"/>
          <w:szCs w:val="21"/>
        </w:rPr>
        <w:t>；菲律宾，</w:t>
      </w:r>
      <w:r w:rsidRPr="00547064">
        <w:rPr>
          <w:rFonts w:ascii="Time New Roman" w:hAnsi="Time New Roman"/>
          <w:szCs w:val="21"/>
        </w:rPr>
        <w:t>1.4%(1</w:t>
      </w:r>
      <w:r w:rsidR="007B3840">
        <w:rPr>
          <w:rFonts w:ascii="Time New Roman" w:hAnsi="Time New Roman"/>
          <w:szCs w:val="21"/>
        </w:rPr>
        <w:t>,</w:t>
      </w:r>
      <w:r w:rsidRPr="00547064">
        <w:rPr>
          <w:rFonts w:ascii="Time New Roman" w:hAnsi="Time New Roman"/>
          <w:szCs w:val="21"/>
        </w:rPr>
        <w:t>785</w:t>
      </w:r>
      <w:r w:rsidRPr="00547064">
        <w:rPr>
          <w:rFonts w:ascii="Time New Roman" w:hAnsi="Time New Roman"/>
          <w:szCs w:val="21"/>
        </w:rPr>
        <w:t>人</w:t>
      </w:r>
      <w:r w:rsidRPr="00547064">
        <w:rPr>
          <w:rFonts w:ascii="Time New Roman" w:hAnsi="Time New Roman"/>
          <w:szCs w:val="21"/>
        </w:rPr>
        <w:t>)</w:t>
      </w:r>
      <w:r w:rsidRPr="00547064">
        <w:rPr>
          <w:rFonts w:ascii="Time New Roman" w:hAnsi="Time New Roman"/>
          <w:szCs w:val="21"/>
        </w:rPr>
        <w:t>；刚果</w:t>
      </w:r>
      <w:r w:rsidRPr="00547064">
        <w:rPr>
          <w:rFonts w:ascii="Time New Roman" w:hAnsi="Time New Roman"/>
          <w:szCs w:val="21"/>
        </w:rPr>
        <w:t>(</w:t>
      </w:r>
      <w:r w:rsidRPr="00547064">
        <w:rPr>
          <w:rFonts w:ascii="Time New Roman" w:hAnsi="Time New Roman"/>
          <w:szCs w:val="21"/>
        </w:rPr>
        <w:t>金</w:t>
      </w:r>
      <w:r w:rsidRPr="00547064">
        <w:rPr>
          <w:rFonts w:ascii="Time New Roman" w:hAnsi="Time New Roman"/>
          <w:szCs w:val="21"/>
        </w:rPr>
        <w:t>)</w:t>
      </w:r>
      <w:r w:rsidRPr="00547064">
        <w:rPr>
          <w:rFonts w:ascii="Time New Roman" w:hAnsi="Time New Roman"/>
          <w:szCs w:val="21"/>
        </w:rPr>
        <w:t>，</w:t>
      </w:r>
      <w:r w:rsidRPr="00547064">
        <w:rPr>
          <w:rFonts w:ascii="Time New Roman" w:hAnsi="Time New Roman"/>
          <w:szCs w:val="21"/>
        </w:rPr>
        <w:t>1.3%(1</w:t>
      </w:r>
      <w:r w:rsidR="007B3840">
        <w:rPr>
          <w:rFonts w:ascii="Time New Roman" w:hAnsi="Time New Roman"/>
          <w:szCs w:val="21"/>
        </w:rPr>
        <w:t>,</w:t>
      </w:r>
      <w:r w:rsidRPr="00547064">
        <w:rPr>
          <w:rFonts w:ascii="Time New Roman" w:hAnsi="Time New Roman"/>
          <w:szCs w:val="21"/>
        </w:rPr>
        <w:t>642</w:t>
      </w:r>
      <w:r w:rsidRPr="00547064">
        <w:rPr>
          <w:rFonts w:ascii="Time New Roman" w:hAnsi="Time New Roman"/>
          <w:szCs w:val="21"/>
        </w:rPr>
        <w:t>人</w:t>
      </w:r>
      <w:r w:rsidRPr="00547064">
        <w:rPr>
          <w:rFonts w:ascii="Time New Roman" w:hAnsi="Time New Roman"/>
          <w:szCs w:val="21"/>
        </w:rPr>
        <w:t>)</w:t>
      </w:r>
      <w:r w:rsidRPr="00547064">
        <w:rPr>
          <w:rFonts w:ascii="Time New Roman" w:hAnsi="Time New Roman"/>
          <w:szCs w:val="21"/>
        </w:rPr>
        <w:t>；比利时，</w:t>
      </w:r>
      <w:r w:rsidRPr="00547064">
        <w:rPr>
          <w:rFonts w:ascii="Time New Roman" w:hAnsi="Time New Roman"/>
          <w:szCs w:val="21"/>
        </w:rPr>
        <w:t>1.3%(1</w:t>
      </w:r>
      <w:r w:rsidR="007B3840">
        <w:rPr>
          <w:rFonts w:ascii="Time New Roman" w:hAnsi="Time New Roman"/>
          <w:szCs w:val="21"/>
        </w:rPr>
        <w:t>,</w:t>
      </w:r>
      <w:r w:rsidRPr="00547064">
        <w:rPr>
          <w:rFonts w:ascii="Time New Roman" w:hAnsi="Time New Roman"/>
          <w:szCs w:val="21"/>
        </w:rPr>
        <w:t>637</w:t>
      </w:r>
      <w:r w:rsidRPr="00547064">
        <w:rPr>
          <w:rFonts w:ascii="Time New Roman" w:hAnsi="Time New Roman"/>
          <w:szCs w:val="21"/>
        </w:rPr>
        <w:t>人</w:t>
      </w:r>
      <w:r w:rsidRPr="00547064">
        <w:rPr>
          <w:rFonts w:ascii="Time New Roman" w:hAnsi="Time New Roman"/>
          <w:szCs w:val="21"/>
        </w:rPr>
        <w:t>)</w:t>
      </w:r>
      <w:r w:rsidRPr="00547064">
        <w:rPr>
          <w:rFonts w:ascii="Time New Roman" w:hAnsi="Time New Roman"/>
          <w:szCs w:val="21"/>
        </w:rPr>
        <w:t>，利比亚人占比最少，为</w:t>
      </w:r>
      <w:r w:rsidRPr="00547064">
        <w:rPr>
          <w:rFonts w:ascii="Time New Roman" w:hAnsi="Time New Roman"/>
          <w:szCs w:val="21"/>
        </w:rPr>
        <w:t>1.27%(1</w:t>
      </w:r>
      <w:r w:rsidR="007B3840">
        <w:rPr>
          <w:rFonts w:ascii="Time New Roman" w:hAnsi="Time New Roman"/>
          <w:szCs w:val="21"/>
        </w:rPr>
        <w:t>,</w:t>
      </w:r>
      <w:r w:rsidRPr="00547064">
        <w:rPr>
          <w:rFonts w:ascii="Time New Roman" w:hAnsi="Time New Roman"/>
          <w:szCs w:val="21"/>
        </w:rPr>
        <w:t>598</w:t>
      </w:r>
      <w:r w:rsidRPr="00547064">
        <w:rPr>
          <w:rFonts w:ascii="Time New Roman" w:hAnsi="Time New Roman"/>
          <w:szCs w:val="21"/>
        </w:rPr>
        <w:t>人</w:t>
      </w:r>
      <w:r w:rsidRPr="00547064">
        <w:rPr>
          <w:rFonts w:ascii="Time New Roman" w:hAnsi="Time New Roman"/>
          <w:szCs w:val="21"/>
        </w:rPr>
        <w:t>)</w:t>
      </w:r>
      <w:r w:rsidRPr="00547064">
        <w:rPr>
          <w:rFonts w:ascii="Time New Roman" w:hAnsi="Time New Roman"/>
          <w:szCs w:val="21"/>
        </w:rPr>
        <w:t>。</w:t>
      </w:r>
      <w:r w:rsidRPr="00547064">
        <w:rPr>
          <w:rFonts w:ascii="Time New Roman" w:hAnsi="Time New Roman"/>
          <w:szCs w:val="21"/>
          <w:vertAlign w:val="superscript"/>
        </w:rPr>
        <w:footnoteReference w:id="7"/>
      </w:r>
      <w:r w:rsidRPr="00547064">
        <w:rPr>
          <w:rFonts w:ascii="Time New Roman" w:hAnsi="Time New Roman"/>
          <w:szCs w:val="21"/>
        </w:rPr>
        <w:t xml:space="preserve"> </w:t>
      </w:r>
    </w:p>
    <w:p w14:paraId="3498F637" w14:textId="45753C56"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10.</w:t>
      </w:r>
      <w:r w:rsidRPr="00547064">
        <w:rPr>
          <w:rFonts w:ascii="Time New Roman" w:hAnsi="Time New Roman"/>
          <w:szCs w:val="21"/>
        </w:rPr>
        <w:tab/>
      </w:r>
      <w:r w:rsidRPr="00547064">
        <w:rPr>
          <w:rFonts w:ascii="Time New Roman" w:hAnsi="Time New Roman"/>
          <w:szCs w:val="21"/>
        </w:rPr>
        <w:t>此外，约有</w:t>
      </w:r>
      <w:r w:rsidRPr="00547064">
        <w:rPr>
          <w:rFonts w:ascii="Time New Roman" w:hAnsi="Time New Roman"/>
          <w:szCs w:val="21"/>
        </w:rPr>
        <w:t>15</w:t>
      </w:r>
      <w:r w:rsidR="00E75AC3">
        <w:rPr>
          <w:rFonts w:ascii="Time New Roman" w:hAnsi="Time New Roman"/>
          <w:szCs w:val="21"/>
        </w:rPr>
        <w:t>,</w:t>
      </w:r>
      <w:r w:rsidRPr="00547064">
        <w:rPr>
          <w:rFonts w:ascii="Time New Roman" w:hAnsi="Time New Roman"/>
          <w:szCs w:val="21"/>
        </w:rPr>
        <w:t>500</w:t>
      </w:r>
      <w:r w:rsidRPr="00547064">
        <w:rPr>
          <w:rFonts w:ascii="Time New Roman" w:hAnsi="Time New Roman"/>
          <w:szCs w:val="21"/>
        </w:rPr>
        <w:t>名来自撒哈拉以南非洲的正规移徙者，他们已在摩洛哥居住了</w:t>
      </w:r>
      <w:r w:rsidRPr="00547064">
        <w:rPr>
          <w:rFonts w:ascii="Time New Roman" w:hAnsi="Time New Roman"/>
          <w:szCs w:val="21"/>
        </w:rPr>
        <w:t>3</w:t>
      </w:r>
      <w:r w:rsidRPr="00547064">
        <w:rPr>
          <w:rFonts w:ascii="Time New Roman" w:hAnsi="Time New Roman"/>
          <w:szCs w:val="21"/>
        </w:rPr>
        <w:t>至</w:t>
      </w:r>
      <w:r w:rsidRPr="00547064">
        <w:rPr>
          <w:rFonts w:ascii="Time New Roman" w:hAnsi="Time New Roman"/>
          <w:szCs w:val="21"/>
        </w:rPr>
        <w:t>4</w:t>
      </w:r>
      <w:r w:rsidRPr="00547064">
        <w:rPr>
          <w:rFonts w:ascii="Time New Roman" w:hAnsi="Time New Roman"/>
          <w:szCs w:val="21"/>
        </w:rPr>
        <w:t>年，其中大部分是学生。</w:t>
      </w:r>
      <w:r w:rsidRPr="00547064">
        <w:rPr>
          <w:rFonts w:ascii="Time New Roman" w:hAnsi="Time New Roman"/>
          <w:szCs w:val="21"/>
          <w:vertAlign w:val="superscript"/>
        </w:rPr>
        <w:footnoteReference w:id="8"/>
      </w:r>
      <w:r w:rsidRPr="00547064">
        <w:rPr>
          <w:rFonts w:ascii="Time New Roman" w:hAnsi="Time New Roman"/>
          <w:szCs w:val="21"/>
        </w:rPr>
        <w:t xml:space="preserve"> </w:t>
      </w:r>
    </w:p>
    <w:p w14:paraId="6B2A590B" w14:textId="41102A8A"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11.</w:t>
      </w:r>
      <w:r w:rsidRPr="00547064">
        <w:rPr>
          <w:rFonts w:ascii="Time New Roman" w:hAnsi="Time New Roman"/>
          <w:szCs w:val="21"/>
        </w:rPr>
        <w:tab/>
      </w:r>
      <w:r w:rsidRPr="00547064">
        <w:rPr>
          <w:rFonts w:ascii="Time New Roman" w:hAnsi="Time New Roman"/>
          <w:szCs w:val="21"/>
        </w:rPr>
        <w:t>截至</w:t>
      </w:r>
      <w:r w:rsidRPr="00547064">
        <w:rPr>
          <w:rFonts w:ascii="Time New Roman" w:hAnsi="Time New Roman"/>
          <w:szCs w:val="21"/>
        </w:rPr>
        <w:t>2019</w:t>
      </w:r>
      <w:r w:rsidRPr="00547064">
        <w:rPr>
          <w:rFonts w:ascii="Time New Roman" w:hAnsi="Time New Roman"/>
          <w:szCs w:val="21"/>
        </w:rPr>
        <w:t>年</w:t>
      </w:r>
      <w:r w:rsidRPr="00547064">
        <w:rPr>
          <w:rFonts w:ascii="Time New Roman" w:hAnsi="Time New Roman"/>
          <w:szCs w:val="21"/>
        </w:rPr>
        <w:t>1</w:t>
      </w:r>
      <w:r w:rsidRPr="00547064">
        <w:rPr>
          <w:rFonts w:ascii="Time New Roman" w:hAnsi="Time New Roman"/>
          <w:szCs w:val="21"/>
        </w:rPr>
        <w:t>月</w:t>
      </w:r>
      <w:r w:rsidRPr="00547064">
        <w:rPr>
          <w:rFonts w:ascii="Time New Roman" w:hAnsi="Time New Roman"/>
          <w:szCs w:val="21"/>
        </w:rPr>
        <w:t>1</w:t>
      </w:r>
      <w:r w:rsidRPr="00547064">
        <w:rPr>
          <w:rFonts w:ascii="Time New Roman" w:hAnsi="Time New Roman"/>
          <w:szCs w:val="21"/>
        </w:rPr>
        <w:t>日，</w:t>
      </w:r>
      <w:r w:rsidRPr="00547064">
        <w:rPr>
          <w:rFonts w:ascii="Time New Roman" w:hAnsi="Time New Roman" w:hint="eastAsia"/>
          <w:szCs w:val="21"/>
        </w:rPr>
        <w:t>根据</w:t>
      </w:r>
      <w:r w:rsidRPr="00547064">
        <w:rPr>
          <w:rFonts w:ascii="Time New Roman" w:hAnsi="Time New Roman"/>
          <w:szCs w:val="21"/>
        </w:rPr>
        <w:t>联合国难民事务高级专员公署</w:t>
      </w:r>
      <w:r w:rsidRPr="00547064">
        <w:rPr>
          <w:rFonts w:ascii="Time New Roman" w:hAnsi="Time New Roman"/>
          <w:szCs w:val="21"/>
        </w:rPr>
        <w:t>(</w:t>
      </w:r>
      <w:r w:rsidRPr="00547064">
        <w:rPr>
          <w:rFonts w:ascii="Time New Roman" w:hAnsi="Time New Roman"/>
          <w:szCs w:val="21"/>
        </w:rPr>
        <w:t>难民署</w:t>
      </w:r>
      <w:r w:rsidRPr="00547064">
        <w:rPr>
          <w:rFonts w:ascii="Time New Roman" w:hAnsi="Time New Roman"/>
          <w:szCs w:val="21"/>
        </w:rPr>
        <w:t>)</w:t>
      </w:r>
      <w:r w:rsidRPr="00547064">
        <w:rPr>
          <w:rFonts w:ascii="Time New Roman" w:hAnsi="Time New Roman"/>
          <w:szCs w:val="21"/>
        </w:rPr>
        <w:t>驻摩洛哥代表处</w:t>
      </w:r>
      <w:r w:rsidRPr="00547064">
        <w:rPr>
          <w:rFonts w:ascii="Time New Roman" w:hAnsi="Time New Roman" w:hint="eastAsia"/>
          <w:szCs w:val="21"/>
        </w:rPr>
        <w:t>的统计，难民和寻求庇护者</w:t>
      </w:r>
      <w:r w:rsidRPr="00547064">
        <w:rPr>
          <w:rFonts w:ascii="Time New Roman" w:hAnsi="Time New Roman"/>
          <w:szCs w:val="21"/>
        </w:rPr>
        <w:t>共</w:t>
      </w:r>
      <w:r w:rsidRPr="00547064">
        <w:rPr>
          <w:rFonts w:ascii="Time New Roman" w:hAnsi="Time New Roman" w:hint="eastAsia"/>
          <w:szCs w:val="21"/>
        </w:rPr>
        <w:t>有</w:t>
      </w:r>
      <w:r w:rsidRPr="00547064">
        <w:rPr>
          <w:rFonts w:ascii="Time New Roman" w:hAnsi="Time New Roman"/>
          <w:szCs w:val="21"/>
        </w:rPr>
        <w:t>8</w:t>
      </w:r>
      <w:r w:rsidR="00E75AC3">
        <w:rPr>
          <w:rFonts w:ascii="Time New Roman" w:hAnsi="Time New Roman"/>
          <w:szCs w:val="21"/>
        </w:rPr>
        <w:t>,</w:t>
      </w:r>
      <w:r w:rsidRPr="00547064">
        <w:rPr>
          <w:rFonts w:ascii="Time New Roman" w:hAnsi="Time New Roman"/>
          <w:szCs w:val="21"/>
        </w:rPr>
        <w:t>994</w:t>
      </w:r>
      <w:r w:rsidRPr="00547064">
        <w:rPr>
          <w:rFonts w:ascii="Time New Roman" w:hAnsi="Time New Roman"/>
          <w:szCs w:val="21"/>
        </w:rPr>
        <w:t>人，其中难民</w:t>
      </w:r>
      <w:r w:rsidRPr="00547064">
        <w:rPr>
          <w:rFonts w:ascii="Time New Roman" w:hAnsi="Time New Roman"/>
          <w:szCs w:val="21"/>
        </w:rPr>
        <w:t>6</w:t>
      </w:r>
      <w:r w:rsidR="00E75AC3">
        <w:rPr>
          <w:rFonts w:ascii="Time New Roman" w:hAnsi="Time New Roman"/>
          <w:szCs w:val="21"/>
        </w:rPr>
        <w:t>,</w:t>
      </w:r>
      <w:r w:rsidRPr="00547064">
        <w:rPr>
          <w:rFonts w:ascii="Time New Roman" w:hAnsi="Time New Roman"/>
          <w:szCs w:val="21"/>
        </w:rPr>
        <w:t>689</w:t>
      </w:r>
      <w:r w:rsidRPr="00547064">
        <w:rPr>
          <w:rFonts w:ascii="Time New Roman" w:hAnsi="Time New Roman"/>
          <w:szCs w:val="21"/>
        </w:rPr>
        <w:t>名，寻求庇护者</w:t>
      </w:r>
      <w:r w:rsidRPr="00547064">
        <w:rPr>
          <w:rFonts w:ascii="Time New Roman" w:hAnsi="Time New Roman"/>
          <w:szCs w:val="21"/>
        </w:rPr>
        <w:t>2</w:t>
      </w:r>
      <w:r w:rsidR="00E75AC3">
        <w:rPr>
          <w:rFonts w:ascii="Time New Roman" w:hAnsi="Time New Roman"/>
          <w:szCs w:val="21"/>
        </w:rPr>
        <w:t>,</w:t>
      </w:r>
      <w:r w:rsidRPr="00547064">
        <w:rPr>
          <w:rFonts w:ascii="Time New Roman" w:hAnsi="Time New Roman"/>
          <w:szCs w:val="21"/>
        </w:rPr>
        <w:t>505</w:t>
      </w:r>
      <w:r w:rsidRPr="00547064">
        <w:rPr>
          <w:rFonts w:ascii="Time New Roman" w:hAnsi="Time New Roman"/>
          <w:szCs w:val="21"/>
        </w:rPr>
        <w:t>名。他们居住在摩洛哥的</w:t>
      </w:r>
      <w:r w:rsidRPr="00547064">
        <w:rPr>
          <w:rFonts w:ascii="Time New Roman" w:hAnsi="Time New Roman"/>
          <w:szCs w:val="21"/>
        </w:rPr>
        <w:t>49</w:t>
      </w:r>
      <w:r w:rsidRPr="00547064">
        <w:rPr>
          <w:rFonts w:ascii="Time New Roman" w:hAnsi="Time New Roman"/>
          <w:szCs w:val="21"/>
        </w:rPr>
        <w:t>个城市，其中包括</w:t>
      </w:r>
      <w:r w:rsidRPr="00547064">
        <w:rPr>
          <w:rFonts w:ascii="Time New Roman" w:hAnsi="Time New Roman"/>
          <w:szCs w:val="21"/>
        </w:rPr>
        <w:t>3</w:t>
      </w:r>
      <w:r w:rsidR="00E75AC3">
        <w:rPr>
          <w:rFonts w:ascii="Time New Roman" w:hAnsi="Time New Roman"/>
          <w:szCs w:val="21"/>
        </w:rPr>
        <w:t>,</w:t>
      </w:r>
      <w:r w:rsidRPr="00547064">
        <w:rPr>
          <w:rFonts w:ascii="Time New Roman" w:hAnsi="Time New Roman"/>
          <w:szCs w:val="21"/>
        </w:rPr>
        <w:t>695</w:t>
      </w:r>
      <w:r w:rsidRPr="00547064">
        <w:rPr>
          <w:rFonts w:ascii="Time New Roman" w:hAnsi="Time New Roman"/>
          <w:szCs w:val="21"/>
        </w:rPr>
        <w:t>名叙利亚人、</w:t>
      </w:r>
      <w:r w:rsidRPr="00547064">
        <w:rPr>
          <w:rFonts w:ascii="Time New Roman" w:hAnsi="Time New Roman"/>
          <w:szCs w:val="21"/>
        </w:rPr>
        <w:t>637</w:t>
      </w:r>
      <w:r w:rsidRPr="00547064">
        <w:rPr>
          <w:rFonts w:ascii="Time New Roman" w:hAnsi="Time New Roman"/>
          <w:szCs w:val="21"/>
        </w:rPr>
        <w:t>名科特迪瓦人、</w:t>
      </w:r>
      <w:r w:rsidRPr="00547064">
        <w:rPr>
          <w:rFonts w:ascii="Time New Roman" w:hAnsi="Time New Roman"/>
          <w:szCs w:val="21"/>
        </w:rPr>
        <w:t>868</w:t>
      </w:r>
      <w:r w:rsidRPr="00547064">
        <w:rPr>
          <w:rFonts w:ascii="Time New Roman" w:hAnsi="Time New Roman"/>
          <w:szCs w:val="21"/>
        </w:rPr>
        <w:t>名也门人、</w:t>
      </w:r>
      <w:r w:rsidRPr="00547064">
        <w:rPr>
          <w:rFonts w:ascii="Time New Roman" w:hAnsi="Time New Roman"/>
          <w:szCs w:val="21"/>
        </w:rPr>
        <w:t>736</w:t>
      </w:r>
      <w:r w:rsidRPr="00547064">
        <w:rPr>
          <w:rFonts w:ascii="Time New Roman" w:hAnsi="Time New Roman"/>
          <w:szCs w:val="21"/>
        </w:rPr>
        <w:t>名喀麦隆人、</w:t>
      </w:r>
      <w:r w:rsidRPr="00547064">
        <w:rPr>
          <w:rFonts w:ascii="Time New Roman" w:hAnsi="Time New Roman"/>
          <w:szCs w:val="21"/>
        </w:rPr>
        <w:t>306</w:t>
      </w:r>
      <w:r w:rsidRPr="00547064">
        <w:rPr>
          <w:rFonts w:ascii="Time New Roman" w:hAnsi="Time New Roman"/>
          <w:szCs w:val="21"/>
        </w:rPr>
        <w:t>名刚果</w:t>
      </w:r>
      <w:r w:rsidRPr="00547064">
        <w:rPr>
          <w:rFonts w:ascii="Time New Roman" w:hAnsi="Time New Roman"/>
          <w:szCs w:val="21"/>
        </w:rPr>
        <w:t>(</w:t>
      </w:r>
      <w:r w:rsidRPr="00547064">
        <w:rPr>
          <w:rFonts w:ascii="Time New Roman" w:hAnsi="Time New Roman"/>
          <w:szCs w:val="21"/>
        </w:rPr>
        <w:t>布</w:t>
      </w:r>
      <w:r w:rsidRPr="00547064">
        <w:rPr>
          <w:rFonts w:ascii="Time New Roman" w:hAnsi="Time New Roman"/>
          <w:szCs w:val="21"/>
        </w:rPr>
        <w:t>)</w:t>
      </w:r>
      <w:r w:rsidRPr="00547064">
        <w:rPr>
          <w:rFonts w:ascii="Time New Roman" w:hAnsi="Time New Roman"/>
          <w:szCs w:val="21"/>
        </w:rPr>
        <w:t>人、</w:t>
      </w:r>
      <w:r w:rsidRPr="00547064">
        <w:rPr>
          <w:rFonts w:ascii="Time New Roman" w:hAnsi="Time New Roman"/>
          <w:szCs w:val="21"/>
        </w:rPr>
        <w:t>570</w:t>
      </w:r>
      <w:r w:rsidRPr="00547064">
        <w:rPr>
          <w:rFonts w:ascii="Time New Roman" w:hAnsi="Time New Roman"/>
          <w:szCs w:val="21"/>
        </w:rPr>
        <w:t>名几内亚人，其余</w:t>
      </w:r>
      <w:r w:rsidRPr="00547064">
        <w:rPr>
          <w:rFonts w:ascii="Time New Roman" w:hAnsi="Time New Roman"/>
          <w:szCs w:val="21"/>
        </w:rPr>
        <w:t>2</w:t>
      </w:r>
      <w:r w:rsidR="00E75AC3">
        <w:rPr>
          <w:rFonts w:ascii="Time New Roman" w:hAnsi="Time New Roman"/>
          <w:szCs w:val="21"/>
        </w:rPr>
        <w:t>,</w:t>
      </w:r>
      <w:r w:rsidRPr="00547064">
        <w:rPr>
          <w:rFonts w:ascii="Time New Roman" w:hAnsi="Time New Roman"/>
          <w:szCs w:val="21"/>
        </w:rPr>
        <w:t>182</w:t>
      </w:r>
      <w:r w:rsidRPr="00547064">
        <w:rPr>
          <w:rFonts w:ascii="Time New Roman" w:hAnsi="Time New Roman"/>
          <w:szCs w:val="21"/>
        </w:rPr>
        <w:t>人来自其他国家。</w:t>
      </w:r>
      <w:r w:rsidRPr="00547064">
        <w:rPr>
          <w:rFonts w:ascii="Time New Roman" w:hAnsi="Time New Roman"/>
          <w:szCs w:val="21"/>
          <w:vertAlign w:val="superscript"/>
        </w:rPr>
        <w:footnoteReference w:id="9"/>
      </w:r>
    </w:p>
    <w:p w14:paraId="52A6FC9F" w14:textId="77777777" w:rsidR="00BB2130" w:rsidRPr="00547064" w:rsidRDefault="00BB2130" w:rsidP="00BB2130">
      <w:pPr>
        <w:pStyle w:val="SingleTxtGC"/>
        <w:rPr>
          <w:rFonts w:ascii="Time New Roman" w:hAnsi="Time New Roman" w:hint="eastAsia"/>
          <w:spacing w:val="-6"/>
          <w:szCs w:val="21"/>
        </w:rPr>
      </w:pPr>
      <w:r w:rsidRPr="00547064">
        <w:rPr>
          <w:rFonts w:ascii="Time New Roman" w:hAnsi="Time New Roman"/>
          <w:szCs w:val="21"/>
        </w:rPr>
        <w:t>12.</w:t>
      </w:r>
      <w:r w:rsidRPr="00547064">
        <w:rPr>
          <w:rFonts w:ascii="Time New Roman" w:hAnsi="Time New Roman"/>
          <w:szCs w:val="21"/>
        </w:rPr>
        <w:tab/>
      </w:r>
      <w:r w:rsidRPr="00547064">
        <w:rPr>
          <w:rFonts w:ascii="Time New Roman" w:hAnsi="Time New Roman"/>
          <w:szCs w:val="21"/>
        </w:rPr>
        <w:t>按居住地和</w:t>
      </w:r>
      <w:r w:rsidRPr="00547064">
        <w:rPr>
          <w:rFonts w:ascii="Time New Roman" w:hAnsi="Time New Roman" w:hint="eastAsia"/>
          <w:szCs w:val="21"/>
        </w:rPr>
        <w:t>各</w:t>
      </w:r>
      <w:r w:rsidRPr="00547064">
        <w:rPr>
          <w:rFonts w:ascii="Time New Roman" w:hAnsi="Time New Roman"/>
          <w:szCs w:val="21"/>
        </w:rPr>
        <w:t>地区所使用语言划分，摩洛哥人口分布具有以下特点：</w:t>
      </w:r>
    </w:p>
    <w:p w14:paraId="6B3642E4" w14:textId="1536DC63" w:rsidR="00BB2130" w:rsidRPr="00547064" w:rsidRDefault="00BB2130" w:rsidP="005D6130">
      <w:pPr>
        <w:pStyle w:val="SingleTxtGC"/>
        <w:numPr>
          <w:ilvl w:val="0"/>
          <w:numId w:val="18"/>
        </w:numPr>
        <w:ind w:left="1985"/>
      </w:pPr>
      <w:r w:rsidRPr="00547064">
        <w:t>89.8%</w:t>
      </w:r>
      <w:r w:rsidRPr="00547064">
        <w:t>的人</w:t>
      </w:r>
      <w:proofErr w:type="gramStart"/>
      <w:r w:rsidRPr="00547064">
        <w:t>讲</w:t>
      </w:r>
      <w:r w:rsidRPr="00351812">
        <w:rPr>
          <w:rFonts w:ascii="Time New Roman" w:eastAsia="楷体" w:hAnsi="Time New Roman"/>
        </w:rPr>
        <w:t>达里贾语</w:t>
      </w:r>
      <w:proofErr w:type="gramEnd"/>
      <w:r w:rsidRPr="00547064">
        <w:rPr>
          <w:vertAlign w:val="superscript"/>
        </w:rPr>
        <w:footnoteReference w:id="10"/>
      </w:r>
      <w:r w:rsidR="00146DD2" w:rsidRPr="00547064">
        <w:rPr>
          <w:rFonts w:hint="eastAsia"/>
        </w:rPr>
        <w:t xml:space="preserve"> </w:t>
      </w:r>
      <w:r w:rsidRPr="00547064">
        <w:t>(</w:t>
      </w:r>
      <w:r w:rsidRPr="00547064">
        <w:t>城市地区</w:t>
      </w:r>
      <w:r w:rsidRPr="00547064">
        <w:t>96%</w:t>
      </w:r>
      <w:r w:rsidRPr="00547064">
        <w:t>的</w:t>
      </w:r>
      <w:proofErr w:type="gramStart"/>
      <w:r w:rsidRPr="00547064">
        <w:t>人口讲达里</w:t>
      </w:r>
      <w:proofErr w:type="gramEnd"/>
      <w:r w:rsidRPr="00547064">
        <w:t>贾语，农村地区这一比例为</w:t>
      </w:r>
      <w:r w:rsidRPr="00547064">
        <w:t>80.2%)</w:t>
      </w:r>
      <w:r w:rsidRPr="00547064">
        <w:t>；</w:t>
      </w:r>
    </w:p>
    <w:p w14:paraId="1BB10A95" w14:textId="03575434" w:rsidR="00BB2130" w:rsidRPr="00547064" w:rsidRDefault="00BB2130" w:rsidP="005D6130">
      <w:pPr>
        <w:pStyle w:val="SingleTxtGC"/>
        <w:numPr>
          <w:ilvl w:val="0"/>
          <w:numId w:val="18"/>
        </w:numPr>
        <w:ind w:left="1985"/>
      </w:pPr>
      <w:r w:rsidRPr="00547064">
        <w:t>26.7%</w:t>
      </w:r>
      <w:r w:rsidRPr="00547064">
        <w:t>的人讲</w:t>
      </w:r>
      <w:r w:rsidRPr="0024726C">
        <w:rPr>
          <w:rFonts w:ascii="Time New Roman" w:eastAsia="楷体" w:hAnsi="Time New Roman"/>
        </w:rPr>
        <w:t>阿马齐格语</w:t>
      </w:r>
      <w:r w:rsidRPr="00547064">
        <w:t>(</w:t>
      </w:r>
      <w:r w:rsidRPr="00547064">
        <w:t>其中</w:t>
      </w:r>
      <w:r w:rsidRPr="0024726C">
        <w:rPr>
          <w:rFonts w:ascii="Time New Roman" w:eastAsia="楷体" w:hAnsi="Time New Roman"/>
        </w:rPr>
        <w:t>塔车里特</w:t>
      </w:r>
      <w:proofErr w:type="gramStart"/>
      <w:r w:rsidRPr="0024726C">
        <w:rPr>
          <w:rFonts w:ascii="Time New Roman" w:eastAsia="楷体" w:hAnsi="Time New Roman"/>
        </w:rPr>
        <w:t>语</w:t>
      </w:r>
      <w:r w:rsidRPr="00547064">
        <w:t>使用</w:t>
      </w:r>
      <w:proofErr w:type="gramEnd"/>
      <w:r w:rsidRPr="00547064">
        <w:t>人口占</w:t>
      </w:r>
      <w:r w:rsidRPr="00547064">
        <w:t>15%</w:t>
      </w:r>
      <w:r w:rsidRPr="00547064">
        <w:t>、</w:t>
      </w:r>
      <w:r w:rsidRPr="0024726C">
        <w:rPr>
          <w:rFonts w:ascii="Time New Roman" w:eastAsia="楷体" w:hAnsi="Time New Roman"/>
        </w:rPr>
        <w:t>塔马齐格特</w:t>
      </w:r>
      <w:proofErr w:type="gramStart"/>
      <w:r w:rsidRPr="0024726C">
        <w:rPr>
          <w:rFonts w:ascii="Time New Roman" w:eastAsia="楷体" w:hAnsi="Time New Roman"/>
        </w:rPr>
        <w:t>语</w:t>
      </w:r>
      <w:r w:rsidRPr="00547064">
        <w:rPr>
          <w:rFonts w:hint="eastAsia"/>
        </w:rPr>
        <w:t>使用</w:t>
      </w:r>
      <w:proofErr w:type="gramEnd"/>
      <w:r w:rsidRPr="00547064">
        <w:rPr>
          <w:rFonts w:hint="eastAsia"/>
        </w:rPr>
        <w:t>人口</w:t>
      </w:r>
      <w:r w:rsidRPr="00547064">
        <w:t>占</w:t>
      </w:r>
      <w:r w:rsidRPr="00547064">
        <w:t>7.6%</w:t>
      </w:r>
      <w:r w:rsidRPr="00547064">
        <w:t>、</w:t>
      </w:r>
      <w:r w:rsidRPr="0024726C">
        <w:rPr>
          <w:rFonts w:ascii="Time New Roman" w:eastAsia="楷体" w:hAnsi="Time New Roman"/>
        </w:rPr>
        <w:t>塔里菲特</w:t>
      </w:r>
      <w:proofErr w:type="gramStart"/>
      <w:r w:rsidRPr="0024726C">
        <w:rPr>
          <w:rFonts w:ascii="Time New Roman" w:eastAsia="楷体" w:hAnsi="Time New Roman"/>
        </w:rPr>
        <w:t>语</w:t>
      </w:r>
      <w:r w:rsidRPr="00547064">
        <w:rPr>
          <w:rFonts w:hint="eastAsia"/>
        </w:rPr>
        <w:t>使用</w:t>
      </w:r>
      <w:proofErr w:type="gramEnd"/>
      <w:r w:rsidRPr="00547064">
        <w:rPr>
          <w:rFonts w:hint="eastAsia"/>
        </w:rPr>
        <w:t>人口</w:t>
      </w:r>
      <w:r w:rsidRPr="00547064">
        <w:t>占</w:t>
      </w:r>
      <w:r w:rsidRPr="00547064">
        <w:t>4.1%)</w:t>
      </w:r>
      <w:r w:rsidRPr="00547064">
        <w:t>；</w:t>
      </w:r>
    </w:p>
    <w:p w14:paraId="71EFC361" w14:textId="2EA1B28F" w:rsidR="00BB2130" w:rsidRPr="00547064" w:rsidRDefault="00BB2130" w:rsidP="005D6130">
      <w:pPr>
        <w:pStyle w:val="SingleTxtGC"/>
        <w:numPr>
          <w:ilvl w:val="0"/>
          <w:numId w:val="18"/>
        </w:numPr>
        <w:ind w:left="1985"/>
      </w:pPr>
      <w:r w:rsidRPr="00547064">
        <w:t>大卡萨布兰卡</w:t>
      </w:r>
      <w:r w:rsidR="00AC0C1C">
        <w:rPr>
          <w:rFonts w:hint="eastAsia"/>
        </w:rPr>
        <w:t>－</w:t>
      </w:r>
      <w:r w:rsidRPr="00547064">
        <w:t>塞塔特</w:t>
      </w:r>
      <w:r w:rsidRPr="00547064">
        <w:rPr>
          <w:rFonts w:cs="宋体" w:hint="eastAsia"/>
        </w:rPr>
        <w:t>大</w:t>
      </w:r>
      <w:r w:rsidRPr="00547064">
        <w:t>区</w:t>
      </w:r>
      <w:r w:rsidRPr="00547064">
        <w:t>99.1%</w:t>
      </w:r>
      <w:r w:rsidRPr="00547064">
        <w:t>的</w:t>
      </w:r>
      <w:proofErr w:type="gramStart"/>
      <w:r w:rsidRPr="00547064">
        <w:t>人讲</w:t>
      </w:r>
      <w:r w:rsidRPr="0024726C">
        <w:rPr>
          <w:rFonts w:ascii="Time New Roman" w:eastAsia="楷体" w:hAnsi="Time New Roman"/>
        </w:rPr>
        <w:t>达里</w:t>
      </w:r>
      <w:proofErr w:type="gramEnd"/>
      <w:r w:rsidRPr="0024726C">
        <w:rPr>
          <w:rFonts w:ascii="Time New Roman" w:eastAsia="楷体" w:hAnsi="Time New Roman"/>
        </w:rPr>
        <w:t>贾</w:t>
      </w:r>
      <w:r w:rsidRPr="00547064">
        <w:t>语，为各大区中的最高比例，其次为拉巴特</w:t>
      </w:r>
      <w:r w:rsidR="00AC0C1C">
        <w:rPr>
          <w:rFonts w:hint="eastAsia"/>
        </w:rPr>
        <w:t>－</w:t>
      </w:r>
      <w:r w:rsidRPr="00547064">
        <w:t>塞拉</w:t>
      </w:r>
      <w:r w:rsidR="00AC0C1C">
        <w:rPr>
          <w:rFonts w:hint="eastAsia"/>
        </w:rPr>
        <w:t>－</w:t>
      </w:r>
      <w:r w:rsidRPr="00547064">
        <w:t>盖尼特拉大区</w:t>
      </w:r>
      <w:r w:rsidRPr="00547064">
        <w:t>(98.6%)</w:t>
      </w:r>
      <w:r w:rsidRPr="00547064">
        <w:t>和丹吉尔</w:t>
      </w:r>
      <w:r w:rsidR="00AC0C1C">
        <w:rPr>
          <w:rFonts w:hint="eastAsia"/>
        </w:rPr>
        <w:t>－</w:t>
      </w:r>
      <w:r w:rsidRPr="00547064">
        <w:t>得土安</w:t>
      </w:r>
      <w:r w:rsidR="00AC0C1C">
        <w:rPr>
          <w:rFonts w:hint="eastAsia"/>
        </w:rPr>
        <w:t>－</w:t>
      </w:r>
      <w:r w:rsidRPr="00547064">
        <w:t>侯赛马大区</w:t>
      </w:r>
      <w:r w:rsidRPr="00547064">
        <w:t>(97.3%)</w:t>
      </w:r>
      <w:r w:rsidRPr="00547064">
        <w:t>；</w:t>
      </w:r>
    </w:p>
    <w:p w14:paraId="1627447F" w14:textId="59341C4B" w:rsidR="00BB2130" w:rsidRPr="00547064" w:rsidRDefault="00BB2130" w:rsidP="005D6130">
      <w:pPr>
        <w:pStyle w:val="SingleTxtGC"/>
        <w:numPr>
          <w:ilvl w:val="0"/>
          <w:numId w:val="18"/>
        </w:numPr>
        <w:ind w:left="1985"/>
      </w:pPr>
      <w:r w:rsidRPr="00547064">
        <w:t>苏斯</w:t>
      </w:r>
      <w:r w:rsidR="00AC0C1C">
        <w:rPr>
          <w:rFonts w:hint="eastAsia"/>
        </w:rPr>
        <w:t>－</w:t>
      </w:r>
      <w:r w:rsidRPr="00547064">
        <w:t>马塞大区</w:t>
      </w:r>
      <w:r w:rsidRPr="00547064">
        <w:t>70.2%</w:t>
      </w:r>
      <w:r w:rsidRPr="00547064">
        <w:t>的人讲塔</w:t>
      </w:r>
      <w:r w:rsidRPr="0024726C">
        <w:rPr>
          <w:rFonts w:ascii="Time New Roman" w:eastAsia="楷体" w:hAnsi="Time New Roman"/>
        </w:rPr>
        <w:t>车里特</w:t>
      </w:r>
      <w:r w:rsidRPr="00547064">
        <w:t>语；</w:t>
      </w:r>
    </w:p>
    <w:p w14:paraId="7B7B711C" w14:textId="6FEF90B5" w:rsidR="00BB2130" w:rsidRPr="00547064" w:rsidRDefault="00BB2130" w:rsidP="005D6130">
      <w:pPr>
        <w:pStyle w:val="SingleTxtGC"/>
        <w:numPr>
          <w:ilvl w:val="0"/>
          <w:numId w:val="18"/>
        </w:numPr>
        <w:ind w:left="1985"/>
      </w:pPr>
      <w:r w:rsidRPr="00547064">
        <w:t>德拉</w:t>
      </w:r>
      <w:r w:rsidR="00AC0C1C">
        <w:rPr>
          <w:rFonts w:hint="eastAsia"/>
        </w:rPr>
        <w:t>－</w:t>
      </w:r>
      <w:r w:rsidRPr="00547064">
        <w:t>塔菲拉勒特大区</w:t>
      </w:r>
      <w:r w:rsidRPr="00547064">
        <w:t>48.8%</w:t>
      </w:r>
      <w:r w:rsidRPr="00547064">
        <w:t>的人讲</w:t>
      </w:r>
      <w:r w:rsidRPr="0024726C">
        <w:rPr>
          <w:rFonts w:ascii="Time New Roman" w:eastAsia="楷体" w:hAnsi="Time New Roman"/>
        </w:rPr>
        <w:t>塔马齐格特</w:t>
      </w:r>
      <w:r w:rsidRPr="00547064">
        <w:t>语；</w:t>
      </w:r>
    </w:p>
    <w:p w14:paraId="49AF291F" w14:textId="10BB4A42" w:rsidR="00BB2130" w:rsidRPr="00547064" w:rsidRDefault="00BB2130" w:rsidP="005D6130">
      <w:pPr>
        <w:pStyle w:val="SingleTxtGC"/>
        <w:numPr>
          <w:ilvl w:val="0"/>
          <w:numId w:val="18"/>
        </w:numPr>
        <w:ind w:left="1985"/>
      </w:pPr>
      <w:r w:rsidRPr="00547064">
        <w:t>东部大区</w:t>
      </w:r>
      <w:r w:rsidRPr="00547064">
        <w:t>38.4%</w:t>
      </w:r>
      <w:r w:rsidRPr="00547064">
        <w:t>的人和丹吉尔</w:t>
      </w:r>
      <w:r w:rsidR="00AC0C1C">
        <w:rPr>
          <w:rFonts w:hint="eastAsia"/>
        </w:rPr>
        <w:t>－</w:t>
      </w:r>
      <w:r w:rsidRPr="00547064">
        <w:t>得土安</w:t>
      </w:r>
      <w:r w:rsidR="00AC0C1C">
        <w:rPr>
          <w:rFonts w:hint="eastAsia"/>
        </w:rPr>
        <w:t>－</w:t>
      </w:r>
      <w:r w:rsidRPr="00547064">
        <w:t>侯赛马大区</w:t>
      </w:r>
      <w:r w:rsidRPr="00547064">
        <w:t>8.2%</w:t>
      </w:r>
      <w:r w:rsidRPr="00547064">
        <w:t>的人讲</w:t>
      </w:r>
      <w:r w:rsidRPr="0024726C">
        <w:rPr>
          <w:rFonts w:ascii="Time New Roman" w:eastAsia="楷体" w:hAnsi="Time New Roman"/>
        </w:rPr>
        <w:t>塔里菲特语</w:t>
      </w:r>
      <w:r w:rsidRPr="00547064">
        <w:t>；</w:t>
      </w:r>
    </w:p>
    <w:p w14:paraId="5FC95E1B" w14:textId="65285284" w:rsidR="00BB2130" w:rsidRPr="00547064" w:rsidRDefault="00BB2130" w:rsidP="005D6130">
      <w:pPr>
        <w:pStyle w:val="SingleTxtGC"/>
        <w:numPr>
          <w:ilvl w:val="0"/>
          <w:numId w:val="18"/>
        </w:numPr>
        <w:ind w:left="1985"/>
      </w:pPr>
      <w:r w:rsidRPr="00547064">
        <w:lastRenderedPageBreak/>
        <w:t>阿尤恩</w:t>
      </w:r>
      <w:r w:rsidR="00AA3B26">
        <w:rPr>
          <w:rFonts w:hint="eastAsia"/>
        </w:rPr>
        <w:t>－</w:t>
      </w:r>
      <w:r w:rsidRPr="00547064">
        <w:t>萨基亚</w:t>
      </w:r>
      <w:r w:rsidR="00AA3B26">
        <w:rPr>
          <w:rFonts w:hint="eastAsia"/>
        </w:rPr>
        <w:t>－</w:t>
      </w:r>
      <w:r w:rsidRPr="00547064">
        <w:t>阿姆拉大区</w:t>
      </w:r>
      <w:r w:rsidRPr="00547064">
        <w:t>36.9%</w:t>
      </w:r>
      <w:r w:rsidRPr="00547064">
        <w:t>的人、盖勒敏</w:t>
      </w:r>
      <w:r w:rsidR="00AA3B26">
        <w:rPr>
          <w:rFonts w:hint="eastAsia"/>
        </w:rPr>
        <w:t>－</w:t>
      </w:r>
      <w:r w:rsidRPr="00547064">
        <w:t>农河大区</w:t>
      </w:r>
      <w:r w:rsidRPr="00547064">
        <w:t>20.4%</w:t>
      </w:r>
      <w:r w:rsidRPr="00547064">
        <w:t>的人和达赫拉</w:t>
      </w:r>
      <w:r w:rsidR="00AC0C1C">
        <w:rPr>
          <w:rFonts w:hint="eastAsia"/>
        </w:rPr>
        <w:t>－</w:t>
      </w:r>
      <w:r w:rsidRPr="00547064">
        <w:t>黄金谷地大区</w:t>
      </w:r>
      <w:r w:rsidRPr="00547064">
        <w:t>18.4%</w:t>
      </w:r>
      <w:r w:rsidRPr="00547064">
        <w:t>的人讲</w:t>
      </w:r>
      <w:r w:rsidRPr="0022021E">
        <w:rPr>
          <w:rFonts w:ascii="Time New Roman" w:eastAsia="楷体" w:hAnsi="Time New Roman"/>
        </w:rPr>
        <w:t>哈萨尼亚</w:t>
      </w:r>
      <w:r w:rsidRPr="00547064">
        <w:t>语。</w:t>
      </w:r>
    </w:p>
    <w:p w14:paraId="4B2C1576" w14:textId="77777777" w:rsidR="00BB2130" w:rsidRPr="00547064" w:rsidRDefault="00BB2130" w:rsidP="00ED186E">
      <w:pPr>
        <w:pStyle w:val="SingleTxtGC"/>
        <w:spacing w:after="240"/>
        <w:rPr>
          <w:rFonts w:ascii="Time New Roman" w:hAnsi="Time New Roman" w:hint="eastAsia"/>
          <w:szCs w:val="21"/>
        </w:rPr>
      </w:pPr>
      <w:r w:rsidRPr="00547064">
        <w:rPr>
          <w:rFonts w:ascii="Time New Roman" w:hAnsi="Time New Roman"/>
          <w:szCs w:val="21"/>
        </w:rPr>
        <w:t>13.</w:t>
      </w:r>
      <w:r w:rsidRPr="00547064">
        <w:rPr>
          <w:rFonts w:ascii="Time New Roman" w:hAnsi="Time New Roman"/>
          <w:szCs w:val="21"/>
        </w:rPr>
        <w:tab/>
      </w:r>
      <w:r w:rsidRPr="00547064">
        <w:rPr>
          <w:rFonts w:ascii="Time New Roman" w:hAnsi="Time New Roman"/>
          <w:szCs w:val="21"/>
        </w:rPr>
        <w:t>近年来的人口特征及其发展情况如下：</w:t>
      </w:r>
    </w:p>
    <w:tbl>
      <w:tblPr>
        <w:tblW w:w="854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46"/>
        <w:gridCol w:w="1142"/>
        <w:gridCol w:w="767"/>
        <w:gridCol w:w="823"/>
        <w:gridCol w:w="838"/>
        <w:gridCol w:w="951"/>
        <w:gridCol w:w="995"/>
        <w:gridCol w:w="1087"/>
      </w:tblGrid>
      <w:tr w:rsidR="00BB2130" w:rsidRPr="00547064" w14:paraId="49023068" w14:textId="77777777" w:rsidTr="000A7363">
        <w:trPr>
          <w:trHeight w:val="270"/>
        </w:trPr>
        <w:tc>
          <w:tcPr>
            <w:tcW w:w="1946" w:type="dxa"/>
            <w:vMerge w:val="restart"/>
            <w:shd w:val="clear" w:color="auto" w:fill="auto"/>
            <w:noWrap/>
            <w:vAlign w:val="center"/>
          </w:tcPr>
          <w:p w14:paraId="75404008" w14:textId="77777777" w:rsidR="00BB2130" w:rsidRPr="00547064" w:rsidRDefault="00BB2130" w:rsidP="002011E5">
            <w:pPr>
              <w:pStyle w:val="a3"/>
            </w:pPr>
          </w:p>
        </w:tc>
        <w:tc>
          <w:tcPr>
            <w:tcW w:w="6603" w:type="dxa"/>
            <w:gridSpan w:val="7"/>
            <w:tcBorders>
              <w:bottom w:val="single" w:sz="4" w:space="0" w:color="auto"/>
            </w:tcBorders>
            <w:shd w:val="clear" w:color="auto" w:fill="auto"/>
            <w:noWrap/>
          </w:tcPr>
          <w:p w14:paraId="3CE56FE3" w14:textId="77777777" w:rsidR="00BB2130" w:rsidRPr="003A23BC" w:rsidRDefault="00BB2130" w:rsidP="00474B3A">
            <w:pPr>
              <w:pStyle w:val="a3"/>
              <w:bidi/>
              <w:jc w:val="center"/>
              <w:rPr>
                <w:rFonts w:ascii="Time New Roman" w:eastAsia="楷体" w:hAnsi="Time New Roman" w:hint="eastAsia"/>
                <w:rtl/>
              </w:rPr>
            </w:pPr>
            <w:r w:rsidRPr="003A23BC">
              <w:rPr>
                <w:rFonts w:ascii="Time New Roman" w:eastAsia="楷体" w:hAnsi="Time New Roman"/>
              </w:rPr>
              <w:t>平均数</w:t>
            </w:r>
          </w:p>
        </w:tc>
      </w:tr>
      <w:tr w:rsidR="00BB2130" w:rsidRPr="00547064" w14:paraId="1BC48F03" w14:textId="77777777" w:rsidTr="0061582B">
        <w:trPr>
          <w:trHeight w:val="270"/>
        </w:trPr>
        <w:tc>
          <w:tcPr>
            <w:tcW w:w="1946" w:type="dxa"/>
            <w:vMerge/>
            <w:tcBorders>
              <w:bottom w:val="single" w:sz="12" w:space="0" w:color="auto"/>
            </w:tcBorders>
            <w:shd w:val="clear" w:color="auto" w:fill="auto"/>
            <w:noWrap/>
          </w:tcPr>
          <w:p w14:paraId="7407D08F" w14:textId="77777777" w:rsidR="00BB2130" w:rsidRPr="00547064" w:rsidRDefault="00BB2130" w:rsidP="002011E5">
            <w:pPr>
              <w:pStyle w:val="a3"/>
              <w:rPr>
                <w:rtl/>
              </w:rPr>
            </w:pPr>
          </w:p>
        </w:tc>
        <w:tc>
          <w:tcPr>
            <w:tcW w:w="1142" w:type="dxa"/>
            <w:tcBorders>
              <w:top w:val="single" w:sz="4" w:space="0" w:color="auto"/>
              <w:bottom w:val="single" w:sz="12" w:space="0" w:color="auto"/>
            </w:tcBorders>
            <w:shd w:val="clear" w:color="auto" w:fill="auto"/>
            <w:noWrap/>
          </w:tcPr>
          <w:p w14:paraId="6AD8E26D" w14:textId="77777777" w:rsidR="00BB2130" w:rsidRPr="00547064" w:rsidRDefault="00BB2130" w:rsidP="007659DF">
            <w:pPr>
              <w:pStyle w:val="a3"/>
              <w:ind w:right="0"/>
              <w:jc w:val="right"/>
            </w:pPr>
            <w:r w:rsidRPr="00547064">
              <w:t>2008-2013</w:t>
            </w:r>
          </w:p>
        </w:tc>
        <w:tc>
          <w:tcPr>
            <w:tcW w:w="767" w:type="dxa"/>
            <w:tcBorders>
              <w:top w:val="single" w:sz="4" w:space="0" w:color="auto"/>
              <w:bottom w:val="single" w:sz="12" w:space="0" w:color="auto"/>
            </w:tcBorders>
            <w:shd w:val="clear" w:color="auto" w:fill="auto"/>
            <w:noWrap/>
          </w:tcPr>
          <w:p w14:paraId="1D735FC5" w14:textId="77777777" w:rsidR="00BB2130" w:rsidRPr="00547064" w:rsidRDefault="00BB2130" w:rsidP="007659DF">
            <w:pPr>
              <w:pStyle w:val="a3"/>
              <w:ind w:right="0"/>
              <w:jc w:val="right"/>
            </w:pPr>
            <w:r w:rsidRPr="00547064">
              <w:t>2014</w:t>
            </w:r>
          </w:p>
        </w:tc>
        <w:tc>
          <w:tcPr>
            <w:tcW w:w="823" w:type="dxa"/>
            <w:tcBorders>
              <w:top w:val="single" w:sz="4" w:space="0" w:color="auto"/>
              <w:bottom w:val="single" w:sz="12" w:space="0" w:color="auto"/>
            </w:tcBorders>
            <w:shd w:val="clear" w:color="auto" w:fill="auto"/>
            <w:noWrap/>
          </w:tcPr>
          <w:p w14:paraId="6E2DB8E5" w14:textId="77777777" w:rsidR="00BB2130" w:rsidRPr="00547064" w:rsidRDefault="00BB2130" w:rsidP="007659DF">
            <w:pPr>
              <w:pStyle w:val="a3"/>
              <w:ind w:right="0"/>
              <w:jc w:val="right"/>
            </w:pPr>
            <w:r w:rsidRPr="00547064">
              <w:t>2015</w:t>
            </w:r>
          </w:p>
        </w:tc>
        <w:tc>
          <w:tcPr>
            <w:tcW w:w="838" w:type="dxa"/>
            <w:tcBorders>
              <w:top w:val="single" w:sz="4" w:space="0" w:color="auto"/>
              <w:bottom w:val="single" w:sz="12" w:space="0" w:color="auto"/>
            </w:tcBorders>
            <w:shd w:val="clear" w:color="auto" w:fill="auto"/>
            <w:noWrap/>
          </w:tcPr>
          <w:p w14:paraId="6B1B0919" w14:textId="77777777" w:rsidR="00BB2130" w:rsidRPr="00547064" w:rsidRDefault="00BB2130" w:rsidP="007659DF">
            <w:pPr>
              <w:pStyle w:val="a3"/>
              <w:ind w:right="0"/>
              <w:jc w:val="right"/>
            </w:pPr>
            <w:r w:rsidRPr="00547064">
              <w:t>2016</w:t>
            </w:r>
          </w:p>
        </w:tc>
        <w:tc>
          <w:tcPr>
            <w:tcW w:w="951" w:type="dxa"/>
            <w:tcBorders>
              <w:top w:val="single" w:sz="4" w:space="0" w:color="auto"/>
              <w:bottom w:val="single" w:sz="12" w:space="0" w:color="auto"/>
            </w:tcBorders>
            <w:shd w:val="clear" w:color="auto" w:fill="auto"/>
            <w:noWrap/>
          </w:tcPr>
          <w:p w14:paraId="0738F11B" w14:textId="77777777" w:rsidR="00BB2130" w:rsidRPr="00547064" w:rsidRDefault="00BB2130" w:rsidP="007659DF">
            <w:pPr>
              <w:pStyle w:val="a3"/>
              <w:ind w:right="0"/>
              <w:jc w:val="right"/>
            </w:pPr>
            <w:r w:rsidRPr="00547064">
              <w:t>2017</w:t>
            </w:r>
          </w:p>
        </w:tc>
        <w:tc>
          <w:tcPr>
            <w:tcW w:w="995" w:type="dxa"/>
            <w:tcBorders>
              <w:top w:val="single" w:sz="4" w:space="0" w:color="auto"/>
              <w:bottom w:val="single" w:sz="12" w:space="0" w:color="auto"/>
            </w:tcBorders>
            <w:shd w:val="clear" w:color="auto" w:fill="auto"/>
            <w:noWrap/>
          </w:tcPr>
          <w:p w14:paraId="2E865760" w14:textId="77777777" w:rsidR="00BB2130" w:rsidRPr="00547064" w:rsidRDefault="00BB2130" w:rsidP="007659DF">
            <w:pPr>
              <w:pStyle w:val="a3"/>
              <w:ind w:right="0"/>
              <w:jc w:val="right"/>
            </w:pPr>
            <w:r w:rsidRPr="00547064">
              <w:t>2018</w:t>
            </w:r>
          </w:p>
        </w:tc>
        <w:tc>
          <w:tcPr>
            <w:tcW w:w="1087" w:type="dxa"/>
            <w:tcBorders>
              <w:top w:val="single" w:sz="4" w:space="0" w:color="auto"/>
              <w:bottom w:val="single" w:sz="12" w:space="0" w:color="auto"/>
            </w:tcBorders>
            <w:shd w:val="clear" w:color="auto" w:fill="auto"/>
            <w:noWrap/>
          </w:tcPr>
          <w:p w14:paraId="72D2CB0C" w14:textId="77777777" w:rsidR="00BB2130" w:rsidRPr="00547064" w:rsidRDefault="00BB2130" w:rsidP="007659DF">
            <w:pPr>
              <w:pStyle w:val="a3"/>
              <w:ind w:right="0"/>
              <w:jc w:val="right"/>
            </w:pPr>
            <w:r w:rsidRPr="00547064">
              <w:t>2019</w:t>
            </w:r>
          </w:p>
        </w:tc>
      </w:tr>
      <w:tr w:rsidR="00BB2130" w:rsidRPr="00547064" w14:paraId="7D65E08F" w14:textId="77777777" w:rsidTr="0061582B">
        <w:trPr>
          <w:trHeight w:val="270"/>
        </w:trPr>
        <w:tc>
          <w:tcPr>
            <w:tcW w:w="1946" w:type="dxa"/>
            <w:tcBorders>
              <w:top w:val="single" w:sz="12" w:space="0" w:color="auto"/>
              <w:bottom w:val="nil"/>
            </w:tcBorders>
            <w:shd w:val="clear" w:color="auto" w:fill="auto"/>
            <w:noWrap/>
          </w:tcPr>
          <w:p w14:paraId="5EAF1F1C" w14:textId="77777777" w:rsidR="00BB2130" w:rsidRPr="00547064" w:rsidRDefault="00BB2130" w:rsidP="002011E5">
            <w:pPr>
              <w:pStyle w:val="a3"/>
            </w:pPr>
            <w:r w:rsidRPr="00547064">
              <w:t>1.</w:t>
            </w:r>
            <w:r w:rsidRPr="00547064">
              <w:tab/>
            </w:r>
            <w:r w:rsidRPr="00132179">
              <w:rPr>
                <w:rFonts w:ascii="Time New Roman" w:eastAsia="黑体" w:hAnsi="Time New Roman"/>
              </w:rPr>
              <w:t>人口统计</w:t>
            </w:r>
          </w:p>
        </w:tc>
        <w:tc>
          <w:tcPr>
            <w:tcW w:w="1142" w:type="dxa"/>
            <w:tcBorders>
              <w:top w:val="single" w:sz="12" w:space="0" w:color="auto"/>
              <w:bottom w:val="nil"/>
            </w:tcBorders>
            <w:shd w:val="clear" w:color="auto" w:fill="auto"/>
            <w:noWrap/>
          </w:tcPr>
          <w:p w14:paraId="7F4957C6" w14:textId="77777777" w:rsidR="00BB2130" w:rsidRPr="00547064" w:rsidRDefault="00BB2130" w:rsidP="007659DF">
            <w:pPr>
              <w:pStyle w:val="a3"/>
              <w:ind w:right="0"/>
              <w:jc w:val="right"/>
            </w:pPr>
          </w:p>
        </w:tc>
        <w:tc>
          <w:tcPr>
            <w:tcW w:w="767" w:type="dxa"/>
            <w:tcBorders>
              <w:top w:val="single" w:sz="12" w:space="0" w:color="auto"/>
              <w:bottom w:val="nil"/>
            </w:tcBorders>
            <w:shd w:val="clear" w:color="auto" w:fill="auto"/>
            <w:noWrap/>
          </w:tcPr>
          <w:p w14:paraId="3BB948A2" w14:textId="77777777" w:rsidR="00BB2130" w:rsidRPr="00547064" w:rsidRDefault="00BB2130" w:rsidP="007659DF">
            <w:pPr>
              <w:pStyle w:val="a3"/>
              <w:ind w:right="0"/>
              <w:jc w:val="right"/>
            </w:pPr>
          </w:p>
        </w:tc>
        <w:tc>
          <w:tcPr>
            <w:tcW w:w="823" w:type="dxa"/>
            <w:tcBorders>
              <w:top w:val="single" w:sz="12" w:space="0" w:color="auto"/>
              <w:bottom w:val="nil"/>
            </w:tcBorders>
            <w:shd w:val="clear" w:color="auto" w:fill="auto"/>
            <w:noWrap/>
          </w:tcPr>
          <w:p w14:paraId="4E243283" w14:textId="77777777" w:rsidR="00BB2130" w:rsidRPr="00547064" w:rsidRDefault="00BB2130" w:rsidP="007659DF">
            <w:pPr>
              <w:pStyle w:val="a3"/>
              <w:ind w:right="0"/>
              <w:jc w:val="right"/>
            </w:pPr>
          </w:p>
        </w:tc>
        <w:tc>
          <w:tcPr>
            <w:tcW w:w="838" w:type="dxa"/>
            <w:tcBorders>
              <w:top w:val="single" w:sz="12" w:space="0" w:color="auto"/>
              <w:bottom w:val="nil"/>
            </w:tcBorders>
            <w:shd w:val="clear" w:color="auto" w:fill="auto"/>
            <w:noWrap/>
          </w:tcPr>
          <w:p w14:paraId="5DB2A640" w14:textId="77777777" w:rsidR="00BB2130" w:rsidRPr="00547064" w:rsidRDefault="00BB2130" w:rsidP="007659DF">
            <w:pPr>
              <w:pStyle w:val="a3"/>
              <w:ind w:right="0"/>
              <w:jc w:val="right"/>
            </w:pPr>
          </w:p>
        </w:tc>
        <w:tc>
          <w:tcPr>
            <w:tcW w:w="951" w:type="dxa"/>
            <w:tcBorders>
              <w:top w:val="single" w:sz="12" w:space="0" w:color="auto"/>
              <w:bottom w:val="nil"/>
            </w:tcBorders>
            <w:shd w:val="clear" w:color="auto" w:fill="auto"/>
            <w:noWrap/>
          </w:tcPr>
          <w:p w14:paraId="29A0DD36" w14:textId="77777777" w:rsidR="00BB2130" w:rsidRPr="00547064" w:rsidRDefault="00BB2130" w:rsidP="007659DF">
            <w:pPr>
              <w:pStyle w:val="a3"/>
              <w:ind w:right="0"/>
              <w:jc w:val="right"/>
            </w:pPr>
          </w:p>
        </w:tc>
        <w:tc>
          <w:tcPr>
            <w:tcW w:w="995" w:type="dxa"/>
            <w:tcBorders>
              <w:top w:val="single" w:sz="12" w:space="0" w:color="auto"/>
              <w:bottom w:val="nil"/>
            </w:tcBorders>
            <w:shd w:val="clear" w:color="auto" w:fill="auto"/>
            <w:noWrap/>
          </w:tcPr>
          <w:p w14:paraId="1B53330A" w14:textId="77777777" w:rsidR="00BB2130" w:rsidRPr="00547064" w:rsidRDefault="00BB2130" w:rsidP="007659DF">
            <w:pPr>
              <w:pStyle w:val="a3"/>
              <w:ind w:right="0"/>
              <w:jc w:val="right"/>
            </w:pPr>
          </w:p>
        </w:tc>
        <w:tc>
          <w:tcPr>
            <w:tcW w:w="1087" w:type="dxa"/>
            <w:tcBorders>
              <w:top w:val="single" w:sz="12" w:space="0" w:color="auto"/>
              <w:bottom w:val="nil"/>
            </w:tcBorders>
            <w:shd w:val="clear" w:color="auto" w:fill="auto"/>
            <w:noWrap/>
          </w:tcPr>
          <w:p w14:paraId="61D9D8FA" w14:textId="77777777" w:rsidR="00BB2130" w:rsidRPr="00547064" w:rsidRDefault="00BB2130" w:rsidP="007659DF">
            <w:pPr>
              <w:pStyle w:val="a3"/>
              <w:ind w:right="0"/>
              <w:jc w:val="right"/>
            </w:pPr>
          </w:p>
        </w:tc>
      </w:tr>
      <w:tr w:rsidR="00BB2130" w:rsidRPr="00547064" w14:paraId="10EC1FC7" w14:textId="77777777" w:rsidTr="0061582B">
        <w:trPr>
          <w:trHeight w:val="270"/>
        </w:trPr>
        <w:tc>
          <w:tcPr>
            <w:tcW w:w="1946" w:type="dxa"/>
            <w:tcBorders>
              <w:top w:val="nil"/>
            </w:tcBorders>
            <w:shd w:val="clear" w:color="auto" w:fill="auto"/>
            <w:noWrap/>
          </w:tcPr>
          <w:p w14:paraId="4864C3D0" w14:textId="77777777" w:rsidR="00BB2130" w:rsidRPr="00547064" w:rsidRDefault="00BB2130" w:rsidP="002011E5">
            <w:pPr>
              <w:pStyle w:val="a3"/>
            </w:pPr>
            <w:r w:rsidRPr="00547064">
              <w:t>人口数</w:t>
            </w:r>
            <w:r w:rsidRPr="00547064">
              <w:t>(</w:t>
            </w:r>
            <w:r w:rsidRPr="00547064">
              <w:t>千人</w:t>
            </w:r>
            <w:r w:rsidRPr="00547064">
              <w:t>)(1)</w:t>
            </w:r>
          </w:p>
        </w:tc>
        <w:tc>
          <w:tcPr>
            <w:tcW w:w="1142" w:type="dxa"/>
            <w:tcBorders>
              <w:top w:val="nil"/>
            </w:tcBorders>
            <w:shd w:val="clear" w:color="auto" w:fill="auto"/>
            <w:noWrap/>
          </w:tcPr>
          <w:p w14:paraId="5CB8D1C3" w14:textId="46996C30" w:rsidR="00BB2130" w:rsidRPr="00547064" w:rsidRDefault="00BB2130" w:rsidP="007659DF">
            <w:pPr>
              <w:pStyle w:val="a3"/>
              <w:ind w:right="0"/>
              <w:jc w:val="right"/>
            </w:pPr>
            <w:r w:rsidRPr="00547064">
              <w:t>32</w:t>
            </w:r>
            <w:r w:rsidR="00B9751C">
              <w:t xml:space="preserve"> </w:t>
            </w:r>
            <w:r w:rsidRPr="00547064">
              <w:t>071</w:t>
            </w:r>
          </w:p>
        </w:tc>
        <w:tc>
          <w:tcPr>
            <w:tcW w:w="767" w:type="dxa"/>
            <w:tcBorders>
              <w:top w:val="nil"/>
            </w:tcBorders>
            <w:shd w:val="clear" w:color="auto" w:fill="auto"/>
            <w:noWrap/>
          </w:tcPr>
          <w:p w14:paraId="3953FF74" w14:textId="06D8548B" w:rsidR="00BB2130" w:rsidRPr="00547064" w:rsidRDefault="00BB2130" w:rsidP="007659DF">
            <w:pPr>
              <w:pStyle w:val="a3"/>
              <w:ind w:right="0"/>
              <w:jc w:val="right"/>
            </w:pPr>
            <w:r w:rsidRPr="00547064">
              <w:t>33</w:t>
            </w:r>
            <w:r w:rsidR="00B9751C">
              <w:t xml:space="preserve"> </w:t>
            </w:r>
            <w:r w:rsidRPr="00547064">
              <w:t>848</w:t>
            </w:r>
          </w:p>
        </w:tc>
        <w:tc>
          <w:tcPr>
            <w:tcW w:w="823" w:type="dxa"/>
            <w:tcBorders>
              <w:top w:val="nil"/>
            </w:tcBorders>
            <w:shd w:val="clear" w:color="auto" w:fill="auto"/>
            <w:noWrap/>
          </w:tcPr>
          <w:p w14:paraId="667BE845" w14:textId="34300993" w:rsidR="00BB2130" w:rsidRPr="00547064" w:rsidRDefault="00BB2130" w:rsidP="007659DF">
            <w:pPr>
              <w:pStyle w:val="a3"/>
              <w:ind w:right="0"/>
              <w:jc w:val="right"/>
            </w:pPr>
            <w:r w:rsidRPr="00547064">
              <w:t>34</w:t>
            </w:r>
            <w:r w:rsidR="00B9751C">
              <w:t xml:space="preserve"> </w:t>
            </w:r>
            <w:r w:rsidRPr="00547064">
              <w:t>125</w:t>
            </w:r>
          </w:p>
        </w:tc>
        <w:tc>
          <w:tcPr>
            <w:tcW w:w="838" w:type="dxa"/>
            <w:tcBorders>
              <w:top w:val="nil"/>
            </w:tcBorders>
            <w:shd w:val="clear" w:color="auto" w:fill="auto"/>
            <w:noWrap/>
          </w:tcPr>
          <w:p w14:paraId="3A8A84D2" w14:textId="31EC2545" w:rsidR="00BB2130" w:rsidRPr="00547064" w:rsidRDefault="00BB2130" w:rsidP="007659DF">
            <w:pPr>
              <w:pStyle w:val="a3"/>
              <w:ind w:right="0"/>
              <w:jc w:val="right"/>
            </w:pPr>
            <w:r w:rsidRPr="00547064">
              <w:t>34</w:t>
            </w:r>
            <w:r w:rsidR="00B9751C">
              <w:t xml:space="preserve"> </w:t>
            </w:r>
            <w:r w:rsidRPr="00547064">
              <w:t>487</w:t>
            </w:r>
          </w:p>
        </w:tc>
        <w:tc>
          <w:tcPr>
            <w:tcW w:w="951" w:type="dxa"/>
            <w:tcBorders>
              <w:top w:val="nil"/>
            </w:tcBorders>
            <w:shd w:val="clear" w:color="auto" w:fill="auto"/>
            <w:noWrap/>
          </w:tcPr>
          <w:p w14:paraId="6F163963" w14:textId="4B5E8BE0" w:rsidR="00BB2130" w:rsidRPr="00547064" w:rsidRDefault="00BB2130" w:rsidP="007659DF">
            <w:pPr>
              <w:pStyle w:val="a3"/>
              <w:ind w:right="0"/>
              <w:jc w:val="right"/>
            </w:pPr>
            <w:r w:rsidRPr="00547064">
              <w:t>34</w:t>
            </w:r>
            <w:r w:rsidR="00B9751C">
              <w:t xml:space="preserve"> </w:t>
            </w:r>
            <w:r w:rsidRPr="00547064">
              <w:t>852</w:t>
            </w:r>
          </w:p>
        </w:tc>
        <w:tc>
          <w:tcPr>
            <w:tcW w:w="995" w:type="dxa"/>
            <w:tcBorders>
              <w:top w:val="nil"/>
            </w:tcBorders>
            <w:shd w:val="clear" w:color="auto" w:fill="auto"/>
            <w:noWrap/>
          </w:tcPr>
          <w:p w14:paraId="42A487A5" w14:textId="0528F8FB" w:rsidR="00BB2130" w:rsidRPr="00547064" w:rsidRDefault="00BB2130" w:rsidP="007659DF">
            <w:pPr>
              <w:pStyle w:val="a3"/>
              <w:ind w:right="0"/>
              <w:jc w:val="right"/>
            </w:pPr>
            <w:r w:rsidRPr="00547064">
              <w:t>35</w:t>
            </w:r>
            <w:r w:rsidR="00B9751C">
              <w:t xml:space="preserve"> </w:t>
            </w:r>
            <w:r w:rsidRPr="00547064">
              <w:t>220</w:t>
            </w:r>
          </w:p>
        </w:tc>
        <w:tc>
          <w:tcPr>
            <w:tcW w:w="1087" w:type="dxa"/>
            <w:tcBorders>
              <w:top w:val="nil"/>
            </w:tcBorders>
            <w:shd w:val="clear" w:color="auto" w:fill="auto"/>
            <w:noWrap/>
          </w:tcPr>
          <w:p w14:paraId="3CF4A85F" w14:textId="0FE4582E" w:rsidR="00BB2130" w:rsidRPr="00547064" w:rsidRDefault="00BB2130" w:rsidP="007659DF">
            <w:pPr>
              <w:pStyle w:val="a3"/>
              <w:ind w:right="0"/>
              <w:jc w:val="right"/>
            </w:pPr>
            <w:r w:rsidRPr="00547064">
              <w:t>35</w:t>
            </w:r>
            <w:r w:rsidR="00B9751C">
              <w:t xml:space="preserve"> </w:t>
            </w:r>
            <w:r w:rsidRPr="00547064">
              <w:t>587</w:t>
            </w:r>
          </w:p>
        </w:tc>
      </w:tr>
      <w:tr w:rsidR="00BB2130" w:rsidRPr="00547064" w14:paraId="681CC3A7" w14:textId="77777777" w:rsidTr="007659DF">
        <w:trPr>
          <w:trHeight w:val="330"/>
        </w:trPr>
        <w:tc>
          <w:tcPr>
            <w:tcW w:w="1946" w:type="dxa"/>
            <w:shd w:val="clear" w:color="auto" w:fill="auto"/>
            <w:noWrap/>
          </w:tcPr>
          <w:p w14:paraId="4D8BD1E9" w14:textId="01505AEB" w:rsidR="00BB2130" w:rsidRPr="00547064" w:rsidRDefault="00BB2130" w:rsidP="002011E5">
            <w:pPr>
              <w:pStyle w:val="a3"/>
            </w:pPr>
            <w:r w:rsidRPr="00547064">
              <w:t>城镇人口占比</w:t>
            </w:r>
            <w:r w:rsidRPr="00547064">
              <w:t>(%)</w:t>
            </w:r>
          </w:p>
        </w:tc>
        <w:tc>
          <w:tcPr>
            <w:tcW w:w="1142" w:type="dxa"/>
            <w:shd w:val="clear" w:color="auto" w:fill="auto"/>
            <w:noWrap/>
          </w:tcPr>
          <w:p w14:paraId="0800AF77" w14:textId="77777777" w:rsidR="00BB2130" w:rsidRPr="00547064" w:rsidRDefault="00BB2130" w:rsidP="007659DF">
            <w:pPr>
              <w:pStyle w:val="a3"/>
              <w:ind w:right="0"/>
              <w:jc w:val="right"/>
            </w:pPr>
            <w:r w:rsidRPr="00547064">
              <w:t>58.1</w:t>
            </w:r>
          </w:p>
        </w:tc>
        <w:tc>
          <w:tcPr>
            <w:tcW w:w="767" w:type="dxa"/>
            <w:shd w:val="clear" w:color="auto" w:fill="auto"/>
            <w:noWrap/>
          </w:tcPr>
          <w:p w14:paraId="1D581737" w14:textId="77777777" w:rsidR="00BB2130" w:rsidRPr="00547064" w:rsidRDefault="00BB2130" w:rsidP="007659DF">
            <w:pPr>
              <w:pStyle w:val="a3"/>
              <w:ind w:right="0"/>
              <w:jc w:val="right"/>
            </w:pPr>
            <w:r w:rsidRPr="00547064">
              <w:t>60.3</w:t>
            </w:r>
          </w:p>
        </w:tc>
        <w:tc>
          <w:tcPr>
            <w:tcW w:w="823" w:type="dxa"/>
            <w:shd w:val="clear" w:color="auto" w:fill="auto"/>
            <w:noWrap/>
          </w:tcPr>
          <w:p w14:paraId="577F482F" w14:textId="77777777" w:rsidR="00BB2130" w:rsidRPr="00547064" w:rsidRDefault="00BB2130" w:rsidP="007659DF">
            <w:pPr>
              <w:pStyle w:val="a3"/>
              <w:ind w:right="0"/>
              <w:jc w:val="right"/>
            </w:pPr>
            <w:r w:rsidRPr="00547064">
              <w:t>60.8</w:t>
            </w:r>
          </w:p>
        </w:tc>
        <w:tc>
          <w:tcPr>
            <w:tcW w:w="838" w:type="dxa"/>
            <w:shd w:val="clear" w:color="auto" w:fill="auto"/>
            <w:noWrap/>
          </w:tcPr>
          <w:p w14:paraId="49011D8C" w14:textId="77777777" w:rsidR="00BB2130" w:rsidRPr="00547064" w:rsidRDefault="00BB2130" w:rsidP="007659DF">
            <w:pPr>
              <w:pStyle w:val="a3"/>
              <w:ind w:right="0"/>
              <w:jc w:val="right"/>
            </w:pPr>
            <w:r w:rsidRPr="00547064">
              <w:t>61.3</w:t>
            </w:r>
          </w:p>
        </w:tc>
        <w:tc>
          <w:tcPr>
            <w:tcW w:w="951" w:type="dxa"/>
            <w:shd w:val="clear" w:color="auto" w:fill="auto"/>
            <w:noWrap/>
          </w:tcPr>
          <w:p w14:paraId="4AD761F8" w14:textId="77777777" w:rsidR="00BB2130" w:rsidRPr="00547064" w:rsidRDefault="00BB2130" w:rsidP="007659DF">
            <w:pPr>
              <w:pStyle w:val="a3"/>
              <w:ind w:right="0"/>
              <w:jc w:val="right"/>
            </w:pPr>
            <w:r w:rsidRPr="00547064">
              <w:t>61.9</w:t>
            </w:r>
          </w:p>
        </w:tc>
        <w:tc>
          <w:tcPr>
            <w:tcW w:w="995" w:type="dxa"/>
            <w:shd w:val="clear" w:color="auto" w:fill="auto"/>
            <w:noWrap/>
          </w:tcPr>
          <w:p w14:paraId="43D64654" w14:textId="77777777" w:rsidR="00BB2130" w:rsidRPr="00547064" w:rsidRDefault="00BB2130" w:rsidP="007659DF">
            <w:pPr>
              <w:pStyle w:val="a3"/>
              <w:ind w:right="0"/>
              <w:jc w:val="right"/>
            </w:pPr>
            <w:r w:rsidRPr="00547064">
              <w:t>62.4</w:t>
            </w:r>
          </w:p>
        </w:tc>
        <w:tc>
          <w:tcPr>
            <w:tcW w:w="1087" w:type="dxa"/>
            <w:shd w:val="clear" w:color="auto" w:fill="auto"/>
            <w:noWrap/>
          </w:tcPr>
          <w:p w14:paraId="0E54D930" w14:textId="77777777" w:rsidR="00BB2130" w:rsidRPr="00547064" w:rsidRDefault="00BB2130" w:rsidP="007659DF">
            <w:pPr>
              <w:pStyle w:val="a3"/>
              <w:ind w:right="0"/>
              <w:jc w:val="right"/>
            </w:pPr>
            <w:r w:rsidRPr="00547064">
              <w:t>62.9</w:t>
            </w:r>
          </w:p>
        </w:tc>
      </w:tr>
      <w:tr w:rsidR="00BB2130" w:rsidRPr="00547064" w14:paraId="4EB3E1BD" w14:textId="77777777" w:rsidTr="0061582B">
        <w:trPr>
          <w:trHeight w:val="280"/>
        </w:trPr>
        <w:tc>
          <w:tcPr>
            <w:tcW w:w="1946" w:type="dxa"/>
            <w:tcBorders>
              <w:bottom w:val="single" w:sz="4" w:space="0" w:color="auto"/>
            </w:tcBorders>
            <w:shd w:val="clear" w:color="auto" w:fill="auto"/>
            <w:noWrap/>
          </w:tcPr>
          <w:p w14:paraId="328AC6DE" w14:textId="02BC8CBE" w:rsidR="00BB2130" w:rsidRPr="00547064" w:rsidRDefault="00BB2130" w:rsidP="002011E5">
            <w:pPr>
              <w:pStyle w:val="a3"/>
            </w:pPr>
            <w:r w:rsidRPr="00547064">
              <w:t>女性人口占比</w:t>
            </w:r>
            <w:r w:rsidRPr="00547064">
              <w:t>(%)</w:t>
            </w:r>
          </w:p>
        </w:tc>
        <w:tc>
          <w:tcPr>
            <w:tcW w:w="1142" w:type="dxa"/>
            <w:tcBorders>
              <w:bottom w:val="single" w:sz="4" w:space="0" w:color="auto"/>
            </w:tcBorders>
            <w:shd w:val="clear" w:color="auto" w:fill="auto"/>
            <w:noWrap/>
          </w:tcPr>
          <w:p w14:paraId="10FC0D64" w14:textId="77777777" w:rsidR="00BB2130" w:rsidRPr="00547064" w:rsidRDefault="00BB2130" w:rsidP="007659DF">
            <w:pPr>
              <w:pStyle w:val="a3"/>
              <w:ind w:right="0"/>
              <w:jc w:val="right"/>
            </w:pPr>
            <w:r w:rsidRPr="00547064">
              <w:t>50.3</w:t>
            </w:r>
          </w:p>
        </w:tc>
        <w:tc>
          <w:tcPr>
            <w:tcW w:w="767" w:type="dxa"/>
            <w:tcBorders>
              <w:bottom w:val="single" w:sz="4" w:space="0" w:color="auto"/>
            </w:tcBorders>
            <w:shd w:val="clear" w:color="auto" w:fill="auto"/>
            <w:noWrap/>
          </w:tcPr>
          <w:p w14:paraId="309A6788" w14:textId="77777777" w:rsidR="00BB2130" w:rsidRPr="00547064" w:rsidRDefault="00BB2130" w:rsidP="007659DF">
            <w:pPr>
              <w:pStyle w:val="a3"/>
              <w:ind w:right="0"/>
              <w:jc w:val="right"/>
            </w:pPr>
            <w:r w:rsidRPr="00547064">
              <w:t>50.2</w:t>
            </w:r>
          </w:p>
        </w:tc>
        <w:tc>
          <w:tcPr>
            <w:tcW w:w="823" w:type="dxa"/>
            <w:tcBorders>
              <w:bottom w:val="single" w:sz="4" w:space="0" w:color="auto"/>
            </w:tcBorders>
            <w:shd w:val="clear" w:color="auto" w:fill="auto"/>
            <w:noWrap/>
          </w:tcPr>
          <w:p w14:paraId="2E829AB5" w14:textId="77777777" w:rsidR="00BB2130" w:rsidRPr="00547064" w:rsidRDefault="00BB2130" w:rsidP="007659DF">
            <w:pPr>
              <w:pStyle w:val="a3"/>
              <w:ind w:right="0"/>
              <w:jc w:val="right"/>
            </w:pPr>
            <w:r w:rsidRPr="00547064">
              <w:t>50.2</w:t>
            </w:r>
          </w:p>
        </w:tc>
        <w:tc>
          <w:tcPr>
            <w:tcW w:w="838" w:type="dxa"/>
            <w:tcBorders>
              <w:bottom w:val="single" w:sz="4" w:space="0" w:color="auto"/>
            </w:tcBorders>
            <w:shd w:val="clear" w:color="auto" w:fill="auto"/>
            <w:noWrap/>
          </w:tcPr>
          <w:p w14:paraId="6375E479" w14:textId="77777777" w:rsidR="00BB2130" w:rsidRPr="00547064" w:rsidRDefault="00BB2130" w:rsidP="007659DF">
            <w:pPr>
              <w:pStyle w:val="a3"/>
              <w:ind w:right="0"/>
              <w:jc w:val="right"/>
            </w:pPr>
            <w:r w:rsidRPr="00547064">
              <w:t>50.2</w:t>
            </w:r>
          </w:p>
        </w:tc>
        <w:tc>
          <w:tcPr>
            <w:tcW w:w="951" w:type="dxa"/>
            <w:tcBorders>
              <w:bottom w:val="single" w:sz="4" w:space="0" w:color="auto"/>
            </w:tcBorders>
            <w:shd w:val="clear" w:color="auto" w:fill="auto"/>
            <w:noWrap/>
          </w:tcPr>
          <w:p w14:paraId="3CCAE42D" w14:textId="77777777" w:rsidR="00BB2130" w:rsidRPr="00547064" w:rsidRDefault="00BB2130" w:rsidP="007659DF">
            <w:pPr>
              <w:pStyle w:val="a3"/>
              <w:ind w:right="0"/>
              <w:jc w:val="right"/>
            </w:pPr>
            <w:r w:rsidRPr="00547064">
              <w:t>50.2</w:t>
            </w:r>
          </w:p>
        </w:tc>
        <w:tc>
          <w:tcPr>
            <w:tcW w:w="995" w:type="dxa"/>
            <w:tcBorders>
              <w:bottom w:val="single" w:sz="4" w:space="0" w:color="auto"/>
            </w:tcBorders>
            <w:shd w:val="clear" w:color="auto" w:fill="auto"/>
            <w:noWrap/>
          </w:tcPr>
          <w:p w14:paraId="4EA0739B" w14:textId="77777777" w:rsidR="00BB2130" w:rsidRPr="00547064" w:rsidRDefault="00BB2130" w:rsidP="007659DF">
            <w:pPr>
              <w:pStyle w:val="a3"/>
              <w:ind w:right="0"/>
              <w:jc w:val="right"/>
            </w:pPr>
            <w:r w:rsidRPr="00547064">
              <w:t>50.2</w:t>
            </w:r>
          </w:p>
        </w:tc>
        <w:tc>
          <w:tcPr>
            <w:tcW w:w="1087" w:type="dxa"/>
            <w:tcBorders>
              <w:bottom w:val="single" w:sz="4" w:space="0" w:color="auto"/>
            </w:tcBorders>
            <w:shd w:val="clear" w:color="auto" w:fill="auto"/>
            <w:noWrap/>
          </w:tcPr>
          <w:p w14:paraId="7C7FD24D" w14:textId="77777777" w:rsidR="00BB2130" w:rsidRPr="00547064" w:rsidRDefault="00BB2130" w:rsidP="007659DF">
            <w:pPr>
              <w:pStyle w:val="a3"/>
              <w:ind w:right="0"/>
              <w:jc w:val="right"/>
            </w:pPr>
            <w:r w:rsidRPr="00547064">
              <w:t>50.2</w:t>
            </w:r>
          </w:p>
        </w:tc>
      </w:tr>
      <w:tr w:rsidR="00390E3A" w:rsidRPr="00547064" w14:paraId="7A6EC787" w14:textId="77777777" w:rsidTr="0061582B">
        <w:trPr>
          <w:trHeight w:val="280"/>
        </w:trPr>
        <w:tc>
          <w:tcPr>
            <w:tcW w:w="1946" w:type="dxa"/>
            <w:tcBorders>
              <w:top w:val="single" w:sz="4" w:space="0" w:color="auto"/>
              <w:bottom w:val="single" w:sz="4" w:space="0" w:color="auto"/>
            </w:tcBorders>
            <w:shd w:val="clear" w:color="auto" w:fill="auto"/>
            <w:noWrap/>
          </w:tcPr>
          <w:p w14:paraId="4ADDEA51" w14:textId="7ED236F3" w:rsidR="00390E3A" w:rsidRPr="00547064" w:rsidRDefault="00390E3A" w:rsidP="002011E5">
            <w:pPr>
              <w:pStyle w:val="a3"/>
            </w:pPr>
            <w:r w:rsidRPr="00547064">
              <w:t>各年龄组人口比例</w:t>
            </w:r>
            <w:r w:rsidRPr="00547064">
              <w:t>(%)</w:t>
            </w:r>
          </w:p>
        </w:tc>
        <w:tc>
          <w:tcPr>
            <w:tcW w:w="1142" w:type="dxa"/>
            <w:tcBorders>
              <w:top w:val="single" w:sz="4" w:space="0" w:color="auto"/>
              <w:bottom w:val="single" w:sz="4" w:space="0" w:color="auto"/>
            </w:tcBorders>
            <w:shd w:val="clear" w:color="auto" w:fill="auto"/>
            <w:noWrap/>
          </w:tcPr>
          <w:p w14:paraId="3E731332" w14:textId="77777777" w:rsidR="00390E3A" w:rsidRPr="00547064" w:rsidRDefault="00390E3A" w:rsidP="007659DF">
            <w:pPr>
              <w:pStyle w:val="a3"/>
              <w:ind w:right="0"/>
              <w:jc w:val="right"/>
            </w:pPr>
          </w:p>
        </w:tc>
        <w:tc>
          <w:tcPr>
            <w:tcW w:w="767" w:type="dxa"/>
            <w:tcBorders>
              <w:top w:val="single" w:sz="4" w:space="0" w:color="auto"/>
              <w:bottom w:val="single" w:sz="4" w:space="0" w:color="auto"/>
            </w:tcBorders>
            <w:shd w:val="clear" w:color="auto" w:fill="auto"/>
            <w:noWrap/>
          </w:tcPr>
          <w:p w14:paraId="5FB442F9" w14:textId="77777777" w:rsidR="00390E3A" w:rsidRPr="00547064" w:rsidRDefault="00390E3A" w:rsidP="007659DF">
            <w:pPr>
              <w:pStyle w:val="a3"/>
              <w:ind w:right="0"/>
              <w:jc w:val="right"/>
            </w:pPr>
          </w:p>
        </w:tc>
        <w:tc>
          <w:tcPr>
            <w:tcW w:w="823" w:type="dxa"/>
            <w:tcBorders>
              <w:top w:val="single" w:sz="4" w:space="0" w:color="auto"/>
              <w:bottom w:val="single" w:sz="4" w:space="0" w:color="auto"/>
            </w:tcBorders>
            <w:shd w:val="clear" w:color="auto" w:fill="auto"/>
            <w:noWrap/>
          </w:tcPr>
          <w:p w14:paraId="217A342F" w14:textId="77777777" w:rsidR="00390E3A" w:rsidRPr="00547064" w:rsidRDefault="00390E3A" w:rsidP="007659DF">
            <w:pPr>
              <w:pStyle w:val="a3"/>
              <w:ind w:right="0"/>
              <w:jc w:val="right"/>
            </w:pPr>
          </w:p>
        </w:tc>
        <w:tc>
          <w:tcPr>
            <w:tcW w:w="838" w:type="dxa"/>
            <w:tcBorders>
              <w:top w:val="single" w:sz="4" w:space="0" w:color="auto"/>
              <w:bottom w:val="single" w:sz="4" w:space="0" w:color="auto"/>
            </w:tcBorders>
            <w:shd w:val="clear" w:color="auto" w:fill="auto"/>
            <w:noWrap/>
          </w:tcPr>
          <w:p w14:paraId="6830ADDD" w14:textId="77777777" w:rsidR="00390E3A" w:rsidRPr="00547064" w:rsidRDefault="00390E3A" w:rsidP="007659DF">
            <w:pPr>
              <w:pStyle w:val="a3"/>
              <w:ind w:right="0"/>
              <w:jc w:val="right"/>
            </w:pPr>
          </w:p>
        </w:tc>
        <w:tc>
          <w:tcPr>
            <w:tcW w:w="951" w:type="dxa"/>
            <w:tcBorders>
              <w:top w:val="single" w:sz="4" w:space="0" w:color="auto"/>
              <w:bottom w:val="single" w:sz="4" w:space="0" w:color="auto"/>
            </w:tcBorders>
            <w:shd w:val="clear" w:color="auto" w:fill="auto"/>
            <w:noWrap/>
          </w:tcPr>
          <w:p w14:paraId="2E8AD95E" w14:textId="77777777" w:rsidR="00390E3A" w:rsidRPr="00547064" w:rsidRDefault="00390E3A" w:rsidP="007659DF">
            <w:pPr>
              <w:pStyle w:val="a3"/>
              <w:ind w:right="0"/>
              <w:jc w:val="right"/>
            </w:pPr>
          </w:p>
        </w:tc>
        <w:tc>
          <w:tcPr>
            <w:tcW w:w="995" w:type="dxa"/>
            <w:tcBorders>
              <w:top w:val="single" w:sz="4" w:space="0" w:color="auto"/>
              <w:bottom w:val="single" w:sz="4" w:space="0" w:color="auto"/>
            </w:tcBorders>
            <w:shd w:val="clear" w:color="auto" w:fill="auto"/>
            <w:noWrap/>
          </w:tcPr>
          <w:p w14:paraId="1FC1BC13" w14:textId="77777777" w:rsidR="00390E3A" w:rsidRPr="00547064" w:rsidRDefault="00390E3A" w:rsidP="007659DF">
            <w:pPr>
              <w:pStyle w:val="a3"/>
              <w:ind w:right="0"/>
              <w:jc w:val="right"/>
            </w:pPr>
          </w:p>
        </w:tc>
        <w:tc>
          <w:tcPr>
            <w:tcW w:w="1087" w:type="dxa"/>
            <w:tcBorders>
              <w:top w:val="single" w:sz="4" w:space="0" w:color="auto"/>
              <w:bottom w:val="single" w:sz="4" w:space="0" w:color="auto"/>
            </w:tcBorders>
            <w:shd w:val="clear" w:color="auto" w:fill="auto"/>
            <w:noWrap/>
          </w:tcPr>
          <w:p w14:paraId="6658DEF8" w14:textId="77777777" w:rsidR="00390E3A" w:rsidRPr="00547064" w:rsidRDefault="00390E3A" w:rsidP="007659DF">
            <w:pPr>
              <w:pStyle w:val="a3"/>
              <w:ind w:right="0"/>
              <w:jc w:val="right"/>
            </w:pPr>
          </w:p>
        </w:tc>
      </w:tr>
      <w:tr w:rsidR="00390E3A" w:rsidRPr="00547064" w14:paraId="0982CF95" w14:textId="77777777" w:rsidTr="0061582B">
        <w:trPr>
          <w:trHeight w:val="181"/>
        </w:trPr>
        <w:tc>
          <w:tcPr>
            <w:tcW w:w="1946" w:type="dxa"/>
            <w:tcBorders>
              <w:top w:val="single" w:sz="4" w:space="0" w:color="auto"/>
            </w:tcBorders>
            <w:shd w:val="clear" w:color="auto" w:fill="auto"/>
            <w:noWrap/>
          </w:tcPr>
          <w:p w14:paraId="6ED3803E" w14:textId="6C782E44" w:rsidR="00390E3A" w:rsidRPr="00547064" w:rsidRDefault="00390E3A" w:rsidP="002011E5">
            <w:pPr>
              <w:pStyle w:val="a3"/>
            </w:pPr>
            <w:r w:rsidRPr="00132179">
              <w:rPr>
                <w:rFonts w:ascii="Time New Roman" w:eastAsia="黑体" w:hAnsi="Time New Roman"/>
              </w:rPr>
              <w:t>全国范围</w:t>
            </w:r>
          </w:p>
        </w:tc>
        <w:tc>
          <w:tcPr>
            <w:tcW w:w="1142" w:type="dxa"/>
            <w:tcBorders>
              <w:top w:val="single" w:sz="4" w:space="0" w:color="auto"/>
            </w:tcBorders>
            <w:shd w:val="clear" w:color="auto" w:fill="auto"/>
            <w:noWrap/>
          </w:tcPr>
          <w:p w14:paraId="42EBB7C5" w14:textId="77777777" w:rsidR="00390E3A" w:rsidRPr="00547064" w:rsidRDefault="00390E3A" w:rsidP="007659DF">
            <w:pPr>
              <w:pStyle w:val="a3"/>
              <w:ind w:right="0"/>
              <w:jc w:val="right"/>
            </w:pPr>
          </w:p>
        </w:tc>
        <w:tc>
          <w:tcPr>
            <w:tcW w:w="767" w:type="dxa"/>
            <w:tcBorders>
              <w:top w:val="single" w:sz="4" w:space="0" w:color="auto"/>
            </w:tcBorders>
            <w:shd w:val="clear" w:color="auto" w:fill="auto"/>
            <w:noWrap/>
          </w:tcPr>
          <w:p w14:paraId="67F5D41C" w14:textId="77777777" w:rsidR="00390E3A" w:rsidRPr="00547064" w:rsidRDefault="00390E3A" w:rsidP="007659DF">
            <w:pPr>
              <w:pStyle w:val="a3"/>
              <w:ind w:right="0"/>
              <w:jc w:val="right"/>
            </w:pPr>
          </w:p>
        </w:tc>
        <w:tc>
          <w:tcPr>
            <w:tcW w:w="823" w:type="dxa"/>
            <w:tcBorders>
              <w:top w:val="single" w:sz="4" w:space="0" w:color="auto"/>
            </w:tcBorders>
            <w:shd w:val="clear" w:color="auto" w:fill="auto"/>
            <w:noWrap/>
          </w:tcPr>
          <w:p w14:paraId="5CD72451" w14:textId="77777777" w:rsidR="00390E3A" w:rsidRPr="00547064" w:rsidRDefault="00390E3A" w:rsidP="007659DF">
            <w:pPr>
              <w:pStyle w:val="a3"/>
              <w:ind w:right="0"/>
              <w:jc w:val="right"/>
            </w:pPr>
          </w:p>
        </w:tc>
        <w:tc>
          <w:tcPr>
            <w:tcW w:w="838" w:type="dxa"/>
            <w:tcBorders>
              <w:top w:val="single" w:sz="4" w:space="0" w:color="auto"/>
            </w:tcBorders>
            <w:shd w:val="clear" w:color="auto" w:fill="auto"/>
            <w:noWrap/>
          </w:tcPr>
          <w:p w14:paraId="449911B7" w14:textId="77777777" w:rsidR="00390E3A" w:rsidRPr="00547064" w:rsidRDefault="00390E3A" w:rsidP="007659DF">
            <w:pPr>
              <w:pStyle w:val="a3"/>
              <w:ind w:right="0"/>
              <w:jc w:val="right"/>
            </w:pPr>
          </w:p>
        </w:tc>
        <w:tc>
          <w:tcPr>
            <w:tcW w:w="951" w:type="dxa"/>
            <w:tcBorders>
              <w:top w:val="single" w:sz="4" w:space="0" w:color="auto"/>
            </w:tcBorders>
            <w:shd w:val="clear" w:color="auto" w:fill="auto"/>
            <w:noWrap/>
          </w:tcPr>
          <w:p w14:paraId="3F496E99" w14:textId="77777777" w:rsidR="00390E3A" w:rsidRPr="00547064" w:rsidRDefault="00390E3A" w:rsidP="007659DF">
            <w:pPr>
              <w:pStyle w:val="a3"/>
              <w:ind w:right="0"/>
              <w:jc w:val="right"/>
            </w:pPr>
          </w:p>
        </w:tc>
        <w:tc>
          <w:tcPr>
            <w:tcW w:w="995" w:type="dxa"/>
            <w:tcBorders>
              <w:top w:val="single" w:sz="4" w:space="0" w:color="auto"/>
            </w:tcBorders>
            <w:shd w:val="clear" w:color="auto" w:fill="auto"/>
            <w:noWrap/>
          </w:tcPr>
          <w:p w14:paraId="7F24CA9B" w14:textId="77777777" w:rsidR="00390E3A" w:rsidRPr="00547064" w:rsidRDefault="00390E3A" w:rsidP="007659DF">
            <w:pPr>
              <w:pStyle w:val="a3"/>
              <w:ind w:right="0"/>
              <w:jc w:val="right"/>
            </w:pPr>
          </w:p>
        </w:tc>
        <w:tc>
          <w:tcPr>
            <w:tcW w:w="1087" w:type="dxa"/>
            <w:tcBorders>
              <w:top w:val="single" w:sz="4" w:space="0" w:color="auto"/>
            </w:tcBorders>
            <w:shd w:val="clear" w:color="auto" w:fill="auto"/>
            <w:noWrap/>
          </w:tcPr>
          <w:p w14:paraId="417D9325" w14:textId="77777777" w:rsidR="00390E3A" w:rsidRPr="00547064" w:rsidRDefault="00390E3A" w:rsidP="007659DF">
            <w:pPr>
              <w:pStyle w:val="a3"/>
              <w:ind w:right="0"/>
              <w:jc w:val="right"/>
            </w:pPr>
          </w:p>
        </w:tc>
      </w:tr>
      <w:tr w:rsidR="00BB2130" w:rsidRPr="00547064" w14:paraId="348F5C34" w14:textId="77777777" w:rsidTr="0061582B">
        <w:trPr>
          <w:trHeight w:val="181"/>
        </w:trPr>
        <w:tc>
          <w:tcPr>
            <w:tcW w:w="1946" w:type="dxa"/>
            <w:shd w:val="clear" w:color="auto" w:fill="auto"/>
            <w:noWrap/>
          </w:tcPr>
          <w:p w14:paraId="187CA623" w14:textId="77777777" w:rsidR="00BB2130" w:rsidRPr="00547064" w:rsidRDefault="00BB2130" w:rsidP="0061582B">
            <w:pPr>
              <w:pStyle w:val="a3"/>
              <w:ind w:left="113"/>
            </w:pPr>
            <w:r w:rsidRPr="00547064">
              <w:t>0</w:t>
            </w:r>
            <w:r w:rsidRPr="00547064">
              <w:t>至</w:t>
            </w:r>
            <w:r w:rsidRPr="00547064">
              <w:t>14</w:t>
            </w:r>
            <w:r w:rsidRPr="00547064">
              <w:t>岁</w:t>
            </w:r>
          </w:p>
        </w:tc>
        <w:tc>
          <w:tcPr>
            <w:tcW w:w="1142" w:type="dxa"/>
            <w:shd w:val="clear" w:color="auto" w:fill="auto"/>
            <w:noWrap/>
          </w:tcPr>
          <w:p w14:paraId="00FE38B4" w14:textId="77777777" w:rsidR="00BB2130" w:rsidRPr="00547064" w:rsidRDefault="00BB2130" w:rsidP="007659DF">
            <w:pPr>
              <w:pStyle w:val="a3"/>
              <w:ind w:right="0"/>
              <w:jc w:val="right"/>
            </w:pPr>
            <w:r w:rsidRPr="00547064">
              <w:t>27.3</w:t>
            </w:r>
          </w:p>
        </w:tc>
        <w:tc>
          <w:tcPr>
            <w:tcW w:w="767" w:type="dxa"/>
            <w:shd w:val="clear" w:color="auto" w:fill="auto"/>
            <w:noWrap/>
          </w:tcPr>
          <w:p w14:paraId="33D1F668" w14:textId="77777777" w:rsidR="00BB2130" w:rsidRPr="00547064" w:rsidRDefault="00BB2130" w:rsidP="007659DF">
            <w:pPr>
              <w:pStyle w:val="a3"/>
              <w:ind w:right="0"/>
              <w:jc w:val="right"/>
            </w:pPr>
            <w:r w:rsidRPr="00547064">
              <w:t>28.2</w:t>
            </w:r>
          </w:p>
        </w:tc>
        <w:tc>
          <w:tcPr>
            <w:tcW w:w="823" w:type="dxa"/>
            <w:shd w:val="clear" w:color="auto" w:fill="auto"/>
            <w:noWrap/>
          </w:tcPr>
          <w:p w14:paraId="18E6C349" w14:textId="77777777" w:rsidR="00BB2130" w:rsidRPr="00547064" w:rsidRDefault="00BB2130" w:rsidP="007659DF">
            <w:pPr>
              <w:pStyle w:val="a3"/>
              <w:ind w:right="0"/>
              <w:jc w:val="right"/>
            </w:pPr>
            <w:r w:rsidRPr="00547064">
              <w:t>27.8</w:t>
            </w:r>
          </w:p>
        </w:tc>
        <w:tc>
          <w:tcPr>
            <w:tcW w:w="838" w:type="dxa"/>
            <w:shd w:val="clear" w:color="auto" w:fill="auto"/>
            <w:noWrap/>
          </w:tcPr>
          <w:p w14:paraId="67DE7BC8" w14:textId="77777777" w:rsidR="00BB2130" w:rsidRPr="00547064" w:rsidRDefault="00BB2130" w:rsidP="007659DF">
            <w:pPr>
              <w:pStyle w:val="a3"/>
              <w:ind w:right="0"/>
              <w:jc w:val="right"/>
            </w:pPr>
            <w:r w:rsidRPr="00547064">
              <w:t>27.4</w:t>
            </w:r>
          </w:p>
        </w:tc>
        <w:tc>
          <w:tcPr>
            <w:tcW w:w="951" w:type="dxa"/>
            <w:shd w:val="clear" w:color="auto" w:fill="auto"/>
            <w:noWrap/>
          </w:tcPr>
          <w:p w14:paraId="5D3F88F3" w14:textId="77777777" w:rsidR="00BB2130" w:rsidRPr="00547064" w:rsidRDefault="00BB2130" w:rsidP="007659DF">
            <w:pPr>
              <w:pStyle w:val="a3"/>
              <w:ind w:right="0"/>
              <w:jc w:val="right"/>
            </w:pPr>
            <w:r w:rsidRPr="00547064">
              <w:t>27.0</w:t>
            </w:r>
          </w:p>
        </w:tc>
        <w:tc>
          <w:tcPr>
            <w:tcW w:w="995" w:type="dxa"/>
            <w:shd w:val="clear" w:color="auto" w:fill="auto"/>
            <w:noWrap/>
          </w:tcPr>
          <w:p w14:paraId="6975B9FA" w14:textId="77777777" w:rsidR="00BB2130" w:rsidRPr="00547064" w:rsidRDefault="00BB2130" w:rsidP="007659DF">
            <w:pPr>
              <w:pStyle w:val="a3"/>
              <w:ind w:right="0"/>
              <w:jc w:val="right"/>
            </w:pPr>
            <w:r w:rsidRPr="00547064">
              <w:t>26.6</w:t>
            </w:r>
          </w:p>
        </w:tc>
        <w:tc>
          <w:tcPr>
            <w:tcW w:w="1087" w:type="dxa"/>
            <w:shd w:val="clear" w:color="auto" w:fill="auto"/>
            <w:noWrap/>
          </w:tcPr>
          <w:p w14:paraId="646C94A5" w14:textId="77777777" w:rsidR="00BB2130" w:rsidRPr="00547064" w:rsidRDefault="00BB2130" w:rsidP="007659DF">
            <w:pPr>
              <w:pStyle w:val="a3"/>
              <w:ind w:right="0"/>
              <w:jc w:val="right"/>
            </w:pPr>
            <w:r w:rsidRPr="00547064">
              <w:t>26.3</w:t>
            </w:r>
          </w:p>
        </w:tc>
      </w:tr>
      <w:tr w:rsidR="00BB2130" w:rsidRPr="00547064" w14:paraId="5B7B1161" w14:textId="77777777" w:rsidTr="0061582B">
        <w:trPr>
          <w:trHeight w:val="329"/>
        </w:trPr>
        <w:tc>
          <w:tcPr>
            <w:tcW w:w="1946" w:type="dxa"/>
            <w:shd w:val="clear" w:color="auto" w:fill="auto"/>
            <w:noWrap/>
          </w:tcPr>
          <w:p w14:paraId="7AD0FDB2" w14:textId="29BCD068" w:rsidR="00BB2130" w:rsidRPr="00547064" w:rsidRDefault="00BB2130" w:rsidP="0061582B">
            <w:pPr>
              <w:pStyle w:val="a3"/>
              <w:ind w:left="113"/>
            </w:pPr>
            <w:r w:rsidRPr="00547064">
              <w:t>15</w:t>
            </w:r>
            <w:r w:rsidRPr="00547064">
              <w:t>至</w:t>
            </w:r>
            <w:r w:rsidRPr="00547064">
              <w:t>24</w:t>
            </w:r>
            <w:r w:rsidRPr="00547064">
              <w:t>岁</w:t>
            </w:r>
          </w:p>
        </w:tc>
        <w:tc>
          <w:tcPr>
            <w:tcW w:w="1142" w:type="dxa"/>
            <w:shd w:val="clear" w:color="auto" w:fill="auto"/>
            <w:noWrap/>
          </w:tcPr>
          <w:p w14:paraId="3EA18874" w14:textId="77777777" w:rsidR="00BB2130" w:rsidRPr="00547064" w:rsidRDefault="00BB2130" w:rsidP="007659DF">
            <w:pPr>
              <w:pStyle w:val="a3"/>
              <w:ind w:right="0"/>
              <w:jc w:val="right"/>
            </w:pPr>
            <w:r w:rsidRPr="00547064">
              <w:t>19.7</w:t>
            </w:r>
          </w:p>
        </w:tc>
        <w:tc>
          <w:tcPr>
            <w:tcW w:w="767" w:type="dxa"/>
            <w:shd w:val="clear" w:color="auto" w:fill="auto"/>
            <w:noWrap/>
          </w:tcPr>
          <w:p w14:paraId="55FCAE78" w14:textId="77777777" w:rsidR="00BB2130" w:rsidRPr="00547064" w:rsidRDefault="00BB2130" w:rsidP="007659DF">
            <w:pPr>
              <w:pStyle w:val="a3"/>
              <w:ind w:right="0"/>
              <w:jc w:val="right"/>
            </w:pPr>
            <w:r w:rsidRPr="00547064">
              <w:t>18.0</w:t>
            </w:r>
          </w:p>
        </w:tc>
        <w:tc>
          <w:tcPr>
            <w:tcW w:w="823" w:type="dxa"/>
            <w:shd w:val="clear" w:color="auto" w:fill="auto"/>
            <w:noWrap/>
          </w:tcPr>
          <w:p w14:paraId="59BE13C0" w14:textId="77777777" w:rsidR="00BB2130" w:rsidRPr="00547064" w:rsidRDefault="00BB2130" w:rsidP="007659DF">
            <w:pPr>
              <w:pStyle w:val="a3"/>
              <w:ind w:right="0"/>
              <w:jc w:val="right"/>
            </w:pPr>
            <w:r w:rsidRPr="00547064">
              <w:t>17.8</w:t>
            </w:r>
          </w:p>
        </w:tc>
        <w:tc>
          <w:tcPr>
            <w:tcW w:w="838" w:type="dxa"/>
            <w:shd w:val="clear" w:color="auto" w:fill="auto"/>
            <w:noWrap/>
          </w:tcPr>
          <w:p w14:paraId="6C0884A3" w14:textId="77777777" w:rsidR="00BB2130" w:rsidRPr="00547064" w:rsidRDefault="00BB2130" w:rsidP="007659DF">
            <w:pPr>
              <w:pStyle w:val="a3"/>
              <w:ind w:right="0"/>
              <w:jc w:val="right"/>
            </w:pPr>
            <w:r w:rsidRPr="00547064">
              <w:t>17.5</w:t>
            </w:r>
          </w:p>
        </w:tc>
        <w:tc>
          <w:tcPr>
            <w:tcW w:w="951" w:type="dxa"/>
            <w:shd w:val="clear" w:color="auto" w:fill="auto"/>
            <w:noWrap/>
          </w:tcPr>
          <w:p w14:paraId="1DD563E4" w14:textId="77777777" w:rsidR="00BB2130" w:rsidRPr="00547064" w:rsidRDefault="00BB2130" w:rsidP="007659DF">
            <w:pPr>
              <w:pStyle w:val="a3"/>
              <w:ind w:right="0"/>
              <w:jc w:val="right"/>
            </w:pPr>
            <w:r w:rsidRPr="00547064">
              <w:t>17.3</w:t>
            </w:r>
          </w:p>
        </w:tc>
        <w:tc>
          <w:tcPr>
            <w:tcW w:w="995" w:type="dxa"/>
            <w:shd w:val="clear" w:color="auto" w:fill="auto"/>
            <w:noWrap/>
          </w:tcPr>
          <w:p w14:paraId="1E65F347" w14:textId="77777777" w:rsidR="00BB2130" w:rsidRPr="00547064" w:rsidRDefault="00BB2130" w:rsidP="007659DF">
            <w:pPr>
              <w:pStyle w:val="a3"/>
              <w:ind w:right="0"/>
              <w:jc w:val="right"/>
            </w:pPr>
            <w:r w:rsidRPr="00547064">
              <w:t>17.0</w:t>
            </w:r>
          </w:p>
        </w:tc>
        <w:tc>
          <w:tcPr>
            <w:tcW w:w="1087" w:type="dxa"/>
            <w:shd w:val="clear" w:color="auto" w:fill="auto"/>
            <w:noWrap/>
          </w:tcPr>
          <w:p w14:paraId="4832AF47" w14:textId="77777777" w:rsidR="00BB2130" w:rsidRPr="00547064" w:rsidRDefault="00BB2130" w:rsidP="007659DF">
            <w:pPr>
              <w:pStyle w:val="a3"/>
              <w:ind w:right="0"/>
              <w:jc w:val="right"/>
            </w:pPr>
            <w:r w:rsidRPr="00547064">
              <w:t>16.8</w:t>
            </w:r>
          </w:p>
        </w:tc>
      </w:tr>
      <w:tr w:rsidR="00BB2130" w:rsidRPr="00547064" w14:paraId="1421A089" w14:textId="77777777" w:rsidTr="0061582B">
        <w:trPr>
          <w:trHeight w:val="276"/>
        </w:trPr>
        <w:tc>
          <w:tcPr>
            <w:tcW w:w="1946" w:type="dxa"/>
            <w:shd w:val="clear" w:color="auto" w:fill="auto"/>
            <w:noWrap/>
          </w:tcPr>
          <w:p w14:paraId="1B56A73C" w14:textId="4B93FFEB" w:rsidR="00BB2130" w:rsidRPr="00547064" w:rsidRDefault="00BB2130" w:rsidP="0061582B">
            <w:pPr>
              <w:pStyle w:val="a3"/>
              <w:ind w:left="113"/>
            </w:pPr>
            <w:r w:rsidRPr="00547064">
              <w:t>25</w:t>
            </w:r>
            <w:r w:rsidRPr="00547064">
              <w:t>至</w:t>
            </w:r>
            <w:r w:rsidRPr="00547064">
              <w:t>59</w:t>
            </w:r>
            <w:r w:rsidRPr="00547064">
              <w:t>岁</w:t>
            </w:r>
          </w:p>
        </w:tc>
        <w:tc>
          <w:tcPr>
            <w:tcW w:w="1142" w:type="dxa"/>
            <w:shd w:val="clear" w:color="auto" w:fill="auto"/>
            <w:noWrap/>
          </w:tcPr>
          <w:p w14:paraId="665A58F9" w14:textId="77777777" w:rsidR="00BB2130" w:rsidRPr="00547064" w:rsidRDefault="00BB2130" w:rsidP="007659DF">
            <w:pPr>
              <w:pStyle w:val="a3"/>
              <w:ind w:right="0"/>
              <w:jc w:val="right"/>
            </w:pPr>
            <w:r w:rsidRPr="00547064">
              <w:t>44.4</w:t>
            </w:r>
          </w:p>
        </w:tc>
        <w:tc>
          <w:tcPr>
            <w:tcW w:w="767" w:type="dxa"/>
            <w:shd w:val="clear" w:color="auto" w:fill="auto"/>
            <w:noWrap/>
          </w:tcPr>
          <w:p w14:paraId="331440CB" w14:textId="77777777" w:rsidR="00BB2130" w:rsidRPr="00547064" w:rsidRDefault="00BB2130" w:rsidP="007659DF">
            <w:pPr>
              <w:pStyle w:val="a3"/>
              <w:ind w:right="0"/>
              <w:jc w:val="right"/>
            </w:pPr>
            <w:r w:rsidRPr="00547064">
              <w:t>44.4</w:t>
            </w:r>
          </w:p>
        </w:tc>
        <w:tc>
          <w:tcPr>
            <w:tcW w:w="823" w:type="dxa"/>
            <w:shd w:val="clear" w:color="auto" w:fill="auto"/>
            <w:noWrap/>
          </w:tcPr>
          <w:p w14:paraId="2B067AA6" w14:textId="77777777" w:rsidR="00BB2130" w:rsidRPr="00547064" w:rsidRDefault="00BB2130" w:rsidP="007659DF">
            <w:pPr>
              <w:pStyle w:val="a3"/>
              <w:ind w:right="0"/>
              <w:jc w:val="right"/>
            </w:pPr>
            <w:r w:rsidRPr="00547064">
              <w:t>44.8</w:t>
            </w:r>
          </w:p>
        </w:tc>
        <w:tc>
          <w:tcPr>
            <w:tcW w:w="838" w:type="dxa"/>
            <w:shd w:val="clear" w:color="auto" w:fill="auto"/>
            <w:noWrap/>
          </w:tcPr>
          <w:p w14:paraId="329BF00C" w14:textId="77777777" w:rsidR="00BB2130" w:rsidRPr="00547064" w:rsidRDefault="00BB2130" w:rsidP="007659DF">
            <w:pPr>
              <w:pStyle w:val="a3"/>
              <w:ind w:right="0"/>
              <w:jc w:val="right"/>
            </w:pPr>
            <w:r w:rsidRPr="00547064">
              <w:t>45.2</w:t>
            </w:r>
          </w:p>
        </w:tc>
        <w:tc>
          <w:tcPr>
            <w:tcW w:w="951" w:type="dxa"/>
            <w:shd w:val="clear" w:color="auto" w:fill="auto"/>
            <w:noWrap/>
          </w:tcPr>
          <w:p w14:paraId="2354C99D" w14:textId="77777777" w:rsidR="00BB2130" w:rsidRPr="00547064" w:rsidRDefault="00BB2130" w:rsidP="007659DF">
            <w:pPr>
              <w:pStyle w:val="a3"/>
              <w:ind w:right="0"/>
              <w:jc w:val="right"/>
            </w:pPr>
            <w:r w:rsidRPr="00547064">
              <w:t>45.5</w:t>
            </w:r>
          </w:p>
        </w:tc>
        <w:tc>
          <w:tcPr>
            <w:tcW w:w="995" w:type="dxa"/>
            <w:shd w:val="clear" w:color="auto" w:fill="auto"/>
            <w:noWrap/>
          </w:tcPr>
          <w:p w14:paraId="06C749EE" w14:textId="77777777" w:rsidR="00BB2130" w:rsidRPr="00547064" w:rsidRDefault="00BB2130" w:rsidP="007659DF">
            <w:pPr>
              <w:pStyle w:val="a3"/>
              <w:ind w:right="0"/>
              <w:jc w:val="right"/>
            </w:pPr>
            <w:r w:rsidRPr="00547064">
              <w:t>45.8</w:t>
            </w:r>
          </w:p>
        </w:tc>
        <w:tc>
          <w:tcPr>
            <w:tcW w:w="1087" w:type="dxa"/>
            <w:shd w:val="clear" w:color="auto" w:fill="auto"/>
            <w:noWrap/>
          </w:tcPr>
          <w:p w14:paraId="266BE44A" w14:textId="77777777" w:rsidR="00BB2130" w:rsidRPr="00547064" w:rsidRDefault="00BB2130" w:rsidP="007659DF">
            <w:pPr>
              <w:pStyle w:val="a3"/>
              <w:ind w:right="0"/>
              <w:jc w:val="right"/>
            </w:pPr>
            <w:r w:rsidRPr="00547064">
              <w:t>46.0</w:t>
            </w:r>
          </w:p>
        </w:tc>
      </w:tr>
      <w:tr w:rsidR="00BB2130" w:rsidRPr="00547064" w14:paraId="1ABB8155" w14:textId="77777777" w:rsidTr="0061582B">
        <w:trPr>
          <w:trHeight w:val="280"/>
        </w:trPr>
        <w:tc>
          <w:tcPr>
            <w:tcW w:w="1946" w:type="dxa"/>
            <w:shd w:val="clear" w:color="auto" w:fill="auto"/>
            <w:noWrap/>
          </w:tcPr>
          <w:p w14:paraId="69185D57" w14:textId="77777777" w:rsidR="00BB2130" w:rsidRPr="00547064" w:rsidRDefault="00BB2130" w:rsidP="0061582B">
            <w:pPr>
              <w:pStyle w:val="a3"/>
              <w:ind w:left="113"/>
            </w:pPr>
            <w:r w:rsidRPr="00547064">
              <w:t>60</w:t>
            </w:r>
            <w:r w:rsidRPr="00547064">
              <w:t>岁及以上</w:t>
            </w:r>
          </w:p>
        </w:tc>
        <w:tc>
          <w:tcPr>
            <w:tcW w:w="1142" w:type="dxa"/>
            <w:shd w:val="clear" w:color="auto" w:fill="auto"/>
            <w:noWrap/>
          </w:tcPr>
          <w:p w14:paraId="66C1CDEF" w14:textId="77777777" w:rsidR="00BB2130" w:rsidRPr="00547064" w:rsidRDefault="00BB2130" w:rsidP="007659DF">
            <w:pPr>
              <w:pStyle w:val="a3"/>
              <w:ind w:right="0"/>
              <w:jc w:val="right"/>
            </w:pPr>
            <w:r w:rsidRPr="00547064">
              <w:t>8.5</w:t>
            </w:r>
          </w:p>
        </w:tc>
        <w:tc>
          <w:tcPr>
            <w:tcW w:w="767" w:type="dxa"/>
            <w:shd w:val="clear" w:color="auto" w:fill="auto"/>
            <w:noWrap/>
          </w:tcPr>
          <w:p w14:paraId="34064947" w14:textId="77777777" w:rsidR="00BB2130" w:rsidRPr="00547064" w:rsidRDefault="00BB2130" w:rsidP="007659DF">
            <w:pPr>
              <w:pStyle w:val="a3"/>
              <w:ind w:right="0"/>
              <w:jc w:val="right"/>
            </w:pPr>
            <w:r w:rsidRPr="00547064">
              <w:t>9.4</w:t>
            </w:r>
          </w:p>
        </w:tc>
        <w:tc>
          <w:tcPr>
            <w:tcW w:w="823" w:type="dxa"/>
            <w:shd w:val="clear" w:color="auto" w:fill="auto"/>
            <w:noWrap/>
          </w:tcPr>
          <w:p w14:paraId="70360181" w14:textId="77777777" w:rsidR="00BB2130" w:rsidRPr="00547064" w:rsidRDefault="00BB2130" w:rsidP="007659DF">
            <w:pPr>
              <w:pStyle w:val="a3"/>
              <w:ind w:right="0"/>
              <w:jc w:val="right"/>
            </w:pPr>
            <w:r w:rsidRPr="00547064">
              <w:t>9.6</w:t>
            </w:r>
          </w:p>
        </w:tc>
        <w:tc>
          <w:tcPr>
            <w:tcW w:w="838" w:type="dxa"/>
            <w:shd w:val="clear" w:color="auto" w:fill="auto"/>
            <w:noWrap/>
          </w:tcPr>
          <w:p w14:paraId="62E4B476" w14:textId="77777777" w:rsidR="00BB2130" w:rsidRPr="00547064" w:rsidRDefault="00BB2130" w:rsidP="007659DF">
            <w:pPr>
              <w:pStyle w:val="a3"/>
              <w:ind w:right="0"/>
              <w:jc w:val="right"/>
            </w:pPr>
            <w:r w:rsidRPr="00547064">
              <w:t>9.9</w:t>
            </w:r>
          </w:p>
        </w:tc>
        <w:tc>
          <w:tcPr>
            <w:tcW w:w="951" w:type="dxa"/>
            <w:shd w:val="clear" w:color="auto" w:fill="auto"/>
            <w:noWrap/>
          </w:tcPr>
          <w:p w14:paraId="7AEC03C8" w14:textId="77777777" w:rsidR="00BB2130" w:rsidRPr="00547064" w:rsidRDefault="00BB2130" w:rsidP="007659DF">
            <w:pPr>
              <w:pStyle w:val="a3"/>
              <w:ind w:right="0"/>
              <w:jc w:val="right"/>
            </w:pPr>
            <w:r w:rsidRPr="00547064">
              <w:t>10.2</w:t>
            </w:r>
          </w:p>
        </w:tc>
        <w:tc>
          <w:tcPr>
            <w:tcW w:w="995" w:type="dxa"/>
            <w:shd w:val="clear" w:color="auto" w:fill="auto"/>
            <w:noWrap/>
          </w:tcPr>
          <w:p w14:paraId="4B5A0598" w14:textId="77777777" w:rsidR="00BB2130" w:rsidRPr="00547064" w:rsidRDefault="00BB2130" w:rsidP="007659DF">
            <w:pPr>
              <w:pStyle w:val="a3"/>
              <w:ind w:right="0"/>
              <w:jc w:val="right"/>
            </w:pPr>
            <w:r w:rsidRPr="00547064">
              <w:t>10.5</w:t>
            </w:r>
          </w:p>
        </w:tc>
        <w:tc>
          <w:tcPr>
            <w:tcW w:w="1087" w:type="dxa"/>
            <w:shd w:val="clear" w:color="auto" w:fill="auto"/>
            <w:noWrap/>
          </w:tcPr>
          <w:p w14:paraId="57956E76" w14:textId="77777777" w:rsidR="00BB2130" w:rsidRPr="00547064" w:rsidRDefault="00BB2130" w:rsidP="007659DF">
            <w:pPr>
              <w:pStyle w:val="a3"/>
              <w:ind w:right="0"/>
              <w:jc w:val="right"/>
            </w:pPr>
            <w:r w:rsidRPr="00547064">
              <w:t>10.9</w:t>
            </w:r>
          </w:p>
        </w:tc>
      </w:tr>
      <w:tr w:rsidR="00BB2130" w:rsidRPr="00547064" w14:paraId="3FC706E5" w14:textId="77777777" w:rsidTr="0061582B">
        <w:trPr>
          <w:trHeight w:val="270"/>
        </w:trPr>
        <w:tc>
          <w:tcPr>
            <w:tcW w:w="1946" w:type="dxa"/>
            <w:shd w:val="clear" w:color="auto" w:fill="auto"/>
            <w:noWrap/>
          </w:tcPr>
          <w:p w14:paraId="265D52E7" w14:textId="07CDC7EC" w:rsidR="00BB2130" w:rsidRPr="00547064" w:rsidRDefault="00BB2130" w:rsidP="002011E5">
            <w:pPr>
              <w:pStyle w:val="a3"/>
            </w:pPr>
            <w:r w:rsidRPr="0061582B">
              <w:rPr>
                <w:rFonts w:ascii="Time New Roman" w:eastAsia="黑体" w:hAnsi="Time New Roman"/>
              </w:rPr>
              <w:t>城镇地区</w:t>
            </w:r>
          </w:p>
        </w:tc>
        <w:tc>
          <w:tcPr>
            <w:tcW w:w="1142" w:type="dxa"/>
            <w:shd w:val="clear" w:color="auto" w:fill="auto"/>
            <w:noWrap/>
          </w:tcPr>
          <w:p w14:paraId="65422429" w14:textId="77777777" w:rsidR="00BB2130" w:rsidRPr="00547064" w:rsidRDefault="00BB2130" w:rsidP="007659DF">
            <w:pPr>
              <w:pStyle w:val="a3"/>
              <w:bidi/>
              <w:ind w:right="0"/>
              <w:jc w:val="right"/>
              <w:rPr>
                <w:rtl/>
              </w:rPr>
            </w:pPr>
          </w:p>
        </w:tc>
        <w:tc>
          <w:tcPr>
            <w:tcW w:w="767" w:type="dxa"/>
            <w:shd w:val="clear" w:color="auto" w:fill="auto"/>
            <w:noWrap/>
          </w:tcPr>
          <w:p w14:paraId="3572143C" w14:textId="77777777" w:rsidR="00BB2130" w:rsidRPr="00547064" w:rsidRDefault="00BB2130" w:rsidP="007659DF">
            <w:pPr>
              <w:pStyle w:val="a3"/>
              <w:bidi/>
              <w:ind w:right="0"/>
              <w:jc w:val="right"/>
            </w:pPr>
          </w:p>
        </w:tc>
        <w:tc>
          <w:tcPr>
            <w:tcW w:w="823" w:type="dxa"/>
            <w:shd w:val="clear" w:color="auto" w:fill="auto"/>
            <w:noWrap/>
          </w:tcPr>
          <w:p w14:paraId="747F0561" w14:textId="77777777" w:rsidR="00BB2130" w:rsidRPr="00547064" w:rsidRDefault="00BB2130" w:rsidP="007659DF">
            <w:pPr>
              <w:pStyle w:val="a3"/>
              <w:bidi/>
              <w:ind w:right="0"/>
              <w:jc w:val="right"/>
            </w:pPr>
          </w:p>
        </w:tc>
        <w:tc>
          <w:tcPr>
            <w:tcW w:w="838" w:type="dxa"/>
            <w:shd w:val="clear" w:color="auto" w:fill="auto"/>
            <w:noWrap/>
          </w:tcPr>
          <w:p w14:paraId="47FE544C" w14:textId="77777777" w:rsidR="00BB2130" w:rsidRPr="00547064" w:rsidRDefault="00BB2130" w:rsidP="007659DF">
            <w:pPr>
              <w:pStyle w:val="a3"/>
              <w:bidi/>
              <w:ind w:right="0"/>
              <w:jc w:val="right"/>
            </w:pPr>
          </w:p>
        </w:tc>
        <w:tc>
          <w:tcPr>
            <w:tcW w:w="951" w:type="dxa"/>
            <w:shd w:val="clear" w:color="auto" w:fill="auto"/>
            <w:noWrap/>
          </w:tcPr>
          <w:p w14:paraId="02F4BD68" w14:textId="77777777" w:rsidR="00BB2130" w:rsidRPr="00547064" w:rsidRDefault="00BB2130" w:rsidP="007659DF">
            <w:pPr>
              <w:pStyle w:val="a3"/>
              <w:bidi/>
              <w:ind w:right="0"/>
              <w:jc w:val="right"/>
            </w:pPr>
          </w:p>
        </w:tc>
        <w:tc>
          <w:tcPr>
            <w:tcW w:w="995" w:type="dxa"/>
            <w:shd w:val="clear" w:color="auto" w:fill="auto"/>
            <w:noWrap/>
          </w:tcPr>
          <w:p w14:paraId="0212F170" w14:textId="77777777" w:rsidR="00BB2130" w:rsidRPr="00547064" w:rsidRDefault="00BB2130" w:rsidP="007659DF">
            <w:pPr>
              <w:pStyle w:val="a3"/>
              <w:bidi/>
              <w:ind w:right="0"/>
              <w:jc w:val="right"/>
            </w:pPr>
          </w:p>
        </w:tc>
        <w:tc>
          <w:tcPr>
            <w:tcW w:w="1087" w:type="dxa"/>
            <w:shd w:val="clear" w:color="auto" w:fill="auto"/>
            <w:noWrap/>
          </w:tcPr>
          <w:p w14:paraId="2BC50113" w14:textId="77777777" w:rsidR="00BB2130" w:rsidRPr="00547064" w:rsidRDefault="00BB2130" w:rsidP="007659DF">
            <w:pPr>
              <w:pStyle w:val="a3"/>
              <w:bidi/>
              <w:ind w:right="0"/>
              <w:jc w:val="right"/>
            </w:pPr>
          </w:p>
        </w:tc>
      </w:tr>
      <w:tr w:rsidR="00BB2130" w:rsidRPr="00547064" w14:paraId="61219421" w14:textId="77777777" w:rsidTr="0061582B">
        <w:trPr>
          <w:trHeight w:val="288"/>
        </w:trPr>
        <w:tc>
          <w:tcPr>
            <w:tcW w:w="1946" w:type="dxa"/>
            <w:shd w:val="clear" w:color="auto" w:fill="auto"/>
            <w:noWrap/>
          </w:tcPr>
          <w:p w14:paraId="51605EF3" w14:textId="7C7B4B46" w:rsidR="00BB2130" w:rsidRPr="00547064" w:rsidRDefault="00BB2130" w:rsidP="00B9751C">
            <w:pPr>
              <w:pStyle w:val="a3"/>
              <w:ind w:left="113"/>
            </w:pPr>
            <w:r w:rsidRPr="00547064">
              <w:t>0</w:t>
            </w:r>
            <w:r w:rsidRPr="00547064">
              <w:t>至</w:t>
            </w:r>
            <w:r w:rsidRPr="00547064">
              <w:t>14</w:t>
            </w:r>
            <w:r w:rsidRPr="00547064">
              <w:t>岁</w:t>
            </w:r>
          </w:p>
        </w:tc>
        <w:tc>
          <w:tcPr>
            <w:tcW w:w="1142" w:type="dxa"/>
            <w:shd w:val="clear" w:color="auto" w:fill="auto"/>
            <w:noWrap/>
          </w:tcPr>
          <w:p w14:paraId="79276F5C" w14:textId="77777777" w:rsidR="00BB2130" w:rsidRPr="00547064" w:rsidRDefault="00BB2130" w:rsidP="007659DF">
            <w:pPr>
              <w:pStyle w:val="a3"/>
              <w:ind w:right="0"/>
              <w:jc w:val="right"/>
            </w:pPr>
            <w:r w:rsidRPr="00547064">
              <w:t>25.1</w:t>
            </w:r>
          </w:p>
        </w:tc>
        <w:tc>
          <w:tcPr>
            <w:tcW w:w="767" w:type="dxa"/>
            <w:shd w:val="clear" w:color="auto" w:fill="auto"/>
            <w:noWrap/>
          </w:tcPr>
          <w:p w14:paraId="78E80984" w14:textId="77777777" w:rsidR="00BB2130" w:rsidRPr="00547064" w:rsidRDefault="00BB2130" w:rsidP="007659DF">
            <w:pPr>
              <w:pStyle w:val="a3"/>
              <w:ind w:right="0"/>
              <w:jc w:val="right"/>
            </w:pPr>
            <w:r w:rsidRPr="00547064">
              <w:t>26.1</w:t>
            </w:r>
          </w:p>
        </w:tc>
        <w:tc>
          <w:tcPr>
            <w:tcW w:w="823" w:type="dxa"/>
            <w:shd w:val="clear" w:color="auto" w:fill="auto"/>
            <w:noWrap/>
          </w:tcPr>
          <w:p w14:paraId="78C1F8C6" w14:textId="77777777" w:rsidR="00BB2130" w:rsidRPr="00547064" w:rsidRDefault="00BB2130" w:rsidP="007659DF">
            <w:pPr>
              <w:pStyle w:val="a3"/>
              <w:ind w:right="0"/>
              <w:jc w:val="right"/>
            </w:pPr>
            <w:r w:rsidRPr="00547064">
              <w:t>25.7</w:t>
            </w:r>
          </w:p>
        </w:tc>
        <w:tc>
          <w:tcPr>
            <w:tcW w:w="838" w:type="dxa"/>
            <w:shd w:val="clear" w:color="auto" w:fill="auto"/>
            <w:noWrap/>
          </w:tcPr>
          <w:p w14:paraId="4471AC74" w14:textId="77777777" w:rsidR="00BB2130" w:rsidRPr="00547064" w:rsidRDefault="00BB2130" w:rsidP="007659DF">
            <w:pPr>
              <w:pStyle w:val="a3"/>
              <w:ind w:right="0"/>
              <w:jc w:val="right"/>
            </w:pPr>
            <w:r w:rsidRPr="00547064">
              <w:t>25.3</w:t>
            </w:r>
          </w:p>
        </w:tc>
        <w:tc>
          <w:tcPr>
            <w:tcW w:w="951" w:type="dxa"/>
            <w:shd w:val="clear" w:color="auto" w:fill="auto"/>
            <w:noWrap/>
          </w:tcPr>
          <w:p w14:paraId="57F1C6F7" w14:textId="77777777" w:rsidR="00BB2130" w:rsidRPr="00547064" w:rsidRDefault="00BB2130" w:rsidP="007659DF">
            <w:pPr>
              <w:pStyle w:val="a3"/>
              <w:ind w:right="0"/>
              <w:jc w:val="right"/>
            </w:pPr>
            <w:r w:rsidRPr="00547064">
              <w:t>24.9</w:t>
            </w:r>
          </w:p>
        </w:tc>
        <w:tc>
          <w:tcPr>
            <w:tcW w:w="995" w:type="dxa"/>
            <w:shd w:val="clear" w:color="auto" w:fill="auto"/>
            <w:noWrap/>
          </w:tcPr>
          <w:p w14:paraId="716ACFFD" w14:textId="77777777" w:rsidR="00BB2130" w:rsidRPr="00547064" w:rsidRDefault="00BB2130" w:rsidP="007659DF">
            <w:pPr>
              <w:pStyle w:val="a3"/>
              <w:ind w:right="0"/>
              <w:jc w:val="right"/>
            </w:pPr>
            <w:r w:rsidRPr="00547064">
              <w:t>24.5</w:t>
            </w:r>
          </w:p>
        </w:tc>
        <w:tc>
          <w:tcPr>
            <w:tcW w:w="1087" w:type="dxa"/>
            <w:shd w:val="clear" w:color="auto" w:fill="auto"/>
            <w:noWrap/>
          </w:tcPr>
          <w:p w14:paraId="29BA0A15" w14:textId="77777777" w:rsidR="00BB2130" w:rsidRPr="00547064" w:rsidRDefault="00BB2130" w:rsidP="007659DF">
            <w:pPr>
              <w:pStyle w:val="a3"/>
              <w:ind w:right="0"/>
              <w:jc w:val="right"/>
            </w:pPr>
            <w:r w:rsidRPr="00547064">
              <w:t>24.2</w:t>
            </w:r>
          </w:p>
        </w:tc>
      </w:tr>
      <w:tr w:rsidR="00BB2130" w:rsidRPr="00547064" w14:paraId="6D5E1703" w14:textId="77777777" w:rsidTr="0061582B">
        <w:trPr>
          <w:trHeight w:val="278"/>
        </w:trPr>
        <w:tc>
          <w:tcPr>
            <w:tcW w:w="1946" w:type="dxa"/>
            <w:shd w:val="clear" w:color="auto" w:fill="auto"/>
            <w:noWrap/>
          </w:tcPr>
          <w:p w14:paraId="603CA149" w14:textId="2103B285" w:rsidR="00BB2130" w:rsidRPr="00547064" w:rsidRDefault="00BB2130" w:rsidP="00B9751C">
            <w:pPr>
              <w:pStyle w:val="a3"/>
              <w:ind w:left="113"/>
            </w:pPr>
            <w:r w:rsidRPr="00547064">
              <w:t>15</w:t>
            </w:r>
            <w:r w:rsidRPr="00547064">
              <w:t>至</w:t>
            </w:r>
            <w:r w:rsidRPr="00547064">
              <w:t>24</w:t>
            </w:r>
            <w:r w:rsidRPr="00547064">
              <w:t>岁</w:t>
            </w:r>
          </w:p>
        </w:tc>
        <w:tc>
          <w:tcPr>
            <w:tcW w:w="1142" w:type="dxa"/>
            <w:shd w:val="clear" w:color="auto" w:fill="auto"/>
            <w:noWrap/>
          </w:tcPr>
          <w:p w14:paraId="11044B8F" w14:textId="77777777" w:rsidR="00BB2130" w:rsidRPr="00547064" w:rsidRDefault="00BB2130" w:rsidP="007659DF">
            <w:pPr>
              <w:pStyle w:val="a3"/>
              <w:ind w:right="0"/>
              <w:jc w:val="right"/>
            </w:pPr>
            <w:r w:rsidRPr="00547064">
              <w:t>18.4</w:t>
            </w:r>
          </w:p>
        </w:tc>
        <w:tc>
          <w:tcPr>
            <w:tcW w:w="767" w:type="dxa"/>
            <w:shd w:val="clear" w:color="auto" w:fill="auto"/>
            <w:noWrap/>
          </w:tcPr>
          <w:p w14:paraId="6CD35ED9" w14:textId="77777777" w:rsidR="00BB2130" w:rsidRPr="00547064" w:rsidRDefault="00BB2130" w:rsidP="007659DF">
            <w:pPr>
              <w:pStyle w:val="a3"/>
              <w:ind w:right="0"/>
              <w:jc w:val="right"/>
            </w:pPr>
            <w:r w:rsidRPr="00547064">
              <w:t>17.6</w:t>
            </w:r>
          </w:p>
        </w:tc>
        <w:tc>
          <w:tcPr>
            <w:tcW w:w="823" w:type="dxa"/>
            <w:shd w:val="clear" w:color="auto" w:fill="auto"/>
            <w:noWrap/>
          </w:tcPr>
          <w:p w14:paraId="03EAA9FD" w14:textId="77777777" w:rsidR="00BB2130" w:rsidRPr="00547064" w:rsidRDefault="00BB2130" w:rsidP="007659DF">
            <w:pPr>
              <w:pStyle w:val="a3"/>
              <w:ind w:right="0"/>
              <w:jc w:val="right"/>
            </w:pPr>
            <w:r w:rsidRPr="00547064">
              <w:t>17.3</w:t>
            </w:r>
          </w:p>
        </w:tc>
        <w:tc>
          <w:tcPr>
            <w:tcW w:w="838" w:type="dxa"/>
            <w:shd w:val="clear" w:color="auto" w:fill="auto"/>
            <w:noWrap/>
          </w:tcPr>
          <w:p w14:paraId="5C880BD3" w14:textId="77777777" w:rsidR="00BB2130" w:rsidRPr="00547064" w:rsidRDefault="00BB2130" w:rsidP="007659DF">
            <w:pPr>
              <w:pStyle w:val="a3"/>
              <w:ind w:right="0"/>
              <w:jc w:val="right"/>
            </w:pPr>
            <w:r w:rsidRPr="00547064">
              <w:t>17.0</w:t>
            </w:r>
          </w:p>
        </w:tc>
        <w:tc>
          <w:tcPr>
            <w:tcW w:w="951" w:type="dxa"/>
            <w:shd w:val="clear" w:color="auto" w:fill="auto"/>
            <w:noWrap/>
          </w:tcPr>
          <w:p w14:paraId="6A3A9157" w14:textId="77777777" w:rsidR="00BB2130" w:rsidRPr="00547064" w:rsidRDefault="00BB2130" w:rsidP="007659DF">
            <w:pPr>
              <w:pStyle w:val="a3"/>
              <w:ind w:right="0"/>
              <w:jc w:val="right"/>
            </w:pPr>
            <w:r w:rsidRPr="00547064">
              <w:t>16.6</w:t>
            </w:r>
          </w:p>
        </w:tc>
        <w:tc>
          <w:tcPr>
            <w:tcW w:w="995" w:type="dxa"/>
            <w:shd w:val="clear" w:color="auto" w:fill="auto"/>
            <w:noWrap/>
          </w:tcPr>
          <w:p w14:paraId="63E6A1D3" w14:textId="77777777" w:rsidR="00BB2130" w:rsidRPr="00547064" w:rsidRDefault="00BB2130" w:rsidP="007659DF">
            <w:pPr>
              <w:pStyle w:val="a3"/>
              <w:ind w:right="0"/>
              <w:jc w:val="right"/>
            </w:pPr>
            <w:r w:rsidRPr="00547064">
              <w:t>16.3</w:t>
            </w:r>
          </w:p>
        </w:tc>
        <w:tc>
          <w:tcPr>
            <w:tcW w:w="1087" w:type="dxa"/>
            <w:shd w:val="clear" w:color="auto" w:fill="auto"/>
            <w:noWrap/>
          </w:tcPr>
          <w:p w14:paraId="21DB1916" w14:textId="77777777" w:rsidR="00BB2130" w:rsidRPr="00547064" w:rsidRDefault="00BB2130" w:rsidP="007659DF">
            <w:pPr>
              <w:pStyle w:val="a3"/>
              <w:ind w:right="0"/>
              <w:jc w:val="right"/>
            </w:pPr>
            <w:r w:rsidRPr="00547064">
              <w:t>15.9</w:t>
            </w:r>
          </w:p>
        </w:tc>
      </w:tr>
      <w:tr w:rsidR="00BB2130" w:rsidRPr="00547064" w14:paraId="385B413F" w14:textId="77777777" w:rsidTr="0061582B">
        <w:trPr>
          <w:trHeight w:val="284"/>
        </w:trPr>
        <w:tc>
          <w:tcPr>
            <w:tcW w:w="1946" w:type="dxa"/>
            <w:shd w:val="clear" w:color="auto" w:fill="auto"/>
            <w:noWrap/>
          </w:tcPr>
          <w:p w14:paraId="4DA5CCDE" w14:textId="25E455FC" w:rsidR="00BB2130" w:rsidRPr="00547064" w:rsidRDefault="00BB2130" w:rsidP="00B9751C">
            <w:pPr>
              <w:pStyle w:val="a3"/>
              <w:ind w:left="113"/>
            </w:pPr>
            <w:r w:rsidRPr="00547064">
              <w:t>25</w:t>
            </w:r>
            <w:r w:rsidRPr="00547064">
              <w:t>至</w:t>
            </w:r>
            <w:r w:rsidRPr="00547064">
              <w:t>59</w:t>
            </w:r>
            <w:r w:rsidRPr="00547064">
              <w:t>岁</w:t>
            </w:r>
          </w:p>
        </w:tc>
        <w:tc>
          <w:tcPr>
            <w:tcW w:w="1142" w:type="dxa"/>
            <w:shd w:val="clear" w:color="auto" w:fill="auto"/>
            <w:noWrap/>
          </w:tcPr>
          <w:p w14:paraId="6CB1475F" w14:textId="77777777" w:rsidR="00BB2130" w:rsidRPr="00547064" w:rsidRDefault="00BB2130" w:rsidP="007659DF">
            <w:pPr>
              <w:pStyle w:val="a3"/>
              <w:ind w:right="0"/>
              <w:jc w:val="right"/>
            </w:pPr>
            <w:r w:rsidRPr="00547064">
              <w:t>48.1</w:t>
            </w:r>
          </w:p>
        </w:tc>
        <w:tc>
          <w:tcPr>
            <w:tcW w:w="767" w:type="dxa"/>
            <w:shd w:val="clear" w:color="auto" w:fill="auto"/>
            <w:noWrap/>
          </w:tcPr>
          <w:p w14:paraId="680C08D6" w14:textId="77777777" w:rsidR="00BB2130" w:rsidRPr="00547064" w:rsidRDefault="00BB2130" w:rsidP="007659DF">
            <w:pPr>
              <w:pStyle w:val="a3"/>
              <w:ind w:right="0"/>
              <w:jc w:val="right"/>
            </w:pPr>
            <w:r w:rsidRPr="00547064">
              <w:t>47.1</w:t>
            </w:r>
          </w:p>
        </w:tc>
        <w:tc>
          <w:tcPr>
            <w:tcW w:w="823" w:type="dxa"/>
            <w:shd w:val="clear" w:color="auto" w:fill="auto"/>
            <w:noWrap/>
          </w:tcPr>
          <w:p w14:paraId="30BBE75D" w14:textId="77777777" w:rsidR="00BB2130" w:rsidRPr="00547064" w:rsidRDefault="00BB2130" w:rsidP="007659DF">
            <w:pPr>
              <w:pStyle w:val="a3"/>
              <w:ind w:right="0"/>
              <w:jc w:val="right"/>
            </w:pPr>
            <w:r w:rsidRPr="00547064">
              <w:t>47.5</w:t>
            </w:r>
          </w:p>
        </w:tc>
        <w:tc>
          <w:tcPr>
            <w:tcW w:w="838" w:type="dxa"/>
            <w:shd w:val="clear" w:color="auto" w:fill="auto"/>
            <w:noWrap/>
          </w:tcPr>
          <w:p w14:paraId="33A7AAA9" w14:textId="77777777" w:rsidR="00BB2130" w:rsidRPr="00547064" w:rsidRDefault="00BB2130" w:rsidP="007659DF">
            <w:pPr>
              <w:pStyle w:val="a3"/>
              <w:ind w:right="0"/>
              <w:jc w:val="right"/>
            </w:pPr>
            <w:r w:rsidRPr="00547064">
              <w:t>47.9</w:t>
            </w:r>
          </w:p>
        </w:tc>
        <w:tc>
          <w:tcPr>
            <w:tcW w:w="951" w:type="dxa"/>
            <w:shd w:val="clear" w:color="auto" w:fill="auto"/>
            <w:noWrap/>
          </w:tcPr>
          <w:p w14:paraId="424AE0FF" w14:textId="77777777" w:rsidR="00BB2130" w:rsidRPr="00547064" w:rsidRDefault="00BB2130" w:rsidP="007659DF">
            <w:pPr>
              <w:pStyle w:val="a3"/>
              <w:ind w:right="0"/>
              <w:jc w:val="right"/>
            </w:pPr>
            <w:r w:rsidRPr="00547064">
              <w:t>48.3</w:t>
            </w:r>
          </w:p>
        </w:tc>
        <w:tc>
          <w:tcPr>
            <w:tcW w:w="995" w:type="dxa"/>
            <w:shd w:val="clear" w:color="auto" w:fill="auto"/>
            <w:noWrap/>
          </w:tcPr>
          <w:p w14:paraId="4DA67B0A" w14:textId="77777777" w:rsidR="00BB2130" w:rsidRPr="00547064" w:rsidRDefault="00BB2130" w:rsidP="007659DF">
            <w:pPr>
              <w:pStyle w:val="a3"/>
              <w:ind w:right="0"/>
              <w:jc w:val="right"/>
            </w:pPr>
            <w:r w:rsidRPr="00547064">
              <w:t>48.6</w:t>
            </w:r>
          </w:p>
        </w:tc>
        <w:tc>
          <w:tcPr>
            <w:tcW w:w="1087" w:type="dxa"/>
            <w:shd w:val="clear" w:color="auto" w:fill="auto"/>
            <w:noWrap/>
          </w:tcPr>
          <w:p w14:paraId="06CB17C3" w14:textId="77777777" w:rsidR="00BB2130" w:rsidRPr="00547064" w:rsidRDefault="00BB2130" w:rsidP="007659DF">
            <w:pPr>
              <w:pStyle w:val="a3"/>
              <w:ind w:right="0"/>
              <w:jc w:val="right"/>
            </w:pPr>
            <w:r w:rsidRPr="00547064">
              <w:t>48.8</w:t>
            </w:r>
          </w:p>
        </w:tc>
      </w:tr>
      <w:tr w:rsidR="00BB2130" w:rsidRPr="00547064" w14:paraId="2603DCEC" w14:textId="77777777" w:rsidTr="0061582B">
        <w:trPr>
          <w:trHeight w:val="288"/>
        </w:trPr>
        <w:tc>
          <w:tcPr>
            <w:tcW w:w="1946" w:type="dxa"/>
            <w:shd w:val="clear" w:color="auto" w:fill="auto"/>
            <w:noWrap/>
          </w:tcPr>
          <w:p w14:paraId="1FE2EA93" w14:textId="77777777" w:rsidR="00BB2130" w:rsidRPr="00547064" w:rsidRDefault="00BB2130" w:rsidP="00B9751C">
            <w:pPr>
              <w:pStyle w:val="a3"/>
              <w:ind w:left="113"/>
            </w:pPr>
            <w:r w:rsidRPr="00547064">
              <w:t>60</w:t>
            </w:r>
            <w:r w:rsidRPr="00547064">
              <w:t>岁及以上</w:t>
            </w:r>
          </w:p>
        </w:tc>
        <w:tc>
          <w:tcPr>
            <w:tcW w:w="1142" w:type="dxa"/>
            <w:shd w:val="clear" w:color="auto" w:fill="auto"/>
            <w:noWrap/>
          </w:tcPr>
          <w:p w14:paraId="5F4DD754" w14:textId="77777777" w:rsidR="00BB2130" w:rsidRPr="00547064" w:rsidRDefault="00BB2130" w:rsidP="007659DF">
            <w:pPr>
              <w:pStyle w:val="a3"/>
              <w:ind w:right="0"/>
              <w:jc w:val="right"/>
            </w:pPr>
            <w:r w:rsidRPr="00547064">
              <w:t>8.5</w:t>
            </w:r>
          </w:p>
        </w:tc>
        <w:tc>
          <w:tcPr>
            <w:tcW w:w="767" w:type="dxa"/>
            <w:shd w:val="clear" w:color="auto" w:fill="auto"/>
            <w:noWrap/>
          </w:tcPr>
          <w:p w14:paraId="484A87C2" w14:textId="77777777" w:rsidR="00BB2130" w:rsidRPr="00547064" w:rsidRDefault="00BB2130" w:rsidP="007659DF">
            <w:pPr>
              <w:pStyle w:val="a3"/>
              <w:ind w:right="0"/>
              <w:jc w:val="right"/>
            </w:pPr>
            <w:r w:rsidRPr="00547064">
              <w:t>9.2</w:t>
            </w:r>
          </w:p>
        </w:tc>
        <w:tc>
          <w:tcPr>
            <w:tcW w:w="823" w:type="dxa"/>
            <w:shd w:val="clear" w:color="auto" w:fill="auto"/>
            <w:noWrap/>
          </w:tcPr>
          <w:p w14:paraId="6E46F9F0" w14:textId="77777777" w:rsidR="00BB2130" w:rsidRPr="00547064" w:rsidRDefault="00BB2130" w:rsidP="007659DF">
            <w:pPr>
              <w:pStyle w:val="a3"/>
              <w:ind w:right="0"/>
              <w:jc w:val="right"/>
            </w:pPr>
            <w:r w:rsidRPr="00547064">
              <w:t>9.6</w:t>
            </w:r>
          </w:p>
        </w:tc>
        <w:tc>
          <w:tcPr>
            <w:tcW w:w="838" w:type="dxa"/>
            <w:shd w:val="clear" w:color="auto" w:fill="auto"/>
            <w:noWrap/>
          </w:tcPr>
          <w:p w14:paraId="33EF4B93" w14:textId="77777777" w:rsidR="00BB2130" w:rsidRPr="00547064" w:rsidRDefault="00BB2130" w:rsidP="007659DF">
            <w:pPr>
              <w:pStyle w:val="a3"/>
              <w:ind w:right="0"/>
              <w:jc w:val="right"/>
            </w:pPr>
            <w:r w:rsidRPr="00547064">
              <w:t>9.9</w:t>
            </w:r>
          </w:p>
        </w:tc>
        <w:tc>
          <w:tcPr>
            <w:tcW w:w="951" w:type="dxa"/>
            <w:shd w:val="clear" w:color="auto" w:fill="auto"/>
            <w:noWrap/>
          </w:tcPr>
          <w:p w14:paraId="7E3302B7" w14:textId="77777777" w:rsidR="00BB2130" w:rsidRPr="00547064" w:rsidRDefault="00BB2130" w:rsidP="007659DF">
            <w:pPr>
              <w:pStyle w:val="a3"/>
              <w:ind w:right="0"/>
              <w:jc w:val="right"/>
            </w:pPr>
            <w:r w:rsidRPr="00547064">
              <w:t>10.2</w:t>
            </w:r>
          </w:p>
        </w:tc>
        <w:tc>
          <w:tcPr>
            <w:tcW w:w="995" w:type="dxa"/>
            <w:shd w:val="clear" w:color="auto" w:fill="auto"/>
            <w:noWrap/>
          </w:tcPr>
          <w:p w14:paraId="05FC2F27" w14:textId="77777777" w:rsidR="00BB2130" w:rsidRPr="00547064" w:rsidRDefault="00BB2130" w:rsidP="007659DF">
            <w:pPr>
              <w:pStyle w:val="a3"/>
              <w:ind w:right="0"/>
              <w:jc w:val="right"/>
            </w:pPr>
            <w:r w:rsidRPr="00547064">
              <w:t>10.6</w:t>
            </w:r>
          </w:p>
        </w:tc>
        <w:tc>
          <w:tcPr>
            <w:tcW w:w="1087" w:type="dxa"/>
            <w:shd w:val="clear" w:color="auto" w:fill="auto"/>
            <w:noWrap/>
          </w:tcPr>
          <w:p w14:paraId="36A9AAA2" w14:textId="77777777" w:rsidR="00BB2130" w:rsidRPr="00547064" w:rsidRDefault="00BB2130" w:rsidP="007659DF">
            <w:pPr>
              <w:pStyle w:val="a3"/>
              <w:ind w:right="0"/>
              <w:jc w:val="right"/>
            </w:pPr>
            <w:r w:rsidRPr="00547064">
              <w:t>11.1</w:t>
            </w:r>
          </w:p>
        </w:tc>
      </w:tr>
      <w:tr w:rsidR="00BB2130" w:rsidRPr="00547064" w14:paraId="75B2DBD5" w14:textId="77777777" w:rsidTr="0061582B">
        <w:trPr>
          <w:trHeight w:val="392"/>
        </w:trPr>
        <w:tc>
          <w:tcPr>
            <w:tcW w:w="1946" w:type="dxa"/>
            <w:shd w:val="clear" w:color="auto" w:fill="auto"/>
            <w:noWrap/>
          </w:tcPr>
          <w:p w14:paraId="7D3F1BED" w14:textId="77777777" w:rsidR="00BB2130" w:rsidRPr="00547064" w:rsidRDefault="00BB2130" w:rsidP="002011E5">
            <w:pPr>
              <w:pStyle w:val="a3"/>
            </w:pPr>
            <w:r w:rsidRPr="00B9751C">
              <w:rPr>
                <w:rFonts w:ascii="Time New Roman" w:eastAsia="黑体" w:hAnsi="Time New Roman"/>
              </w:rPr>
              <w:t>家庭数量</w:t>
            </w:r>
            <w:r w:rsidRPr="00B9751C">
              <w:rPr>
                <w:rFonts w:ascii="Time New Roman" w:eastAsia="黑体" w:hAnsi="Time New Roman"/>
              </w:rPr>
              <w:t>(</w:t>
            </w:r>
            <w:r w:rsidRPr="00B9751C">
              <w:rPr>
                <w:rFonts w:ascii="Time New Roman" w:eastAsia="黑体" w:hAnsi="Time New Roman" w:hint="eastAsia"/>
              </w:rPr>
              <w:t>千</w:t>
            </w:r>
            <w:r w:rsidRPr="00B9751C">
              <w:rPr>
                <w:rFonts w:ascii="Time New Roman" w:eastAsia="黑体" w:hAnsi="Time New Roman"/>
              </w:rPr>
              <w:t>户</w:t>
            </w:r>
            <w:r w:rsidRPr="00B9751C">
              <w:rPr>
                <w:rFonts w:ascii="Time New Roman" w:eastAsia="黑体" w:hAnsi="Time New Roman"/>
              </w:rPr>
              <w:t>)(2)</w:t>
            </w:r>
          </w:p>
        </w:tc>
        <w:tc>
          <w:tcPr>
            <w:tcW w:w="1142" w:type="dxa"/>
            <w:shd w:val="clear" w:color="auto" w:fill="auto"/>
            <w:noWrap/>
          </w:tcPr>
          <w:p w14:paraId="791F5D43" w14:textId="24308139" w:rsidR="00BB2130" w:rsidRPr="007659DF" w:rsidRDefault="00BB2130" w:rsidP="007659DF">
            <w:pPr>
              <w:pStyle w:val="a3"/>
              <w:ind w:right="0"/>
              <w:jc w:val="right"/>
              <w:rPr>
                <w:b/>
                <w:bCs/>
              </w:rPr>
            </w:pPr>
            <w:r w:rsidRPr="007659DF">
              <w:rPr>
                <w:b/>
                <w:bCs/>
              </w:rPr>
              <w:t>6</w:t>
            </w:r>
            <w:r w:rsidR="007659DF">
              <w:rPr>
                <w:b/>
                <w:bCs/>
              </w:rPr>
              <w:t xml:space="preserve"> </w:t>
            </w:r>
            <w:r w:rsidRPr="007659DF">
              <w:rPr>
                <w:b/>
                <w:bCs/>
              </w:rPr>
              <w:t>594</w:t>
            </w:r>
          </w:p>
        </w:tc>
        <w:tc>
          <w:tcPr>
            <w:tcW w:w="767" w:type="dxa"/>
            <w:shd w:val="clear" w:color="auto" w:fill="auto"/>
            <w:noWrap/>
          </w:tcPr>
          <w:p w14:paraId="4349D172" w14:textId="73DA1D21" w:rsidR="00BB2130" w:rsidRPr="007659DF" w:rsidRDefault="00BB2130" w:rsidP="007659DF">
            <w:pPr>
              <w:pStyle w:val="a3"/>
              <w:ind w:right="0"/>
              <w:jc w:val="right"/>
              <w:rPr>
                <w:b/>
                <w:bCs/>
              </w:rPr>
            </w:pPr>
            <w:r w:rsidRPr="007659DF">
              <w:rPr>
                <w:b/>
                <w:bCs/>
              </w:rPr>
              <w:t>7</w:t>
            </w:r>
            <w:r w:rsidR="007659DF">
              <w:rPr>
                <w:b/>
                <w:bCs/>
              </w:rPr>
              <w:t xml:space="preserve"> </w:t>
            </w:r>
            <w:r w:rsidRPr="007659DF">
              <w:rPr>
                <w:b/>
                <w:bCs/>
              </w:rPr>
              <w:t>314</w:t>
            </w:r>
          </w:p>
        </w:tc>
        <w:tc>
          <w:tcPr>
            <w:tcW w:w="823" w:type="dxa"/>
            <w:shd w:val="clear" w:color="auto" w:fill="auto"/>
            <w:noWrap/>
          </w:tcPr>
          <w:p w14:paraId="01F4D0DE" w14:textId="119C6863" w:rsidR="00BB2130" w:rsidRPr="007659DF" w:rsidRDefault="00BB2130" w:rsidP="007659DF">
            <w:pPr>
              <w:pStyle w:val="a3"/>
              <w:ind w:right="0"/>
              <w:jc w:val="right"/>
              <w:rPr>
                <w:b/>
                <w:bCs/>
              </w:rPr>
            </w:pPr>
            <w:r w:rsidRPr="007659DF">
              <w:rPr>
                <w:b/>
                <w:bCs/>
              </w:rPr>
              <w:t>7</w:t>
            </w:r>
            <w:r w:rsidR="007659DF">
              <w:rPr>
                <w:b/>
                <w:bCs/>
              </w:rPr>
              <w:t xml:space="preserve"> </w:t>
            </w:r>
            <w:r w:rsidRPr="007659DF">
              <w:rPr>
                <w:b/>
                <w:bCs/>
              </w:rPr>
              <w:t>503</w:t>
            </w:r>
          </w:p>
        </w:tc>
        <w:tc>
          <w:tcPr>
            <w:tcW w:w="838" w:type="dxa"/>
            <w:shd w:val="clear" w:color="auto" w:fill="auto"/>
            <w:noWrap/>
          </w:tcPr>
          <w:p w14:paraId="27FD8EF2" w14:textId="385D58EF" w:rsidR="00BB2130" w:rsidRPr="007659DF" w:rsidRDefault="00BB2130" w:rsidP="007659DF">
            <w:pPr>
              <w:pStyle w:val="a3"/>
              <w:ind w:right="0"/>
              <w:jc w:val="right"/>
              <w:rPr>
                <w:b/>
                <w:bCs/>
              </w:rPr>
            </w:pPr>
            <w:r w:rsidRPr="007659DF">
              <w:rPr>
                <w:b/>
                <w:bCs/>
              </w:rPr>
              <w:t>7</w:t>
            </w:r>
            <w:r w:rsidR="007659DF">
              <w:rPr>
                <w:b/>
                <w:bCs/>
              </w:rPr>
              <w:t xml:space="preserve"> </w:t>
            </w:r>
            <w:r w:rsidRPr="007659DF">
              <w:rPr>
                <w:b/>
                <w:bCs/>
              </w:rPr>
              <w:t>690</w:t>
            </w:r>
          </w:p>
        </w:tc>
        <w:tc>
          <w:tcPr>
            <w:tcW w:w="951" w:type="dxa"/>
            <w:shd w:val="clear" w:color="auto" w:fill="auto"/>
            <w:noWrap/>
          </w:tcPr>
          <w:p w14:paraId="45619988" w14:textId="7029A0CA" w:rsidR="00BB2130" w:rsidRPr="007659DF" w:rsidRDefault="00BB2130" w:rsidP="007659DF">
            <w:pPr>
              <w:pStyle w:val="a3"/>
              <w:ind w:right="0"/>
              <w:jc w:val="right"/>
              <w:rPr>
                <w:b/>
                <w:bCs/>
              </w:rPr>
            </w:pPr>
            <w:r w:rsidRPr="007659DF">
              <w:rPr>
                <w:b/>
                <w:bCs/>
              </w:rPr>
              <w:t>7</w:t>
            </w:r>
            <w:r w:rsidR="007659DF">
              <w:rPr>
                <w:b/>
                <w:bCs/>
              </w:rPr>
              <w:t xml:space="preserve"> </w:t>
            </w:r>
            <w:r w:rsidRPr="007659DF">
              <w:rPr>
                <w:b/>
                <w:bCs/>
              </w:rPr>
              <w:t>877</w:t>
            </w:r>
          </w:p>
        </w:tc>
        <w:tc>
          <w:tcPr>
            <w:tcW w:w="995" w:type="dxa"/>
            <w:shd w:val="clear" w:color="auto" w:fill="auto"/>
            <w:noWrap/>
          </w:tcPr>
          <w:p w14:paraId="4C4BC90D" w14:textId="080A48AB" w:rsidR="00BB2130" w:rsidRPr="007659DF" w:rsidRDefault="00BB2130" w:rsidP="007659DF">
            <w:pPr>
              <w:pStyle w:val="a3"/>
              <w:ind w:right="0"/>
              <w:jc w:val="right"/>
              <w:rPr>
                <w:b/>
                <w:bCs/>
              </w:rPr>
            </w:pPr>
            <w:r w:rsidRPr="007659DF">
              <w:rPr>
                <w:b/>
                <w:bCs/>
              </w:rPr>
              <w:t>8</w:t>
            </w:r>
            <w:r w:rsidR="007659DF">
              <w:rPr>
                <w:b/>
                <w:bCs/>
              </w:rPr>
              <w:t xml:space="preserve"> </w:t>
            </w:r>
            <w:r w:rsidRPr="007659DF">
              <w:rPr>
                <w:b/>
                <w:bCs/>
              </w:rPr>
              <w:t>064</w:t>
            </w:r>
          </w:p>
        </w:tc>
        <w:tc>
          <w:tcPr>
            <w:tcW w:w="1087" w:type="dxa"/>
            <w:shd w:val="clear" w:color="auto" w:fill="auto"/>
            <w:noWrap/>
          </w:tcPr>
          <w:p w14:paraId="126CDEFA" w14:textId="0D926F2A" w:rsidR="00BB2130" w:rsidRPr="007659DF" w:rsidRDefault="00BB2130" w:rsidP="007659DF">
            <w:pPr>
              <w:pStyle w:val="a3"/>
              <w:ind w:right="0"/>
              <w:jc w:val="right"/>
              <w:rPr>
                <w:b/>
                <w:bCs/>
              </w:rPr>
            </w:pPr>
            <w:r w:rsidRPr="007659DF">
              <w:rPr>
                <w:b/>
                <w:bCs/>
              </w:rPr>
              <w:t>8</w:t>
            </w:r>
            <w:r w:rsidR="007659DF">
              <w:rPr>
                <w:b/>
                <w:bCs/>
              </w:rPr>
              <w:t xml:space="preserve"> </w:t>
            </w:r>
            <w:r w:rsidRPr="007659DF">
              <w:rPr>
                <w:b/>
                <w:bCs/>
              </w:rPr>
              <w:t>251</w:t>
            </w:r>
          </w:p>
        </w:tc>
      </w:tr>
      <w:tr w:rsidR="00BB2130" w:rsidRPr="00547064" w14:paraId="13FD5138" w14:textId="77777777" w:rsidTr="0061582B">
        <w:trPr>
          <w:trHeight w:val="296"/>
        </w:trPr>
        <w:tc>
          <w:tcPr>
            <w:tcW w:w="1946" w:type="dxa"/>
            <w:shd w:val="clear" w:color="auto" w:fill="auto"/>
            <w:noWrap/>
          </w:tcPr>
          <w:p w14:paraId="69A8715D" w14:textId="77777777" w:rsidR="00BB2130" w:rsidRPr="00547064" w:rsidRDefault="00BB2130" w:rsidP="002011E5">
            <w:pPr>
              <w:pStyle w:val="a3"/>
            </w:pPr>
            <w:r w:rsidRPr="00547064">
              <w:t>城镇地区</w:t>
            </w:r>
            <w:r w:rsidRPr="00547064">
              <w:rPr>
                <w:rFonts w:hint="eastAsia"/>
              </w:rPr>
              <w:t>家庭占比</w:t>
            </w:r>
            <w:r w:rsidRPr="00547064">
              <w:rPr>
                <w:rFonts w:hint="eastAsia"/>
              </w:rPr>
              <w:t>(%)</w:t>
            </w:r>
          </w:p>
        </w:tc>
        <w:tc>
          <w:tcPr>
            <w:tcW w:w="1142" w:type="dxa"/>
            <w:shd w:val="clear" w:color="auto" w:fill="auto"/>
            <w:noWrap/>
          </w:tcPr>
          <w:p w14:paraId="7E11E7B4" w14:textId="77777777" w:rsidR="00BB2130" w:rsidRPr="00547064" w:rsidRDefault="00BB2130" w:rsidP="007659DF">
            <w:pPr>
              <w:pStyle w:val="a3"/>
              <w:ind w:right="0"/>
              <w:jc w:val="right"/>
            </w:pPr>
            <w:r w:rsidRPr="00547064">
              <w:t>64.2</w:t>
            </w:r>
          </w:p>
        </w:tc>
        <w:tc>
          <w:tcPr>
            <w:tcW w:w="767" w:type="dxa"/>
            <w:shd w:val="clear" w:color="auto" w:fill="auto"/>
            <w:noWrap/>
          </w:tcPr>
          <w:p w14:paraId="0FF2EC50" w14:textId="77777777" w:rsidR="00BB2130" w:rsidRPr="00547064" w:rsidRDefault="00BB2130" w:rsidP="007659DF">
            <w:pPr>
              <w:pStyle w:val="a3"/>
              <w:ind w:right="0"/>
              <w:jc w:val="right"/>
            </w:pPr>
            <w:r w:rsidRPr="00547064">
              <w:t>65.7</w:t>
            </w:r>
          </w:p>
        </w:tc>
        <w:tc>
          <w:tcPr>
            <w:tcW w:w="823" w:type="dxa"/>
            <w:shd w:val="clear" w:color="auto" w:fill="auto"/>
            <w:noWrap/>
          </w:tcPr>
          <w:p w14:paraId="75607FB8" w14:textId="77777777" w:rsidR="00BB2130" w:rsidRPr="00547064" w:rsidRDefault="00BB2130" w:rsidP="007659DF">
            <w:pPr>
              <w:pStyle w:val="a3"/>
              <w:ind w:right="0"/>
              <w:jc w:val="right"/>
            </w:pPr>
            <w:r w:rsidRPr="00547064">
              <w:t>66.3</w:t>
            </w:r>
          </w:p>
        </w:tc>
        <w:tc>
          <w:tcPr>
            <w:tcW w:w="838" w:type="dxa"/>
            <w:shd w:val="clear" w:color="auto" w:fill="auto"/>
            <w:noWrap/>
          </w:tcPr>
          <w:p w14:paraId="12109AB3" w14:textId="77777777" w:rsidR="00BB2130" w:rsidRPr="00547064" w:rsidRDefault="00BB2130" w:rsidP="007659DF">
            <w:pPr>
              <w:pStyle w:val="a3"/>
              <w:ind w:right="0"/>
              <w:jc w:val="right"/>
            </w:pPr>
            <w:r w:rsidRPr="00547064">
              <w:t>66.8</w:t>
            </w:r>
          </w:p>
        </w:tc>
        <w:tc>
          <w:tcPr>
            <w:tcW w:w="951" w:type="dxa"/>
            <w:shd w:val="clear" w:color="auto" w:fill="auto"/>
            <w:noWrap/>
          </w:tcPr>
          <w:p w14:paraId="220B8B63" w14:textId="77777777" w:rsidR="00BB2130" w:rsidRPr="00547064" w:rsidRDefault="00BB2130" w:rsidP="007659DF">
            <w:pPr>
              <w:pStyle w:val="a3"/>
              <w:ind w:right="0"/>
              <w:jc w:val="right"/>
            </w:pPr>
            <w:r w:rsidRPr="00547064">
              <w:t>67.4</w:t>
            </w:r>
          </w:p>
        </w:tc>
        <w:tc>
          <w:tcPr>
            <w:tcW w:w="995" w:type="dxa"/>
            <w:shd w:val="clear" w:color="auto" w:fill="auto"/>
            <w:noWrap/>
          </w:tcPr>
          <w:p w14:paraId="2FEF1DF2" w14:textId="77777777" w:rsidR="00BB2130" w:rsidRPr="00547064" w:rsidRDefault="00BB2130" w:rsidP="007659DF">
            <w:pPr>
              <w:pStyle w:val="a3"/>
              <w:ind w:right="0"/>
              <w:jc w:val="right"/>
            </w:pPr>
            <w:r w:rsidRPr="00547064">
              <w:t>67.9</w:t>
            </w:r>
          </w:p>
        </w:tc>
        <w:tc>
          <w:tcPr>
            <w:tcW w:w="1087" w:type="dxa"/>
            <w:shd w:val="clear" w:color="auto" w:fill="auto"/>
            <w:noWrap/>
          </w:tcPr>
          <w:p w14:paraId="035CA39C" w14:textId="77777777" w:rsidR="00BB2130" w:rsidRPr="00547064" w:rsidRDefault="00BB2130" w:rsidP="007659DF">
            <w:pPr>
              <w:pStyle w:val="a3"/>
              <w:ind w:right="0"/>
              <w:jc w:val="right"/>
            </w:pPr>
            <w:r w:rsidRPr="00547064">
              <w:t>68.4</w:t>
            </w:r>
          </w:p>
        </w:tc>
      </w:tr>
      <w:tr w:rsidR="00BB2130" w:rsidRPr="00547064" w14:paraId="348E1940" w14:textId="77777777" w:rsidTr="0061582B">
        <w:trPr>
          <w:trHeight w:val="272"/>
        </w:trPr>
        <w:tc>
          <w:tcPr>
            <w:tcW w:w="1946" w:type="dxa"/>
            <w:shd w:val="clear" w:color="auto" w:fill="auto"/>
            <w:noWrap/>
          </w:tcPr>
          <w:p w14:paraId="782197FF" w14:textId="77777777" w:rsidR="00BB2130" w:rsidRPr="00547064" w:rsidRDefault="00BB2130" w:rsidP="002011E5">
            <w:pPr>
              <w:pStyle w:val="a3"/>
            </w:pPr>
            <w:r w:rsidRPr="00B9751C">
              <w:rPr>
                <w:rFonts w:ascii="Time New Roman" w:eastAsia="黑体" w:hAnsi="Time New Roman"/>
              </w:rPr>
              <w:t>家庭平均规模</w:t>
            </w:r>
            <w:r w:rsidRPr="00B9751C">
              <w:rPr>
                <w:rFonts w:ascii="Time New Roman" w:eastAsia="黑体" w:hAnsi="Time New Roman"/>
              </w:rPr>
              <w:t>(</w:t>
            </w:r>
            <w:r w:rsidRPr="00B9751C">
              <w:rPr>
                <w:rFonts w:ascii="Time New Roman" w:eastAsia="黑体" w:hAnsi="Time New Roman"/>
              </w:rPr>
              <w:t>人</w:t>
            </w:r>
            <w:r w:rsidRPr="00B9751C">
              <w:rPr>
                <w:rFonts w:ascii="Time New Roman" w:eastAsia="黑体" w:hAnsi="Time New Roman"/>
              </w:rPr>
              <w:t>)</w:t>
            </w:r>
          </w:p>
        </w:tc>
        <w:tc>
          <w:tcPr>
            <w:tcW w:w="1142" w:type="dxa"/>
            <w:shd w:val="clear" w:color="auto" w:fill="auto"/>
            <w:noWrap/>
          </w:tcPr>
          <w:p w14:paraId="3BD11CDB" w14:textId="77777777" w:rsidR="00BB2130" w:rsidRPr="0022021E" w:rsidRDefault="00BB2130" w:rsidP="007659DF">
            <w:pPr>
              <w:pStyle w:val="a3"/>
              <w:ind w:right="0"/>
              <w:jc w:val="right"/>
              <w:rPr>
                <w:b/>
                <w:bCs/>
              </w:rPr>
            </w:pPr>
            <w:r w:rsidRPr="0022021E">
              <w:rPr>
                <w:b/>
                <w:bCs/>
              </w:rPr>
              <w:t>4.9</w:t>
            </w:r>
          </w:p>
        </w:tc>
        <w:tc>
          <w:tcPr>
            <w:tcW w:w="767" w:type="dxa"/>
            <w:shd w:val="clear" w:color="auto" w:fill="auto"/>
            <w:noWrap/>
          </w:tcPr>
          <w:p w14:paraId="604CC3EA" w14:textId="77777777" w:rsidR="00BB2130" w:rsidRPr="0022021E" w:rsidRDefault="00BB2130" w:rsidP="007659DF">
            <w:pPr>
              <w:pStyle w:val="a3"/>
              <w:ind w:right="0"/>
              <w:jc w:val="right"/>
              <w:rPr>
                <w:b/>
                <w:bCs/>
              </w:rPr>
            </w:pPr>
            <w:r w:rsidRPr="0022021E">
              <w:rPr>
                <w:b/>
                <w:bCs/>
              </w:rPr>
              <w:t>4.6</w:t>
            </w:r>
          </w:p>
        </w:tc>
        <w:tc>
          <w:tcPr>
            <w:tcW w:w="823" w:type="dxa"/>
            <w:shd w:val="clear" w:color="auto" w:fill="auto"/>
            <w:noWrap/>
          </w:tcPr>
          <w:p w14:paraId="7C04D759" w14:textId="77777777" w:rsidR="00BB2130" w:rsidRPr="0022021E" w:rsidRDefault="00BB2130" w:rsidP="007659DF">
            <w:pPr>
              <w:pStyle w:val="a3"/>
              <w:ind w:right="0"/>
              <w:jc w:val="right"/>
              <w:rPr>
                <w:b/>
                <w:bCs/>
              </w:rPr>
            </w:pPr>
            <w:r w:rsidRPr="0022021E">
              <w:rPr>
                <w:b/>
                <w:bCs/>
              </w:rPr>
              <w:t>4.6</w:t>
            </w:r>
          </w:p>
        </w:tc>
        <w:tc>
          <w:tcPr>
            <w:tcW w:w="838" w:type="dxa"/>
            <w:shd w:val="clear" w:color="auto" w:fill="auto"/>
            <w:noWrap/>
          </w:tcPr>
          <w:p w14:paraId="60C66E63" w14:textId="77777777" w:rsidR="00BB2130" w:rsidRPr="0022021E" w:rsidRDefault="00BB2130" w:rsidP="007659DF">
            <w:pPr>
              <w:pStyle w:val="a3"/>
              <w:ind w:right="0"/>
              <w:jc w:val="right"/>
              <w:rPr>
                <w:b/>
                <w:bCs/>
              </w:rPr>
            </w:pPr>
            <w:r w:rsidRPr="0022021E">
              <w:rPr>
                <w:b/>
                <w:bCs/>
              </w:rPr>
              <w:t>4.5</w:t>
            </w:r>
          </w:p>
        </w:tc>
        <w:tc>
          <w:tcPr>
            <w:tcW w:w="951" w:type="dxa"/>
            <w:shd w:val="clear" w:color="auto" w:fill="auto"/>
            <w:noWrap/>
          </w:tcPr>
          <w:p w14:paraId="3785ABF3" w14:textId="77777777" w:rsidR="00BB2130" w:rsidRPr="0022021E" w:rsidRDefault="00BB2130" w:rsidP="007659DF">
            <w:pPr>
              <w:pStyle w:val="a3"/>
              <w:ind w:right="0"/>
              <w:jc w:val="right"/>
              <w:rPr>
                <w:b/>
                <w:bCs/>
              </w:rPr>
            </w:pPr>
            <w:r w:rsidRPr="0022021E">
              <w:rPr>
                <w:b/>
                <w:bCs/>
              </w:rPr>
              <w:t>4.5</w:t>
            </w:r>
          </w:p>
        </w:tc>
        <w:tc>
          <w:tcPr>
            <w:tcW w:w="995" w:type="dxa"/>
            <w:shd w:val="clear" w:color="auto" w:fill="auto"/>
            <w:noWrap/>
          </w:tcPr>
          <w:p w14:paraId="1E2256E8" w14:textId="77777777" w:rsidR="00BB2130" w:rsidRPr="0022021E" w:rsidRDefault="00BB2130" w:rsidP="007659DF">
            <w:pPr>
              <w:pStyle w:val="a3"/>
              <w:ind w:right="0"/>
              <w:jc w:val="right"/>
              <w:rPr>
                <w:b/>
                <w:bCs/>
              </w:rPr>
            </w:pPr>
            <w:r w:rsidRPr="0022021E">
              <w:rPr>
                <w:b/>
                <w:bCs/>
              </w:rPr>
              <w:t>4.4</w:t>
            </w:r>
          </w:p>
        </w:tc>
        <w:tc>
          <w:tcPr>
            <w:tcW w:w="1087" w:type="dxa"/>
            <w:shd w:val="clear" w:color="auto" w:fill="auto"/>
            <w:noWrap/>
          </w:tcPr>
          <w:p w14:paraId="266CBCA7" w14:textId="77777777" w:rsidR="00BB2130" w:rsidRPr="0022021E" w:rsidRDefault="00BB2130" w:rsidP="007659DF">
            <w:pPr>
              <w:pStyle w:val="a3"/>
              <w:ind w:right="0"/>
              <w:jc w:val="right"/>
              <w:rPr>
                <w:b/>
                <w:bCs/>
              </w:rPr>
            </w:pPr>
            <w:r w:rsidRPr="0022021E">
              <w:rPr>
                <w:b/>
                <w:bCs/>
              </w:rPr>
              <w:t>4.4</w:t>
            </w:r>
          </w:p>
        </w:tc>
      </w:tr>
      <w:tr w:rsidR="00BB2130" w:rsidRPr="00547064" w14:paraId="012285EE" w14:textId="77777777" w:rsidTr="0061582B">
        <w:trPr>
          <w:trHeight w:val="277"/>
        </w:trPr>
        <w:tc>
          <w:tcPr>
            <w:tcW w:w="1946" w:type="dxa"/>
            <w:shd w:val="clear" w:color="auto" w:fill="auto"/>
            <w:noWrap/>
          </w:tcPr>
          <w:p w14:paraId="4A6B8A23" w14:textId="77777777" w:rsidR="00BB2130" w:rsidRPr="00547064" w:rsidRDefault="00BB2130" w:rsidP="002011E5">
            <w:pPr>
              <w:pStyle w:val="a3"/>
            </w:pPr>
            <w:r w:rsidRPr="00547064">
              <w:t>城镇地区</w:t>
            </w:r>
          </w:p>
        </w:tc>
        <w:tc>
          <w:tcPr>
            <w:tcW w:w="1142" w:type="dxa"/>
            <w:shd w:val="clear" w:color="auto" w:fill="auto"/>
            <w:noWrap/>
          </w:tcPr>
          <w:p w14:paraId="1A9F2B0C" w14:textId="77777777" w:rsidR="00BB2130" w:rsidRPr="00547064" w:rsidRDefault="00BB2130" w:rsidP="007659DF">
            <w:pPr>
              <w:pStyle w:val="a3"/>
              <w:ind w:right="0"/>
              <w:jc w:val="right"/>
            </w:pPr>
            <w:r w:rsidRPr="00547064">
              <w:t>4.4</w:t>
            </w:r>
          </w:p>
        </w:tc>
        <w:tc>
          <w:tcPr>
            <w:tcW w:w="767" w:type="dxa"/>
            <w:shd w:val="clear" w:color="auto" w:fill="auto"/>
            <w:noWrap/>
          </w:tcPr>
          <w:p w14:paraId="67432607" w14:textId="77777777" w:rsidR="00BB2130" w:rsidRPr="00547064" w:rsidRDefault="00BB2130" w:rsidP="007659DF">
            <w:pPr>
              <w:pStyle w:val="a3"/>
              <w:ind w:right="0"/>
              <w:jc w:val="right"/>
            </w:pPr>
            <w:r w:rsidRPr="00547064">
              <w:t>4.2</w:t>
            </w:r>
          </w:p>
        </w:tc>
        <w:tc>
          <w:tcPr>
            <w:tcW w:w="823" w:type="dxa"/>
            <w:shd w:val="clear" w:color="auto" w:fill="auto"/>
            <w:noWrap/>
          </w:tcPr>
          <w:p w14:paraId="1616BD00" w14:textId="77777777" w:rsidR="00BB2130" w:rsidRPr="00547064" w:rsidRDefault="00BB2130" w:rsidP="007659DF">
            <w:pPr>
              <w:pStyle w:val="a3"/>
              <w:ind w:right="0"/>
              <w:jc w:val="right"/>
            </w:pPr>
            <w:r w:rsidRPr="00547064">
              <w:t>4.2</w:t>
            </w:r>
          </w:p>
        </w:tc>
        <w:tc>
          <w:tcPr>
            <w:tcW w:w="838" w:type="dxa"/>
            <w:shd w:val="clear" w:color="auto" w:fill="auto"/>
            <w:noWrap/>
          </w:tcPr>
          <w:p w14:paraId="015D7668" w14:textId="77777777" w:rsidR="00BB2130" w:rsidRPr="00547064" w:rsidRDefault="00BB2130" w:rsidP="007659DF">
            <w:pPr>
              <w:pStyle w:val="a3"/>
              <w:ind w:right="0"/>
              <w:jc w:val="right"/>
            </w:pPr>
            <w:r w:rsidRPr="00547064">
              <w:t>4.1</w:t>
            </w:r>
          </w:p>
        </w:tc>
        <w:tc>
          <w:tcPr>
            <w:tcW w:w="951" w:type="dxa"/>
            <w:shd w:val="clear" w:color="auto" w:fill="auto"/>
            <w:noWrap/>
          </w:tcPr>
          <w:p w14:paraId="7994193E" w14:textId="77777777" w:rsidR="00BB2130" w:rsidRPr="00547064" w:rsidRDefault="00BB2130" w:rsidP="007659DF">
            <w:pPr>
              <w:pStyle w:val="a3"/>
              <w:ind w:right="0"/>
              <w:jc w:val="right"/>
            </w:pPr>
            <w:r w:rsidRPr="00547064">
              <w:t>4.1</w:t>
            </w:r>
          </w:p>
        </w:tc>
        <w:tc>
          <w:tcPr>
            <w:tcW w:w="995" w:type="dxa"/>
            <w:shd w:val="clear" w:color="auto" w:fill="auto"/>
            <w:noWrap/>
          </w:tcPr>
          <w:p w14:paraId="419958D5" w14:textId="77777777" w:rsidR="00BB2130" w:rsidRPr="00547064" w:rsidRDefault="00BB2130" w:rsidP="007659DF">
            <w:pPr>
              <w:pStyle w:val="a3"/>
              <w:ind w:right="0"/>
              <w:jc w:val="right"/>
            </w:pPr>
            <w:r w:rsidRPr="00547064">
              <w:t>4.0</w:t>
            </w:r>
          </w:p>
        </w:tc>
        <w:tc>
          <w:tcPr>
            <w:tcW w:w="1087" w:type="dxa"/>
            <w:shd w:val="clear" w:color="auto" w:fill="auto"/>
            <w:noWrap/>
          </w:tcPr>
          <w:p w14:paraId="32F1CBC1" w14:textId="77777777" w:rsidR="00BB2130" w:rsidRPr="00547064" w:rsidRDefault="00BB2130" w:rsidP="007659DF">
            <w:pPr>
              <w:pStyle w:val="a3"/>
              <w:ind w:right="0"/>
              <w:jc w:val="right"/>
            </w:pPr>
            <w:r w:rsidRPr="00547064">
              <w:t>4.0</w:t>
            </w:r>
          </w:p>
        </w:tc>
      </w:tr>
      <w:tr w:rsidR="00BB2130" w:rsidRPr="00547064" w14:paraId="3FB3DB29" w14:textId="77777777" w:rsidTr="0061582B">
        <w:trPr>
          <w:trHeight w:val="280"/>
        </w:trPr>
        <w:tc>
          <w:tcPr>
            <w:tcW w:w="1946" w:type="dxa"/>
            <w:shd w:val="clear" w:color="auto" w:fill="auto"/>
            <w:noWrap/>
          </w:tcPr>
          <w:p w14:paraId="2478B4A2" w14:textId="77777777" w:rsidR="00BB2130" w:rsidRPr="00547064" w:rsidRDefault="00BB2130" w:rsidP="002011E5">
            <w:pPr>
              <w:pStyle w:val="a3"/>
            </w:pPr>
            <w:r w:rsidRPr="00547064">
              <w:t>农村地区</w:t>
            </w:r>
          </w:p>
        </w:tc>
        <w:tc>
          <w:tcPr>
            <w:tcW w:w="1142" w:type="dxa"/>
            <w:shd w:val="clear" w:color="auto" w:fill="auto"/>
            <w:noWrap/>
          </w:tcPr>
          <w:p w14:paraId="45B67508" w14:textId="77777777" w:rsidR="00BB2130" w:rsidRPr="00547064" w:rsidRDefault="00BB2130" w:rsidP="007659DF">
            <w:pPr>
              <w:pStyle w:val="a3"/>
              <w:ind w:right="0"/>
              <w:jc w:val="right"/>
            </w:pPr>
            <w:r w:rsidRPr="00547064">
              <w:t>5.7</w:t>
            </w:r>
          </w:p>
        </w:tc>
        <w:tc>
          <w:tcPr>
            <w:tcW w:w="767" w:type="dxa"/>
            <w:shd w:val="clear" w:color="auto" w:fill="auto"/>
            <w:noWrap/>
          </w:tcPr>
          <w:p w14:paraId="03B49282" w14:textId="77777777" w:rsidR="00BB2130" w:rsidRPr="00547064" w:rsidRDefault="00BB2130" w:rsidP="007659DF">
            <w:pPr>
              <w:pStyle w:val="a3"/>
              <w:ind w:right="0"/>
              <w:jc w:val="right"/>
            </w:pPr>
            <w:r w:rsidRPr="00547064">
              <w:t>5.3</w:t>
            </w:r>
          </w:p>
        </w:tc>
        <w:tc>
          <w:tcPr>
            <w:tcW w:w="823" w:type="dxa"/>
            <w:shd w:val="clear" w:color="auto" w:fill="auto"/>
            <w:noWrap/>
          </w:tcPr>
          <w:p w14:paraId="416531E2" w14:textId="77777777" w:rsidR="00BB2130" w:rsidRPr="00547064" w:rsidRDefault="00BB2130" w:rsidP="007659DF">
            <w:pPr>
              <w:pStyle w:val="a3"/>
              <w:ind w:right="0"/>
              <w:jc w:val="right"/>
            </w:pPr>
            <w:r w:rsidRPr="00547064">
              <w:t>5.5</w:t>
            </w:r>
          </w:p>
        </w:tc>
        <w:tc>
          <w:tcPr>
            <w:tcW w:w="838" w:type="dxa"/>
            <w:shd w:val="clear" w:color="auto" w:fill="auto"/>
            <w:noWrap/>
          </w:tcPr>
          <w:p w14:paraId="62378ED4" w14:textId="77777777" w:rsidR="00BB2130" w:rsidRPr="00547064" w:rsidRDefault="00BB2130" w:rsidP="007659DF">
            <w:pPr>
              <w:pStyle w:val="a3"/>
              <w:ind w:right="0"/>
              <w:jc w:val="right"/>
            </w:pPr>
            <w:r w:rsidRPr="00547064">
              <w:t>5.4</w:t>
            </w:r>
          </w:p>
        </w:tc>
        <w:tc>
          <w:tcPr>
            <w:tcW w:w="951" w:type="dxa"/>
            <w:shd w:val="clear" w:color="auto" w:fill="auto"/>
            <w:noWrap/>
          </w:tcPr>
          <w:p w14:paraId="086F5228" w14:textId="77777777" w:rsidR="00BB2130" w:rsidRPr="00547064" w:rsidRDefault="00BB2130" w:rsidP="007659DF">
            <w:pPr>
              <w:pStyle w:val="a3"/>
              <w:ind w:right="0"/>
              <w:jc w:val="right"/>
            </w:pPr>
            <w:r w:rsidRPr="00547064">
              <w:t>5.3</w:t>
            </w:r>
          </w:p>
        </w:tc>
        <w:tc>
          <w:tcPr>
            <w:tcW w:w="995" w:type="dxa"/>
            <w:shd w:val="clear" w:color="auto" w:fill="auto"/>
            <w:noWrap/>
          </w:tcPr>
          <w:p w14:paraId="31AF74AA" w14:textId="77777777" w:rsidR="00BB2130" w:rsidRPr="00547064" w:rsidRDefault="00BB2130" w:rsidP="007659DF">
            <w:pPr>
              <w:pStyle w:val="a3"/>
              <w:ind w:right="0"/>
              <w:jc w:val="right"/>
            </w:pPr>
            <w:r w:rsidRPr="00547064">
              <w:t>5.2</w:t>
            </w:r>
          </w:p>
        </w:tc>
        <w:tc>
          <w:tcPr>
            <w:tcW w:w="1087" w:type="dxa"/>
            <w:shd w:val="clear" w:color="auto" w:fill="auto"/>
            <w:noWrap/>
          </w:tcPr>
          <w:p w14:paraId="331B7713" w14:textId="77777777" w:rsidR="00BB2130" w:rsidRPr="00547064" w:rsidRDefault="00BB2130" w:rsidP="007659DF">
            <w:pPr>
              <w:pStyle w:val="a3"/>
              <w:ind w:right="0"/>
              <w:jc w:val="right"/>
            </w:pPr>
            <w:r w:rsidRPr="00547064">
              <w:t>5.2</w:t>
            </w:r>
          </w:p>
        </w:tc>
      </w:tr>
    </w:tbl>
    <w:p w14:paraId="71EB83C4" w14:textId="77777777" w:rsidR="00BB2130" w:rsidRPr="00547064" w:rsidRDefault="00BB2130" w:rsidP="00AA3B26">
      <w:pPr>
        <w:pStyle w:val="SingleTxtGC"/>
        <w:spacing w:before="120"/>
        <w:rPr>
          <w:rFonts w:ascii="Time New Roman" w:hAnsi="Time New Roman" w:hint="eastAsia"/>
          <w:szCs w:val="21"/>
        </w:rPr>
      </w:pPr>
      <w:r w:rsidRPr="00547064">
        <w:rPr>
          <w:rFonts w:ascii="Time New Roman" w:hAnsi="Time New Roman"/>
          <w:szCs w:val="21"/>
        </w:rPr>
        <w:t>14.</w:t>
      </w:r>
      <w:r w:rsidRPr="00547064">
        <w:rPr>
          <w:rFonts w:ascii="Time New Roman" w:hAnsi="Time New Roman"/>
          <w:szCs w:val="21"/>
        </w:rPr>
        <w:tab/>
      </w:r>
      <w:r w:rsidRPr="00547064">
        <w:rPr>
          <w:rFonts w:ascii="Time New Roman" w:hAnsi="Time New Roman"/>
          <w:szCs w:val="21"/>
        </w:rPr>
        <w:t>生育率如下表所示：</w:t>
      </w:r>
    </w:p>
    <w:tbl>
      <w:tblPr>
        <w:tblW w:w="8476"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76"/>
        <w:gridCol w:w="882"/>
        <w:gridCol w:w="938"/>
        <w:gridCol w:w="935"/>
        <w:gridCol w:w="912"/>
        <w:gridCol w:w="938"/>
        <w:gridCol w:w="994"/>
        <w:gridCol w:w="1001"/>
      </w:tblGrid>
      <w:tr w:rsidR="00BB2130" w:rsidRPr="00547064" w14:paraId="01D31541" w14:textId="77777777" w:rsidTr="00383D18">
        <w:trPr>
          <w:trHeight w:val="333"/>
        </w:trPr>
        <w:tc>
          <w:tcPr>
            <w:tcW w:w="1876" w:type="dxa"/>
            <w:vMerge w:val="restart"/>
            <w:shd w:val="clear" w:color="auto" w:fill="auto"/>
            <w:vAlign w:val="center"/>
          </w:tcPr>
          <w:p w14:paraId="732AE82B" w14:textId="77777777" w:rsidR="00BB2130" w:rsidRPr="00547064" w:rsidRDefault="00BB2130" w:rsidP="002011E5">
            <w:pPr>
              <w:pStyle w:val="a3"/>
            </w:pPr>
          </w:p>
        </w:tc>
        <w:tc>
          <w:tcPr>
            <w:tcW w:w="6600" w:type="dxa"/>
            <w:gridSpan w:val="7"/>
            <w:tcBorders>
              <w:bottom w:val="single" w:sz="4" w:space="0" w:color="auto"/>
            </w:tcBorders>
            <w:shd w:val="clear" w:color="auto" w:fill="auto"/>
          </w:tcPr>
          <w:p w14:paraId="50199E19" w14:textId="77777777" w:rsidR="00BB2130" w:rsidRPr="008061AF" w:rsidRDefault="00BB2130" w:rsidP="00061D53">
            <w:pPr>
              <w:pStyle w:val="a3"/>
              <w:jc w:val="center"/>
              <w:rPr>
                <w:rFonts w:ascii="Time New Roman" w:eastAsia="楷体" w:hAnsi="Time New Roman" w:hint="eastAsia"/>
                <w:rtl/>
              </w:rPr>
            </w:pPr>
            <w:r w:rsidRPr="008061AF">
              <w:rPr>
                <w:rFonts w:ascii="Time New Roman" w:eastAsia="楷体" w:hAnsi="Time New Roman"/>
              </w:rPr>
              <w:t>平均值</w:t>
            </w:r>
          </w:p>
        </w:tc>
      </w:tr>
      <w:tr w:rsidR="00BB2130" w:rsidRPr="00547064" w14:paraId="62636300" w14:textId="77777777" w:rsidTr="00383D18">
        <w:trPr>
          <w:trHeight w:val="323"/>
        </w:trPr>
        <w:tc>
          <w:tcPr>
            <w:tcW w:w="1876" w:type="dxa"/>
            <w:vMerge/>
            <w:tcBorders>
              <w:bottom w:val="single" w:sz="12" w:space="0" w:color="auto"/>
            </w:tcBorders>
            <w:shd w:val="clear" w:color="auto" w:fill="auto"/>
          </w:tcPr>
          <w:p w14:paraId="19E30EDF" w14:textId="77777777" w:rsidR="00BB2130" w:rsidRPr="00547064" w:rsidRDefault="00BB2130" w:rsidP="002011E5">
            <w:pPr>
              <w:pStyle w:val="a3"/>
              <w:rPr>
                <w:rtl/>
              </w:rPr>
            </w:pPr>
          </w:p>
        </w:tc>
        <w:tc>
          <w:tcPr>
            <w:tcW w:w="882" w:type="dxa"/>
            <w:tcBorders>
              <w:top w:val="single" w:sz="4" w:space="0" w:color="auto"/>
              <w:bottom w:val="single" w:sz="12" w:space="0" w:color="auto"/>
            </w:tcBorders>
            <w:shd w:val="clear" w:color="auto" w:fill="auto"/>
          </w:tcPr>
          <w:p w14:paraId="36BE3397" w14:textId="77777777" w:rsidR="00BB2130" w:rsidRPr="00547064" w:rsidRDefault="00BB2130" w:rsidP="005B6C93">
            <w:pPr>
              <w:pStyle w:val="a3"/>
              <w:ind w:right="0"/>
              <w:jc w:val="right"/>
            </w:pPr>
            <w:r w:rsidRPr="00547064">
              <w:t>2008-2013</w:t>
            </w:r>
          </w:p>
        </w:tc>
        <w:tc>
          <w:tcPr>
            <w:tcW w:w="938" w:type="dxa"/>
            <w:tcBorders>
              <w:top w:val="single" w:sz="4" w:space="0" w:color="auto"/>
              <w:bottom w:val="single" w:sz="12" w:space="0" w:color="auto"/>
            </w:tcBorders>
            <w:shd w:val="clear" w:color="auto" w:fill="auto"/>
          </w:tcPr>
          <w:p w14:paraId="39CE09A3" w14:textId="77777777" w:rsidR="00BB2130" w:rsidRPr="00547064" w:rsidRDefault="00BB2130" w:rsidP="005B6C93">
            <w:pPr>
              <w:pStyle w:val="a3"/>
              <w:ind w:right="0"/>
              <w:jc w:val="right"/>
            </w:pPr>
            <w:r w:rsidRPr="00547064">
              <w:t>2014</w:t>
            </w:r>
          </w:p>
        </w:tc>
        <w:tc>
          <w:tcPr>
            <w:tcW w:w="935" w:type="dxa"/>
            <w:tcBorders>
              <w:top w:val="single" w:sz="4" w:space="0" w:color="auto"/>
              <w:bottom w:val="single" w:sz="12" w:space="0" w:color="auto"/>
            </w:tcBorders>
            <w:shd w:val="clear" w:color="auto" w:fill="auto"/>
          </w:tcPr>
          <w:p w14:paraId="30548DA1" w14:textId="77777777" w:rsidR="00BB2130" w:rsidRPr="00547064" w:rsidRDefault="00BB2130" w:rsidP="005B6C93">
            <w:pPr>
              <w:pStyle w:val="a3"/>
              <w:ind w:right="0"/>
              <w:jc w:val="right"/>
            </w:pPr>
            <w:r w:rsidRPr="00547064">
              <w:t>2015</w:t>
            </w:r>
          </w:p>
        </w:tc>
        <w:tc>
          <w:tcPr>
            <w:tcW w:w="912" w:type="dxa"/>
            <w:tcBorders>
              <w:top w:val="single" w:sz="4" w:space="0" w:color="auto"/>
              <w:bottom w:val="single" w:sz="12" w:space="0" w:color="auto"/>
            </w:tcBorders>
            <w:shd w:val="clear" w:color="auto" w:fill="auto"/>
          </w:tcPr>
          <w:p w14:paraId="36CA240B" w14:textId="77777777" w:rsidR="00BB2130" w:rsidRPr="00547064" w:rsidRDefault="00BB2130" w:rsidP="005B6C93">
            <w:pPr>
              <w:pStyle w:val="a3"/>
              <w:ind w:right="0"/>
              <w:jc w:val="right"/>
            </w:pPr>
            <w:r w:rsidRPr="00547064">
              <w:t>2016</w:t>
            </w:r>
          </w:p>
        </w:tc>
        <w:tc>
          <w:tcPr>
            <w:tcW w:w="938" w:type="dxa"/>
            <w:tcBorders>
              <w:top w:val="single" w:sz="4" w:space="0" w:color="auto"/>
              <w:bottom w:val="single" w:sz="12" w:space="0" w:color="auto"/>
            </w:tcBorders>
            <w:shd w:val="clear" w:color="auto" w:fill="auto"/>
          </w:tcPr>
          <w:p w14:paraId="03D58993" w14:textId="77777777" w:rsidR="00BB2130" w:rsidRPr="00547064" w:rsidRDefault="00BB2130" w:rsidP="005B6C93">
            <w:pPr>
              <w:pStyle w:val="a3"/>
              <w:ind w:right="0"/>
              <w:jc w:val="right"/>
            </w:pPr>
            <w:r w:rsidRPr="00547064">
              <w:t>2017</w:t>
            </w:r>
          </w:p>
        </w:tc>
        <w:tc>
          <w:tcPr>
            <w:tcW w:w="994" w:type="dxa"/>
            <w:tcBorders>
              <w:top w:val="single" w:sz="4" w:space="0" w:color="auto"/>
              <w:bottom w:val="single" w:sz="12" w:space="0" w:color="auto"/>
            </w:tcBorders>
            <w:shd w:val="clear" w:color="auto" w:fill="auto"/>
          </w:tcPr>
          <w:p w14:paraId="320B7C22" w14:textId="77777777" w:rsidR="00BB2130" w:rsidRPr="00547064" w:rsidRDefault="00BB2130" w:rsidP="005B6C93">
            <w:pPr>
              <w:pStyle w:val="a3"/>
              <w:ind w:right="0"/>
              <w:jc w:val="right"/>
            </w:pPr>
            <w:r w:rsidRPr="00547064">
              <w:t>2018</w:t>
            </w:r>
          </w:p>
        </w:tc>
        <w:tc>
          <w:tcPr>
            <w:tcW w:w="1001" w:type="dxa"/>
            <w:tcBorders>
              <w:top w:val="single" w:sz="4" w:space="0" w:color="auto"/>
              <w:bottom w:val="single" w:sz="12" w:space="0" w:color="auto"/>
            </w:tcBorders>
            <w:shd w:val="clear" w:color="auto" w:fill="auto"/>
          </w:tcPr>
          <w:p w14:paraId="7DA5F2DF" w14:textId="77777777" w:rsidR="00BB2130" w:rsidRPr="00547064" w:rsidRDefault="00BB2130" w:rsidP="005B6C93">
            <w:pPr>
              <w:pStyle w:val="a3"/>
              <w:ind w:right="0"/>
              <w:jc w:val="right"/>
            </w:pPr>
          </w:p>
        </w:tc>
      </w:tr>
      <w:tr w:rsidR="00BB2130" w:rsidRPr="00547064" w14:paraId="632C75CE" w14:textId="77777777" w:rsidTr="00383D18">
        <w:trPr>
          <w:trHeight w:val="333"/>
        </w:trPr>
        <w:tc>
          <w:tcPr>
            <w:tcW w:w="1876" w:type="dxa"/>
            <w:tcBorders>
              <w:top w:val="single" w:sz="12" w:space="0" w:color="auto"/>
              <w:bottom w:val="nil"/>
            </w:tcBorders>
            <w:shd w:val="clear" w:color="auto" w:fill="auto"/>
          </w:tcPr>
          <w:p w14:paraId="19D9D8EF" w14:textId="77777777" w:rsidR="00BB2130" w:rsidRPr="00547064" w:rsidRDefault="00BB2130" w:rsidP="00EA1787">
            <w:pPr>
              <w:pStyle w:val="a3"/>
              <w:tabs>
                <w:tab w:val="clear" w:pos="431"/>
                <w:tab w:val="left" w:pos="324"/>
              </w:tabs>
              <w:spacing w:before="80" w:after="80"/>
            </w:pPr>
            <w:r w:rsidRPr="00547064">
              <w:t>2.</w:t>
            </w:r>
            <w:r w:rsidRPr="00547064">
              <w:tab/>
            </w:r>
            <w:r w:rsidRPr="008061AF">
              <w:rPr>
                <w:rFonts w:ascii="Time New Roman" w:eastAsia="黑体" w:hAnsi="Time New Roman"/>
              </w:rPr>
              <w:t>生育率</w:t>
            </w:r>
            <w:r w:rsidRPr="008061AF">
              <w:rPr>
                <w:rFonts w:ascii="Time New Roman" w:eastAsia="黑体" w:hAnsi="Time New Roman" w:hint="eastAsia"/>
              </w:rPr>
              <w:t>(</w:t>
            </w:r>
            <w:r w:rsidRPr="008061AF">
              <w:rPr>
                <w:rFonts w:ascii="Time New Roman" w:eastAsia="黑体" w:hAnsi="Time New Roman" w:hint="eastAsia"/>
              </w:rPr>
              <w:t>人</w:t>
            </w:r>
            <w:r w:rsidRPr="008061AF">
              <w:rPr>
                <w:rFonts w:ascii="Time New Roman" w:eastAsia="黑体" w:hAnsi="Time New Roman" w:hint="eastAsia"/>
              </w:rPr>
              <w:t>)</w:t>
            </w:r>
          </w:p>
        </w:tc>
        <w:tc>
          <w:tcPr>
            <w:tcW w:w="882" w:type="dxa"/>
            <w:tcBorders>
              <w:top w:val="single" w:sz="12" w:space="0" w:color="auto"/>
              <w:bottom w:val="nil"/>
            </w:tcBorders>
            <w:shd w:val="clear" w:color="auto" w:fill="auto"/>
          </w:tcPr>
          <w:p w14:paraId="55640BCF" w14:textId="77777777" w:rsidR="00BB2130" w:rsidRPr="008061AF" w:rsidRDefault="00BB2130" w:rsidP="00EA1787">
            <w:pPr>
              <w:pStyle w:val="a3"/>
              <w:spacing w:before="80" w:after="80"/>
              <w:ind w:right="0"/>
              <w:jc w:val="right"/>
              <w:rPr>
                <w:b/>
                <w:bCs/>
              </w:rPr>
            </w:pPr>
            <w:r w:rsidRPr="008061AF">
              <w:rPr>
                <w:b/>
                <w:bCs/>
              </w:rPr>
              <w:t>2.27</w:t>
            </w:r>
          </w:p>
        </w:tc>
        <w:tc>
          <w:tcPr>
            <w:tcW w:w="938" w:type="dxa"/>
            <w:tcBorders>
              <w:top w:val="single" w:sz="12" w:space="0" w:color="auto"/>
              <w:bottom w:val="nil"/>
            </w:tcBorders>
            <w:shd w:val="clear" w:color="auto" w:fill="auto"/>
          </w:tcPr>
          <w:p w14:paraId="7A25ECDF" w14:textId="77777777" w:rsidR="00BB2130" w:rsidRPr="008061AF" w:rsidRDefault="00BB2130" w:rsidP="00EA1787">
            <w:pPr>
              <w:pStyle w:val="a3"/>
              <w:spacing w:before="80" w:after="80"/>
              <w:ind w:right="0"/>
              <w:jc w:val="right"/>
              <w:rPr>
                <w:b/>
                <w:bCs/>
              </w:rPr>
            </w:pPr>
            <w:r w:rsidRPr="008061AF">
              <w:rPr>
                <w:b/>
                <w:bCs/>
              </w:rPr>
              <w:t>2.20</w:t>
            </w:r>
          </w:p>
        </w:tc>
        <w:tc>
          <w:tcPr>
            <w:tcW w:w="935" w:type="dxa"/>
            <w:tcBorders>
              <w:top w:val="single" w:sz="12" w:space="0" w:color="auto"/>
              <w:bottom w:val="nil"/>
            </w:tcBorders>
            <w:shd w:val="clear" w:color="auto" w:fill="auto"/>
          </w:tcPr>
          <w:p w14:paraId="1BFD1DB3" w14:textId="77777777" w:rsidR="00BB2130" w:rsidRPr="008061AF" w:rsidRDefault="00BB2130" w:rsidP="00EA1787">
            <w:pPr>
              <w:pStyle w:val="a3"/>
              <w:spacing w:before="80" w:after="80"/>
              <w:ind w:right="0"/>
              <w:jc w:val="right"/>
              <w:rPr>
                <w:b/>
                <w:bCs/>
              </w:rPr>
            </w:pPr>
            <w:r w:rsidRPr="008061AF">
              <w:rPr>
                <w:b/>
                <w:bCs/>
              </w:rPr>
              <w:t>2.19</w:t>
            </w:r>
          </w:p>
        </w:tc>
        <w:tc>
          <w:tcPr>
            <w:tcW w:w="912" w:type="dxa"/>
            <w:tcBorders>
              <w:top w:val="single" w:sz="12" w:space="0" w:color="auto"/>
              <w:bottom w:val="nil"/>
            </w:tcBorders>
            <w:shd w:val="clear" w:color="auto" w:fill="auto"/>
          </w:tcPr>
          <w:p w14:paraId="58692B13" w14:textId="77777777" w:rsidR="00BB2130" w:rsidRPr="008061AF" w:rsidRDefault="00BB2130" w:rsidP="00EA1787">
            <w:pPr>
              <w:pStyle w:val="a3"/>
              <w:spacing w:before="80" w:after="80"/>
              <w:ind w:right="0"/>
              <w:jc w:val="right"/>
              <w:rPr>
                <w:b/>
                <w:bCs/>
              </w:rPr>
            </w:pPr>
            <w:r w:rsidRPr="008061AF">
              <w:rPr>
                <w:b/>
                <w:bCs/>
              </w:rPr>
              <w:t>2.17</w:t>
            </w:r>
          </w:p>
        </w:tc>
        <w:tc>
          <w:tcPr>
            <w:tcW w:w="938" w:type="dxa"/>
            <w:tcBorders>
              <w:top w:val="single" w:sz="12" w:space="0" w:color="auto"/>
              <w:bottom w:val="nil"/>
            </w:tcBorders>
            <w:shd w:val="clear" w:color="auto" w:fill="auto"/>
          </w:tcPr>
          <w:p w14:paraId="55A669F1" w14:textId="77777777" w:rsidR="00BB2130" w:rsidRPr="008061AF" w:rsidRDefault="00BB2130" w:rsidP="00EA1787">
            <w:pPr>
              <w:pStyle w:val="a3"/>
              <w:spacing w:before="80" w:after="80"/>
              <w:ind w:right="0"/>
              <w:jc w:val="right"/>
              <w:rPr>
                <w:b/>
                <w:bCs/>
              </w:rPr>
            </w:pPr>
            <w:r w:rsidRPr="008061AF">
              <w:rPr>
                <w:b/>
                <w:bCs/>
              </w:rPr>
              <w:t>2.15</w:t>
            </w:r>
          </w:p>
        </w:tc>
        <w:tc>
          <w:tcPr>
            <w:tcW w:w="994" w:type="dxa"/>
            <w:tcBorders>
              <w:top w:val="single" w:sz="12" w:space="0" w:color="auto"/>
              <w:bottom w:val="nil"/>
            </w:tcBorders>
            <w:shd w:val="clear" w:color="auto" w:fill="auto"/>
          </w:tcPr>
          <w:p w14:paraId="6C3B2DEC" w14:textId="77777777" w:rsidR="00BB2130" w:rsidRPr="008061AF" w:rsidRDefault="00BB2130" w:rsidP="00EA1787">
            <w:pPr>
              <w:pStyle w:val="a3"/>
              <w:spacing w:before="80" w:after="80"/>
              <w:ind w:right="0"/>
              <w:jc w:val="right"/>
              <w:rPr>
                <w:b/>
                <w:bCs/>
              </w:rPr>
            </w:pPr>
            <w:r w:rsidRPr="008061AF">
              <w:rPr>
                <w:b/>
                <w:bCs/>
              </w:rPr>
              <w:t>2.38</w:t>
            </w:r>
          </w:p>
        </w:tc>
        <w:tc>
          <w:tcPr>
            <w:tcW w:w="1001" w:type="dxa"/>
            <w:tcBorders>
              <w:top w:val="single" w:sz="12" w:space="0" w:color="auto"/>
              <w:bottom w:val="nil"/>
            </w:tcBorders>
            <w:shd w:val="clear" w:color="auto" w:fill="auto"/>
          </w:tcPr>
          <w:p w14:paraId="355D9BBD" w14:textId="77777777" w:rsidR="00BB2130" w:rsidRPr="00547064" w:rsidRDefault="00BB2130" w:rsidP="00EA1787">
            <w:pPr>
              <w:pStyle w:val="a3"/>
              <w:spacing w:before="80" w:after="80"/>
              <w:ind w:right="0"/>
              <w:jc w:val="right"/>
            </w:pPr>
          </w:p>
        </w:tc>
      </w:tr>
      <w:tr w:rsidR="00BB2130" w:rsidRPr="00547064" w14:paraId="4D69EE0B" w14:textId="77777777" w:rsidTr="00383D18">
        <w:trPr>
          <w:trHeight w:val="323"/>
        </w:trPr>
        <w:tc>
          <w:tcPr>
            <w:tcW w:w="1876" w:type="dxa"/>
            <w:tcBorders>
              <w:top w:val="nil"/>
            </w:tcBorders>
            <w:shd w:val="clear" w:color="auto" w:fill="auto"/>
          </w:tcPr>
          <w:p w14:paraId="3BB03900" w14:textId="77777777" w:rsidR="00BB2130" w:rsidRPr="00547064" w:rsidRDefault="00BB2130" w:rsidP="00EA1787">
            <w:pPr>
              <w:pStyle w:val="a3"/>
              <w:spacing w:before="80" w:after="80"/>
            </w:pPr>
            <w:r w:rsidRPr="00547064">
              <w:t>城镇地区</w:t>
            </w:r>
          </w:p>
        </w:tc>
        <w:tc>
          <w:tcPr>
            <w:tcW w:w="882" w:type="dxa"/>
            <w:tcBorders>
              <w:top w:val="nil"/>
            </w:tcBorders>
            <w:shd w:val="clear" w:color="auto" w:fill="auto"/>
          </w:tcPr>
          <w:p w14:paraId="728794AE" w14:textId="77777777" w:rsidR="00BB2130" w:rsidRPr="00547064" w:rsidRDefault="00BB2130" w:rsidP="00EA1787">
            <w:pPr>
              <w:pStyle w:val="a3"/>
              <w:spacing w:before="80" w:after="80"/>
              <w:ind w:right="0"/>
              <w:jc w:val="right"/>
            </w:pPr>
            <w:r w:rsidRPr="00547064">
              <w:t>1.93</w:t>
            </w:r>
          </w:p>
        </w:tc>
        <w:tc>
          <w:tcPr>
            <w:tcW w:w="938" w:type="dxa"/>
            <w:tcBorders>
              <w:top w:val="nil"/>
            </w:tcBorders>
            <w:shd w:val="clear" w:color="auto" w:fill="auto"/>
          </w:tcPr>
          <w:p w14:paraId="565FD5B0" w14:textId="77777777" w:rsidR="00BB2130" w:rsidRPr="00547064" w:rsidRDefault="00BB2130" w:rsidP="00EA1787">
            <w:pPr>
              <w:pStyle w:val="a3"/>
              <w:spacing w:before="80" w:after="80"/>
              <w:ind w:right="0"/>
              <w:jc w:val="right"/>
            </w:pPr>
            <w:r w:rsidRPr="00547064">
              <w:t>2.00</w:t>
            </w:r>
          </w:p>
        </w:tc>
        <w:tc>
          <w:tcPr>
            <w:tcW w:w="935" w:type="dxa"/>
            <w:tcBorders>
              <w:top w:val="nil"/>
            </w:tcBorders>
            <w:shd w:val="clear" w:color="auto" w:fill="auto"/>
          </w:tcPr>
          <w:p w14:paraId="3595B228" w14:textId="77777777" w:rsidR="00BB2130" w:rsidRPr="00547064" w:rsidRDefault="00BB2130" w:rsidP="00EA1787">
            <w:pPr>
              <w:pStyle w:val="a3"/>
              <w:spacing w:before="80" w:after="80"/>
              <w:ind w:right="0"/>
              <w:jc w:val="right"/>
            </w:pPr>
            <w:r w:rsidRPr="00547064">
              <w:t>1.99</w:t>
            </w:r>
          </w:p>
        </w:tc>
        <w:tc>
          <w:tcPr>
            <w:tcW w:w="912" w:type="dxa"/>
            <w:tcBorders>
              <w:top w:val="nil"/>
            </w:tcBorders>
            <w:shd w:val="clear" w:color="auto" w:fill="auto"/>
          </w:tcPr>
          <w:p w14:paraId="4AE06D9D" w14:textId="77777777" w:rsidR="00BB2130" w:rsidRPr="00547064" w:rsidRDefault="00BB2130" w:rsidP="00EA1787">
            <w:pPr>
              <w:pStyle w:val="a3"/>
              <w:spacing w:before="80" w:after="80"/>
              <w:ind w:right="0"/>
              <w:jc w:val="right"/>
            </w:pPr>
            <w:r w:rsidRPr="00547064">
              <w:t>1.98</w:t>
            </w:r>
          </w:p>
        </w:tc>
        <w:tc>
          <w:tcPr>
            <w:tcW w:w="938" w:type="dxa"/>
            <w:tcBorders>
              <w:top w:val="nil"/>
            </w:tcBorders>
            <w:shd w:val="clear" w:color="auto" w:fill="auto"/>
          </w:tcPr>
          <w:p w14:paraId="1EDA0C02" w14:textId="77777777" w:rsidR="00BB2130" w:rsidRPr="00547064" w:rsidRDefault="00BB2130" w:rsidP="00EA1787">
            <w:pPr>
              <w:pStyle w:val="a3"/>
              <w:spacing w:before="80" w:after="80"/>
              <w:ind w:right="0"/>
              <w:jc w:val="right"/>
            </w:pPr>
            <w:r w:rsidRPr="00547064">
              <w:t>1.96</w:t>
            </w:r>
          </w:p>
        </w:tc>
        <w:tc>
          <w:tcPr>
            <w:tcW w:w="994" w:type="dxa"/>
            <w:tcBorders>
              <w:top w:val="nil"/>
            </w:tcBorders>
            <w:shd w:val="clear" w:color="auto" w:fill="auto"/>
          </w:tcPr>
          <w:p w14:paraId="2E0B78C0" w14:textId="77777777" w:rsidR="00BB2130" w:rsidRPr="00547064" w:rsidRDefault="00BB2130" w:rsidP="00EA1787">
            <w:pPr>
              <w:pStyle w:val="a3"/>
              <w:spacing w:before="80" w:after="80"/>
              <w:ind w:right="0"/>
              <w:jc w:val="right"/>
            </w:pPr>
            <w:r w:rsidRPr="00547064">
              <w:t>2.12</w:t>
            </w:r>
          </w:p>
        </w:tc>
        <w:tc>
          <w:tcPr>
            <w:tcW w:w="1001" w:type="dxa"/>
            <w:tcBorders>
              <w:top w:val="nil"/>
            </w:tcBorders>
            <w:shd w:val="clear" w:color="auto" w:fill="auto"/>
          </w:tcPr>
          <w:p w14:paraId="0924374B" w14:textId="77777777" w:rsidR="00BB2130" w:rsidRPr="00547064" w:rsidRDefault="00BB2130" w:rsidP="00EA1787">
            <w:pPr>
              <w:pStyle w:val="a3"/>
              <w:spacing w:before="80" w:after="80"/>
              <w:ind w:right="0"/>
              <w:jc w:val="right"/>
            </w:pPr>
          </w:p>
        </w:tc>
      </w:tr>
      <w:tr w:rsidR="00BB2130" w:rsidRPr="00547064" w14:paraId="605EB77B" w14:textId="77777777" w:rsidTr="007659DF">
        <w:trPr>
          <w:trHeight w:val="323"/>
        </w:trPr>
        <w:tc>
          <w:tcPr>
            <w:tcW w:w="1876" w:type="dxa"/>
            <w:tcBorders>
              <w:bottom w:val="single" w:sz="4" w:space="0" w:color="auto"/>
            </w:tcBorders>
            <w:shd w:val="clear" w:color="auto" w:fill="auto"/>
          </w:tcPr>
          <w:p w14:paraId="73DE05DE" w14:textId="77777777" w:rsidR="00BB2130" w:rsidRPr="00547064" w:rsidRDefault="00BB2130" w:rsidP="00EA1787">
            <w:pPr>
              <w:pStyle w:val="a3"/>
              <w:spacing w:before="80" w:after="80"/>
            </w:pPr>
            <w:r w:rsidRPr="00547064">
              <w:t>农村地区</w:t>
            </w:r>
          </w:p>
        </w:tc>
        <w:tc>
          <w:tcPr>
            <w:tcW w:w="882" w:type="dxa"/>
            <w:tcBorders>
              <w:bottom w:val="single" w:sz="4" w:space="0" w:color="auto"/>
            </w:tcBorders>
            <w:shd w:val="clear" w:color="auto" w:fill="auto"/>
          </w:tcPr>
          <w:p w14:paraId="279408BD" w14:textId="77777777" w:rsidR="00BB2130" w:rsidRPr="00547064" w:rsidRDefault="00BB2130" w:rsidP="00EA1787">
            <w:pPr>
              <w:pStyle w:val="a3"/>
              <w:spacing w:before="80" w:after="80"/>
              <w:ind w:right="0"/>
              <w:jc w:val="right"/>
            </w:pPr>
            <w:r w:rsidRPr="00547064">
              <w:t>2.77</w:t>
            </w:r>
          </w:p>
        </w:tc>
        <w:tc>
          <w:tcPr>
            <w:tcW w:w="938" w:type="dxa"/>
            <w:tcBorders>
              <w:bottom w:val="single" w:sz="4" w:space="0" w:color="auto"/>
            </w:tcBorders>
            <w:shd w:val="clear" w:color="auto" w:fill="auto"/>
          </w:tcPr>
          <w:p w14:paraId="7520147F" w14:textId="77777777" w:rsidR="00BB2130" w:rsidRPr="00547064" w:rsidRDefault="00BB2130" w:rsidP="00EA1787">
            <w:pPr>
              <w:pStyle w:val="a3"/>
              <w:spacing w:before="80" w:after="80"/>
              <w:ind w:right="0"/>
              <w:jc w:val="right"/>
            </w:pPr>
            <w:r w:rsidRPr="00547064">
              <w:t>2.50</w:t>
            </w:r>
          </w:p>
        </w:tc>
        <w:tc>
          <w:tcPr>
            <w:tcW w:w="935" w:type="dxa"/>
            <w:tcBorders>
              <w:bottom w:val="single" w:sz="4" w:space="0" w:color="auto"/>
            </w:tcBorders>
            <w:shd w:val="clear" w:color="auto" w:fill="auto"/>
          </w:tcPr>
          <w:p w14:paraId="6ABF442B" w14:textId="77777777" w:rsidR="00BB2130" w:rsidRPr="00547064" w:rsidRDefault="00BB2130" w:rsidP="00EA1787">
            <w:pPr>
              <w:pStyle w:val="a3"/>
              <w:spacing w:before="80" w:after="80"/>
              <w:ind w:right="0"/>
              <w:jc w:val="right"/>
            </w:pPr>
            <w:r w:rsidRPr="00547064">
              <w:t>2.49</w:t>
            </w:r>
          </w:p>
        </w:tc>
        <w:tc>
          <w:tcPr>
            <w:tcW w:w="912" w:type="dxa"/>
            <w:tcBorders>
              <w:bottom w:val="single" w:sz="4" w:space="0" w:color="auto"/>
            </w:tcBorders>
            <w:shd w:val="clear" w:color="auto" w:fill="auto"/>
          </w:tcPr>
          <w:p w14:paraId="46A72586" w14:textId="77777777" w:rsidR="00BB2130" w:rsidRPr="00547064" w:rsidRDefault="00BB2130" w:rsidP="00EA1787">
            <w:pPr>
              <w:pStyle w:val="a3"/>
              <w:spacing w:before="80" w:after="80"/>
              <w:ind w:right="0"/>
              <w:jc w:val="right"/>
            </w:pPr>
            <w:r w:rsidRPr="00547064">
              <w:t>2.48</w:t>
            </w:r>
          </w:p>
        </w:tc>
        <w:tc>
          <w:tcPr>
            <w:tcW w:w="938" w:type="dxa"/>
            <w:tcBorders>
              <w:bottom w:val="single" w:sz="4" w:space="0" w:color="auto"/>
            </w:tcBorders>
            <w:shd w:val="clear" w:color="auto" w:fill="auto"/>
          </w:tcPr>
          <w:p w14:paraId="155761D8" w14:textId="77777777" w:rsidR="00BB2130" w:rsidRPr="00547064" w:rsidRDefault="00BB2130" w:rsidP="00EA1787">
            <w:pPr>
              <w:pStyle w:val="a3"/>
              <w:spacing w:before="80" w:after="80"/>
              <w:ind w:right="0"/>
              <w:jc w:val="right"/>
            </w:pPr>
            <w:r w:rsidRPr="00547064">
              <w:t>2.46</w:t>
            </w:r>
          </w:p>
        </w:tc>
        <w:tc>
          <w:tcPr>
            <w:tcW w:w="994" w:type="dxa"/>
            <w:tcBorders>
              <w:bottom w:val="single" w:sz="4" w:space="0" w:color="auto"/>
            </w:tcBorders>
            <w:shd w:val="clear" w:color="auto" w:fill="auto"/>
          </w:tcPr>
          <w:p w14:paraId="54515EFA" w14:textId="77777777" w:rsidR="00BB2130" w:rsidRPr="00547064" w:rsidRDefault="00BB2130" w:rsidP="00EA1787">
            <w:pPr>
              <w:pStyle w:val="a3"/>
              <w:spacing w:before="80" w:after="80"/>
              <w:ind w:right="0"/>
              <w:jc w:val="right"/>
            </w:pPr>
            <w:r w:rsidRPr="00547064">
              <w:t>2.80</w:t>
            </w:r>
          </w:p>
        </w:tc>
        <w:tc>
          <w:tcPr>
            <w:tcW w:w="1001" w:type="dxa"/>
            <w:tcBorders>
              <w:bottom w:val="single" w:sz="4" w:space="0" w:color="auto"/>
            </w:tcBorders>
            <w:shd w:val="clear" w:color="auto" w:fill="auto"/>
          </w:tcPr>
          <w:p w14:paraId="50B58FE9" w14:textId="77777777" w:rsidR="00BB2130" w:rsidRPr="00547064" w:rsidRDefault="00BB2130" w:rsidP="00EA1787">
            <w:pPr>
              <w:pStyle w:val="a3"/>
              <w:spacing w:before="80" w:after="80"/>
              <w:ind w:right="0"/>
              <w:jc w:val="right"/>
            </w:pPr>
          </w:p>
        </w:tc>
      </w:tr>
      <w:tr w:rsidR="00BB2130" w:rsidRPr="00547064" w14:paraId="4293B106" w14:textId="77777777" w:rsidTr="007659DF">
        <w:trPr>
          <w:trHeight w:val="333"/>
        </w:trPr>
        <w:tc>
          <w:tcPr>
            <w:tcW w:w="1876" w:type="dxa"/>
            <w:vMerge w:val="restart"/>
            <w:tcBorders>
              <w:top w:val="single" w:sz="4" w:space="0" w:color="auto"/>
            </w:tcBorders>
            <w:shd w:val="clear" w:color="auto" w:fill="auto"/>
          </w:tcPr>
          <w:p w14:paraId="2CB1E1B8" w14:textId="77777777" w:rsidR="00BB2130" w:rsidRPr="00547064" w:rsidRDefault="00BB2130" w:rsidP="002011E5">
            <w:pPr>
              <w:pStyle w:val="a3"/>
              <w:rPr>
                <w:rtl/>
              </w:rPr>
            </w:pPr>
          </w:p>
        </w:tc>
        <w:tc>
          <w:tcPr>
            <w:tcW w:w="6600" w:type="dxa"/>
            <w:gridSpan w:val="7"/>
            <w:tcBorders>
              <w:top w:val="single" w:sz="4" w:space="0" w:color="auto"/>
              <w:bottom w:val="single" w:sz="4" w:space="0" w:color="auto"/>
            </w:tcBorders>
            <w:shd w:val="clear" w:color="auto" w:fill="auto"/>
          </w:tcPr>
          <w:p w14:paraId="3F2D293C" w14:textId="77777777" w:rsidR="00BB2130" w:rsidRPr="008061AF" w:rsidRDefault="00BB2130" w:rsidP="005B6C93">
            <w:pPr>
              <w:pStyle w:val="a3"/>
              <w:ind w:right="0"/>
              <w:jc w:val="center"/>
              <w:rPr>
                <w:rFonts w:ascii="Time New Roman" w:eastAsia="楷体" w:hAnsi="Time New Roman" w:hint="eastAsia"/>
                <w:rtl/>
              </w:rPr>
            </w:pPr>
            <w:r w:rsidRPr="008061AF">
              <w:rPr>
                <w:rFonts w:ascii="Time New Roman" w:eastAsia="楷体" w:hAnsi="Time New Roman"/>
              </w:rPr>
              <w:t>平均值</w:t>
            </w:r>
          </w:p>
        </w:tc>
      </w:tr>
      <w:tr w:rsidR="00BB2130" w:rsidRPr="00547064" w14:paraId="126E6A95" w14:textId="77777777" w:rsidTr="007659DF">
        <w:trPr>
          <w:trHeight w:val="410"/>
        </w:trPr>
        <w:tc>
          <w:tcPr>
            <w:tcW w:w="1876" w:type="dxa"/>
            <w:vMerge/>
            <w:tcBorders>
              <w:bottom w:val="single" w:sz="12" w:space="0" w:color="auto"/>
            </w:tcBorders>
            <w:shd w:val="clear" w:color="auto" w:fill="auto"/>
          </w:tcPr>
          <w:p w14:paraId="36FAFEEF" w14:textId="77777777" w:rsidR="00BB2130" w:rsidRPr="00547064" w:rsidRDefault="00BB2130" w:rsidP="002011E5">
            <w:pPr>
              <w:pStyle w:val="a3"/>
              <w:rPr>
                <w:rtl/>
              </w:rPr>
            </w:pPr>
          </w:p>
        </w:tc>
        <w:tc>
          <w:tcPr>
            <w:tcW w:w="882" w:type="dxa"/>
            <w:tcBorders>
              <w:top w:val="single" w:sz="4" w:space="0" w:color="auto"/>
              <w:bottom w:val="single" w:sz="12" w:space="0" w:color="auto"/>
            </w:tcBorders>
            <w:shd w:val="clear" w:color="auto" w:fill="auto"/>
          </w:tcPr>
          <w:p w14:paraId="5612E2CD" w14:textId="77777777" w:rsidR="00BB2130" w:rsidRPr="00547064" w:rsidRDefault="00BB2130" w:rsidP="00EA1787">
            <w:pPr>
              <w:pStyle w:val="a3"/>
              <w:spacing w:before="80" w:after="80"/>
              <w:ind w:right="0"/>
              <w:jc w:val="right"/>
            </w:pPr>
            <w:r w:rsidRPr="00547064">
              <w:t>2008-2013</w:t>
            </w:r>
          </w:p>
        </w:tc>
        <w:tc>
          <w:tcPr>
            <w:tcW w:w="938" w:type="dxa"/>
            <w:tcBorders>
              <w:top w:val="single" w:sz="4" w:space="0" w:color="auto"/>
              <w:bottom w:val="single" w:sz="12" w:space="0" w:color="auto"/>
            </w:tcBorders>
            <w:shd w:val="clear" w:color="auto" w:fill="auto"/>
          </w:tcPr>
          <w:p w14:paraId="2D93B35B" w14:textId="77777777" w:rsidR="00BB2130" w:rsidRPr="00547064" w:rsidRDefault="00BB2130" w:rsidP="00EA1787">
            <w:pPr>
              <w:pStyle w:val="a3"/>
              <w:spacing w:before="80" w:after="80"/>
              <w:ind w:right="0"/>
              <w:jc w:val="right"/>
            </w:pPr>
            <w:r w:rsidRPr="00547064">
              <w:t>2013/2014</w:t>
            </w:r>
          </w:p>
        </w:tc>
        <w:tc>
          <w:tcPr>
            <w:tcW w:w="935" w:type="dxa"/>
            <w:tcBorders>
              <w:top w:val="single" w:sz="4" w:space="0" w:color="auto"/>
              <w:bottom w:val="single" w:sz="12" w:space="0" w:color="auto"/>
            </w:tcBorders>
            <w:shd w:val="clear" w:color="auto" w:fill="auto"/>
          </w:tcPr>
          <w:p w14:paraId="16547E95" w14:textId="77777777" w:rsidR="00BB2130" w:rsidRPr="00547064" w:rsidRDefault="00BB2130" w:rsidP="00EA1787">
            <w:pPr>
              <w:pStyle w:val="a3"/>
              <w:spacing w:before="80" w:after="80"/>
              <w:ind w:right="0"/>
              <w:jc w:val="right"/>
            </w:pPr>
            <w:r w:rsidRPr="00547064">
              <w:t>2014/2015</w:t>
            </w:r>
          </w:p>
        </w:tc>
        <w:tc>
          <w:tcPr>
            <w:tcW w:w="912" w:type="dxa"/>
            <w:tcBorders>
              <w:top w:val="single" w:sz="4" w:space="0" w:color="auto"/>
              <w:bottom w:val="single" w:sz="12" w:space="0" w:color="auto"/>
            </w:tcBorders>
            <w:shd w:val="clear" w:color="auto" w:fill="auto"/>
          </w:tcPr>
          <w:p w14:paraId="4288C969" w14:textId="77777777" w:rsidR="00BB2130" w:rsidRPr="00547064" w:rsidRDefault="00BB2130" w:rsidP="00EA1787">
            <w:pPr>
              <w:pStyle w:val="a3"/>
              <w:spacing w:before="80" w:after="80"/>
              <w:ind w:right="0"/>
              <w:jc w:val="right"/>
            </w:pPr>
            <w:r w:rsidRPr="00547064">
              <w:t>2015/2016</w:t>
            </w:r>
          </w:p>
        </w:tc>
        <w:tc>
          <w:tcPr>
            <w:tcW w:w="938" w:type="dxa"/>
            <w:tcBorders>
              <w:top w:val="single" w:sz="4" w:space="0" w:color="auto"/>
              <w:bottom w:val="single" w:sz="12" w:space="0" w:color="auto"/>
            </w:tcBorders>
            <w:shd w:val="clear" w:color="auto" w:fill="auto"/>
          </w:tcPr>
          <w:p w14:paraId="14A38C3A" w14:textId="77777777" w:rsidR="00BB2130" w:rsidRPr="00547064" w:rsidRDefault="00BB2130" w:rsidP="00EA1787">
            <w:pPr>
              <w:pStyle w:val="a3"/>
              <w:spacing w:before="80" w:after="80"/>
              <w:ind w:right="0"/>
              <w:jc w:val="right"/>
            </w:pPr>
            <w:r w:rsidRPr="00547064">
              <w:t>2016/2017</w:t>
            </w:r>
          </w:p>
        </w:tc>
        <w:tc>
          <w:tcPr>
            <w:tcW w:w="994" w:type="dxa"/>
            <w:tcBorders>
              <w:top w:val="single" w:sz="4" w:space="0" w:color="auto"/>
              <w:bottom w:val="single" w:sz="12" w:space="0" w:color="auto"/>
            </w:tcBorders>
            <w:shd w:val="clear" w:color="auto" w:fill="auto"/>
          </w:tcPr>
          <w:p w14:paraId="614740B2" w14:textId="77777777" w:rsidR="00BB2130" w:rsidRPr="00547064" w:rsidRDefault="00BB2130" w:rsidP="00EA1787">
            <w:pPr>
              <w:pStyle w:val="a3"/>
              <w:spacing w:before="80" w:after="80"/>
              <w:ind w:right="0"/>
              <w:jc w:val="right"/>
            </w:pPr>
            <w:r w:rsidRPr="00547064">
              <w:t>2017/2018</w:t>
            </w:r>
          </w:p>
        </w:tc>
        <w:tc>
          <w:tcPr>
            <w:tcW w:w="1001" w:type="dxa"/>
            <w:tcBorders>
              <w:top w:val="single" w:sz="4" w:space="0" w:color="auto"/>
              <w:bottom w:val="single" w:sz="12" w:space="0" w:color="auto"/>
            </w:tcBorders>
            <w:shd w:val="clear" w:color="auto" w:fill="auto"/>
          </w:tcPr>
          <w:p w14:paraId="0589CC47" w14:textId="77777777" w:rsidR="00BB2130" w:rsidRPr="00547064" w:rsidRDefault="00BB2130" w:rsidP="00EA1787">
            <w:pPr>
              <w:pStyle w:val="a3"/>
              <w:spacing w:before="80" w:after="80"/>
              <w:ind w:right="0"/>
              <w:jc w:val="right"/>
            </w:pPr>
            <w:r w:rsidRPr="00547064">
              <w:t>2018/2019</w:t>
            </w:r>
          </w:p>
        </w:tc>
      </w:tr>
      <w:tr w:rsidR="00BB2130" w:rsidRPr="00547064" w14:paraId="479BEE38" w14:textId="77777777" w:rsidTr="00383D18">
        <w:trPr>
          <w:trHeight w:val="333"/>
        </w:trPr>
        <w:tc>
          <w:tcPr>
            <w:tcW w:w="1876" w:type="dxa"/>
            <w:tcBorders>
              <w:top w:val="single" w:sz="12" w:space="0" w:color="auto"/>
              <w:bottom w:val="nil"/>
            </w:tcBorders>
            <w:shd w:val="clear" w:color="auto" w:fill="auto"/>
          </w:tcPr>
          <w:p w14:paraId="30FB7EBE" w14:textId="0DB6BF95" w:rsidR="00BB2130" w:rsidRPr="00547064" w:rsidRDefault="00BB2130" w:rsidP="002011E5">
            <w:pPr>
              <w:pStyle w:val="a3"/>
            </w:pPr>
            <w:r w:rsidRPr="00547064">
              <w:t>2.1</w:t>
            </w:r>
            <w:r w:rsidR="00383D18">
              <w:tab/>
            </w:r>
            <w:r w:rsidRPr="00383D18">
              <w:rPr>
                <w:rFonts w:ascii="Time New Roman" w:eastAsia="黑体" w:hAnsi="Time New Roman"/>
              </w:rPr>
              <w:t>毛出生率</w:t>
            </w:r>
            <w:r w:rsidRPr="00383D18">
              <w:rPr>
                <w:rFonts w:ascii="Time New Roman" w:eastAsia="黑体" w:hAnsi="Time New Roman" w:hint="eastAsia"/>
                <w:lang w:eastAsia="zh-Hans"/>
              </w:rPr>
              <w:t>(</w:t>
            </w:r>
            <w:r w:rsidRPr="00383D18">
              <w:rPr>
                <w:rFonts w:ascii="Time New Roman" w:eastAsia="黑体" w:hAnsi="Time New Roman" w:hint="eastAsia"/>
              </w:rPr>
              <w:t>‰</w:t>
            </w:r>
            <w:r w:rsidRPr="00383D18">
              <w:rPr>
                <w:rFonts w:ascii="Time New Roman" w:eastAsia="黑体" w:hAnsi="Time New Roman" w:hint="eastAsia"/>
                <w:lang w:eastAsia="zh-Hans"/>
              </w:rPr>
              <w:t>)</w:t>
            </w:r>
          </w:p>
        </w:tc>
        <w:tc>
          <w:tcPr>
            <w:tcW w:w="882" w:type="dxa"/>
            <w:tcBorders>
              <w:top w:val="single" w:sz="12" w:space="0" w:color="auto"/>
              <w:bottom w:val="nil"/>
            </w:tcBorders>
            <w:shd w:val="clear" w:color="auto" w:fill="auto"/>
          </w:tcPr>
          <w:p w14:paraId="3B3A03BC" w14:textId="77777777" w:rsidR="00BB2130" w:rsidRPr="00CF11B1" w:rsidRDefault="00BB2130" w:rsidP="00EA1787">
            <w:pPr>
              <w:pStyle w:val="a3"/>
              <w:spacing w:before="80" w:after="80"/>
              <w:ind w:right="0"/>
              <w:jc w:val="right"/>
              <w:rPr>
                <w:b/>
                <w:bCs/>
              </w:rPr>
            </w:pPr>
            <w:r w:rsidRPr="00CF11B1">
              <w:rPr>
                <w:b/>
                <w:bCs/>
              </w:rPr>
              <w:t>18.7</w:t>
            </w:r>
          </w:p>
        </w:tc>
        <w:tc>
          <w:tcPr>
            <w:tcW w:w="938" w:type="dxa"/>
            <w:tcBorders>
              <w:top w:val="single" w:sz="12" w:space="0" w:color="auto"/>
              <w:bottom w:val="nil"/>
            </w:tcBorders>
            <w:shd w:val="clear" w:color="auto" w:fill="auto"/>
          </w:tcPr>
          <w:p w14:paraId="3BAE0C6D" w14:textId="77777777" w:rsidR="00BB2130" w:rsidRPr="00CF11B1" w:rsidRDefault="00BB2130" w:rsidP="00EA1787">
            <w:pPr>
              <w:pStyle w:val="a3"/>
              <w:spacing w:before="80" w:after="80"/>
              <w:ind w:right="0"/>
              <w:jc w:val="right"/>
              <w:rPr>
                <w:b/>
                <w:bCs/>
              </w:rPr>
            </w:pPr>
            <w:r w:rsidRPr="00CF11B1">
              <w:rPr>
                <w:b/>
                <w:bCs/>
              </w:rPr>
              <w:t>18.1</w:t>
            </w:r>
          </w:p>
        </w:tc>
        <w:tc>
          <w:tcPr>
            <w:tcW w:w="935" w:type="dxa"/>
            <w:tcBorders>
              <w:top w:val="single" w:sz="12" w:space="0" w:color="auto"/>
              <w:bottom w:val="nil"/>
            </w:tcBorders>
            <w:shd w:val="clear" w:color="auto" w:fill="auto"/>
          </w:tcPr>
          <w:p w14:paraId="1F1F963B" w14:textId="77777777" w:rsidR="00BB2130" w:rsidRPr="00CF11B1" w:rsidRDefault="00BB2130" w:rsidP="00EA1787">
            <w:pPr>
              <w:pStyle w:val="a3"/>
              <w:spacing w:before="80" w:after="80"/>
              <w:ind w:right="0"/>
              <w:jc w:val="right"/>
              <w:rPr>
                <w:b/>
                <w:bCs/>
              </w:rPr>
            </w:pPr>
            <w:r w:rsidRPr="00CF11B1">
              <w:rPr>
                <w:b/>
                <w:bCs/>
              </w:rPr>
              <w:t>17.8</w:t>
            </w:r>
          </w:p>
        </w:tc>
        <w:tc>
          <w:tcPr>
            <w:tcW w:w="912" w:type="dxa"/>
            <w:tcBorders>
              <w:top w:val="single" w:sz="12" w:space="0" w:color="auto"/>
              <w:bottom w:val="nil"/>
            </w:tcBorders>
            <w:shd w:val="clear" w:color="auto" w:fill="auto"/>
          </w:tcPr>
          <w:p w14:paraId="19D306BD" w14:textId="77777777" w:rsidR="00BB2130" w:rsidRPr="00CF11B1" w:rsidRDefault="00BB2130" w:rsidP="00EA1787">
            <w:pPr>
              <w:pStyle w:val="a3"/>
              <w:spacing w:before="80" w:after="80"/>
              <w:ind w:right="0"/>
              <w:jc w:val="right"/>
              <w:rPr>
                <w:b/>
                <w:bCs/>
              </w:rPr>
            </w:pPr>
            <w:r w:rsidRPr="00CF11B1">
              <w:rPr>
                <w:b/>
                <w:bCs/>
              </w:rPr>
              <w:t>17.6</w:t>
            </w:r>
          </w:p>
        </w:tc>
        <w:tc>
          <w:tcPr>
            <w:tcW w:w="938" w:type="dxa"/>
            <w:tcBorders>
              <w:top w:val="single" w:sz="12" w:space="0" w:color="auto"/>
              <w:bottom w:val="nil"/>
            </w:tcBorders>
            <w:shd w:val="clear" w:color="auto" w:fill="auto"/>
          </w:tcPr>
          <w:p w14:paraId="4FB64811" w14:textId="77777777" w:rsidR="00BB2130" w:rsidRPr="00CF11B1" w:rsidRDefault="00BB2130" w:rsidP="00EA1787">
            <w:pPr>
              <w:pStyle w:val="a3"/>
              <w:spacing w:before="80" w:after="80"/>
              <w:ind w:right="0"/>
              <w:jc w:val="right"/>
              <w:rPr>
                <w:b/>
                <w:bCs/>
              </w:rPr>
            </w:pPr>
            <w:r w:rsidRPr="00CF11B1">
              <w:rPr>
                <w:b/>
                <w:bCs/>
              </w:rPr>
              <w:t>17.4</w:t>
            </w:r>
          </w:p>
        </w:tc>
        <w:tc>
          <w:tcPr>
            <w:tcW w:w="994" w:type="dxa"/>
            <w:tcBorders>
              <w:top w:val="single" w:sz="12" w:space="0" w:color="auto"/>
              <w:bottom w:val="nil"/>
            </w:tcBorders>
            <w:shd w:val="clear" w:color="auto" w:fill="auto"/>
          </w:tcPr>
          <w:p w14:paraId="1EF791FD" w14:textId="77777777" w:rsidR="00BB2130" w:rsidRPr="00CF11B1" w:rsidRDefault="00BB2130" w:rsidP="00EA1787">
            <w:pPr>
              <w:pStyle w:val="a3"/>
              <w:spacing w:before="80" w:after="80"/>
              <w:ind w:right="0"/>
              <w:jc w:val="right"/>
              <w:rPr>
                <w:b/>
                <w:bCs/>
              </w:rPr>
            </w:pPr>
            <w:r w:rsidRPr="00CF11B1">
              <w:rPr>
                <w:b/>
                <w:bCs/>
              </w:rPr>
              <w:t>17.2</w:t>
            </w:r>
          </w:p>
        </w:tc>
        <w:tc>
          <w:tcPr>
            <w:tcW w:w="1001" w:type="dxa"/>
            <w:tcBorders>
              <w:top w:val="single" w:sz="12" w:space="0" w:color="auto"/>
              <w:bottom w:val="nil"/>
            </w:tcBorders>
            <w:shd w:val="clear" w:color="auto" w:fill="auto"/>
          </w:tcPr>
          <w:p w14:paraId="1AA85A46" w14:textId="77777777" w:rsidR="00BB2130" w:rsidRPr="00CF11B1" w:rsidRDefault="00BB2130" w:rsidP="00EA1787">
            <w:pPr>
              <w:pStyle w:val="a3"/>
              <w:spacing w:before="80" w:after="80"/>
              <w:ind w:right="0"/>
              <w:jc w:val="right"/>
              <w:rPr>
                <w:b/>
                <w:bCs/>
              </w:rPr>
            </w:pPr>
            <w:r w:rsidRPr="00CF11B1">
              <w:rPr>
                <w:b/>
                <w:bCs/>
              </w:rPr>
              <w:t>16.9</w:t>
            </w:r>
          </w:p>
        </w:tc>
      </w:tr>
      <w:tr w:rsidR="00BB2130" w:rsidRPr="00547064" w14:paraId="70937BBE" w14:textId="77777777" w:rsidTr="00383D18">
        <w:trPr>
          <w:trHeight w:val="323"/>
        </w:trPr>
        <w:tc>
          <w:tcPr>
            <w:tcW w:w="1876" w:type="dxa"/>
            <w:tcBorders>
              <w:top w:val="nil"/>
            </w:tcBorders>
            <w:shd w:val="clear" w:color="auto" w:fill="auto"/>
          </w:tcPr>
          <w:p w14:paraId="440EBC6D" w14:textId="77777777" w:rsidR="00BB2130" w:rsidRPr="00547064" w:rsidRDefault="00BB2130" w:rsidP="002011E5">
            <w:pPr>
              <w:pStyle w:val="a3"/>
            </w:pPr>
            <w:r w:rsidRPr="00547064">
              <w:t>城镇地区</w:t>
            </w:r>
          </w:p>
        </w:tc>
        <w:tc>
          <w:tcPr>
            <w:tcW w:w="882" w:type="dxa"/>
            <w:tcBorders>
              <w:top w:val="nil"/>
            </w:tcBorders>
            <w:shd w:val="clear" w:color="auto" w:fill="auto"/>
          </w:tcPr>
          <w:p w14:paraId="045F7286" w14:textId="77777777" w:rsidR="00BB2130" w:rsidRPr="00547064" w:rsidRDefault="00BB2130" w:rsidP="00EA1787">
            <w:pPr>
              <w:pStyle w:val="a3"/>
              <w:spacing w:before="80" w:after="80"/>
              <w:ind w:right="0"/>
              <w:jc w:val="right"/>
            </w:pPr>
            <w:r w:rsidRPr="00547064">
              <w:t>16.5</w:t>
            </w:r>
          </w:p>
        </w:tc>
        <w:tc>
          <w:tcPr>
            <w:tcW w:w="938" w:type="dxa"/>
            <w:tcBorders>
              <w:top w:val="nil"/>
            </w:tcBorders>
            <w:shd w:val="clear" w:color="auto" w:fill="auto"/>
          </w:tcPr>
          <w:p w14:paraId="5CB938BF" w14:textId="77777777" w:rsidR="00BB2130" w:rsidRPr="00547064" w:rsidRDefault="00BB2130" w:rsidP="00EA1787">
            <w:pPr>
              <w:pStyle w:val="a3"/>
              <w:spacing w:before="80" w:after="80"/>
              <w:ind w:right="0"/>
              <w:jc w:val="right"/>
            </w:pPr>
            <w:r w:rsidRPr="00547064">
              <w:t>16.1</w:t>
            </w:r>
          </w:p>
        </w:tc>
        <w:tc>
          <w:tcPr>
            <w:tcW w:w="935" w:type="dxa"/>
            <w:tcBorders>
              <w:top w:val="nil"/>
            </w:tcBorders>
            <w:shd w:val="clear" w:color="auto" w:fill="auto"/>
          </w:tcPr>
          <w:p w14:paraId="48C2EED2" w14:textId="77777777" w:rsidR="00BB2130" w:rsidRPr="00547064" w:rsidRDefault="00BB2130" w:rsidP="00EA1787">
            <w:pPr>
              <w:pStyle w:val="a3"/>
              <w:spacing w:before="80" w:after="80"/>
              <w:ind w:right="0"/>
              <w:jc w:val="right"/>
            </w:pPr>
            <w:r w:rsidRPr="00547064">
              <w:t>16.7</w:t>
            </w:r>
          </w:p>
        </w:tc>
        <w:tc>
          <w:tcPr>
            <w:tcW w:w="912" w:type="dxa"/>
            <w:tcBorders>
              <w:top w:val="nil"/>
            </w:tcBorders>
            <w:shd w:val="clear" w:color="auto" w:fill="auto"/>
          </w:tcPr>
          <w:p w14:paraId="7950DCA8" w14:textId="77777777" w:rsidR="00BB2130" w:rsidRPr="00547064" w:rsidRDefault="00BB2130" w:rsidP="00EA1787">
            <w:pPr>
              <w:pStyle w:val="a3"/>
              <w:spacing w:before="80" w:after="80"/>
              <w:ind w:right="0"/>
              <w:jc w:val="right"/>
            </w:pPr>
            <w:r w:rsidRPr="00547064">
              <w:t>16.6</w:t>
            </w:r>
          </w:p>
        </w:tc>
        <w:tc>
          <w:tcPr>
            <w:tcW w:w="938" w:type="dxa"/>
            <w:tcBorders>
              <w:top w:val="nil"/>
            </w:tcBorders>
            <w:shd w:val="clear" w:color="auto" w:fill="auto"/>
          </w:tcPr>
          <w:p w14:paraId="2E2E083A" w14:textId="77777777" w:rsidR="00BB2130" w:rsidRPr="00547064" w:rsidRDefault="00BB2130" w:rsidP="00EA1787">
            <w:pPr>
              <w:pStyle w:val="a3"/>
              <w:spacing w:before="80" w:after="80"/>
              <w:ind w:right="0"/>
              <w:jc w:val="right"/>
            </w:pPr>
            <w:r w:rsidRPr="00547064">
              <w:t>16.5</w:t>
            </w:r>
          </w:p>
        </w:tc>
        <w:tc>
          <w:tcPr>
            <w:tcW w:w="994" w:type="dxa"/>
            <w:tcBorders>
              <w:top w:val="nil"/>
            </w:tcBorders>
            <w:shd w:val="clear" w:color="auto" w:fill="auto"/>
          </w:tcPr>
          <w:p w14:paraId="36FE61D4" w14:textId="77777777" w:rsidR="00BB2130" w:rsidRPr="00547064" w:rsidRDefault="00BB2130" w:rsidP="00EA1787">
            <w:pPr>
              <w:pStyle w:val="a3"/>
              <w:spacing w:before="80" w:after="80"/>
              <w:ind w:right="0"/>
              <w:jc w:val="right"/>
            </w:pPr>
            <w:r w:rsidRPr="00547064">
              <w:t>16.4</w:t>
            </w:r>
          </w:p>
        </w:tc>
        <w:tc>
          <w:tcPr>
            <w:tcW w:w="1001" w:type="dxa"/>
            <w:tcBorders>
              <w:top w:val="nil"/>
            </w:tcBorders>
            <w:shd w:val="clear" w:color="auto" w:fill="auto"/>
          </w:tcPr>
          <w:p w14:paraId="57FBC3CD" w14:textId="77777777" w:rsidR="00BB2130" w:rsidRPr="00547064" w:rsidRDefault="00BB2130" w:rsidP="00EA1787">
            <w:pPr>
              <w:pStyle w:val="a3"/>
              <w:spacing w:before="80" w:after="80"/>
              <w:ind w:right="0"/>
              <w:jc w:val="right"/>
            </w:pPr>
            <w:r w:rsidRPr="00547064">
              <w:t>16.2</w:t>
            </w:r>
          </w:p>
        </w:tc>
      </w:tr>
      <w:tr w:rsidR="00BB2130" w:rsidRPr="00547064" w14:paraId="7AE7950E" w14:textId="77777777" w:rsidTr="00383D18">
        <w:trPr>
          <w:trHeight w:val="323"/>
        </w:trPr>
        <w:tc>
          <w:tcPr>
            <w:tcW w:w="1876" w:type="dxa"/>
            <w:shd w:val="clear" w:color="auto" w:fill="auto"/>
          </w:tcPr>
          <w:p w14:paraId="64FF13EB" w14:textId="77777777" w:rsidR="00BB2130" w:rsidRPr="00547064" w:rsidRDefault="00BB2130" w:rsidP="002011E5">
            <w:pPr>
              <w:pStyle w:val="a3"/>
            </w:pPr>
            <w:r w:rsidRPr="00547064">
              <w:t>农村地区</w:t>
            </w:r>
          </w:p>
        </w:tc>
        <w:tc>
          <w:tcPr>
            <w:tcW w:w="882" w:type="dxa"/>
            <w:shd w:val="clear" w:color="auto" w:fill="auto"/>
          </w:tcPr>
          <w:p w14:paraId="28AC0DCB" w14:textId="77777777" w:rsidR="00BB2130" w:rsidRPr="00547064" w:rsidRDefault="00BB2130" w:rsidP="00EA1787">
            <w:pPr>
              <w:pStyle w:val="a3"/>
              <w:spacing w:before="80" w:after="80"/>
              <w:ind w:right="0"/>
              <w:jc w:val="right"/>
            </w:pPr>
            <w:r w:rsidRPr="00547064">
              <w:t>21.8</w:t>
            </w:r>
          </w:p>
        </w:tc>
        <w:tc>
          <w:tcPr>
            <w:tcW w:w="938" w:type="dxa"/>
            <w:shd w:val="clear" w:color="auto" w:fill="auto"/>
          </w:tcPr>
          <w:p w14:paraId="6B99DC0A" w14:textId="77777777" w:rsidR="00BB2130" w:rsidRPr="00547064" w:rsidRDefault="00BB2130" w:rsidP="00EA1787">
            <w:pPr>
              <w:pStyle w:val="a3"/>
              <w:spacing w:before="80" w:after="80"/>
              <w:ind w:right="0"/>
              <w:jc w:val="right"/>
            </w:pPr>
            <w:r w:rsidRPr="00547064">
              <w:t>21.1</w:t>
            </w:r>
          </w:p>
        </w:tc>
        <w:tc>
          <w:tcPr>
            <w:tcW w:w="935" w:type="dxa"/>
            <w:shd w:val="clear" w:color="auto" w:fill="auto"/>
          </w:tcPr>
          <w:p w14:paraId="089B6DC9" w14:textId="77777777" w:rsidR="00BB2130" w:rsidRPr="00547064" w:rsidRDefault="00BB2130" w:rsidP="00EA1787">
            <w:pPr>
              <w:pStyle w:val="a3"/>
              <w:spacing w:before="80" w:after="80"/>
              <w:ind w:right="0"/>
              <w:jc w:val="right"/>
            </w:pPr>
            <w:r w:rsidRPr="00547064">
              <w:t>19.5</w:t>
            </w:r>
          </w:p>
        </w:tc>
        <w:tc>
          <w:tcPr>
            <w:tcW w:w="912" w:type="dxa"/>
            <w:shd w:val="clear" w:color="auto" w:fill="auto"/>
          </w:tcPr>
          <w:p w14:paraId="4DCF7F20" w14:textId="77777777" w:rsidR="00BB2130" w:rsidRPr="00547064" w:rsidRDefault="00BB2130" w:rsidP="00EA1787">
            <w:pPr>
              <w:pStyle w:val="a3"/>
              <w:spacing w:before="80" w:after="80"/>
              <w:ind w:right="0"/>
              <w:jc w:val="right"/>
            </w:pPr>
            <w:r w:rsidRPr="00547064">
              <w:t>19.1</w:t>
            </w:r>
          </w:p>
        </w:tc>
        <w:tc>
          <w:tcPr>
            <w:tcW w:w="938" w:type="dxa"/>
            <w:shd w:val="clear" w:color="auto" w:fill="auto"/>
          </w:tcPr>
          <w:p w14:paraId="2C4CD6ED" w14:textId="77777777" w:rsidR="00BB2130" w:rsidRPr="00547064" w:rsidRDefault="00BB2130" w:rsidP="00EA1787">
            <w:pPr>
              <w:pStyle w:val="a3"/>
              <w:spacing w:before="80" w:after="80"/>
              <w:ind w:right="0"/>
              <w:jc w:val="right"/>
            </w:pPr>
            <w:r w:rsidRPr="00547064">
              <w:t>18.8</w:t>
            </w:r>
          </w:p>
        </w:tc>
        <w:tc>
          <w:tcPr>
            <w:tcW w:w="994" w:type="dxa"/>
            <w:shd w:val="clear" w:color="auto" w:fill="auto"/>
          </w:tcPr>
          <w:p w14:paraId="1ADE15F2" w14:textId="77777777" w:rsidR="00BB2130" w:rsidRPr="00547064" w:rsidRDefault="00BB2130" w:rsidP="00EA1787">
            <w:pPr>
              <w:pStyle w:val="a3"/>
              <w:spacing w:before="80" w:after="80"/>
              <w:ind w:right="0"/>
              <w:jc w:val="right"/>
            </w:pPr>
            <w:r w:rsidRPr="00547064">
              <w:t>18.5</w:t>
            </w:r>
          </w:p>
        </w:tc>
        <w:tc>
          <w:tcPr>
            <w:tcW w:w="1001" w:type="dxa"/>
            <w:shd w:val="clear" w:color="auto" w:fill="auto"/>
          </w:tcPr>
          <w:p w14:paraId="54FCA234" w14:textId="77777777" w:rsidR="00BB2130" w:rsidRPr="00547064" w:rsidRDefault="00BB2130" w:rsidP="00EA1787">
            <w:pPr>
              <w:pStyle w:val="a3"/>
              <w:spacing w:before="80" w:after="80"/>
              <w:ind w:right="0"/>
              <w:jc w:val="right"/>
            </w:pPr>
            <w:r w:rsidRPr="00547064">
              <w:t>18.1</w:t>
            </w:r>
          </w:p>
        </w:tc>
      </w:tr>
      <w:tr w:rsidR="00BB2130" w:rsidRPr="00547064" w14:paraId="038B43A9" w14:textId="77777777" w:rsidTr="00383D18">
        <w:trPr>
          <w:trHeight w:val="333"/>
        </w:trPr>
        <w:tc>
          <w:tcPr>
            <w:tcW w:w="1876" w:type="dxa"/>
            <w:shd w:val="clear" w:color="auto" w:fill="auto"/>
          </w:tcPr>
          <w:p w14:paraId="214E3712" w14:textId="5D57AC18" w:rsidR="00BB2130" w:rsidRPr="00547064" w:rsidRDefault="00BB2130" w:rsidP="002011E5">
            <w:pPr>
              <w:pStyle w:val="a3"/>
            </w:pPr>
            <w:r w:rsidRPr="00547064">
              <w:t>2.2</w:t>
            </w:r>
            <w:r w:rsidR="00383D18">
              <w:tab/>
            </w:r>
            <w:r w:rsidRPr="00383D18">
              <w:rPr>
                <w:rFonts w:ascii="Time New Roman" w:eastAsia="黑体" w:hAnsi="Time New Roman"/>
              </w:rPr>
              <w:t>毛死亡率</w:t>
            </w:r>
            <w:r w:rsidRPr="00383D18">
              <w:rPr>
                <w:rFonts w:ascii="Time New Roman" w:eastAsia="黑体" w:hAnsi="Time New Roman" w:hint="eastAsia"/>
                <w:lang w:eastAsia="zh-Hans"/>
              </w:rPr>
              <w:t>(</w:t>
            </w:r>
            <w:r w:rsidRPr="00383D18">
              <w:rPr>
                <w:rFonts w:ascii="Time New Roman" w:eastAsia="黑体" w:hAnsi="Time New Roman" w:hint="eastAsia"/>
              </w:rPr>
              <w:t>‰</w:t>
            </w:r>
            <w:r w:rsidRPr="00383D18">
              <w:rPr>
                <w:rFonts w:ascii="Time New Roman" w:eastAsia="黑体" w:hAnsi="Time New Roman" w:hint="eastAsia"/>
                <w:lang w:eastAsia="zh-Hans"/>
              </w:rPr>
              <w:t>)</w:t>
            </w:r>
          </w:p>
        </w:tc>
        <w:tc>
          <w:tcPr>
            <w:tcW w:w="882" w:type="dxa"/>
            <w:shd w:val="clear" w:color="auto" w:fill="auto"/>
          </w:tcPr>
          <w:p w14:paraId="50A3601D" w14:textId="77777777" w:rsidR="00BB2130" w:rsidRPr="007659DF" w:rsidRDefault="00BB2130" w:rsidP="00EA1787">
            <w:pPr>
              <w:pStyle w:val="a3"/>
              <w:spacing w:before="80" w:after="80"/>
              <w:ind w:right="0"/>
              <w:jc w:val="right"/>
              <w:rPr>
                <w:b/>
                <w:bCs/>
              </w:rPr>
            </w:pPr>
            <w:r w:rsidRPr="007659DF">
              <w:rPr>
                <w:b/>
                <w:bCs/>
              </w:rPr>
              <w:t>5.3</w:t>
            </w:r>
          </w:p>
        </w:tc>
        <w:tc>
          <w:tcPr>
            <w:tcW w:w="938" w:type="dxa"/>
            <w:shd w:val="clear" w:color="auto" w:fill="auto"/>
          </w:tcPr>
          <w:p w14:paraId="26AB29AE" w14:textId="77777777" w:rsidR="00BB2130" w:rsidRPr="007659DF" w:rsidRDefault="00BB2130" w:rsidP="00EA1787">
            <w:pPr>
              <w:pStyle w:val="a3"/>
              <w:spacing w:before="80" w:after="80"/>
              <w:ind w:right="0"/>
              <w:jc w:val="right"/>
              <w:rPr>
                <w:b/>
                <w:bCs/>
              </w:rPr>
            </w:pPr>
            <w:r w:rsidRPr="007659DF">
              <w:rPr>
                <w:b/>
                <w:bCs/>
              </w:rPr>
              <w:t>5.1</w:t>
            </w:r>
          </w:p>
        </w:tc>
        <w:tc>
          <w:tcPr>
            <w:tcW w:w="935" w:type="dxa"/>
            <w:shd w:val="clear" w:color="auto" w:fill="auto"/>
          </w:tcPr>
          <w:p w14:paraId="0F6AB654" w14:textId="77777777" w:rsidR="00BB2130" w:rsidRPr="007659DF" w:rsidRDefault="00BB2130" w:rsidP="00EA1787">
            <w:pPr>
              <w:pStyle w:val="a3"/>
              <w:spacing w:before="80" w:after="80"/>
              <w:ind w:right="0"/>
              <w:jc w:val="right"/>
              <w:rPr>
                <w:b/>
                <w:bCs/>
              </w:rPr>
            </w:pPr>
            <w:r w:rsidRPr="007659DF">
              <w:rPr>
                <w:b/>
                <w:bCs/>
              </w:rPr>
              <w:t>5.6</w:t>
            </w:r>
          </w:p>
        </w:tc>
        <w:tc>
          <w:tcPr>
            <w:tcW w:w="912" w:type="dxa"/>
            <w:shd w:val="clear" w:color="auto" w:fill="auto"/>
          </w:tcPr>
          <w:p w14:paraId="0BE17E40" w14:textId="77777777" w:rsidR="00BB2130" w:rsidRPr="007659DF" w:rsidRDefault="00BB2130" w:rsidP="00EA1787">
            <w:pPr>
              <w:pStyle w:val="a3"/>
              <w:spacing w:before="80" w:after="80"/>
              <w:ind w:right="0"/>
              <w:jc w:val="right"/>
              <w:rPr>
                <w:b/>
                <w:bCs/>
              </w:rPr>
            </w:pPr>
            <w:r w:rsidRPr="007659DF">
              <w:rPr>
                <w:b/>
                <w:bCs/>
              </w:rPr>
              <w:t>5.4</w:t>
            </w:r>
          </w:p>
        </w:tc>
        <w:tc>
          <w:tcPr>
            <w:tcW w:w="938" w:type="dxa"/>
            <w:shd w:val="clear" w:color="auto" w:fill="auto"/>
          </w:tcPr>
          <w:p w14:paraId="64B50689" w14:textId="77777777" w:rsidR="00BB2130" w:rsidRPr="007659DF" w:rsidRDefault="00BB2130" w:rsidP="00EA1787">
            <w:pPr>
              <w:pStyle w:val="a3"/>
              <w:spacing w:before="80" w:after="80"/>
              <w:ind w:right="0"/>
              <w:jc w:val="right"/>
              <w:rPr>
                <w:b/>
                <w:bCs/>
              </w:rPr>
            </w:pPr>
            <w:r w:rsidRPr="007659DF">
              <w:rPr>
                <w:b/>
                <w:bCs/>
              </w:rPr>
              <w:t>5.2</w:t>
            </w:r>
          </w:p>
        </w:tc>
        <w:tc>
          <w:tcPr>
            <w:tcW w:w="994" w:type="dxa"/>
            <w:shd w:val="clear" w:color="auto" w:fill="auto"/>
          </w:tcPr>
          <w:p w14:paraId="0FC892D5" w14:textId="77777777" w:rsidR="00BB2130" w:rsidRPr="007659DF" w:rsidRDefault="00BB2130" w:rsidP="00EA1787">
            <w:pPr>
              <w:pStyle w:val="a3"/>
              <w:spacing w:before="80" w:after="80"/>
              <w:ind w:right="0"/>
              <w:jc w:val="right"/>
              <w:rPr>
                <w:b/>
                <w:bCs/>
              </w:rPr>
            </w:pPr>
            <w:r w:rsidRPr="007659DF">
              <w:rPr>
                <w:b/>
                <w:bCs/>
              </w:rPr>
              <w:t>5.1</w:t>
            </w:r>
          </w:p>
        </w:tc>
        <w:tc>
          <w:tcPr>
            <w:tcW w:w="1001" w:type="dxa"/>
            <w:shd w:val="clear" w:color="auto" w:fill="auto"/>
          </w:tcPr>
          <w:p w14:paraId="1CB5BFC9" w14:textId="77777777" w:rsidR="00BB2130" w:rsidRPr="007659DF" w:rsidRDefault="00BB2130" w:rsidP="00EA1787">
            <w:pPr>
              <w:pStyle w:val="a3"/>
              <w:spacing w:before="80" w:after="80"/>
              <w:ind w:right="0"/>
              <w:jc w:val="right"/>
              <w:rPr>
                <w:b/>
                <w:bCs/>
              </w:rPr>
            </w:pPr>
            <w:r w:rsidRPr="007659DF">
              <w:rPr>
                <w:b/>
                <w:bCs/>
              </w:rPr>
              <w:t>5.1</w:t>
            </w:r>
          </w:p>
        </w:tc>
      </w:tr>
      <w:tr w:rsidR="00BB2130" w:rsidRPr="00547064" w14:paraId="19658532" w14:textId="77777777" w:rsidTr="00EA1787">
        <w:trPr>
          <w:trHeight w:val="420"/>
        </w:trPr>
        <w:tc>
          <w:tcPr>
            <w:tcW w:w="1876" w:type="dxa"/>
            <w:shd w:val="clear" w:color="auto" w:fill="auto"/>
          </w:tcPr>
          <w:p w14:paraId="10AF625F" w14:textId="07720EEE" w:rsidR="00BB2130" w:rsidRPr="00547064" w:rsidRDefault="00BB2130" w:rsidP="002011E5">
            <w:pPr>
              <w:pStyle w:val="a3"/>
            </w:pPr>
            <w:r w:rsidRPr="00547064">
              <w:t>2.3</w:t>
            </w:r>
            <w:r w:rsidR="00383D18">
              <w:tab/>
            </w:r>
            <w:r w:rsidRPr="00383D18">
              <w:rPr>
                <w:rFonts w:ascii="Time New Roman" w:eastAsia="黑体" w:hAnsi="Time New Roman"/>
                <w:spacing w:val="-3"/>
              </w:rPr>
              <w:t>人口毛增长率</w:t>
            </w:r>
            <w:r w:rsidRPr="00383D18">
              <w:rPr>
                <w:rFonts w:ascii="Time New Roman" w:eastAsia="黑体" w:hAnsi="Time New Roman" w:hint="eastAsia"/>
                <w:spacing w:val="-3"/>
                <w:lang w:eastAsia="zh-Hans"/>
              </w:rPr>
              <w:t>(</w:t>
            </w:r>
            <w:r w:rsidRPr="00383D18">
              <w:rPr>
                <w:rFonts w:ascii="Time New Roman" w:eastAsia="黑体" w:hAnsi="Time New Roman" w:hint="eastAsia"/>
                <w:spacing w:val="-3"/>
              </w:rPr>
              <w:t>‰</w:t>
            </w:r>
            <w:r w:rsidRPr="00383D18">
              <w:rPr>
                <w:rFonts w:ascii="Time New Roman" w:eastAsia="黑体" w:hAnsi="Time New Roman" w:hint="eastAsia"/>
                <w:spacing w:val="-3"/>
                <w:lang w:eastAsia="zh-Hans"/>
              </w:rPr>
              <w:t>)</w:t>
            </w:r>
          </w:p>
        </w:tc>
        <w:tc>
          <w:tcPr>
            <w:tcW w:w="882" w:type="dxa"/>
            <w:shd w:val="clear" w:color="auto" w:fill="auto"/>
          </w:tcPr>
          <w:p w14:paraId="335D7DED" w14:textId="77777777" w:rsidR="00BB2130" w:rsidRPr="007659DF" w:rsidRDefault="00BB2130" w:rsidP="00EA1787">
            <w:pPr>
              <w:pStyle w:val="a3"/>
              <w:spacing w:before="80" w:after="80"/>
              <w:ind w:right="0"/>
              <w:jc w:val="right"/>
              <w:rPr>
                <w:b/>
                <w:bCs/>
              </w:rPr>
            </w:pPr>
            <w:r w:rsidRPr="007659DF">
              <w:rPr>
                <w:b/>
                <w:bCs/>
              </w:rPr>
              <w:t>13.4</w:t>
            </w:r>
          </w:p>
        </w:tc>
        <w:tc>
          <w:tcPr>
            <w:tcW w:w="938" w:type="dxa"/>
            <w:shd w:val="clear" w:color="auto" w:fill="auto"/>
          </w:tcPr>
          <w:p w14:paraId="24B4B568" w14:textId="77777777" w:rsidR="00BB2130" w:rsidRPr="007659DF" w:rsidRDefault="00BB2130" w:rsidP="00EA1787">
            <w:pPr>
              <w:pStyle w:val="a3"/>
              <w:spacing w:before="80" w:after="80"/>
              <w:ind w:right="0"/>
              <w:jc w:val="right"/>
              <w:rPr>
                <w:b/>
                <w:bCs/>
              </w:rPr>
            </w:pPr>
            <w:r w:rsidRPr="007659DF">
              <w:rPr>
                <w:b/>
                <w:bCs/>
              </w:rPr>
              <w:t>13.0</w:t>
            </w:r>
          </w:p>
        </w:tc>
        <w:tc>
          <w:tcPr>
            <w:tcW w:w="935" w:type="dxa"/>
            <w:shd w:val="clear" w:color="auto" w:fill="auto"/>
          </w:tcPr>
          <w:p w14:paraId="43A0151F" w14:textId="77777777" w:rsidR="00BB2130" w:rsidRPr="007659DF" w:rsidRDefault="00BB2130" w:rsidP="00EA1787">
            <w:pPr>
              <w:pStyle w:val="a3"/>
              <w:spacing w:before="80" w:after="80"/>
              <w:ind w:right="0"/>
              <w:jc w:val="right"/>
              <w:rPr>
                <w:b/>
                <w:bCs/>
              </w:rPr>
            </w:pPr>
            <w:r w:rsidRPr="007659DF">
              <w:rPr>
                <w:b/>
                <w:bCs/>
              </w:rPr>
              <w:t>12.2</w:t>
            </w:r>
          </w:p>
        </w:tc>
        <w:tc>
          <w:tcPr>
            <w:tcW w:w="912" w:type="dxa"/>
            <w:shd w:val="clear" w:color="auto" w:fill="auto"/>
          </w:tcPr>
          <w:p w14:paraId="6F5724E5" w14:textId="77777777" w:rsidR="00BB2130" w:rsidRPr="007659DF" w:rsidRDefault="00BB2130" w:rsidP="00EA1787">
            <w:pPr>
              <w:pStyle w:val="a3"/>
              <w:spacing w:before="80" w:after="80"/>
              <w:ind w:right="0"/>
              <w:jc w:val="right"/>
              <w:rPr>
                <w:b/>
                <w:bCs/>
              </w:rPr>
            </w:pPr>
            <w:r w:rsidRPr="007659DF">
              <w:rPr>
                <w:b/>
                <w:bCs/>
              </w:rPr>
              <w:t>12.2</w:t>
            </w:r>
          </w:p>
        </w:tc>
        <w:tc>
          <w:tcPr>
            <w:tcW w:w="938" w:type="dxa"/>
            <w:shd w:val="clear" w:color="auto" w:fill="auto"/>
          </w:tcPr>
          <w:p w14:paraId="7D2F4ED6" w14:textId="77777777" w:rsidR="00BB2130" w:rsidRPr="007659DF" w:rsidRDefault="00BB2130" w:rsidP="00EA1787">
            <w:pPr>
              <w:pStyle w:val="a3"/>
              <w:spacing w:before="80" w:after="80"/>
              <w:ind w:right="0"/>
              <w:jc w:val="right"/>
              <w:rPr>
                <w:b/>
                <w:bCs/>
              </w:rPr>
            </w:pPr>
            <w:r w:rsidRPr="007659DF">
              <w:rPr>
                <w:b/>
                <w:bCs/>
              </w:rPr>
              <w:t>12.2</w:t>
            </w:r>
          </w:p>
        </w:tc>
        <w:tc>
          <w:tcPr>
            <w:tcW w:w="994" w:type="dxa"/>
            <w:shd w:val="clear" w:color="auto" w:fill="auto"/>
          </w:tcPr>
          <w:p w14:paraId="1AF06C71" w14:textId="77777777" w:rsidR="00BB2130" w:rsidRPr="007659DF" w:rsidRDefault="00BB2130" w:rsidP="00EA1787">
            <w:pPr>
              <w:pStyle w:val="a3"/>
              <w:spacing w:before="80" w:after="80"/>
              <w:ind w:right="0"/>
              <w:jc w:val="right"/>
              <w:rPr>
                <w:b/>
                <w:bCs/>
              </w:rPr>
            </w:pPr>
            <w:r w:rsidRPr="007659DF">
              <w:rPr>
                <w:b/>
                <w:bCs/>
              </w:rPr>
              <w:t>12.1</w:t>
            </w:r>
          </w:p>
        </w:tc>
        <w:tc>
          <w:tcPr>
            <w:tcW w:w="1001" w:type="dxa"/>
            <w:shd w:val="clear" w:color="auto" w:fill="auto"/>
          </w:tcPr>
          <w:p w14:paraId="147CF8E7" w14:textId="77777777" w:rsidR="00BB2130" w:rsidRPr="007659DF" w:rsidRDefault="00BB2130" w:rsidP="00EA1787">
            <w:pPr>
              <w:pStyle w:val="a3"/>
              <w:spacing w:before="80" w:after="80"/>
              <w:ind w:right="0"/>
              <w:jc w:val="right"/>
              <w:rPr>
                <w:b/>
                <w:bCs/>
              </w:rPr>
            </w:pPr>
            <w:r w:rsidRPr="007659DF">
              <w:rPr>
                <w:b/>
                <w:bCs/>
              </w:rPr>
              <w:t>11.8</w:t>
            </w:r>
          </w:p>
        </w:tc>
      </w:tr>
    </w:tbl>
    <w:p w14:paraId="66B38962" w14:textId="6F629EEB" w:rsidR="00BB2130" w:rsidRPr="00547064" w:rsidRDefault="00BB2130" w:rsidP="00AA3B26">
      <w:pPr>
        <w:pStyle w:val="SingleTxtGC"/>
        <w:spacing w:before="120"/>
        <w:rPr>
          <w:rFonts w:ascii="Time New Roman" w:hAnsi="Time New Roman" w:hint="eastAsia"/>
          <w:szCs w:val="21"/>
        </w:rPr>
      </w:pPr>
      <w:r w:rsidRPr="00547064">
        <w:rPr>
          <w:rFonts w:ascii="Time New Roman" w:hAnsi="Time New Roman"/>
          <w:szCs w:val="21"/>
        </w:rPr>
        <w:lastRenderedPageBreak/>
        <w:t>15.</w:t>
      </w:r>
      <w:r w:rsidRPr="00547064">
        <w:rPr>
          <w:rFonts w:ascii="Time New Roman" w:hAnsi="Time New Roman"/>
          <w:szCs w:val="21"/>
        </w:rPr>
        <w:tab/>
      </w:r>
      <w:r w:rsidRPr="00547064">
        <w:rPr>
          <w:rFonts w:ascii="Time New Roman" w:hAnsi="Time New Roman"/>
          <w:szCs w:val="21"/>
        </w:rPr>
        <w:t>教育和培训系统及</w:t>
      </w:r>
      <w:r w:rsidRPr="00547064">
        <w:rPr>
          <w:rFonts w:ascii="Time New Roman" w:hAnsi="Time New Roman" w:hint="eastAsia"/>
          <w:szCs w:val="21"/>
        </w:rPr>
        <w:t>其</w:t>
      </w:r>
      <w:r w:rsidRPr="00547064">
        <w:rPr>
          <w:rFonts w:ascii="Time New Roman" w:hAnsi="Time New Roman"/>
          <w:szCs w:val="21"/>
        </w:rPr>
        <w:t>预算分配的</w:t>
      </w:r>
      <w:r w:rsidRPr="00547064">
        <w:rPr>
          <w:rFonts w:ascii="Time New Roman" w:hAnsi="Time New Roman" w:hint="eastAsia"/>
          <w:szCs w:val="21"/>
        </w:rPr>
        <w:t>相关</w:t>
      </w:r>
      <w:r w:rsidRPr="00547064">
        <w:rPr>
          <w:rFonts w:ascii="Time New Roman" w:hAnsi="Time New Roman"/>
          <w:szCs w:val="21"/>
        </w:rPr>
        <w:t>数据如下：</w:t>
      </w:r>
    </w:p>
    <w:tbl>
      <w:tblPr>
        <w:tblW w:w="9554" w:type="dxa"/>
        <w:tblInd w:w="1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64"/>
        <w:gridCol w:w="924"/>
        <w:gridCol w:w="1078"/>
        <w:gridCol w:w="1120"/>
        <w:gridCol w:w="1007"/>
        <w:gridCol w:w="1050"/>
        <w:gridCol w:w="952"/>
        <w:gridCol w:w="959"/>
      </w:tblGrid>
      <w:tr w:rsidR="00BB2130" w:rsidRPr="00547064" w14:paraId="1BBF1B0E" w14:textId="77777777" w:rsidTr="00977936">
        <w:trPr>
          <w:trHeight w:val="261"/>
        </w:trPr>
        <w:tc>
          <w:tcPr>
            <w:tcW w:w="2464" w:type="dxa"/>
            <w:vMerge w:val="restart"/>
            <w:shd w:val="clear" w:color="auto" w:fill="auto"/>
            <w:noWrap/>
            <w:vAlign w:val="center"/>
          </w:tcPr>
          <w:p w14:paraId="10AA539D" w14:textId="77777777" w:rsidR="00BB2130" w:rsidRPr="008808E5" w:rsidRDefault="00BB2130" w:rsidP="002011E5">
            <w:pPr>
              <w:pStyle w:val="a3"/>
              <w:rPr>
                <w:rFonts w:ascii="Time New Roman" w:eastAsia="黑体" w:hAnsi="Time New Roman" w:hint="eastAsia"/>
              </w:rPr>
            </w:pPr>
          </w:p>
        </w:tc>
        <w:tc>
          <w:tcPr>
            <w:tcW w:w="7090" w:type="dxa"/>
            <w:gridSpan w:val="7"/>
            <w:tcBorders>
              <w:bottom w:val="single" w:sz="4" w:space="0" w:color="auto"/>
            </w:tcBorders>
            <w:shd w:val="clear" w:color="auto" w:fill="auto"/>
            <w:noWrap/>
          </w:tcPr>
          <w:p w14:paraId="71566DCC" w14:textId="77777777" w:rsidR="00BB2130" w:rsidRPr="00D728DA" w:rsidRDefault="00BB2130" w:rsidP="00D728DA">
            <w:pPr>
              <w:pStyle w:val="a3"/>
              <w:bidi/>
              <w:jc w:val="center"/>
              <w:rPr>
                <w:rFonts w:ascii="Time New Roman" w:eastAsia="楷体" w:hAnsi="Time New Roman" w:hint="eastAsia"/>
              </w:rPr>
            </w:pPr>
            <w:r w:rsidRPr="00D728DA">
              <w:rPr>
                <w:rFonts w:ascii="Time New Roman" w:eastAsia="楷体" w:hAnsi="Time New Roman"/>
              </w:rPr>
              <w:t>平均值</w:t>
            </w:r>
          </w:p>
        </w:tc>
      </w:tr>
      <w:tr w:rsidR="00BB2130" w:rsidRPr="00547064" w14:paraId="3007732C" w14:textId="77777777" w:rsidTr="00977936">
        <w:trPr>
          <w:trHeight w:val="335"/>
        </w:trPr>
        <w:tc>
          <w:tcPr>
            <w:tcW w:w="2464" w:type="dxa"/>
            <w:vMerge/>
            <w:tcBorders>
              <w:bottom w:val="single" w:sz="12" w:space="0" w:color="auto"/>
            </w:tcBorders>
            <w:shd w:val="clear" w:color="auto" w:fill="auto"/>
            <w:noWrap/>
          </w:tcPr>
          <w:p w14:paraId="0D7DA9F4" w14:textId="77777777" w:rsidR="00BB2130" w:rsidRPr="008808E5" w:rsidRDefault="00BB2130" w:rsidP="002011E5">
            <w:pPr>
              <w:pStyle w:val="a3"/>
              <w:bidi/>
              <w:rPr>
                <w:rFonts w:ascii="Time New Roman" w:eastAsia="黑体" w:hAnsi="Time New Roman" w:hint="eastAsia"/>
              </w:rPr>
            </w:pPr>
          </w:p>
        </w:tc>
        <w:tc>
          <w:tcPr>
            <w:tcW w:w="924" w:type="dxa"/>
            <w:tcBorders>
              <w:top w:val="single" w:sz="4" w:space="0" w:color="auto"/>
              <w:bottom w:val="single" w:sz="12" w:space="0" w:color="auto"/>
            </w:tcBorders>
            <w:shd w:val="clear" w:color="auto" w:fill="auto"/>
            <w:noWrap/>
          </w:tcPr>
          <w:p w14:paraId="28ED9C28" w14:textId="77777777" w:rsidR="00BB2130" w:rsidRPr="00547064" w:rsidRDefault="00BB2130" w:rsidP="00BF34EB">
            <w:pPr>
              <w:pStyle w:val="a3"/>
              <w:ind w:right="0"/>
              <w:jc w:val="right"/>
            </w:pPr>
            <w:r w:rsidRPr="00547064">
              <w:t>2008-2013</w:t>
            </w:r>
          </w:p>
        </w:tc>
        <w:tc>
          <w:tcPr>
            <w:tcW w:w="1078" w:type="dxa"/>
            <w:tcBorders>
              <w:top w:val="single" w:sz="4" w:space="0" w:color="auto"/>
              <w:bottom w:val="single" w:sz="12" w:space="0" w:color="auto"/>
            </w:tcBorders>
            <w:shd w:val="clear" w:color="auto" w:fill="auto"/>
            <w:noWrap/>
          </w:tcPr>
          <w:p w14:paraId="3E8C6BF2" w14:textId="77777777" w:rsidR="00BB2130" w:rsidRPr="00547064" w:rsidRDefault="00BB2130" w:rsidP="00BF34EB">
            <w:pPr>
              <w:pStyle w:val="a3"/>
              <w:ind w:right="0"/>
              <w:jc w:val="right"/>
            </w:pPr>
            <w:r w:rsidRPr="00547064">
              <w:t>2013/2014</w:t>
            </w:r>
          </w:p>
        </w:tc>
        <w:tc>
          <w:tcPr>
            <w:tcW w:w="1120" w:type="dxa"/>
            <w:tcBorders>
              <w:top w:val="single" w:sz="4" w:space="0" w:color="auto"/>
              <w:bottom w:val="single" w:sz="12" w:space="0" w:color="auto"/>
            </w:tcBorders>
            <w:shd w:val="clear" w:color="auto" w:fill="auto"/>
            <w:noWrap/>
          </w:tcPr>
          <w:p w14:paraId="2C15EC58" w14:textId="77777777" w:rsidR="00BB2130" w:rsidRPr="00547064" w:rsidRDefault="00BB2130" w:rsidP="00BF34EB">
            <w:pPr>
              <w:pStyle w:val="a3"/>
              <w:ind w:right="0"/>
              <w:jc w:val="right"/>
            </w:pPr>
            <w:r w:rsidRPr="00547064">
              <w:t>2014/2015</w:t>
            </w:r>
          </w:p>
        </w:tc>
        <w:tc>
          <w:tcPr>
            <w:tcW w:w="1007" w:type="dxa"/>
            <w:tcBorders>
              <w:top w:val="single" w:sz="4" w:space="0" w:color="auto"/>
              <w:bottom w:val="single" w:sz="12" w:space="0" w:color="auto"/>
            </w:tcBorders>
            <w:shd w:val="clear" w:color="auto" w:fill="auto"/>
            <w:noWrap/>
          </w:tcPr>
          <w:p w14:paraId="6018C61B" w14:textId="77777777" w:rsidR="00BB2130" w:rsidRPr="00547064" w:rsidRDefault="00BB2130" w:rsidP="00BF34EB">
            <w:pPr>
              <w:pStyle w:val="a3"/>
              <w:ind w:right="0"/>
              <w:jc w:val="right"/>
            </w:pPr>
            <w:r w:rsidRPr="00547064">
              <w:t>2015/2016</w:t>
            </w:r>
          </w:p>
        </w:tc>
        <w:tc>
          <w:tcPr>
            <w:tcW w:w="1050" w:type="dxa"/>
            <w:tcBorders>
              <w:top w:val="single" w:sz="4" w:space="0" w:color="auto"/>
              <w:bottom w:val="single" w:sz="12" w:space="0" w:color="auto"/>
            </w:tcBorders>
            <w:shd w:val="clear" w:color="auto" w:fill="auto"/>
            <w:noWrap/>
          </w:tcPr>
          <w:p w14:paraId="3174E75B" w14:textId="77777777" w:rsidR="00BB2130" w:rsidRPr="00547064" w:rsidRDefault="00BB2130" w:rsidP="00BF34EB">
            <w:pPr>
              <w:pStyle w:val="a3"/>
              <w:ind w:right="0"/>
              <w:jc w:val="right"/>
            </w:pPr>
            <w:r w:rsidRPr="00547064">
              <w:t>2016/2017</w:t>
            </w:r>
          </w:p>
        </w:tc>
        <w:tc>
          <w:tcPr>
            <w:tcW w:w="952" w:type="dxa"/>
            <w:tcBorders>
              <w:top w:val="single" w:sz="4" w:space="0" w:color="auto"/>
              <w:bottom w:val="single" w:sz="12" w:space="0" w:color="auto"/>
            </w:tcBorders>
            <w:shd w:val="clear" w:color="auto" w:fill="auto"/>
            <w:noWrap/>
          </w:tcPr>
          <w:p w14:paraId="6CDC56F6" w14:textId="77777777" w:rsidR="00BB2130" w:rsidRPr="00547064" w:rsidRDefault="00BB2130" w:rsidP="00BF34EB">
            <w:pPr>
              <w:pStyle w:val="a3"/>
              <w:ind w:right="0"/>
              <w:jc w:val="right"/>
            </w:pPr>
            <w:r w:rsidRPr="00547064">
              <w:t>2017/2018</w:t>
            </w:r>
          </w:p>
        </w:tc>
        <w:tc>
          <w:tcPr>
            <w:tcW w:w="959" w:type="dxa"/>
            <w:tcBorders>
              <w:top w:val="single" w:sz="4" w:space="0" w:color="auto"/>
              <w:bottom w:val="single" w:sz="12" w:space="0" w:color="auto"/>
            </w:tcBorders>
            <w:shd w:val="clear" w:color="auto" w:fill="auto"/>
            <w:noWrap/>
          </w:tcPr>
          <w:p w14:paraId="5C011174" w14:textId="77777777" w:rsidR="00BB2130" w:rsidRPr="00547064" w:rsidRDefault="00BB2130" w:rsidP="00BF34EB">
            <w:pPr>
              <w:pStyle w:val="a3"/>
              <w:ind w:right="0"/>
              <w:jc w:val="right"/>
            </w:pPr>
            <w:r w:rsidRPr="00547064">
              <w:t>2018/2019</w:t>
            </w:r>
          </w:p>
        </w:tc>
      </w:tr>
      <w:tr w:rsidR="00BB2130" w:rsidRPr="00547064" w14:paraId="3D77E04C" w14:textId="77777777" w:rsidTr="00977936">
        <w:trPr>
          <w:trHeight w:val="371"/>
        </w:trPr>
        <w:tc>
          <w:tcPr>
            <w:tcW w:w="2464" w:type="dxa"/>
            <w:tcBorders>
              <w:top w:val="single" w:sz="12" w:space="0" w:color="auto"/>
              <w:bottom w:val="nil"/>
            </w:tcBorders>
            <w:shd w:val="clear" w:color="auto" w:fill="auto"/>
            <w:noWrap/>
          </w:tcPr>
          <w:p w14:paraId="28DA2545" w14:textId="77777777" w:rsidR="00BB2130" w:rsidRPr="008808E5" w:rsidRDefault="00BB2130" w:rsidP="002011E5">
            <w:pPr>
              <w:pStyle w:val="a3"/>
              <w:rPr>
                <w:rFonts w:ascii="Time New Roman" w:eastAsia="黑体" w:hAnsi="Time New Roman" w:hint="eastAsia"/>
              </w:rPr>
            </w:pPr>
            <w:r w:rsidRPr="008808E5">
              <w:rPr>
                <w:rFonts w:ascii="Time New Roman" w:eastAsia="黑体" w:hAnsi="Time New Roman"/>
              </w:rPr>
              <w:t>3.</w:t>
            </w:r>
            <w:r w:rsidRPr="008808E5">
              <w:rPr>
                <w:rFonts w:ascii="Time New Roman" w:eastAsia="黑体" w:hAnsi="Time New Roman"/>
              </w:rPr>
              <w:tab/>
            </w:r>
            <w:r w:rsidRPr="008808E5">
              <w:rPr>
                <w:rFonts w:ascii="Time New Roman" w:eastAsia="黑体" w:hAnsi="Time New Roman"/>
              </w:rPr>
              <w:t>教育和培训</w:t>
            </w:r>
          </w:p>
        </w:tc>
        <w:tc>
          <w:tcPr>
            <w:tcW w:w="924" w:type="dxa"/>
            <w:tcBorders>
              <w:top w:val="single" w:sz="12" w:space="0" w:color="auto"/>
              <w:bottom w:val="nil"/>
            </w:tcBorders>
            <w:shd w:val="clear" w:color="auto" w:fill="auto"/>
            <w:noWrap/>
          </w:tcPr>
          <w:p w14:paraId="53D48A14" w14:textId="77777777" w:rsidR="00BB2130" w:rsidRPr="00547064" w:rsidRDefault="00BB2130" w:rsidP="00857BAE">
            <w:pPr>
              <w:pStyle w:val="a3"/>
              <w:ind w:right="0"/>
              <w:jc w:val="right"/>
            </w:pPr>
          </w:p>
        </w:tc>
        <w:tc>
          <w:tcPr>
            <w:tcW w:w="1078" w:type="dxa"/>
            <w:tcBorders>
              <w:top w:val="single" w:sz="12" w:space="0" w:color="auto"/>
              <w:bottom w:val="nil"/>
            </w:tcBorders>
            <w:shd w:val="clear" w:color="auto" w:fill="auto"/>
            <w:noWrap/>
          </w:tcPr>
          <w:p w14:paraId="1BC1FC15" w14:textId="77777777" w:rsidR="00BB2130" w:rsidRPr="00547064" w:rsidRDefault="00BB2130" w:rsidP="00857BAE">
            <w:pPr>
              <w:pStyle w:val="a3"/>
              <w:ind w:right="0"/>
              <w:jc w:val="right"/>
            </w:pPr>
          </w:p>
        </w:tc>
        <w:tc>
          <w:tcPr>
            <w:tcW w:w="1120" w:type="dxa"/>
            <w:tcBorders>
              <w:top w:val="single" w:sz="12" w:space="0" w:color="auto"/>
              <w:bottom w:val="nil"/>
            </w:tcBorders>
            <w:shd w:val="clear" w:color="auto" w:fill="auto"/>
            <w:noWrap/>
          </w:tcPr>
          <w:p w14:paraId="7BF06ACC" w14:textId="77777777" w:rsidR="00BB2130" w:rsidRPr="00547064" w:rsidRDefault="00BB2130" w:rsidP="00857BAE">
            <w:pPr>
              <w:pStyle w:val="a3"/>
              <w:ind w:right="0"/>
              <w:jc w:val="right"/>
            </w:pPr>
          </w:p>
        </w:tc>
        <w:tc>
          <w:tcPr>
            <w:tcW w:w="1007" w:type="dxa"/>
            <w:tcBorders>
              <w:top w:val="single" w:sz="12" w:space="0" w:color="auto"/>
              <w:bottom w:val="nil"/>
            </w:tcBorders>
            <w:shd w:val="clear" w:color="auto" w:fill="auto"/>
            <w:noWrap/>
          </w:tcPr>
          <w:p w14:paraId="513E04A7" w14:textId="77777777" w:rsidR="00BB2130" w:rsidRPr="00547064" w:rsidRDefault="00BB2130" w:rsidP="00857BAE">
            <w:pPr>
              <w:pStyle w:val="a3"/>
              <w:ind w:right="0"/>
              <w:jc w:val="right"/>
            </w:pPr>
          </w:p>
        </w:tc>
        <w:tc>
          <w:tcPr>
            <w:tcW w:w="1050" w:type="dxa"/>
            <w:tcBorders>
              <w:top w:val="single" w:sz="12" w:space="0" w:color="auto"/>
              <w:bottom w:val="nil"/>
            </w:tcBorders>
            <w:shd w:val="clear" w:color="auto" w:fill="auto"/>
            <w:noWrap/>
          </w:tcPr>
          <w:p w14:paraId="53454DEA" w14:textId="77777777" w:rsidR="00BB2130" w:rsidRPr="00547064" w:rsidRDefault="00BB2130" w:rsidP="00857BAE">
            <w:pPr>
              <w:pStyle w:val="a3"/>
              <w:ind w:right="0"/>
              <w:jc w:val="right"/>
            </w:pPr>
          </w:p>
        </w:tc>
        <w:tc>
          <w:tcPr>
            <w:tcW w:w="952" w:type="dxa"/>
            <w:tcBorders>
              <w:top w:val="single" w:sz="12" w:space="0" w:color="auto"/>
              <w:bottom w:val="nil"/>
            </w:tcBorders>
            <w:shd w:val="clear" w:color="auto" w:fill="auto"/>
            <w:noWrap/>
          </w:tcPr>
          <w:p w14:paraId="24CADC48" w14:textId="77777777" w:rsidR="00BB2130" w:rsidRPr="00547064" w:rsidRDefault="00BB2130" w:rsidP="00857BAE">
            <w:pPr>
              <w:pStyle w:val="a3"/>
              <w:ind w:right="0"/>
              <w:jc w:val="right"/>
            </w:pPr>
          </w:p>
        </w:tc>
        <w:tc>
          <w:tcPr>
            <w:tcW w:w="959" w:type="dxa"/>
            <w:tcBorders>
              <w:top w:val="single" w:sz="12" w:space="0" w:color="auto"/>
              <w:bottom w:val="nil"/>
            </w:tcBorders>
            <w:shd w:val="clear" w:color="auto" w:fill="auto"/>
            <w:noWrap/>
          </w:tcPr>
          <w:p w14:paraId="15717A92" w14:textId="77777777" w:rsidR="00BB2130" w:rsidRPr="00547064" w:rsidRDefault="00BB2130" w:rsidP="00857BAE">
            <w:pPr>
              <w:pStyle w:val="a3"/>
              <w:ind w:right="0"/>
              <w:jc w:val="right"/>
            </w:pPr>
          </w:p>
        </w:tc>
      </w:tr>
      <w:tr w:rsidR="00BB2130" w:rsidRPr="00547064" w14:paraId="39573AA7" w14:textId="77777777" w:rsidTr="00480BBA">
        <w:trPr>
          <w:trHeight w:val="557"/>
        </w:trPr>
        <w:tc>
          <w:tcPr>
            <w:tcW w:w="2464" w:type="dxa"/>
            <w:tcBorders>
              <w:top w:val="nil"/>
            </w:tcBorders>
            <w:shd w:val="clear" w:color="auto" w:fill="auto"/>
            <w:noWrap/>
          </w:tcPr>
          <w:p w14:paraId="3AE4925C" w14:textId="74269034" w:rsidR="00BB2130" w:rsidRPr="008808E5" w:rsidRDefault="00BB2130" w:rsidP="008808E5">
            <w:pPr>
              <w:pStyle w:val="a3"/>
              <w:ind w:left="431" w:hanging="431"/>
              <w:rPr>
                <w:rFonts w:ascii="Time New Roman" w:eastAsia="黑体" w:hAnsi="Time New Roman" w:hint="eastAsia"/>
              </w:rPr>
            </w:pPr>
            <w:r w:rsidRPr="008808E5">
              <w:rPr>
                <w:rFonts w:ascii="Time New Roman" w:eastAsia="黑体" w:hAnsi="Time New Roman"/>
              </w:rPr>
              <w:t>3.1</w:t>
            </w:r>
            <w:r w:rsidR="008808E5">
              <w:rPr>
                <w:rFonts w:ascii="Time New Roman" w:eastAsia="黑体" w:hAnsi="Time New Roman"/>
              </w:rPr>
              <w:tab/>
            </w:r>
            <w:r w:rsidRPr="008808E5">
              <w:rPr>
                <w:rFonts w:ascii="Time New Roman" w:eastAsia="黑体" w:hAnsi="Time New Roman"/>
              </w:rPr>
              <w:t>基础教育阶段入学率</w:t>
            </w:r>
            <w:r w:rsidR="00480BBA">
              <w:rPr>
                <w:rFonts w:ascii="Time New Roman" w:eastAsia="黑体" w:hAnsi="Time New Roman"/>
              </w:rPr>
              <w:br/>
            </w:r>
            <w:r w:rsidRPr="008808E5">
              <w:rPr>
                <w:rFonts w:ascii="Time New Roman" w:eastAsia="黑体" w:hAnsi="Time New Roman"/>
              </w:rPr>
              <w:t>(%)(6</w:t>
            </w:r>
            <w:r w:rsidRPr="008808E5">
              <w:rPr>
                <w:rFonts w:ascii="Time New Roman" w:eastAsia="黑体" w:hAnsi="Time New Roman"/>
              </w:rPr>
              <w:t>至</w:t>
            </w:r>
            <w:r w:rsidRPr="008808E5">
              <w:rPr>
                <w:rFonts w:ascii="Time New Roman" w:eastAsia="黑体" w:hAnsi="Time New Roman"/>
              </w:rPr>
              <w:t>11</w:t>
            </w:r>
            <w:r w:rsidRPr="008808E5">
              <w:rPr>
                <w:rFonts w:ascii="Time New Roman" w:eastAsia="黑体" w:hAnsi="Time New Roman"/>
              </w:rPr>
              <w:t>岁</w:t>
            </w:r>
            <w:r w:rsidRPr="008808E5">
              <w:rPr>
                <w:rFonts w:ascii="Time New Roman" w:eastAsia="黑体" w:hAnsi="Time New Roman"/>
              </w:rPr>
              <w:t>)(3)</w:t>
            </w:r>
          </w:p>
        </w:tc>
        <w:tc>
          <w:tcPr>
            <w:tcW w:w="924" w:type="dxa"/>
            <w:tcBorders>
              <w:top w:val="nil"/>
            </w:tcBorders>
            <w:shd w:val="clear" w:color="auto" w:fill="auto"/>
            <w:noWrap/>
          </w:tcPr>
          <w:p w14:paraId="6DCFA996" w14:textId="77777777" w:rsidR="00BB2130" w:rsidRPr="00857BAE" w:rsidRDefault="00BB2130" w:rsidP="00857BAE">
            <w:pPr>
              <w:pStyle w:val="a3"/>
              <w:ind w:right="0"/>
              <w:jc w:val="right"/>
              <w:rPr>
                <w:b/>
                <w:bCs/>
              </w:rPr>
            </w:pPr>
            <w:r w:rsidRPr="00857BAE">
              <w:rPr>
                <w:b/>
                <w:bCs/>
              </w:rPr>
              <w:t>96.3</w:t>
            </w:r>
          </w:p>
        </w:tc>
        <w:tc>
          <w:tcPr>
            <w:tcW w:w="1078" w:type="dxa"/>
            <w:tcBorders>
              <w:top w:val="nil"/>
            </w:tcBorders>
            <w:shd w:val="clear" w:color="auto" w:fill="auto"/>
            <w:noWrap/>
          </w:tcPr>
          <w:p w14:paraId="52A9DB59" w14:textId="77777777" w:rsidR="00BB2130" w:rsidRPr="00857BAE" w:rsidRDefault="00BB2130" w:rsidP="00857BAE">
            <w:pPr>
              <w:pStyle w:val="a3"/>
              <w:ind w:right="0"/>
              <w:jc w:val="right"/>
              <w:rPr>
                <w:b/>
                <w:bCs/>
              </w:rPr>
            </w:pPr>
            <w:r w:rsidRPr="00857BAE">
              <w:rPr>
                <w:b/>
                <w:bCs/>
              </w:rPr>
              <w:t>99.5</w:t>
            </w:r>
          </w:p>
        </w:tc>
        <w:tc>
          <w:tcPr>
            <w:tcW w:w="1120" w:type="dxa"/>
            <w:tcBorders>
              <w:top w:val="nil"/>
            </w:tcBorders>
            <w:shd w:val="clear" w:color="auto" w:fill="auto"/>
            <w:noWrap/>
          </w:tcPr>
          <w:p w14:paraId="5950C8E9" w14:textId="77777777" w:rsidR="00BB2130" w:rsidRPr="00857BAE" w:rsidRDefault="00BB2130" w:rsidP="00857BAE">
            <w:pPr>
              <w:pStyle w:val="a3"/>
              <w:ind w:right="0"/>
              <w:jc w:val="right"/>
              <w:rPr>
                <w:b/>
                <w:bCs/>
              </w:rPr>
            </w:pPr>
            <w:r w:rsidRPr="00857BAE">
              <w:rPr>
                <w:b/>
                <w:bCs/>
              </w:rPr>
              <w:t>99.1</w:t>
            </w:r>
          </w:p>
        </w:tc>
        <w:tc>
          <w:tcPr>
            <w:tcW w:w="1007" w:type="dxa"/>
            <w:tcBorders>
              <w:top w:val="nil"/>
            </w:tcBorders>
            <w:shd w:val="clear" w:color="auto" w:fill="auto"/>
            <w:noWrap/>
          </w:tcPr>
          <w:p w14:paraId="0B387BD9" w14:textId="77777777" w:rsidR="00BB2130" w:rsidRPr="00857BAE" w:rsidRDefault="00BB2130" w:rsidP="00857BAE">
            <w:pPr>
              <w:pStyle w:val="a3"/>
              <w:ind w:right="0"/>
              <w:jc w:val="right"/>
              <w:rPr>
                <w:b/>
                <w:bCs/>
              </w:rPr>
            </w:pPr>
            <w:r w:rsidRPr="00857BAE">
              <w:rPr>
                <w:b/>
                <w:bCs/>
              </w:rPr>
              <w:t>96.6</w:t>
            </w:r>
          </w:p>
        </w:tc>
        <w:tc>
          <w:tcPr>
            <w:tcW w:w="1050" w:type="dxa"/>
            <w:tcBorders>
              <w:top w:val="nil"/>
            </w:tcBorders>
            <w:shd w:val="clear" w:color="auto" w:fill="auto"/>
            <w:noWrap/>
          </w:tcPr>
          <w:p w14:paraId="10F3E836" w14:textId="77777777" w:rsidR="00BB2130" w:rsidRPr="00857BAE" w:rsidRDefault="00BB2130" w:rsidP="00857BAE">
            <w:pPr>
              <w:pStyle w:val="a3"/>
              <w:ind w:right="0"/>
              <w:jc w:val="right"/>
              <w:rPr>
                <w:b/>
                <w:bCs/>
              </w:rPr>
            </w:pPr>
            <w:r w:rsidRPr="00857BAE">
              <w:rPr>
                <w:b/>
                <w:bCs/>
              </w:rPr>
              <w:t>98.1</w:t>
            </w:r>
          </w:p>
        </w:tc>
        <w:tc>
          <w:tcPr>
            <w:tcW w:w="952" w:type="dxa"/>
            <w:tcBorders>
              <w:top w:val="nil"/>
            </w:tcBorders>
            <w:shd w:val="clear" w:color="auto" w:fill="auto"/>
            <w:noWrap/>
          </w:tcPr>
          <w:p w14:paraId="782011D1" w14:textId="77777777" w:rsidR="00BB2130" w:rsidRPr="00857BAE" w:rsidRDefault="00BB2130" w:rsidP="00857BAE">
            <w:pPr>
              <w:pStyle w:val="a3"/>
              <w:ind w:right="0"/>
              <w:jc w:val="right"/>
              <w:rPr>
                <w:b/>
                <w:bCs/>
              </w:rPr>
            </w:pPr>
            <w:r w:rsidRPr="00857BAE">
              <w:rPr>
                <w:b/>
                <w:bCs/>
              </w:rPr>
              <w:t>99.5</w:t>
            </w:r>
          </w:p>
        </w:tc>
        <w:tc>
          <w:tcPr>
            <w:tcW w:w="959" w:type="dxa"/>
            <w:tcBorders>
              <w:top w:val="nil"/>
            </w:tcBorders>
            <w:shd w:val="clear" w:color="auto" w:fill="auto"/>
            <w:noWrap/>
          </w:tcPr>
          <w:p w14:paraId="01587398" w14:textId="77777777" w:rsidR="00BB2130" w:rsidRPr="00857BAE" w:rsidRDefault="00BB2130" w:rsidP="00857BAE">
            <w:pPr>
              <w:pStyle w:val="a3"/>
              <w:ind w:right="0"/>
              <w:jc w:val="right"/>
              <w:rPr>
                <w:b/>
                <w:bCs/>
              </w:rPr>
            </w:pPr>
            <w:r w:rsidRPr="00857BAE">
              <w:rPr>
                <w:b/>
                <w:bCs/>
              </w:rPr>
              <w:t>99.8</w:t>
            </w:r>
          </w:p>
        </w:tc>
      </w:tr>
      <w:tr w:rsidR="00BB2130" w:rsidRPr="00547064" w14:paraId="688A5D22" w14:textId="77777777" w:rsidTr="00480BBA">
        <w:trPr>
          <w:trHeight w:val="324"/>
        </w:trPr>
        <w:tc>
          <w:tcPr>
            <w:tcW w:w="2464" w:type="dxa"/>
            <w:shd w:val="clear" w:color="auto" w:fill="auto"/>
            <w:noWrap/>
          </w:tcPr>
          <w:p w14:paraId="6271E77E" w14:textId="77777777" w:rsidR="00BB2130" w:rsidRPr="007E35EB" w:rsidRDefault="00BB2130" w:rsidP="002011E5">
            <w:pPr>
              <w:pStyle w:val="a3"/>
              <w:rPr>
                <w:rFonts w:ascii="Time New Roman" w:hAnsi="Time New Roman" w:hint="eastAsia"/>
              </w:rPr>
            </w:pPr>
            <w:r w:rsidRPr="007E35EB">
              <w:rPr>
                <w:rFonts w:ascii="Time New Roman" w:hAnsi="Time New Roman"/>
              </w:rPr>
              <w:t>农村地区</w:t>
            </w:r>
          </w:p>
        </w:tc>
        <w:tc>
          <w:tcPr>
            <w:tcW w:w="924" w:type="dxa"/>
            <w:shd w:val="clear" w:color="auto" w:fill="auto"/>
            <w:noWrap/>
          </w:tcPr>
          <w:p w14:paraId="46CAB560" w14:textId="77777777" w:rsidR="00BB2130" w:rsidRPr="00547064" w:rsidRDefault="00BB2130" w:rsidP="00857BAE">
            <w:pPr>
              <w:pStyle w:val="a3"/>
              <w:ind w:right="0"/>
              <w:jc w:val="right"/>
            </w:pPr>
            <w:r w:rsidRPr="00547064">
              <w:t>96.3</w:t>
            </w:r>
          </w:p>
        </w:tc>
        <w:tc>
          <w:tcPr>
            <w:tcW w:w="1078" w:type="dxa"/>
            <w:shd w:val="clear" w:color="auto" w:fill="auto"/>
            <w:noWrap/>
          </w:tcPr>
          <w:p w14:paraId="699CED3A" w14:textId="77777777" w:rsidR="00BB2130" w:rsidRPr="00547064" w:rsidRDefault="00BB2130" w:rsidP="00857BAE">
            <w:pPr>
              <w:pStyle w:val="a3"/>
              <w:ind w:right="0"/>
              <w:jc w:val="right"/>
            </w:pPr>
            <w:r w:rsidRPr="00547064">
              <w:t>98.6</w:t>
            </w:r>
          </w:p>
        </w:tc>
        <w:tc>
          <w:tcPr>
            <w:tcW w:w="1120" w:type="dxa"/>
            <w:shd w:val="clear" w:color="auto" w:fill="auto"/>
            <w:noWrap/>
          </w:tcPr>
          <w:p w14:paraId="4445C39B" w14:textId="77777777" w:rsidR="00BB2130" w:rsidRPr="00547064" w:rsidRDefault="00BB2130" w:rsidP="00857BAE">
            <w:pPr>
              <w:pStyle w:val="a3"/>
              <w:ind w:right="0"/>
              <w:jc w:val="right"/>
            </w:pPr>
            <w:r w:rsidRPr="00547064">
              <w:t>96.2</w:t>
            </w:r>
          </w:p>
        </w:tc>
        <w:tc>
          <w:tcPr>
            <w:tcW w:w="1007" w:type="dxa"/>
            <w:shd w:val="clear" w:color="auto" w:fill="auto"/>
            <w:noWrap/>
          </w:tcPr>
          <w:p w14:paraId="436DDC9D" w14:textId="77777777" w:rsidR="00BB2130" w:rsidRPr="00547064" w:rsidRDefault="00BB2130" w:rsidP="00857BAE">
            <w:pPr>
              <w:pStyle w:val="a3"/>
              <w:ind w:right="0"/>
              <w:jc w:val="right"/>
            </w:pPr>
            <w:r w:rsidRPr="00547064">
              <w:t>99.3</w:t>
            </w:r>
          </w:p>
        </w:tc>
        <w:tc>
          <w:tcPr>
            <w:tcW w:w="1050" w:type="dxa"/>
            <w:shd w:val="clear" w:color="auto" w:fill="auto"/>
            <w:noWrap/>
          </w:tcPr>
          <w:p w14:paraId="68B53B90" w14:textId="77777777" w:rsidR="00BB2130" w:rsidRPr="00547064" w:rsidRDefault="00BB2130" w:rsidP="00857BAE">
            <w:pPr>
              <w:pStyle w:val="a3"/>
              <w:ind w:right="0"/>
              <w:jc w:val="right"/>
            </w:pPr>
            <w:r w:rsidRPr="00547064">
              <w:t>101.1</w:t>
            </w:r>
          </w:p>
        </w:tc>
        <w:tc>
          <w:tcPr>
            <w:tcW w:w="952" w:type="dxa"/>
            <w:shd w:val="clear" w:color="auto" w:fill="auto"/>
            <w:noWrap/>
          </w:tcPr>
          <w:p w14:paraId="0BBAFCED" w14:textId="77777777" w:rsidR="00BB2130" w:rsidRPr="00547064" w:rsidRDefault="00BB2130" w:rsidP="00857BAE">
            <w:pPr>
              <w:pStyle w:val="a3"/>
              <w:ind w:right="0"/>
              <w:jc w:val="right"/>
            </w:pPr>
            <w:r w:rsidRPr="00547064">
              <w:t>102.7</w:t>
            </w:r>
          </w:p>
        </w:tc>
        <w:tc>
          <w:tcPr>
            <w:tcW w:w="959" w:type="dxa"/>
            <w:shd w:val="clear" w:color="auto" w:fill="auto"/>
            <w:noWrap/>
          </w:tcPr>
          <w:p w14:paraId="1F85BC02" w14:textId="77777777" w:rsidR="00BB2130" w:rsidRPr="00547064" w:rsidRDefault="00BB2130" w:rsidP="00857BAE">
            <w:pPr>
              <w:pStyle w:val="a3"/>
              <w:ind w:right="0"/>
              <w:jc w:val="right"/>
            </w:pPr>
            <w:r w:rsidRPr="00547064">
              <w:t>103.6</w:t>
            </w:r>
          </w:p>
        </w:tc>
      </w:tr>
      <w:tr w:rsidR="00BB2130" w:rsidRPr="00547064" w14:paraId="0030AD41" w14:textId="77777777" w:rsidTr="00480BBA">
        <w:trPr>
          <w:trHeight w:val="273"/>
        </w:trPr>
        <w:tc>
          <w:tcPr>
            <w:tcW w:w="2464" w:type="dxa"/>
            <w:shd w:val="clear" w:color="auto" w:fill="auto"/>
            <w:noWrap/>
          </w:tcPr>
          <w:p w14:paraId="1F23DB56" w14:textId="77777777" w:rsidR="00BB2130" w:rsidRPr="007E35EB" w:rsidRDefault="00BB2130" w:rsidP="002011E5">
            <w:pPr>
              <w:pStyle w:val="a3"/>
              <w:rPr>
                <w:rFonts w:ascii="Time New Roman" w:hAnsi="Time New Roman" w:hint="eastAsia"/>
              </w:rPr>
            </w:pPr>
            <w:r w:rsidRPr="007E35EB">
              <w:rPr>
                <w:rFonts w:ascii="Time New Roman" w:hAnsi="Time New Roman"/>
              </w:rPr>
              <w:t>农村地区女童入学率</w:t>
            </w:r>
          </w:p>
        </w:tc>
        <w:tc>
          <w:tcPr>
            <w:tcW w:w="924" w:type="dxa"/>
            <w:shd w:val="clear" w:color="auto" w:fill="auto"/>
            <w:noWrap/>
          </w:tcPr>
          <w:p w14:paraId="3DA240FE" w14:textId="77777777" w:rsidR="00BB2130" w:rsidRPr="00547064" w:rsidRDefault="00BB2130" w:rsidP="00857BAE">
            <w:pPr>
              <w:pStyle w:val="a3"/>
              <w:ind w:right="0"/>
              <w:jc w:val="right"/>
            </w:pPr>
            <w:r w:rsidRPr="00547064">
              <w:t>94.7</w:t>
            </w:r>
          </w:p>
        </w:tc>
        <w:tc>
          <w:tcPr>
            <w:tcW w:w="1078" w:type="dxa"/>
            <w:shd w:val="clear" w:color="auto" w:fill="auto"/>
            <w:noWrap/>
          </w:tcPr>
          <w:p w14:paraId="14A42672" w14:textId="77777777" w:rsidR="00BB2130" w:rsidRPr="00547064" w:rsidRDefault="00BB2130" w:rsidP="00857BAE">
            <w:pPr>
              <w:pStyle w:val="a3"/>
              <w:ind w:right="0"/>
              <w:jc w:val="right"/>
            </w:pPr>
            <w:r w:rsidRPr="00547064">
              <w:t>97.3</w:t>
            </w:r>
          </w:p>
        </w:tc>
        <w:tc>
          <w:tcPr>
            <w:tcW w:w="1120" w:type="dxa"/>
            <w:shd w:val="clear" w:color="auto" w:fill="auto"/>
            <w:noWrap/>
          </w:tcPr>
          <w:p w14:paraId="7863928A" w14:textId="77777777" w:rsidR="00BB2130" w:rsidRPr="00547064" w:rsidRDefault="00BB2130" w:rsidP="00857BAE">
            <w:pPr>
              <w:pStyle w:val="a3"/>
              <w:ind w:right="0"/>
              <w:jc w:val="right"/>
            </w:pPr>
            <w:r w:rsidRPr="00547064">
              <w:t>94.6</w:t>
            </w:r>
          </w:p>
        </w:tc>
        <w:tc>
          <w:tcPr>
            <w:tcW w:w="1007" w:type="dxa"/>
            <w:shd w:val="clear" w:color="auto" w:fill="auto"/>
            <w:noWrap/>
          </w:tcPr>
          <w:p w14:paraId="1EF9C201" w14:textId="77777777" w:rsidR="00BB2130" w:rsidRPr="00547064" w:rsidRDefault="00BB2130" w:rsidP="00857BAE">
            <w:pPr>
              <w:pStyle w:val="a3"/>
              <w:ind w:right="0"/>
              <w:jc w:val="right"/>
            </w:pPr>
            <w:r w:rsidRPr="00547064">
              <w:t>97.9</w:t>
            </w:r>
          </w:p>
        </w:tc>
        <w:tc>
          <w:tcPr>
            <w:tcW w:w="1050" w:type="dxa"/>
            <w:shd w:val="clear" w:color="auto" w:fill="auto"/>
            <w:noWrap/>
          </w:tcPr>
          <w:p w14:paraId="6E945C3A" w14:textId="77777777" w:rsidR="00BB2130" w:rsidRPr="00547064" w:rsidRDefault="00BB2130" w:rsidP="00857BAE">
            <w:pPr>
              <w:pStyle w:val="a3"/>
              <w:ind w:right="0"/>
              <w:jc w:val="right"/>
            </w:pPr>
            <w:r w:rsidRPr="00547064">
              <w:t>99.5</w:t>
            </w:r>
          </w:p>
        </w:tc>
        <w:tc>
          <w:tcPr>
            <w:tcW w:w="952" w:type="dxa"/>
            <w:shd w:val="clear" w:color="auto" w:fill="auto"/>
            <w:noWrap/>
          </w:tcPr>
          <w:p w14:paraId="4CA3224B" w14:textId="77777777" w:rsidR="00BB2130" w:rsidRPr="00547064" w:rsidRDefault="00BB2130" w:rsidP="00857BAE">
            <w:pPr>
              <w:pStyle w:val="a3"/>
              <w:ind w:right="0"/>
              <w:jc w:val="right"/>
            </w:pPr>
            <w:r w:rsidRPr="00547064">
              <w:t>101.9</w:t>
            </w:r>
          </w:p>
        </w:tc>
        <w:tc>
          <w:tcPr>
            <w:tcW w:w="959" w:type="dxa"/>
            <w:shd w:val="clear" w:color="auto" w:fill="auto"/>
            <w:noWrap/>
          </w:tcPr>
          <w:p w14:paraId="29676F97" w14:textId="77777777" w:rsidR="00BB2130" w:rsidRPr="00547064" w:rsidRDefault="00BB2130" w:rsidP="00857BAE">
            <w:pPr>
              <w:pStyle w:val="a3"/>
              <w:ind w:right="0"/>
              <w:jc w:val="right"/>
            </w:pPr>
            <w:r w:rsidRPr="00547064">
              <w:t>103.3</w:t>
            </w:r>
          </w:p>
        </w:tc>
      </w:tr>
      <w:tr w:rsidR="00BB2130" w:rsidRPr="00547064" w14:paraId="76049BB4" w14:textId="77777777" w:rsidTr="00480BBA">
        <w:trPr>
          <w:trHeight w:val="365"/>
        </w:trPr>
        <w:tc>
          <w:tcPr>
            <w:tcW w:w="2464" w:type="dxa"/>
            <w:shd w:val="clear" w:color="auto" w:fill="auto"/>
            <w:noWrap/>
          </w:tcPr>
          <w:p w14:paraId="66734F55" w14:textId="0B0B3A3F" w:rsidR="00BB2130" w:rsidRPr="008808E5" w:rsidRDefault="00BB2130" w:rsidP="007E35EB">
            <w:pPr>
              <w:pStyle w:val="a3"/>
              <w:ind w:left="431" w:hanging="431"/>
              <w:rPr>
                <w:rFonts w:ascii="Time New Roman" w:eastAsia="黑体" w:hAnsi="Time New Roman" w:hint="eastAsia"/>
              </w:rPr>
            </w:pPr>
            <w:r w:rsidRPr="008808E5">
              <w:rPr>
                <w:rFonts w:ascii="Time New Roman" w:eastAsia="黑体" w:hAnsi="Time New Roman"/>
              </w:rPr>
              <w:t>3.2</w:t>
            </w:r>
            <w:r w:rsidR="007E35EB">
              <w:rPr>
                <w:rFonts w:ascii="Time New Roman" w:eastAsia="黑体" w:hAnsi="Time New Roman"/>
              </w:rPr>
              <w:tab/>
            </w:r>
            <w:r w:rsidRPr="008808E5">
              <w:rPr>
                <w:rFonts w:ascii="Time New Roman" w:eastAsia="黑体" w:hAnsi="Time New Roman"/>
              </w:rPr>
              <w:t>初等教育阶段学生人数</w:t>
            </w:r>
          </w:p>
        </w:tc>
        <w:tc>
          <w:tcPr>
            <w:tcW w:w="924" w:type="dxa"/>
            <w:shd w:val="clear" w:color="auto" w:fill="auto"/>
            <w:noWrap/>
          </w:tcPr>
          <w:p w14:paraId="70B75CF9" w14:textId="6B0FFCC5" w:rsidR="00BB2130" w:rsidRPr="00857BAE" w:rsidRDefault="00BB2130" w:rsidP="00857BAE">
            <w:pPr>
              <w:pStyle w:val="a3"/>
              <w:ind w:right="0"/>
              <w:jc w:val="right"/>
              <w:rPr>
                <w:b/>
                <w:bCs/>
              </w:rPr>
            </w:pPr>
            <w:r w:rsidRPr="00857BAE">
              <w:rPr>
                <w:b/>
                <w:bCs/>
              </w:rPr>
              <w:t>700</w:t>
            </w:r>
            <w:r w:rsidR="000675AE">
              <w:rPr>
                <w:b/>
                <w:bCs/>
              </w:rPr>
              <w:t xml:space="preserve"> </w:t>
            </w:r>
            <w:r w:rsidRPr="00857BAE">
              <w:rPr>
                <w:b/>
                <w:bCs/>
              </w:rPr>
              <w:t>760</w:t>
            </w:r>
          </w:p>
        </w:tc>
        <w:tc>
          <w:tcPr>
            <w:tcW w:w="1078" w:type="dxa"/>
            <w:shd w:val="clear" w:color="auto" w:fill="auto"/>
            <w:noWrap/>
          </w:tcPr>
          <w:p w14:paraId="4576B6AA" w14:textId="5F6105EE" w:rsidR="00BB2130" w:rsidRPr="00857BAE" w:rsidRDefault="00BB2130" w:rsidP="00857BAE">
            <w:pPr>
              <w:pStyle w:val="a3"/>
              <w:ind w:right="0"/>
              <w:jc w:val="right"/>
              <w:rPr>
                <w:b/>
                <w:bCs/>
              </w:rPr>
            </w:pPr>
            <w:r w:rsidRPr="00857BAE">
              <w:rPr>
                <w:b/>
                <w:bCs/>
              </w:rPr>
              <w:t>745</w:t>
            </w:r>
            <w:r w:rsidR="000675AE">
              <w:rPr>
                <w:b/>
                <w:bCs/>
              </w:rPr>
              <w:t xml:space="preserve"> </w:t>
            </w:r>
            <w:r w:rsidRPr="00857BAE">
              <w:rPr>
                <w:b/>
                <w:bCs/>
              </w:rPr>
              <w:t>991</w:t>
            </w:r>
          </w:p>
        </w:tc>
        <w:tc>
          <w:tcPr>
            <w:tcW w:w="1120" w:type="dxa"/>
            <w:shd w:val="clear" w:color="auto" w:fill="auto"/>
            <w:noWrap/>
          </w:tcPr>
          <w:p w14:paraId="764A7B7C" w14:textId="282D58C0" w:rsidR="00BB2130" w:rsidRPr="00857BAE" w:rsidRDefault="00BB2130" w:rsidP="00857BAE">
            <w:pPr>
              <w:pStyle w:val="a3"/>
              <w:ind w:right="0"/>
              <w:jc w:val="right"/>
              <w:rPr>
                <w:b/>
                <w:bCs/>
              </w:rPr>
            </w:pPr>
            <w:r w:rsidRPr="00857BAE">
              <w:rPr>
                <w:b/>
                <w:bCs/>
              </w:rPr>
              <w:t>735</w:t>
            </w:r>
            <w:r w:rsidR="000675AE">
              <w:rPr>
                <w:b/>
                <w:bCs/>
              </w:rPr>
              <w:t xml:space="preserve"> </w:t>
            </w:r>
            <w:r w:rsidRPr="00857BAE">
              <w:rPr>
                <w:b/>
                <w:bCs/>
              </w:rPr>
              <w:t>582</w:t>
            </w:r>
          </w:p>
        </w:tc>
        <w:tc>
          <w:tcPr>
            <w:tcW w:w="1007" w:type="dxa"/>
            <w:shd w:val="clear" w:color="auto" w:fill="auto"/>
            <w:noWrap/>
          </w:tcPr>
          <w:p w14:paraId="22703B2F" w14:textId="6EB276B1" w:rsidR="00BB2130" w:rsidRPr="00857BAE" w:rsidRDefault="00BB2130" w:rsidP="00857BAE">
            <w:pPr>
              <w:pStyle w:val="a3"/>
              <w:ind w:right="0"/>
              <w:jc w:val="right"/>
              <w:rPr>
                <w:b/>
                <w:bCs/>
              </w:rPr>
            </w:pPr>
            <w:r w:rsidRPr="00857BAE">
              <w:rPr>
                <w:b/>
                <w:bCs/>
              </w:rPr>
              <w:t>658</w:t>
            </w:r>
            <w:r w:rsidR="000675AE">
              <w:rPr>
                <w:b/>
                <w:bCs/>
              </w:rPr>
              <w:t xml:space="preserve"> </w:t>
            </w:r>
            <w:r w:rsidRPr="00857BAE">
              <w:rPr>
                <w:b/>
                <w:bCs/>
              </w:rPr>
              <w:t>789</w:t>
            </w:r>
          </w:p>
        </w:tc>
        <w:tc>
          <w:tcPr>
            <w:tcW w:w="1050" w:type="dxa"/>
            <w:shd w:val="clear" w:color="auto" w:fill="auto"/>
            <w:noWrap/>
          </w:tcPr>
          <w:p w14:paraId="469B4CB8" w14:textId="4F80664D" w:rsidR="00BB2130" w:rsidRPr="00857BAE" w:rsidRDefault="00BB2130" w:rsidP="00857BAE">
            <w:pPr>
              <w:pStyle w:val="a3"/>
              <w:ind w:right="0"/>
              <w:jc w:val="right"/>
              <w:rPr>
                <w:b/>
                <w:bCs/>
              </w:rPr>
            </w:pPr>
            <w:r w:rsidRPr="00857BAE">
              <w:rPr>
                <w:b/>
                <w:bCs/>
              </w:rPr>
              <w:t>726</w:t>
            </w:r>
            <w:r w:rsidR="000675AE">
              <w:rPr>
                <w:b/>
                <w:bCs/>
              </w:rPr>
              <w:t xml:space="preserve"> </w:t>
            </w:r>
            <w:r w:rsidRPr="00857BAE">
              <w:rPr>
                <w:b/>
                <w:bCs/>
              </w:rPr>
              <w:t>917</w:t>
            </w:r>
          </w:p>
        </w:tc>
        <w:tc>
          <w:tcPr>
            <w:tcW w:w="952" w:type="dxa"/>
            <w:shd w:val="clear" w:color="auto" w:fill="auto"/>
            <w:noWrap/>
          </w:tcPr>
          <w:p w14:paraId="4EDB1618" w14:textId="0BE17782" w:rsidR="00BB2130" w:rsidRPr="00857BAE" w:rsidRDefault="00BB2130" w:rsidP="00857BAE">
            <w:pPr>
              <w:pStyle w:val="a3"/>
              <w:ind w:right="0"/>
              <w:jc w:val="right"/>
              <w:rPr>
                <w:b/>
                <w:bCs/>
              </w:rPr>
            </w:pPr>
            <w:r w:rsidRPr="00857BAE">
              <w:rPr>
                <w:b/>
                <w:bCs/>
              </w:rPr>
              <w:t>699</w:t>
            </w:r>
            <w:r w:rsidR="000675AE">
              <w:rPr>
                <w:b/>
                <w:bCs/>
              </w:rPr>
              <w:t xml:space="preserve"> </w:t>
            </w:r>
            <w:r w:rsidRPr="00857BAE">
              <w:rPr>
                <w:b/>
                <w:bCs/>
              </w:rPr>
              <w:t>265</w:t>
            </w:r>
          </w:p>
        </w:tc>
        <w:tc>
          <w:tcPr>
            <w:tcW w:w="959" w:type="dxa"/>
            <w:shd w:val="clear" w:color="auto" w:fill="auto"/>
            <w:noWrap/>
          </w:tcPr>
          <w:p w14:paraId="45EB7C19" w14:textId="63B28067" w:rsidR="00BB2130" w:rsidRPr="00857BAE" w:rsidRDefault="00BB2130" w:rsidP="00857BAE">
            <w:pPr>
              <w:pStyle w:val="a3"/>
              <w:ind w:right="0"/>
              <w:jc w:val="right"/>
              <w:rPr>
                <w:b/>
                <w:bCs/>
              </w:rPr>
            </w:pPr>
            <w:r w:rsidRPr="00857BAE">
              <w:rPr>
                <w:b/>
                <w:bCs/>
              </w:rPr>
              <w:t>799</w:t>
            </w:r>
            <w:r w:rsidR="000675AE">
              <w:rPr>
                <w:b/>
                <w:bCs/>
              </w:rPr>
              <w:t xml:space="preserve"> </w:t>
            </w:r>
            <w:r w:rsidRPr="00857BAE">
              <w:rPr>
                <w:b/>
                <w:bCs/>
              </w:rPr>
              <w:t>937</w:t>
            </w:r>
          </w:p>
        </w:tc>
      </w:tr>
      <w:tr w:rsidR="00BB2130" w:rsidRPr="00547064" w14:paraId="73E76A6E" w14:textId="77777777" w:rsidTr="00480BBA">
        <w:trPr>
          <w:trHeight w:val="204"/>
        </w:trPr>
        <w:tc>
          <w:tcPr>
            <w:tcW w:w="2464" w:type="dxa"/>
            <w:shd w:val="clear" w:color="auto" w:fill="auto"/>
            <w:noWrap/>
          </w:tcPr>
          <w:p w14:paraId="29D63351" w14:textId="11BEC910" w:rsidR="00BB2130" w:rsidRPr="007E35EB" w:rsidRDefault="00BB2130" w:rsidP="002011E5">
            <w:pPr>
              <w:pStyle w:val="a3"/>
              <w:rPr>
                <w:rFonts w:ascii="Time New Roman" w:hAnsi="Time New Roman" w:hint="eastAsia"/>
              </w:rPr>
            </w:pPr>
            <w:r w:rsidRPr="007E35EB">
              <w:rPr>
                <w:rFonts w:ascii="Time New Roman" w:hAnsi="Time New Roman"/>
              </w:rPr>
              <w:t>接受现代教育的学生比例</w:t>
            </w:r>
            <w:r w:rsidRPr="007E35EB">
              <w:rPr>
                <w:rFonts w:ascii="Time New Roman" w:hAnsi="Time New Roman"/>
              </w:rPr>
              <w:t>(%)</w:t>
            </w:r>
          </w:p>
        </w:tc>
        <w:tc>
          <w:tcPr>
            <w:tcW w:w="924" w:type="dxa"/>
            <w:shd w:val="clear" w:color="auto" w:fill="auto"/>
            <w:noWrap/>
          </w:tcPr>
          <w:p w14:paraId="197B65B2" w14:textId="77777777" w:rsidR="00BB2130" w:rsidRPr="00547064" w:rsidRDefault="00BB2130" w:rsidP="00857BAE">
            <w:pPr>
              <w:pStyle w:val="a3"/>
              <w:ind w:right="0"/>
              <w:jc w:val="right"/>
            </w:pPr>
            <w:r w:rsidRPr="00547064">
              <w:t>34.8</w:t>
            </w:r>
          </w:p>
        </w:tc>
        <w:tc>
          <w:tcPr>
            <w:tcW w:w="1078" w:type="dxa"/>
            <w:shd w:val="clear" w:color="auto" w:fill="auto"/>
            <w:noWrap/>
          </w:tcPr>
          <w:p w14:paraId="2DF92B24" w14:textId="77777777" w:rsidR="00BB2130" w:rsidRPr="00547064" w:rsidRDefault="00BB2130" w:rsidP="00857BAE">
            <w:pPr>
              <w:pStyle w:val="a3"/>
              <w:ind w:right="0"/>
              <w:jc w:val="right"/>
            </w:pPr>
            <w:r w:rsidRPr="00547064">
              <w:t>34.6</w:t>
            </w:r>
          </w:p>
        </w:tc>
        <w:tc>
          <w:tcPr>
            <w:tcW w:w="1120" w:type="dxa"/>
            <w:shd w:val="clear" w:color="auto" w:fill="auto"/>
            <w:noWrap/>
          </w:tcPr>
          <w:p w14:paraId="4AF8D6E0" w14:textId="77777777" w:rsidR="00BB2130" w:rsidRPr="00547064" w:rsidRDefault="00BB2130" w:rsidP="00857BAE">
            <w:pPr>
              <w:pStyle w:val="a3"/>
              <w:ind w:right="0"/>
              <w:jc w:val="right"/>
            </w:pPr>
            <w:r w:rsidRPr="00547064">
              <w:t>34.4</w:t>
            </w:r>
          </w:p>
        </w:tc>
        <w:tc>
          <w:tcPr>
            <w:tcW w:w="1007" w:type="dxa"/>
            <w:shd w:val="clear" w:color="auto" w:fill="auto"/>
            <w:noWrap/>
          </w:tcPr>
          <w:p w14:paraId="47581E33" w14:textId="77777777" w:rsidR="00BB2130" w:rsidRPr="00547064" w:rsidRDefault="00BB2130" w:rsidP="00857BAE">
            <w:pPr>
              <w:pStyle w:val="a3"/>
              <w:ind w:right="0"/>
              <w:jc w:val="right"/>
            </w:pPr>
            <w:r w:rsidRPr="00547064">
              <w:t>39.5</w:t>
            </w:r>
          </w:p>
        </w:tc>
        <w:tc>
          <w:tcPr>
            <w:tcW w:w="1050" w:type="dxa"/>
            <w:shd w:val="clear" w:color="auto" w:fill="auto"/>
            <w:noWrap/>
          </w:tcPr>
          <w:p w14:paraId="1A8B67AA" w14:textId="77777777" w:rsidR="00BB2130" w:rsidRPr="00547064" w:rsidRDefault="00BB2130" w:rsidP="00857BAE">
            <w:pPr>
              <w:pStyle w:val="a3"/>
              <w:ind w:right="0"/>
              <w:jc w:val="right"/>
            </w:pPr>
            <w:r w:rsidRPr="00547064">
              <w:t>36.7</w:t>
            </w:r>
          </w:p>
        </w:tc>
        <w:tc>
          <w:tcPr>
            <w:tcW w:w="952" w:type="dxa"/>
            <w:shd w:val="clear" w:color="auto" w:fill="auto"/>
            <w:noWrap/>
          </w:tcPr>
          <w:p w14:paraId="7114B621" w14:textId="77777777" w:rsidR="00BB2130" w:rsidRPr="00547064" w:rsidRDefault="00BB2130" w:rsidP="00857BAE">
            <w:pPr>
              <w:pStyle w:val="a3"/>
              <w:ind w:right="0"/>
              <w:jc w:val="right"/>
            </w:pPr>
            <w:r w:rsidRPr="00547064">
              <w:t>37.3</w:t>
            </w:r>
          </w:p>
        </w:tc>
        <w:tc>
          <w:tcPr>
            <w:tcW w:w="959" w:type="dxa"/>
            <w:shd w:val="clear" w:color="auto" w:fill="auto"/>
            <w:noWrap/>
          </w:tcPr>
          <w:p w14:paraId="429BF3DE" w14:textId="77777777" w:rsidR="00BB2130" w:rsidRPr="00547064" w:rsidRDefault="00BB2130" w:rsidP="00857BAE">
            <w:pPr>
              <w:pStyle w:val="a3"/>
              <w:ind w:right="0"/>
              <w:jc w:val="right"/>
            </w:pPr>
            <w:r w:rsidRPr="00547064">
              <w:t>38.6</w:t>
            </w:r>
          </w:p>
        </w:tc>
      </w:tr>
      <w:tr w:rsidR="00BB2130" w:rsidRPr="00547064" w14:paraId="266D3BFB" w14:textId="77777777" w:rsidTr="00480BBA">
        <w:trPr>
          <w:trHeight w:val="325"/>
        </w:trPr>
        <w:tc>
          <w:tcPr>
            <w:tcW w:w="2464" w:type="dxa"/>
            <w:shd w:val="clear" w:color="auto" w:fill="auto"/>
            <w:noWrap/>
          </w:tcPr>
          <w:p w14:paraId="0FEAF58D" w14:textId="185A1CA1" w:rsidR="00BB2130" w:rsidRPr="008808E5" w:rsidRDefault="00BB2130" w:rsidP="00AF7274">
            <w:pPr>
              <w:pStyle w:val="a3"/>
              <w:ind w:left="431" w:hanging="431"/>
              <w:rPr>
                <w:rFonts w:ascii="Time New Roman" w:eastAsia="黑体" w:hAnsi="Time New Roman" w:hint="eastAsia"/>
              </w:rPr>
            </w:pPr>
            <w:r w:rsidRPr="008808E5">
              <w:rPr>
                <w:rFonts w:ascii="Time New Roman" w:eastAsia="黑体" w:hAnsi="Time New Roman"/>
              </w:rPr>
              <w:t>3.3</w:t>
            </w:r>
            <w:r w:rsidR="00AF7274">
              <w:rPr>
                <w:rFonts w:ascii="Time New Roman" w:eastAsia="黑体" w:hAnsi="Time New Roman"/>
              </w:rPr>
              <w:tab/>
            </w:r>
            <w:r w:rsidRPr="008808E5">
              <w:rPr>
                <w:rFonts w:ascii="Time New Roman" w:eastAsia="黑体" w:hAnsi="Time New Roman"/>
              </w:rPr>
              <w:t>各教育阶段学生人数</w:t>
            </w:r>
          </w:p>
        </w:tc>
        <w:tc>
          <w:tcPr>
            <w:tcW w:w="924" w:type="dxa"/>
            <w:shd w:val="clear" w:color="auto" w:fill="auto"/>
            <w:noWrap/>
          </w:tcPr>
          <w:p w14:paraId="43DAD1CD" w14:textId="77777777" w:rsidR="00BB2130" w:rsidRPr="00547064" w:rsidRDefault="00BB2130" w:rsidP="00857BAE">
            <w:pPr>
              <w:pStyle w:val="a3"/>
              <w:bidi/>
              <w:ind w:right="0"/>
              <w:jc w:val="right"/>
              <w:rPr>
                <w:b/>
                <w:bCs/>
                <w:rtl/>
              </w:rPr>
            </w:pPr>
          </w:p>
        </w:tc>
        <w:tc>
          <w:tcPr>
            <w:tcW w:w="1078" w:type="dxa"/>
            <w:shd w:val="clear" w:color="auto" w:fill="auto"/>
            <w:noWrap/>
          </w:tcPr>
          <w:p w14:paraId="3CAF8C6D" w14:textId="77777777" w:rsidR="00BB2130" w:rsidRPr="00547064" w:rsidRDefault="00BB2130" w:rsidP="00857BAE">
            <w:pPr>
              <w:pStyle w:val="a3"/>
              <w:bidi/>
              <w:ind w:right="0"/>
              <w:jc w:val="right"/>
            </w:pPr>
          </w:p>
        </w:tc>
        <w:tc>
          <w:tcPr>
            <w:tcW w:w="1120" w:type="dxa"/>
            <w:shd w:val="clear" w:color="auto" w:fill="auto"/>
            <w:noWrap/>
          </w:tcPr>
          <w:p w14:paraId="35AAFB1A" w14:textId="77777777" w:rsidR="00BB2130" w:rsidRPr="00547064" w:rsidRDefault="00BB2130" w:rsidP="00857BAE">
            <w:pPr>
              <w:pStyle w:val="a3"/>
              <w:bidi/>
              <w:ind w:right="0"/>
              <w:jc w:val="right"/>
            </w:pPr>
          </w:p>
        </w:tc>
        <w:tc>
          <w:tcPr>
            <w:tcW w:w="1007" w:type="dxa"/>
            <w:shd w:val="clear" w:color="auto" w:fill="auto"/>
            <w:noWrap/>
          </w:tcPr>
          <w:p w14:paraId="7B6FF58D" w14:textId="77777777" w:rsidR="00BB2130" w:rsidRPr="00547064" w:rsidRDefault="00BB2130" w:rsidP="00857BAE">
            <w:pPr>
              <w:pStyle w:val="a3"/>
              <w:bidi/>
              <w:ind w:right="0"/>
              <w:jc w:val="right"/>
            </w:pPr>
          </w:p>
        </w:tc>
        <w:tc>
          <w:tcPr>
            <w:tcW w:w="1050" w:type="dxa"/>
            <w:shd w:val="clear" w:color="auto" w:fill="auto"/>
            <w:noWrap/>
          </w:tcPr>
          <w:p w14:paraId="112C0BA6" w14:textId="77777777" w:rsidR="00BB2130" w:rsidRPr="00547064" w:rsidRDefault="00BB2130" w:rsidP="00857BAE">
            <w:pPr>
              <w:pStyle w:val="a3"/>
              <w:bidi/>
              <w:ind w:right="0"/>
              <w:jc w:val="right"/>
            </w:pPr>
          </w:p>
        </w:tc>
        <w:tc>
          <w:tcPr>
            <w:tcW w:w="952" w:type="dxa"/>
            <w:shd w:val="clear" w:color="auto" w:fill="auto"/>
            <w:noWrap/>
          </w:tcPr>
          <w:p w14:paraId="61C7A8A8" w14:textId="77777777" w:rsidR="00BB2130" w:rsidRPr="00547064" w:rsidRDefault="00BB2130" w:rsidP="00857BAE">
            <w:pPr>
              <w:pStyle w:val="a3"/>
              <w:bidi/>
              <w:ind w:right="0"/>
              <w:jc w:val="right"/>
            </w:pPr>
          </w:p>
        </w:tc>
        <w:tc>
          <w:tcPr>
            <w:tcW w:w="959" w:type="dxa"/>
            <w:shd w:val="clear" w:color="auto" w:fill="auto"/>
            <w:noWrap/>
          </w:tcPr>
          <w:p w14:paraId="439E2E91" w14:textId="77777777" w:rsidR="00BB2130" w:rsidRPr="00547064" w:rsidRDefault="00BB2130" w:rsidP="00857BAE">
            <w:pPr>
              <w:pStyle w:val="a3"/>
              <w:bidi/>
              <w:ind w:right="0"/>
              <w:jc w:val="right"/>
            </w:pPr>
          </w:p>
        </w:tc>
      </w:tr>
      <w:tr w:rsidR="00BB2130" w:rsidRPr="00547064" w14:paraId="121B8CCB" w14:textId="77777777" w:rsidTr="00480BBA">
        <w:trPr>
          <w:trHeight w:val="397"/>
        </w:trPr>
        <w:tc>
          <w:tcPr>
            <w:tcW w:w="2464" w:type="dxa"/>
            <w:shd w:val="clear" w:color="auto" w:fill="auto"/>
            <w:noWrap/>
          </w:tcPr>
          <w:p w14:paraId="47A2D4B7" w14:textId="77777777" w:rsidR="00BB2130" w:rsidRPr="00AF7274" w:rsidRDefault="00BB2130" w:rsidP="002011E5">
            <w:pPr>
              <w:pStyle w:val="a3"/>
              <w:rPr>
                <w:rFonts w:ascii="Time New Roman" w:hAnsi="Time New Roman" w:hint="eastAsia"/>
              </w:rPr>
            </w:pPr>
            <w:r w:rsidRPr="00AF7274">
              <w:rPr>
                <w:rFonts w:ascii="Time New Roman" w:hAnsi="Time New Roman"/>
              </w:rPr>
              <w:t>小学</w:t>
            </w:r>
          </w:p>
        </w:tc>
        <w:tc>
          <w:tcPr>
            <w:tcW w:w="924" w:type="dxa"/>
            <w:shd w:val="clear" w:color="auto" w:fill="auto"/>
            <w:noWrap/>
          </w:tcPr>
          <w:p w14:paraId="4CC743BA" w14:textId="3B96C413" w:rsidR="00BB2130" w:rsidRPr="00547064" w:rsidRDefault="00BB2130" w:rsidP="00857BAE">
            <w:pPr>
              <w:pStyle w:val="a3"/>
              <w:ind w:right="0"/>
              <w:jc w:val="right"/>
            </w:pPr>
            <w:r w:rsidRPr="00547064">
              <w:t>3</w:t>
            </w:r>
            <w:r w:rsidR="000675AE">
              <w:t xml:space="preserve"> </w:t>
            </w:r>
            <w:r w:rsidRPr="00547064">
              <w:t>969</w:t>
            </w:r>
            <w:r w:rsidR="000675AE">
              <w:t xml:space="preserve"> </w:t>
            </w:r>
            <w:r w:rsidRPr="00547064">
              <w:t>668</w:t>
            </w:r>
          </w:p>
        </w:tc>
        <w:tc>
          <w:tcPr>
            <w:tcW w:w="1078" w:type="dxa"/>
            <w:shd w:val="clear" w:color="auto" w:fill="auto"/>
            <w:noWrap/>
          </w:tcPr>
          <w:p w14:paraId="137E08D8" w14:textId="1662EF76" w:rsidR="00BB2130" w:rsidRPr="00547064" w:rsidRDefault="00BB2130" w:rsidP="00857BAE">
            <w:pPr>
              <w:pStyle w:val="a3"/>
              <w:ind w:right="0"/>
              <w:jc w:val="right"/>
            </w:pPr>
            <w:r w:rsidRPr="00547064">
              <w:t>4</w:t>
            </w:r>
            <w:r w:rsidR="000675AE">
              <w:t xml:space="preserve"> </w:t>
            </w:r>
            <w:r w:rsidRPr="00547064">
              <w:t>030</w:t>
            </w:r>
            <w:r w:rsidR="000675AE">
              <w:t xml:space="preserve"> </w:t>
            </w:r>
            <w:r w:rsidRPr="00547064">
              <w:t>142</w:t>
            </w:r>
          </w:p>
        </w:tc>
        <w:tc>
          <w:tcPr>
            <w:tcW w:w="1120" w:type="dxa"/>
            <w:shd w:val="clear" w:color="auto" w:fill="auto"/>
            <w:noWrap/>
          </w:tcPr>
          <w:p w14:paraId="65260AE0" w14:textId="6635099F" w:rsidR="00BB2130" w:rsidRPr="00547064" w:rsidRDefault="00BB2130" w:rsidP="00857BAE">
            <w:pPr>
              <w:pStyle w:val="a3"/>
              <w:ind w:right="0"/>
              <w:jc w:val="right"/>
            </w:pPr>
            <w:r w:rsidRPr="00547064">
              <w:t>4</w:t>
            </w:r>
            <w:r w:rsidR="000675AE">
              <w:t xml:space="preserve"> </w:t>
            </w:r>
            <w:r w:rsidRPr="00547064">
              <w:t>039</w:t>
            </w:r>
            <w:r w:rsidR="000675AE">
              <w:t xml:space="preserve"> </w:t>
            </w:r>
            <w:r w:rsidRPr="00547064">
              <w:t>392</w:t>
            </w:r>
          </w:p>
        </w:tc>
        <w:tc>
          <w:tcPr>
            <w:tcW w:w="1007" w:type="dxa"/>
            <w:shd w:val="clear" w:color="auto" w:fill="auto"/>
            <w:noWrap/>
          </w:tcPr>
          <w:p w14:paraId="7F7C2D5B" w14:textId="0BF71B5F" w:rsidR="00BB2130" w:rsidRPr="00547064" w:rsidRDefault="00BB2130" w:rsidP="00857BAE">
            <w:pPr>
              <w:pStyle w:val="a3"/>
              <w:ind w:right="0"/>
              <w:jc w:val="right"/>
            </w:pPr>
            <w:r w:rsidRPr="00547064">
              <w:t>4</w:t>
            </w:r>
            <w:r w:rsidR="000675AE">
              <w:t xml:space="preserve"> </w:t>
            </w:r>
            <w:r w:rsidRPr="00547064">
              <w:t>101</w:t>
            </w:r>
            <w:r w:rsidR="000675AE">
              <w:t xml:space="preserve"> </w:t>
            </w:r>
            <w:r w:rsidRPr="00547064">
              <w:t>743</w:t>
            </w:r>
          </w:p>
        </w:tc>
        <w:tc>
          <w:tcPr>
            <w:tcW w:w="1050" w:type="dxa"/>
            <w:shd w:val="clear" w:color="auto" w:fill="auto"/>
            <w:noWrap/>
          </w:tcPr>
          <w:p w14:paraId="59E4F12C" w14:textId="6FCCDA86" w:rsidR="00BB2130" w:rsidRPr="00547064" w:rsidRDefault="00BB2130" w:rsidP="00857BAE">
            <w:pPr>
              <w:pStyle w:val="a3"/>
              <w:ind w:right="0"/>
              <w:jc w:val="right"/>
            </w:pPr>
            <w:r w:rsidRPr="00547064">
              <w:t>4</w:t>
            </w:r>
            <w:r w:rsidR="000675AE">
              <w:t xml:space="preserve"> </w:t>
            </w:r>
            <w:r w:rsidRPr="00547064">
              <w:t>210</w:t>
            </w:r>
            <w:r w:rsidR="000675AE">
              <w:t xml:space="preserve"> </w:t>
            </w:r>
            <w:r w:rsidRPr="00547064">
              <w:t>676</w:t>
            </w:r>
          </w:p>
        </w:tc>
        <w:tc>
          <w:tcPr>
            <w:tcW w:w="952" w:type="dxa"/>
            <w:shd w:val="clear" w:color="auto" w:fill="auto"/>
            <w:noWrap/>
          </w:tcPr>
          <w:p w14:paraId="3F04FB3A" w14:textId="07593BDB" w:rsidR="00BB2130" w:rsidRPr="00547064" w:rsidRDefault="00BB2130" w:rsidP="00857BAE">
            <w:pPr>
              <w:pStyle w:val="a3"/>
              <w:ind w:right="0"/>
              <w:jc w:val="right"/>
            </w:pPr>
            <w:r w:rsidRPr="00547064">
              <w:t>4</w:t>
            </w:r>
            <w:r w:rsidR="000675AE">
              <w:t xml:space="preserve"> </w:t>
            </w:r>
            <w:r w:rsidRPr="00547064">
              <w:t>322</w:t>
            </w:r>
            <w:r w:rsidR="000675AE">
              <w:t xml:space="preserve"> </w:t>
            </w:r>
            <w:r w:rsidRPr="00547064">
              <w:t>623</w:t>
            </w:r>
          </w:p>
        </w:tc>
        <w:tc>
          <w:tcPr>
            <w:tcW w:w="959" w:type="dxa"/>
            <w:shd w:val="clear" w:color="auto" w:fill="auto"/>
            <w:noWrap/>
          </w:tcPr>
          <w:p w14:paraId="3D26BC88" w14:textId="677AE8DC" w:rsidR="00BB2130" w:rsidRPr="00547064" w:rsidRDefault="00BB2130" w:rsidP="00857BAE">
            <w:pPr>
              <w:pStyle w:val="a3"/>
              <w:ind w:right="0"/>
              <w:jc w:val="right"/>
            </w:pPr>
            <w:r w:rsidRPr="00547064">
              <w:t>4</w:t>
            </w:r>
            <w:r w:rsidR="000675AE">
              <w:t xml:space="preserve"> </w:t>
            </w:r>
            <w:r w:rsidRPr="00547064">
              <w:t>432</w:t>
            </w:r>
            <w:r w:rsidR="000675AE">
              <w:t xml:space="preserve"> </w:t>
            </w:r>
            <w:r w:rsidRPr="00547064">
              <w:t>229</w:t>
            </w:r>
          </w:p>
        </w:tc>
      </w:tr>
      <w:tr w:rsidR="00BB2130" w:rsidRPr="00547064" w14:paraId="015AE19F" w14:textId="77777777" w:rsidTr="00480BBA">
        <w:trPr>
          <w:trHeight w:val="349"/>
        </w:trPr>
        <w:tc>
          <w:tcPr>
            <w:tcW w:w="2464" w:type="dxa"/>
            <w:shd w:val="clear" w:color="auto" w:fill="auto"/>
            <w:noWrap/>
          </w:tcPr>
          <w:p w14:paraId="45F503FD" w14:textId="77777777" w:rsidR="00BB2130" w:rsidRPr="00AF7274" w:rsidRDefault="00BB2130" w:rsidP="002011E5">
            <w:pPr>
              <w:pStyle w:val="a3"/>
              <w:rPr>
                <w:rFonts w:ascii="Time New Roman" w:hAnsi="Time New Roman" w:hint="eastAsia"/>
              </w:rPr>
            </w:pPr>
            <w:r w:rsidRPr="00AF7274">
              <w:rPr>
                <w:rFonts w:ascii="Time New Roman" w:hAnsi="Time New Roman"/>
              </w:rPr>
              <w:t>公立学校学生比例</w:t>
            </w:r>
            <w:r w:rsidRPr="00AF7274">
              <w:rPr>
                <w:rFonts w:ascii="Time New Roman" w:hAnsi="Time New Roman"/>
              </w:rPr>
              <w:t xml:space="preserve"> (%) </w:t>
            </w:r>
          </w:p>
        </w:tc>
        <w:tc>
          <w:tcPr>
            <w:tcW w:w="924" w:type="dxa"/>
            <w:shd w:val="clear" w:color="auto" w:fill="auto"/>
            <w:noWrap/>
          </w:tcPr>
          <w:p w14:paraId="63A6DC3F" w14:textId="77777777" w:rsidR="00BB2130" w:rsidRPr="00547064" w:rsidRDefault="00BB2130" w:rsidP="00857BAE">
            <w:pPr>
              <w:pStyle w:val="a3"/>
              <w:ind w:right="0"/>
              <w:jc w:val="right"/>
            </w:pPr>
            <w:r w:rsidRPr="00547064">
              <w:t>88.3</w:t>
            </w:r>
          </w:p>
        </w:tc>
        <w:tc>
          <w:tcPr>
            <w:tcW w:w="1078" w:type="dxa"/>
            <w:shd w:val="clear" w:color="auto" w:fill="auto"/>
            <w:noWrap/>
          </w:tcPr>
          <w:p w14:paraId="135C46D7" w14:textId="77777777" w:rsidR="00BB2130" w:rsidRPr="00547064" w:rsidRDefault="00BB2130" w:rsidP="00857BAE">
            <w:pPr>
              <w:pStyle w:val="a3"/>
              <w:ind w:right="0"/>
              <w:jc w:val="right"/>
            </w:pPr>
            <w:r w:rsidRPr="00547064">
              <w:t>85.7</w:t>
            </w:r>
          </w:p>
        </w:tc>
        <w:tc>
          <w:tcPr>
            <w:tcW w:w="1120" w:type="dxa"/>
            <w:shd w:val="clear" w:color="auto" w:fill="auto"/>
            <w:noWrap/>
          </w:tcPr>
          <w:p w14:paraId="56165370" w14:textId="77777777" w:rsidR="00BB2130" w:rsidRPr="00547064" w:rsidRDefault="00BB2130" w:rsidP="00857BAE">
            <w:pPr>
              <w:pStyle w:val="a3"/>
              <w:ind w:right="0"/>
              <w:jc w:val="right"/>
            </w:pPr>
            <w:r w:rsidRPr="00547064">
              <w:t>84.8</w:t>
            </w:r>
          </w:p>
        </w:tc>
        <w:tc>
          <w:tcPr>
            <w:tcW w:w="1007" w:type="dxa"/>
            <w:shd w:val="clear" w:color="auto" w:fill="auto"/>
            <w:noWrap/>
          </w:tcPr>
          <w:p w14:paraId="318BC568" w14:textId="77777777" w:rsidR="00BB2130" w:rsidRPr="00547064" w:rsidRDefault="00BB2130" w:rsidP="00857BAE">
            <w:pPr>
              <w:pStyle w:val="a3"/>
              <w:ind w:right="0"/>
              <w:jc w:val="right"/>
            </w:pPr>
            <w:r w:rsidRPr="00547064">
              <w:t>84.1</w:t>
            </w:r>
          </w:p>
        </w:tc>
        <w:tc>
          <w:tcPr>
            <w:tcW w:w="1050" w:type="dxa"/>
            <w:shd w:val="clear" w:color="auto" w:fill="auto"/>
            <w:noWrap/>
          </w:tcPr>
          <w:p w14:paraId="5A20F8D4" w14:textId="77777777" w:rsidR="00BB2130" w:rsidRPr="00547064" w:rsidRDefault="00BB2130" w:rsidP="00857BAE">
            <w:pPr>
              <w:pStyle w:val="a3"/>
              <w:ind w:right="0"/>
              <w:jc w:val="right"/>
            </w:pPr>
            <w:r w:rsidRPr="00547064">
              <w:t>83.3</w:t>
            </w:r>
          </w:p>
        </w:tc>
        <w:tc>
          <w:tcPr>
            <w:tcW w:w="952" w:type="dxa"/>
            <w:shd w:val="clear" w:color="auto" w:fill="auto"/>
            <w:noWrap/>
          </w:tcPr>
          <w:p w14:paraId="3DF6B2E2" w14:textId="77777777" w:rsidR="00BB2130" w:rsidRPr="00547064" w:rsidRDefault="00BB2130" w:rsidP="00857BAE">
            <w:pPr>
              <w:pStyle w:val="a3"/>
              <w:ind w:right="0"/>
              <w:jc w:val="right"/>
            </w:pPr>
            <w:r w:rsidRPr="00547064">
              <w:t>83.0</w:t>
            </w:r>
          </w:p>
        </w:tc>
        <w:tc>
          <w:tcPr>
            <w:tcW w:w="959" w:type="dxa"/>
            <w:shd w:val="clear" w:color="auto" w:fill="auto"/>
            <w:noWrap/>
          </w:tcPr>
          <w:p w14:paraId="3C396816" w14:textId="77777777" w:rsidR="00BB2130" w:rsidRPr="00547064" w:rsidRDefault="00BB2130" w:rsidP="00857BAE">
            <w:pPr>
              <w:pStyle w:val="a3"/>
              <w:ind w:right="0"/>
              <w:jc w:val="right"/>
            </w:pPr>
            <w:r w:rsidRPr="00547064">
              <w:t>82.7</w:t>
            </w:r>
          </w:p>
        </w:tc>
      </w:tr>
      <w:tr w:rsidR="00BB2130" w:rsidRPr="00547064" w14:paraId="3E3F1800" w14:textId="77777777" w:rsidTr="00480BBA">
        <w:trPr>
          <w:trHeight w:val="411"/>
        </w:trPr>
        <w:tc>
          <w:tcPr>
            <w:tcW w:w="2464" w:type="dxa"/>
            <w:shd w:val="clear" w:color="auto" w:fill="auto"/>
            <w:noWrap/>
          </w:tcPr>
          <w:p w14:paraId="168E4B22" w14:textId="77777777" w:rsidR="00BB2130" w:rsidRPr="00AF7274" w:rsidRDefault="00BB2130" w:rsidP="002011E5">
            <w:pPr>
              <w:pStyle w:val="a3"/>
              <w:rPr>
                <w:rFonts w:ascii="Time New Roman" w:hAnsi="Time New Roman" w:hint="eastAsia"/>
              </w:rPr>
            </w:pPr>
            <w:r w:rsidRPr="00AF7274">
              <w:rPr>
                <w:rFonts w:ascii="Time New Roman" w:hAnsi="Time New Roman"/>
              </w:rPr>
              <w:t>初中</w:t>
            </w:r>
          </w:p>
        </w:tc>
        <w:tc>
          <w:tcPr>
            <w:tcW w:w="924" w:type="dxa"/>
            <w:shd w:val="clear" w:color="auto" w:fill="auto"/>
            <w:noWrap/>
          </w:tcPr>
          <w:p w14:paraId="6BE51DEF" w14:textId="6203C14E" w:rsidR="00BB2130" w:rsidRPr="00547064" w:rsidRDefault="00BB2130" w:rsidP="00857BAE">
            <w:pPr>
              <w:pStyle w:val="a3"/>
              <w:ind w:right="0"/>
              <w:jc w:val="right"/>
            </w:pPr>
            <w:r w:rsidRPr="00547064">
              <w:t>1</w:t>
            </w:r>
            <w:r w:rsidR="000675AE">
              <w:t xml:space="preserve"> </w:t>
            </w:r>
            <w:r w:rsidRPr="00547064">
              <w:t>479</w:t>
            </w:r>
            <w:r w:rsidR="000675AE">
              <w:t xml:space="preserve"> </w:t>
            </w:r>
            <w:r w:rsidRPr="00547064">
              <w:t>436</w:t>
            </w:r>
          </w:p>
        </w:tc>
        <w:tc>
          <w:tcPr>
            <w:tcW w:w="1078" w:type="dxa"/>
            <w:shd w:val="clear" w:color="auto" w:fill="auto"/>
            <w:noWrap/>
          </w:tcPr>
          <w:p w14:paraId="4FBA4336" w14:textId="52C0A5CF" w:rsidR="00BB2130" w:rsidRPr="00547064" w:rsidRDefault="00BB2130" w:rsidP="00857BAE">
            <w:pPr>
              <w:pStyle w:val="a3"/>
              <w:ind w:right="0"/>
              <w:jc w:val="right"/>
            </w:pPr>
            <w:r w:rsidRPr="00547064">
              <w:t>1</w:t>
            </w:r>
            <w:r w:rsidR="000675AE">
              <w:t xml:space="preserve"> </w:t>
            </w:r>
            <w:r w:rsidRPr="00547064">
              <w:t>618</w:t>
            </w:r>
            <w:r w:rsidR="000675AE">
              <w:t xml:space="preserve"> </w:t>
            </w:r>
            <w:r w:rsidRPr="00547064">
              <w:t>105</w:t>
            </w:r>
          </w:p>
        </w:tc>
        <w:tc>
          <w:tcPr>
            <w:tcW w:w="1120" w:type="dxa"/>
            <w:shd w:val="clear" w:color="auto" w:fill="auto"/>
            <w:noWrap/>
          </w:tcPr>
          <w:p w14:paraId="37B147B5" w14:textId="4D4D08BB" w:rsidR="00BB2130" w:rsidRPr="00547064" w:rsidRDefault="00BB2130" w:rsidP="00857BAE">
            <w:pPr>
              <w:pStyle w:val="a3"/>
              <w:ind w:right="0"/>
              <w:jc w:val="right"/>
            </w:pPr>
            <w:r w:rsidRPr="00547064">
              <w:t>1</w:t>
            </w:r>
            <w:r w:rsidR="000675AE">
              <w:t xml:space="preserve"> </w:t>
            </w:r>
            <w:r w:rsidRPr="00547064">
              <w:t>627</w:t>
            </w:r>
            <w:r w:rsidR="000675AE">
              <w:t xml:space="preserve"> </w:t>
            </w:r>
            <w:r w:rsidRPr="00547064">
              <w:t>381</w:t>
            </w:r>
          </w:p>
        </w:tc>
        <w:tc>
          <w:tcPr>
            <w:tcW w:w="1007" w:type="dxa"/>
            <w:shd w:val="clear" w:color="auto" w:fill="auto"/>
            <w:noWrap/>
          </w:tcPr>
          <w:p w14:paraId="2718C379" w14:textId="15D3A253" w:rsidR="00BB2130" w:rsidRPr="00547064" w:rsidRDefault="00BB2130" w:rsidP="00857BAE">
            <w:pPr>
              <w:pStyle w:val="a3"/>
              <w:ind w:right="0"/>
              <w:jc w:val="right"/>
            </w:pPr>
            <w:r w:rsidRPr="00547064">
              <w:t>1</w:t>
            </w:r>
            <w:r w:rsidR="000675AE">
              <w:t xml:space="preserve"> </w:t>
            </w:r>
            <w:r w:rsidRPr="00547064">
              <w:t>645</w:t>
            </w:r>
            <w:r w:rsidR="000675AE">
              <w:t xml:space="preserve"> </w:t>
            </w:r>
            <w:r w:rsidRPr="00547064">
              <w:t>241</w:t>
            </w:r>
          </w:p>
        </w:tc>
        <w:tc>
          <w:tcPr>
            <w:tcW w:w="1050" w:type="dxa"/>
            <w:shd w:val="clear" w:color="auto" w:fill="auto"/>
            <w:noWrap/>
          </w:tcPr>
          <w:p w14:paraId="7C0FAED4" w14:textId="6F568E7C" w:rsidR="00BB2130" w:rsidRPr="00547064" w:rsidRDefault="00BB2130" w:rsidP="00857BAE">
            <w:pPr>
              <w:pStyle w:val="a3"/>
              <w:ind w:right="0"/>
              <w:jc w:val="right"/>
            </w:pPr>
            <w:r w:rsidRPr="00547064">
              <w:t>1</w:t>
            </w:r>
            <w:r w:rsidR="000675AE">
              <w:t xml:space="preserve"> </w:t>
            </w:r>
            <w:r w:rsidRPr="00547064">
              <w:t>681</w:t>
            </w:r>
            <w:r w:rsidR="000675AE">
              <w:t xml:space="preserve"> </w:t>
            </w:r>
            <w:r w:rsidRPr="00547064">
              <w:t>124</w:t>
            </w:r>
          </w:p>
        </w:tc>
        <w:tc>
          <w:tcPr>
            <w:tcW w:w="952" w:type="dxa"/>
            <w:shd w:val="clear" w:color="auto" w:fill="auto"/>
            <w:noWrap/>
          </w:tcPr>
          <w:p w14:paraId="00B2EBDD" w14:textId="665FABB0" w:rsidR="00BB2130" w:rsidRPr="00547064" w:rsidRDefault="00BB2130" w:rsidP="00857BAE">
            <w:pPr>
              <w:pStyle w:val="a3"/>
              <w:ind w:right="0"/>
              <w:jc w:val="right"/>
            </w:pPr>
            <w:r w:rsidRPr="00547064">
              <w:t>1</w:t>
            </w:r>
            <w:r w:rsidR="000675AE">
              <w:t xml:space="preserve"> </w:t>
            </w:r>
            <w:r w:rsidRPr="00547064">
              <w:t>694</w:t>
            </w:r>
            <w:r w:rsidR="000675AE">
              <w:t xml:space="preserve"> </w:t>
            </w:r>
            <w:r w:rsidRPr="00547064">
              <w:t>501</w:t>
            </w:r>
          </w:p>
        </w:tc>
        <w:tc>
          <w:tcPr>
            <w:tcW w:w="959" w:type="dxa"/>
            <w:shd w:val="clear" w:color="auto" w:fill="auto"/>
            <w:noWrap/>
          </w:tcPr>
          <w:p w14:paraId="6B0F1FAD" w14:textId="66F105C6" w:rsidR="00BB2130" w:rsidRPr="00547064" w:rsidRDefault="00BB2130" w:rsidP="00857BAE">
            <w:pPr>
              <w:pStyle w:val="a3"/>
              <w:ind w:right="0"/>
              <w:jc w:val="right"/>
            </w:pPr>
            <w:r w:rsidRPr="00547064">
              <w:t>1</w:t>
            </w:r>
            <w:r w:rsidR="000675AE">
              <w:t xml:space="preserve"> </w:t>
            </w:r>
            <w:r w:rsidRPr="00547064">
              <w:t>737</w:t>
            </w:r>
            <w:r w:rsidR="000675AE">
              <w:t xml:space="preserve"> </w:t>
            </w:r>
            <w:r w:rsidRPr="00547064">
              <w:t>240</w:t>
            </w:r>
          </w:p>
        </w:tc>
      </w:tr>
      <w:tr w:rsidR="00BB2130" w:rsidRPr="00547064" w14:paraId="48165B48" w14:textId="77777777" w:rsidTr="00480BBA">
        <w:trPr>
          <w:trHeight w:val="309"/>
        </w:trPr>
        <w:tc>
          <w:tcPr>
            <w:tcW w:w="2464" w:type="dxa"/>
            <w:shd w:val="clear" w:color="auto" w:fill="auto"/>
            <w:noWrap/>
          </w:tcPr>
          <w:p w14:paraId="15888973" w14:textId="237999BA" w:rsidR="00BB2130" w:rsidRPr="00AF7274" w:rsidRDefault="00BB2130" w:rsidP="002011E5">
            <w:pPr>
              <w:pStyle w:val="a3"/>
              <w:rPr>
                <w:rFonts w:ascii="Time New Roman" w:hAnsi="Time New Roman" w:hint="eastAsia"/>
              </w:rPr>
            </w:pPr>
            <w:r w:rsidRPr="00AF7274">
              <w:rPr>
                <w:rFonts w:ascii="Time New Roman" w:hAnsi="Time New Roman"/>
              </w:rPr>
              <w:t>公立学校学生比例</w:t>
            </w:r>
            <w:r w:rsidRPr="00AF7274">
              <w:rPr>
                <w:rFonts w:ascii="Time New Roman" w:hAnsi="Time New Roman"/>
              </w:rPr>
              <w:t xml:space="preserve">(%) </w:t>
            </w:r>
          </w:p>
        </w:tc>
        <w:tc>
          <w:tcPr>
            <w:tcW w:w="924" w:type="dxa"/>
            <w:shd w:val="clear" w:color="auto" w:fill="auto"/>
            <w:noWrap/>
          </w:tcPr>
          <w:p w14:paraId="320DC543" w14:textId="77777777" w:rsidR="00BB2130" w:rsidRPr="00547064" w:rsidRDefault="00BB2130" w:rsidP="00857BAE">
            <w:pPr>
              <w:pStyle w:val="a3"/>
              <w:ind w:right="0"/>
              <w:jc w:val="right"/>
            </w:pPr>
            <w:r w:rsidRPr="00547064">
              <w:t>93.5</w:t>
            </w:r>
          </w:p>
        </w:tc>
        <w:tc>
          <w:tcPr>
            <w:tcW w:w="1078" w:type="dxa"/>
            <w:shd w:val="clear" w:color="auto" w:fill="auto"/>
            <w:noWrap/>
          </w:tcPr>
          <w:p w14:paraId="555575ED" w14:textId="77777777" w:rsidR="00BB2130" w:rsidRPr="00547064" w:rsidRDefault="00BB2130" w:rsidP="00857BAE">
            <w:pPr>
              <w:pStyle w:val="a3"/>
              <w:ind w:right="0"/>
              <w:jc w:val="right"/>
            </w:pPr>
            <w:r w:rsidRPr="00547064">
              <w:t>92.2</w:t>
            </w:r>
          </w:p>
        </w:tc>
        <w:tc>
          <w:tcPr>
            <w:tcW w:w="1120" w:type="dxa"/>
            <w:shd w:val="clear" w:color="auto" w:fill="auto"/>
            <w:noWrap/>
          </w:tcPr>
          <w:p w14:paraId="4A99F617" w14:textId="77777777" w:rsidR="00BB2130" w:rsidRPr="00547064" w:rsidRDefault="00BB2130" w:rsidP="00857BAE">
            <w:pPr>
              <w:pStyle w:val="a3"/>
              <w:ind w:right="0"/>
              <w:jc w:val="right"/>
            </w:pPr>
            <w:r w:rsidRPr="00547064">
              <w:t>91.6</w:t>
            </w:r>
          </w:p>
        </w:tc>
        <w:tc>
          <w:tcPr>
            <w:tcW w:w="1007" w:type="dxa"/>
            <w:shd w:val="clear" w:color="auto" w:fill="auto"/>
            <w:noWrap/>
          </w:tcPr>
          <w:p w14:paraId="0F82A6E7" w14:textId="77777777" w:rsidR="00BB2130" w:rsidRPr="00547064" w:rsidRDefault="00BB2130" w:rsidP="00857BAE">
            <w:pPr>
              <w:pStyle w:val="a3"/>
              <w:ind w:right="0"/>
              <w:jc w:val="right"/>
            </w:pPr>
            <w:r w:rsidRPr="00547064">
              <w:t>91.1</w:t>
            </w:r>
          </w:p>
        </w:tc>
        <w:tc>
          <w:tcPr>
            <w:tcW w:w="1050" w:type="dxa"/>
            <w:shd w:val="clear" w:color="auto" w:fill="auto"/>
            <w:noWrap/>
          </w:tcPr>
          <w:p w14:paraId="22499787" w14:textId="77777777" w:rsidR="00BB2130" w:rsidRPr="00547064" w:rsidRDefault="00BB2130" w:rsidP="00857BAE">
            <w:pPr>
              <w:pStyle w:val="a3"/>
              <w:ind w:right="0"/>
              <w:jc w:val="right"/>
            </w:pPr>
            <w:r w:rsidRPr="00547064">
              <w:t>90.7</w:t>
            </w:r>
          </w:p>
        </w:tc>
        <w:tc>
          <w:tcPr>
            <w:tcW w:w="952" w:type="dxa"/>
            <w:shd w:val="clear" w:color="auto" w:fill="auto"/>
            <w:noWrap/>
          </w:tcPr>
          <w:p w14:paraId="7C46E4F0" w14:textId="77777777" w:rsidR="00BB2130" w:rsidRPr="00547064" w:rsidRDefault="00BB2130" w:rsidP="00857BAE">
            <w:pPr>
              <w:pStyle w:val="a3"/>
              <w:ind w:right="0"/>
              <w:jc w:val="right"/>
            </w:pPr>
            <w:r w:rsidRPr="00547064">
              <w:t>90.2</w:t>
            </w:r>
          </w:p>
        </w:tc>
        <w:tc>
          <w:tcPr>
            <w:tcW w:w="959" w:type="dxa"/>
            <w:shd w:val="clear" w:color="auto" w:fill="auto"/>
            <w:noWrap/>
          </w:tcPr>
          <w:p w14:paraId="46C9D5A8" w14:textId="77777777" w:rsidR="00BB2130" w:rsidRPr="00547064" w:rsidRDefault="00BB2130" w:rsidP="00857BAE">
            <w:pPr>
              <w:pStyle w:val="a3"/>
              <w:ind w:right="0"/>
              <w:jc w:val="right"/>
            </w:pPr>
            <w:r w:rsidRPr="00547064">
              <w:t>90.1</w:t>
            </w:r>
          </w:p>
        </w:tc>
      </w:tr>
      <w:tr w:rsidR="00BB2130" w:rsidRPr="00547064" w14:paraId="31EAE51A" w14:textId="77777777" w:rsidTr="00480BBA">
        <w:trPr>
          <w:trHeight w:val="418"/>
        </w:trPr>
        <w:tc>
          <w:tcPr>
            <w:tcW w:w="2464" w:type="dxa"/>
            <w:shd w:val="clear" w:color="auto" w:fill="auto"/>
            <w:noWrap/>
          </w:tcPr>
          <w:p w14:paraId="1CB8BD6A" w14:textId="77777777" w:rsidR="00BB2130" w:rsidRPr="00AF7274" w:rsidRDefault="00BB2130" w:rsidP="002011E5">
            <w:pPr>
              <w:pStyle w:val="a3"/>
              <w:rPr>
                <w:rFonts w:ascii="Time New Roman" w:hAnsi="Time New Roman" w:hint="eastAsia"/>
              </w:rPr>
            </w:pPr>
            <w:r w:rsidRPr="00AF7274">
              <w:rPr>
                <w:rFonts w:ascii="Time New Roman" w:hAnsi="Time New Roman"/>
              </w:rPr>
              <w:t>高中</w:t>
            </w:r>
          </w:p>
        </w:tc>
        <w:tc>
          <w:tcPr>
            <w:tcW w:w="924" w:type="dxa"/>
            <w:shd w:val="clear" w:color="auto" w:fill="auto"/>
            <w:noWrap/>
          </w:tcPr>
          <w:p w14:paraId="76474054" w14:textId="6B22A185" w:rsidR="00BB2130" w:rsidRPr="00547064" w:rsidRDefault="00BB2130" w:rsidP="00857BAE">
            <w:pPr>
              <w:pStyle w:val="a3"/>
              <w:ind w:right="0"/>
              <w:jc w:val="right"/>
            </w:pPr>
            <w:r w:rsidRPr="00547064">
              <w:t>902</w:t>
            </w:r>
            <w:r w:rsidR="000675AE">
              <w:t xml:space="preserve"> </w:t>
            </w:r>
            <w:r w:rsidRPr="00547064">
              <w:t>399</w:t>
            </w:r>
          </w:p>
        </w:tc>
        <w:tc>
          <w:tcPr>
            <w:tcW w:w="1078" w:type="dxa"/>
            <w:shd w:val="clear" w:color="auto" w:fill="auto"/>
            <w:noWrap/>
          </w:tcPr>
          <w:p w14:paraId="267BD8E5" w14:textId="5CF62CD4" w:rsidR="00BB2130" w:rsidRPr="00547064" w:rsidRDefault="00BB2130" w:rsidP="00857BAE">
            <w:pPr>
              <w:pStyle w:val="a3"/>
              <w:ind w:right="0"/>
              <w:jc w:val="right"/>
            </w:pPr>
            <w:r w:rsidRPr="00547064">
              <w:t>988</w:t>
            </w:r>
            <w:r w:rsidR="000675AE">
              <w:t xml:space="preserve"> </w:t>
            </w:r>
            <w:r w:rsidRPr="00547064">
              <w:t>134</w:t>
            </w:r>
          </w:p>
        </w:tc>
        <w:tc>
          <w:tcPr>
            <w:tcW w:w="1120" w:type="dxa"/>
            <w:shd w:val="clear" w:color="auto" w:fill="auto"/>
            <w:noWrap/>
          </w:tcPr>
          <w:p w14:paraId="783C7EC3" w14:textId="2ABE2DF7" w:rsidR="00BB2130" w:rsidRPr="00547064" w:rsidRDefault="00BB2130" w:rsidP="00857BAE">
            <w:pPr>
              <w:pStyle w:val="a3"/>
              <w:ind w:right="0"/>
              <w:jc w:val="right"/>
            </w:pPr>
            <w:r w:rsidRPr="00547064">
              <w:t>975</w:t>
            </w:r>
            <w:r w:rsidR="000675AE">
              <w:t xml:space="preserve"> </w:t>
            </w:r>
            <w:r w:rsidRPr="00547064">
              <w:t>294</w:t>
            </w:r>
          </w:p>
        </w:tc>
        <w:tc>
          <w:tcPr>
            <w:tcW w:w="1007" w:type="dxa"/>
            <w:shd w:val="clear" w:color="auto" w:fill="auto"/>
            <w:noWrap/>
          </w:tcPr>
          <w:p w14:paraId="43D7FA2C" w14:textId="08045F06" w:rsidR="00BB2130" w:rsidRPr="00547064" w:rsidRDefault="00BB2130" w:rsidP="00857BAE">
            <w:pPr>
              <w:pStyle w:val="a3"/>
              <w:ind w:right="0"/>
              <w:jc w:val="right"/>
            </w:pPr>
            <w:r w:rsidRPr="00547064">
              <w:t>979</w:t>
            </w:r>
            <w:r w:rsidR="000675AE">
              <w:t xml:space="preserve"> </w:t>
            </w:r>
            <w:r w:rsidRPr="00547064">
              <w:t>921</w:t>
            </w:r>
          </w:p>
        </w:tc>
        <w:tc>
          <w:tcPr>
            <w:tcW w:w="1050" w:type="dxa"/>
            <w:shd w:val="clear" w:color="auto" w:fill="auto"/>
            <w:noWrap/>
          </w:tcPr>
          <w:p w14:paraId="4FA54339" w14:textId="21FD286B" w:rsidR="00BB2130" w:rsidRPr="00547064" w:rsidRDefault="00BB2130" w:rsidP="00857BAE">
            <w:pPr>
              <w:pStyle w:val="a3"/>
              <w:ind w:right="0"/>
              <w:jc w:val="right"/>
            </w:pPr>
            <w:r w:rsidRPr="00547064">
              <w:t>1</w:t>
            </w:r>
            <w:r w:rsidR="000675AE">
              <w:t xml:space="preserve"> </w:t>
            </w:r>
            <w:r w:rsidRPr="00547064">
              <w:t>011</w:t>
            </w:r>
            <w:r w:rsidR="000675AE">
              <w:t xml:space="preserve"> </w:t>
            </w:r>
            <w:r w:rsidRPr="00547064">
              <w:t>847</w:t>
            </w:r>
          </w:p>
        </w:tc>
        <w:tc>
          <w:tcPr>
            <w:tcW w:w="952" w:type="dxa"/>
            <w:shd w:val="clear" w:color="auto" w:fill="auto"/>
            <w:noWrap/>
          </w:tcPr>
          <w:p w14:paraId="1210C85D" w14:textId="2F501B3D" w:rsidR="00BB2130" w:rsidRPr="00547064" w:rsidRDefault="00BB2130" w:rsidP="00857BAE">
            <w:pPr>
              <w:pStyle w:val="a3"/>
              <w:ind w:right="0"/>
              <w:jc w:val="right"/>
            </w:pPr>
            <w:r w:rsidRPr="00547064">
              <w:t>1</w:t>
            </w:r>
            <w:r w:rsidR="000675AE">
              <w:t xml:space="preserve"> </w:t>
            </w:r>
            <w:r w:rsidRPr="00547064">
              <w:t>014</w:t>
            </w:r>
            <w:r w:rsidR="000675AE">
              <w:t xml:space="preserve"> </w:t>
            </w:r>
            <w:r w:rsidRPr="00547064">
              <w:t>231</w:t>
            </w:r>
          </w:p>
        </w:tc>
        <w:tc>
          <w:tcPr>
            <w:tcW w:w="959" w:type="dxa"/>
            <w:shd w:val="clear" w:color="auto" w:fill="auto"/>
            <w:noWrap/>
          </w:tcPr>
          <w:p w14:paraId="28E3456B" w14:textId="4DEB9451" w:rsidR="00BB2130" w:rsidRPr="00547064" w:rsidRDefault="00BB2130" w:rsidP="00857BAE">
            <w:pPr>
              <w:pStyle w:val="a3"/>
              <w:ind w:right="0"/>
              <w:jc w:val="right"/>
            </w:pPr>
            <w:r w:rsidRPr="00547064">
              <w:t>1</w:t>
            </w:r>
            <w:r w:rsidR="000675AE">
              <w:t xml:space="preserve"> </w:t>
            </w:r>
            <w:r w:rsidRPr="00547064">
              <w:t>018</w:t>
            </w:r>
            <w:r w:rsidR="000675AE">
              <w:t xml:space="preserve"> </w:t>
            </w:r>
            <w:r w:rsidRPr="00547064">
              <w:t>477</w:t>
            </w:r>
          </w:p>
        </w:tc>
      </w:tr>
      <w:tr w:rsidR="00BB2130" w:rsidRPr="00547064" w14:paraId="0570A3D8" w14:textId="77777777" w:rsidTr="00480BBA">
        <w:trPr>
          <w:trHeight w:val="410"/>
        </w:trPr>
        <w:tc>
          <w:tcPr>
            <w:tcW w:w="2464" w:type="dxa"/>
            <w:shd w:val="clear" w:color="auto" w:fill="auto"/>
            <w:noWrap/>
          </w:tcPr>
          <w:p w14:paraId="1B63D803" w14:textId="4A628460" w:rsidR="00BB2130" w:rsidRPr="00AF7274" w:rsidRDefault="00BB2130" w:rsidP="002011E5">
            <w:pPr>
              <w:pStyle w:val="a3"/>
              <w:rPr>
                <w:rFonts w:ascii="Time New Roman" w:hAnsi="Time New Roman" w:hint="eastAsia"/>
              </w:rPr>
            </w:pPr>
            <w:r w:rsidRPr="00AF7274">
              <w:rPr>
                <w:rFonts w:ascii="Time New Roman" w:hAnsi="Time New Roman"/>
              </w:rPr>
              <w:t>公立学校学生比例</w:t>
            </w:r>
            <w:r w:rsidRPr="00AF7274">
              <w:rPr>
                <w:rFonts w:ascii="Time New Roman" w:hAnsi="Time New Roman"/>
              </w:rPr>
              <w:t xml:space="preserve">(%) </w:t>
            </w:r>
          </w:p>
        </w:tc>
        <w:tc>
          <w:tcPr>
            <w:tcW w:w="924" w:type="dxa"/>
            <w:shd w:val="clear" w:color="auto" w:fill="auto"/>
            <w:noWrap/>
          </w:tcPr>
          <w:p w14:paraId="60629C17" w14:textId="77777777" w:rsidR="00BB2130" w:rsidRPr="00547064" w:rsidRDefault="00BB2130" w:rsidP="00857BAE">
            <w:pPr>
              <w:pStyle w:val="a3"/>
              <w:ind w:right="0"/>
              <w:jc w:val="right"/>
            </w:pPr>
            <w:r w:rsidRPr="00547064">
              <w:t>92.2</w:t>
            </w:r>
          </w:p>
        </w:tc>
        <w:tc>
          <w:tcPr>
            <w:tcW w:w="1078" w:type="dxa"/>
            <w:shd w:val="clear" w:color="auto" w:fill="auto"/>
            <w:noWrap/>
          </w:tcPr>
          <w:p w14:paraId="420B169E" w14:textId="77777777" w:rsidR="00BB2130" w:rsidRPr="00547064" w:rsidRDefault="00BB2130" w:rsidP="00857BAE">
            <w:pPr>
              <w:pStyle w:val="a3"/>
              <w:ind w:right="0"/>
              <w:jc w:val="right"/>
            </w:pPr>
            <w:r w:rsidRPr="00547064">
              <w:t>91.6</w:t>
            </w:r>
          </w:p>
        </w:tc>
        <w:tc>
          <w:tcPr>
            <w:tcW w:w="1120" w:type="dxa"/>
            <w:shd w:val="clear" w:color="auto" w:fill="auto"/>
            <w:noWrap/>
          </w:tcPr>
          <w:p w14:paraId="3E6F7354" w14:textId="77777777" w:rsidR="00BB2130" w:rsidRPr="00547064" w:rsidRDefault="00BB2130" w:rsidP="00857BAE">
            <w:pPr>
              <w:pStyle w:val="a3"/>
              <w:ind w:right="0"/>
              <w:jc w:val="right"/>
            </w:pPr>
            <w:r w:rsidRPr="00547064">
              <w:t>91.2</w:t>
            </w:r>
          </w:p>
        </w:tc>
        <w:tc>
          <w:tcPr>
            <w:tcW w:w="1007" w:type="dxa"/>
            <w:shd w:val="clear" w:color="auto" w:fill="auto"/>
            <w:noWrap/>
          </w:tcPr>
          <w:p w14:paraId="54A845BD" w14:textId="77777777" w:rsidR="00BB2130" w:rsidRPr="00547064" w:rsidRDefault="00BB2130" w:rsidP="00857BAE">
            <w:pPr>
              <w:pStyle w:val="a3"/>
              <w:ind w:right="0"/>
              <w:jc w:val="right"/>
            </w:pPr>
            <w:r w:rsidRPr="00547064">
              <w:t>90.9</w:t>
            </w:r>
          </w:p>
        </w:tc>
        <w:tc>
          <w:tcPr>
            <w:tcW w:w="1050" w:type="dxa"/>
            <w:shd w:val="clear" w:color="auto" w:fill="auto"/>
            <w:noWrap/>
          </w:tcPr>
          <w:p w14:paraId="568856E6" w14:textId="77777777" w:rsidR="00BB2130" w:rsidRPr="00547064" w:rsidRDefault="00BB2130" w:rsidP="00857BAE">
            <w:pPr>
              <w:pStyle w:val="a3"/>
              <w:ind w:right="0"/>
              <w:jc w:val="right"/>
            </w:pPr>
            <w:r w:rsidRPr="00547064">
              <w:t>90.9</w:t>
            </w:r>
          </w:p>
        </w:tc>
        <w:tc>
          <w:tcPr>
            <w:tcW w:w="952" w:type="dxa"/>
            <w:shd w:val="clear" w:color="auto" w:fill="auto"/>
            <w:noWrap/>
          </w:tcPr>
          <w:p w14:paraId="477A9D55" w14:textId="77777777" w:rsidR="00BB2130" w:rsidRPr="00547064" w:rsidRDefault="00BB2130" w:rsidP="00857BAE">
            <w:pPr>
              <w:pStyle w:val="a3"/>
              <w:ind w:right="0"/>
              <w:jc w:val="right"/>
            </w:pPr>
            <w:r w:rsidRPr="00547064">
              <w:t>90.5</w:t>
            </w:r>
          </w:p>
        </w:tc>
        <w:tc>
          <w:tcPr>
            <w:tcW w:w="959" w:type="dxa"/>
            <w:shd w:val="clear" w:color="auto" w:fill="auto"/>
            <w:noWrap/>
          </w:tcPr>
          <w:p w14:paraId="45F28F4F" w14:textId="77777777" w:rsidR="00BB2130" w:rsidRPr="00547064" w:rsidRDefault="00BB2130" w:rsidP="00857BAE">
            <w:pPr>
              <w:pStyle w:val="a3"/>
              <w:ind w:right="0"/>
              <w:jc w:val="right"/>
            </w:pPr>
            <w:r w:rsidRPr="00547064">
              <w:t>90.0</w:t>
            </w:r>
          </w:p>
        </w:tc>
      </w:tr>
      <w:tr w:rsidR="00BB2130" w:rsidRPr="00547064" w14:paraId="1D5BBADA" w14:textId="77777777" w:rsidTr="00480BBA">
        <w:trPr>
          <w:trHeight w:val="377"/>
        </w:trPr>
        <w:tc>
          <w:tcPr>
            <w:tcW w:w="2464" w:type="dxa"/>
            <w:shd w:val="clear" w:color="auto" w:fill="auto"/>
            <w:noWrap/>
          </w:tcPr>
          <w:p w14:paraId="4D4A3649" w14:textId="77777777" w:rsidR="00BB2130" w:rsidRPr="00AF7274" w:rsidRDefault="00BB2130" w:rsidP="002011E5">
            <w:pPr>
              <w:pStyle w:val="a3"/>
              <w:rPr>
                <w:rFonts w:ascii="Time New Roman" w:hAnsi="Time New Roman" w:hint="eastAsia"/>
              </w:rPr>
            </w:pPr>
            <w:r w:rsidRPr="00AF7274">
              <w:rPr>
                <w:rFonts w:ascii="Time New Roman" w:hAnsi="Time New Roman"/>
              </w:rPr>
              <w:t>高等教育</w:t>
            </w:r>
            <w:r w:rsidRPr="00AF7274">
              <w:rPr>
                <w:rFonts w:ascii="Time New Roman" w:hAnsi="Time New Roman"/>
              </w:rPr>
              <w:t>(</w:t>
            </w:r>
            <w:r w:rsidRPr="00AF7274">
              <w:rPr>
                <w:rFonts w:ascii="Time New Roman" w:hAnsi="Time New Roman"/>
              </w:rPr>
              <w:t>大学</w:t>
            </w:r>
            <w:r w:rsidRPr="00AF7274">
              <w:rPr>
                <w:rFonts w:ascii="Time New Roman" w:hAnsi="Time New Roman"/>
              </w:rPr>
              <w:t>)(4)</w:t>
            </w:r>
            <w:r w:rsidRPr="00AF7274">
              <w:rPr>
                <w:rFonts w:ascii="Time New Roman" w:hAnsi="Time New Roman"/>
                <w:vertAlign w:val="superscript"/>
              </w:rPr>
              <w:footnoteReference w:id="11"/>
            </w:r>
          </w:p>
        </w:tc>
        <w:tc>
          <w:tcPr>
            <w:tcW w:w="924" w:type="dxa"/>
            <w:shd w:val="clear" w:color="auto" w:fill="auto"/>
            <w:noWrap/>
          </w:tcPr>
          <w:p w14:paraId="33117DCA" w14:textId="63E57E55" w:rsidR="00BB2130" w:rsidRPr="00547064" w:rsidRDefault="00BB2130" w:rsidP="00857BAE">
            <w:pPr>
              <w:pStyle w:val="a3"/>
              <w:ind w:right="0"/>
              <w:jc w:val="right"/>
            </w:pPr>
            <w:r w:rsidRPr="00547064">
              <w:t>389</w:t>
            </w:r>
            <w:r w:rsidR="002506A4">
              <w:t xml:space="preserve"> </w:t>
            </w:r>
            <w:r w:rsidRPr="00547064">
              <w:t>928</w:t>
            </w:r>
          </w:p>
        </w:tc>
        <w:tc>
          <w:tcPr>
            <w:tcW w:w="1078" w:type="dxa"/>
            <w:shd w:val="clear" w:color="auto" w:fill="auto"/>
            <w:noWrap/>
          </w:tcPr>
          <w:p w14:paraId="41137E1B" w14:textId="762C68EE" w:rsidR="00BB2130" w:rsidRPr="00547064" w:rsidRDefault="00BB2130" w:rsidP="00857BAE">
            <w:pPr>
              <w:pStyle w:val="a3"/>
              <w:ind w:right="0"/>
              <w:jc w:val="right"/>
            </w:pPr>
            <w:r w:rsidRPr="00547064">
              <w:t>607</w:t>
            </w:r>
            <w:r w:rsidR="002506A4">
              <w:t xml:space="preserve"> </w:t>
            </w:r>
            <w:r w:rsidRPr="00547064">
              <w:t>145</w:t>
            </w:r>
          </w:p>
        </w:tc>
        <w:tc>
          <w:tcPr>
            <w:tcW w:w="1120" w:type="dxa"/>
            <w:shd w:val="clear" w:color="auto" w:fill="auto"/>
            <w:noWrap/>
          </w:tcPr>
          <w:p w14:paraId="23D9B5D7" w14:textId="20C25B70" w:rsidR="00BB2130" w:rsidRPr="00547064" w:rsidRDefault="00BB2130" w:rsidP="00857BAE">
            <w:pPr>
              <w:pStyle w:val="a3"/>
              <w:ind w:right="0"/>
              <w:jc w:val="right"/>
            </w:pPr>
            <w:r w:rsidRPr="00547064">
              <w:t>677</w:t>
            </w:r>
            <w:r w:rsidR="002506A4">
              <w:t xml:space="preserve"> </w:t>
            </w:r>
            <w:r w:rsidRPr="00547064">
              <w:t>391</w:t>
            </w:r>
          </w:p>
        </w:tc>
        <w:tc>
          <w:tcPr>
            <w:tcW w:w="1007" w:type="dxa"/>
            <w:shd w:val="clear" w:color="auto" w:fill="auto"/>
            <w:noWrap/>
          </w:tcPr>
          <w:p w14:paraId="7221BF63" w14:textId="5B3A9D98" w:rsidR="00BB2130" w:rsidRPr="00547064" w:rsidRDefault="00BB2130" w:rsidP="00857BAE">
            <w:pPr>
              <w:pStyle w:val="a3"/>
              <w:ind w:right="0"/>
              <w:jc w:val="right"/>
            </w:pPr>
            <w:r w:rsidRPr="00547064">
              <w:t>750</w:t>
            </w:r>
            <w:r w:rsidR="002506A4">
              <w:t xml:space="preserve"> </w:t>
            </w:r>
            <w:r w:rsidRPr="00547064">
              <w:t>130</w:t>
            </w:r>
          </w:p>
        </w:tc>
        <w:tc>
          <w:tcPr>
            <w:tcW w:w="1050" w:type="dxa"/>
            <w:shd w:val="clear" w:color="auto" w:fill="auto"/>
            <w:noWrap/>
          </w:tcPr>
          <w:p w14:paraId="13B82158" w14:textId="72BCBC1D" w:rsidR="00BB2130" w:rsidRPr="00547064" w:rsidRDefault="00BB2130" w:rsidP="00857BAE">
            <w:pPr>
              <w:pStyle w:val="a3"/>
              <w:ind w:right="0"/>
              <w:jc w:val="right"/>
            </w:pPr>
            <w:r w:rsidRPr="00547064">
              <w:t>781</w:t>
            </w:r>
            <w:r w:rsidR="002506A4">
              <w:t xml:space="preserve"> </w:t>
            </w:r>
            <w:r w:rsidRPr="00547064">
              <w:t>505</w:t>
            </w:r>
          </w:p>
        </w:tc>
        <w:tc>
          <w:tcPr>
            <w:tcW w:w="952" w:type="dxa"/>
            <w:shd w:val="clear" w:color="auto" w:fill="auto"/>
            <w:noWrap/>
          </w:tcPr>
          <w:p w14:paraId="19E3E17F" w14:textId="4D8993F4" w:rsidR="00BB2130" w:rsidRPr="00547064" w:rsidRDefault="00BB2130" w:rsidP="00857BAE">
            <w:pPr>
              <w:pStyle w:val="a3"/>
              <w:ind w:right="0"/>
              <w:jc w:val="right"/>
            </w:pPr>
            <w:r w:rsidRPr="00547064">
              <w:t>820</w:t>
            </w:r>
            <w:r w:rsidR="002506A4">
              <w:t xml:space="preserve"> </w:t>
            </w:r>
            <w:r w:rsidRPr="00547064">
              <w:t>430</w:t>
            </w:r>
          </w:p>
        </w:tc>
        <w:tc>
          <w:tcPr>
            <w:tcW w:w="959" w:type="dxa"/>
            <w:shd w:val="clear" w:color="auto" w:fill="auto"/>
            <w:noWrap/>
          </w:tcPr>
          <w:p w14:paraId="564E8546" w14:textId="31FDD561" w:rsidR="00BB2130" w:rsidRPr="00547064" w:rsidRDefault="00BB2130" w:rsidP="00857BAE">
            <w:pPr>
              <w:pStyle w:val="a3"/>
              <w:ind w:right="0"/>
              <w:jc w:val="right"/>
            </w:pPr>
            <w:r w:rsidRPr="00547064">
              <w:t>876</w:t>
            </w:r>
            <w:r w:rsidR="002506A4">
              <w:t xml:space="preserve"> </w:t>
            </w:r>
            <w:r w:rsidRPr="00547064">
              <w:t>005</w:t>
            </w:r>
          </w:p>
        </w:tc>
      </w:tr>
      <w:tr w:rsidR="00BB2130" w:rsidRPr="00547064" w14:paraId="786D8C57" w14:textId="77777777" w:rsidTr="00480BBA">
        <w:trPr>
          <w:trHeight w:val="390"/>
        </w:trPr>
        <w:tc>
          <w:tcPr>
            <w:tcW w:w="2464" w:type="dxa"/>
            <w:shd w:val="clear" w:color="auto" w:fill="auto"/>
            <w:noWrap/>
          </w:tcPr>
          <w:p w14:paraId="631C10AA" w14:textId="5941DFDC" w:rsidR="00BB2130" w:rsidRPr="00480BBA" w:rsidRDefault="00BB2130" w:rsidP="00AF7274">
            <w:pPr>
              <w:pStyle w:val="a3"/>
              <w:ind w:left="431" w:hanging="431"/>
              <w:rPr>
                <w:rFonts w:ascii="Time New Roman" w:eastAsia="黑体" w:hAnsi="Time New Roman" w:hint="eastAsia"/>
                <w:spacing w:val="-4"/>
              </w:rPr>
            </w:pPr>
            <w:r w:rsidRPr="00480BBA">
              <w:rPr>
                <w:rFonts w:ascii="Time New Roman" w:eastAsia="黑体" w:hAnsi="Time New Roman"/>
                <w:spacing w:val="-4"/>
              </w:rPr>
              <w:t>3.4</w:t>
            </w:r>
            <w:r w:rsidR="00AF7274" w:rsidRPr="00480BBA">
              <w:rPr>
                <w:rFonts w:ascii="Time New Roman" w:eastAsia="黑体" w:hAnsi="Time New Roman"/>
                <w:spacing w:val="-4"/>
              </w:rPr>
              <w:tab/>
            </w:r>
            <w:r w:rsidRPr="00480BBA">
              <w:rPr>
                <w:rFonts w:ascii="Time New Roman" w:eastAsia="黑体" w:hAnsi="Time New Roman"/>
                <w:spacing w:val="-4"/>
              </w:rPr>
              <w:t>公立学校教师人数的发展</w:t>
            </w:r>
          </w:p>
        </w:tc>
        <w:tc>
          <w:tcPr>
            <w:tcW w:w="924" w:type="dxa"/>
            <w:shd w:val="clear" w:color="auto" w:fill="auto"/>
            <w:noWrap/>
          </w:tcPr>
          <w:p w14:paraId="46B830EF" w14:textId="77777777" w:rsidR="00BB2130" w:rsidRPr="00547064" w:rsidRDefault="00BB2130" w:rsidP="00857BAE">
            <w:pPr>
              <w:pStyle w:val="a3"/>
              <w:bidi/>
              <w:ind w:right="0"/>
              <w:jc w:val="right"/>
              <w:rPr>
                <w:b/>
                <w:bCs/>
                <w:rtl/>
              </w:rPr>
            </w:pPr>
          </w:p>
        </w:tc>
        <w:tc>
          <w:tcPr>
            <w:tcW w:w="1078" w:type="dxa"/>
            <w:shd w:val="clear" w:color="auto" w:fill="auto"/>
            <w:noWrap/>
          </w:tcPr>
          <w:p w14:paraId="233A1F3C" w14:textId="77777777" w:rsidR="00BB2130" w:rsidRPr="00547064" w:rsidRDefault="00BB2130" w:rsidP="00857BAE">
            <w:pPr>
              <w:pStyle w:val="a3"/>
              <w:bidi/>
              <w:ind w:right="0"/>
              <w:jc w:val="right"/>
            </w:pPr>
          </w:p>
        </w:tc>
        <w:tc>
          <w:tcPr>
            <w:tcW w:w="1120" w:type="dxa"/>
            <w:shd w:val="clear" w:color="auto" w:fill="auto"/>
            <w:noWrap/>
          </w:tcPr>
          <w:p w14:paraId="07CD158B" w14:textId="77777777" w:rsidR="00BB2130" w:rsidRPr="00547064" w:rsidRDefault="00BB2130" w:rsidP="00857BAE">
            <w:pPr>
              <w:pStyle w:val="a3"/>
              <w:bidi/>
              <w:ind w:right="0"/>
              <w:jc w:val="right"/>
            </w:pPr>
          </w:p>
        </w:tc>
        <w:tc>
          <w:tcPr>
            <w:tcW w:w="1007" w:type="dxa"/>
            <w:shd w:val="clear" w:color="auto" w:fill="auto"/>
            <w:noWrap/>
          </w:tcPr>
          <w:p w14:paraId="61C039AE" w14:textId="77777777" w:rsidR="00BB2130" w:rsidRPr="00547064" w:rsidRDefault="00BB2130" w:rsidP="00857BAE">
            <w:pPr>
              <w:pStyle w:val="a3"/>
              <w:bidi/>
              <w:ind w:right="0"/>
              <w:jc w:val="right"/>
            </w:pPr>
          </w:p>
        </w:tc>
        <w:tc>
          <w:tcPr>
            <w:tcW w:w="1050" w:type="dxa"/>
            <w:shd w:val="clear" w:color="auto" w:fill="auto"/>
            <w:noWrap/>
          </w:tcPr>
          <w:p w14:paraId="2671AD4B" w14:textId="77777777" w:rsidR="00BB2130" w:rsidRPr="00547064" w:rsidRDefault="00BB2130" w:rsidP="00857BAE">
            <w:pPr>
              <w:pStyle w:val="a3"/>
              <w:bidi/>
              <w:ind w:right="0"/>
              <w:jc w:val="right"/>
            </w:pPr>
          </w:p>
        </w:tc>
        <w:tc>
          <w:tcPr>
            <w:tcW w:w="952" w:type="dxa"/>
            <w:shd w:val="clear" w:color="auto" w:fill="auto"/>
            <w:noWrap/>
          </w:tcPr>
          <w:p w14:paraId="7211CAFE" w14:textId="77777777" w:rsidR="00BB2130" w:rsidRPr="00547064" w:rsidRDefault="00BB2130" w:rsidP="00857BAE">
            <w:pPr>
              <w:pStyle w:val="a3"/>
              <w:bidi/>
              <w:ind w:right="0"/>
              <w:jc w:val="right"/>
            </w:pPr>
          </w:p>
        </w:tc>
        <w:tc>
          <w:tcPr>
            <w:tcW w:w="959" w:type="dxa"/>
            <w:shd w:val="clear" w:color="auto" w:fill="auto"/>
            <w:noWrap/>
          </w:tcPr>
          <w:p w14:paraId="2FA56DAF" w14:textId="77777777" w:rsidR="00BB2130" w:rsidRPr="00547064" w:rsidRDefault="00BB2130" w:rsidP="00857BAE">
            <w:pPr>
              <w:pStyle w:val="a3"/>
              <w:bidi/>
              <w:ind w:right="0"/>
              <w:jc w:val="right"/>
            </w:pPr>
          </w:p>
        </w:tc>
      </w:tr>
      <w:tr w:rsidR="00BB2130" w:rsidRPr="00547064" w14:paraId="155ECA2D" w14:textId="77777777" w:rsidTr="00480BBA">
        <w:trPr>
          <w:trHeight w:val="360"/>
        </w:trPr>
        <w:tc>
          <w:tcPr>
            <w:tcW w:w="2464" w:type="dxa"/>
            <w:shd w:val="clear" w:color="auto" w:fill="auto"/>
            <w:noWrap/>
          </w:tcPr>
          <w:p w14:paraId="1DADE789" w14:textId="77777777" w:rsidR="00BB2130" w:rsidRPr="00AF7274" w:rsidRDefault="00BB2130" w:rsidP="002011E5">
            <w:pPr>
              <w:pStyle w:val="a3"/>
              <w:rPr>
                <w:rFonts w:ascii="Time New Roman" w:hAnsi="Time New Roman" w:hint="eastAsia"/>
              </w:rPr>
            </w:pPr>
            <w:r w:rsidRPr="00AF7274">
              <w:rPr>
                <w:rFonts w:ascii="Time New Roman" w:hAnsi="Time New Roman"/>
              </w:rPr>
              <w:t>小学</w:t>
            </w:r>
          </w:p>
        </w:tc>
        <w:tc>
          <w:tcPr>
            <w:tcW w:w="924" w:type="dxa"/>
            <w:shd w:val="clear" w:color="auto" w:fill="auto"/>
            <w:noWrap/>
          </w:tcPr>
          <w:p w14:paraId="3398250C" w14:textId="71EFA6A1" w:rsidR="00BB2130" w:rsidRPr="00547064" w:rsidRDefault="00BB2130" w:rsidP="00857BAE">
            <w:pPr>
              <w:pStyle w:val="a3"/>
              <w:ind w:right="0"/>
              <w:jc w:val="right"/>
            </w:pPr>
            <w:r w:rsidRPr="00547064">
              <w:t>127</w:t>
            </w:r>
            <w:r w:rsidR="002506A4">
              <w:t xml:space="preserve"> </w:t>
            </w:r>
            <w:r w:rsidRPr="00547064">
              <w:t>465</w:t>
            </w:r>
          </w:p>
        </w:tc>
        <w:tc>
          <w:tcPr>
            <w:tcW w:w="1078" w:type="dxa"/>
            <w:shd w:val="clear" w:color="auto" w:fill="auto"/>
            <w:noWrap/>
          </w:tcPr>
          <w:p w14:paraId="6ED212A0" w14:textId="11D857C4" w:rsidR="00BB2130" w:rsidRPr="00547064" w:rsidRDefault="00BB2130" w:rsidP="00857BAE">
            <w:pPr>
              <w:pStyle w:val="a3"/>
              <w:ind w:right="0"/>
              <w:jc w:val="right"/>
            </w:pPr>
            <w:r w:rsidRPr="00547064">
              <w:t>125</w:t>
            </w:r>
            <w:r w:rsidR="002506A4">
              <w:t xml:space="preserve"> </w:t>
            </w:r>
            <w:r w:rsidRPr="00547064">
              <w:t>496</w:t>
            </w:r>
          </w:p>
        </w:tc>
        <w:tc>
          <w:tcPr>
            <w:tcW w:w="1120" w:type="dxa"/>
            <w:shd w:val="clear" w:color="auto" w:fill="auto"/>
            <w:noWrap/>
          </w:tcPr>
          <w:p w14:paraId="0C217917" w14:textId="33ABB59F" w:rsidR="00BB2130" w:rsidRPr="00547064" w:rsidRDefault="00BB2130" w:rsidP="00857BAE">
            <w:pPr>
              <w:pStyle w:val="a3"/>
              <w:ind w:right="0"/>
              <w:jc w:val="right"/>
            </w:pPr>
            <w:r w:rsidRPr="00547064">
              <w:t>124</w:t>
            </w:r>
            <w:r w:rsidR="002506A4">
              <w:t xml:space="preserve"> </w:t>
            </w:r>
            <w:r w:rsidRPr="00547064">
              <w:t>120</w:t>
            </w:r>
          </w:p>
        </w:tc>
        <w:tc>
          <w:tcPr>
            <w:tcW w:w="1007" w:type="dxa"/>
            <w:shd w:val="clear" w:color="auto" w:fill="auto"/>
            <w:noWrap/>
          </w:tcPr>
          <w:p w14:paraId="7B2F2FA8" w14:textId="5D63702C" w:rsidR="00BB2130" w:rsidRPr="00547064" w:rsidRDefault="00BB2130" w:rsidP="00857BAE">
            <w:pPr>
              <w:pStyle w:val="a3"/>
              <w:ind w:right="0"/>
              <w:jc w:val="right"/>
            </w:pPr>
            <w:r w:rsidRPr="00547064">
              <w:t>119</w:t>
            </w:r>
            <w:r w:rsidR="002506A4">
              <w:t xml:space="preserve"> </w:t>
            </w:r>
            <w:r w:rsidRPr="00547064">
              <w:t>823</w:t>
            </w:r>
          </w:p>
        </w:tc>
        <w:tc>
          <w:tcPr>
            <w:tcW w:w="1050" w:type="dxa"/>
            <w:shd w:val="clear" w:color="auto" w:fill="auto"/>
            <w:noWrap/>
          </w:tcPr>
          <w:p w14:paraId="5C444B19" w14:textId="4AD338E7" w:rsidR="00BB2130" w:rsidRPr="00547064" w:rsidRDefault="00BB2130" w:rsidP="00857BAE">
            <w:pPr>
              <w:pStyle w:val="a3"/>
              <w:ind w:right="0"/>
              <w:jc w:val="right"/>
            </w:pPr>
            <w:r w:rsidRPr="00547064">
              <w:t>113</w:t>
            </w:r>
            <w:r w:rsidR="002506A4">
              <w:t xml:space="preserve"> </w:t>
            </w:r>
            <w:r w:rsidRPr="00547064">
              <w:t>017</w:t>
            </w:r>
          </w:p>
        </w:tc>
        <w:tc>
          <w:tcPr>
            <w:tcW w:w="952" w:type="dxa"/>
            <w:shd w:val="clear" w:color="auto" w:fill="auto"/>
            <w:noWrap/>
          </w:tcPr>
          <w:p w14:paraId="4301DCB7" w14:textId="243AC57E" w:rsidR="00BB2130" w:rsidRPr="00547064" w:rsidRDefault="00BB2130" w:rsidP="00857BAE">
            <w:pPr>
              <w:pStyle w:val="a3"/>
              <w:ind w:right="0"/>
              <w:jc w:val="right"/>
            </w:pPr>
            <w:r w:rsidRPr="00547064">
              <w:t>129</w:t>
            </w:r>
            <w:r w:rsidR="002506A4">
              <w:t xml:space="preserve"> </w:t>
            </w:r>
            <w:r w:rsidRPr="00547064">
              <w:t>398</w:t>
            </w:r>
          </w:p>
        </w:tc>
        <w:tc>
          <w:tcPr>
            <w:tcW w:w="959" w:type="dxa"/>
            <w:shd w:val="clear" w:color="auto" w:fill="auto"/>
            <w:noWrap/>
          </w:tcPr>
          <w:p w14:paraId="397D4221" w14:textId="7DB748DD" w:rsidR="00BB2130" w:rsidRPr="00547064" w:rsidRDefault="00BB2130" w:rsidP="00857BAE">
            <w:pPr>
              <w:pStyle w:val="a3"/>
              <w:ind w:right="0"/>
              <w:jc w:val="right"/>
            </w:pPr>
            <w:r w:rsidRPr="00547064">
              <w:t>134</w:t>
            </w:r>
            <w:r w:rsidR="002506A4">
              <w:t xml:space="preserve"> </w:t>
            </w:r>
            <w:r w:rsidRPr="00547064">
              <w:t>951</w:t>
            </w:r>
          </w:p>
        </w:tc>
      </w:tr>
      <w:tr w:rsidR="00BB2130" w:rsidRPr="00547064" w14:paraId="10D7E0EC" w14:textId="77777777" w:rsidTr="00480BBA">
        <w:trPr>
          <w:trHeight w:val="407"/>
        </w:trPr>
        <w:tc>
          <w:tcPr>
            <w:tcW w:w="2464" w:type="dxa"/>
            <w:shd w:val="clear" w:color="auto" w:fill="auto"/>
            <w:noWrap/>
          </w:tcPr>
          <w:p w14:paraId="707EE02F" w14:textId="77777777" w:rsidR="00BB2130" w:rsidRPr="00AF7274" w:rsidRDefault="00BB2130" w:rsidP="002011E5">
            <w:pPr>
              <w:pStyle w:val="a3"/>
              <w:rPr>
                <w:rFonts w:ascii="Time New Roman" w:hAnsi="Time New Roman" w:hint="eastAsia"/>
              </w:rPr>
            </w:pPr>
            <w:r w:rsidRPr="00AF7274">
              <w:rPr>
                <w:rFonts w:ascii="Time New Roman" w:hAnsi="Time New Roman"/>
              </w:rPr>
              <w:t>初中</w:t>
            </w:r>
          </w:p>
        </w:tc>
        <w:tc>
          <w:tcPr>
            <w:tcW w:w="924" w:type="dxa"/>
            <w:shd w:val="clear" w:color="auto" w:fill="auto"/>
            <w:noWrap/>
          </w:tcPr>
          <w:p w14:paraId="4E6B61FC" w14:textId="7B733B2C" w:rsidR="00BB2130" w:rsidRPr="00547064" w:rsidRDefault="00BB2130" w:rsidP="00857BAE">
            <w:pPr>
              <w:pStyle w:val="a3"/>
              <w:ind w:right="0"/>
              <w:jc w:val="right"/>
            </w:pPr>
            <w:r w:rsidRPr="00547064">
              <w:t>55</w:t>
            </w:r>
            <w:r w:rsidR="002506A4">
              <w:t xml:space="preserve"> </w:t>
            </w:r>
            <w:r w:rsidRPr="00547064">
              <w:t>891</w:t>
            </w:r>
          </w:p>
        </w:tc>
        <w:tc>
          <w:tcPr>
            <w:tcW w:w="1078" w:type="dxa"/>
            <w:shd w:val="clear" w:color="auto" w:fill="auto"/>
            <w:noWrap/>
          </w:tcPr>
          <w:p w14:paraId="089AE494" w14:textId="5185D54B" w:rsidR="00BB2130" w:rsidRPr="00547064" w:rsidRDefault="00BB2130" w:rsidP="00857BAE">
            <w:pPr>
              <w:pStyle w:val="a3"/>
              <w:ind w:right="0"/>
              <w:jc w:val="right"/>
            </w:pPr>
            <w:r w:rsidRPr="00547064">
              <w:t>55</w:t>
            </w:r>
            <w:r w:rsidR="002506A4">
              <w:t xml:space="preserve"> </w:t>
            </w:r>
            <w:r w:rsidRPr="00547064">
              <w:t>688</w:t>
            </w:r>
          </w:p>
        </w:tc>
        <w:tc>
          <w:tcPr>
            <w:tcW w:w="1120" w:type="dxa"/>
            <w:shd w:val="clear" w:color="auto" w:fill="auto"/>
            <w:noWrap/>
          </w:tcPr>
          <w:p w14:paraId="393FC80D" w14:textId="15C1C5B9" w:rsidR="00BB2130" w:rsidRPr="00547064" w:rsidRDefault="00BB2130" w:rsidP="00857BAE">
            <w:pPr>
              <w:pStyle w:val="a3"/>
              <w:ind w:right="0"/>
              <w:jc w:val="right"/>
            </w:pPr>
            <w:r w:rsidRPr="00547064">
              <w:t>55</w:t>
            </w:r>
            <w:r w:rsidR="002506A4">
              <w:t xml:space="preserve"> </w:t>
            </w:r>
            <w:r w:rsidRPr="00547064">
              <w:t>633</w:t>
            </w:r>
          </w:p>
        </w:tc>
        <w:tc>
          <w:tcPr>
            <w:tcW w:w="1007" w:type="dxa"/>
            <w:shd w:val="clear" w:color="auto" w:fill="auto"/>
            <w:noWrap/>
          </w:tcPr>
          <w:p w14:paraId="5EEA5CBC" w14:textId="45CB08D9" w:rsidR="00BB2130" w:rsidRPr="00547064" w:rsidRDefault="00BB2130" w:rsidP="00857BAE">
            <w:pPr>
              <w:pStyle w:val="a3"/>
              <w:ind w:right="0"/>
              <w:jc w:val="right"/>
            </w:pPr>
            <w:r w:rsidRPr="00547064">
              <w:t>53</w:t>
            </w:r>
            <w:r w:rsidR="002506A4">
              <w:t xml:space="preserve"> </w:t>
            </w:r>
            <w:r w:rsidRPr="00547064">
              <w:t>633</w:t>
            </w:r>
          </w:p>
        </w:tc>
        <w:tc>
          <w:tcPr>
            <w:tcW w:w="1050" w:type="dxa"/>
            <w:shd w:val="clear" w:color="auto" w:fill="auto"/>
            <w:noWrap/>
          </w:tcPr>
          <w:p w14:paraId="5FF4731C" w14:textId="0C0C4514" w:rsidR="00BB2130" w:rsidRPr="00547064" w:rsidRDefault="00BB2130" w:rsidP="00857BAE">
            <w:pPr>
              <w:pStyle w:val="a3"/>
              <w:ind w:right="0"/>
              <w:jc w:val="right"/>
            </w:pPr>
            <w:r w:rsidRPr="00547064">
              <w:t>50</w:t>
            </w:r>
            <w:r w:rsidR="002506A4">
              <w:t xml:space="preserve"> </w:t>
            </w:r>
            <w:r w:rsidRPr="00547064">
              <w:t>974</w:t>
            </w:r>
          </w:p>
        </w:tc>
        <w:tc>
          <w:tcPr>
            <w:tcW w:w="952" w:type="dxa"/>
            <w:shd w:val="clear" w:color="auto" w:fill="auto"/>
            <w:noWrap/>
          </w:tcPr>
          <w:p w14:paraId="3FF0D8B5" w14:textId="4DC2D559" w:rsidR="00BB2130" w:rsidRPr="00547064" w:rsidRDefault="00BB2130" w:rsidP="00857BAE">
            <w:pPr>
              <w:pStyle w:val="a3"/>
              <w:ind w:right="0"/>
              <w:jc w:val="right"/>
            </w:pPr>
            <w:r w:rsidRPr="00547064">
              <w:t>57</w:t>
            </w:r>
            <w:r w:rsidR="002506A4">
              <w:t xml:space="preserve"> </w:t>
            </w:r>
            <w:r w:rsidRPr="00547064">
              <w:t>961</w:t>
            </w:r>
          </w:p>
        </w:tc>
        <w:tc>
          <w:tcPr>
            <w:tcW w:w="959" w:type="dxa"/>
            <w:shd w:val="clear" w:color="auto" w:fill="auto"/>
            <w:noWrap/>
          </w:tcPr>
          <w:p w14:paraId="15B661F0" w14:textId="216E1EEB" w:rsidR="00BB2130" w:rsidRPr="00547064" w:rsidRDefault="00BB2130" w:rsidP="00857BAE">
            <w:pPr>
              <w:pStyle w:val="a3"/>
              <w:ind w:right="0"/>
              <w:jc w:val="right"/>
            </w:pPr>
            <w:r w:rsidRPr="00547064">
              <w:t>58</w:t>
            </w:r>
            <w:r w:rsidR="002506A4">
              <w:t xml:space="preserve"> </w:t>
            </w:r>
            <w:r w:rsidRPr="00547064">
              <w:t>890</w:t>
            </w:r>
          </w:p>
        </w:tc>
      </w:tr>
      <w:tr w:rsidR="00BB2130" w:rsidRPr="00547064" w14:paraId="0B9F7FE6" w14:textId="77777777" w:rsidTr="00480BBA">
        <w:trPr>
          <w:trHeight w:val="399"/>
        </w:trPr>
        <w:tc>
          <w:tcPr>
            <w:tcW w:w="2464" w:type="dxa"/>
            <w:shd w:val="clear" w:color="auto" w:fill="auto"/>
            <w:noWrap/>
          </w:tcPr>
          <w:p w14:paraId="44DC8212" w14:textId="77777777" w:rsidR="00BB2130" w:rsidRPr="00AF7274" w:rsidRDefault="00BB2130" w:rsidP="002011E5">
            <w:pPr>
              <w:pStyle w:val="a3"/>
              <w:rPr>
                <w:rFonts w:ascii="Time New Roman" w:hAnsi="Time New Roman" w:hint="eastAsia"/>
              </w:rPr>
            </w:pPr>
            <w:r w:rsidRPr="00AF7274">
              <w:rPr>
                <w:rFonts w:ascii="Time New Roman" w:hAnsi="Time New Roman"/>
              </w:rPr>
              <w:t>高中</w:t>
            </w:r>
          </w:p>
        </w:tc>
        <w:tc>
          <w:tcPr>
            <w:tcW w:w="924" w:type="dxa"/>
            <w:shd w:val="clear" w:color="auto" w:fill="auto"/>
            <w:noWrap/>
          </w:tcPr>
          <w:p w14:paraId="5A76B930" w14:textId="0EB1EE9D" w:rsidR="00BB2130" w:rsidRPr="00547064" w:rsidRDefault="00BB2130" w:rsidP="00857BAE">
            <w:pPr>
              <w:pStyle w:val="a3"/>
              <w:ind w:right="0"/>
              <w:jc w:val="right"/>
            </w:pPr>
            <w:r w:rsidRPr="00547064">
              <w:t>40</w:t>
            </w:r>
            <w:r w:rsidR="002506A4">
              <w:t xml:space="preserve"> </w:t>
            </w:r>
            <w:r w:rsidRPr="00547064">
              <w:t>866</w:t>
            </w:r>
          </w:p>
        </w:tc>
        <w:tc>
          <w:tcPr>
            <w:tcW w:w="1078" w:type="dxa"/>
            <w:shd w:val="clear" w:color="auto" w:fill="auto"/>
            <w:noWrap/>
          </w:tcPr>
          <w:p w14:paraId="17AB5FAD" w14:textId="165486EC" w:rsidR="00BB2130" w:rsidRPr="00547064" w:rsidRDefault="00BB2130" w:rsidP="00857BAE">
            <w:pPr>
              <w:pStyle w:val="a3"/>
              <w:ind w:right="0"/>
              <w:jc w:val="right"/>
            </w:pPr>
            <w:r w:rsidRPr="00547064">
              <w:t>44</w:t>
            </w:r>
            <w:r w:rsidR="002506A4">
              <w:t xml:space="preserve"> </w:t>
            </w:r>
            <w:r w:rsidRPr="00547064">
              <w:t>895</w:t>
            </w:r>
          </w:p>
        </w:tc>
        <w:tc>
          <w:tcPr>
            <w:tcW w:w="1120" w:type="dxa"/>
            <w:shd w:val="clear" w:color="auto" w:fill="auto"/>
            <w:noWrap/>
          </w:tcPr>
          <w:p w14:paraId="24821F47" w14:textId="52CCCC2D" w:rsidR="00BB2130" w:rsidRPr="00547064" w:rsidRDefault="00BB2130" w:rsidP="00857BAE">
            <w:pPr>
              <w:pStyle w:val="a3"/>
              <w:ind w:right="0"/>
              <w:jc w:val="right"/>
            </w:pPr>
            <w:r w:rsidRPr="00547064">
              <w:t>46</w:t>
            </w:r>
            <w:r w:rsidR="002506A4">
              <w:t xml:space="preserve"> </w:t>
            </w:r>
            <w:r w:rsidRPr="00547064">
              <w:t>513</w:t>
            </w:r>
          </w:p>
        </w:tc>
        <w:tc>
          <w:tcPr>
            <w:tcW w:w="1007" w:type="dxa"/>
            <w:shd w:val="clear" w:color="auto" w:fill="auto"/>
            <w:noWrap/>
          </w:tcPr>
          <w:p w14:paraId="2EF6BFCF" w14:textId="191F40FB" w:rsidR="00BB2130" w:rsidRPr="00547064" w:rsidRDefault="00BB2130" w:rsidP="00857BAE">
            <w:pPr>
              <w:pStyle w:val="a3"/>
              <w:ind w:right="0"/>
              <w:jc w:val="right"/>
            </w:pPr>
            <w:r w:rsidRPr="00547064">
              <w:t>49</w:t>
            </w:r>
            <w:r w:rsidR="002506A4">
              <w:t xml:space="preserve"> </w:t>
            </w:r>
            <w:r w:rsidRPr="00547064">
              <w:t>280</w:t>
            </w:r>
          </w:p>
        </w:tc>
        <w:tc>
          <w:tcPr>
            <w:tcW w:w="1050" w:type="dxa"/>
            <w:shd w:val="clear" w:color="auto" w:fill="auto"/>
            <w:noWrap/>
          </w:tcPr>
          <w:p w14:paraId="4B2939F2" w14:textId="181C2D8D" w:rsidR="00BB2130" w:rsidRPr="00547064" w:rsidRDefault="00BB2130" w:rsidP="00857BAE">
            <w:pPr>
              <w:pStyle w:val="a3"/>
              <w:ind w:right="0"/>
              <w:jc w:val="right"/>
            </w:pPr>
            <w:r w:rsidRPr="00547064">
              <w:t>49</w:t>
            </w:r>
            <w:r w:rsidR="002506A4">
              <w:t xml:space="preserve"> </w:t>
            </w:r>
            <w:r w:rsidRPr="00547064">
              <w:t>208</w:t>
            </w:r>
          </w:p>
        </w:tc>
        <w:tc>
          <w:tcPr>
            <w:tcW w:w="952" w:type="dxa"/>
            <w:shd w:val="clear" w:color="auto" w:fill="auto"/>
            <w:noWrap/>
          </w:tcPr>
          <w:p w14:paraId="07A0D947" w14:textId="467FA34E" w:rsidR="00BB2130" w:rsidRPr="00547064" w:rsidRDefault="00BB2130" w:rsidP="00857BAE">
            <w:pPr>
              <w:pStyle w:val="a3"/>
              <w:ind w:right="0"/>
              <w:jc w:val="right"/>
            </w:pPr>
            <w:r w:rsidRPr="00547064">
              <w:t>53</w:t>
            </w:r>
            <w:r w:rsidR="002506A4">
              <w:t xml:space="preserve"> </w:t>
            </w:r>
            <w:r w:rsidRPr="00547064">
              <w:t>183</w:t>
            </w:r>
          </w:p>
        </w:tc>
        <w:tc>
          <w:tcPr>
            <w:tcW w:w="959" w:type="dxa"/>
            <w:shd w:val="clear" w:color="auto" w:fill="auto"/>
            <w:noWrap/>
          </w:tcPr>
          <w:p w14:paraId="40BC1C89" w14:textId="357D4288" w:rsidR="00BB2130" w:rsidRPr="00547064" w:rsidRDefault="00BB2130" w:rsidP="00857BAE">
            <w:pPr>
              <w:pStyle w:val="a3"/>
              <w:ind w:right="0"/>
              <w:jc w:val="right"/>
            </w:pPr>
            <w:r w:rsidRPr="00547064">
              <w:t>52</w:t>
            </w:r>
            <w:r w:rsidR="002506A4">
              <w:t xml:space="preserve"> </w:t>
            </w:r>
            <w:r w:rsidRPr="00547064">
              <w:t>943</w:t>
            </w:r>
          </w:p>
        </w:tc>
      </w:tr>
      <w:tr w:rsidR="00BB2130" w:rsidRPr="00547064" w14:paraId="61B0A14D" w14:textId="77777777" w:rsidTr="00480BBA">
        <w:trPr>
          <w:trHeight w:val="376"/>
        </w:trPr>
        <w:tc>
          <w:tcPr>
            <w:tcW w:w="2464" w:type="dxa"/>
            <w:shd w:val="clear" w:color="auto" w:fill="auto"/>
            <w:noWrap/>
          </w:tcPr>
          <w:p w14:paraId="00FA6304" w14:textId="77777777" w:rsidR="00BB2130" w:rsidRPr="00AF7274" w:rsidRDefault="00BB2130" w:rsidP="002011E5">
            <w:pPr>
              <w:pStyle w:val="a3"/>
              <w:rPr>
                <w:rFonts w:ascii="Time New Roman" w:hAnsi="Time New Roman" w:hint="eastAsia"/>
              </w:rPr>
            </w:pPr>
            <w:r w:rsidRPr="00AF7274">
              <w:rPr>
                <w:rFonts w:ascii="Time New Roman" w:hAnsi="Time New Roman"/>
              </w:rPr>
              <w:t>高等教育</w:t>
            </w:r>
            <w:r w:rsidRPr="00AF7274">
              <w:rPr>
                <w:rFonts w:ascii="Time New Roman" w:hAnsi="Time New Roman" w:hint="eastAsia"/>
              </w:rPr>
              <w:t>(</w:t>
            </w:r>
            <w:r w:rsidRPr="00AF7274">
              <w:rPr>
                <w:rFonts w:ascii="Time New Roman" w:hAnsi="Time New Roman" w:hint="eastAsia"/>
              </w:rPr>
              <w:t>在职人员</w:t>
            </w:r>
            <w:r w:rsidRPr="00AF7274">
              <w:rPr>
                <w:rFonts w:ascii="Time New Roman" w:hAnsi="Time New Roman"/>
              </w:rPr>
              <w:t>)</w:t>
            </w:r>
          </w:p>
        </w:tc>
        <w:tc>
          <w:tcPr>
            <w:tcW w:w="924" w:type="dxa"/>
            <w:shd w:val="clear" w:color="auto" w:fill="auto"/>
            <w:noWrap/>
          </w:tcPr>
          <w:p w14:paraId="20B5365E" w14:textId="5B1BB89A" w:rsidR="00BB2130" w:rsidRPr="00547064" w:rsidRDefault="00BB2130" w:rsidP="00857BAE">
            <w:pPr>
              <w:pStyle w:val="a3"/>
              <w:ind w:right="0"/>
              <w:jc w:val="right"/>
            </w:pPr>
            <w:r w:rsidRPr="00547064">
              <w:t>10</w:t>
            </w:r>
            <w:r w:rsidR="002506A4">
              <w:t xml:space="preserve"> </w:t>
            </w:r>
            <w:r w:rsidRPr="00547064">
              <w:t>949</w:t>
            </w:r>
          </w:p>
        </w:tc>
        <w:tc>
          <w:tcPr>
            <w:tcW w:w="1078" w:type="dxa"/>
            <w:shd w:val="clear" w:color="auto" w:fill="auto"/>
            <w:noWrap/>
          </w:tcPr>
          <w:p w14:paraId="62F38A8A" w14:textId="43C8DC0F" w:rsidR="00BB2130" w:rsidRPr="00547064" w:rsidRDefault="00BB2130" w:rsidP="00857BAE">
            <w:pPr>
              <w:pStyle w:val="a3"/>
              <w:ind w:right="0"/>
              <w:jc w:val="right"/>
            </w:pPr>
            <w:r w:rsidRPr="00547064">
              <w:t>12</w:t>
            </w:r>
            <w:r w:rsidR="002506A4">
              <w:t xml:space="preserve"> </w:t>
            </w:r>
            <w:r w:rsidRPr="00547064">
              <w:t>256</w:t>
            </w:r>
          </w:p>
        </w:tc>
        <w:tc>
          <w:tcPr>
            <w:tcW w:w="1120" w:type="dxa"/>
            <w:shd w:val="clear" w:color="auto" w:fill="auto"/>
            <w:noWrap/>
          </w:tcPr>
          <w:p w14:paraId="3416C609" w14:textId="0BAEFA81" w:rsidR="00BB2130" w:rsidRPr="00547064" w:rsidRDefault="00BB2130" w:rsidP="00857BAE">
            <w:pPr>
              <w:pStyle w:val="a3"/>
              <w:ind w:right="0"/>
              <w:jc w:val="right"/>
            </w:pPr>
            <w:r w:rsidRPr="00547064">
              <w:t>12</w:t>
            </w:r>
            <w:r w:rsidR="002506A4">
              <w:t xml:space="preserve"> </w:t>
            </w:r>
            <w:r w:rsidRPr="00547064">
              <w:t>820</w:t>
            </w:r>
          </w:p>
        </w:tc>
        <w:tc>
          <w:tcPr>
            <w:tcW w:w="1007" w:type="dxa"/>
            <w:shd w:val="clear" w:color="auto" w:fill="auto"/>
            <w:noWrap/>
          </w:tcPr>
          <w:p w14:paraId="68B806A8" w14:textId="5F0C8FFC" w:rsidR="00BB2130" w:rsidRPr="00547064" w:rsidRDefault="00BB2130" w:rsidP="00857BAE">
            <w:pPr>
              <w:pStyle w:val="a3"/>
              <w:ind w:right="0"/>
              <w:jc w:val="right"/>
            </w:pPr>
            <w:r w:rsidRPr="00547064">
              <w:t>13</w:t>
            </w:r>
            <w:r w:rsidR="002506A4">
              <w:t xml:space="preserve"> </w:t>
            </w:r>
            <w:r w:rsidRPr="00547064">
              <w:t>170</w:t>
            </w:r>
          </w:p>
        </w:tc>
        <w:tc>
          <w:tcPr>
            <w:tcW w:w="1050" w:type="dxa"/>
            <w:shd w:val="clear" w:color="auto" w:fill="auto"/>
            <w:noWrap/>
          </w:tcPr>
          <w:p w14:paraId="76E44E7E" w14:textId="7FFC963A" w:rsidR="00BB2130" w:rsidRPr="00547064" w:rsidRDefault="00BB2130" w:rsidP="00857BAE">
            <w:pPr>
              <w:pStyle w:val="a3"/>
              <w:ind w:right="0"/>
              <w:jc w:val="right"/>
            </w:pPr>
            <w:r w:rsidRPr="00547064">
              <w:t>13</w:t>
            </w:r>
            <w:r w:rsidR="002506A4">
              <w:t xml:space="preserve"> </w:t>
            </w:r>
            <w:r w:rsidRPr="00547064">
              <w:t>820</w:t>
            </w:r>
          </w:p>
        </w:tc>
        <w:tc>
          <w:tcPr>
            <w:tcW w:w="952" w:type="dxa"/>
            <w:shd w:val="clear" w:color="auto" w:fill="auto"/>
            <w:noWrap/>
          </w:tcPr>
          <w:p w14:paraId="2FA43475" w14:textId="29A8B75C" w:rsidR="00BB2130" w:rsidRPr="00547064" w:rsidRDefault="00BB2130" w:rsidP="00857BAE">
            <w:pPr>
              <w:pStyle w:val="a3"/>
              <w:ind w:right="0"/>
              <w:jc w:val="right"/>
            </w:pPr>
            <w:r w:rsidRPr="00547064">
              <w:t>13</w:t>
            </w:r>
            <w:r w:rsidR="002506A4">
              <w:t xml:space="preserve"> </w:t>
            </w:r>
            <w:r w:rsidRPr="00547064">
              <w:t>954</w:t>
            </w:r>
          </w:p>
        </w:tc>
        <w:tc>
          <w:tcPr>
            <w:tcW w:w="959" w:type="dxa"/>
            <w:shd w:val="clear" w:color="auto" w:fill="auto"/>
            <w:noWrap/>
          </w:tcPr>
          <w:p w14:paraId="497D2992" w14:textId="488F1DF6" w:rsidR="00BB2130" w:rsidRPr="00547064" w:rsidRDefault="00BB2130" w:rsidP="00857BAE">
            <w:pPr>
              <w:pStyle w:val="a3"/>
              <w:ind w:right="0"/>
              <w:jc w:val="right"/>
            </w:pPr>
            <w:r w:rsidRPr="00547064">
              <w:t>14</w:t>
            </w:r>
            <w:r w:rsidR="002506A4">
              <w:t xml:space="preserve"> </w:t>
            </w:r>
            <w:r w:rsidRPr="00547064">
              <w:t>400</w:t>
            </w:r>
          </w:p>
        </w:tc>
      </w:tr>
      <w:tr w:rsidR="00BB2130" w:rsidRPr="00547064" w14:paraId="4D517AC6" w14:textId="77777777" w:rsidTr="00E40AC4">
        <w:trPr>
          <w:trHeight w:val="303"/>
        </w:trPr>
        <w:tc>
          <w:tcPr>
            <w:tcW w:w="2464" w:type="dxa"/>
            <w:shd w:val="clear" w:color="auto" w:fill="auto"/>
            <w:noWrap/>
          </w:tcPr>
          <w:p w14:paraId="5028E9F4" w14:textId="7129B318" w:rsidR="00BB2130" w:rsidRPr="008808E5" w:rsidRDefault="00BB2130" w:rsidP="00AF7274">
            <w:pPr>
              <w:pStyle w:val="a3"/>
              <w:ind w:left="431" w:hanging="431"/>
              <w:rPr>
                <w:rFonts w:ascii="Time New Roman" w:eastAsia="黑体" w:hAnsi="Time New Roman" w:hint="eastAsia"/>
              </w:rPr>
            </w:pPr>
            <w:r w:rsidRPr="008808E5">
              <w:rPr>
                <w:rFonts w:ascii="Time New Roman" w:eastAsia="黑体" w:hAnsi="Time New Roman"/>
              </w:rPr>
              <w:t>3.5</w:t>
            </w:r>
            <w:r w:rsidR="00AF7274">
              <w:rPr>
                <w:rFonts w:ascii="Time New Roman" w:eastAsia="黑体" w:hAnsi="Time New Roman"/>
              </w:rPr>
              <w:tab/>
            </w:r>
            <w:r w:rsidRPr="008808E5">
              <w:rPr>
                <w:rFonts w:ascii="Time New Roman" w:eastAsia="黑体" w:hAnsi="Time New Roman" w:hint="eastAsia"/>
              </w:rPr>
              <w:t>接受教学</w:t>
            </w:r>
            <w:r w:rsidRPr="008808E5">
              <w:rPr>
                <w:rFonts w:ascii="Time New Roman" w:eastAsia="黑体" w:hAnsi="Time New Roman"/>
              </w:rPr>
              <w:t>培训</w:t>
            </w:r>
            <w:r w:rsidRPr="008808E5">
              <w:rPr>
                <w:rFonts w:ascii="Time New Roman" w:eastAsia="黑体" w:hAnsi="Time New Roman" w:hint="eastAsia"/>
              </w:rPr>
              <w:t>教师</w:t>
            </w:r>
            <w:r w:rsidRPr="008808E5">
              <w:rPr>
                <w:rFonts w:ascii="Time New Roman" w:eastAsia="黑体" w:hAnsi="Time New Roman"/>
              </w:rPr>
              <w:t>人数</w:t>
            </w:r>
          </w:p>
        </w:tc>
        <w:tc>
          <w:tcPr>
            <w:tcW w:w="924" w:type="dxa"/>
            <w:shd w:val="clear" w:color="auto" w:fill="auto"/>
            <w:noWrap/>
          </w:tcPr>
          <w:p w14:paraId="4CA40D75" w14:textId="6B6D4499" w:rsidR="00BB2130" w:rsidRPr="00857BAE" w:rsidRDefault="00BB2130" w:rsidP="00857BAE">
            <w:pPr>
              <w:pStyle w:val="a3"/>
              <w:ind w:right="0"/>
              <w:jc w:val="right"/>
              <w:rPr>
                <w:b/>
                <w:bCs/>
              </w:rPr>
            </w:pPr>
            <w:r w:rsidRPr="00857BAE">
              <w:rPr>
                <w:b/>
                <w:bCs/>
              </w:rPr>
              <w:t>6</w:t>
            </w:r>
            <w:r w:rsidR="00857BAE">
              <w:rPr>
                <w:b/>
                <w:bCs/>
              </w:rPr>
              <w:t xml:space="preserve"> </w:t>
            </w:r>
            <w:r w:rsidRPr="00857BAE">
              <w:rPr>
                <w:b/>
                <w:bCs/>
              </w:rPr>
              <w:t>686</w:t>
            </w:r>
          </w:p>
        </w:tc>
        <w:tc>
          <w:tcPr>
            <w:tcW w:w="1078" w:type="dxa"/>
            <w:shd w:val="clear" w:color="auto" w:fill="auto"/>
            <w:noWrap/>
          </w:tcPr>
          <w:p w14:paraId="4CA516D9" w14:textId="59ED94E5" w:rsidR="00BB2130" w:rsidRPr="00857BAE" w:rsidRDefault="00BB2130" w:rsidP="00857BAE">
            <w:pPr>
              <w:pStyle w:val="a3"/>
              <w:ind w:right="0"/>
              <w:jc w:val="right"/>
              <w:rPr>
                <w:b/>
                <w:bCs/>
              </w:rPr>
            </w:pPr>
            <w:r w:rsidRPr="00857BAE">
              <w:rPr>
                <w:b/>
                <w:bCs/>
              </w:rPr>
              <w:t>7</w:t>
            </w:r>
            <w:r w:rsidR="00857BAE">
              <w:rPr>
                <w:b/>
                <w:bCs/>
              </w:rPr>
              <w:t xml:space="preserve"> </w:t>
            </w:r>
            <w:r w:rsidRPr="00857BAE">
              <w:rPr>
                <w:b/>
                <w:bCs/>
              </w:rPr>
              <w:t>105</w:t>
            </w:r>
          </w:p>
        </w:tc>
        <w:tc>
          <w:tcPr>
            <w:tcW w:w="1120" w:type="dxa"/>
            <w:shd w:val="clear" w:color="auto" w:fill="auto"/>
            <w:noWrap/>
          </w:tcPr>
          <w:p w14:paraId="746A5866" w14:textId="0A760404" w:rsidR="00BB2130" w:rsidRPr="00857BAE" w:rsidRDefault="00BB2130" w:rsidP="00857BAE">
            <w:pPr>
              <w:pStyle w:val="a3"/>
              <w:ind w:right="0"/>
              <w:jc w:val="right"/>
              <w:rPr>
                <w:b/>
                <w:bCs/>
              </w:rPr>
            </w:pPr>
            <w:r w:rsidRPr="00857BAE">
              <w:rPr>
                <w:b/>
                <w:bCs/>
              </w:rPr>
              <w:t>8</w:t>
            </w:r>
            <w:r w:rsidR="00857BAE">
              <w:rPr>
                <w:b/>
                <w:bCs/>
              </w:rPr>
              <w:t xml:space="preserve"> </w:t>
            </w:r>
            <w:r w:rsidRPr="00857BAE">
              <w:rPr>
                <w:b/>
                <w:bCs/>
              </w:rPr>
              <w:t>045</w:t>
            </w:r>
          </w:p>
        </w:tc>
        <w:tc>
          <w:tcPr>
            <w:tcW w:w="1007" w:type="dxa"/>
            <w:shd w:val="clear" w:color="auto" w:fill="auto"/>
            <w:noWrap/>
          </w:tcPr>
          <w:p w14:paraId="2ECE2B87" w14:textId="6C84B35D" w:rsidR="00BB2130" w:rsidRPr="00857BAE" w:rsidRDefault="00BB2130" w:rsidP="00857BAE">
            <w:pPr>
              <w:pStyle w:val="a3"/>
              <w:ind w:right="0"/>
              <w:jc w:val="right"/>
              <w:rPr>
                <w:b/>
                <w:bCs/>
              </w:rPr>
            </w:pPr>
            <w:r w:rsidRPr="00857BAE">
              <w:rPr>
                <w:b/>
                <w:bCs/>
              </w:rPr>
              <w:t>10</w:t>
            </w:r>
            <w:r w:rsidR="00857BAE">
              <w:rPr>
                <w:b/>
                <w:bCs/>
              </w:rPr>
              <w:t xml:space="preserve"> </w:t>
            </w:r>
            <w:r w:rsidRPr="00857BAE">
              <w:rPr>
                <w:b/>
                <w:bCs/>
              </w:rPr>
              <w:t>375</w:t>
            </w:r>
          </w:p>
        </w:tc>
        <w:tc>
          <w:tcPr>
            <w:tcW w:w="1050" w:type="dxa"/>
            <w:shd w:val="clear" w:color="auto" w:fill="auto"/>
            <w:noWrap/>
          </w:tcPr>
          <w:p w14:paraId="3668B83B" w14:textId="39E1F38B" w:rsidR="00BB2130" w:rsidRPr="00857BAE" w:rsidRDefault="00BB2130" w:rsidP="00857BAE">
            <w:pPr>
              <w:pStyle w:val="a3"/>
              <w:ind w:right="0"/>
              <w:jc w:val="right"/>
              <w:rPr>
                <w:b/>
                <w:bCs/>
              </w:rPr>
            </w:pPr>
            <w:r w:rsidRPr="00857BAE">
              <w:rPr>
                <w:b/>
                <w:bCs/>
              </w:rPr>
              <w:t>12</w:t>
            </w:r>
            <w:r w:rsidR="00857BAE">
              <w:rPr>
                <w:b/>
                <w:bCs/>
              </w:rPr>
              <w:t xml:space="preserve"> </w:t>
            </w:r>
            <w:r w:rsidRPr="00857BAE">
              <w:rPr>
                <w:b/>
                <w:bCs/>
              </w:rPr>
              <w:t>083</w:t>
            </w:r>
          </w:p>
        </w:tc>
        <w:tc>
          <w:tcPr>
            <w:tcW w:w="952" w:type="dxa"/>
            <w:shd w:val="clear" w:color="auto" w:fill="auto"/>
            <w:noWrap/>
          </w:tcPr>
          <w:p w14:paraId="6A706F45" w14:textId="2C48DF9C" w:rsidR="00BB2130" w:rsidRPr="00857BAE" w:rsidRDefault="00BB2130" w:rsidP="00857BAE">
            <w:pPr>
              <w:pStyle w:val="a3"/>
              <w:ind w:right="0"/>
              <w:jc w:val="right"/>
              <w:rPr>
                <w:b/>
                <w:bCs/>
              </w:rPr>
            </w:pPr>
            <w:r w:rsidRPr="00857BAE">
              <w:rPr>
                <w:b/>
                <w:bCs/>
              </w:rPr>
              <w:t>20</w:t>
            </w:r>
            <w:r w:rsidR="00857BAE">
              <w:rPr>
                <w:b/>
                <w:bCs/>
              </w:rPr>
              <w:t xml:space="preserve"> </w:t>
            </w:r>
            <w:r w:rsidRPr="00857BAE">
              <w:rPr>
                <w:b/>
                <w:bCs/>
              </w:rPr>
              <w:t>981</w:t>
            </w:r>
          </w:p>
        </w:tc>
        <w:tc>
          <w:tcPr>
            <w:tcW w:w="959" w:type="dxa"/>
            <w:shd w:val="clear" w:color="auto" w:fill="auto"/>
            <w:noWrap/>
          </w:tcPr>
          <w:p w14:paraId="7669A0F9" w14:textId="02B71B6C" w:rsidR="00BB2130" w:rsidRPr="00857BAE" w:rsidRDefault="00BB2130" w:rsidP="00857BAE">
            <w:pPr>
              <w:pStyle w:val="a3"/>
              <w:ind w:right="0"/>
              <w:jc w:val="right"/>
              <w:rPr>
                <w:b/>
                <w:bCs/>
              </w:rPr>
            </w:pPr>
            <w:r w:rsidRPr="00857BAE">
              <w:rPr>
                <w:b/>
                <w:bCs/>
              </w:rPr>
              <w:t>16</w:t>
            </w:r>
            <w:r w:rsidR="00857BAE">
              <w:rPr>
                <w:b/>
                <w:bCs/>
              </w:rPr>
              <w:t xml:space="preserve"> </w:t>
            </w:r>
            <w:r w:rsidRPr="00857BAE">
              <w:rPr>
                <w:b/>
                <w:bCs/>
              </w:rPr>
              <w:t>169</w:t>
            </w:r>
          </w:p>
        </w:tc>
      </w:tr>
      <w:tr w:rsidR="00BB2130" w:rsidRPr="00547064" w14:paraId="36F922C1" w14:textId="77777777" w:rsidTr="00480BBA">
        <w:trPr>
          <w:trHeight w:val="317"/>
        </w:trPr>
        <w:tc>
          <w:tcPr>
            <w:tcW w:w="2464" w:type="dxa"/>
            <w:shd w:val="clear" w:color="auto" w:fill="auto"/>
            <w:noWrap/>
          </w:tcPr>
          <w:p w14:paraId="49DFE3C2" w14:textId="77777777" w:rsidR="00BB2130" w:rsidRPr="00AF7274" w:rsidRDefault="00BB2130" w:rsidP="002011E5">
            <w:pPr>
              <w:pStyle w:val="a3"/>
              <w:rPr>
                <w:rFonts w:ascii="Time New Roman" w:hAnsi="Time New Roman" w:hint="eastAsia"/>
              </w:rPr>
            </w:pPr>
            <w:r w:rsidRPr="00AF7274">
              <w:rPr>
                <w:rFonts w:ascii="Time New Roman" w:hAnsi="Time New Roman"/>
              </w:rPr>
              <w:t>教师</w:t>
            </w:r>
            <w:r w:rsidRPr="00AF7274">
              <w:rPr>
                <w:rFonts w:ascii="Time New Roman" w:hAnsi="Time New Roman" w:hint="eastAsia"/>
              </w:rPr>
              <w:t>占比</w:t>
            </w:r>
            <w:r w:rsidRPr="00AF7274">
              <w:rPr>
                <w:rFonts w:ascii="Time New Roman" w:hAnsi="Time New Roman"/>
              </w:rPr>
              <w:t>(%)</w:t>
            </w:r>
          </w:p>
        </w:tc>
        <w:tc>
          <w:tcPr>
            <w:tcW w:w="924" w:type="dxa"/>
            <w:shd w:val="clear" w:color="auto" w:fill="auto"/>
            <w:noWrap/>
          </w:tcPr>
          <w:p w14:paraId="2D315D8C" w14:textId="77777777" w:rsidR="00BB2130" w:rsidRPr="00547064" w:rsidRDefault="00BB2130" w:rsidP="00857BAE">
            <w:pPr>
              <w:pStyle w:val="a3"/>
              <w:ind w:right="0"/>
              <w:jc w:val="right"/>
            </w:pPr>
            <w:r w:rsidRPr="00547064">
              <w:t>36.1</w:t>
            </w:r>
          </w:p>
        </w:tc>
        <w:tc>
          <w:tcPr>
            <w:tcW w:w="1078" w:type="dxa"/>
            <w:shd w:val="clear" w:color="auto" w:fill="auto"/>
            <w:noWrap/>
          </w:tcPr>
          <w:p w14:paraId="59DE960E" w14:textId="77777777" w:rsidR="00BB2130" w:rsidRPr="00547064" w:rsidRDefault="00BB2130" w:rsidP="00857BAE">
            <w:pPr>
              <w:pStyle w:val="a3"/>
              <w:ind w:right="0"/>
              <w:jc w:val="right"/>
            </w:pPr>
            <w:r w:rsidRPr="00547064">
              <w:t>33.3</w:t>
            </w:r>
          </w:p>
        </w:tc>
        <w:tc>
          <w:tcPr>
            <w:tcW w:w="1120" w:type="dxa"/>
            <w:shd w:val="clear" w:color="auto" w:fill="auto"/>
            <w:noWrap/>
          </w:tcPr>
          <w:p w14:paraId="4B2F7AE4" w14:textId="77777777" w:rsidR="00BB2130" w:rsidRPr="00547064" w:rsidRDefault="00BB2130" w:rsidP="00857BAE">
            <w:pPr>
              <w:pStyle w:val="a3"/>
              <w:ind w:right="0"/>
              <w:jc w:val="right"/>
            </w:pPr>
            <w:r w:rsidRPr="00547064">
              <w:t>26.3</w:t>
            </w:r>
          </w:p>
        </w:tc>
        <w:tc>
          <w:tcPr>
            <w:tcW w:w="1007" w:type="dxa"/>
            <w:shd w:val="clear" w:color="auto" w:fill="auto"/>
            <w:noWrap/>
          </w:tcPr>
          <w:p w14:paraId="778A5491" w14:textId="77777777" w:rsidR="00BB2130" w:rsidRPr="00547064" w:rsidRDefault="00BB2130" w:rsidP="00857BAE">
            <w:pPr>
              <w:pStyle w:val="a3"/>
              <w:ind w:right="0"/>
              <w:jc w:val="right"/>
            </w:pPr>
            <w:r w:rsidRPr="00547064">
              <w:t>23.6</w:t>
            </w:r>
          </w:p>
        </w:tc>
        <w:tc>
          <w:tcPr>
            <w:tcW w:w="1050" w:type="dxa"/>
            <w:shd w:val="clear" w:color="auto" w:fill="auto"/>
            <w:noWrap/>
          </w:tcPr>
          <w:p w14:paraId="10DB336B" w14:textId="77777777" w:rsidR="00BB2130" w:rsidRPr="00547064" w:rsidRDefault="00BB2130" w:rsidP="00857BAE">
            <w:pPr>
              <w:pStyle w:val="a3"/>
              <w:ind w:right="0"/>
              <w:jc w:val="right"/>
            </w:pPr>
            <w:r w:rsidRPr="00547064">
              <w:t>60.7</w:t>
            </w:r>
          </w:p>
        </w:tc>
        <w:tc>
          <w:tcPr>
            <w:tcW w:w="952" w:type="dxa"/>
            <w:shd w:val="clear" w:color="auto" w:fill="auto"/>
            <w:noWrap/>
          </w:tcPr>
          <w:p w14:paraId="44504359" w14:textId="77777777" w:rsidR="00BB2130" w:rsidRPr="00547064" w:rsidRDefault="00BB2130" w:rsidP="00857BAE">
            <w:pPr>
              <w:pStyle w:val="a3"/>
              <w:ind w:right="0"/>
              <w:jc w:val="right"/>
            </w:pPr>
            <w:r w:rsidRPr="00547064">
              <w:t>59.4</w:t>
            </w:r>
          </w:p>
        </w:tc>
        <w:tc>
          <w:tcPr>
            <w:tcW w:w="959" w:type="dxa"/>
            <w:shd w:val="clear" w:color="auto" w:fill="auto"/>
            <w:noWrap/>
          </w:tcPr>
          <w:p w14:paraId="56347F01" w14:textId="77777777" w:rsidR="00BB2130" w:rsidRPr="00547064" w:rsidRDefault="00BB2130" w:rsidP="00857BAE">
            <w:pPr>
              <w:pStyle w:val="a3"/>
              <w:ind w:right="0"/>
              <w:jc w:val="right"/>
            </w:pPr>
            <w:r w:rsidRPr="00547064">
              <w:t>50.4</w:t>
            </w:r>
          </w:p>
        </w:tc>
      </w:tr>
      <w:tr w:rsidR="00BB2130" w:rsidRPr="00547064" w14:paraId="23ADC1CA" w14:textId="77777777" w:rsidTr="00480BBA">
        <w:trPr>
          <w:trHeight w:val="317"/>
        </w:trPr>
        <w:tc>
          <w:tcPr>
            <w:tcW w:w="2464" w:type="dxa"/>
            <w:shd w:val="clear" w:color="auto" w:fill="auto"/>
            <w:noWrap/>
          </w:tcPr>
          <w:p w14:paraId="0EB71457" w14:textId="77777777" w:rsidR="00BB2130" w:rsidRPr="00AF7274" w:rsidRDefault="00BB2130" w:rsidP="002011E5">
            <w:pPr>
              <w:pStyle w:val="a3"/>
              <w:rPr>
                <w:rFonts w:ascii="Time New Roman" w:hAnsi="Time New Roman" w:hint="eastAsia"/>
              </w:rPr>
            </w:pPr>
            <w:r w:rsidRPr="00AF7274">
              <w:rPr>
                <w:rFonts w:ascii="Time New Roman" w:hAnsi="Time New Roman"/>
              </w:rPr>
              <w:t>教育指导和规划人员</w:t>
            </w:r>
            <w:r w:rsidRPr="00AF7274">
              <w:rPr>
                <w:rFonts w:ascii="Time New Roman" w:hAnsi="Time New Roman" w:hint="eastAsia"/>
              </w:rPr>
              <w:t>占比</w:t>
            </w:r>
            <w:r w:rsidRPr="00AF7274">
              <w:rPr>
                <w:rFonts w:ascii="Time New Roman" w:hAnsi="Time New Roman"/>
              </w:rPr>
              <w:t>(%)</w:t>
            </w:r>
          </w:p>
        </w:tc>
        <w:tc>
          <w:tcPr>
            <w:tcW w:w="924" w:type="dxa"/>
            <w:shd w:val="clear" w:color="auto" w:fill="auto"/>
            <w:noWrap/>
          </w:tcPr>
          <w:p w14:paraId="2094195C" w14:textId="77777777" w:rsidR="00BB2130" w:rsidRPr="00547064" w:rsidRDefault="00BB2130" w:rsidP="00857BAE">
            <w:pPr>
              <w:pStyle w:val="a3"/>
              <w:ind w:right="0"/>
              <w:jc w:val="right"/>
            </w:pPr>
            <w:r w:rsidRPr="00547064">
              <w:t>2.8</w:t>
            </w:r>
          </w:p>
        </w:tc>
        <w:tc>
          <w:tcPr>
            <w:tcW w:w="1078" w:type="dxa"/>
            <w:shd w:val="clear" w:color="auto" w:fill="auto"/>
            <w:noWrap/>
          </w:tcPr>
          <w:p w14:paraId="6C9DAA66" w14:textId="77777777" w:rsidR="00BB2130" w:rsidRPr="00547064" w:rsidRDefault="00BB2130" w:rsidP="00857BAE">
            <w:pPr>
              <w:pStyle w:val="a3"/>
              <w:ind w:right="0"/>
              <w:jc w:val="right"/>
            </w:pPr>
            <w:r w:rsidRPr="00547064">
              <w:t>1.4</w:t>
            </w:r>
          </w:p>
        </w:tc>
        <w:tc>
          <w:tcPr>
            <w:tcW w:w="1120" w:type="dxa"/>
            <w:shd w:val="clear" w:color="auto" w:fill="auto"/>
            <w:noWrap/>
          </w:tcPr>
          <w:p w14:paraId="779EEBEF" w14:textId="77777777" w:rsidR="00BB2130" w:rsidRPr="00547064" w:rsidRDefault="00BB2130" w:rsidP="00857BAE">
            <w:pPr>
              <w:pStyle w:val="a3"/>
              <w:ind w:right="0"/>
              <w:jc w:val="right"/>
            </w:pPr>
            <w:r w:rsidRPr="00547064">
              <w:t>-</w:t>
            </w:r>
          </w:p>
        </w:tc>
        <w:tc>
          <w:tcPr>
            <w:tcW w:w="1007" w:type="dxa"/>
            <w:shd w:val="clear" w:color="auto" w:fill="auto"/>
            <w:noWrap/>
          </w:tcPr>
          <w:p w14:paraId="26CE2AC9" w14:textId="77777777" w:rsidR="00BB2130" w:rsidRPr="00547064" w:rsidRDefault="00BB2130" w:rsidP="00857BAE">
            <w:pPr>
              <w:pStyle w:val="a3"/>
              <w:ind w:right="0"/>
              <w:jc w:val="right"/>
            </w:pPr>
            <w:r w:rsidRPr="00547064">
              <w:t>1.1</w:t>
            </w:r>
          </w:p>
        </w:tc>
        <w:tc>
          <w:tcPr>
            <w:tcW w:w="1050" w:type="dxa"/>
            <w:shd w:val="clear" w:color="auto" w:fill="auto"/>
            <w:noWrap/>
          </w:tcPr>
          <w:p w14:paraId="4E4C1758" w14:textId="77777777" w:rsidR="00BB2130" w:rsidRPr="00547064" w:rsidRDefault="00BB2130" w:rsidP="00857BAE">
            <w:pPr>
              <w:pStyle w:val="a3"/>
              <w:ind w:right="0"/>
              <w:jc w:val="right"/>
            </w:pPr>
            <w:r w:rsidRPr="00547064">
              <w:t>1.95</w:t>
            </w:r>
          </w:p>
        </w:tc>
        <w:tc>
          <w:tcPr>
            <w:tcW w:w="952" w:type="dxa"/>
            <w:shd w:val="clear" w:color="auto" w:fill="auto"/>
            <w:noWrap/>
          </w:tcPr>
          <w:p w14:paraId="582858E5" w14:textId="77777777" w:rsidR="00BB2130" w:rsidRPr="00547064" w:rsidRDefault="00BB2130" w:rsidP="00857BAE">
            <w:pPr>
              <w:pStyle w:val="a3"/>
              <w:ind w:right="0"/>
              <w:jc w:val="right"/>
            </w:pPr>
            <w:r w:rsidRPr="00547064">
              <w:t>1.1</w:t>
            </w:r>
          </w:p>
        </w:tc>
        <w:tc>
          <w:tcPr>
            <w:tcW w:w="959" w:type="dxa"/>
            <w:shd w:val="clear" w:color="auto" w:fill="auto"/>
            <w:noWrap/>
          </w:tcPr>
          <w:p w14:paraId="1EE71F70" w14:textId="77777777" w:rsidR="00BB2130" w:rsidRPr="00547064" w:rsidRDefault="00BB2130" w:rsidP="00857BAE">
            <w:pPr>
              <w:pStyle w:val="a3"/>
              <w:ind w:right="0"/>
              <w:jc w:val="right"/>
            </w:pPr>
            <w:r w:rsidRPr="00547064">
              <w:t>1.5</w:t>
            </w:r>
          </w:p>
        </w:tc>
      </w:tr>
      <w:tr w:rsidR="00BB2130" w:rsidRPr="00547064" w14:paraId="0C662ADE" w14:textId="77777777" w:rsidTr="00480BBA">
        <w:trPr>
          <w:trHeight w:val="317"/>
        </w:trPr>
        <w:tc>
          <w:tcPr>
            <w:tcW w:w="2464" w:type="dxa"/>
            <w:shd w:val="clear" w:color="auto" w:fill="auto"/>
            <w:noWrap/>
          </w:tcPr>
          <w:p w14:paraId="5BF01B67" w14:textId="77777777" w:rsidR="00BB2130" w:rsidRPr="00AF7274" w:rsidRDefault="00BB2130" w:rsidP="002011E5">
            <w:pPr>
              <w:pStyle w:val="a3"/>
              <w:rPr>
                <w:rFonts w:ascii="Time New Roman" w:hAnsi="Time New Roman" w:hint="eastAsia"/>
              </w:rPr>
            </w:pPr>
            <w:r w:rsidRPr="00AF7274">
              <w:rPr>
                <w:rFonts w:ascii="Time New Roman" w:hAnsi="Time New Roman"/>
              </w:rPr>
              <w:t>初中教师</w:t>
            </w:r>
            <w:r w:rsidRPr="00AF7274">
              <w:rPr>
                <w:rFonts w:ascii="Time New Roman" w:hAnsi="Time New Roman" w:hint="eastAsia"/>
              </w:rPr>
              <w:t>占比</w:t>
            </w:r>
            <w:r w:rsidRPr="00AF7274">
              <w:rPr>
                <w:rFonts w:ascii="Time New Roman" w:hAnsi="Time New Roman"/>
              </w:rPr>
              <w:t>(%)</w:t>
            </w:r>
          </w:p>
        </w:tc>
        <w:tc>
          <w:tcPr>
            <w:tcW w:w="924" w:type="dxa"/>
            <w:shd w:val="clear" w:color="auto" w:fill="auto"/>
            <w:noWrap/>
          </w:tcPr>
          <w:p w14:paraId="25582107" w14:textId="77777777" w:rsidR="00BB2130" w:rsidRPr="00547064" w:rsidRDefault="00BB2130" w:rsidP="00857BAE">
            <w:pPr>
              <w:pStyle w:val="a3"/>
              <w:ind w:right="0"/>
              <w:jc w:val="right"/>
            </w:pPr>
            <w:r w:rsidRPr="00547064">
              <w:t>30.7</w:t>
            </w:r>
          </w:p>
        </w:tc>
        <w:tc>
          <w:tcPr>
            <w:tcW w:w="1078" w:type="dxa"/>
            <w:shd w:val="clear" w:color="auto" w:fill="auto"/>
            <w:noWrap/>
          </w:tcPr>
          <w:p w14:paraId="40F7BE84" w14:textId="77777777" w:rsidR="00BB2130" w:rsidRPr="00547064" w:rsidRDefault="00BB2130" w:rsidP="00857BAE">
            <w:pPr>
              <w:pStyle w:val="a3"/>
              <w:ind w:right="0"/>
              <w:jc w:val="right"/>
            </w:pPr>
            <w:r w:rsidRPr="00547064">
              <w:t>30.3</w:t>
            </w:r>
          </w:p>
        </w:tc>
        <w:tc>
          <w:tcPr>
            <w:tcW w:w="1120" w:type="dxa"/>
            <w:shd w:val="clear" w:color="auto" w:fill="auto"/>
            <w:noWrap/>
          </w:tcPr>
          <w:p w14:paraId="7B54B7E6" w14:textId="77777777" w:rsidR="00BB2130" w:rsidRPr="00547064" w:rsidRDefault="00BB2130" w:rsidP="00857BAE">
            <w:pPr>
              <w:pStyle w:val="a3"/>
              <w:ind w:right="0"/>
              <w:jc w:val="right"/>
            </w:pPr>
            <w:r w:rsidRPr="00547064">
              <w:t>31.4</w:t>
            </w:r>
          </w:p>
        </w:tc>
        <w:tc>
          <w:tcPr>
            <w:tcW w:w="1007" w:type="dxa"/>
            <w:shd w:val="clear" w:color="auto" w:fill="auto"/>
            <w:noWrap/>
          </w:tcPr>
          <w:p w14:paraId="7C1FEC9C" w14:textId="77777777" w:rsidR="00BB2130" w:rsidRPr="00547064" w:rsidRDefault="00BB2130" w:rsidP="00857BAE">
            <w:pPr>
              <w:pStyle w:val="a3"/>
              <w:ind w:right="0"/>
              <w:jc w:val="right"/>
            </w:pPr>
            <w:r w:rsidRPr="00547064">
              <w:t>33.7</w:t>
            </w:r>
          </w:p>
        </w:tc>
        <w:tc>
          <w:tcPr>
            <w:tcW w:w="1050" w:type="dxa"/>
            <w:shd w:val="clear" w:color="auto" w:fill="auto"/>
            <w:noWrap/>
          </w:tcPr>
          <w:p w14:paraId="6FC518D3" w14:textId="77777777" w:rsidR="00BB2130" w:rsidRPr="00547064" w:rsidRDefault="00BB2130" w:rsidP="00857BAE">
            <w:pPr>
              <w:pStyle w:val="a3"/>
              <w:ind w:right="0"/>
              <w:jc w:val="right"/>
            </w:pPr>
            <w:r w:rsidRPr="00547064">
              <w:t>29.6</w:t>
            </w:r>
          </w:p>
        </w:tc>
        <w:tc>
          <w:tcPr>
            <w:tcW w:w="952" w:type="dxa"/>
            <w:shd w:val="clear" w:color="auto" w:fill="auto"/>
            <w:noWrap/>
          </w:tcPr>
          <w:p w14:paraId="7756561A" w14:textId="77777777" w:rsidR="00BB2130" w:rsidRPr="00547064" w:rsidRDefault="00BB2130" w:rsidP="00857BAE">
            <w:pPr>
              <w:pStyle w:val="a3"/>
              <w:ind w:right="0"/>
              <w:jc w:val="right"/>
            </w:pPr>
            <w:r w:rsidRPr="00547064">
              <w:t>36.0</w:t>
            </w:r>
          </w:p>
        </w:tc>
        <w:tc>
          <w:tcPr>
            <w:tcW w:w="959" w:type="dxa"/>
            <w:shd w:val="clear" w:color="auto" w:fill="auto"/>
            <w:noWrap/>
          </w:tcPr>
          <w:p w14:paraId="46322299" w14:textId="77777777" w:rsidR="00BB2130" w:rsidRPr="00547064" w:rsidRDefault="00BB2130" w:rsidP="00857BAE">
            <w:pPr>
              <w:pStyle w:val="a3"/>
              <w:ind w:right="0"/>
              <w:jc w:val="right"/>
            </w:pPr>
            <w:r w:rsidRPr="00547064">
              <w:t>42.4</w:t>
            </w:r>
          </w:p>
        </w:tc>
      </w:tr>
      <w:tr w:rsidR="00BB2130" w:rsidRPr="00547064" w14:paraId="12A76A51" w14:textId="77777777" w:rsidTr="00480BBA">
        <w:trPr>
          <w:trHeight w:val="453"/>
        </w:trPr>
        <w:tc>
          <w:tcPr>
            <w:tcW w:w="2464" w:type="dxa"/>
            <w:shd w:val="clear" w:color="auto" w:fill="auto"/>
            <w:noWrap/>
          </w:tcPr>
          <w:p w14:paraId="46872D9C" w14:textId="77777777" w:rsidR="00BB2130" w:rsidRPr="00AF7274" w:rsidRDefault="00BB2130" w:rsidP="002011E5">
            <w:pPr>
              <w:pStyle w:val="a3"/>
              <w:rPr>
                <w:rFonts w:ascii="Time New Roman" w:hAnsi="Time New Roman" w:hint="eastAsia"/>
                <w:spacing w:val="-4"/>
              </w:rPr>
            </w:pPr>
            <w:r w:rsidRPr="00AF7274">
              <w:rPr>
                <w:rFonts w:ascii="Time New Roman" w:hAnsi="Time New Roman"/>
              </w:rPr>
              <w:t>高中教师</w:t>
            </w:r>
            <w:r w:rsidRPr="00AF7274">
              <w:rPr>
                <w:rFonts w:ascii="Time New Roman" w:hAnsi="Time New Roman" w:hint="eastAsia"/>
              </w:rPr>
              <w:t>占比</w:t>
            </w:r>
            <w:r w:rsidRPr="00AF7274">
              <w:rPr>
                <w:rFonts w:ascii="Time New Roman" w:hAnsi="Time New Roman"/>
              </w:rPr>
              <w:t>(%)</w:t>
            </w:r>
          </w:p>
        </w:tc>
        <w:tc>
          <w:tcPr>
            <w:tcW w:w="924" w:type="dxa"/>
            <w:shd w:val="clear" w:color="auto" w:fill="auto"/>
            <w:noWrap/>
          </w:tcPr>
          <w:p w14:paraId="4AEDA4E5" w14:textId="77777777" w:rsidR="00BB2130" w:rsidRPr="00547064" w:rsidRDefault="00BB2130" w:rsidP="00857BAE">
            <w:pPr>
              <w:pStyle w:val="a3"/>
              <w:ind w:right="0"/>
              <w:jc w:val="right"/>
            </w:pPr>
            <w:r w:rsidRPr="00547064">
              <w:t>22.7</w:t>
            </w:r>
          </w:p>
        </w:tc>
        <w:tc>
          <w:tcPr>
            <w:tcW w:w="1078" w:type="dxa"/>
            <w:shd w:val="clear" w:color="auto" w:fill="auto"/>
            <w:noWrap/>
          </w:tcPr>
          <w:p w14:paraId="19DBBC43" w14:textId="77777777" w:rsidR="00BB2130" w:rsidRPr="00547064" w:rsidRDefault="00BB2130" w:rsidP="00857BAE">
            <w:pPr>
              <w:pStyle w:val="a3"/>
              <w:ind w:right="0"/>
              <w:jc w:val="right"/>
            </w:pPr>
            <w:r w:rsidRPr="00547064">
              <w:t>34.2</w:t>
            </w:r>
          </w:p>
        </w:tc>
        <w:tc>
          <w:tcPr>
            <w:tcW w:w="1120" w:type="dxa"/>
            <w:shd w:val="clear" w:color="auto" w:fill="auto"/>
            <w:noWrap/>
          </w:tcPr>
          <w:p w14:paraId="1DD20C5E" w14:textId="77777777" w:rsidR="00BB2130" w:rsidRPr="00547064" w:rsidRDefault="00BB2130" w:rsidP="00857BAE">
            <w:pPr>
              <w:pStyle w:val="a3"/>
              <w:ind w:right="0"/>
              <w:jc w:val="right"/>
            </w:pPr>
            <w:r w:rsidRPr="00547064">
              <w:t>42.3</w:t>
            </w:r>
          </w:p>
        </w:tc>
        <w:tc>
          <w:tcPr>
            <w:tcW w:w="1007" w:type="dxa"/>
            <w:shd w:val="clear" w:color="auto" w:fill="auto"/>
            <w:noWrap/>
          </w:tcPr>
          <w:p w14:paraId="1E312434" w14:textId="77777777" w:rsidR="00BB2130" w:rsidRPr="00547064" w:rsidRDefault="00BB2130" w:rsidP="00857BAE">
            <w:pPr>
              <w:pStyle w:val="a3"/>
              <w:ind w:right="0"/>
              <w:jc w:val="right"/>
            </w:pPr>
            <w:r w:rsidRPr="00547064">
              <w:t>36.4</w:t>
            </w:r>
          </w:p>
        </w:tc>
        <w:tc>
          <w:tcPr>
            <w:tcW w:w="1050" w:type="dxa"/>
            <w:shd w:val="clear" w:color="auto" w:fill="auto"/>
            <w:noWrap/>
          </w:tcPr>
          <w:p w14:paraId="5E469F41" w14:textId="77777777" w:rsidR="00BB2130" w:rsidRPr="00547064" w:rsidRDefault="00BB2130" w:rsidP="00857BAE">
            <w:pPr>
              <w:pStyle w:val="a3"/>
              <w:ind w:right="0"/>
              <w:jc w:val="right"/>
            </w:pPr>
            <w:r w:rsidRPr="00547064">
              <w:t>-</w:t>
            </w:r>
          </w:p>
        </w:tc>
        <w:tc>
          <w:tcPr>
            <w:tcW w:w="952" w:type="dxa"/>
            <w:shd w:val="clear" w:color="auto" w:fill="auto"/>
            <w:noWrap/>
          </w:tcPr>
          <w:p w14:paraId="56585B93" w14:textId="77777777" w:rsidR="00BB2130" w:rsidRPr="00547064" w:rsidRDefault="00BB2130" w:rsidP="00857BAE">
            <w:pPr>
              <w:pStyle w:val="a3"/>
              <w:ind w:right="0"/>
              <w:jc w:val="right"/>
            </w:pPr>
            <w:r w:rsidRPr="00547064">
              <w:t>-</w:t>
            </w:r>
          </w:p>
        </w:tc>
        <w:tc>
          <w:tcPr>
            <w:tcW w:w="959" w:type="dxa"/>
            <w:shd w:val="clear" w:color="auto" w:fill="auto"/>
            <w:noWrap/>
          </w:tcPr>
          <w:p w14:paraId="16BE03E0" w14:textId="77777777" w:rsidR="00BB2130" w:rsidRPr="00547064" w:rsidRDefault="00BB2130" w:rsidP="00857BAE">
            <w:pPr>
              <w:pStyle w:val="a3"/>
              <w:ind w:right="0"/>
              <w:jc w:val="right"/>
            </w:pPr>
            <w:r w:rsidRPr="00547064">
              <w:t>-</w:t>
            </w:r>
          </w:p>
        </w:tc>
      </w:tr>
      <w:tr w:rsidR="00BB2130" w:rsidRPr="00547064" w14:paraId="595908DB" w14:textId="77777777" w:rsidTr="00480BBA">
        <w:trPr>
          <w:trHeight w:val="423"/>
        </w:trPr>
        <w:tc>
          <w:tcPr>
            <w:tcW w:w="2464" w:type="dxa"/>
            <w:tcBorders>
              <w:bottom w:val="nil"/>
            </w:tcBorders>
            <w:shd w:val="clear" w:color="auto" w:fill="auto"/>
            <w:noWrap/>
          </w:tcPr>
          <w:p w14:paraId="3BA652E8" w14:textId="77777777" w:rsidR="00BB2130" w:rsidRPr="00AF7274" w:rsidRDefault="00BB2130" w:rsidP="002011E5">
            <w:pPr>
              <w:pStyle w:val="a3"/>
              <w:rPr>
                <w:rFonts w:ascii="Time New Roman" w:hAnsi="Time New Roman" w:hint="eastAsia"/>
                <w:spacing w:val="-4"/>
              </w:rPr>
            </w:pPr>
            <w:r w:rsidRPr="00AF7274">
              <w:rPr>
                <w:rFonts w:ascii="Time New Roman" w:hAnsi="Time New Roman"/>
              </w:rPr>
              <w:t>教育督察员</w:t>
            </w:r>
            <w:r w:rsidRPr="00AF7274">
              <w:rPr>
                <w:rFonts w:ascii="Time New Roman" w:hAnsi="Time New Roman" w:hint="eastAsia"/>
              </w:rPr>
              <w:t>占比</w:t>
            </w:r>
            <w:r w:rsidRPr="00AF7274">
              <w:rPr>
                <w:rFonts w:ascii="Time New Roman" w:hAnsi="Time New Roman"/>
              </w:rPr>
              <w:t>(%)</w:t>
            </w:r>
          </w:p>
        </w:tc>
        <w:tc>
          <w:tcPr>
            <w:tcW w:w="924" w:type="dxa"/>
            <w:tcBorders>
              <w:bottom w:val="nil"/>
            </w:tcBorders>
            <w:shd w:val="clear" w:color="auto" w:fill="auto"/>
            <w:noWrap/>
          </w:tcPr>
          <w:p w14:paraId="76C771EF" w14:textId="77777777" w:rsidR="00BB2130" w:rsidRPr="00547064" w:rsidRDefault="00BB2130" w:rsidP="00857BAE">
            <w:pPr>
              <w:pStyle w:val="a3"/>
              <w:ind w:right="0"/>
              <w:jc w:val="right"/>
            </w:pPr>
            <w:r w:rsidRPr="00547064">
              <w:t>3.5</w:t>
            </w:r>
          </w:p>
        </w:tc>
        <w:tc>
          <w:tcPr>
            <w:tcW w:w="1078" w:type="dxa"/>
            <w:tcBorders>
              <w:bottom w:val="nil"/>
            </w:tcBorders>
            <w:shd w:val="clear" w:color="auto" w:fill="auto"/>
            <w:noWrap/>
          </w:tcPr>
          <w:p w14:paraId="5C6ACDFE" w14:textId="77777777" w:rsidR="00BB2130" w:rsidRPr="00547064" w:rsidRDefault="00BB2130" w:rsidP="00857BAE">
            <w:pPr>
              <w:pStyle w:val="a3"/>
              <w:ind w:right="0"/>
              <w:jc w:val="right"/>
            </w:pPr>
            <w:r w:rsidRPr="00547064">
              <w:t>0.015</w:t>
            </w:r>
          </w:p>
        </w:tc>
        <w:tc>
          <w:tcPr>
            <w:tcW w:w="1120" w:type="dxa"/>
            <w:tcBorders>
              <w:bottom w:val="nil"/>
            </w:tcBorders>
            <w:shd w:val="clear" w:color="auto" w:fill="auto"/>
            <w:noWrap/>
          </w:tcPr>
          <w:p w14:paraId="086D5FF8" w14:textId="77777777" w:rsidR="00BB2130" w:rsidRPr="00547064" w:rsidRDefault="00BB2130" w:rsidP="00857BAE">
            <w:pPr>
              <w:pStyle w:val="a3"/>
              <w:ind w:right="0"/>
              <w:jc w:val="right"/>
            </w:pPr>
            <w:r w:rsidRPr="00547064">
              <w:t>-</w:t>
            </w:r>
          </w:p>
        </w:tc>
        <w:tc>
          <w:tcPr>
            <w:tcW w:w="1007" w:type="dxa"/>
            <w:tcBorders>
              <w:bottom w:val="nil"/>
            </w:tcBorders>
            <w:shd w:val="clear" w:color="auto" w:fill="auto"/>
            <w:noWrap/>
          </w:tcPr>
          <w:p w14:paraId="670766A3" w14:textId="77777777" w:rsidR="00BB2130" w:rsidRPr="00547064" w:rsidRDefault="00BB2130" w:rsidP="00857BAE">
            <w:pPr>
              <w:pStyle w:val="a3"/>
              <w:ind w:right="0"/>
              <w:jc w:val="right"/>
            </w:pPr>
            <w:r w:rsidRPr="00547064">
              <w:t>3.0</w:t>
            </w:r>
          </w:p>
        </w:tc>
        <w:tc>
          <w:tcPr>
            <w:tcW w:w="1050" w:type="dxa"/>
            <w:tcBorders>
              <w:bottom w:val="nil"/>
            </w:tcBorders>
            <w:shd w:val="clear" w:color="auto" w:fill="auto"/>
            <w:noWrap/>
          </w:tcPr>
          <w:p w14:paraId="21F9683D" w14:textId="77777777" w:rsidR="00BB2130" w:rsidRPr="00547064" w:rsidRDefault="00BB2130" w:rsidP="00857BAE">
            <w:pPr>
              <w:pStyle w:val="a3"/>
              <w:ind w:right="0"/>
              <w:jc w:val="right"/>
            </w:pPr>
            <w:r w:rsidRPr="00547064">
              <w:t>2.65</w:t>
            </w:r>
          </w:p>
        </w:tc>
        <w:tc>
          <w:tcPr>
            <w:tcW w:w="952" w:type="dxa"/>
            <w:tcBorders>
              <w:bottom w:val="nil"/>
            </w:tcBorders>
            <w:shd w:val="clear" w:color="auto" w:fill="auto"/>
            <w:noWrap/>
          </w:tcPr>
          <w:p w14:paraId="7820AAA6" w14:textId="77777777" w:rsidR="00BB2130" w:rsidRPr="00547064" w:rsidRDefault="00BB2130" w:rsidP="00857BAE">
            <w:pPr>
              <w:pStyle w:val="a3"/>
              <w:ind w:right="0"/>
              <w:jc w:val="right"/>
            </w:pPr>
            <w:r w:rsidRPr="00547064">
              <w:t>1.4</w:t>
            </w:r>
          </w:p>
        </w:tc>
        <w:tc>
          <w:tcPr>
            <w:tcW w:w="959" w:type="dxa"/>
            <w:tcBorders>
              <w:bottom w:val="nil"/>
            </w:tcBorders>
            <w:shd w:val="clear" w:color="auto" w:fill="auto"/>
            <w:noWrap/>
          </w:tcPr>
          <w:p w14:paraId="183F8EE1" w14:textId="77777777" w:rsidR="00BB2130" w:rsidRPr="00547064" w:rsidRDefault="00BB2130" w:rsidP="00857BAE">
            <w:pPr>
              <w:pStyle w:val="a3"/>
              <w:ind w:right="0"/>
              <w:jc w:val="right"/>
            </w:pPr>
            <w:r w:rsidRPr="00547064">
              <w:t>2.5</w:t>
            </w:r>
          </w:p>
        </w:tc>
      </w:tr>
      <w:tr w:rsidR="00BB2130" w:rsidRPr="00547064" w14:paraId="1E4D8B8D" w14:textId="77777777" w:rsidTr="00480BBA">
        <w:trPr>
          <w:trHeight w:val="391"/>
        </w:trPr>
        <w:tc>
          <w:tcPr>
            <w:tcW w:w="2464" w:type="dxa"/>
            <w:tcBorders>
              <w:top w:val="nil"/>
              <w:bottom w:val="nil"/>
            </w:tcBorders>
            <w:shd w:val="clear" w:color="auto" w:fill="auto"/>
            <w:noWrap/>
          </w:tcPr>
          <w:p w14:paraId="47B59F76" w14:textId="77777777" w:rsidR="00BB2130" w:rsidRPr="00AF7274" w:rsidRDefault="00BB2130" w:rsidP="002011E5">
            <w:pPr>
              <w:pStyle w:val="a3"/>
              <w:rPr>
                <w:rFonts w:ascii="Time New Roman" w:hAnsi="Time New Roman" w:hint="eastAsia"/>
                <w:spacing w:val="-4"/>
              </w:rPr>
            </w:pPr>
            <w:r w:rsidRPr="00AF7274">
              <w:rPr>
                <w:rFonts w:ascii="Time New Roman" w:hAnsi="Time New Roman" w:hint="eastAsia"/>
              </w:rPr>
              <w:t>杰出</w:t>
            </w:r>
            <w:r w:rsidRPr="00AF7274">
              <w:rPr>
                <w:rFonts w:ascii="Time New Roman" w:hAnsi="Time New Roman"/>
              </w:rPr>
              <w:t>教师</w:t>
            </w:r>
            <w:r w:rsidRPr="00AF7274">
              <w:rPr>
                <w:rFonts w:ascii="Time New Roman" w:hAnsi="Time New Roman" w:hint="eastAsia"/>
              </w:rPr>
              <w:t>占比</w:t>
            </w:r>
            <w:r w:rsidRPr="00AF7274">
              <w:rPr>
                <w:rFonts w:ascii="Time New Roman" w:hAnsi="Time New Roman"/>
              </w:rPr>
              <w:t>(%)</w:t>
            </w:r>
          </w:p>
        </w:tc>
        <w:tc>
          <w:tcPr>
            <w:tcW w:w="924" w:type="dxa"/>
            <w:tcBorders>
              <w:top w:val="nil"/>
              <w:bottom w:val="nil"/>
            </w:tcBorders>
            <w:shd w:val="clear" w:color="auto" w:fill="auto"/>
            <w:noWrap/>
          </w:tcPr>
          <w:p w14:paraId="1DB34CE8" w14:textId="77777777" w:rsidR="00BB2130" w:rsidRPr="00547064" w:rsidRDefault="00BB2130" w:rsidP="00857BAE">
            <w:pPr>
              <w:pStyle w:val="a3"/>
              <w:ind w:right="0"/>
              <w:jc w:val="right"/>
            </w:pPr>
            <w:r w:rsidRPr="00547064">
              <w:t>4.2</w:t>
            </w:r>
          </w:p>
        </w:tc>
        <w:tc>
          <w:tcPr>
            <w:tcW w:w="1078" w:type="dxa"/>
            <w:tcBorders>
              <w:top w:val="nil"/>
              <w:bottom w:val="nil"/>
            </w:tcBorders>
            <w:shd w:val="clear" w:color="auto" w:fill="auto"/>
            <w:noWrap/>
          </w:tcPr>
          <w:p w14:paraId="029A2E5C" w14:textId="77777777" w:rsidR="00BB2130" w:rsidRPr="00547064" w:rsidRDefault="00BB2130" w:rsidP="00857BAE">
            <w:pPr>
              <w:pStyle w:val="a3"/>
              <w:ind w:right="0"/>
              <w:jc w:val="right"/>
            </w:pPr>
            <w:r w:rsidRPr="00547064">
              <w:t>0.6</w:t>
            </w:r>
          </w:p>
        </w:tc>
        <w:tc>
          <w:tcPr>
            <w:tcW w:w="1120" w:type="dxa"/>
            <w:tcBorders>
              <w:top w:val="nil"/>
              <w:bottom w:val="nil"/>
            </w:tcBorders>
            <w:shd w:val="clear" w:color="auto" w:fill="auto"/>
            <w:noWrap/>
          </w:tcPr>
          <w:p w14:paraId="6FF13D3C" w14:textId="77777777" w:rsidR="00BB2130" w:rsidRPr="00547064" w:rsidRDefault="00BB2130" w:rsidP="00857BAE">
            <w:pPr>
              <w:pStyle w:val="a3"/>
              <w:ind w:right="0"/>
              <w:jc w:val="right"/>
            </w:pPr>
            <w:r w:rsidRPr="00547064">
              <w:t>-</w:t>
            </w:r>
          </w:p>
        </w:tc>
        <w:tc>
          <w:tcPr>
            <w:tcW w:w="1007" w:type="dxa"/>
            <w:tcBorders>
              <w:top w:val="nil"/>
              <w:bottom w:val="nil"/>
            </w:tcBorders>
            <w:shd w:val="clear" w:color="auto" w:fill="auto"/>
            <w:noWrap/>
          </w:tcPr>
          <w:p w14:paraId="14C72163" w14:textId="77777777" w:rsidR="00BB2130" w:rsidRPr="00547064" w:rsidRDefault="00BB2130" w:rsidP="00857BAE">
            <w:pPr>
              <w:pStyle w:val="a3"/>
              <w:ind w:right="0"/>
              <w:jc w:val="right"/>
            </w:pPr>
            <w:r w:rsidRPr="00547064">
              <w:t>2.2</w:t>
            </w:r>
          </w:p>
        </w:tc>
        <w:tc>
          <w:tcPr>
            <w:tcW w:w="1050" w:type="dxa"/>
            <w:tcBorders>
              <w:top w:val="nil"/>
              <w:bottom w:val="nil"/>
            </w:tcBorders>
            <w:shd w:val="clear" w:color="auto" w:fill="auto"/>
            <w:noWrap/>
          </w:tcPr>
          <w:p w14:paraId="36587D73" w14:textId="77777777" w:rsidR="00BB2130" w:rsidRPr="00547064" w:rsidRDefault="00BB2130" w:rsidP="00857BAE">
            <w:pPr>
              <w:pStyle w:val="a3"/>
              <w:ind w:right="0"/>
              <w:jc w:val="right"/>
            </w:pPr>
            <w:r w:rsidRPr="00547064">
              <w:t>5.1</w:t>
            </w:r>
          </w:p>
        </w:tc>
        <w:tc>
          <w:tcPr>
            <w:tcW w:w="952" w:type="dxa"/>
            <w:tcBorders>
              <w:top w:val="nil"/>
              <w:bottom w:val="nil"/>
            </w:tcBorders>
            <w:shd w:val="clear" w:color="auto" w:fill="auto"/>
            <w:noWrap/>
          </w:tcPr>
          <w:p w14:paraId="7BD17E3D" w14:textId="77777777" w:rsidR="00BB2130" w:rsidRPr="00547064" w:rsidRDefault="00BB2130" w:rsidP="00857BAE">
            <w:pPr>
              <w:pStyle w:val="a3"/>
              <w:ind w:right="0"/>
              <w:jc w:val="right"/>
            </w:pPr>
            <w:r w:rsidRPr="00547064">
              <w:t>2.1</w:t>
            </w:r>
          </w:p>
        </w:tc>
        <w:tc>
          <w:tcPr>
            <w:tcW w:w="959" w:type="dxa"/>
            <w:tcBorders>
              <w:top w:val="nil"/>
              <w:bottom w:val="nil"/>
            </w:tcBorders>
            <w:shd w:val="clear" w:color="auto" w:fill="auto"/>
            <w:noWrap/>
          </w:tcPr>
          <w:p w14:paraId="2EE4E5B8" w14:textId="77777777" w:rsidR="00BB2130" w:rsidRPr="00547064" w:rsidRDefault="00BB2130" w:rsidP="00857BAE">
            <w:pPr>
              <w:pStyle w:val="a3"/>
              <w:ind w:right="0"/>
              <w:jc w:val="right"/>
            </w:pPr>
            <w:r w:rsidRPr="00547064">
              <w:t>3.2</w:t>
            </w:r>
          </w:p>
        </w:tc>
      </w:tr>
      <w:tr w:rsidR="00BB2130" w:rsidRPr="00547064" w14:paraId="2AA1F014" w14:textId="77777777" w:rsidTr="00480BBA">
        <w:trPr>
          <w:trHeight w:val="635"/>
        </w:trPr>
        <w:tc>
          <w:tcPr>
            <w:tcW w:w="2464" w:type="dxa"/>
            <w:tcBorders>
              <w:top w:val="nil"/>
            </w:tcBorders>
            <w:shd w:val="clear" w:color="auto" w:fill="auto"/>
            <w:noWrap/>
          </w:tcPr>
          <w:p w14:paraId="1FEF738C" w14:textId="236A40A7" w:rsidR="00BB2130" w:rsidRPr="008808E5" w:rsidRDefault="00BB2130" w:rsidP="00AF7274">
            <w:pPr>
              <w:pStyle w:val="a3"/>
              <w:ind w:left="431" w:hanging="431"/>
              <w:rPr>
                <w:rFonts w:ascii="Time New Roman" w:eastAsia="黑体" w:hAnsi="Time New Roman" w:hint="eastAsia"/>
              </w:rPr>
            </w:pPr>
            <w:r w:rsidRPr="008808E5">
              <w:rPr>
                <w:rFonts w:ascii="Time New Roman" w:eastAsia="黑体" w:hAnsi="Time New Roman"/>
              </w:rPr>
              <w:t>3.6</w:t>
            </w:r>
            <w:r w:rsidR="00AB20CE">
              <w:rPr>
                <w:rFonts w:ascii="Time New Roman" w:eastAsia="黑体" w:hAnsi="Time New Roman"/>
              </w:rPr>
              <w:tab/>
            </w:r>
            <w:r w:rsidRPr="008808E5">
              <w:rPr>
                <w:rFonts w:ascii="Time New Roman" w:eastAsia="黑体" w:hAnsi="Time New Roman"/>
              </w:rPr>
              <w:t>各级职业培训受训人数的发展</w:t>
            </w:r>
            <w:r w:rsidRPr="008808E5">
              <w:rPr>
                <w:rFonts w:ascii="Time New Roman" w:eastAsia="黑体" w:hAnsi="Time New Roman"/>
              </w:rPr>
              <w:t>(1)</w:t>
            </w:r>
            <w:r w:rsidRPr="008808E5">
              <w:rPr>
                <w:rFonts w:ascii="Time New Roman" w:eastAsia="黑体" w:hAnsi="Time New Roman"/>
                <w:vertAlign w:val="superscript"/>
              </w:rPr>
              <w:footnoteReference w:id="12"/>
            </w:r>
          </w:p>
        </w:tc>
        <w:tc>
          <w:tcPr>
            <w:tcW w:w="924" w:type="dxa"/>
            <w:tcBorders>
              <w:top w:val="nil"/>
            </w:tcBorders>
            <w:shd w:val="clear" w:color="auto" w:fill="auto"/>
            <w:noWrap/>
          </w:tcPr>
          <w:p w14:paraId="403074BC" w14:textId="10CB4F4E" w:rsidR="00BB2130" w:rsidRPr="00857BAE" w:rsidRDefault="00BB2130" w:rsidP="00857BAE">
            <w:pPr>
              <w:pStyle w:val="a3"/>
              <w:ind w:right="0"/>
              <w:jc w:val="right"/>
              <w:rPr>
                <w:rFonts w:ascii="Time New Roman" w:hAnsi="Time New Roman" w:hint="eastAsia"/>
                <w:b/>
                <w:bCs/>
              </w:rPr>
            </w:pPr>
            <w:r w:rsidRPr="00857BAE">
              <w:rPr>
                <w:rFonts w:ascii="Time New Roman" w:hAnsi="Time New Roman"/>
                <w:b/>
                <w:bCs/>
              </w:rPr>
              <w:t>277</w:t>
            </w:r>
            <w:r w:rsidR="000F6A9D" w:rsidRPr="00857BAE">
              <w:rPr>
                <w:rFonts w:ascii="Time New Roman" w:hAnsi="Time New Roman"/>
                <w:b/>
                <w:bCs/>
              </w:rPr>
              <w:t xml:space="preserve"> </w:t>
            </w:r>
            <w:r w:rsidRPr="00857BAE">
              <w:rPr>
                <w:rFonts w:ascii="Time New Roman" w:hAnsi="Time New Roman"/>
                <w:b/>
                <w:bCs/>
              </w:rPr>
              <w:t>745</w:t>
            </w:r>
          </w:p>
        </w:tc>
        <w:tc>
          <w:tcPr>
            <w:tcW w:w="1078" w:type="dxa"/>
            <w:tcBorders>
              <w:top w:val="nil"/>
            </w:tcBorders>
            <w:shd w:val="clear" w:color="auto" w:fill="auto"/>
            <w:noWrap/>
          </w:tcPr>
          <w:p w14:paraId="1DFB36F3" w14:textId="62AE24F9" w:rsidR="00BB2130" w:rsidRPr="00857BAE" w:rsidRDefault="00BB2130" w:rsidP="00857BAE">
            <w:pPr>
              <w:pStyle w:val="a3"/>
              <w:ind w:right="0"/>
              <w:jc w:val="right"/>
              <w:rPr>
                <w:rFonts w:ascii="Time New Roman" w:hAnsi="Time New Roman" w:hint="eastAsia"/>
                <w:b/>
                <w:bCs/>
              </w:rPr>
            </w:pPr>
            <w:r w:rsidRPr="00857BAE">
              <w:rPr>
                <w:rFonts w:ascii="Time New Roman" w:hAnsi="Time New Roman"/>
                <w:b/>
                <w:bCs/>
              </w:rPr>
              <w:t>319</w:t>
            </w:r>
            <w:r w:rsidR="000F6A9D" w:rsidRPr="00857BAE">
              <w:rPr>
                <w:rFonts w:ascii="Time New Roman" w:hAnsi="Time New Roman"/>
                <w:b/>
                <w:bCs/>
              </w:rPr>
              <w:t xml:space="preserve"> </w:t>
            </w:r>
            <w:r w:rsidRPr="00857BAE">
              <w:rPr>
                <w:rFonts w:ascii="Time New Roman" w:hAnsi="Time New Roman"/>
                <w:b/>
                <w:bCs/>
              </w:rPr>
              <w:t>586</w:t>
            </w:r>
          </w:p>
        </w:tc>
        <w:tc>
          <w:tcPr>
            <w:tcW w:w="1120" w:type="dxa"/>
            <w:tcBorders>
              <w:top w:val="nil"/>
            </w:tcBorders>
            <w:shd w:val="clear" w:color="auto" w:fill="auto"/>
            <w:noWrap/>
          </w:tcPr>
          <w:p w14:paraId="4977DC46" w14:textId="4DCD42CB" w:rsidR="00BB2130" w:rsidRPr="00857BAE" w:rsidRDefault="00BB2130" w:rsidP="00857BAE">
            <w:pPr>
              <w:pStyle w:val="a3"/>
              <w:ind w:right="0"/>
              <w:jc w:val="right"/>
              <w:rPr>
                <w:rFonts w:ascii="Time New Roman" w:hAnsi="Time New Roman" w:hint="eastAsia"/>
                <w:b/>
                <w:bCs/>
              </w:rPr>
            </w:pPr>
            <w:r w:rsidRPr="00857BAE">
              <w:rPr>
                <w:rFonts w:ascii="Time New Roman" w:hAnsi="Time New Roman"/>
                <w:b/>
                <w:bCs/>
              </w:rPr>
              <w:t>359</w:t>
            </w:r>
            <w:r w:rsidR="000F6A9D" w:rsidRPr="00857BAE">
              <w:rPr>
                <w:rFonts w:ascii="Time New Roman" w:hAnsi="Time New Roman"/>
                <w:b/>
                <w:bCs/>
              </w:rPr>
              <w:t xml:space="preserve"> </w:t>
            </w:r>
            <w:r w:rsidRPr="00857BAE">
              <w:rPr>
                <w:rFonts w:ascii="Time New Roman" w:hAnsi="Time New Roman"/>
                <w:b/>
                <w:bCs/>
              </w:rPr>
              <w:t>672</w:t>
            </w:r>
          </w:p>
        </w:tc>
        <w:tc>
          <w:tcPr>
            <w:tcW w:w="1007" w:type="dxa"/>
            <w:tcBorders>
              <w:top w:val="nil"/>
            </w:tcBorders>
            <w:shd w:val="clear" w:color="auto" w:fill="auto"/>
            <w:noWrap/>
          </w:tcPr>
          <w:p w14:paraId="164A34A9" w14:textId="56883385" w:rsidR="00BB2130" w:rsidRPr="00857BAE" w:rsidRDefault="00BB2130" w:rsidP="00857BAE">
            <w:pPr>
              <w:pStyle w:val="a3"/>
              <w:ind w:right="0"/>
              <w:jc w:val="right"/>
              <w:rPr>
                <w:rFonts w:ascii="Time New Roman" w:hAnsi="Time New Roman" w:hint="eastAsia"/>
                <w:b/>
                <w:bCs/>
              </w:rPr>
            </w:pPr>
            <w:r w:rsidRPr="00857BAE">
              <w:rPr>
                <w:rFonts w:ascii="Time New Roman" w:hAnsi="Time New Roman"/>
                <w:b/>
                <w:bCs/>
              </w:rPr>
              <w:t>388</w:t>
            </w:r>
            <w:r w:rsidR="000F6A9D" w:rsidRPr="00857BAE">
              <w:rPr>
                <w:rFonts w:ascii="Time New Roman" w:hAnsi="Time New Roman"/>
                <w:b/>
                <w:bCs/>
              </w:rPr>
              <w:t xml:space="preserve"> </w:t>
            </w:r>
            <w:r w:rsidRPr="00857BAE">
              <w:rPr>
                <w:rFonts w:ascii="Time New Roman" w:hAnsi="Time New Roman"/>
                <w:b/>
                <w:bCs/>
              </w:rPr>
              <w:t>785</w:t>
            </w:r>
          </w:p>
        </w:tc>
        <w:tc>
          <w:tcPr>
            <w:tcW w:w="1050" w:type="dxa"/>
            <w:tcBorders>
              <w:top w:val="nil"/>
            </w:tcBorders>
            <w:shd w:val="clear" w:color="auto" w:fill="auto"/>
            <w:noWrap/>
          </w:tcPr>
          <w:p w14:paraId="37D2F8F5" w14:textId="422D63FC" w:rsidR="00BB2130" w:rsidRPr="00857BAE" w:rsidRDefault="00BB2130" w:rsidP="00857BAE">
            <w:pPr>
              <w:pStyle w:val="a3"/>
              <w:ind w:right="0"/>
              <w:jc w:val="right"/>
              <w:rPr>
                <w:rFonts w:ascii="Time New Roman" w:hAnsi="Time New Roman" w:hint="eastAsia"/>
                <w:b/>
                <w:bCs/>
              </w:rPr>
            </w:pPr>
            <w:r w:rsidRPr="00857BAE">
              <w:rPr>
                <w:rFonts w:ascii="Time New Roman" w:hAnsi="Time New Roman"/>
                <w:b/>
                <w:bCs/>
              </w:rPr>
              <w:t>391</w:t>
            </w:r>
            <w:r w:rsidR="000F6A9D" w:rsidRPr="00857BAE">
              <w:rPr>
                <w:rFonts w:ascii="Time New Roman" w:hAnsi="Time New Roman"/>
                <w:b/>
                <w:bCs/>
              </w:rPr>
              <w:t xml:space="preserve"> </w:t>
            </w:r>
            <w:r w:rsidRPr="00857BAE">
              <w:rPr>
                <w:rFonts w:ascii="Time New Roman" w:hAnsi="Time New Roman"/>
                <w:b/>
                <w:bCs/>
              </w:rPr>
              <w:t>858</w:t>
            </w:r>
          </w:p>
        </w:tc>
        <w:tc>
          <w:tcPr>
            <w:tcW w:w="952" w:type="dxa"/>
            <w:tcBorders>
              <w:top w:val="nil"/>
            </w:tcBorders>
            <w:shd w:val="clear" w:color="auto" w:fill="auto"/>
            <w:noWrap/>
          </w:tcPr>
          <w:p w14:paraId="33A5A65F" w14:textId="62619F40" w:rsidR="00BB2130" w:rsidRPr="00857BAE" w:rsidRDefault="00BB2130" w:rsidP="00857BAE">
            <w:pPr>
              <w:pStyle w:val="a3"/>
              <w:ind w:right="0"/>
              <w:jc w:val="right"/>
              <w:rPr>
                <w:rFonts w:ascii="Time New Roman" w:hAnsi="Time New Roman" w:hint="eastAsia"/>
                <w:b/>
                <w:bCs/>
              </w:rPr>
            </w:pPr>
            <w:r w:rsidRPr="00857BAE">
              <w:rPr>
                <w:rFonts w:ascii="Time New Roman" w:hAnsi="Time New Roman"/>
                <w:b/>
                <w:bCs/>
              </w:rPr>
              <w:t>396</w:t>
            </w:r>
            <w:r w:rsidR="000F6A9D" w:rsidRPr="00857BAE">
              <w:rPr>
                <w:rFonts w:ascii="Time New Roman" w:hAnsi="Time New Roman"/>
                <w:b/>
                <w:bCs/>
              </w:rPr>
              <w:t xml:space="preserve"> </w:t>
            </w:r>
            <w:r w:rsidRPr="00857BAE">
              <w:rPr>
                <w:rFonts w:ascii="Time New Roman" w:hAnsi="Time New Roman"/>
                <w:b/>
                <w:bCs/>
              </w:rPr>
              <w:t>129</w:t>
            </w:r>
          </w:p>
        </w:tc>
        <w:tc>
          <w:tcPr>
            <w:tcW w:w="959" w:type="dxa"/>
            <w:tcBorders>
              <w:top w:val="nil"/>
            </w:tcBorders>
            <w:shd w:val="clear" w:color="auto" w:fill="auto"/>
            <w:noWrap/>
          </w:tcPr>
          <w:p w14:paraId="74EC5C68" w14:textId="77777777" w:rsidR="00BB2130" w:rsidRPr="000F6A9D" w:rsidRDefault="00BB2130" w:rsidP="00857BAE">
            <w:pPr>
              <w:pStyle w:val="a3"/>
              <w:bidi/>
              <w:ind w:right="0"/>
              <w:jc w:val="right"/>
              <w:rPr>
                <w:rFonts w:ascii="Time New Roman" w:hAnsi="Time New Roman" w:hint="eastAsia"/>
                <w:b/>
                <w:bCs/>
              </w:rPr>
            </w:pPr>
          </w:p>
        </w:tc>
      </w:tr>
      <w:tr w:rsidR="00BB2130" w:rsidRPr="00547064" w14:paraId="65070719" w14:textId="77777777" w:rsidTr="00480BBA">
        <w:trPr>
          <w:trHeight w:val="329"/>
        </w:trPr>
        <w:tc>
          <w:tcPr>
            <w:tcW w:w="2464" w:type="dxa"/>
            <w:shd w:val="clear" w:color="auto" w:fill="auto"/>
            <w:noWrap/>
          </w:tcPr>
          <w:p w14:paraId="2183F121" w14:textId="407F5D43" w:rsidR="00BB2130" w:rsidRPr="00AB20CE" w:rsidRDefault="00BB2130" w:rsidP="002011E5">
            <w:pPr>
              <w:pStyle w:val="a3"/>
              <w:rPr>
                <w:rFonts w:ascii="Time New Roman" w:hAnsi="Time New Roman" w:hint="eastAsia"/>
              </w:rPr>
            </w:pPr>
            <w:r w:rsidRPr="00AB20CE">
              <w:rPr>
                <w:rFonts w:ascii="Time New Roman" w:hAnsi="Time New Roman" w:hint="eastAsia"/>
              </w:rPr>
              <w:t>接受</w:t>
            </w:r>
            <w:r w:rsidRPr="00AB20CE">
              <w:rPr>
                <w:rFonts w:ascii="Time New Roman" w:hAnsi="Time New Roman"/>
              </w:rPr>
              <w:t>技术</w:t>
            </w:r>
            <w:r w:rsidRPr="00AB20CE">
              <w:rPr>
                <w:rFonts w:ascii="Time New Roman" w:hAnsi="Time New Roman" w:hint="eastAsia"/>
              </w:rPr>
              <w:t>培训人员占比</w:t>
            </w:r>
            <w:r w:rsidRPr="00AB20CE">
              <w:rPr>
                <w:rFonts w:ascii="Time New Roman" w:hAnsi="Time New Roman"/>
              </w:rPr>
              <w:t>(%)</w:t>
            </w:r>
          </w:p>
        </w:tc>
        <w:tc>
          <w:tcPr>
            <w:tcW w:w="924" w:type="dxa"/>
            <w:shd w:val="clear" w:color="auto" w:fill="auto"/>
            <w:noWrap/>
          </w:tcPr>
          <w:p w14:paraId="5DC64BDD" w14:textId="77777777" w:rsidR="00BB2130" w:rsidRPr="00547064" w:rsidRDefault="00BB2130" w:rsidP="00857BAE">
            <w:pPr>
              <w:pStyle w:val="a3"/>
              <w:ind w:right="0"/>
              <w:jc w:val="right"/>
            </w:pPr>
            <w:r w:rsidRPr="00547064">
              <w:t>63.0</w:t>
            </w:r>
          </w:p>
        </w:tc>
        <w:tc>
          <w:tcPr>
            <w:tcW w:w="1078" w:type="dxa"/>
            <w:shd w:val="clear" w:color="auto" w:fill="auto"/>
            <w:noWrap/>
          </w:tcPr>
          <w:p w14:paraId="1B594510" w14:textId="77777777" w:rsidR="00BB2130" w:rsidRPr="00547064" w:rsidRDefault="00BB2130" w:rsidP="00857BAE">
            <w:pPr>
              <w:pStyle w:val="a3"/>
              <w:ind w:right="0"/>
              <w:jc w:val="right"/>
            </w:pPr>
            <w:r w:rsidRPr="00547064">
              <w:t>66.9</w:t>
            </w:r>
          </w:p>
        </w:tc>
        <w:tc>
          <w:tcPr>
            <w:tcW w:w="1120" w:type="dxa"/>
            <w:shd w:val="clear" w:color="auto" w:fill="auto"/>
            <w:noWrap/>
          </w:tcPr>
          <w:p w14:paraId="4ABB403E" w14:textId="77777777" w:rsidR="00BB2130" w:rsidRPr="00547064" w:rsidRDefault="00BB2130" w:rsidP="00857BAE">
            <w:pPr>
              <w:pStyle w:val="a3"/>
              <w:ind w:right="0"/>
              <w:jc w:val="right"/>
            </w:pPr>
            <w:r w:rsidRPr="00547064">
              <w:t>67.2</w:t>
            </w:r>
          </w:p>
        </w:tc>
        <w:tc>
          <w:tcPr>
            <w:tcW w:w="1007" w:type="dxa"/>
            <w:shd w:val="clear" w:color="auto" w:fill="auto"/>
            <w:noWrap/>
          </w:tcPr>
          <w:p w14:paraId="0C9C64AA" w14:textId="77777777" w:rsidR="00BB2130" w:rsidRPr="00547064" w:rsidRDefault="00BB2130" w:rsidP="00857BAE">
            <w:pPr>
              <w:pStyle w:val="a3"/>
              <w:ind w:right="0"/>
              <w:jc w:val="right"/>
            </w:pPr>
            <w:r w:rsidRPr="00547064">
              <w:t>67.6</w:t>
            </w:r>
          </w:p>
        </w:tc>
        <w:tc>
          <w:tcPr>
            <w:tcW w:w="1050" w:type="dxa"/>
            <w:shd w:val="clear" w:color="auto" w:fill="auto"/>
            <w:noWrap/>
          </w:tcPr>
          <w:p w14:paraId="66CE94F0" w14:textId="77777777" w:rsidR="00BB2130" w:rsidRPr="00547064" w:rsidRDefault="00BB2130" w:rsidP="00857BAE">
            <w:pPr>
              <w:pStyle w:val="a3"/>
              <w:ind w:right="0"/>
              <w:jc w:val="right"/>
            </w:pPr>
            <w:r w:rsidRPr="00547064">
              <w:t>66.7</w:t>
            </w:r>
          </w:p>
        </w:tc>
        <w:tc>
          <w:tcPr>
            <w:tcW w:w="952" w:type="dxa"/>
            <w:shd w:val="clear" w:color="auto" w:fill="auto"/>
            <w:noWrap/>
          </w:tcPr>
          <w:p w14:paraId="1E34AA75" w14:textId="77777777" w:rsidR="00BB2130" w:rsidRPr="00547064" w:rsidRDefault="00BB2130" w:rsidP="00857BAE">
            <w:pPr>
              <w:pStyle w:val="a3"/>
              <w:ind w:right="0"/>
              <w:jc w:val="right"/>
            </w:pPr>
            <w:r w:rsidRPr="00547064">
              <w:t>65.4</w:t>
            </w:r>
          </w:p>
        </w:tc>
        <w:tc>
          <w:tcPr>
            <w:tcW w:w="959" w:type="dxa"/>
            <w:shd w:val="clear" w:color="auto" w:fill="auto"/>
            <w:noWrap/>
          </w:tcPr>
          <w:p w14:paraId="657C1A3A" w14:textId="77777777" w:rsidR="00BB2130" w:rsidRPr="00547064" w:rsidRDefault="00BB2130" w:rsidP="00857BAE">
            <w:pPr>
              <w:pStyle w:val="a3"/>
              <w:bidi/>
              <w:ind w:right="0"/>
              <w:jc w:val="right"/>
            </w:pPr>
          </w:p>
        </w:tc>
      </w:tr>
    </w:tbl>
    <w:p w14:paraId="09EF6483" w14:textId="77777777" w:rsidR="00E40AC4" w:rsidRDefault="00E40AC4"/>
    <w:tbl>
      <w:tblPr>
        <w:tblW w:w="9554" w:type="dxa"/>
        <w:tblInd w:w="1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64"/>
        <w:gridCol w:w="924"/>
        <w:gridCol w:w="1078"/>
        <w:gridCol w:w="1120"/>
        <w:gridCol w:w="1007"/>
        <w:gridCol w:w="1050"/>
        <w:gridCol w:w="952"/>
        <w:gridCol w:w="959"/>
      </w:tblGrid>
      <w:tr w:rsidR="00977936" w:rsidRPr="00547064" w14:paraId="31A1B403" w14:textId="77777777" w:rsidTr="00977936">
        <w:trPr>
          <w:trHeight w:val="401"/>
        </w:trPr>
        <w:tc>
          <w:tcPr>
            <w:tcW w:w="2464" w:type="dxa"/>
            <w:tcBorders>
              <w:bottom w:val="single" w:sz="12" w:space="0" w:color="auto"/>
            </w:tcBorders>
            <w:shd w:val="clear" w:color="auto" w:fill="auto"/>
            <w:noWrap/>
          </w:tcPr>
          <w:p w14:paraId="46DFB509" w14:textId="77777777" w:rsidR="00977936" w:rsidRPr="008808E5" w:rsidRDefault="00977936" w:rsidP="00977936">
            <w:pPr>
              <w:pStyle w:val="a3"/>
              <w:ind w:left="431" w:hanging="431"/>
              <w:rPr>
                <w:rFonts w:ascii="Time New Roman" w:eastAsia="黑体" w:hAnsi="Time New Roman" w:hint="eastAsia"/>
              </w:rPr>
            </w:pPr>
          </w:p>
        </w:tc>
        <w:tc>
          <w:tcPr>
            <w:tcW w:w="924" w:type="dxa"/>
            <w:tcBorders>
              <w:bottom w:val="single" w:sz="12" w:space="0" w:color="auto"/>
            </w:tcBorders>
            <w:shd w:val="clear" w:color="auto" w:fill="auto"/>
            <w:noWrap/>
            <w:vAlign w:val="bottom"/>
          </w:tcPr>
          <w:p w14:paraId="0F30F5C3" w14:textId="50E56C8A" w:rsidR="00977936" w:rsidRPr="00977936" w:rsidRDefault="00977936" w:rsidP="00977936">
            <w:pPr>
              <w:pStyle w:val="a3"/>
              <w:ind w:right="0"/>
              <w:jc w:val="right"/>
              <w:rPr>
                <w:b/>
                <w:bCs/>
                <w:szCs w:val="20"/>
              </w:rPr>
            </w:pPr>
            <w:r w:rsidRPr="00977936">
              <w:rPr>
                <w:szCs w:val="20"/>
                <w:lang w:val="es-ES_tradnl"/>
              </w:rPr>
              <w:t>1982</w:t>
            </w:r>
          </w:p>
        </w:tc>
        <w:tc>
          <w:tcPr>
            <w:tcW w:w="1078" w:type="dxa"/>
            <w:tcBorders>
              <w:bottom w:val="single" w:sz="12" w:space="0" w:color="auto"/>
            </w:tcBorders>
            <w:shd w:val="clear" w:color="auto" w:fill="auto"/>
            <w:noWrap/>
            <w:vAlign w:val="bottom"/>
          </w:tcPr>
          <w:p w14:paraId="6450E4FF" w14:textId="0C81C7F2" w:rsidR="00977936" w:rsidRPr="00977936" w:rsidRDefault="00977936" w:rsidP="00977936">
            <w:pPr>
              <w:pStyle w:val="a3"/>
              <w:ind w:right="0"/>
              <w:jc w:val="right"/>
              <w:rPr>
                <w:b/>
                <w:bCs/>
                <w:szCs w:val="20"/>
              </w:rPr>
            </w:pPr>
            <w:r w:rsidRPr="00977936">
              <w:rPr>
                <w:szCs w:val="20"/>
                <w:lang w:val="es-ES_tradnl"/>
              </w:rPr>
              <w:t>2004</w:t>
            </w:r>
          </w:p>
        </w:tc>
        <w:tc>
          <w:tcPr>
            <w:tcW w:w="1120" w:type="dxa"/>
            <w:tcBorders>
              <w:bottom w:val="single" w:sz="12" w:space="0" w:color="auto"/>
            </w:tcBorders>
            <w:shd w:val="clear" w:color="auto" w:fill="auto"/>
            <w:noWrap/>
            <w:vAlign w:val="bottom"/>
          </w:tcPr>
          <w:p w14:paraId="0E6DFC75" w14:textId="69E05246" w:rsidR="00977936" w:rsidRPr="00977936" w:rsidRDefault="00977936" w:rsidP="00977936">
            <w:pPr>
              <w:pStyle w:val="a3"/>
              <w:ind w:right="0"/>
              <w:jc w:val="right"/>
              <w:rPr>
                <w:b/>
                <w:bCs/>
                <w:szCs w:val="20"/>
              </w:rPr>
            </w:pPr>
            <w:r w:rsidRPr="00977936">
              <w:rPr>
                <w:szCs w:val="20"/>
                <w:lang w:val="es-ES_tradnl"/>
              </w:rPr>
              <w:t>2008</w:t>
            </w:r>
          </w:p>
        </w:tc>
        <w:tc>
          <w:tcPr>
            <w:tcW w:w="1007" w:type="dxa"/>
            <w:tcBorders>
              <w:bottom w:val="single" w:sz="12" w:space="0" w:color="auto"/>
            </w:tcBorders>
            <w:shd w:val="clear" w:color="auto" w:fill="auto"/>
            <w:noWrap/>
            <w:vAlign w:val="bottom"/>
          </w:tcPr>
          <w:p w14:paraId="2C7AC49C" w14:textId="5DC12C95" w:rsidR="00977936" w:rsidRPr="00977936" w:rsidRDefault="00977936" w:rsidP="00977936">
            <w:pPr>
              <w:pStyle w:val="a3"/>
              <w:ind w:right="0"/>
              <w:jc w:val="right"/>
              <w:rPr>
                <w:b/>
                <w:bCs/>
                <w:szCs w:val="20"/>
              </w:rPr>
            </w:pPr>
            <w:r w:rsidRPr="00977936">
              <w:rPr>
                <w:szCs w:val="20"/>
                <w:lang w:val="es-ES_tradnl"/>
              </w:rPr>
              <w:t>2009</w:t>
            </w:r>
          </w:p>
        </w:tc>
        <w:tc>
          <w:tcPr>
            <w:tcW w:w="1050" w:type="dxa"/>
            <w:tcBorders>
              <w:bottom w:val="single" w:sz="12" w:space="0" w:color="auto"/>
            </w:tcBorders>
            <w:shd w:val="clear" w:color="auto" w:fill="auto"/>
            <w:noWrap/>
            <w:vAlign w:val="bottom"/>
          </w:tcPr>
          <w:p w14:paraId="7CD55FAC" w14:textId="56D83235" w:rsidR="00977936" w:rsidRPr="00977936" w:rsidRDefault="00977936" w:rsidP="00977936">
            <w:pPr>
              <w:pStyle w:val="a3"/>
              <w:ind w:right="0"/>
              <w:jc w:val="right"/>
              <w:rPr>
                <w:b/>
                <w:bCs/>
                <w:szCs w:val="20"/>
              </w:rPr>
            </w:pPr>
            <w:r w:rsidRPr="00977936">
              <w:rPr>
                <w:szCs w:val="20"/>
                <w:lang w:val="es-ES_tradnl"/>
              </w:rPr>
              <w:t>2010</w:t>
            </w:r>
          </w:p>
        </w:tc>
        <w:tc>
          <w:tcPr>
            <w:tcW w:w="952" w:type="dxa"/>
            <w:tcBorders>
              <w:bottom w:val="single" w:sz="12" w:space="0" w:color="auto"/>
            </w:tcBorders>
            <w:shd w:val="clear" w:color="auto" w:fill="auto"/>
            <w:noWrap/>
            <w:vAlign w:val="bottom"/>
          </w:tcPr>
          <w:p w14:paraId="20C442DF" w14:textId="3F0B128A" w:rsidR="00977936" w:rsidRPr="00977936" w:rsidRDefault="00977936" w:rsidP="00977936">
            <w:pPr>
              <w:pStyle w:val="a3"/>
              <w:ind w:right="0"/>
              <w:jc w:val="right"/>
              <w:rPr>
                <w:b/>
                <w:bCs/>
                <w:szCs w:val="20"/>
              </w:rPr>
            </w:pPr>
            <w:r w:rsidRPr="00977936">
              <w:rPr>
                <w:szCs w:val="20"/>
                <w:lang w:val="es-ES_tradnl"/>
              </w:rPr>
              <w:t>2012</w:t>
            </w:r>
          </w:p>
        </w:tc>
        <w:tc>
          <w:tcPr>
            <w:tcW w:w="959" w:type="dxa"/>
            <w:tcBorders>
              <w:bottom w:val="single" w:sz="12" w:space="0" w:color="auto"/>
            </w:tcBorders>
            <w:shd w:val="clear" w:color="auto" w:fill="auto"/>
            <w:noWrap/>
            <w:vAlign w:val="bottom"/>
          </w:tcPr>
          <w:p w14:paraId="24462261" w14:textId="26D31891" w:rsidR="00977936" w:rsidRPr="00977936" w:rsidRDefault="00977936" w:rsidP="00977936">
            <w:pPr>
              <w:pStyle w:val="a3"/>
              <w:ind w:right="0"/>
              <w:jc w:val="right"/>
              <w:rPr>
                <w:b/>
                <w:bCs/>
                <w:szCs w:val="20"/>
              </w:rPr>
            </w:pPr>
            <w:r w:rsidRPr="00977936">
              <w:rPr>
                <w:szCs w:val="20"/>
                <w:lang w:val="es-ES_tradnl"/>
              </w:rPr>
              <w:t>2014</w:t>
            </w:r>
          </w:p>
        </w:tc>
      </w:tr>
      <w:tr w:rsidR="00BB2130" w:rsidRPr="00547064" w14:paraId="05253093" w14:textId="77777777" w:rsidTr="00977936">
        <w:trPr>
          <w:trHeight w:val="401"/>
        </w:trPr>
        <w:tc>
          <w:tcPr>
            <w:tcW w:w="2464" w:type="dxa"/>
            <w:tcBorders>
              <w:top w:val="single" w:sz="12" w:space="0" w:color="auto"/>
              <w:bottom w:val="nil"/>
            </w:tcBorders>
            <w:shd w:val="clear" w:color="auto" w:fill="auto"/>
            <w:noWrap/>
          </w:tcPr>
          <w:p w14:paraId="7B345A2E" w14:textId="23E46886" w:rsidR="00BB2130" w:rsidRPr="008808E5" w:rsidRDefault="00BB2130" w:rsidP="00AF7274">
            <w:pPr>
              <w:pStyle w:val="a3"/>
              <w:ind w:left="431" w:hanging="431"/>
              <w:rPr>
                <w:rFonts w:ascii="Time New Roman" w:eastAsia="黑体" w:hAnsi="Time New Roman" w:hint="eastAsia"/>
              </w:rPr>
            </w:pPr>
            <w:r w:rsidRPr="008808E5">
              <w:rPr>
                <w:rFonts w:ascii="Time New Roman" w:eastAsia="黑体" w:hAnsi="Time New Roman"/>
              </w:rPr>
              <w:t>3.7</w:t>
            </w:r>
            <w:r w:rsidR="00AB20CE">
              <w:rPr>
                <w:rFonts w:ascii="Time New Roman" w:eastAsia="黑体" w:hAnsi="Time New Roman"/>
              </w:rPr>
              <w:tab/>
            </w:r>
            <w:r w:rsidRPr="008808E5">
              <w:rPr>
                <w:rFonts w:ascii="Time New Roman" w:eastAsia="黑体" w:hAnsi="Time New Roman"/>
              </w:rPr>
              <w:t>文盲率</w:t>
            </w:r>
            <w:r w:rsidRPr="008808E5">
              <w:rPr>
                <w:rFonts w:ascii="Time New Roman" w:eastAsia="黑体" w:hAnsi="Time New Roman"/>
              </w:rPr>
              <w:t>(%)</w:t>
            </w:r>
          </w:p>
        </w:tc>
        <w:tc>
          <w:tcPr>
            <w:tcW w:w="924" w:type="dxa"/>
            <w:tcBorders>
              <w:top w:val="single" w:sz="12" w:space="0" w:color="auto"/>
              <w:bottom w:val="nil"/>
            </w:tcBorders>
            <w:shd w:val="clear" w:color="auto" w:fill="auto"/>
            <w:noWrap/>
          </w:tcPr>
          <w:p w14:paraId="227498F0" w14:textId="77777777" w:rsidR="00BB2130" w:rsidRPr="00857BAE" w:rsidRDefault="00BB2130" w:rsidP="00857BAE">
            <w:pPr>
              <w:pStyle w:val="a3"/>
              <w:ind w:right="0"/>
              <w:jc w:val="right"/>
              <w:rPr>
                <w:b/>
                <w:bCs/>
              </w:rPr>
            </w:pPr>
            <w:r w:rsidRPr="00857BAE">
              <w:rPr>
                <w:b/>
                <w:bCs/>
              </w:rPr>
              <w:t>65.0</w:t>
            </w:r>
          </w:p>
        </w:tc>
        <w:tc>
          <w:tcPr>
            <w:tcW w:w="1078" w:type="dxa"/>
            <w:tcBorders>
              <w:top w:val="single" w:sz="12" w:space="0" w:color="auto"/>
              <w:bottom w:val="nil"/>
            </w:tcBorders>
            <w:shd w:val="clear" w:color="auto" w:fill="auto"/>
            <w:noWrap/>
          </w:tcPr>
          <w:p w14:paraId="6E1BFD56" w14:textId="77777777" w:rsidR="00BB2130" w:rsidRPr="00857BAE" w:rsidRDefault="00BB2130" w:rsidP="00857BAE">
            <w:pPr>
              <w:pStyle w:val="a3"/>
              <w:ind w:right="0"/>
              <w:jc w:val="right"/>
              <w:rPr>
                <w:b/>
                <w:bCs/>
              </w:rPr>
            </w:pPr>
            <w:r w:rsidRPr="00857BAE">
              <w:rPr>
                <w:b/>
                <w:bCs/>
              </w:rPr>
              <w:t>42.7</w:t>
            </w:r>
          </w:p>
        </w:tc>
        <w:tc>
          <w:tcPr>
            <w:tcW w:w="1120" w:type="dxa"/>
            <w:tcBorders>
              <w:top w:val="single" w:sz="12" w:space="0" w:color="auto"/>
              <w:bottom w:val="nil"/>
            </w:tcBorders>
            <w:shd w:val="clear" w:color="auto" w:fill="auto"/>
            <w:noWrap/>
          </w:tcPr>
          <w:p w14:paraId="42D2B764" w14:textId="77777777" w:rsidR="00BB2130" w:rsidRPr="00857BAE" w:rsidRDefault="00BB2130" w:rsidP="00857BAE">
            <w:pPr>
              <w:pStyle w:val="a3"/>
              <w:ind w:right="0"/>
              <w:jc w:val="right"/>
              <w:rPr>
                <w:b/>
                <w:bCs/>
              </w:rPr>
            </w:pPr>
            <w:r w:rsidRPr="00857BAE">
              <w:rPr>
                <w:b/>
                <w:bCs/>
              </w:rPr>
              <w:t>40.5</w:t>
            </w:r>
          </w:p>
        </w:tc>
        <w:tc>
          <w:tcPr>
            <w:tcW w:w="1007" w:type="dxa"/>
            <w:tcBorders>
              <w:top w:val="single" w:sz="12" w:space="0" w:color="auto"/>
              <w:bottom w:val="nil"/>
            </w:tcBorders>
            <w:shd w:val="clear" w:color="auto" w:fill="auto"/>
            <w:noWrap/>
          </w:tcPr>
          <w:p w14:paraId="28D24794" w14:textId="77777777" w:rsidR="00BB2130" w:rsidRPr="00857BAE" w:rsidRDefault="00BB2130" w:rsidP="00857BAE">
            <w:pPr>
              <w:pStyle w:val="a3"/>
              <w:ind w:right="0"/>
              <w:jc w:val="right"/>
              <w:rPr>
                <w:b/>
                <w:bCs/>
              </w:rPr>
            </w:pPr>
            <w:r w:rsidRPr="00857BAE">
              <w:rPr>
                <w:b/>
                <w:bCs/>
              </w:rPr>
              <w:t>39.7</w:t>
            </w:r>
          </w:p>
        </w:tc>
        <w:tc>
          <w:tcPr>
            <w:tcW w:w="1050" w:type="dxa"/>
            <w:tcBorders>
              <w:top w:val="single" w:sz="12" w:space="0" w:color="auto"/>
              <w:bottom w:val="nil"/>
            </w:tcBorders>
            <w:shd w:val="clear" w:color="auto" w:fill="auto"/>
            <w:noWrap/>
          </w:tcPr>
          <w:p w14:paraId="2610C0D9" w14:textId="77777777" w:rsidR="00BB2130" w:rsidRPr="00857BAE" w:rsidRDefault="00BB2130" w:rsidP="00857BAE">
            <w:pPr>
              <w:pStyle w:val="a3"/>
              <w:ind w:right="0"/>
              <w:jc w:val="right"/>
              <w:rPr>
                <w:b/>
                <w:bCs/>
              </w:rPr>
            </w:pPr>
            <w:r w:rsidRPr="00857BAE">
              <w:rPr>
                <w:b/>
                <w:bCs/>
              </w:rPr>
              <w:t>38.1</w:t>
            </w:r>
          </w:p>
        </w:tc>
        <w:tc>
          <w:tcPr>
            <w:tcW w:w="952" w:type="dxa"/>
            <w:tcBorders>
              <w:top w:val="single" w:sz="12" w:space="0" w:color="auto"/>
              <w:bottom w:val="nil"/>
            </w:tcBorders>
            <w:shd w:val="clear" w:color="auto" w:fill="auto"/>
            <w:noWrap/>
          </w:tcPr>
          <w:p w14:paraId="6BC314A1" w14:textId="77777777" w:rsidR="00BB2130" w:rsidRPr="00857BAE" w:rsidRDefault="00BB2130" w:rsidP="00857BAE">
            <w:pPr>
              <w:pStyle w:val="a3"/>
              <w:ind w:right="0"/>
              <w:jc w:val="right"/>
              <w:rPr>
                <w:b/>
                <w:bCs/>
              </w:rPr>
            </w:pPr>
            <w:r w:rsidRPr="00857BAE">
              <w:rPr>
                <w:b/>
                <w:bCs/>
              </w:rPr>
              <w:t>36.7</w:t>
            </w:r>
          </w:p>
        </w:tc>
        <w:tc>
          <w:tcPr>
            <w:tcW w:w="959" w:type="dxa"/>
            <w:tcBorders>
              <w:top w:val="single" w:sz="12" w:space="0" w:color="auto"/>
              <w:bottom w:val="nil"/>
            </w:tcBorders>
            <w:shd w:val="clear" w:color="auto" w:fill="auto"/>
            <w:noWrap/>
          </w:tcPr>
          <w:p w14:paraId="35FB4F7D" w14:textId="77777777" w:rsidR="00BB2130" w:rsidRPr="00857BAE" w:rsidRDefault="00BB2130" w:rsidP="00857BAE">
            <w:pPr>
              <w:pStyle w:val="a3"/>
              <w:ind w:right="0"/>
              <w:jc w:val="right"/>
              <w:rPr>
                <w:b/>
                <w:bCs/>
              </w:rPr>
            </w:pPr>
            <w:r w:rsidRPr="00857BAE">
              <w:rPr>
                <w:b/>
                <w:bCs/>
              </w:rPr>
              <w:t>32.0</w:t>
            </w:r>
          </w:p>
        </w:tc>
      </w:tr>
      <w:tr w:rsidR="00BB2130" w:rsidRPr="00547064" w14:paraId="4D69A2A6" w14:textId="77777777" w:rsidTr="00977936">
        <w:trPr>
          <w:trHeight w:val="401"/>
        </w:trPr>
        <w:tc>
          <w:tcPr>
            <w:tcW w:w="2464" w:type="dxa"/>
            <w:tcBorders>
              <w:top w:val="nil"/>
            </w:tcBorders>
            <w:shd w:val="clear" w:color="auto" w:fill="auto"/>
            <w:noWrap/>
          </w:tcPr>
          <w:p w14:paraId="7EC539C9" w14:textId="77777777" w:rsidR="00BB2130" w:rsidRPr="00AB20CE" w:rsidRDefault="00BB2130" w:rsidP="002011E5">
            <w:pPr>
              <w:pStyle w:val="a3"/>
              <w:rPr>
                <w:rFonts w:ascii="Time New Roman" w:hAnsi="Time New Roman" w:hint="eastAsia"/>
              </w:rPr>
            </w:pPr>
            <w:r w:rsidRPr="00AB20CE">
              <w:rPr>
                <w:rFonts w:ascii="Time New Roman" w:hAnsi="Time New Roman"/>
              </w:rPr>
              <w:t>男性</w:t>
            </w:r>
          </w:p>
        </w:tc>
        <w:tc>
          <w:tcPr>
            <w:tcW w:w="924" w:type="dxa"/>
            <w:tcBorders>
              <w:top w:val="nil"/>
            </w:tcBorders>
            <w:shd w:val="clear" w:color="auto" w:fill="auto"/>
            <w:noWrap/>
          </w:tcPr>
          <w:p w14:paraId="6F46D1AC" w14:textId="77777777" w:rsidR="00BB2130" w:rsidRPr="00547064" w:rsidRDefault="00BB2130" w:rsidP="00857BAE">
            <w:pPr>
              <w:pStyle w:val="a3"/>
              <w:ind w:right="0"/>
              <w:jc w:val="right"/>
            </w:pPr>
            <w:r w:rsidRPr="00547064">
              <w:t>51.0</w:t>
            </w:r>
          </w:p>
        </w:tc>
        <w:tc>
          <w:tcPr>
            <w:tcW w:w="1078" w:type="dxa"/>
            <w:tcBorders>
              <w:top w:val="nil"/>
            </w:tcBorders>
            <w:shd w:val="clear" w:color="auto" w:fill="auto"/>
            <w:noWrap/>
          </w:tcPr>
          <w:p w14:paraId="0AE6A4DB" w14:textId="77777777" w:rsidR="00BB2130" w:rsidRPr="00547064" w:rsidRDefault="00BB2130" w:rsidP="00857BAE">
            <w:pPr>
              <w:pStyle w:val="a3"/>
              <w:ind w:right="0"/>
              <w:jc w:val="right"/>
            </w:pPr>
            <w:r w:rsidRPr="00547064">
              <w:t>30.8</w:t>
            </w:r>
          </w:p>
        </w:tc>
        <w:tc>
          <w:tcPr>
            <w:tcW w:w="1120" w:type="dxa"/>
            <w:tcBorders>
              <w:top w:val="nil"/>
            </w:tcBorders>
            <w:shd w:val="clear" w:color="auto" w:fill="auto"/>
            <w:noWrap/>
          </w:tcPr>
          <w:p w14:paraId="4D4F124A" w14:textId="77777777" w:rsidR="00BB2130" w:rsidRPr="00547064" w:rsidRDefault="00BB2130" w:rsidP="00857BAE">
            <w:pPr>
              <w:pStyle w:val="a3"/>
              <w:ind w:right="0"/>
              <w:jc w:val="right"/>
            </w:pPr>
            <w:r w:rsidRPr="00547064">
              <w:t>28.6</w:t>
            </w:r>
          </w:p>
        </w:tc>
        <w:tc>
          <w:tcPr>
            <w:tcW w:w="1007" w:type="dxa"/>
            <w:tcBorders>
              <w:top w:val="nil"/>
            </w:tcBorders>
            <w:shd w:val="clear" w:color="auto" w:fill="auto"/>
            <w:noWrap/>
          </w:tcPr>
          <w:p w14:paraId="6D7D8B94" w14:textId="77777777" w:rsidR="00BB2130" w:rsidRPr="00547064" w:rsidRDefault="00BB2130" w:rsidP="00857BAE">
            <w:pPr>
              <w:pStyle w:val="a3"/>
              <w:ind w:right="0"/>
              <w:jc w:val="right"/>
            </w:pPr>
            <w:r w:rsidRPr="00547064">
              <w:t>28.1</w:t>
            </w:r>
          </w:p>
        </w:tc>
        <w:tc>
          <w:tcPr>
            <w:tcW w:w="1050" w:type="dxa"/>
            <w:tcBorders>
              <w:top w:val="nil"/>
            </w:tcBorders>
            <w:shd w:val="clear" w:color="auto" w:fill="auto"/>
            <w:noWrap/>
          </w:tcPr>
          <w:p w14:paraId="04609FC9" w14:textId="77777777" w:rsidR="00BB2130" w:rsidRPr="00547064" w:rsidRDefault="00BB2130" w:rsidP="00857BAE">
            <w:pPr>
              <w:pStyle w:val="a3"/>
              <w:ind w:right="0"/>
              <w:jc w:val="right"/>
            </w:pPr>
            <w:r w:rsidRPr="00547064">
              <w:t>26.9</w:t>
            </w:r>
          </w:p>
        </w:tc>
        <w:tc>
          <w:tcPr>
            <w:tcW w:w="952" w:type="dxa"/>
            <w:tcBorders>
              <w:top w:val="nil"/>
            </w:tcBorders>
            <w:shd w:val="clear" w:color="auto" w:fill="auto"/>
            <w:noWrap/>
          </w:tcPr>
          <w:p w14:paraId="09DE8E9B" w14:textId="77777777" w:rsidR="00BB2130" w:rsidRPr="00547064" w:rsidRDefault="00BB2130" w:rsidP="00857BAE">
            <w:pPr>
              <w:pStyle w:val="a3"/>
              <w:ind w:right="0"/>
              <w:jc w:val="right"/>
            </w:pPr>
            <w:r w:rsidRPr="00547064">
              <w:t>25.3</w:t>
            </w:r>
          </w:p>
        </w:tc>
        <w:tc>
          <w:tcPr>
            <w:tcW w:w="959" w:type="dxa"/>
            <w:tcBorders>
              <w:top w:val="nil"/>
            </w:tcBorders>
            <w:shd w:val="clear" w:color="auto" w:fill="auto"/>
            <w:noWrap/>
          </w:tcPr>
          <w:p w14:paraId="3A1186B5" w14:textId="77777777" w:rsidR="00BB2130" w:rsidRPr="00547064" w:rsidRDefault="00BB2130" w:rsidP="00857BAE">
            <w:pPr>
              <w:pStyle w:val="a3"/>
              <w:ind w:right="0"/>
              <w:jc w:val="right"/>
            </w:pPr>
            <w:r w:rsidRPr="00547064">
              <w:t>22.1</w:t>
            </w:r>
          </w:p>
        </w:tc>
      </w:tr>
      <w:tr w:rsidR="00BB2130" w:rsidRPr="00547064" w14:paraId="235B1C69" w14:textId="77777777" w:rsidTr="00480BBA">
        <w:trPr>
          <w:trHeight w:val="281"/>
        </w:trPr>
        <w:tc>
          <w:tcPr>
            <w:tcW w:w="2464" w:type="dxa"/>
            <w:shd w:val="clear" w:color="auto" w:fill="auto"/>
            <w:noWrap/>
          </w:tcPr>
          <w:p w14:paraId="68918C6D" w14:textId="77777777" w:rsidR="00BB2130" w:rsidRPr="00AB20CE" w:rsidRDefault="00BB2130" w:rsidP="002011E5">
            <w:pPr>
              <w:pStyle w:val="a3"/>
              <w:rPr>
                <w:rFonts w:ascii="Time New Roman" w:hAnsi="Time New Roman" w:hint="eastAsia"/>
              </w:rPr>
            </w:pPr>
            <w:r w:rsidRPr="00AB20CE">
              <w:rPr>
                <w:rFonts w:ascii="Time New Roman" w:hAnsi="Time New Roman"/>
              </w:rPr>
              <w:t>女性</w:t>
            </w:r>
          </w:p>
        </w:tc>
        <w:tc>
          <w:tcPr>
            <w:tcW w:w="924" w:type="dxa"/>
            <w:shd w:val="clear" w:color="auto" w:fill="auto"/>
            <w:noWrap/>
          </w:tcPr>
          <w:p w14:paraId="32C50E6F" w14:textId="77777777" w:rsidR="00BB2130" w:rsidRPr="00547064" w:rsidRDefault="00BB2130" w:rsidP="00857BAE">
            <w:pPr>
              <w:pStyle w:val="a3"/>
              <w:ind w:right="0"/>
              <w:jc w:val="right"/>
            </w:pPr>
            <w:r w:rsidRPr="00547064">
              <w:t>78.0</w:t>
            </w:r>
          </w:p>
        </w:tc>
        <w:tc>
          <w:tcPr>
            <w:tcW w:w="1078" w:type="dxa"/>
            <w:shd w:val="clear" w:color="auto" w:fill="auto"/>
            <w:noWrap/>
          </w:tcPr>
          <w:p w14:paraId="4CC79430" w14:textId="77777777" w:rsidR="00BB2130" w:rsidRPr="00547064" w:rsidRDefault="00BB2130" w:rsidP="00857BAE">
            <w:pPr>
              <w:pStyle w:val="a3"/>
              <w:ind w:right="0"/>
              <w:jc w:val="right"/>
            </w:pPr>
            <w:r w:rsidRPr="00547064">
              <w:t>55.0</w:t>
            </w:r>
          </w:p>
        </w:tc>
        <w:tc>
          <w:tcPr>
            <w:tcW w:w="1120" w:type="dxa"/>
            <w:shd w:val="clear" w:color="auto" w:fill="auto"/>
            <w:noWrap/>
          </w:tcPr>
          <w:p w14:paraId="1F8CC371" w14:textId="77777777" w:rsidR="00BB2130" w:rsidRPr="00547064" w:rsidRDefault="00BB2130" w:rsidP="00857BAE">
            <w:pPr>
              <w:pStyle w:val="a3"/>
              <w:ind w:right="0"/>
              <w:jc w:val="right"/>
            </w:pPr>
            <w:r w:rsidRPr="00547064">
              <w:t>51.9</w:t>
            </w:r>
          </w:p>
        </w:tc>
        <w:tc>
          <w:tcPr>
            <w:tcW w:w="1007" w:type="dxa"/>
            <w:shd w:val="clear" w:color="auto" w:fill="auto"/>
            <w:noWrap/>
          </w:tcPr>
          <w:p w14:paraId="76327CE5" w14:textId="77777777" w:rsidR="00BB2130" w:rsidRPr="00547064" w:rsidRDefault="00BB2130" w:rsidP="00857BAE">
            <w:pPr>
              <w:pStyle w:val="a3"/>
              <w:ind w:right="0"/>
              <w:jc w:val="right"/>
            </w:pPr>
            <w:r w:rsidRPr="00547064">
              <w:t>50.8</w:t>
            </w:r>
          </w:p>
        </w:tc>
        <w:tc>
          <w:tcPr>
            <w:tcW w:w="1050" w:type="dxa"/>
            <w:shd w:val="clear" w:color="auto" w:fill="auto"/>
            <w:noWrap/>
          </w:tcPr>
          <w:p w14:paraId="09EE5BE6" w14:textId="77777777" w:rsidR="00BB2130" w:rsidRPr="00547064" w:rsidRDefault="00BB2130" w:rsidP="00857BAE">
            <w:pPr>
              <w:pStyle w:val="a3"/>
              <w:ind w:right="0"/>
              <w:jc w:val="right"/>
            </w:pPr>
            <w:r w:rsidRPr="00547064">
              <w:t>48.8</w:t>
            </w:r>
          </w:p>
        </w:tc>
        <w:tc>
          <w:tcPr>
            <w:tcW w:w="952" w:type="dxa"/>
            <w:shd w:val="clear" w:color="auto" w:fill="auto"/>
            <w:noWrap/>
          </w:tcPr>
          <w:p w14:paraId="18484007" w14:textId="77777777" w:rsidR="00BB2130" w:rsidRPr="00547064" w:rsidRDefault="00BB2130" w:rsidP="00857BAE">
            <w:pPr>
              <w:pStyle w:val="a3"/>
              <w:ind w:right="0"/>
              <w:jc w:val="right"/>
            </w:pPr>
            <w:r w:rsidRPr="00547064">
              <w:t>47.6</w:t>
            </w:r>
          </w:p>
        </w:tc>
        <w:tc>
          <w:tcPr>
            <w:tcW w:w="959" w:type="dxa"/>
            <w:shd w:val="clear" w:color="auto" w:fill="auto"/>
            <w:noWrap/>
          </w:tcPr>
          <w:p w14:paraId="26CD0C3C" w14:textId="77777777" w:rsidR="00BB2130" w:rsidRPr="00547064" w:rsidRDefault="00BB2130" w:rsidP="00857BAE">
            <w:pPr>
              <w:pStyle w:val="a3"/>
              <w:ind w:right="0"/>
              <w:jc w:val="right"/>
            </w:pPr>
            <w:r w:rsidRPr="00547064">
              <w:t>41.9</w:t>
            </w:r>
          </w:p>
        </w:tc>
      </w:tr>
    </w:tbl>
    <w:p w14:paraId="0662E0D8" w14:textId="77777777" w:rsidR="0088448D" w:rsidRDefault="0088448D"/>
    <w:tbl>
      <w:tblPr>
        <w:tblW w:w="9554" w:type="dxa"/>
        <w:tblInd w:w="1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40"/>
        <w:gridCol w:w="1148"/>
        <w:gridCol w:w="1078"/>
        <w:gridCol w:w="1120"/>
        <w:gridCol w:w="1007"/>
        <w:gridCol w:w="1050"/>
        <w:gridCol w:w="952"/>
        <w:gridCol w:w="959"/>
      </w:tblGrid>
      <w:tr w:rsidR="0048626A" w:rsidRPr="00547064" w14:paraId="5F767632" w14:textId="77777777" w:rsidTr="00767057">
        <w:trPr>
          <w:trHeight w:val="382"/>
        </w:trPr>
        <w:tc>
          <w:tcPr>
            <w:tcW w:w="2240" w:type="dxa"/>
            <w:shd w:val="clear" w:color="auto" w:fill="auto"/>
            <w:noWrap/>
          </w:tcPr>
          <w:p w14:paraId="6F8DBA8D" w14:textId="77777777" w:rsidR="0048626A" w:rsidRPr="008808E5" w:rsidRDefault="0048626A" w:rsidP="00AF7274">
            <w:pPr>
              <w:pStyle w:val="a3"/>
              <w:ind w:left="431" w:hanging="431"/>
              <w:rPr>
                <w:rFonts w:ascii="Time New Roman" w:eastAsia="黑体" w:hAnsi="Time New Roman" w:hint="eastAsia"/>
              </w:rPr>
            </w:pPr>
          </w:p>
        </w:tc>
        <w:tc>
          <w:tcPr>
            <w:tcW w:w="7314" w:type="dxa"/>
            <w:gridSpan w:val="7"/>
            <w:tcBorders>
              <w:bottom w:val="single" w:sz="4" w:space="0" w:color="auto"/>
            </w:tcBorders>
            <w:shd w:val="clear" w:color="auto" w:fill="auto"/>
            <w:noWrap/>
          </w:tcPr>
          <w:p w14:paraId="1A418ACC" w14:textId="2A3611BD" w:rsidR="0048626A" w:rsidRPr="00547064" w:rsidRDefault="0048626A" w:rsidP="0048626A">
            <w:pPr>
              <w:pStyle w:val="a3"/>
              <w:bidi/>
              <w:ind w:right="0"/>
              <w:jc w:val="center"/>
              <w:rPr>
                <w:b/>
                <w:bCs/>
              </w:rPr>
            </w:pPr>
            <w:r w:rsidRPr="00D728DA">
              <w:rPr>
                <w:rFonts w:ascii="Time New Roman" w:eastAsia="楷体" w:hAnsi="Time New Roman"/>
              </w:rPr>
              <w:t>平均</w:t>
            </w:r>
            <w:r w:rsidR="001A6095">
              <w:rPr>
                <w:rFonts w:ascii="Time New Roman" w:eastAsia="楷体" w:hAnsi="Time New Roman" w:hint="eastAsia"/>
              </w:rPr>
              <w:t>数</w:t>
            </w:r>
          </w:p>
        </w:tc>
      </w:tr>
      <w:tr w:rsidR="0048626A" w:rsidRPr="00547064" w14:paraId="62F9CD34" w14:textId="77777777" w:rsidTr="00767057">
        <w:trPr>
          <w:trHeight w:val="382"/>
        </w:trPr>
        <w:tc>
          <w:tcPr>
            <w:tcW w:w="2240" w:type="dxa"/>
            <w:tcBorders>
              <w:bottom w:val="single" w:sz="12" w:space="0" w:color="auto"/>
            </w:tcBorders>
            <w:shd w:val="clear" w:color="auto" w:fill="auto"/>
            <w:noWrap/>
          </w:tcPr>
          <w:p w14:paraId="09CD2AF6" w14:textId="77777777" w:rsidR="0048626A" w:rsidRPr="008808E5" w:rsidRDefault="0048626A" w:rsidP="0048626A">
            <w:pPr>
              <w:pStyle w:val="a3"/>
              <w:ind w:left="431" w:hanging="431"/>
              <w:rPr>
                <w:rFonts w:ascii="Time New Roman" w:eastAsia="黑体" w:hAnsi="Time New Roman" w:hint="eastAsia"/>
              </w:rPr>
            </w:pPr>
          </w:p>
        </w:tc>
        <w:tc>
          <w:tcPr>
            <w:tcW w:w="1148" w:type="dxa"/>
            <w:tcBorders>
              <w:top w:val="single" w:sz="4" w:space="0" w:color="auto"/>
              <w:bottom w:val="single" w:sz="12" w:space="0" w:color="auto"/>
            </w:tcBorders>
            <w:shd w:val="clear" w:color="auto" w:fill="auto"/>
            <w:noWrap/>
            <w:vAlign w:val="bottom"/>
          </w:tcPr>
          <w:p w14:paraId="1EF5D9AB" w14:textId="030431E9" w:rsidR="0048626A" w:rsidRPr="00767057" w:rsidRDefault="0048626A" w:rsidP="0048626A">
            <w:pPr>
              <w:pStyle w:val="a3"/>
              <w:ind w:right="0"/>
              <w:jc w:val="right"/>
              <w:rPr>
                <w:szCs w:val="20"/>
              </w:rPr>
            </w:pPr>
            <w:r w:rsidRPr="00767057">
              <w:rPr>
                <w:szCs w:val="20"/>
              </w:rPr>
              <w:t>2008-2013</w:t>
            </w:r>
          </w:p>
        </w:tc>
        <w:tc>
          <w:tcPr>
            <w:tcW w:w="1078" w:type="dxa"/>
            <w:tcBorders>
              <w:top w:val="single" w:sz="4" w:space="0" w:color="auto"/>
              <w:bottom w:val="single" w:sz="12" w:space="0" w:color="auto"/>
            </w:tcBorders>
            <w:shd w:val="clear" w:color="auto" w:fill="auto"/>
            <w:noWrap/>
            <w:vAlign w:val="bottom"/>
          </w:tcPr>
          <w:p w14:paraId="58AC255D" w14:textId="52FB5BAF" w:rsidR="0048626A" w:rsidRPr="00767057" w:rsidRDefault="0048626A" w:rsidP="0048626A">
            <w:pPr>
              <w:pStyle w:val="a3"/>
              <w:ind w:right="0"/>
              <w:jc w:val="right"/>
              <w:rPr>
                <w:szCs w:val="20"/>
              </w:rPr>
            </w:pPr>
            <w:r w:rsidRPr="00767057">
              <w:rPr>
                <w:szCs w:val="20"/>
              </w:rPr>
              <w:t>2014</w:t>
            </w:r>
          </w:p>
        </w:tc>
        <w:tc>
          <w:tcPr>
            <w:tcW w:w="1120" w:type="dxa"/>
            <w:tcBorders>
              <w:top w:val="single" w:sz="4" w:space="0" w:color="auto"/>
              <w:bottom w:val="single" w:sz="12" w:space="0" w:color="auto"/>
            </w:tcBorders>
            <w:shd w:val="clear" w:color="auto" w:fill="auto"/>
            <w:noWrap/>
            <w:vAlign w:val="bottom"/>
          </w:tcPr>
          <w:p w14:paraId="5F2250D7" w14:textId="0FF93095" w:rsidR="0048626A" w:rsidRPr="00767057" w:rsidRDefault="0048626A" w:rsidP="0048626A">
            <w:pPr>
              <w:pStyle w:val="a3"/>
              <w:ind w:right="0"/>
              <w:jc w:val="right"/>
              <w:rPr>
                <w:szCs w:val="20"/>
              </w:rPr>
            </w:pPr>
            <w:r w:rsidRPr="00767057">
              <w:rPr>
                <w:szCs w:val="20"/>
              </w:rPr>
              <w:t>2015</w:t>
            </w:r>
          </w:p>
        </w:tc>
        <w:tc>
          <w:tcPr>
            <w:tcW w:w="1007" w:type="dxa"/>
            <w:tcBorders>
              <w:top w:val="single" w:sz="4" w:space="0" w:color="auto"/>
              <w:bottom w:val="single" w:sz="12" w:space="0" w:color="auto"/>
            </w:tcBorders>
            <w:shd w:val="clear" w:color="auto" w:fill="auto"/>
            <w:noWrap/>
            <w:vAlign w:val="bottom"/>
          </w:tcPr>
          <w:p w14:paraId="4284276A" w14:textId="65C96CBD" w:rsidR="0048626A" w:rsidRPr="00767057" w:rsidRDefault="0048626A" w:rsidP="0048626A">
            <w:pPr>
              <w:pStyle w:val="a3"/>
              <w:ind w:right="0"/>
              <w:jc w:val="right"/>
              <w:rPr>
                <w:szCs w:val="20"/>
              </w:rPr>
            </w:pPr>
            <w:r w:rsidRPr="00767057">
              <w:rPr>
                <w:szCs w:val="20"/>
              </w:rPr>
              <w:t>2016</w:t>
            </w:r>
          </w:p>
        </w:tc>
        <w:tc>
          <w:tcPr>
            <w:tcW w:w="1050" w:type="dxa"/>
            <w:tcBorders>
              <w:top w:val="single" w:sz="4" w:space="0" w:color="auto"/>
              <w:bottom w:val="single" w:sz="12" w:space="0" w:color="auto"/>
            </w:tcBorders>
            <w:shd w:val="clear" w:color="auto" w:fill="auto"/>
            <w:noWrap/>
            <w:vAlign w:val="bottom"/>
          </w:tcPr>
          <w:p w14:paraId="62E8E925" w14:textId="7B5D79BB" w:rsidR="0048626A" w:rsidRPr="00767057" w:rsidRDefault="0048626A" w:rsidP="0048626A">
            <w:pPr>
              <w:pStyle w:val="a3"/>
              <w:ind w:right="0"/>
              <w:jc w:val="right"/>
              <w:rPr>
                <w:szCs w:val="20"/>
              </w:rPr>
            </w:pPr>
            <w:r w:rsidRPr="00767057">
              <w:rPr>
                <w:szCs w:val="20"/>
              </w:rPr>
              <w:t>2017</w:t>
            </w:r>
          </w:p>
        </w:tc>
        <w:tc>
          <w:tcPr>
            <w:tcW w:w="952" w:type="dxa"/>
            <w:tcBorders>
              <w:top w:val="single" w:sz="4" w:space="0" w:color="auto"/>
              <w:bottom w:val="single" w:sz="12" w:space="0" w:color="auto"/>
            </w:tcBorders>
            <w:shd w:val="clear" w:color="auto" w:fill="auto"/>
            <w:noWrap/>
            <w:vAlign w:val="bottom"/>
          </w:tcPr>
          <w:p w14:paraId="1C450FE7" w14:textId="4C13EA6D" w:rsidR="0048626A" w:rsidRPr="00767057" w:rsidRDefault="0048626A" w:rsidP="0048626A">
            <w:pPr>
              <w:pStyle w:val="a3"/>
              <w:ind w:right="0"/>
              <w:jc w:val="right"/>
              <w:rPr>
                <w:szCs w:val="20"/>
              </w:rPr>
            </w:pPr>
            <w:r w:rsidRPr="00767057">
              <w:rPr>
                <w:szCs w:val="20"/>
              </w:rPr>
              <w:t>2018</w:t>
            </w:r>
          </w:p>
        </w:tc>
        <w:tc>
          <w:tcPr>
            <w:tcW w:w="959" w:type="dxa"/>
            <w:tcBorders>
              <w:top w:val="single" w:sz="4" w:space="0" w:color="auto"/>
              <w:bottom w:val="single" w:sz="12" w:space="0" w:color="auto"/>
            </w:tcBorders>
            <w:shd w:val="clear" w:color="auto" w:fill="auto"/>
            <w:noWrap/>
          </w:tcPr>
          <w:p w14:paraId="207FD422" w14:textId="77777777" w:rsidR="0048626A" w:rsidRPr="00767057" w:rsidRDefault="0048626A" w:rsidP="0048626A">
            <w:pPr>
              <w:pStyle w:val="a3"/>
              <w:bidi/>
              <w:ind w:right="0"/>
              <w:jc w:val="right"/>
              <w:rPr>
                <w:b/>
                <w:bCs/>
                <w:szCs w:val="20"/>
              </w:rPr>
            </w:pPr>
          </w:p>
        </w:tc>
      </w:tr>
      <w:tr w:rsidR="00BB2130" w:rsidRPr="00547064" w14:paraId="78FF6E11" w14:textId="77777777" w:rsidTr="00767057">
        <w:trPr>
          <w:trHeight w:val="382"/>
        </w:trPr>
        <w:tc>
          <w:tcPr>
            <w:tcW w:w="2240" w:type="dxa"/>
            <w:tcBorders>
              <w:top w:val="single" w:sz="12" w:space="0" w:color="auto"/>
              <w:bottom w:val="nil"/>
            </w:tcBorders>
            <w:shd w:val="clear" w:color="auto" w:fill="auto"/>
            <w:noWrap/>
          </w:tcPr>
          <w:p w14:paraId="2899DA9E" w14:textId="41DEA81B" w:rsidR="00BB2130" w:rsidRPr="008808E5" w:rsidRDefault="00BB2130" w:rsidP="00AF7274">
            <w:pPr>
              <w:pStyle w:val="a3"/>
              <w:ind w:left="431" w:hanging="431"/>
              <w:rPr>
                <w:rFonts w:ascii="Time New Roman" w:eastAsia="黑体" w:hAnsi="Time New Roman" w:hint="eastAsia"/>
              </w:rPr>
            </w:pPr>
            <w:r w:rsidRPr="008808E5">
              <w:rPr>
                <w:rFonts w:ascii="Time New Roman" w:eastAsia="黑体" w:hAnsi="Time New Roman"/>
              </w:rPr>
              <w:t>3.8</w:t>
            </w:r>
            <w:r w:rsidR="00AF7274">
              <w:rPr>
                <w:rFonts w:ascii="Time New Roman" w:eastAsia="黑体" w:hAnsi="Time New Roman"/>
              </w:rPr>
              <w:tab/>
            </w:r>
            <w:r w:rsidRPr="008808E5">
              <w:rPr>
                <w:rFonts w:ascii="Time New Roman" w:eastAsia="黑体" w:hAnsi="Time New Roman"/>
              </w:rPr>
              <w:t>预算</w:t>
            </w:r>
          </w:p>
        </w:tc>
        <w:tc>
          <w:tcPr>
            <w:tcW w:w="1148" w:type="dxa"/>
            <w:tcBorders>
              <w:top w:val="single" w:sz="12" w:space="0" w:color="auto"/>
              <w:bottom w:val="nil"/>
            </w:tcBorders>
            <w:shd w:val="clear" w:color="auto" w:fill="auto"/>
            <w:noWrap/>
          </w:tcPr>
          <w:p w14:paraId="3164B56B" w14:textId="77777777" w:rsidR="00BB2130" w:rsidRPr="00547064" w:rsidRDefault="00BB2130" w:rsidP="00857BAE">
            <w:pPr>
              <w:pStyle w:val="a3"/>
              <w:ind w:right="0"/>
              <w:jc w:val="right"/>
            </w:pPr>
          </w:p>
        </w:tc>
        <w:tc>
          <w:tcPr>
            <w:tcW w:w="1078" w:type="dxa"/>
            <w:tcBorders>
              <w:top w:val="single" w:sz="12" w:space="0" w:color="auto"/>
              <w:bottom w:val="nil"/>
            </w:tcBorders>
            <w:shd w:val="clear" w:color="auto" w:fill="auto"/>
            <w:noWrap/>
          </w:tcPr>
          <w:p w14:paraId="7F90916D" w14:textId="77777777" w:rsidR="00BB2130" w:rsidRPr="00547064" w:rsidRDefault="00BB2130" w:rsidP="00857BAE">
            <w:pPr>
              <w:pStyle w:val="a3"/>
              <w:ind w:right="0"/>
              <w:jc w:val="right"/>
            </w:pPr>
          </w:p>
        </w:tc>
        <w:tc>
          <w:tcPr>
            <w:tcW w:w="1120" w:type="dxa"/>
            <w:tcBorders>
              <w:top w:val="single" w:sz="12" w:space="0" w:color="auto"/>
              <w:bottom w:val="nil"/>
            </w:tcBorders>
            <w:shd w:val="clear" w:color="auto" w:fill="auto"/>
            <w:noWrap/>
          </w:tcPr>
          <w:p w14:paraId="6827EE58" w14:textId="77777777" w:rsidR="00BB2130" w:rsidRPr="00547064" w:rsidRDefault="00BB2130" w:rsidP="00857BAE">
            <w:pPr>
              <w:pStyle w:val="a3"/>
              <w:ind w:right="0"/>
              <w:jc w:val="right"/>
            </w:pPr>
          </w:p>
        </w:tc>
        <w:tc>
          <w:tcPr>
            <w:tcW w:w="1007" w:type="dxa"/>
            <w:tcBorders>
              <w:top w:val="single" w:sz="12" w:space="0" w:color="auto"/>
              <w:bottom w:val="nil"/>
            </w:tcBorders>
            <w:shd w:val="clear" w:color="auto" w:fill="auto"/>
            <w:noWrap/>
          </w:tcPr>
          <w:p w14:paraId="5EEF8799" w14:textId="77777777" w:rsidR="00BB2130" w:rsidRPr="00547064" w:rsidRDefault="00BB2130" w:rsidP="00857BAE">
            <w:pPr>
              <w:pStyle w:val="a3"/>
              <w:ind w:right="0"/>
              <w:jc w:val="right"/>
            </w:pPr>
          </w:p>
        </w:tc>
        <w:tc>
          <w:tcPr>
            <w:tcW w:w="1050" w:type="dxa"/>
            <w:tcBorders>
              <w:top w:val="single" w:sz="12" w:space="0" w:color="auto"/>
              <w:bottom w:val="nil"/>
            </w:tcBorders>
            <w:shd w:val="clear" w:color="auto" w:fill="auto"/>
            <w:noWrap/>
          </w:tcPr>
          <w:p w14:paraId="2631EC6C" w14:textId="77777777" w:rsidR="00BB2130" w:rsidRPr="00547064" w:rsidRDefault="00BB2130" w:rsidP="00857BAE">
            <w:pPr>
              <w:pStyle w:val="a3"/>
              <w:ind w:right="0"/>
              <w:jc w:val="right"/>
            </w:pPr>
          </w:p>
        </w:tc>
        <w:tc>
          <w:tcPr>
            <w:tcW w:w="952" w:type="dxa"/>
            <w:tcBorders>
              <w:top w:val="single" w:sz="12" w:space="0" w:color="auto"/>
              <w:bottom w:val="nil"/>
            </w:tcBorders>
            <w:shd w:val="clear" w:color="auto" w:fill="auto"/>
            <w:noWrap/>
          </w:tcPr>
          <w:p w14:paraId="6447BE07" w14:textId="77777777" w:rsidR="00BB2130" w:rsidRPr="00547064" w:rsidRDefault="00BB2130" w:rsidP="00857BAE">
            <w:pPr>
              <w:pStyle w:val="a3"/>
              <w:ind w:right="0"/>
              <w:jc w:val="right"/>
            </w:pPr>
          </w:p>
        </w:tc>
        <w:tc>
          <w:tcPr>
            <w:tcW w:w="959" w:type="dxa"/>
            <w:tcBorders>
              <w:top w:val="single" w:sz="12" w:space="0" w:color="auto"/>
              <w:bottom w:val="nil"/>
            </w:tcBorders>
            <w:shd w:val="clear" w:color="auto" w:fill="auto"/>
            <w:noWrap/>
          </w:tcPr>
          <w:p w14:paraId="2F5207BB" w14:textId="77777777" w:rsidR="00BB2130" w:rsidRPr="00547064" w:rsidRDefault="00BB2130" w:rsidP="00857BAE">
            <w:pPr>
              <w:pStyle w:val="a3"/>
              <w:bidi/>
              <w:ind w:right="0"/>
              <w:jc w:val="right"/>
              <w:rPr>
                <w:b/>
                <w:bCs/>
              </w:rPr>
            </w:pPr>
          </w:p>
        </w:tc>
      </w:tr>
      <w:tr w:rsidR="00BB2130" w:rsidRPr="00547064" w14:paraId="6984967A" w14:textId="77777777" w:rsidTr="00767057">
        <w:trPr>
          <w:trHeight w:val="516"/>
        </w:trPr>
        <w:tc>
          <w:tcPr>
            <w:tcW w:w="2240" w:type="dxa"/>
            <w:tcBorders>
              <w:top w:val="nil"/>
            </w:tcBorders>
            <w:shd w:val="clear" w:color="auto" w:fill="auto"/>
            <w:noWrap/>
          </w:tcPr>
          <w:p w14:paraId="7A2E79E8" w14:textId="71024568" w:rsidR="00BB2130" w:rsidRPr="008808E5" w:rsidRDefault="00BB2130" w:rsidP="00E60D39">
            <w:pPr>
              <w:pStyle w:val="a3"/>
              <w:tabs>
                <w:tab w:val="clear" w:pos="431"/>
              </w:tabs>
              <w:ind w:left="510" w:hanging="510"/>
              <w:rPr>
                <w:rFonts w:ascii="Time New Roman" w:eastAsia="黑体" w:hAnsi="Time New Roman" w:hint="eastAsia"/>
              </w:rPr>
            </w:pPr>
            <w:r w:rsidRPr="008808E5">
              <w:rPr>
                <w:rFonts w:ascii="Time New Roman" w:eastAsia="黑体" w:hAnsi="Time New Roman"/>
              </w:rPr>
              <w:t>3.8.1</w:t>
            </w:r>
            <w:r w:rsidR="00AF7274">
              <w:rPr>
                <w:rFonts w:ascii="Time New Roman" w:eastAsia="黑体" w:hAnsi="Time New Roman"/>
              </w:rPr>
              <w:tab/>
            </w:r>
            <w:r w:rsidRPr="008808E5">
              <w:rPr>
                <w:rFonts w:ascii="Time New Roman" w:eastAsia="黑体" w:hAnsi="Time New Roman"/>
              </w:rPr>
              <w:t>教育部</w:t>
            </w:r>
            <w:r w:rsidRPr="008808E5">
              <w:rPr>
                <w:rFonts w:ascii="Time New Roman" w:eastAsia="黑体" w:hAnsi="Time New Roman" w:hint="eastAsia"/>
              </w:rPr>
              <w:t>功能</w:t>
            </w:r>
            <w:r w:rsidRPr="008808E5">
              <w:rPr>
                <w:rFonts w:ascii="Time New Roman" w:eastAsia="黑体" w:hAnsi="Time New Roman"/>
              </w:rPr>
              <w:t>预算</w:t>
            </w:r>
            <w:r w:rsidR="008E216C">
              <w:rPr>
                <w:rFonts w:ascii="Time New Roman" w:eastAsia="黑体" w:hAnsi="Time New Roman"/>
              </w:rPr>
              <w:br/>
            </w:r>
            <w:r w:rsidRPr="008808E5">
              <w:rPr>
                <w:rFonts w:ascii="Time New Roman" w:eastAsia="黑体" w:hAnsi="Time New Roman"/>
              </w:rPr>
              <w:t>的发展</w:t>
            </w:r>
            <w:r w:rsidRPr="008808E5">
              <w:rPr>
                <w:rFonts w:ascii="Time New Roman" w:eastAsia="黑体" w:hAnsi="Time New Roman"/>
              </w:rPr>
              <w:t>(</w:t>
            </w:r>
            <w:r w:rsidRPr="008808E5">
              <w:rPr>
                <w:rFonts w:ascii="Time New Roman" w:eastAsia="黑体" w:hAnsi="Time New Roman"/>
              </w:rPr>
              <w:t>百万迪拉姆</w:t>
            </w:r>
            <w:r w:rsidRPr="008808E5">
              <w:rPr>
                <w:rFonts w:ascii="Time New Roman" w:eastAsia="黑体" w:hAnsi="Time New Roman"/>
              </w:rPr>
              <w:t>)</w:t>
            </w:r>
          </w:p>
        </w:tc>
        <w:tc>
          <w:tcPr>
            <w:tcW w:w="1148" w:type="dxa"/>
            <w:tcBorders>
              <w:top w:val="nil"/>
            </w:tcBorders>
            <w:shd w:val="clear" w:color="auto" w:fill="auto"/>
            <w:noWrap/>
          </w:tcPr>
          <w:p w14:paraId="6407C3AC" w14:textId="440AD2F6" w:rsidR="00BB2130" w:rsidRPr="008E216C" w:rsidRDefault="00BB2130" w:rsidP="00857BAE">
            <w:pPr>
              <w:pStyle w:val="a3"/>
              <w:ind w:right="0"/>
              <w:jc w:val="right"/>
              <w:rPr>
                <w:b/>
                <w:bCs/>
              </w:rPr>
            </w:pPr>
            <w:r w:rsidRPr="008E216C">
              <w:rPr>
                <w:b/>
                <w:bCs/>
              </w:rPr>
              <w:t>41</w:t>
            </w:r>
            <w:r w:rsidR="000D4596">
              <w:rPr>
                <w:b/>
                <w:bCs/>
              </w:rPr>
              <w:t xml:space="preserve"> </w:t>
            </w:r>
            <w:r w:rsidRPr="008E216C">
              <w:rPr>
                <w:b/>
                <w:bCs/>
              </w:rPr>
              <w:t>883</w:t>
            </w:r>
          </w:p>
        </w:tc>
        <w:tc>
          <w:tcPr>
            <w:tcW w:w="1078" w:type="dxa"/>
            <w:tcBorders>
              <w:top w:val="nil"/>
            </w:tcBorders>
            <w:shd w:val="clear" w:color="auto" w:fill="auto"/>
            <w:noWrap/>
          </w:tcPr>
          <w:p w14:paraId="18EA8A35" w14:textId="6E4BF331" w:rsidR="00BB2130" w:rsidRPr="008E216C" w:rsidRDefault="00BB2130" w:rsidP="00857BAE">
            <w:pPr>
              <w:pStyle w:val="a3"/>
              <w:ind w:right="0"/>
              <w:jc w:val="right"/>
              <w:rPr>
                <w:b/>
                <w:bCs/>
              </w:rPr>
            </w:pPr>
            <w:r w:rsidRPr="008E216C">
              <w:rPr>
                <w:b/>
                <w:bCs/>
              </w:rPr>
              <w:t>43</w:t>
            </w:r>
            <w:r w:rsidR="000D4596">
              <w:rPr>
                <w:b/>
                <w:bCs/>
              </w:rPr>
              <w:t xml:space="preserve"> </w:t>
            </w:r>
            <w:r w:rsidRPr="008E216C">
              <w:rPr>
                <w:b/>
                <w:bCs/>
              </w:rPr>
              <w:t>667</w:t>
            </w:r>
          </w:p>
        </w:tc>
        <w:tc>
          <w:tcPr>
            <w:tcW w:w="1120" w:type="dxa"/>
            <w:tcBorders>
              <w:top w:val="nil"/>
            </w:tcBorders>
            <w:shd w:val="clear" w:color="auto" w:fill="auto"/>
            <w:noWrap/>
          </w:tcPr>
          <w:p w14:paraId="78C4DC3B" w14:textId="72BD981B" w:rsidR="00BB2130" w:rsidRPr="008E216C" w:rsidRDefault="00BB2130" w:rsidP="00857BAE">
            <w:pPr>
              <w:pStyle w:val="a3"/>
              <w:ind w:right="0"/>
              <w:jc w:val="right"/>
              <w:rPr>
                <w:b/>
                <w:bCs/>
              </w:rPr>
            </w:pPr>
            <w:r w:rsidRPr="008E216C">
              <w:rPr>
                <w:b/>
                <w:bCs/>
              </w:rPr>
              <w:t>43</w:t>
            </w:r>
            <w:r w:rsidR="000D4596">
              <w:rPr>
                <w:b/>
                <w:bCs/>
              </w:rPr>
              <w:t xml:space="preserve"> </w:t>
            </w:r>
            <w:r w:rsidRPr="008E216C">
              <w:rPr>
                <w:b/>
                <w:bCs/>
              </w:rPr>
              <w:t>852</w:t>
            </w:r>
          </w:p>
        </w:tc>
        <w:tc>
          <w:tcPr>
            <w:tcW w:w="1007" w:type="dxa"/>
            <w:tcBorders>
              <w:top w:val="nil"/>
            </w:tcBorders>
            <w:shd w:val="clear" w:color="auto" w:fill="auto"/>
            <w:noWrap/>
          </w:tcPr>
          <w:p w14:paraId="3341C07D" w14:textId="6E814701" w:rsidR="00BB2130" w:rsidRPr="008E216C" w:rsidRDefault="00BB2130" w:rsidP="00857BAE">
            <w:pPr>
              <w:pStyle w:val="a3"/>
              <w:ind w:right="0"/>
              <w:jc w:val="right"/>
              <w:rPr>
                <w:b/>
                <w:bCs/>
              </w:rPr>
            </w:pPr>
            <w:r w:rsidRPr="008E216C">
              <w:rPr>
                <w:b/>
                <w:bCs/>
              </w:rPr>
              <w:t>42</w:t>
            </w:r>
            <w:r w:rsidR="000D4596">
              <w:rPr>
                <w:b/>
                <w:bCs/>
              </w:rPr>
              <w:t xml:space="preserve"> </w:t>
            </w:r>
            <w:r w:rsidRPr="008E216C">
              <w:rPr>
                <w:b/>
                <w:bCs/>
              </w:rPr>
              <w:t>734</w:t>
            </w:r>
          </w:p>
        </w:tc>
        <w:tc>
          <w:tcPr>
            <w:tcW w:w="1050" w:type="dxa"/>
            <w:tcBorders>
              <w:top w:val="nil"/>
            </w:tcBorders>
            <w:shd w:val="clear" w:color="auto" w:fill="auto"/>
            <w:noWrap/>
          </w:tcPr>
          <w:p w14:paraId="7C825B64" w14:textId="708DF3A9" w:rsidR="00BB2130" w:rsidRPr="008E216C" w:rsidRDefault="00BB2130" w:rsidP="00857BAE">
            <w:pPr>
              <w:pStyle w:val="a3"/>
              <w:ind w:right="0"/>
              <w:jc w:val="right"/>
              <w:rPr>
                <w:b/>
                <w:bCs/>
              </w:rPr>
            </w:pPr>
            <w:r w:rsidRPr="008E216C">
              <w:rPr>
                <w:b/>
                <w:bCs/>
              </w:rPr>
              <w:t>40</w:t>
            </w:r>
            <w:r w:rsidR="000D4596">
              <w:rPr>
                <w:b/>
                <w:bCs/>
              </w:rPr>
              <w:t xml:space="preserve"> </w:t>
            </w:r>
            <w:r w:rsidRPr="008E216C">
              <w:rPr>
                <w:b/>
                <w:bCs/>
              </w:rPr>
              <w:t>172</w:t>
            </w:r>
          </w:p>
        </w:tc>
        <w:tc>
          <w:tcPr>
            <w:tcW w:w="952" w:type="dxa"/>
            <w:tcBorders>
              <w:top w:val="nil"/>
            </w:tcBorders>
            <w:shd w:val="clear" w:color="auto" w:fill="auto"/>
            <w:noWrap/>
          </w:tcPr>
          <w:p w14:paraId="2FF8FF52" w14:textId="10C995CE" w:rsidR="00BB2130" w:rsidRPr="008E216C" w:rsidRDefault="00BB2130" w:rsidP="00857BAE">
            <w:pPr>
              <w:pStyle w:val="a3"/>
              <w:ind w:right="0"/>
              <w:jc w:val="right"/>
              <w:rPr>
                <w:b/>
                <w:bCs/>
              </w:rPr>
            </w:pPr>
            <w:r w:rsidRPr="008E216C">
              <w:rPr>
                <w:b/>
                <w:bCs/>
              </w:rPr>
              <w:t>43</w:t>
            </w:r>
            <w:r w:rsidR="000D4596">
              <w:rPr>
                <w:b/>
                <w:bCs/>
              </w:rPr>
              <w:t xml:space="preserve"> </w:t>
            </w:r>
            <w:r w:rsidRPr="008E216C">
              <w:rPr>
                <w:b/>
                <w:bCs/>
              </w:rPr>
              <w:t>658</w:t>
            </w:r>
          </w:p>
        </w:tc>
        <w:tc>
          <w:tcPr>
            <w:tcW w:w="959" w:type="dxa"/>
            <w:tcBorders>
              <w:top w:val="nil"/>
            </w:tcBorders>
            <w:shd w:val="clear" w:color="auto" w:fill="auto"/>
            <w:noWrap/>
          </w:tcPr>
          <w:p w14:paraId="7E67A728" w14:textId="77777777" w:rsidR="00BB2130" w:rsidRPr="008E216C" w:rsidRDefault="00BB2130" w:rsidP="00857BAE">
            <w:pPr>
              <w:pStyle w:val="a3"/>
              <w:bidi/>
              <w:ind w:right="0"/>
              <w:jc w:val="right"/>
              <w:rPr>
                <w:b/>
                <w:bCs/>
              </w:rPr>
            </w:pPr>
          </w:p>
        </w:tc>
      </w:tr>
      <w:tr w:rsidR="00BB2130" w:rsidRPr="00547064" w14:paraId="7A5F2EAA" w14:textId="77777777" w:rsidTr="00573D37">
        <w:trPr>
          <w:trHeight w:val="358"/>
        </w:trPr>
        <w:tc>
          <w:tcPr>
            <w:tcW w:w="2240" w:type="dxa"/>
            <w:shd w:val="clear" w:color="auto" w:fill="auto"/>
            <w:noWrap/>
          </w:tcPr>
          <w:p w14:paraId="1E8DA45C" w14:textId="77777777" w:rsidR="00BB2130" w:rsidRPr="00E60D39" w:rsidRDefault="00BB2130" w:rsidP="002011E5">
            <w:pPr>
              <w:pStyle w:val="a3"/>
              <w:rPr>
                <w:rFonts w:ascii="Time New Roman" w:hAnsi="Time New Roman" w:hint="eastAsia"/>
              </w:rPr>
            </w:pPr>
            <w:r w:rsidRPr="00E60D39">
              <w:rPr>
                <w:rFonts w:ascii="Time New Roman" w:hAnsi="Time New Roman"/>
              </w:rPr>
              <w:t>国家总预算中占比</w:t>
            </w:r>
            <w:r w:rsidRPr="00E60D39">
              <w:rPr>
                <w:rFonts w:ascii="Time New Roman" w:hAnsi="Time New Roman"/>
              </w:rPr>
              <w:t>(%)</w:t>
            </w:r>
          </w:p>
        </w:tc>
        <w:tc>
          <w:tcPr>
            <w:tcW w:w="1148" w:type="dxa"/>
            <w:shd w:val="clear" w:color="auto" w:fill="auto"/>
            <w:noWrap/>
          </w:tcPr>
          <w:p w14:paraId="3AE70F53" w14:textId="77777777" w:rsidR="00BB2130" w:rsidRPr="00547064" w:rsidRDefault="00BB2130" w:rsidP="00857BAE">
            <w:pPr>
              <w:pStyle w:val="a3"/>
              <w:ind w:right="0"/>
              <w:jc w:val="right"/>
            </w:pPr>
            <w:r w:rsidRPr="00547064">
              <w:t>24.8</w:t>
            </w:r>
          </w:p>
        </w:tc>
        <w:tc>
          <w:tcPr>
            <w:tcW w:w="1078" w:type="dxa"/>
            <w:shd w:val="clear" w:color="auto" w:fill="auto"/>
            <w:noWrap/>
          </w:tcPr>
          <w:p w14:paraId="4D43BBF1" w14:textId="77777777" w:rsidR="00BB2130" w:rsidRPr="00547064" w:rsidRDefault="00BB2130" w:rsidP="00857BAE">
            <w:pPr>
              <w:pStyle w:val="a3"/>
              <w:ind w:right="0"/>
              <w:jc w:val="right"/>
            </w:pPr>
            <w:r w:rsidRPr="00547064">
              <w:t>26.0</w:t>
            </w:r>
          </w:p>
        </w:tc>
        <w:tc>
          <w:tcPr>
            <w:tcW w:w="1120" w:type="dxa"/>
            <w:shd w:val="clear" w:color="auto" w:fill="auto"/>
            <w:noWrap/>
          </w:tcPr>
          <w:p w14:paraId="3A8DEFC2" w14:textId="77777777" w:rsidR="00BB2130" w:rsidRPr="00547064" w:rsidRDefault="00BB2130" w:rsidP="00857BAE">
            <w:pPr>
              <w:pStyle w:val="a3"/>
              <w:ind w:right="0"/>
              <w:jc w:val="right"/>
            </w:pPr>
            <w:r w:rsidRPr="00547064">
              <w:t>27.8</w:t>
            </w:r>
          </w:p>
        </w:tc>
        <w:tc>
          <w:tcPr>
            <w:tcW w:w="1007" w:type="dxa"/>
            <w:shd w:val="clear" w:color="auto" w:fill="auto"/>
            <w:noWrap/>
          </w:tcPr>
          <w:p w14:paraId="7233ABD5" w14:textId="77777777" w:rsidR="00BB2130" w:rsidRPr="00547064" w:rsidRDefault="00BB2130" w:rsidP="00857BAE">
            <w:pPr>
              <w:pStyle w:val="a3"/>
              <w:ind w:right="0"/>
              <w:jc w:val="right"/>
            </w:pPr>
            <w:r w:rsidRPr="00547064">
              <w:t>29.0</w:t>
            </w:r>
          </w:p>
        </w:tc>
        <w:tc>
          <w:tcPr>
            <w:tcW w:w="1050" w:type="dxa"/>
            <w:shd w:val="clear" w:color="auto" w:fill="auto"/>
            <w:noWrap/>
          </w:tcPr>
          <w:p w14:paraId="4353F9B9" w14:textId="77777777" w:rsidR="00BB2130" w:rsidRPr="00547064" w:rsidRDefault="00BB2130" w:rsidP="00857BAE">
            <w:pPr>
              <w:pStyle w:val="a3"/>
              <w:ind w:right="0"/>
              <w:jc w:val="right"/>
            </w:pPr>
            <w:r w:rsidRPr="00547064">
              <w:t>26.6</w:t>
            </w:r>
          </w:p>
        </w:tc>
        <w:tc>
          <w:tcPr>
            <w:tcW w:w="952" w:type="dxa"/>
            <w:shd w:val="clear" w:color="auto" w:fill="auto"/>
            <w:noWrap/>
          </w:tcPr>
          <w:p w14:paraId="07A0050D" w14:textId="77777777" w:rsidR="00BB2130" w:rsidRPr="00547064" w:rsidRDefault="00BB2130" w:rsidP="00857BAE">
            <w:pPr>
              <w:pStyle w:val="a3"/>
              <w:ind w:right="0"/>
              <w:jc w:val="right"/>
            </w:pPr>
            <w:r w:rsidRPr="00547064">
              <w:t>27.2</w:t>
            </w:r>
          </w:p>
        </w:tc>
        <w:tc>
          <w:tcPr>
            <w:tcW w:w="959" w:type="dxa"/>
            <w:shd w:val="clear" w:color="auto" w:fill="auto"/>
            <w:noWrap/>
          </w:tcPr>
          <w:p w14:paraId="20EE8B35" w14:textId="77777777" w:rsidR="00BB2130" w:rsidRPr="00547064" w:rsidRDefault="00BB2130" w:rsidP="00857BAE">
            <w:pPr>
              <w:pStyle w:val="a3"/>
              <w:bidi/>
              <w:ind w:right="0"/>
              <w:jc w:val="right"/>
            </w:pPr>
          </w:p>
        </w:tc>
      </w:tr>
      <w:tr w:rsidR="00BB2130" w:rsidRPr="00547064" w14:paraId="576D6C65" w14:textId="77777777" w:rsidTr="00573D37">
        <w:trPr>
          <w:trHeight w:val="554"/>
        </w:trPr>
        <w:tc>
          <w:tcPr>
            <w:tcW w:w="2240" w:type="dxa"/>
            <w:shd w:val="clear" w:color="auto" w:fill="auto"/>
            <w:noWrap/>
          </w:tcPr>
          <w:p w14:paraId="308E3BBA" w14:textId="53835936" w:rsidR="00BB2130" w:rsidRPr="008808E5" w:rsidRDefault="00BB2130" w:rsidP="00E60D39">
            <w:pPr>
              <w:pStyle w:val="a3"/>
              <w:tabs>
                <w:tab w:val="clear" w:pos="431"/>
              </w:tabs>
              <w:ind w:left="510" w:hanging="510"/>
              <w:rPr>
                <w:rFonts w:ascii="Time New Roman" w:eastAsia="黑体" w:hAnsi="Time New Roman" w:hint="eastAsia"/>
              </w:rPr>
            </w:pPr>
            <w:r w:rsidRPr="008808E5">
              <w:rPr>
                <w:rFonts w:ascii="Time New Roman" w:eastAsia="黑体" w:hAnsi="Time New Roman"/>
              </w:rPr>
              <w:t>3.8.2</w:t>
            </w:r>
            <w:r w:rsidR="00AF7274">
              <w:rPr>
                <w:rFonts w:ascii="Time New Roman" w:eastAsia="黑体" w:hAnsi="Time New Roman"/>
              </w:rPr>
              <w:tab/>
            </w:r>
            <w:r w:rsidRPr="008808E5">
              <w:rPr>
                <w:rFonts w:ascii="Time New Roman" w:eastAsia="黑体" w:hAnsi="Time New Roman"/>
              </w:rPr>
              <w:t>教育部投资预算</w:t>
            </w:r>
            <w:r w:rsidR="008E216C">
              <w:rPr>
                <w:rFonts w:ascii="Time New Roman" w:eastAsia="黑体" w:hAnsi="Time New Roman"/>
              </w:rPr>
              <w:br/>
            </w:r>
            <w:r w:rsidRPr="008808E5">
              <w:rPr>
                <w:rFonts w:ascii="Time New Roman" w:eastAsia="黑体" w:hAnsi="Time New Roman"/>
              </w:rPr>
              <w:t>的发展</w:t>
            </w:r>
            <w:r w:rsidRPr="008808E5">
              <w:rPr>
                <w:rFonts w:ascii="Time New Roman" w:eastAsia="黑体" w:hAnsi="Time New Roman"/>
              </w:rPr>
              <w:t>(</w:t>
            </w:r>
            <w:r w:rsidRPr="008808E5">
              <w:rPr>
                <w:rFonts w:ascii="Time New Roman" w:eastAsia="黑体" w:hAnsi="Time New Roman"/>
              </w:rPr>
              <w:t>百万迪拉姆</w:t>
            </w:r>
            <w:r w:rsidRPr="008808E5">
              <w:rPr>
                <w:rFonts w:ascii="Time New Roman" w:eastAsia="黑体" w:hAnsi="Time New Roman"/>
              </w:rPr>
              <w:t>)</w:t>
            </w:r>
          </w:p>
        </w:tc>
        <w:tc>
          <w:tcPr>
            <w:tcW w:w="1148" w:type="dxa"/>
            <w:shd w:val="clear" w:color="auto" w:fill="auto"/>
            <w:noWrap/>
          </w:tcPr>
          <w:p w14:paraId="5B960DBC" w14:textId="4F968E01" w:rsidR="00BB2130" w:rsidRPr="008E216C" w:rsidRDefault="00BB2130" w:rsidP="00857BAE">
            <w:pPr>
              <w:pStyle w:val="a3"/>
              <w:ind w:right="0"/>
              <w:jc w:val="right"/>
              <w:rPr>
                <w:b/>
                <w:bCs/>
              </w:rPr>
            </w:pPr>
            <w:r w:rsidRPr="008E216C">
              <w:rPr>
                <w:b/>
                <w:bCs/>
              </w:rPr>
              <w:t>3</w:t>
            </w:r>
            <w:r w:rsidR="000D4596">
              <w:rPr>
                <w:b/>
                <w:bCs/>
              </w:rPr>
              <w:t xml:space="preserve"> </w:t>
            </w:r>
            <w:r w:rsidRPr="008E216C">
              <w:rPr>
                <w:b/>
                <w:bCs/>
              </w:rPr>
              <w:t>097</w:t>
            </w:r>
          </w:p>
        </w:tc>
        <w:tc>
          <w:tcPr>
            <w:tcW w:w="1078" w:type="dxa"/>
            <w:shd w:val="clear" w:color="auto" w:fill="auto"/>
            <w:noWrap/>
          </w:tcPr>
          <w:p w14:paraId="2699C3DC" w14:textId="44D58D32" w:rsidR="00BB2130" w:rsidRPr="008E216C" w:rsidRDefault="00BB2130" w:rsidP="00857BAE">
            <w:pPr>
              <w:pStyle w:val="a3"/>
              <w:ind w:right="0"/>
              <w:jc w:val="right"/>
              <w:rPr>
                <w:b/>
                <w:bCs/>
              </w:rPr>
            </w:pPr>
            <w:r w:rsidRPr="008E216C">
              <w:rPr>
                <w:b/>
                <w:bCs/>
              </w:rPr>
              <w:t>3</w:t>
            </w:r>
            <w:r w:rsidR="000D4596">
              <w:rPr>
                <w:b/>
                <w:bCs/>
              </w:rPr>
              <w:t xml:space="preserve"> </w:t>
            </w:r>
            <w:r w:rsidRPr="008E216C">
              <w:rPr>
                <w:b/>
                <w:bCs/>
              </w:rPr>
              <w:t>119</w:t>
            </w:r>
          </w:p>
        </w:tc>
        <w:tc>
          <w:tcPr>
            <w:tcW w:w="1120" w:type="dxa"/>
            <w:shd w:val="clear" w:color="auto" w:fill="auto"/>
            <w:noWrap/>
          </w:tcPr>
          <w:p w14:paraId="73FB8B3C" w14:textId="5E322580" w:rsidR="00BB2130" w:rsidRPr="008E216C" w:rsidRDefault="00BB2130" w:rsidP="00857BAE">
            <w:pPr>
              <w:pStyle w:val="a3"/>
              <w:ind w:right="0"/>
              <w:jc w:val="right"/>
              <w:rPr>
                <w:b/>
                <w:bCs/>
              </w:rPr>
            </w:pPr>
            <w:r w:rsidRPr="008E216C">
              <w:rPr>
                <w:b/>
                <w:bCs/>
              </w:rPr>
              <w:t>3</w:t>
            </w:r>
            <w:r w:rsidR="000D4596">
              <w:rPr>
                <w:b/>
                <w:bCs/>
              </w:rPr>
              <w:t xml:space="preserve"> </w:t>
            </w:r>
            <w:r w:rsidRPr="008E216C">
              <w:rPr>
                <w:b/>
                <w:bCs/>
              </w:rPr>
              <w:t>268</w:t>
            </w:r>
          </w:p>
        </w:tc>
        <w:tc>
          <w:tcPr>
            <w:tcW w:w="1007" w:type="dxa"/>
            <w:shd w:val="clear" w:color="auto" w:fill="auto"/>
            <w:noWrap/>
          </w:tcPr>
          <w:p w14:paraId="14198578" w14:textId="1ED14AE0" w:rsidR="00BB2130" w:rsidRPr="008E216C" w:rsidRDefault="00BB2130" w:rsidP="00857BAE">
            <w:pPr>
              <w:pStyle w:val="a3"/>
              <w:ind w:right="0"/>
              <w:jc w:val="right"/>
              <w:rPr>
                <w:b/>
                <w:bCs/>
              </w:rPr>
            </w:pPr>
            <w:r w:rsidRPr="008E216C">
              <w:rPr>
                <w:b/>
                <w:bCs/>
              </w:rPr>
              <w:t>3</w:t>
            </w:r>
            <w:r w:rsidR="000D4596">
              <w:rPr>
                <w:b/>
                <w:bCs/>
              </w:rPr>
              <w:t xml:space="preserve"> </w:t>
            </w:r>
            <w:r w:rsidRPr="008E216C">
              <w:rPr>
                <w:b/>
                <w:bCs/>
              </w:rPr>
              <w:t>812</w:t>
            </w:r>
          </w:p>
        </w:tc>
        <w:tc>
          <w:tcPr>
            <w:tcW w:w="1050" w:type="dxa"/>
            <w:shd w:val="clear" w:color="auto" w:fill="auto"/>
            <w:noWrap/>
          </w:tcPr>
          <w:p w14:paraId="32220C0F" w14:textId="2084B99C" w:rsidR="00BB2130" w:rsidRPr="008E216C" w:rsidRDefault="00BB2130" w:rsidP="00857BAE">
            <w:pPr>
              <w:pStyle w:val="a3"/>
              <w:ind w:right="0"/>
              <w:jc w:val="right"/>
              <w:rPr>
                <w:b/>
                <w:bCs/>
              </w:rPr>
            </w:pPr>
            <w:r w:rsidRPr="008E216C">
              <w:rPr>
                <w:b/>
                <w:bCs/>
              </w:rPr>
              <w:t>4</w:t>
            </w:r>
            <w:r w:rsidR="000D4596">
              <w:rPr>
                <w:b/>
                <w:bCs/>
              </w:rPr>
              <w:t xml:space="preserve"> </w:t>
            </w:r>
            <w:r w:rsidRPr="008E216C">
              <w:rPr>
                <w:b/>
                <w:bCs/>
              </w:rPr>
              <w:t>855</w:t>
            </w:r>
          </w:p>
        </w:tc>
        <w:tc>
          <w:tcPr>
            <w:tcW w:w="952" w:type="dxa"/>
            <w:shd w:val="clear" w:color="auto" w:fill="auto"/>
            <w:noWrap/>
          </w:tcPr>
          <w:p w14:paraId="5F356F84" w14:textId="77777777" w:rsidR="00BB2130" w:rsidRPr="008E216C" w:rsidRDefault="00BB2130" w:rsidP="00857BAE">
            <w:pPr>
              <w:pStyle w:val="a3"/>
              <w:bidi/>
              <w:ind w:right="0"/>
              <w:jc w:val="right"/>
              <w:rPr>
                <w:b/>
                <w:bCs/>
              </w:rPr>
            </w:pPr>
          </w:p>
        </w:tc>
        <w:tc>
          <w:tcPr>
            <w:tcW w:w="959" w:type="dxa"/>
            <w:shd w:val="clear" w:color="auto" w:fill="auto"/>
            <w:noWrap/>
          </w:tcPr>
          <w:p w14:paraId="20041384" w14:textId="77777777" w:rsidR="00BB2130" w:rsidRPr="00547064" w:rsidRDefault="00BB2130" w:rsidP="00857BAE">
            <w:pPr>
              <w:pStyle w:val="a3"/>
              <w:bidi/>
              <w:ind w:right="0"/>
              <w:jc w:val="right"/>
            </w:pPr>
          </w:p>
        </w:tc>
      </w:tr>
      <w:tr w:rsidR="00BB2130" w:rsidRPr="00547064" w14:paraId="7D63EF9D" w14:textId="77777777" w:rsidTr="00BF34EB">
        <w:trPr>
          <w:trHeight w:val="317"/>
        </w:trPr>
        <w:tc>
          <w:tcPr>
            <w:tcW w:w="2240" w:type="dxa"/>
            <w:shd w:val="clear" w:color="auto" w:fill="auto"/>
            <w:noWrap/>
          </w:tcPr>
          <w:p w14:paraId="1BE4366F" w14:textId="77777777" w:rsidR="00BB2130" w:rsidRPr="00E60D39" w:rsidRDefault="00BB2130" w:rsidP="002011E5">
            <w:pPr>
              <w:pStyle w:val="a3"/>
              <w:rPr>
                <w:rFonts w:ascii="Time New Roman" w:hAnsi="Time New Roman" w:hint="eastAsia"/>
              </w:rPr>
            </w:pPr>
            <w:r w:rsidRPr="00E60D39">
              <w:rPr>
                <w:rFonts w:ascii="Time New Roman" w:hAnsi="Time New Roman"/>
              </w:rPr>
              <w:t>国家总预算中占比</w:t>
            </w:r>
            <w:r w:rsidRPr="00E60D39">
              <w:rPr>
                <w:rFonts w:ascii="Time New Roman" w:hAnsi="Time New Roman"/>
              </w:rPr>
              <w:t>(%)</w:t>
            </w:r>
          </w:p>
        </w:tc>
        <w:tc>
          <w:tcPr>
            <w:tcW w:w="1148" w:type="dxa"/>
            <w:shd w:val="clear" w:color="auto" w:fill="auto"/>
            <w:noWrap/>
          </w:tcPr>
          <w:p w14:paraId="1D090EB4" w14:textId="77777777" w:rsidR="00BB2130" w:rsidRPr="00547064" w:rsidRDefault="00BB2130" w:rsidP="00857BAE">
            <w:pPr>
              <w:pStyle w:val="a3"/>
              <w:ind w:right="0"/>
              <w:jc w:val="right"/>
            </w:pPr>
            <w:r w:rsidRPr="00547064">
              <w:t>6.9</w:t>
            </w:r>
          </w:p>
        </w:tc>
        <w:tc>
          <w:tcPr>
            <w:tcW w:w="1078" w:type="dxa"/>
            <w:shd w:val="clear" w:color="auto" w:fill="auto"/>
            <w:noWrap/>
          </w:tcPr>
          <w:p w14:paraId="7F85C2B7" w14:textId="77777777" w:rsidR="00BB2130" w:rsidRPr="00547064" w:rsidRDefault="00BB2130" w:rsidP="00857BAE">
            <w:pPr>
              <w:pStyle w:val="a3"/>
              <w:ind w:right="0"/>
              <w:jc w:val="right"/>
            </w:pPr>
            <w:r w:rsidRPr="00547064">
              <w:t>6.5</w:t>
            </w:r>
          </w:p>
        </w:tc>
        <w:tc>
          <w:tcPr>
            <w:tcW w:w="1120" w:type="dxa"/>
            <w:shd w:val="clear" w:color="auto" w:fill="auto"/>
            <w:noWrap/>
          </w:tcPr>
          <w:p w14:paraId="498BD094" w14:textId="77777777" w:rsidR="00BB2130" w:rsidRPr="00547064" w:rsidRDefault="00BB2130" w:rsidP="00857BAE">
            <w:pPr>
              <w:pStyle w:val="a3"/>
              <w:ind w:right="0"/>
              <w:jc w:val="right"/>
            </w:pPr>
            <w:r w:rsidRPr="00547064">
              <w:t>6.0</w:t>
            </w:r>
          </w:p>
        </w:tc>
        <w:tc>
          <w:tcPr>
            <w:tcW w:w="1007" w:type="dxa"/>
            <w:shd w:val="clear" w:color="auto" w:fill="auto"/>
            <w:noWrap/>
          </w:tcPr>
          <w:p w14:paraId="13CD9F66" w14:textId="77777777" w:rsidR="00BB2130" w:rsidRPr="00547064" w:rsidRDefault="00BB2130" w:rsidP="00857BAE">
            <w:pPr>
              <w:pStyle w:val="a3"/>
              <w:ind w:right="0"/>
              <w:jc w:val="right"/>
            </w:pPr>
            <w:r w:rsidRPr="00547064">
              <w:t>6.2</w:t>
            </w:r>
          </w:p>
        </w:tc>
        <w:tc>
          <w:tcPr>
            <w:tcW w:w="1050" w:type="dxa"/>
            <w:shd w:val="clear" w:color="auto" w:fill="auto"/>
            <w:noWrap/>
          </w:tcPr>
          <w:p w14:paraId="5268D988" w14:textId="77777777" w:rsidR="00BB2130" w:rsidRPr="00547064" w:rsidRDefault="00BB2130" w:rsidP="00857BAE">
            <w:pPr>
              <w:pStyle w:val="a3"/>
              <w:ind w:right="0"/>
              <w:jc w:val="right"/>
            </w:pPr>
            <w:r w:rsidRPr="00547064">
              <w:t>7.6</w:t>
            </w:r>
          </w:p>
        </w:tc>
        <w:tc>
          <w:tcPr>
            <w:tcW w:w="952" w:type="dxa"/>
            <w:shd w:val="clear" w:color="auto" w:fill="auto"/>
            <w:noWrap/>
          </w:tcPr>
          <w:p w14:paraId="1B6E0934" w14:textId="77777777" w:rsidR="00BB2130" w:rsidRPr="00547064" w:rsidRDefault="00BB2130" w:rsidP="00857BAE">
            <w:pPr>
              <w:pStyle w:val="a3"/>
              <w:bidi/>
              <w:ind w:right="0"/>
              <w:jc w:val="right"/>
            </w:pPr>
          </w:p>
        </w:tc>
        <w:tc>
          <w:tcPr>
            <w:tcW w:w="959" w:type="dxa"/>
            <w:shd w:val="clear" w:color="auto" w:fill="auto"/>
            <w:noWrap/>
          </w:tcPr>
          <w:p w14:paraId="6763DEB7" w14:textId="77777777" w:rsidR="00BB2130" w:rsidRPr="00547064" w:rsidRDefault="00BB2130" w:rsidP="00857BAE">
            <w:pPr>
              <w:pStyle w:val="a3"/>
              <w:bidi/>
              <w:ind w:right="0"/>
              <w:jc w:val="right"/>
            </w:pPr>
          </w:p>
        </w:tc>
      </w:tr>
      <w:tr w:rsidR="00BB2130" w:rsidRPr="00547064" w14:paraId="66A0EA8A" w14:textId="77777777" w:rsidTr="00573D37">
        <w:trPr>
          <w:trHeight w:val="581"/>
        </w:trPr>
        <w:tc>
          <w:tcPr>
            <w:tcW w:w="2240" w:type="dxa"/>
            <w:shd w:val="clear" w:color="auto" w:fill="auto"/>
            <w:noWrap/>
          </w:tcPr>
          <w:p w14:paraId="7DEC51C4" w14:textId="6681AAA5" w:rsidR="00BB2130" w:rsidRPr="008808E5" w:rsidRDefault="00BB2130" w:rsidP="00E60D39">
            <w:pPr>
              <w:pStyle w:val="a3"/>
              <w:tabs>
                <w:tab w:val="clear" w:pos="431"/>
              </w:tabs>
              <w:ind w:left="510" w:hanging="510"/>
              <w:rPr>
                <w:rFonts w:ascii="Time New Roman" w:eastAsia="黑体" w:hAnsi="Time New Roman" w:hint="eastAsia"/>
              </w:rPr>
            </w:pPr>
            <w:r w:rsidRPr="008808E5">
              <w:rPr>
                <w:rFonts w:ascii="Time New Roman" w:eastAsia="黑体" w:hAnsi="Time New Roman"/>
              </w:rPr>
              <w:t>3.8.3</w:t>
            </w:r>
            <w:r w:rsidR="00AF7274">
              <w:rPr>
                <w:rFonts w:ascii="Time New Roman" w:eastAsia="黑体" w:hAnsi="Time New Roman"/>
              </w:rPr>
              <w:tab/>
            </w:r>
            <w:r w:rsidRPr="008808E5">
              <w:rPr>
                <w:rFonts w:ascii="Time New Roman" w:eastAsia="黑体" w:hAnsi="Time New Roman"/>
              </w:rPr>
              <w:t>教育部总预算的</w:t>
            </w:r>
            <w:r w:rsidR="00E60D39">
              <w:rPr>
                <w:rFonts w:ascii="Time New Roman" w:eastAsia="黑体" w:hAnsi="Time New Roman"/>
              </w:rPr>
              <w:br/>
            </w:r>
            <w:r w:rsidRPr="008808E5">
              <w:rPr>
                <w:rFonts w:ascii="Time New Roman" w:eastAsia="黑体" w:hAnsi="Time New Roman"/>
              </w:rPr>
              <w:t>发展</w:t>
            </w:r>
            <w:r w:rsidRPr="008808E5">
              <w:rPr>
                <w:rFonts w:ascii="Time New Roman" w:eastAsia="黑体" w:hAnsi="Time New Roman"/>
              </w:rPr>
              <w:t>(</w:t>
            </w:r>
            <w:r w:rsidRPr="008808E5">
              <w:rPr>
                <w:rFonts w:ascii="Time New Roman" w:eastAsia="黑体" w:hAnsi="Time New Roman"/>
              </w:rPr>
              <w:t>百万迪拉姆</w:t>
            </w:r>
            <w:r w:rsidRPr="008808E5">
              <w:rPr>
                <w:rFonts w:ascii="Time New Roman" w:eastAsia="黑体" w:hAnsi="Time New Roman"/>
              </w:rPr>
              <w:t>)</w:t>
            </w:r>
          </w:p>
        </w:tc>
        <w:tc>
          <w:tcPr>
            <w:tcW w:w="1148" w:type="dxa"/>
            <w:shd w:val="clear" w:color="auto" w:fill="auto"/>
            <w:noWrap/>
          </w:tcPr>
          <w:p w14:paraId="6E09D698" w14:textId="68E09D47" w:rsidR="00BB2130" w:rsidRPr="008E216C" w:rsidRDefault="00BB2130" w:rsidP="00857BAE">
            <w:pPr>
              <w:pStyle w:val="a3"/>
              <w:ind w:right="0"/>
              <w:jc w:val="right"/>
              <w:rPr>
                <w:b/>
                <w:bCs/>
              </w:rPr>
            </w:pPr>
            <w:r w:rsidRPr="008E216C">
              <w:rPr>
                <w:b/>
                <w:bCs/>
              </w:rPr>
              <w:t>44</w:t>
            </w:r>
            <w:r w:rsidR="008E216C">
              <w:rPr>
                <w:b/>
                <w:bCs/>
              </w:rPr>
              <w:t xml:space="preserve"> </w:t>
            </w:r>
            <w:r w:rsidRPr="008E216C">
              <w:rPr>
                <w:b/>
                <w:bCs/>
              </w:rPr>
              <w:t>980</w:t>
            </w:r>
          </w:p>
        </w:tc>
        <w:tc>
          <w:tcPr>
            <w:tcW w:w="1078" w:type="dxa"/>
            <w:shd w:val="clear" w:color="auto" w:fill="auto"/>
            <w:noWrap/>
          </w:tcPr>
          <w:p w14:paraId="0A7A71F1" w14:textId="0BFEAA9A" w:rsidR="00BB2130" w:rsidRPr="008E216C" w:rsidRDefault="00BB2130" w:rsidP="00857BAE">
            <w:pPr>
              <w:pStyle w:val="a3"/>
              <w:ind w:right="0"/>
              <w:jc w:val="right"/>
              <w:rPr>
                <w:b/>
                <w:bCs/>
              </w:rPr>
            </w:pPr>
            <w:r w:rsidRPr="008E216C">
              <w:rPr>
                <w:b/>
                <w:bCs/>
              </w:rPr>
              <w:t>45</w:t>
            </w:r>
            <w:r w:rsidR="008E216C">
              <w:rPr>
                <w:b/>
                <w:bCs/>
              </w:rPr>
              <w:t xml:space="preserve"> </w:t>
            </w:r>
            <w:r w:rsidRPr="008E216C">
              <w:rPr>
                <w:b/>
                <w:bCs/>
              </w:rPr>
              <w:t>985</w:t>
            </w:r>
          </w:p>
        </w:tc>
        <w:tc>
          <w:tcPr>
            <w:tcW w:w="1120" w:type="dxa"/>
            <w:shd w:val="clear" w:color="auto" w:fill="auto"/>
            <w:noWrap/>
          </w:tcPr>
          <w:p w14:paraId="1671F39C" w14:textId="43E38872" w:rsidR="00BB2130" w:rsidRPr="008E216C" w:rsidRDefault="00BB2130" w:rsidP="00857BAE">
            <w:pPr>
              <w:pStyle w:val="a3"/>
              <w:ind w:right="0"/>
              <w:jc w:val="right"/>
              <w:rPr>
                <w:b/>
                <w:bCs/>
              </w:rPr>
            </w:pPr>
            <w:r w:rsidRPr="008E216C">
              <w:rPr>
                <w:b/>
                <w:bCs/>
              </w:rPr>
              <w:t>46</w:t>
            </w:r>
            <w:r w:rsidR="008E216C">
              <w:rPr>
                <w:b/>
                <w:bCs/>
              </w:rPr>
              <w:t xml:space="preserve"> </w:t>
            </w:r>
            <w:r w:rsidRPr="008E216C">
              <w:rPr>
                <w:b/>
                <w:bCs/>
              </w:rPr>
              <w:t>319</w:t>
            </w:r>
          </w:p>
        </w:tc>
        <w:tc>
          <w:tcPr>
            <w:tcW w:w="1007" w:type="dxa"/>
            <w:shd w:val="clear" w:color="auto" w:fill="auto"/>
            <w:noWrap/>
          </w:tcPr>
          <w:p w14:paraId="2C9B5EF8" w14:textId="0AF66797" w:rsidR="00BB2130" w:rsidRPr="008E216C" w:rsidRDefault="00BB2130" w:rsidP="00857BAE">
            <w:pPr>
              <w:pStyle w:val="a3"/>
              <w:ind w:right="0"/>
              <w:jc w:val="right"/>
              <w:rPr>
                <w:b/>
                <w:bCs/>
              </w:rPr>
            </w:pPr>
            <w:r w:rsidRPr="008E216C">
              <w:rPr>
                <w:b/>
                <w:bCs/>
              </w:rPr>
              <w:t>45</w:t>
            </w:r>
            <w:r w:rsidR="008E216C">
              <w:rPr>
                <w:b/>
                <w:bCs/>
              </w:rPr>
              <w:t xml:space="preserve"> </w:t>
            </w:r>
            <w:r w:rsidRPr="008E216C">
              <w:rPr>
                <w:b/>
                <w:bCs/>
              </w:rPr>
              <w:t>364</w:t>
            </w:r>
          </w:p>
        </w:tc>
        <w:tc>
          <w:tcPr>
            <w:tcW w:w="1050" w:type="dxa"/>
            <w:shd w:val="clear" w:color="auto" w:fill="auto"/>
            <w:noWrap/>
          </w:tcPr>
          <w:p w14:paraId="5F972BE1" w14:textId="29F0CE18" w:rsidR="00BB2130" w:rsidRPr="008E216C" w:rsidRDefault="00BB2130" w:rsidP="00857BAE">
            <w:pPr>
              <w:pStyle w:val="a3"/>
              <w:ind w:right="0"/>
              <w:jc w:val="right"/>
              <w:rPr>
                <w:b/>
                <w:bCs/>
              </w:rPr>
            </w:pPr>
            <w:r w:rsidRPr="008E216C">
              <w:rPr>
                <w:b/>
                <w:bCs/>
              </w:rPr>
              <w:t>43</w:t>
            </w:r>
            <w:r w:rsidR="008E216C">
              <w:rPr>
                <w:b/>
                <w:bCs/>
              </w:rPr>
              <w:t xml:space="preserve"> </w:t>
            </w:r>
            <w:r w:rsidRPr="008E216C">
              <w:rPr>
                <w:b/>
                <w:bCs/>
              </w:rPr>
              <w:t>998</w:t>
            </w:r>
          </w:p>
        </w:tc>
        <w:tc>
          <w:tcPr>
            <w:tcW w:w="952" w:type="dxa"/>
            <w:shd w:val="clear" w:color="auto" w:fill="auto"/>
            <w:noWrap/>
          </w:tcPr>
          <w:p w14:paraId="457B4422" w14:textId="77777777" w:rsidR="00BB2130" w:rsidRPr="008E216C" w:rsidRDefault="00BB2130" w:rsidP="00857BAE">
            <w:pPr>
              <w:pStyle w:val="a3"/>
              <w:bidi/>
              <w:ind w:right="0"/>
              <w:jc w:val="right"/>
              <w:rPr>
                <w:b/>
                <w:bCs/>
              </w:rPr>
            </w:pPr>
          </w:p>
        </w:tc>
        <w:tc>
          <w:tcPr>
            <w:tcW w:w="959" w:type="dxa"/>
            <w:shd w:val="clear" w:color="auto" w:fill="auto"/>
            <w:noWrap/>
          </w:tcPr>
          <w:p w14:paraId="24F1ADAF" w14:textId="77777777" w:rsidR="00BB2130" w:rsidRPr="00547064" w:rsidRDefault="00BB2130" w:rsidP="00857BAE">
            <w:pPr>
              <w:pStyle w:val="a3"/>
              <w:bidi/>
              <w:ind w:right="0"/>
              <w:jc w:val="right"/>
            </w:pPr>
          </w:p>
        </w:tc>
      </w:tr>
      <w:tr w:rsidR="00BB2130" w:rsidRPr="00547064" w14:paraId="68A7BC8C" w14:textId="77777777" w:rsidTr="00BF34EB">
        <w:trPr>
          <w:trHeight w:val="289"/>
        </w:trPr>
        <w:tc>
          <w:tcPr>
            <w:tcW w:w="2240" w:type="dxa"/>
            <w:shd w:val="clear" w:color="auto" w:fill="auto"/>
            <w:noWrap/>
          </w:tcPr>
          <w:p w14:paraId="4652936A" w14:textId="77777777" w:rsidR="00BB2130" w:rsidRPr="00E60D39" w:rsidRDefault="00BB2130" w:rsidP="002011E5">
            <w:pPr>
              <w:pStyle w:val="a3"/>
              <w:rPr>
                <w:rFonts w:ascii="Time New Roman" w:hAnsi="Time New Roman" w:hint="eastAsia"/>
              </w:rPr>
            </w:pPr>
            <w:r w:rsidRPr="00E60D39">
              <w:rPr>
                <w:rFonts w:ascii="Time New Roman" w:hAnsi="Time New Roman"/>
              </w:rPr>
              <w:t>国家总预算中占比</w:t>
            </w:r>
            <w:r w:rsidRPr="00E60D39">
              <w:rPr>
                <w:rFonts w:ascii="Time New Roman" w:hAnsi="Time New Roman"/>
              </w:rPr>
              <w:t>(%)</w:t>
            </w:r>
          </w:p>
        </w:tc>
        <w:tc>
          <w:tcPr>
            <w:tcW w:w="1148" w:type="dxa"/>
            <w:shd w:val="clear" w:color="auto" w:fill="auto"/>
            <w:noWrap/>
          </w:tcPr>
          <w:p w14:paraId="68EE16D5" w14:textId="77777777" w:rsidR="00BB2130" w:rsidRPr="00547064" w:rsidRDefault="00BB2130" w:rsidP="00857BAE">
            <w:pPr>
              <w:pStyle w:val="a3"/>
              <w:ind w:right="0"/>
              <w:jc w:val="right"/>
            </w:pPr>
            <w:r w:rsidRPr="00547064">
              <w:t>21.0</w:t>
            </w:r>
          </w:p>
        </w:tc>
        <w:tc>
          <w:tcPr>
            <w:tcW w:w="1078" w:type="dxa"/>
            <w:shd w:val="clear" w:color="auto" w:fill="auto"/>
            <w:noWrap/>
          </w:tcPr>
          <w:p w14:paraId="10EED49B" w14:textId="77777777" w:rsidR="00BB2130" w:rsidRPr="00547064" w:rsidRDefault="00BB2130" w:rsidP="00857BAE">
            <w:pPr>
              <w:pStyle w:val="a3"/>
              <w:ind w:right="0"/>
              <w:jc w:val="right"/>
            </w:pPr>
            <w:r w:rsidRPr="00547064">
              <w:t>22.1</w:t>
            </w:r>
          </w:p>
        </w:tc>
        <w:tc>
          <w:tcPr>
            <w:tcW w:w="1120" w:type="dxa"/>
            <w:shd w:val="clear" w:color="auto" w:fill="auto"/>
            <w:noWrap/>
          </w:tcPr>
          <w:p w14:paraId="355EEF03" w14:textId="77777777" w:rsidR="00BB2130" w:rsidRPr="00547064" w:rsidRDefault="00BB2130" w:rsidP="00857BAE">
            <w:pPr>
              <w:pStyle w:val="a3"/>
              <w:ind w:right="0"/>
              <w:jc w:val="right"/>
            </w:pPr>
            <w:r w:rsidRPr="00547064">
              <w:t>22.8</w:t>
            </w:r>
          </w:p>
        </w:tc>
        <w:tc>
          <w:tcPr>
            <w:tcW w:w="1007" w:type="dxa"/>
            <w:shd w:val="clear" w:color="auto" w:fill="auto"/>
            <w:noWrap/>
          </w:tcPr>
          <w:p w14:paraId="1604227B" w14:textId="77777777" w:rsidR="00BB2130" w:rsidRPr="00547064" w:rsidRDefault="00BB2130" w:rsidP="00857BAE">
            <w:pPr>
              <w:pStyle w:val="a3"/>
              <w:ind w:right="0"/>
              <w:jc w:val="right"/>
            </w:pPr>
            <w:r w:rsidRPr="00547064">
              <w:t>23.1</w:t>
            </w:r>
          </w:p>
        </w:tc>
        <w:tc>
          <w:tcPr>
            <w:tcW w:w="1050" w:type="dxa"/>
            <w:shd w:val="clear" w:color="auto" w:fill="auto"/>
            <w:noWrap/>
          </w:tcPr>
          <w:p w14:paraId="37AB7ABD" w14:textId="77777777" w:rsidR="00BB2130" w:rsidRPr="00547064" w:rsidRDefault="00BB2130" w:rsidP="00857BAE">
            <w:pPr>
              <w:pStyle w:val="a3"/>
              <w:ind w:right="0"/>
              <w:jc w:val="right"/>
            </w:pPr>
            <w:r w:rsidRPr="00547064">
              <w:t>21.8</w:t>
            </w:r>
          </w:p>
        </w:tc>
        <w:tc>
          <w:tcPr>
            <w:tcW w:w="952" w:type="dxa"/>
            <w:shd w:val="clear" w:color="auto" w:fill="auto"/>
            <w:noWrap/>
          </w:tcPr>
          <w:p w14:paraId="48906506" w14:textId="77777777" w:rsidR="00BB2130" w:rsidRPr="00547064" w:rsidRDefault="00BB2130" w:rsidP="00857BAE">
            <w:pPr>
              <w:pStyle w:val="a3"/>
              <w:bidi/>
              <w:ind w:right="0"/>
              <w:jc w:val="right"/>
            </w:pPr>
          </w:p>
        </w:tc>
        <w:tc>
          <w:tcPr>
            <w:tcW w:w="959" w:type="dxa"/>
            <w:shd w:val="clear" w:color="auto" w:fill="auto"/>
            <w:noWrap/>
          </w:tcPr>
          <w:p w14:paraId="66807224" w14:textId="77777777" w:rsidR="00BB2130" w:rsidRPr="00547064" w:rsidRDefault="00BB2130" w:rsidP="00857BAE">
            <w:pPr>
              <w:pStyle w:val="a3"/>
              <w:bidi/>
              <w:ind w:right="0"/>
              <w:jc w:val="right"/>
            </w:pPr>
          </w:p>
        </w:tc>
      </w:tr>
    </w:tbl>
    <w:p w14:paraId="05F92F2A" w14:textId="77777777" w:rsidR="00BB2130" w:rsidRPr="00547064" w:rsidRDefault="00BB2130" w:rsidP="00FF79F7">
      <w:pPr>
        <w:pStyle w:val="SingleTxtGC"/>
        <w:spacing w:before="120" w:after="240"/>
        <w:rPr>
          <w:rFonts w:ascii="Time New Roman" w:hAnsi="Time New Roman" w:hint="eastAsia"/>
          <w:szCs w:val="21"/>
        </w:rPr>
      </w:pPr>
      <w:r w:rsidRPr="00547064">
        <w:rPr>
          <w:rFonts w:ascii="Time New Roman" w:hAnsi="Time New Roman"/>
          <w:szCs w:val="21"/>
        </w:rPr>
        <w:t>16.</w:t>
      </w:r>
      <w:r w:rsidRPr="00547064">
        <w:rPr>
          <w:rFonts w:ascii="Time New Roman" w:hAnsi="Time New Roman"/>
          <w:szCs w:val="21"/>
        </w:rPr>
        <w:tab/>
      </w:r>
      <w:r w:rsidRPr="00547064">
        <w:rPr>
          <w:rFonts w:ascii="Time New Roman" w:hAnsi="Time New Roman"/>
          <w:szCs w:val="21"/>
        </w:rPr>
        <w:t>卫生领域的相关数据如下：</w:t>
      </w:r>
    </w:p>
    <w:tbl>
      <w:tblPr>
        <w:tblW w:w="9651" w:type="dxa"/>
        <w:tblInd w:w="1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25"/>
        <w:gridCol w:w="706"/>
        <w:gridCol w:w="847"/>
        <w:gridCol w:w="847"/>
        <w:gridCol w:w="893"/>
        <w:gridCol w:w="892"/>
        <w:gridCol w:w="878"/>
        <w:gridCol w:w="863"/>
      </w:tblGrid>
      <w:tr w:rsidR="00093580" w:rsidRPr="00547064" w14:paraId="7576DD82" w14:textId="77777777" w:rsidTr="00A7175D">
        <w:trPr>
          <w:trHeight w:val="322"/>
        </w:trPr>
        <w:tc>
          <w:tcPr>
            <w:tcW w:w="3725" w:type="dxa"/>
            <w:vMerge w:val="restart"/>
            <w:tcBorders>
              <w:top w:val="single" w:sz="4" w:space="0" w:color="auto"/>
            </w:tcBorders>
            <w:shd w:val="clear" w:color="auto" w:fill="auto"/>
            <w:noWrap/>
            <w:vAlign w:val="bottom"/>
          </w:tcPr>
          <w:p w14:paraId="5CDD92FB" w14:textId="77777777" w:rsidR="00093580" w:rsidRPr="00547064" w:rsidRDefault="00093580" w:rsidP="00FA648D">
            <w:pPr>
              <w:pStyle w:val="a4"/>
              <w:bidi/>
              <w:ind w:right="0"/>
            </w:pPr>
          </w:p>
        </w:tc>
        <w:tc>
          <w:tcPr>
            <w:tcW w:w="5926" w:type="dxa"/>
            <w:gridSpan w:val="7"/>
            <w:tcBorders>
              <w:top w:val="single" w:sz="4" w:space="0" w:color="auto"/>
              <w:bottom w:val="single" w:sz="4" w:space="0" w:color="auto"/>
            </w:tcBorders>
            <w:shd w:val="clear" w:color="auto" w:fill="auto"/>
            <w:noWrap/>
            <w:vAlign w:val="bottom"/>
          </w:tcPr>
          <w:p w14:paraId="57FF3A92" w14:textId="77777777" w:rsidR="00093580" w:rsidRPr="00547064" w:rsidRDefault="00093580" w:rsidP="00DB3991">
            <w:pPr>
              <w:pStyle w:val="a4"/>
              <w:ind w:right="0"/>
              <w:jc w:val="right"/>
            </w:pPr>
          </w:p>
        </w:tc>
      </w:tr>
      <w:tr w:rsidR="00093580" w:rsidRPr="00547064" w14:paraId="1E39FEBE" w14:textId="77777777" w:rsidTr="00A7175D">
        <w:trPr>
          <w:trHeight w:val="322"/>
        </w:trPr>
        <w:tc>
          <w:tcPr>
            <w:tcW w:w="3725" w:type="dxa"/>
            <w:vMerge/>
            <w:tcBorders>
              <w:bottom w:val="single" w:sz="12" w:space="0" w:color="auto"/>
            </w:tcBorders>
            <w:shd w:val="clear" w:color="auto" w:fill="auto"/>
            <w:noWrap/>
            <w:vAlign w:val="bottom"/>
          </w:tcPr>
          <w:p w14:paraId="43930BBD" w14:textId="77777777" w:rsidR="00093580" w:rsidRPr="00547064" w:rsidRDefault="00093580" w:rsidP="00FA648D">
            <w:pPr>
              <w:pStyle w:val="a4"/>
              <w:bidi/>
              <w:ind w:right="0"/>
            </w:pPr>
          </w:p>
        </w:tc>
        <w:tc>
          <w:tcPr>
            <w:tcW w:w="706" w:type="dxa"/>
            <w:tcBorders>
              <w:top w:val="single" w:sz="4" w:space="0" w:color="auto"/>
              <w:bottom w:val="single" w:sz="12" w:space="0" w:color="auto"/>
            </w:tcBorders>
            <w:shd w:val="clear" w:color="auto" w:fill="auto"/>
            <w:noWrap/>
            <w:vAlign w:val="bottom"/>
          </w:tcPr>
          <w:p w14:paraId="7B363550" w14:textId="77777777" w:rsidR="00093580" w:rsidRPr="00547064" w:rsidRDefault="00093580" w:rsidP="00DB3991">
            <w:pPr>
              <w:pStyle w:val="a4"/>
              <w:ind w:right="0"/>
              <w:jc w:val="right"/>
            </w:pPr>
            <w:r w:rsidRPr="00547064">
              <w:t>2010</w:t>
            </w:r>
          </w:p>
        </w:tc>
        <w:tc>
          <w:tcPr>
            <w:tcW w:w="847" w:type="dxa"/>
            <w:tcBorders>
              <w:top w:val="single" w:sz="4" w:space="0" w:color="auto"/>
              <w:bottom w:val="single" w:sz="12" w:space="0" w:color="auto"/>
            </w:tcBorders>
            <w:shd w:val="clear" w:color="auto" w:fill="auto"/>
            <w:noWrap/>
            <w:vAlign w:val="bottom"/>
          </w:tcPr>
          <w:p w14:paraId="69A82E3A" w14:textId="77777777" w:rsidR="00093580" w:rsidRPr="00547064" w:rsidRDefault="00093580" w:rsidP="00DB3991">
            <w:pPr>
              <w:pStyle w:val="a4"/>
              <w:ind w:right="0"/>
              <w:jc w:val="right"/>
            </w:pPr>
            <w:r w:rsidRPr="00547064">
              <w:t>2013</w:t>
            </w:r>
          </w:p>
        </w:tc>
        <w:tc>
          <w:tcPr>
            <w:tcW w:w="847" w:type="dxa"/>
            <w:tcBorders>
              <w:top w:val="single" w:sz="4" w:space="0" w:color="auto"/>
              <w:bottom w:val="single" w:sz="12" w:space="0" w:color="auto"/>
            </w:tcBorders>
            <w:shd w:val="clear" w:color="auto" w:fill="auto"/>
            <w:noWrap/>
            <w:vAlign w:val="bottom"/>
          </w:tcPr>
          <w:p w14:paraId="7402641F" w14:textId="77777777" w:rsidR="00093580" w:rsidRPr="00547064" w:rsidRDefault="00093580" w:rsidP="00DB3991">
            <w:pPr>
              <w:pStyle w:val="a4"/>
              <w:ind w:right="0"/>
              <w:jc w:val="right"/>
            </w:pPr>
            <w:r w:rsidRPr="00547064">
              <w:t>2015</w:t>
            </w:r>
          </w:p>
        </w:tc>
        <w:tc>
          <w:tcPr>
            <w:tcW w:w="893" w:type="dxa"/>
            <w:tcBorders>
              <w:top w:val="single" w:sz="4" w:space="0" w:color="auto"/>
              <w:bottom w:val="single" w:sz="12" w:space="0" w:color="auto"/>
            </w:tcBorders>
            <w:shd w:val="clear" w:color="auto" w:fill="auto"/>
            <w:noWrap/>
            <w:vAlign w:val="bottom"/>
          </w:tcPr>
          <w:p w14:paraId="1AC7FF89" w14:textId="77777777" w:rsidR="00093580" w:rsidRPr="00547064" w:rsidRDefault="00093580" w:rsidP="00DB3991">
            <w:pPr>
              <w:pStyle w:val="a4"/>
              <w:ind w:right="0"/>
              <w:jc w:val="right"/>
            </w:pPr>
            <w:r w:rsidRPr="00547064">
              <w:t>2016</w:t>
            </w:r>
          </w:p>
        </w:tc>
        <w:tc>
          <w:tcPr>
            <w:tcW w:w="892" w:type="dxa"/>
            <w:tcBorders>
              <w:top w:val="single" w:sz="4" w:space="0" w:color="auto"/>
              <w:bottom w:val="single" w:sz="12" w:space="0" w:color="auto"/>
            </w:tcBorders>
            <w:shd w:val="clear" w:color="auto" w:fill="auto"/>
            <w:noWrap/>
            <w:vAlign w:val="bottom"/>
          </w:tcPr>
          <w:p w14:paraId="05A2F16E" w14:textId="77777777" w:rsidR="00093580" w:rsidRPr="00547064" w:rsidRDefault="00093580" w:rsidP="00DB3991">
            <w:pPr>
              <w:pStyle w:val="a4"/>
              <w:ind w:right="0"/>
              <w:jc w:val="right"/>
            </w:pPr>
            <w:r w:rsidRPr="00547064">
              <w:t>2017</w:t>
            </w:r>
          </w:p>
        </w:tc>
        <w:tc>
          <w:tcPr>
            <w:tcW w:w="878" w:type="dxa"/>
            <w:tcBorders>
              <w:top w:val="single" w:sz="4" w:space="0" w:color="auto"/>
              <w:bottom w:val="single" w:sz="12" w:space="0" w:color="auto"/>
            </w:tcBorders>
            <w:shd w:val="clear" w:color="auto" w:fill="auto"/>
            <w:noWrap/>
            <w:vAlign w:val="bottom"/>
          </w:tcPr>
          <w:p w14:paraId="5714C773" w14:textId="77777777" w:rsidR="00093580" w:rsidRPr="00547064" w:rsidRDefault="00093580" w:rsidP="00DB3991">
            <w:pPr>
              <w:pStyle w:val="a4"/>
              <w:ind w:right="0"/>
              <w:jc w:val="right"/>
            </w:pPr>
            <w:r w:rsidRPr="00547064">
              <w:t>2018</w:t>
            </w:r>
          </w:p>
        </w:tc>
        <w:tc>
          <w:tcPr>
            <w:tcW w:w="863" w:type="dxa"/>
            <w:tcBorders>
              <w:top w:val="single" w:sz="4" w:space="0" w:color="auto"/>
              <w:bottom w:val="single" w:sz="12" w:space="0" w:color="auto"/>
            </w:tcBorders>
            <w:shd w:val="clear" w:color="auto" w:fill="auto"/>
            <w:noWrap/>
            <w:vAlign w:val="bottom"/>
          </w:tcPr>
          <w:p w14:paraId="53347359" w14:textId="77777777" w:rsidR="00093580" w:rsidRPr="00547064" w:rsidRDefault="00093580" w:rsidP="00DB3991">
            <w:pPr>
              <w:pStyle w:val="a4"/>
              <w:ind w:right="0"/>
              <w:jc w:val="right"/>
            </w:pPr>
            <w:r w:rsidRPr="00547064">
              <w:t>2019</w:t>
            </w:r>
          </w:p>
        </w:tc>
      </w:tr>
      <w:tr w:rsidR="00BB2130" w:rsidRPr="00547064" w14:paraId="4CC9D12D" w14:textId="77777777" w:rsidTr="00A57369">
        <w:trPr>
          <w:trHeight w:val="447"/>
        </w:trPr>
        <w:tc>
          <w:tcPr>
            <w:tcW w:w="3725" w:type="dxa"/>
            <w:tcBorders>
              <w:top w:val="single" w:sz="12" w:space="0" w:color="auto"/>
            </w:tcBorders>
            <w:shd w:val="clear" w:color="auto" w:fill="auto"/>
            <w:noWrap/>
          </w:tcPr>
          <w:p w14:paraId="31EE7798" w14:textId="77777777" w:rsidR="00BB2130" w:rsidRPr="00547064" w:rsidRDefault="00BB2130" w:rsidP="00FA648D">
            <w:pPr>
              <w:pStyle w:val="a3"/>
              <w:overflowPunct/>
              <w:ind w:right="0"/>
            </w:pPr>
            <w:r w:rsidRPr="00547064">
              <w:t>4.</w:t>
            </w:r>
            <w:r w:rsidRPr="00547064">
              <w:tab/>
            </w:r>
            <w:r w:rsidRPr="00FA648D">
              <w:rPr>
                <w:rFonts w:ascii="Time New Roman" w:eastAsia="黑体" w:hAnsi="Time New Roman"/>
              </w:rPr>
              <w:t>医疗卫生</w:t>
            </w:r>
          </w:p>
        </w:tc>
        <w:tc>
          <w:tcPr>
            <w:tcW w:w="706" w:type="dxa"/>
            <w:tcBorders>
              <w:top w:val="single" w:sz="12" w:space="0" w:color="auto"/>
            </w:tcBorders>
            <w:shd w:val="clear" w:color="auto" w:fill="auto"/>
            <w:noWrap/>
          </w:tcPr>
          <w:p w14:paraId="246EE161" w14:textId="77777777" w:rsidR="00BB2130" w:rsidRPr="00547064" w:rsidRDefault="00BB2130" w:rsidP="00DB3991">
            <w:pPr>
              <w:pStyle w:val="a3"/>
              <w:overflowPunct/>
              <w:ind w:right="0"/>
              <w:jc w:val="right"/>
            </w:pPr>
          </w:p>
        </w:tc>
        <w:tc>
          <w:tcPr>
            <w:tcW w:w="847" w:type="dxa"/>
            <w:tcBorders>
              <w:top w:val="single" w:sz="12" w:space="0" w:color="auto"/>
            </w:tcBorders>
            <w:shd w:val="clear" w:color="auto" w:fill="auto"/>
            <w:noWrap/>
          </w:tcPr>
          <w:p w14:paraId="4CC913F0" w14:textId="77777777" w:rsidR="00BB2130" w:rsidRPr="00547064" w:rsidRDefault="00BB2130" w:rsidP="00DB3991">
            <w:pPr>
              <w:pStyle w:val="a3"/>
              <w:overflowPunct/>
              <w:ind w:right="0"/>
              <w:jc w:val="right"/>
            </w:pPr>
          </w:p>
        </w:tc>
        <w:tc>
          <w:tcPr>
            <w:tcW w:w="847" w:type="dxa"/>
            <w:tcBorders>
              <w:top w:val="single" w:sz="12" w:space="0" w:color="auto"/>
            </w:tcBorders>
            <w:shd w:val="clear" w:color="auto" w:fill="auto"/>
            <w:noWrap/>
          </w:tcPr>
          <w:p w14:paraId="590EC5E3" w14:textId="77777777" w:rsidR="00BB2130" w:rsidRPr="00547064" w:rsidRDefault="00BB2130" w:rsidP="00DB3991">
            <w:pPr>
              <w:pStyle w:val="a3"/>
              <w:overflowPunct/>
              <w:ind w:right="0"/>
              <w:jc w:val="right"/>
            </w:pPr>
          </w:p>
        </w:tc>
        <w:tc>
          <w:tcPr>
            <w:tcW w:w="893" w:type="dxa"/>
            <w:tcBorders>
              <w:top w:val="single" w:sz="12" w:space="0" w:color="auto"/>
            </w:tcBorders>
            <w:shd w:val="clear" w:color="auto" w:fill="auto"/>
            <w:noWrap/>
          </w:tcPr>
          <w:p w14:paraId="26CA7E4B" w14:textId="77777777" w:rsidR="00BB2130" w:rsidRPr="00547064" w:rsidRDefault="00BB2130" w:rsidP="00DB3991">
            <w:pPr>
              <w:pStyle w:val="a3"/>
              <w:overflowPunct/>
              <w:ind w:right="0"/>
              <w:jc w:val="right"/>
            </w:pPr>
          </w:p>
        </w:tc>
        <w:tc>
          <w:tcPr>
            <w:tcW w:w="892" w:type="dxa"/>
            <w:tcBorders>
              <w:top w:val="single" w:sz="12" w:space="0" w:color="auto"/>
            </w:tcBorders>
            <w:shd w:val="clear" w:color="auto" w:fill="auto"/>
            <w:noWrap/>
          </w:tcPr>
          <w:p w14:paraId="415BBB25" w14:textId="77777777" w:rsidR="00BB2130" w:rsidRPr="00547064" w:rsidRDefault="00BB2130" w:rsidP="00DB3991">
            <w:pPr>
              <w:pStyle w:val="a3"/>
              <w:overflowPunct/>
              <w:ind w:right="0"/>
              <w:jc w:val="right"/>
            </w:pPr>
          </w:p>
        </w:tc>
        <w:tc>
          <w:tcPr>
            <w:tcW w:w="878" w:type="dxa"/>
            <w:tcBorders>
              <w:top w:val="single" w:sz="12" w:space="0" w:color="auto"/>
            </w:tcBorders>
            <w:shd w:val="clear" w:color="auto" w:fill="auto"/>
            <w:noWrap/>
          </w:tcPr>
          <w:p w14:paraId="7727413F" w14:textId="77777777" w:rsidR="00BB2130" w:rsidRPr="00547064" w:rsidRDefault="00BB2130" w:rsidP="00DB3991">
            <w:pPr>
              <w:pStyle w:val="a3"/>
              <w:overflowPunct/>
              <w:ind w:right="0"/>
              <w:jc w:val="right"/>
            </w:pPr>
          </w:p>
        </w:tc>
        <w:tc>
          <w:tcPr>
            <w:tcW w:w="863" w:type="dxa"/>
            <w:tcBorders>
              <w:top w:val="single" w:sz="12" w:space="0" w:color="auto"/>
            </w:tcBorders>
            <w:shd w:val="clear" w:color="auto" w:fill="auto"/>
            <w:noWrap/>
          </w:tcPr>
          <w:p w14:paraId="37FF00AD" w14:textId="77777777" w:rsidR="00BB2130" w:rsidRPr="00547064" w:rsidRDefault="00BB2130" w:rsidP="00DB3991">
            <w:pPr>
              <w:pStyle w:val="a3"/>
              <w:overflowPunct/>
              <w:ind w:right="0"/>
              <w:jc w:val="right"/>
            </w:pPr>
          </w:p>
        </w:tc>
      </w:tr>
      <w:tr w:rsidR="00BB2130" w:rsidRPr="00547064" w14:paraId="4F756B53" w14:textId="77777777" w:rsidTr="00A57369">
        <w:trPr>
          <w:trHeight w:val="447"/>
        </w:trPr>
        <w:tc>
          <w:tcPr>
            <w:tcW w:w="3725" w:type="dxa"/>
            <w:shd w:val="clear" w:color="auto" w:fill="auto"/>
            <w:noWrap/>
          </w:tcPr>
          <w:p w14:paraId="756A8D80" w14:textId="77777777" w:rsidR="00BB2130" w:rsidRPr="00547064" w:rsidRDefault="00BB2130" w:rsidP="00FA648D">
            <w:pPr>
              <w:pStyle w:val="a3"/>
              <w:overflowPunct/>
              <w:ind w:right="0"/>
              <w:jc w:val="left"/>
            </w:pPr>
            <w:r w:rsidRPr="00547064">
              <w:t>每名医</w:t>
            </w:r>
            <w:proofErr w:type="gramStart"/>
            <w:r w:rsidRPr="00547064">
              <w:t>生负担</w:t>
            </w:r>
            <w:proofErr w:type="gramEnd"/>
            <w:r w:rsidRPr="00547064">
              <w:t>的人口数</w:t>
            </w:r>
            <w:r w:rsidRPr="00547064">
              <w:t>(</w:t>
            </w:r>
            <w:r w:rsidRPr="00547064">
              <w:t>公立和私立医院</w:t>
            </w:r>
            <w:r w:rsidRPr="00547064">
              <w:t>)</w:t>
            </w:r>
          </w:p>
        </w:tc>
        <w:tc>
          <w:tcPr>
            <w:tcW w:w="706" w:type="dxa"/>
            <w:shd w:val="clear" w:color="auto" w:fill="auto"/>
            <w:noWrap/>
          </w:tcPr>
          <w:p w14:paraId="13C365C2" w14:textId="0D817348" w:rsidR="00BB2130" w:rsidRPr="00547064" w:rsidRDefault="00BB2130" w:rsidP="00DB3991">
            <w:pPr>
              <w:pStyle w:val="a3"/>
              <w:overflowPunct/>
              <w:ind w:right="0"/>
              <w:jc w:val="right"/>
            </w:pPr>
            <w:r w:rsidRPr="00547064">
              <w:t>1</w:t>
            </w:r>
            <w:r w:rsidR="00FA648D">
              <w:t xml:space="preserve"> </w:t>
            </w:r>
            <w:r w:rsidRPr="00547064">
              <w:t>630</w:t>
            </w:r>
          </w:p>
        </w:tc>
        <w:tc>
          <w:tcPr>
            <w:tcW w:w="847" w:type="dxa"/>
            <w:shd w:val="clear" w:color="auto" w:fill="auto"/>
            <w:noWrap/>
          </w:tcPr>
          <w:p w14:paraId="4A237980" w14:textId="7C66C430" w:rsidR="00BB2130" w:rsidRPr="00547064" w:rsidRDefault="00BB2130" w:rsidP="00DB3991">
            <w:pPr>
              <w:pStyle w:val="a3"/>
              <w:overflowPunct/>
              <w:ind w:right="0"/>
              <w:jc w:val="right"/>
            </w:pPr>
            <w:r w:rsidRPr="00547064">
              <w:t>1</w:t>
            </w:r>
            <w:r w:rsidR="00FA648D">
              <w:t xml:space="preserve"> </w:t>
            </w:r>
            <w:r w:rsidRPr="00547064">
              <w:t>542</w:t>
            </w:r>
          </w:p>
        </w:tc>
        <w:tc>
          <w:tcPr>
            <w:tcW w:w="847" w:type="dxa"/>
            <w:shd w:val="clear" w:color="auto" w:fill="auto"/>
            <w:noWrap/>
          </w:tcPr>
          <w:p w14:paraId="4DF8FBEA" w14:textId="77777777" w:rsidR="00BB2130" w:rsidRPr="00547064" w:rsidRDefault="00BB2130" w:rsidP="00DB3991">
            <w:pPr>
              <w:pStyle w:val="a3"/>
              <w:overflowPunct/>
              <w:ind w:right="0"/>
              <w:jc w:val="right"/>
            </w:pPr>
            <w:r w:rsidRPr="00547064">
              <w:t>-</w:t>
            </w:r>
          </w:p>
        </w:tc>
        <w:tc>
          <w:tcPr>
            <w:tcW w:w="893" w:type="dxa"/>
            <w:shd w:val="clear" w:color="auto" w:fill="auto"/>
            <w:noWrap/>
          </w:tcPr>
          <w:p w14:paraId="63E526BC" w14:textId="77777777" w:rsidR="00BB2130" w:rsidRPr="00547064" w:rsidRDefault="00BB2130" w:rsidP="00DB3991">
            <w:pPr>
              <w:pStyle w:val="a3"/>
              <w:overflowPunct/>
              <w:ind w:right="0"/>
              <w:jc w:val="right"/>
            </w:pPr>
            <w:r w:rsidRPr="00547064">
              <w:t>-</w:t>
            </w:r>
          </w:p>
        </w:tc>
        <w:tc>
          <w:tcPr>
            <w:tcW w:w="892" w:type="dxa"/>
            <w:shd w:val="clear" w:color="auto" w:fill="auto"/>
            <w:noWrap/>
          </w:tcPr>
          <w:p w14:paraId="690BD542" w14:textId="6FE5BD19" w:rsidR="00BB2130" w:rsidRPr="00547064" w:rsidRDefault="00BB2130" w:rsidP="00DB3991">
            <w:pPr>
              <w:pStyle w:val="a3"/>
              <w:overflowPunct/>
              <w:ind w:right="0"/>
              <w:jc w:val="right"/>
            </w:pPr>
            <w:r w:rsidRPr="00547064">
              <w:t>1</w:t>
            </w:r>
            <w:r w:rsidR="00FA648D">
              <w:t xml:space="preserve"> </w:t>
            </w:r>
            <w:r w:rsidRPr="00547064">
              <w:t>466</w:t>
            </w:r>
          </w:p>
        </w:tc>
        <w:tc>
          <w:tcPr>
            <w:tcW w:w="878" w:type="dxa"/>
            <w:shd w:val="clear" w:color="auto" w:fill="auto"/>
            <w:noWrap/>
          </w:tcPr>
          <w:p w14:paraId="06013273" w14:textId="77777777" w:rsidR="00BB2130" w:rsidRPr="00547064" w:rsidRDefault="00BB2130" w:rsidP="00DB3991">
            <w:pPr>
              <w:pStyle w:val="a3"/>
              <w:overflowPunct/>
              <w:ind w:right="0"/>
              <w:jc w:val="right"/>
            </w:pPr>
            <w:r w:rsidRPr="00547064">
              <w:t>-</w:t>
            </w:r>
          </w:p>
        </w:tc>
        <w:tc>
          <w:tcPr>
            <w:tcW w:w="863" w:type="dxa"/>
            <w:shd w:val="clear" w:color="auto" w:fill="auto"/>
            <w:noWrap/>
          </w:tcPr>
          <w:p w14:paraId="76F927B6" w14:textId="1E4C78FC" w:rsidR="00BB2130" w:rsidRPr="00547064" w:rsidRDefault="00BB2130" w:rsidP="00DB3991">
            <w:pPr>
              <w:pStyle w:val="a3"/>
              <w:overflowPunct/>
              <w:ind w:right="0"/>
              <w:jc w:val="right"/>
            </w:pPr>
            <w:r w:rsidRPr="00547064">
              <w:t>1</w:t>
            </w:r>
            <w:r w:rsidR="00FA648D">
              <w:t xml:space="preserve"> </w:t>
            </w:r>
            <w:r w:rsidRPr="00547064">
              <w:t>438</w:t>
            </w:r>
          </w:p>
        </w:tc>
      </w:tr>
      <w:tr w:rsidR="00BB2130" w:rsidRPr="00547064" w14:paraId="3772597B" w14:textId="77777777" w:rsidTr="00A57369">
        <w:trPr>
          <w:trHeight w:val="437"/>
        </w:trPr>
        <w:tc>
          <w:tcPr>
            <w:tcW w:w="3725" w:type="dxa"/>
            <w:shd w:val="clear" w:color="auto" w:fill="auto"/>
            <w:noWrap/>
          </w:tcPr>
          <w:p w14:paraId="66A332E1" w14:textId="77777777" w:rsidR="00BB2130" w:rsidRPr="00547064" w:rsidRDefault="00BB2130" w:rsidP="00FA648D">
            <w:pPr>
              <w:pStyle w:val="a3"/>
              <w:overflowPunct/>
              <w:ind w:right="0"/>
              <w:jc w:val="left"/>
            </w:pPr>
            <w:r w:rsidRPr="00547064">
              <w:t>每个提供</w:t>
            </w:r>
            <w:r w:rsidRPr="00547064">
              <w:rPr>
                <w:rFonts w:hint="eastAsia"/>
              </w:rPr>
              <w:t>基本</w:t>
            </w:r>
            <w:r w:rsidRPr="00547064">
              <w:t>医疗服务机构负担的人口数</w:t>
            </w:r>
          </w:p>
        </w:tc>
        <w:tc>
          <w:tcPr>
            <w:tcW w:w="706" w:type="dxa"/>
            <w:shd w:val="clear" w:color="auto" w:fill="auto"/>
            <w:noWrap/>
          </w:tcPr>
          <w:p w14:paraId="1DE3D8E0" w14:textId="3A303ECA" w:rsidR="00BB2130" w:rsidRPr="00547064" w:rsidRDefault="00BB2130" w:rsidP="00DB3991">
            <w:pPr>
              <w:pStyle w:val="a3"/>
              <w:overflowPunct/>
              <w:ind w:right="0"/>
              <w:jc w:val="right"/>
            </w:pPr>
            <w:r w:rsidRPr="00547064">
              <w:t>12</w:t>
            </w:r>
            <w:r w:rsidR="00FA648D">
              <w:t xml:space="preserve"> </w:t>
            </w:r>
            <w:r w:rsidRPr="00547064">
              <w:t>094</w:t>
            </w:r>
          </w:p>
        </w:tc>
        <w:tc>
          <w:tcPr>
            <w:tcW w:w="847" w:type="dxa"/>
            <w:shd w:val="clear" w:color="auto" w:fill="auto"/>
            <w:noWrap/>
          </w:tcPr>
          <w:p w14:paraId="4903DBDF" w14:textId="6A23D9C8" w:rsidR="00BB2130" w:rsidRPr="00547064" w:rsidRDefault="00BB2130" w:rsidP="00DB3991">
            <w:pPr>
              <w:pStyle w:val="a3"/>
              <w:overflowPunct/>
              <w:ind w:right="0"/>
              <w:jc w:val="right"/>
            </w:pPr>
            <w:r w:rsidRPr="00547064">
              <w:t>11</w:t>
            </w:r>
            <w:r w:rsidR="00FA648D">
              <w:t xml:space="preserve"> </w:t>
            </w:r>
            <w:r w:rsidRPr="00547064">
              <w:t>815</w:t>
            </w:r>
          </w:p>
        </w:tc>
        <w:tc>
          <w:tcPr>
            <w:tcW w:w="847" w:type="dxa"/>
            <w:shd w:val="clear" w:color="auto" w:fill="auto"/>
            <w:noWrap/>
          </w:tcPr>
          <w:p w14:paraId="3416D354" w14:textId="67E5969C" w:rsidR="00BB2130" w:rsidRPr="00547064" w:rsidRDefault="00BB2130" w:rsidP="00DB3991">
            <w:pPr>
              <w:pStyle w:val="a3"/>
              <w:overflowPunct/>
              <w:ind w:right="0"/>
              <w:jc w:val="right"/>
            </w:pPr>
            <w:r w:rsidRPr="00547064">
              <w:t>12</w:t>
            </w:r>
            <w:r w:rsidR="00FA648D">
              <w:t xml:space="preserve"> </w:t>
            </w:r>
            <w:r w:rsidRPr="00547064">
              <w:t>266</w:t>
            </w:r>
          </w:p>
        </w:tc>
        <w:tc>
          <w:tcPr>
            <w:tcW w:w="893" w:type="dxa"/>
            <w:shd w:val="clear" w:color="auto" w:fill="auto"/>
            <w:noWrap/>
          </w:tcPr>
          <w:p w14:paraId="6AB604C5" w14:textId="77777777" w:rsidR="00BB2130" w:rsidRPr="00547064" w:rsidRDefault="00BB2130" w:rsidP="00DB3991">
            <w:pPr>
              <w:pStyle w:val="a3"/>
              <w:overflowPunct/>
              <w:ind w:right="0"/>
              <w:jc w:val="right"/>
            </w:pPr>
            <w:r w:rsidRPr="00547064">
              <w:t>-</w:t>
            </w:r>
          </w:p>
        </w:tc>
        <w:tc>
          <w:tcPr>
            <w:tcW w:w="892" w:type="dxa"/>
            <w:shd w:val="clear" w:color="auto" w:fill="auto"/>
            <w:noWrap/>
          </w:tcPr>
          <w:p w14:paraId="63E1EFCD" w14:textId="2EB1A3CD" w:rsidR="00BB2130" w:rsidRPr="00547064" w:rsidRDefault="00BB2130" w:rsidP="00DB3991">
            <w:pPr>
              <w:pStyle w:val="a3"/>
              <w:overflowPunct/>
              <w:ind w:right="0"/>
              <w:jc w:val="right"/>
            </w:pPr>
            <w:r w:rsidRPr="00547064">
              <w:t>12</w:t>
            </w:r>
            <w:r w:rsidR="00FA648D">
              <w:t xml:space="preserve"> </w:t>
            </w:r>
            <w:r w:rsidRPr="00547064">
              <w:t>238</w:t>
            </w:r>
          </w:p>
        </w:tc>
        <w:tc>
          <w:tcPr>
            <w:tcW w:w="878" w:type="dxa"/>
            <w:shd w:val="clear" w:color="auto" w:fill="auto"/>
            <w:noWrap/>
          </w:tcPr>
          <w:p w14:paraId="6DB97D70" w14:textId="77777777" w:rsidR="00BB2130" w:rsidRPr="00547064" w:rsidRDefault="00BB2130" w:rsidP="00DB3991">
            <w:pPr>
              <w:pStyle w:val="a3"/>
              <w:overflowPunct/>
              <w:ind w:right="0"/>
              <w:jc w:val="right"/>
            </w:pPr>
            <w:r w:rsidRPr="00547064">
              <w:t>-</w:t>
            </w:r>
          </w:p>
        </w:tc>
        <w:tc>
          <w:tcPr>
            <w:tcW w:w="863" w:type="dxa"/>
            <w:shd w:val="clear" w:color="auto" w:fill="auto"/>
            <w:noWrap/>
          </w:tcPr>
          <w:p w14:paraId="000E1618" w14:textId="5B9448D0" w:rsidR="00BB2130" w:rsidRPr="00547064" w:rsidRDefault="00BB2130" w:rsidP="00DB3991">
            <w:pPr>
              <w:pStyle w:val="a3"/>
              <w:overflowPunct/>
              <w:ind w:right="0"/>
              <w:jc w:val="right"/>
            </w:pPr>
            <w:r w:rsidRPr="00547064">
              <w:t>12</w:t>
            </w:r>
            <w:r w:rsidR="00FA648D">
              <w:t xml:space="preserve"> </w:t>
            </w:r>
            <w:r w:rsidRPr="00547064">
              <w:t>429</w:t>
            </w:r>
          </w:p>
        </w:tc>
      </w:tr>
      <w:tr w:rsidR="00BB2130" w:rsidRPr="00547064" w14:paraId="15B8A5E5" w14:textId="77777777" w:rsidTr="00A57369">
        <w:trPr>
          <w:trHeight w:val="243"/>
        </w:trPr>
        <w:tc>
          <w:tcPr>
            <w:tcW w:w="3725" w:type="dxa"/>
            <w:shd w:val="clear" w:color="auto" w:fill="auto"/>
            <w:noWrap/>
          </w:tcPr>
          <w:p w14:paraId="38DF9775" w14:textId="77777777" w:rsidR="00BB2130" w:rsidRPr="00547064" w:rsidRDefault="00BB2130" w:rsidP="00FA648D">
            <w:pPr>
              <w:pStyle w:val="a3"/>
              <w:overflowPunct/>
              <w:ind w:right="0"/>
              <w:jc w:val="left"/>
            </w:pPr>
            <w:r w:rsidRPr="00547064">
              <w:t>开诊总天数</w:t>
            </w:r>
            <w:r w:rsidRPr="00547064">
              <w:t>(</w:t>
            </w:r>
            <w:r w:rsidRPr="00547064">
              <w:t>千天</w:t>
            </w:r>
            <w:r w:rsidRPr="00547064">
              <w:t>)</w:t>
            </w:r>
          </w:p>
        </w:tc>
        <w:tc>
          <w:tcPr>
            <w:tcW w:w="706" w:type="dxa"/>
            <w:shd w:val="clear" w:color="auto" w:fill="auto"/>
            <w:noWrap/>
          </w:tcPr>
          <w:p w14:paraId="74C22776" w14:textId="01C92C6B" w:rsidR="00BB2130" w:rsidRPr="00547064" w:rsidRDefault="00BB2130" w:rsidP="00DB3991">
            <w:pPr>
              <w:pStyle w:val="a3"/>
              <w:overflowPunct/>
              <w:ind w:right="0"/>
              <w:jc w:val="right"/>
            </w:pPr>
            <w:r w:rsidRPr="00547064">
              <w:t>4</w:t>
            </w:r>
            <w:r w:rsidR="00FA648D">
              <w:t xml:space="preserve"> </w:t>
            </w:r>
            <w:r w:rsidRPr="00547064">
              <w:t>747</w:t>
            </w:r>
          </w:p>
        </w:tc>
        <w:tc>
          <w:tcPr>
            <w:tcW w:w="847" w:type="dxa"/>
            <w:shd w:val="clear" w:color="auto" w:fill="auto"/>
            <w:noWrap/>
          </w:tcPr>
          <w:p w14:paraId="5770D067" w14:textId="366209EF" w:rsidR="00BB2130" w:rsidRPr="00547064" w:rsidRDefault="00BB2130" w:rsidP="00DB3991">
            <w:pPr>
              <w:pStyle w:val="a3"/>
              <w:overflowPunct/>
              <w:ind w:right="0"/>
              <w:jc w:val="right"/>
            </w:pPr>
            <w:r w:rsidRPr="00547064">
              <w:t>4</w:t>
            </w:r>
            <w:r w:rsidR="00FA648D">
              <w:t xml:space="preserve"> </w:t>
            </w:r>
            <w:r w:rsidRPr="00547064">
              <w:t>878</w:t>
            </w:r>
          </w:p>
        </w:tc>
        <w:tc>
          <w:tcPr>
            <w:tcW w:w="847" w:type="dxa"/>
            <w:shd w:val="clear" w:color="auto" w:fill="auto"/>
            <w:noWrap/>
          </w:tcPr>
          <w:p w14:paraId="1DF7E70C" w14:textId="6DCFC698" w:rsidR="00BB2130" w:rsidRPr="00547064" w:rsidRDefault="00BB2130" w:rsidP="00DB3991">
            <w:pPr>
              <w:pStyle w:val="a3"/>
              <w:overflowPunct/>
              <w:ind w:right="0"/>
              <w:jc w:val="right"/>
            </w:pPr>
            <w:r w:rsidRPr="00547064">
              <w:t>4</w:t>
            </w:r>
            <w:r w:rsidR="00FA648D">
              <w:t xml:space="preserve"> </w:t>
            </w:r>
            <w:r w:rsidRPr="00547064">
              <w:t>817</w:t>
            </w:r>
          </w:p>
        </w:tc>
        <w:tc>
          <w:tcPr>
            <w:tcW w:w="893" w:type="dxa"/>
            <w:shd w:val="clear" w:color="auto" w:fill="auto"/>
            <w:noWrap/>
          </w:tcPr>
          <w:p w14:paraId="4A6772DA" w14:textId="1D97E654" w:rsidR="00BB2130" w:rsidRPr="00547064" w:rsidRDefault="00BB2130" w:rsidP="00DB3991">
            <w:pPr>
              <w:pStyle w:val="a3"/>
              <w:overflowPunct/>
              <w:ind w:right="0"/>
              <w:jc w:val="right"/>
            </w:pPr>
            <w:r w:rsidRPr="00547064">
              <w:t>4</w:t>
            </w:r>
            <w:r w:rsidR="00FA648D">
              <w:t xml:space="preserve"> </w:t>
            </w:r>
            <w:r w:rsidRPr="00547064">
              <w:t>807</w:t>
            </w:r>
          </w:p>
        </w:tc>
        <w:tc>
          <w:tcPr>
            <w:tcW w:w="892" w:type="dxa"/>
            <w:shd w:val="clear" w:color="auto" w:fill="auto"/>
            <w:noWrap/>
          </w:tcPr>
          <w:p w14:paraId="7DADF793" w14:textId="77777777" w:rsidR="00BB2130" w:rsidRPr="00547064" w:rsidRDefault="00BB2130" w:rsidP="00DB3991">
            <w:pPr>
              <w:pStyle w:val="a3"/>
              <w:overflowPunct/>
              <w:ind w:right="0"/>
              <w:jc w:val="right"/>
            </w:pPr>
            <w:r w:rsidRPr="00547064">
              <w:t>-</w:t>
            </w:r>
          </w:p>
        </w:tc>
        <w:tc>
          <w:tcPr>
            <w:tcW w:w="878" w:type="dxa"/>
            <w:shd w:val="clear" w:color="auto" w:fill="auto"/>
            <w:noWrap/>
          </w:tcPr>
          <w:p w14:paraId="15FFAF33" w14:textId="77777777" w:rsidR="00BB2130" w:rsidRPr="00547064" w:rsidRDefault="00BB2130" w:rsidP="00DB3991">
            <w:pPr>
              <w:pStyle w:val="a3"/>
              <w:overflowPunct/>
              <w:ind w:right="0"/>
              <w:jc w:val="right"/>
            </w:pPr>
            <w:r w:rsidRPr="00547064">
              <w:t>-</w:t>
            </w:r>
          </w:p>
        </w:tc>
        <w:tc>
          <w:tcPr>
            <w:tcW w:w="863" w:type="dxa"/>
            <w:shd w:val="clear" w:color="auto" w:fill="auto"/>
            <w:noWrap/>
          </w:tcPr>
          <w:p w14:paraId="0CF1077B" w14:textId="77777777" w:rsidR="00BB2130" w:rsidRPr="00547064" w:rsidRDefault="00BB2130" w:rsidP="00DB3991">
            <w:pPr>
              <w:pStyle w:val="a3"/>
              <w:overflowPunct/>
              <w:ind w:right="0"/>
              <w:jc w:val="right"/>
            </w:pPr>
            <w:r w:rsidRPr="00547064">
              <w:t>-</w:t>
            </w:r>
          </w:p>
        </w:tc>
      </w:tr>
      <w:tr w:rsidR="00BB2130" w:rsidRPr="00547064" w14:paraId="195CD9DC" w14:textId="77777777" w:rsidTr="00A57369">
        <w:trPr>
          <w:trHeight w:val="247"/>
        </w:trPr>
        <w:tc>
          <w:tcPr>
            <w:tcW w:w="3725" w:type="dxa"/>
            <w:shd w:val="clear" w:color="auto" w:fill="auto"/>
            <w:noWrap/>
          </w:tcPr>
          <w:p w14:paraId="67C0FC1C" w14:textId="77777777" w:rsidR="00BB2130" w:rsidRPr="00547064" w:rsidRDefault="00BB2130" w:rsidP="00FA648D">
            <w:pPr>
              <w:pStyle w:val="a3"/>
              <w:overflowPunct/>
              <w:ind w:right="0"/>
              <w:jc w:val="left"/>
            </w:pPr>
            <w:r w:rsidRPr="00547064">
              <w:t>提供</w:t>
            </w:r>
            <w:r w:rsidRPr="00547064">
              <w:rPr>
                <w:rFonts w:hint="eastAsia"/>
              </w:rPr>
              <w:t>基本</w:t>
            </w:r>
            <w:r w:rsidRPr="00547064">
              <w:t>医疗服务机构数量的发展</w:t>
            </w:r>
          </w:p>
        </w:tc>
        <w:tc>
          <w:tcPr>
            <w:tcW w:w="706" w:type="dxa"/>
            <w:shd w:val="clear" w:color="auto" w:fill="auto"/>
            <w:noWrap/>
          </w:tcPr>
          <w:p w14:paraId="7194A7AB" w14:textId="1DB9BFC4" w:rsidR="00BB2130" w:rsidRPr="00547064" w:rsidRDefault="00BB2130" w:rsidP="00DB3991">
            <w:pPr>
              <w:pStyle w:val="a3"/>
              <w:overflowPunct/>
              <w:ind w:right="0"/>
              <w:jc w:val="right"/>
            </w:pPr>
            <w:r w:rsidRPr="00547064">
              <w:t>2</w:t>
            </w:r>
            <w:r w:rsidR="00FA648D">
              <w:t xml:space="preserve"> </w:t>
            </w:r>
            <w:r w:rsidRPr="00547064">
              <w:t>661</w:t>
            </w:r>
          </w:p>
        </w:tc>
        <w:tc>
          <w:tcPr>
            <w:tcW w:w="847" w:type="dxa"/>
            <w:shd w:val="clear" w:color="auto" w:fill="auto"/>
            <w:noWrap/>
          </w:tcPr>
          <w:p w14:paraId="6EF141BB" w14:textId="79FE9333" w:rsidR="00BB2130" w:rsidRPr="00547064" w:rsidRDefault="00BB2130" w:rsidP="00DB3991">
            <w:pPr>
              <w:pStyle w:val="a3"/>
              <w:overflowPunct/>
              <w:ind w:right="0"/>
              <w:jc w:val="right"/>
            </w:pPr>
            <w:r w:rsidRPr="00547064">
              <w:t>2</w:t>
            </w:r>
            <w:r w:rsidR="00FA648D">
              <w:t xml:space="preserve"> </w:t>
            </w:r>
            <w:r w:rsidRPr="00547064">
              <w:t>759</w:t>
            </w:r>
          </w:p>
        </w:tc>
        <w:tc>
          <w:tcPr>
            <w:tcW w:w="847" w:type="dxa"/>
            <w:shd w:val="clear" w:color="auto" w:fill="auto"/>
            <w:noWrap/>
          </w:tcPr>
          <w:p w14:paraId="38739174" w14:textId="5702B2F3" w:rsidR="00BB2130" w:rsidRPr="00547064" w:rsidRDefault="00BB2130" w:rsidP="00DB3991">
            <w:pPr>
              <w:pStyle w:val="a3"/>
              <w:overflowPunct/>
              <w:ind w:right="0"/>
              <w:jc w:val="right"/>
            </w:pPr>
            <w:r w:rsidRPr="00547064">
              <w:t>2</w:t>
            </w:r>
            <w:r w:rsidR="00FA648D">
              <w:t xml:space="preserve"> </w:t>
            </w:r>
            <w:r w:rsidRPr="00547064">
              <w:t>792</w:t>
            </w:r>
          </w:p>
        </w:tc>
        <w:tc>
          <w:tcPr>
            <w:tcW w:w="893" w:type="dxa"/>
            <w:shd w:val="clear" w:color="auto" w:fill="auto"/>
            <w:noWrap/>
          </w:tcPr>
          <w:p w14:paraId="449FE5FC" w14:textId="77777777" w:rsidR="00BB2130" w:rsidRPr="00547064" w:rsidRDefault="00BB2130" w:rsidP="00DB3991">
            <w:pPr>
              <w:pStyle w:val="a3"/>
              <w:overflowPunct/>
              <w:ind w:right="0"/>
              <w:jc w:val="right"/>
            </w:pPr>
            <w:r w:rsidRPr="00547064">
              <w:t>-</w:t>
            </w:r>
          </w:p>
        </w:tc>
        <w:tc>
          <w:tcPr>
            <w:tcW w:w="892" w:type="dxa"/>
            <w:shd w:val="clear" w:color="auto" w:fill="auto"/>
            <w:noWrap/>
          </w:tcPr>
          <w:p w14:paraId="4546BC07" w14:textId="676BD405" w:rsidR="00BB2130" w:rsidRPr="00547064" w:rsidRDefault="00BB2130" w:rsidP="00DB3991">
            <w:pPr>
              <w:pStyle w:val="a3"/>
              <w:overflowPunct/>
              <w:ind w:right="0"/>
              <w:jc w:val="right"/>
            </w:pPr>
            <w:r w:rsidRPr="00547064">
              <w:t>2</w:t>
            </w:r>
            <w:r w:rsidR="00FA648D">
              <w:t xml:space="preserve"> </w:t>
            </w:r>
            <w:r w:rsidRPr="00547064">
              <w:t>865</w:t>
            </w:r>
          </w:p>
        </w:tc>
        <w:tc>
          <w:tcPr>
            <w:tcW w:w="878" w:type="dxa"/>
            <w:shd w:val="clear" w:color="auto" w:fill="auto"/>
            <w:noWrap/>
          </w:tcPr>
          <w:p w14:paraId="45A83D52" w14:textId="77777777" w:rsidR="00BB2130" w:rsidRPr="00547064" w:rsidRDefault="00BB2130" w:rsidP="00DB3991">
            <w:pPr>
              <w:pStyle w:val="a3"/>
              <w:overflowPunct/>
              <w:ind w:right="0"/>
              <w:jc w:val="right"/>
            </w:pPr>
            <w:r w:rsidRPr="00547064">
              <w:t>-</w:t>
            </w:r>
          </w:p>
        </w:tc>
        <w:tc>
          <w:tcPr>
            <w:tcW w:w="863" w:type="dxa"/>
            <w:shd w:val="clear" w:color="auto" w:fill="auto"/>
            <w:noWrap/>
          </w:tcPr>
          <w:p w14:paraId="62455864" w14:textId="62BA4095" w:rsidR="00BB2130" w:rsidRPr="00547064" w:rsidRDefault="00BB2130" w:rsidP="00DB3991">
            <w:pPr>
              <w:pStyle w:val="a3"/>
              <w:overflowPunct/>
              <w:ind w:right="0"/>
              <w:jc w:val="right"/>
            </w:pPr>
            <w:r w:rsidRPr="00547064">
              <w:t>2</w:t>
            </w:r>
            <w:r w:rsidR="00FA648D">
              <w:t xml:space="preserve"> </w:t>
            </w:r>
            <w:r w:rsidRPr="00547064">
              <w:t>888</w:t>
            </w:r>
          </w:p>
        </w:tc>
      </w:tr>
    </w:tbl>
    <w:p w14:paraId="33CAAFDB" w14:textId="77777777" w:rsidR="00FA648D" w:rsidRDefault="00FA648D"/>
    <w:tbl>
      <w:tblPr>
        <w:tblW w:w="9651" w:type="dxa"/>
        <w:tblInd w:w="1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25"/>
        <w:gridCol w:w="706"/>
        <w:gridCol w:w="847"/>
        <w:gridCol w:w="847"/>
        <w:gridCol w:w="893"/>
        <w:gridCol w:w="892"/>
        <w:gridCol w:w="878"/>
        <w:gridCol w:w="863"/>
      </w:tblGrid>
      <w:tr w:rsidR="00BB2130" w:rsidRPr="00547064" w14:paraId="13E221D7" w14:textId="77777777" w:rsidTr="008B4A79">
        <w:trPr>
          <w:trHeight w:val="71"/>
        </w:trPr>
        <w:tc>
          <w:tcPr>
            <w:tcW w:w="3725" w:type="dxa"/>
            <w:tcBorders>
              <w:bottom w:val="single" w:sz="12" w:space="0" w:color="auto"/>
            </w:tcBorders>
            <w:shd w:val="clear" w:color="auto" w:fill="auto"/>
            <w:noWrap/>
          </w:tcPr>
          <w:p w14:paraId="1A1E851F" w14:textId="77777777" w:rsidR="00BB2130" w:rsidRPr="00547064" w:rsidRDefault="00BB2130" w:rsidP="00FA648D">
            <w:pPr>
              <w:pStyle w:val="a3"/>
              <w:overflowPunct/>
              <w:bidi/>
              <w:ind w:right="0"/>
            </w:pPr>
          </w:p>
        </w:tc>
        <w:tc>
          <w:tcPr>
            <w:tcW w:w="706" w:type="dxa"/>
            <w:tcBorders>
              <w:bottom w:val="single" w:sz="12" w:space="0" w:color="auto"/>
            </w:tcBorders>
            <w:shd w:val="clear" w:color="auto" w:fill="auto"/>
            <w:noWrap/>
          </w:tcPr>
          <w:p w14:paraId="1FE5B295" w14:textId="77777777" w:rsidR="00BB2130" w:rsidRPr="00547064" w:rsidRDefault="00BB2130" w:rsidP="008B4A79">
            <w:pPr>
              <w:pStyle w:val="a3"/>
              <w:overflowPunct/>
              <w:ind w:right="0"/>
              <w:jc w:val="right"/>
            </w:pPr>
            <w:r w:rsidRPr="00547064">
              <w:t>1994</w:t>
            </w:r>
          </w:p>
        </w:tc>
        <w:tc>
          <w:tcPr>
            <w:tcW w:w="847" w:type="dxa"/>
            <w:tcBorders>
              <w:bottom w:val="single" w:sz="12" w:space="0" w:color="auto"/>
            </w:tcBorders>
            <w:shd w:val="clear" w:color="auto" w:fill="auto"/>
            <w:noWrap/>
          </w:tcPr>
          <w:p w14:paraId="4A00BA12" w14:textId="77777777" w:rsidR="00BB2130" w:rsidRPr="00547064" w:rsidRDefault="00BB2130" w:rsidP="008B4A79">
            <w:pPr>
              <w:pStyle w:val="a3"/>
              <w:overflowPunct/>
              <w:ind w:right="0"/>
              <w:jc w:val="right"/>
            </w:pPr>
            <w:r w:rsidRPr="00547064">
              <w:t>2004</w:t>
            </w:r>
          </w:p>
        </w:tc>
        <w:tc>
          <w:tcPr>
            <w:tcW w:w="847" w:type="dxa"/>
            <w:tcBorders>
              <w:bottom w:val="single" w:sz="12" w:space="0" w:color="auto"/>
            </w:tcBorders>
            <w:shd w:val="clear" w:color="auto" w:fill="auto"/>
            <w:noWrap/>
          </w:tcPr>
          <w:p w14:paraId="18EF2A5F" w14:textId="77777777" w:rsidR="00BB2130" w:rsidRPr="00547064" w:rsidRDefault="00BB2130" w:rsidP="008B4A79">
            <w:pPr>
              <w:pStyle w:val="a3"/>
              <w:overflowPunct/>
              <w:ind w:right="0"/>
              <w:jc w:val="right"/>
            </w:pPr>
            <w:r w:rsidRPr="00547064">
              <w:t>2010</w:t>
            </w:r>
          </w:p>
        </w:tc>
        <w:tc>
          <w:tcPr>
            <w:tcW w:w="893" w:type="dxa"/>
            <w:tcBorders>
              <w:bottom w:val="single" w:sz="12" w:space="0" w:color="auto"/>
            </w:tcBorders>
            <w:shd w:val="clear" w:color="auto" w:fill="auto"/>
            <w:noWrap/>
          </w:tcPr>
          <w:p w14:paraId="2A392C38" w14:textId="77777777" w:rsidR="00BB2130" w:rsidRPr="00547064" w:rsidRDefault="00BB2130" w:rsidP="008B4A79">
            <w:pPr>
              <w:pStyle w:val="a3"/>
              <w:overflowPunct/>
              <w:ind w:right="0"/>
              <w:jc w:val="right"/>
            </w:pPr>
            <w:r w:rsidRPr="00547064">
              <w:t>2014</w:t>
            </w:r>
          </w:p>
        </w:tc>
        <w:tc>
          <w:tcPr>
            <w:tcW w:w="892" w:type="dxa"/>
            <w:tcBorders>
              <w:bottom w:val="single" w:sz="12" w:space="0" w:color="auto"/>
            </w:tcBorders>
            <w:shd w:val="clear" w:color="auto" w:fill="auto"/>
            <w:noWrap/>
          </w:tcPr>
          <w:p w14:paraId="6E62328A" w14:textId="77777777" w:rsidR="00BB2130" w:rsidRPr="00547064" w:rsidRDefault="00BB2130" w:rsidP="008B4A79">
            <w:pPr>
              <w:pStyle w:val="a3"/>
              <w:overflowPunct/>
              <w:ind w:right="0"/>
              <w:jc w:val="right"/>
            </w:pPr>
            <w:r w:rsidRPr="00547064">
              <w:t>2015</w:t>
            </w:r>
          </w:p>
        </w:tc>
        <w:tc>
          <w:tcPr>
            <w:tcW w:w="878" w:type="dxa"/>
            <w:tcBorders>
              <w:bottom w:val="single" w:sz="12" w:space="0" w:color="auto"/>
            </w:tcBorders>
            <w:shd w:val="clear" w:color="auto" w:fill="auto"/>
            <w:noWrap/>
          </w:tcPr>
          <w:p w14:paraId="4839BBF0" w14:textId="77777777" w:rsidR="00BB2130" w:rsidRPr="00547064" w:rsidRDefault="00BB2130" w:rsidP="008B4A79">
            <w:pPr>
              <w:pStyle w:val="a3"/>
              <w:overflowPunct/>
              <w:ind w:right="0"/>
              <w:jc w:val="right"/>
            </w:pPr>
            <w:r w:rsidRPr="00547064">
              <w:t>2020</w:t>
            </w:r>
          </w:p>
        </w:tc>
        <w:tc>
          <w:tcPr>
            <w:tcW w:w="863" w:type="dxa"/>
            <w:tcBorders>
              <w:bottom w:val="single" w:sz="12" w:space="0" w:color="auto"/>
            </w:tcBorders>
            <w:shd w:val="clear" w:color="auto" w:fill="auto"/>
            <w:noWrap/>
          </w:tcPr>
          <w:p w14:paraId="69EBBDED" w14:textId="77777777" w:rsidR="00BB2130" w:rsidRPr="00547064" w:rsidRDefault="00BB2130" w:rsidP="00DB3991">
            <w:pPr>
              <w:pStyle w:val="a3"/>
              <w:overflowPunct/>
              <w:bidi/>
              <w:ind w:right="0"/>
            </w:pPr>
          </w:p>
        </w:tc>
      </w:tr>
      <w:tr w:rsidR="00BB2130" w:rsidRPr="00547064" w14:paraId="42B8B0A1" w14:textId="77777777" w:rsidTr="008B4A79">
        <w:trPr>
          <w:trHeight w:val="426"/>
        </w:trPr>
        <w:tc>
          <w:tcPr>
            <w:tcW w:w="3725" w:type="dxa"/>
            <w:tcBorders>
              <w:top w:val="single" w:sz="12" w:space="0" w:color="auto"/>
              <w:bottom w:val="nil"/>
            </w:tcBorders>
            <w:shd w:val="clear" w:color="auto" w:fill="auto"/>
            <w:noWrap/>
          </w:tcPr>
          <w:p w14:paraId="6538E86E" w14:textId="76CA21C0" w:rsidR="00BB2130" w:rsidRPr="00547064" w:rsidRDefault="00BB2130" w:rsidP="00FA648D">
            <w:pPr>
              <w:pStyle w:val="a3"/>
              <w:overflowPunct/>
              <w:ind w:right="0"/>
              <w:jc w:val="left"/>
            </w:pPr>
            <w:r w:rsidRPr="00547064">
              <w:t>4.1</w:t>
            </w:r>
            <w:r w:rsidR="00FA648D">
              <w:tab/>
            </w:r>
            <w:r w:rsidRPr="00FA648D">
              <w:rPr>
                <w:rFonts w:ascii="Time New Roman" w:eastAsia="黑体" w:hAnsi="Time New Roman"/>
              </w:rPr>
              <w:t>出生时预期寿命</w:t>
            </w:r>
            <w:r w:rsidRPr="00FA648D">
              <w:rPr>
                <w:rFonts w:ascii="Time New Roman" w:eastAsia="黑体" w:hAnsi="Time New Roman"/>
              </w:rPr>
              <w:t>(</w:t>
            </w:r>
            <w:r w:rsidRPr="00FA648D">
              <w:rPr>
                <w:rFonts w:ascii="Time New Roman" w:eastAsia="黑体" w:hAnsi="Time New Roman"/>
              </w:rPr>
              <w:t>年</w:t>
            </w:r>
            <w:r w:rsidRPr="00FA648D">
              <w:rPr>
                <w:rFonts w:ascii="Time New Roman" w:eastAsia="黑体" w:hAnsi="Time New Roman"/>
              </w:rPr>
              <w:t>)</w:t>
            </w:r>
          </w:p>
        </w:tc>
        <w:tc>
          <w:tcPr>
            <w:tcW w:w="706" w:type="dxa"/>
            <w:tcBorders>
              <w:top w:val="single" w:sz="12" w:space="0" w:color="auto"/>
              <w:bottom w:val="nil"/>
            </w:tcBorders>
            <w:shd w:val="clear" w:color="auto" w:fill="auto"/>
            <w:noWrap/>
          </w:tcPr>
          <w:p w14:paraId="5339AE0F" w14:textId="77777777" w:rsidR="00BB2130" w:rsidRPr="005A02E7" w:rsidRDefault="00BB2130" w:rsidP="00DB3991">
            <w:pPr>
              <w:pStyle w:val="a3"/>
              <w:overflowPunct/>
              <w:ind w:right="0"/>
              <w:jc w:val="right"/>
              <w:rPr>
                <w:b/>
                <w:bCs/>
              </w:rPr>
            </w:pPr>
            <w:r w:rsidRPr="005A02E7">
              <w:rPr>
                <w:b/>
                <w:bCs/>
              </w:rPr>
              <w:t>67.9</w:t>
            </w:r>
          </w:p>
        </w:tc>
        <w:tc>
          <w:tcPr>
            <w:tcW w:w="847" w:type="dxa"/>
            <w:tcBorders>
              <w:top w:val="single" w:sz="12" w:space="0" w:color="auto"/>
              <w:bottom w:val="nil"/>
            </w:tcBorders>
            <w:shd w:val="clear" w:color="auto" w:fill="auto"/>
            <w:noWrap/>
          </w:tcPr>
          <w:p w14:paraId="66D75714" w14:textId="77777777" w:rsidR="00BB2130" w:rsidRPr="005A02E7" w:rsidRDefault="00BB2130" w:rsidP="00DB3991">
            <w:pPr>
              <w:pStyle w:val="a3"/>
              <w:overflowPunct/>
              <w:ind w:right="0"/>
              <w:jc w:val="right"/>
              <w:rPr>
                <w:b/>
                <w:bCs/>
              </w:rPr>
            </w:pPr>
            <w:r w:rsidRPr="005A02E7">
              <w:rPr>
                <w:b/>
                <w:bCs/>
              </w:rPr>
              <w:t>71.7</w:t>
            </w:r>
          </w:p>
        </w:tc>
        <w:tc>
          <w:tcPr>
            <w:tcW w:w="847" w:type="dxa"/>
            <w:tcBorders>
              <w:top w:val="single" w:sz="12" w:space="0" w:color="auto"/>
              <w:bottom w:val="nil"/>
            </w:tcBorders>
            <w:shd w:val="clear" w:color="auto" w:fill="auto"/>
            <w:noWrap/>
          </w:tcPr>
          <w:p w14:paraId="6E348E1A" w14:textId="77777777" w:rsidR="00BB2130" w:rsidRPr="005A02E7" w:rsidRDefault="00BB2130" w:rsidP="00DB3991">
            <w:pPr>
              <w:pStyle w:val="a3"/>
              <w:overflowPunct/>
              <w:ind w:right="0"/>
              <w:jc w:val="right"/>
              <w:rPr>
                <w:b/>
                <w:bCs/>
              </w:rPr>
            </w:pPr>
            <w:r w:rsidRPr="005A02E7">
              <w:rPr>
                <w:b/>
                <w:bCs/>
              </w:rPr>
              <w:t>73.1</w:t>
            </w:r>
          </w:p>
        </w:tc>
        <w:tc>
          <w:tcPr>
            <w:tcW w:w="893" w:type="dxa"/>
            <w:tcBorders>
              <w:top w:val="single" w:sz="12" w:space="0" w:color="auto"/>
              <w:bottom w:val="nil"/>
            </w:tcBorders>
            <w:shd w:val="clear" w:color="auto" w:fill="auto"/>
            <w:noWrap/>
          </w:tcPr>
          <w:p w14:paraId="713C749A" w14:textId="77777777" w:rsidR="00BB2130" w:rsidRPr="005A02E7" w:rsidRDefault="00BB2130" w:rsidP="00DB3991">
            <w:pPr>
              <w:pStyle w:val="a3"/>
              <w:overflowPunct/>
              <w:ind w:right="0"/>
              <w:jc w:val="right"/>
              <w:rPr>
                <w:b/>
                <w:bCs/>
              </w:rPr>
            </w:pPr>
            <w:r w:rsidRPr="005A02E7">
              <w:rPr>
                <w:b/>
                <w:bCs/>
              </w:rPr>
              <w:t>75.6</w:t>
            </w:r>
          </w:p>
        </w:tc>
        <w:tc>
          <w:tcPr>
            <w:tcW w:w="892" w:type="dxa"/>
            <w:tcBorders>
              <w:top w:val="single" w:sz="12" w:space="0" w:color="auto"/>
              <w:bottom w:val="nil"/>
            </w:tcBorders>
            <w:shd w:val="clear" w:color="auto" w:fill="auto"/>
            <w:noWrap/>
          </w:tcPr>
          <w:p w14:paraId="37522D35" w14:textId="77777777" w:rsidR="00BB2130" w:rsidRPr="005A02E7" w:rsidRDefault="00BB2130" w:rsidP="00DB3991">
            <w:pPr>
              <w:pStyle w:val="a3"/>
              <w:overflowPunct/>
              <w:ind w:right="0"/>
              <w:jc w:val="right"/>
              <w:rPr>
                <w:b/>
                <w:bCs/>
              </w:rPr>
            </w:pPr>
            <w:r w:rsidRPr="005A02E7">
              <w:rPr>
                <w:b/>
                <w:bCs/>
              </w:rPr>
              <w:t>75.8</w:t>
            </w:r>
          </w:p>
        </w:tc>
        <w:tc>
          <w:tcPr>
            <w:tcW w:w="878" w:type="dxa"/>
            <w:tcBorders>
              <w:top w:val="single" w:sz="12" w:space="0" w:color="auto"/>
              <w:bottom w:val="nil"/>
            </w:tcBorders>
            <w:shd w:val="clear" w:color="auto" w:fill="auto"/>
            <w:noWrap/>
          </w:tcPr>
          <w:p w14:paraId="669D2E6E" w14:textId="77777777" w:rsidR="00BB2130" w:rsidRPr="005A02E7" w:rsidRDefault="00BB2130" w:rsidP="00DB3991">
            <w:pPr>
              <w:pStyle w:val="a3"/>
              <w:overflowPunct/>
              <w:ind w:right="0"/>
              <w:jc w:val="right"/>
              <w:rPr>
                <w:b/>
                <w:bCs/>
              </w:rPr>
            </w:pPr>
            <w:r w:rsidRPr="005A02E7">
              <w:rPr>
                <w:b/>
                <w:bCs/>
              </w:rPr>
              <w:t>76.6</w:t>
            </w:r>
          </w:p>
        </w:tc>
        <w:tc>
          <w:tcPr>
            <w:tcW w:w="863" w:type="dxa"/>
            <w:tcBorders>
              <w:top w:val="single" w:sz="12" w:space="0" w:color="auto"/>
              <w:bottom w:val="nil"/>
            </w:tcBorders>
            <w:shd w:val="clear" w:color="auto" w:fill="auto"/>
            <w:noWrap/>
          </w:tcPr>
          <w:p w14:paraId="370B2C8B" w14:textId="77777777" w:rsidR="00BB2130" w:rsidRPr="005A02E7" w:rsidRDefault="00BB2130" w:rsidP="00DB3991">
            <w:pPr>
              <w:pStyle w:val="a3"/>
              <w:overflowPunct/>
              <w:bidi/>
              <w:ind w:right="0"/>
              <w:jc w:val="right"/>
              <w:rPr>
                <w:b/>
                <w:bCs/>
              </w:rPr>
            </w:pPr>
          </w:p>
        </w:tc>
      </w:tr>
      <w:tr w:rsidR="00BB2130" w:rsidRPr="00547064" w14:paraId="569FEEE2" w14:textId="77777777" w:rsidTr="008B4A79">
        <w:trPr>
          <w:trHeight w:val="296"/>
        </w:trPr>
        <w:tc>
          <w:tcPr>
            <w:tcW w:w="3725" w:type="dxa"/>
            <w:tcBorders>
              <w:top w:val="nil"/>
            </w:tcBorders>
            <w:shd w:val="clear" w:color="auto" w:fill="auto"/>
            <w:noWrap/>
          </w:tcPr>
          <w:p w14:paraId="425CEC0D" w14:textId="77777777" w:rsidR="00BB2130" w:rsidRPr="00547064" w:rsidRDefault="00BB2130" w:rsidP="00FA648D">
            <w:pPr>
              <w:pStyle w:val="a3"/>
              <w:overflowPunct/>
              <w:ind w:right="0"/>
              <w:jc w:val="left"/>
            </w:pPr>
            <w:r w:rsidRPr="00547064">
              <w:t>男性</w:t>
            </w:r>
          </w:p>
        </w:tc>
        <w:tc>
          <w:tcPr>
            <w:tcW w:w="706" w:type="dxa"/>
            <w:tcBorders>
              <w:top w:val="nil"/>
            </w:tcBorders>
            <w:shd w:val="clear" w:color="auto" w:fill="auto"/>
            <w:noWrap/>
          </w:tcPr>
          <w:p w14:paraId="01D88738" w14:textId="77777777" w:rsidR="00BB2130" w:rsidRPr="00547064" w:rsidRDefault="00BB2130" w:rsidP="00DB3991">
            <w:pPr>
              <w:pStyle w:val="a3"/>
              <w:overflowPunct/>
              <w:ind w:right="0"/>
              <w:jc w:val="right"/>
            </w:pPr>
            <w:r w:rsidRPr="00547064">
              <w:t>66.3</w:t>
            </w:r>
          </w:p>
        </w:tc>
        <w:tc>
          <w:tcPr>
            <w:tcW w:w="847" w:type="dxa"/>
            <w:tcBorders>
              <w:top w:val="nil"/>
            </w:tcBorders>
            <w:shd w:val="clear" w:color="auto" w:fill="auto"/>
            <w:noWrap/>
          </w:tcPr>
          <w:p w14:paraId="6AC8104F" w14:textId="77777777" w:rsidR="00BB2130" w:rsidRPr="00547064" w:rsidRDefault="00BB2130" w:rsidP="00DB3991">
            <w:pPr>
              <w:pStyle w:val="a3"/>
              <w:overflowPunct/>
              <w:ind w:right="0"/>
              <w:jc w:val="right"/>
            </w:pPr>
            <w:r w:rsidRPr="00547064">
              <w:t>70.6</w:t>
            </w:r>
          </w:p>
        </w:tc>
        <w:tc>
          <w:tcPr>
            <w:tcW w:w="847" w:type="dxa"/>
            <w:tcBorders>
              <w:top w:val="nil"/>
            </w:tcBorders>
            <w:shd w:val="clear" w:color="auto" w:fill="auto"/>
            <w:noWrap/>
          </w:tcPr>
          <w:p w14:paraId="1826A3E9" w14:textId="77777777" w:rsidR="00BB2130" w:rsidRPr="00547064" w:rsidRDefault="00BB2130" w:rsidP="00DB3991">
            <w:pPr>
              <w:pStyle w:val="a3"/>
              <w:overflowPunct/>
              <w:ind w:right="0"/>
              <w:jc w:val="right"/>
            </w:pPr>
            <w:r w:rsidRPr="00547064">
              <w:t>73.9</w:t>
            </w:r>
          </w:p>
        </w:tc>
        <w:tc>
          <w:tcPr>
            <w:tcW w:w="893" w:type="dxa"/>
            <w:tcBorders>
              <w:top w:val="nil"/>
            </w:tcBorders>
            <w:shd w:val="clear" w:color="auto" w:fill="auto"/>
            <w:noWrap/>
          </w:tcPr>
          <w:p w14:paraId="1D6AD9C5" w14:textId="77777777" w:rsidR="00BB2130" w:rsidRPr="00547064" w:rsidRDefault="00BB2130" w:rsidP="00DB3991">
            <w:pPr>
              <w:pStyle w:val="a3"/>
              <w:overflowPunct/>
              <w:ind w:right="0"/>
              <w:jc w:val="right"/>
            </w:pPr>
            <w:r w:rsidRPr="00547064">
              <w:t>74.0</w:t>
            </w:r>
          </w:p>
        </w:tc>
        <w:tc>
          <w:tcPr>
            <w:tcW w:w="892" w:type="dxa"/>
            <w:tcBorders>
              <w:top w:val="nil"/>
            </w:tcBorders>
            <w:shd w:val="clear" w:color="auto" w:fill="auto"/>
            <w:noWrap/>
          </w:tcPr>
          <w:p w14:paraId="27310FEB" w14:textId="77777777" w:rsidR="00BB2130" w:rsidRPr="00547064" w:rsidRDefault="00BB2130" w:rsidP="00DB3991">
            <w:pPr>
              <w:pStyle w:val="a3"/>
              <w:overflowPunct/>
              <w:ind w:right="0"/>
              <w:jc w:val="right"/>
            </w:pPr>
            <w:r w:rsidRPr="00547064">
              <w:t>74.2</w:t>
            </w:r>
          </w:p>
        </w:tc>
        <w:tc>
          <w:tcPr>
            <w:tcW w:w="878" w:type="dxa"/>
            <w:tcBorders>
              <w:top w:val="nil"/>
            </w:tcBorders>
            <w:shd w:val="clear" w:color="auto" w:fill="auto"/>
            <w:noWrap/>
          </w:tcPr>
          <w:p w14:paraId="203C6A70" w14:textId="77777777" w:rsidR="00BB2130" w:rsidRPr="00547064" w:rsidRDefault="00BB2130" w:rsidP="00DB3991">
            <w:pPr>
              <w:pStyle w:val="a3"/>
              <w:overflowPunct/>
              <w:ind w:right="0"/>
              <w:jc w:val="right"/>
            </w:pPr>
            <w:r w:rsidRPr="00547064">
              <w:t>74.9</w:t>
            </w:r>
          </w:p>
        </w:tc>
        <w:tc>
          <w:tcPr>
            <w:tcW w:w="863" w:type="dxa"/>
            <w:tcBorders>
              <w:top w:val="nil"/>
            </w:tcBorders>
            <w:shd w:val="clear" w:color="auto" w:fill="auto"/>
            <w:noWrap/>
          </w:tcPr>
          <w:p w14:paraId="48CC09C7" w14:textId="77777777" w:rsidR="00BB2130" w:rsidRPr="00547064" w:rsidRDefault="00BB2130" w:rsidP="00DB3991">
            <w:pPr>
              <w:pStyle w:val="a3"/>
              <w:overflowPunct/>
              <w:bidi/>
              <w:ind w:right="0"/>
              <w:jc w:val="right"/>
            </w:pPr>
          </w:p>
        </w:tc>
      </w:tr>
      <w:tr w:rsidR="00BB2130" w:rsidRPr="00547064" w14:paraId="0C38238A" w14:textId="77777777" w:rsidTr="00A57369">
        <w:trPr>
          <w:trHeight w:val="278"/>
        </w:trPr>
        <w:tc>
          <w:tcPr>
            <w:tcW w:w="3725" w:type="dxa"/>
            <w:shd w:val="clear" w:color="auto" w:fill="auto"/>
            <w:noWrap/>
          </w:tcPr>
          <w:p w14:paraId="509C3AE7" w14:textId="77777777" w:rsidR="00BB2130" w:rsidRPr="00547064" w:rsidRDefault="00BB2130" w:rsidP="00FA648D">
            <w:pPr>
              <w:pStyle w:val="a3"/>
              <w:overflowPunct/>
              <w:ind w:right="0"/>
              <w:jc w:val="left"/>
            </w:pPr>
            <w:r w:rsidRPr="00547064">
              <w:t>女性</w:t>
            </w:r>
          </w:p>
        </w:tc>
        <w:tc>
          <w:tcPr>
            <w:tcW w:w="706" w:type="dxa"/>
            <w:shd w:val="clear" w:color="auto" w:fill="auto"/>
            <w:noWrap/>
          </w:tcPr>
          <w:p w14:paraId="148C91DA" w14:textId="77777777" w:rsidR="00BB2130" w:rsidRPr="00547064" w:rsidRDefault="00BB2130" w:rsidP="00DB3991">
            <w:pPr>
              <w:pStyle w:val="a3"/>
              <w:overflowPunct/>
              <w:ind w:right="0"/>
              <w:jc w:val="right"/>
            </w:pPr>
            <w:r w:rsidRPr="00547064">
              <w:t>69.5</w:t>
            </w:r>
          </w:p>
        </w:tc>
        <w:tc>
          <w:tcPr>
            <w:tcW w:w="847" w:type="dxa"/>
            <w:shd w:val="clear" w:color="auto" w:fill="auto"/>
            <w:noWrap/>
          </w:tcPr>
          <w:p w14:paraId="6FC41B2E" w14:textId="77777777" w:rsidR="00BB2130" w:rsidRPr="00547064" w:rsidRDefault="00BB2130" w:rsidP="00DB3991">
            <w:pPr>
              <w:pStyle w:val="a3"/>
              <w:overflowPunct/>
              <w:ind w:right="0"/>
              <w:jc w:val="right"/>
            </w:pPr>
            <w:r w:rsidRPr="00547064">
              <w:t>73.0</w:t>
            </w:r>
          </w:p>
        </w:tc>
        <w:tc>
          <w:tcPr>
            <w:tcW w:w="847" w:type="dxa"/>
            <w:shd w:val="clear" w:color="auto" w:fill="auto"/>
            <w:noWrap/>
          </w:tcPr>
          <w:p w14:paraId="51539C63" w14:textId="77777777" w:rsidR="00BB2130" w:rsidRPr="00547064" w:rsidRDefault="00BB2130" w:rsidP="00DB3991">
            <w:pPr>
              <w:pStyle w:val="a3"/>
              <w:overflowPunct/>
              <w:ind w:right="0"/>
              <w:jc w:val="right"/>
            </w:pPr>
            <w:r w:rsidRPr="00547064">
              <w:t>74.4</w:t>
            </w:r>
          </w:p>
        </w:tc>
        <w:tc>
          <w:tcPr>
            <w:tcW w:w="893" w:type="dxa"/>
            <w:shd w:val="clear" w:color="auto" w:fill="auto"/>
            <w:noWrap/>
          </w:tcPr>
          <w:p w14:paraId="0FA3525E" w14:textId="77777777" w:rsidR="00BB2130" w:rsidRPr="00547064" w:rsidRDefault="00BB2130" w:rsidP="00DB3991">
            <w:pPr>
              <w:pStyle w:val="a3"/>
              <w:overflowPunct/>
              <w:ind w:right="0"/>
              <w:jc w:val="right"/>
            </w:pPr>
            <w:r w:rsidRPr="00547064">
              <w:t>77.3</w:t>
            </w:r>
          </w:p>
        </w:tc>
        <w:tc>
          <w:tcPr>
            <w:tcW w:w="892" w:type="dxa"/>
            <w:shd w:val="clear" w:color="auto" w:fill="auto"/>
            <w:noWrap/>
          </w:tcPr>
          <w:p w14:paraId="079B8FCE" w14:textId="77777777" w:rsidR="00BB2130" w:rsidRPr="00547064" w:rsidRDefault="00BB2130" w:rsidP="00DB3991">
            <w:pPr>
              <w:pStyle w:val="a3"/>
              <w:overflowPunct/>
              <w:ind w:right="0"/>
              <w:jc w:val="right"/>
            </w:pPr>
            <w:r w:rsidRPr="00547064">
              <w:t>77.4</w:t>
            </w:r>
          </w:p>
        </w:tc>
        <w:tc>
          <w:tcPr>
            <w:tcW w:w="878" w:type="dxa"/>
            <w:shd w:val="clear" w:color="auto" w:fill="auto"/>
            <w:noWrap/>
          </w:tcPr>
          <w:p w14:paraId="75E89964" w14:textId="77777777" w:rsidR="00BB2130" w:rsidRPr="00547064" w:rsidRDefault="00BB2130" w:rsidP="00DB3991">
            <w:pPr>
              <w:pStyle w:val="a3"/>
              <w:overflowPunct/>
              <w:ind w:right="0"/>
              <w:jc w:val="right"/>
            </w:pPr>
            <w:r w:rsidRPr="00547064">
              <w:t>78.3</w:t>
            </w:r>
          </w:p>
        </w:tc>
        <w:tc>
          <w:tcPr>
            <w:tcW w:w="863" w:type="dxa"/>
            <w:shd w:val="clear" w:color="auto" w:fill="auto"/>
            <w:noWrap/>
          </w:tcPr>
          <w:p w14:paraId="77517D12" w14:textId="77777777" w:rsidR="00BB2130" w:rsidRPr="00547064" w:rsidRDefault="00BB2130" w:rsidP="00DB3991">
            <w:pPr>
              <w:pStyle w:val="a3"/>
              <w:overflowPunct/>
              <w:bidi/>
              <w:ind w:right="0"/>
              <w:jc w:val="right"/>
            </w:pPr>
          </w:p>
        </w:tc>
      </w:tr>
    </w:tbl>
    <w:p w14:paraId="5724388D" w14:textId="77777777" w:rsidR="008B4A79" w:rsidRDefault="008B4A79"/>
    <w:tbl>
      <w:tblPr>
        <w:tblW w:w="9651" w:type="dxa"/>
        <w:tblInd w:w="1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25"/>
        <w:gridCol w:w="706"/>
        <w:gridCol w:w="847"/>
        <w:gridCol w:w="847"/>
        <w:gridCol w:w="893"/>
        <w:gridCol w:w="892"/>
        <w:gridCol w:w="878"/>
        <w:gridCol w:w="863"/>
      </w:tblGrid>
      <w:tr w:rsidR="00BB2130" w:rsidRPr="00547064" w14:paraId="49DB7B9F" w14:textId="77777777" w:rsidTr="008B4A79">
        <w:trPr>
          <w:trHeight w:val="161"/>
        </w:trPr>
        <w:tc>
          <w:tcPr>
            <w:tcW w:w="3725" w:type="dxa"/>
            <w:tcBorders>
              <w:bottom w:val="single" w:sz="12" w:space="0" w:color="auto"/>
            </w:tcBorders>
            <w:shd w:val="clear" w:color="auto" w:fill="auto"/>
            <w:noWrap/>
          </w:tcPr>
          <w:p w14:paraId="60B80C52" w14:textId="77777777" w:rsidR="00BB2130" w:rsidRPr="00547064" w:rsidRDefault="00BB2130" w:rsidP="00FA648D">
            <w:pPr>
              <w:pStyle w:val="a3"/>
              <w:overflowPunct/>
              <w:bidi/>
              <w:ind w:right="0"/>
            </w:pPr>
          </w:p>
        </w:tc>
        <w:tc>
          <w:tcPr>
            <w:tcW w:w="706" w:type="dxa"/>
            <w:tcBorders>
              <w:bottom w:val="single" w:sz="12" w:space="0" w:color="auto"/>
            </w:tcBorders>
            <w:shd w:val="clear" w:color="auto" w:fill="auto"/>
            <w:noWrap/>
            <w:vAlign w:val="center"/>
          </w:tcPr>
          <w:p w14:paraId="0FBD7F8E" w14:textId="77777777" w:rsidR="00BB2130" w:rsidRPr="00547064" w:rsidRDefault="00BB2130" w:rsidP="00D647A8">
            <w:pPr>
              <w:pStyle w:val="a3"/>
              <w:overflowPunct/>
              <w:ind w:right="0"/>
              <w:jc w:val="right"/>
            </w:pPr>
            <w:r w:rsidRPr="00547064">
              <w:t>1992</w:t>
            </w:r>
          </w:p>
        </w:tc>
        <w:tc>
          <w:tcPr>
            <w:tcW w:w="847" w:type="dxa"/>
            <w:tcBorders>
              <w:bottom w:val="single" w:sz="12" w:space="0" w:color="auto"/>
            </w:tcBorders>
            <w:shd w:val="clear" w:color="auto" w:fill="auto"/>
            <w:noWrap/>
          </w:tcPr>
          <w:p w14:paraId="73D33549" w14:textId="77777777" w:rsidR="00BB2130" w:rsidRPr="00547064" w:rsidRDefault="00BB2130" w:rsidP="00D647A8">
            <w:pPr>
              <w:pStyle w:val="a3"/>
              <w:overflowPunct/>
              <w:ind w:right="0"/>
              <w:jc w:val="right"/>
            </w:pPr>
            <w:r w:rsidRPr="00547064">
              <w:t>1995</w:t>
            </w:r>
          </w:p>
        </w:tc>
        <w:tc>
          <w:tcPr>
            <w:tcW w:w="847" w:type="dxa"/>
            <w:tcBorders>
              <w:bottom w:val="single" w:sz="12" w:space="0" w:color="auto"/>
            </w:tcBorders>
            <w:shd w:val="clear" w:color="auto" w:fill="auto"/>
            <w:noWrap/>
          </w:tcPr>
          <w:p w14:paraId="08B03566" w14:textId="77777777" w:rsidR="00BB2130" w:rsidRPr="00547064" w:rsidRDefault="00BB2130" w:rsidP="00D647A8">
            <w:pPr>
              <w:pStyle w:val="a3"/>
              <w:overflowPunct/>
              <w:ind w:right="0"/>
              <w:jc w:val="right"/>
            </w:pPr>
            <w:r w:rsidRPr="00547064">
              <w:t>1997</w:t>
            </w:r>
          </w:p>
        </w:tc>
        <w:tc>
          <w:tcPr>
            <w:tcW w:w="893" w:type="dxa"/>
            <w:tcBorders>
              <w:bottom w:val="single" w:sz="12" w:space="0" w:color="auto"/>
            </w:tcBorders>
            <w:shd w:val="clear" w:color="auto" w:fill="auto"/>
            <w:noWrap/>
          </w:tcPr>
          <w:p w14:paraId="6AFD318A" w14:textId="77777777" w:rsidR="00BB2130" w:rsidRPr="00547064" w:rsidRDefault="00BB2130" w:rsidP="00D647A8">
            <w:pPr>
              <w:pStyle w:val="a3"/>
              <w:overflowPunct/>
              <w:bidi/>
              <w:ind w:right="0"/>
              <w:jc w:val="left"/>
            </w:pPr>
          </w:p>
        </w:tc>
        <w:tc>
          <w:tcPr>
            <w:tcW w:w="892" w:type="dxa"/>
            <w:tcBorders>
              <w:bottom w:val="single" w:sz="12" w:space="0" w:color="auto"/>
            </w:tcBorders>
            <w:shd w:val="clear" w:color="auto" w:fill="auto"/>
            <w:noWrap/>
          </w:tcPr>
          <w:p w14:paraId="0E6270C6" w14:textId="77777777" w:rsidR="00BB2130" w:rsidRPr="00547064" w:rsidRDefault="00BB2130" w:rsidP="00D647A8">
            <w:pPr>
              <w:pStyle w:val="a3"/>
              <w:overflowPunct/>
              <w:ind w:right="0"/>
              <w:jc w:val="right"/>
            </w:pPr>
            <w:r w:rsidRPr="00547064">
              <w:t>2004</w:t>
            </w:r>
          </w:p>
        </w:tc>
        <w:tc>
          <w:tcPr>
            <w:tcW w:w="878" w:type="dxa"/>
            <w:tcBorders>
              <w:bottom w:val="single" w:sz="12" w:space="0" w:color="auto"/>
            </w:tcBorders>
            <w:shd w:val="clear" w:color="auto" w:fill="auto"/>
            <w:noWrap/>
          </w:tcPr>
          <w:p w14:paraId="718D164C" w14:textId="77777777" w:rsidR="00BB2130" w:rsidRPr="00547064" w:rsidRDefault="00BB2130" w:rsidP="00D647A8">
            <w:pPr>
              <w:pStyle w:val="a3"/>
              <w:overflowPunct/>
              <w:ind w:right="0"/>
              <w:jc w:val="right"/>
            </w:pPr>
            <w:r w:rsidRPr="00547064">
              <w:t>2011</w:t>
            </w:r>
          </w:p>
        </w:tc>
        <w:tc>
          <w:tcPr>
            <w:tcW w:w="863" w:type="dxa"/>
            <w:tcBorders>
              <w:bottom w:val="single" w:sz="12" w:space="0" w:color="auto"/>
            </w:tcBorders>
            <w:shd w:val="clear" w:color="auto" w:fill="auto"/>
            <w:noWrap/>
          </w:tcPr>
          <w:p w14:paraId="4C9D4E8E" w14:textId="77777777" w:rsidR="00BB2130" w:rsidRPr="00547064" w:rsidRDefault="00BB2130" w:rsidP="00D647A8">
            <w:pPr>
              <w:pStyle w:val="a3"/>
              <w:overflowPunct/>
              <w:ind w:right="0"/>
              <w:jc w:val="right"/>
            </w:pPr>
            <w:r w:rsidRPr="00547064">
              <w:t>2018</w:t>
            </w:r>
          </w:p>
        </w:tc>
      </w:tr>
      <w:tr w:rsidR="00BB2130" w:rsidRPr="00547064" w14:paraId="144F81A1" w14:textId="77777777" w:rsidTr="008B4A79">
        <w:trPr>
          <w:trHeight w:val="288"/>
        </w:trPr>
        <w:tc>
          <w:tcPr>
            <w:tcW w:w="3725" w:type="dxa"/>
            <w:tcBorders>
              <w:top w:val="single" w:sz="12" w:space="0" w:color="auto"/>
              <w:bottom w:val="nil"/>
            </w:tcBorders>
            <w:shd w:val="clear" w:color="auto" w:fill="auto"/>
            <w:noWrap/>
          </w:tcPr>
          <w:p w14:paraId="04225B08" w14:textId="4852A2B5" w:rsidR="00BB2130" w:rsidRPr="00547064" w:rsidRDefault="00BB2130" w:rsidP="00FA648D">
            <w:pPr>
              <w:pStyle w:val="a3"/>
              <w:overflowPunct/>
              <w:ind w:right="0"/>
              <w:jc w:val="left"/>
            </w:pPr>
            <w:r w:rsidRPr="00547064">
              <w:t>4.2.</w:t>
            </w:r>
            <w:r w:rsidR="008B4A79">
              <w:tab/>
            </w:r>
            <w:r w:rsidRPr="008B4A79">
              <w:rPr>
                <w:rFonts w:ascii="Time New Roman" w:eastAsia="黑体" w:hAnsi="Time New Roman"/>
              </w:rPr>
              <w:t>避孕措施使用率</w:t>
            </w:r>
            <w:r w:rsidRPr="008B4A79">
              <w:rPr>
                <w:rFonts w:ascii="Time New Roman" w:eastAsia="黑体" w:hAnsi="Time New Roman"/>
              </w:rPr>
              <w:t xml:space="preserve">(%) </w:t>
            </w:r>
          </w:p>
        </w:tc>
        <w:tc>
          <w:tcPr>
            <w:tcW w:w="706" w:type="dxa"/>
            <w:tcBorders>
              <w:top w:val="single" w:sz="12" w:space="0" w:color="auto"/>
              <w:bottom w:val="nil"/>
            </w:tcBorders>
            <w:shd w:val="clear" w:color="auto" w:fill="auto"/>
            <w:noWrap/>
          </w:tcPr>
          <w:p w14:paraId="350AF456" w14:textId="77777777" w:rsidR="00BB2130" w:rsidRPr="005A02E7" w:rsidRDefault="00BB2130" w:rsidP="00DB3991">
            <w:pPr>
              <w:pStyle w:val="a3"/>
              <w:overflowPunct/>
              <w:ind w:right="0"/>
              <w:jc w:val="right"/>
              <w:rPr>
                <w:b/>
                <w:bCs/>
              </w:rPr>
            </w:pPr>
            <w:r w:rsidRPr="005A02E7">
              <w:rPr>
                <w:b/>
                <w:bCs/>
              </w:rPr>
              <w:t>41.5</w:t>
            </w:r>
          </w:p>
        </w:tc>
        <w:tc>
          <w:tcPr>
            <w:tcW w:w="847" w:type="dxa"/>
            <w:tcBorders>
              <w:top w:val="single" w:sz="12" w:space="0" w:color="auto"/>
              <w:bottom w:val="nil"/>
            </w:tcBorders>
            <w:shd w:val="clear" w:color="auto" w:fill="auto"/>
            <w:noWrap/>
          </w:tcPr>
          <w:p w14:paraId="004C4417" w14:textId="77777777" w:rsidR="00BB2130" w:rsidRPr="005A02E7" w:rsidRDefault="00BB2130" w:rsidP="00DB3991">
            <w:pPr>
              <w:pStyle w:val="a3"/>
              <w:overflowPunct/>
              <w:ind w:right="0"/>
              <w:jc w:val="right"/>
              <w:rPr>
                <w:b/>
                <w:bCs/>
              </w:rPr>
            </w:pPr>
            <w:r w:rsidRPr="005A02E7">
              <w:rPr>
                <w:b/>
                <w:bCs/>
              </w:rPr>
              <w:t>50.3</w:t>
            </w:r>
          </w:p>
        </w:tc>
        <w:tc>
          <w:tcPr>
            <w:tcW w:w="847" w:type="dxa"/>
            <w:tcBorders>
              <w:top w:val="single" w:sz="12" w:space="0" w:color="auto"/>
              <w:bottom w:val="nil"/>
            </w:tcBorders>
            <w:shd w:val="clear" w:color="auto" w:fill="auto"/>
            <w:noWrap/>
          </w:tcPr>
          <w:p w14:paraId="08DCC65B" w14:textId="77777777" w:rsidR="00BB2130" w:rsidRPr="005A02E7" w:rsidRDefault="00BB2130" w:rsidP="00DB3991">
            <w:pPr>
              <w:pStyle w:val="a3"/>
              <w:overflowPunct/>
              <w:ind w:right="0"/>
              <w:jc w:val="right"/>
              <w:rPr>
                <w:b/>
                <w:bCs/>
              </w:rPr>
            </w:pPr>
            <w:r w:rsidRPr="005A02E7">
              <w:rPr>
                <w:b/>
                <w:bCs/>
              </w:rPr>
              <w:t>58.4</w:t>
            </w:r>
          </w:p>
        </w:tc>
        <w:tc>
          <w:tcPr>
            <w:tcW w:w="893" w:type="dxa"/>
            <w:tcBorders>
              <w:top w:val="single" w:sz="12" w:space="0" w:color="auto"/>
              <w:bottom w:val="nil"/>
            </w:tcBorders>
            <w:shd w:val="clear" w:color="auto" w:fill="auto"/>
            <w:noWrap/>
          </w:tcPr>
          <w:p w14:paraId="18B233AE" w14:textId="77777777" w:rsidR="00BB2130" w:rsidRPr="005A02E7" w:rsidRDefault="00BB2130" w:rsidP="00DB3991">
            <w:pPr>
              <w:pStyle w:val="a3"/>
              <w:overflowPunct/>
              <w:bidi/>
              <w:ind w:right="0"/>
              <w:jc w:val="right"/>
              <w:rPr>
                <w:b/>
                <w:bCs/>
              </w:rPr>
            </w:pPr>
          </w:p>
        </w:tc>
        <w:tc>
          <w:tcPr>
            <w:tcW w:w="892" w:type="dxa"/>
            <w:tcBorders>
              <w:top w:val="single" w:sz="12" w:space="0" w:color="auto"/>
              <w:bottom w:val="nil"/>
            </w:tcBorders>
            <w:shd w:val="clear" w:color="auto" w:fill="auto"/>
            <w:noWrap/>
          </w:tcPr>
          <w:p w14:paraId="077558EC" w14:textId="77777777" w:rsidR="00BB2130" w:rsidRPr="005A02E7" w:rsidRDefault="00BB2130" w:rsidP="00DB3991">
            <w:pPr>
              <w:pStyle w:val="a3"/>
              <w:overflowPunct/>
              <w:ind w:right="0"/>
              <w:jc w:val="right"/>
              <w:rPr>
                <w:b/>
                <w:bCs/>
              </w:rPr>
            </w:pPr>
            <w:r w:rsidRPr="005A02E7">
              <w:rPr>
                <w:b/>
                <w:bCs/>
              </w:rPr>
              <w:t>63.0</w:t>
            </w:r>
          </w:p>
        </w:tc>
        <w:tc>
          <w:tcPr>
            <w:tcW w:w="878" w:type="dxa"/>
            <w:tcBorders>
              <w:top w:val="single" w:sz="12" w:space="0" w:color="auto"/>
              <w:bottom w:val="nil"/>
            </w:tcBorders>
            <w:shd w:val="clear" w:color="auto" w:fill="auto"/>
            <w:noWrap/>
          </w:tcPr>
          <w:p w14:paraId="3BE0FB3D" w14:textId="77777777" w:rsidR="00BB2130" w:rsidRPr="005A02E7" w:rsidRDefault="00BB2130" w:rsidP="00DB3991">
            <w:pPr>
              <w:pStyle w:val="a3"/>
              <w:overflowPunct/>
              <w:ind w:right="0"/>
              <w:jc w:val="right"/>
              <w:rPr>
                <w:b/>
                <w:bCs/>
              </w:rPr>
            </w:pPr>
            <w:r w:rsidRPr="005A02E7">
              <w:rPr>
                <w:b/>
                <w:bCs/>
              </w:rPr>
              <w:t>67.4</w:t>
            </w:r>
          </w:p>
        </w:tc>
        <w:tc>
          <w:tcPr>
            <w:tcW w:w="863" w:type="dxa"/>
            <w:tcBorders>
              <w:top w:val="single" w:sz="12" w:space="0" w:color="auto"/>
              <w:bottom w:val="nil"/>
            </w:tcBorders>
            <w:shd w:val="clear" w:color="auto" w:fill="auto"/>
            <w:noWrap/>
          </w:tcPr>
          <w:p w14:paraId="41131669" w14:textId="77777777" w:rsidR="00BB2130" w:rsidRPr="005A02E7" w:rsidRDefault="00BB2130" w:rsidP="00DB3991">
            <w:pPr>
              <w:pStyle w:val="a3"/>
              <w:overflowPunct/>
              <w:ind w:right="0"/>
              <w:jc w:val="right"/>
              <w:rPr>
                <w:b/>
                <w:bCs/>
              </w:rPr>
            </w:pPr>
            <w:r w:rsidRPr="005A02E7">
              <w:rPr>
                <w:b/>
                <w:bCs/>
              </w:rPr>
              <w:t>70.8</w:t>
            </w:r>
          </w:p>
        </w:tc>
      </w:tr>
      <w:tr w:rsidR="00BB2130" w:rsidRPr="00547064" w14:paraId="7F9CD672" w14:textId="77777777" w:rsidTr="008B4A79">
        <w:trPr>
          <w:trHeight w:val="282"/>
        </w:trPr>
        <w:tc>
          <w:tcPr>
            <w:tcW w:w="3725" w:type="dxa"/>
            <w:tcBorders>
              <w:top w:val="nil"/>
            </w:tcBorders>
            <w:shd w:val="clear" w:color="auto" w:fill="auto"/>
            <w:noWrap/>
          </w:tcPr>
          <w:p w14:paraId="492CBBE7" w14:textId="77777777" w:rsidR="00BB2130" w:rsidRPr="00547064" w:rsidRDefault="00BB2130" w:rsidP="00FA648D">
            <w:pPr>
              <w:pStyle w:val="a3"/>
              <w:overflowPunct/>
              <w:ind w:right="0"/>
              <w:jc w:val="left"/>
            </w:pPr>
            <w:r w:rsidRPr="00547064">
              <w:t>城镇地区</w:t>
            </w:r>
            <w:r w:rsidRPr="00547064">
              <w:t xml:space="preserve"> </w:t>
            </w:r>
          </w:p>
        </w:tc>
        <w:tc>
          <w:tcPr>
            <w:tcW w:w="706" w:type="dxa"/>
            <w:tcBorders>
              <w:top w:val="nil"/>
            </w:tcBorders>
            <w:shd w:val="clear" w:color="auto" w:fill="auto"/>
            <w:noWrap/>
          </w:tcPr>
          <w:p w14:paraId="54317285" w14:textId="77777777" w:rsidR="00BB2130" w:rsidRPr="00547064" w:rsidRDefault="00BB2130" w:rsidP="00DB3991">
            <w:pPr>
              <w:pStyle w:val="a3"/>
              <w:overflowPunct/>
              <w:ind w:right="0"/>
              <w:jc w:val="right"/>
            </w:pPr>
            <w:r w:rsidRPr="00547064">
              <w:t>54.4</w:t>
            </w:r>
          </w:p>
        </w:tc>
        <w:tc>
          <w:tcPr>
            <w:tcW w:w="847" w:type="dxa"/>
            <w:tcBorders>
              <w:top w:val="nil"/>
            </w:tcBorders>
            <w:shd w:val="clear" w:color="auto" w:fill="auto"/>
            <w:noWrap/>
          </w:tcPr>
          <w:p w14:paraId="08033DD9" w14:textId="77777777" w:rsidR="00BB2130" w:rsidRPr="00547064" w:rsidRDefault="00BB2130" w:rsidP="00DB3991">
            <w:pPr>
              <w:pStyle w:val="a3"/>
              <w:overflowPunct/>
              <w:ind w:right="0"/>
              <w:jc w:val="right"/>
            </w:pPr>
            <w:r w:rsidRPr="00547064">
              <w:t>64.2</w:t>
            </w:r>
          </w:p>
        </w:tc>
        <w:tc>
          <w:tcPr>
            <w:tcW w:w="847" w:type="dxa"/>
            <w:tcBorders>
              <w:top w:val="nil"/>
            </w:tcBorders>
            <w:shd w:val="clear" w:color="auto" w:fill="auto"/>
            <w:noWrap/>
          </w:tcPr>
          <w:p w14:paraId="7F686606" w14:textId="77777777" w:rsidR="00BB2130" w:rsidRPr="00547064" w:rsidRDefault="00BB2130" w:rsidP="00DB3991">
            <w:pPr>
              <w:pStyle w:val="a3"/>
              <w:overflowPunct/>
              <w:ind w:right="0"/>
              <w:jc w:val="right"/>
            </w:pPr>
            <w:r w:rsidRPr="00547064">
              <w:t>65.8</w:t>
            </w:r>
          </w:p>
        </w:tc>
        <w:tc>
          <w:tcPr>
            <w:tcW w:w="893" w:type="dxa"/>
            <w:tcBorders>
              <w:top w:val="nil"/>
            </w:tcBorders>
            <w:shd w:val="clear" w:color="auto" w:fill="auto"/>
            <w:noWrap/>
          </w:tcPr>
          <w:p w14:paraId="631EFD39" w14:textId="77777777" w:rsidR="00BB2130" w:rsidRPr="00547064" w:rsidRDefault="00BB2130" w:rsidP="00DB3991">
            <w:pPr>
              <w:pStyle w:val="a3"/>
              <w:overflowPunct/>
              <w:bidi/>
              <w:ind w:right="0"/>
              <w:jc w:val="right"/>
            </w:pPr>
          </w:p>
        </w:tc>
        <w:tc>
          <w:tcPr>
            <w:tcW w:w="892" w:type="dxa"/>
            <w:tcBorders>
              <w:top w:val="nil"/>
            </w:tcBorders>
            <w:shd w:val="clear" w:color="auto" w:fill="auto"/>
            <w:noWrap/>
          </w:tcPr>
          <w:p w14:paraId="36E55617" w14:textId="77777777" w:rsidR="00BB2130" w:rsidRPr="00547064" w:rsidRDefault="00BB2130" w:rsidP="00DB3991">
            <w:pPr>
              <w:pStyle w:val="a3"/>
              <w:overflowPunct/>
              <w:ind w:right="0"/>
              <w:jc w:val="right"/>
            </w:pPr>
            <w:r w:rsidRPr="00547064">
              <w:t>65.5</w:t>
            </w:r>
          </w:p>
        </w:tc>
        <w:tc>
          <w:tcPr>
            <w:tcW w:w="878" w:type="dxa"/>
            <w:tcBorders>
              <w:top w:val="nil"/>
            </w:tcBorders>
            <w:shd w:val="clear" w:color="auto" w:fill="auto"/>
            <w:noWrap/>
          </w:tcPr>
          <w:p w14:paraId="172476CA" w14:textId="77777777" w:rsidR="00BB2130" w:rsidRPr="00547064" w:rsidRDefault="00BB2130" w:rsidP="00DB3991">
            <w:pPr>
              <w:pStyle w:val="a3"/>
              <w:overflowPunct/>
              <w:ind w:right="0"/>
              <w:jc w:val="right"/>
            </w:pPr>
            <w:r w:rsidRPr="00547064">
              <w:t>68.9</w:t>
            </w:r>
          </w:p>
        </w:tc>
        <w:tc>
          <w:tcPr>
            <w:tcW w:w="863" w:type="dxa"/>
            <w:tcBorders>
              <w:top w:val="nil"/>
            </w:tcBorders>
            <w:shd w:val="clear" w:color="auto" w:fill="auto"/>
            <w:noWrap/>
          </w:tcPr>
          <w:p w14:paraId="6CEDF354" w14:textId="77777777" w:rsidR="00BB2130" w:rsidRPr="00547064" w:rsidRDefault="00BB2130" w:rsidP="00DB3991">
            <w:pPr>
              <w:pStyle w:val="a3"/>
              <w:overflowPunct/>
              <w:ind w:right="0"/>
              <w:jc w:val="right"/>
            </w:pPr>
            <w:r w:rsidRPr="00547064">
              <w:t>71.1</w:t>
            </w:r>
          </w:p>
        </w:tc>
      </w:tr>
      <w:tr w:rsidR="00BB2130" w:rsidRPr="00547064" w14:paraId="4FC4D5EC" w14:textId="77777777" w:rsidTr="00A57369">
        <w:trPr>
          <w:trHeight w:val="332"/>
        </w:trPr>
        <w:tc>
          <w:tcPr>
            <w:tcW w:w="3725" w:type="dxa"/>
            <w:shd w:val="clear" w:color="auto" w:fill="auto"/>
            <w:noWrap/>
          </w:tcPr>
          <w:p w14:paraId="3EDBDA36" w14:textId="77777777" w:rsidR="00BB2130" w:rsidRPr="00547064" w:rsidRDefault="00BB2130" w:rsidP="00FA648D">
            <w:pPr>
              <w:pStyle w:val="a3"/>
              <w:overflowPunct/>
              <w:ind w:right="0"/>
              <w:jc w:val="left"/>
            </w:pPr>
            <w:r w:rsidRPr="00547064">
              <w:t>农村地区</w:t>
            </w:r>
          </w:p>
        </w:tc>
        <w:tc>
          <w:tcPr>
            <w:tcW w:w="706" w:type="dxa"/>
            <w:shd w:val="clear" w:color="auto" w:fill="auto"/>
            <w:noWrap/>
          </w:tcPr>
          <w:p w14:paraId="134F1AC5" w14:textId="77777777" w:rsidR="00BB2130" w:rsidRPr="00547064" w:rsidRDefault="00BB2130" w:rsidP="00DB3991">
            <w:pPr>
              <w:pStyle w:val="a3"/>
              <w:overflowPunct/>
              <w:ind w:right="0"/>
              <w:jc w:val="right"/>
            </w:pPr>
            <w:r w:rsidRPr="00547064">
              <w:t>31.5</w:t>
            </w:r>
          </w:p>
        </w:tc>
        <w:tc>
          <w:tcPr>
            <w:tcW w:w="847" w:type="dxa"/>
            <w:shd w:val="clear" w:color="auto" w:fill="auto"/>
            <w:noWrap/>
          </w:tcPr>
          <w:p w14:paraId="5CC2A02D" w14:textId="77777777" w:rsidR="00BB2130" w:rsidRPr="00547064" w:rsidRDefault="00BB2130" w:rsidP="00DB3991">
            <w:pPr>
              <w:pStyle w:val="a3"/>
              <w:overflowPunct/>
              <w:ind w:right="0"/>
              <w:jc w:val="right"/>
            </w:pPr>
            <w:r w:rsidRPr="00547064">
              <w:t>39.2</w:t>
            </w:r>
          </w:p>
        </w:tc>
        <w:tc>
          <w:tcPr>
            <w:tcW w:w="847" w:type="dxa"/>
            <w:shd w:val="clear" w:color="auto" w:fill="auto"/>
            <w:noWrap/>
          </w:tcPr>
          <w:p w14:paraId="3187C96C" w14:textId="77777777" w:rsidR="00BB2130" w:rsidRPr="00547064" w:rsidRDefault="00BB2130" w:rsidP="00DB3991">
            <w:pPr>
              <w:pStyle w:val="a3"/>
              <w:overflowPunct/>
              <w:ind w:right="0"/>
              <w:jc w:val="right"/>
            </w:pPr>
            <w:r w:rsidRPr="00547064">
              <w:t>51.7</w:t>
            </w:r>
          </w:p>
        </w:tc>
        <w:tc>
          <w:tcPr>
            <w:tcW w:w="893" w:type="dxa"/>
            <w:shd w:val="clear" w:color="auto" w:fill="auto"/>
            <w:noWrap/>
          </w:tcPr>
          <w:p w14:paraId="4146FD5D" w14:textId="77777777" w:rsidR="00BB2130" w:rsidRPr="00547064" w:rsidRDefault="00BB2130" w:rsidP="00DB3991">
            <w:pPr>
              <w:pStyle w:val="a3"/>
              <w:overflowPunct/>
              <w:bidi/>
              <w:ind w:right="0"/>
              <w:jc w:val="right"/>
            </w:pPr>
          </w:p>
        </w:tc>
        <w:tc>
          <w:tcPr>
            <w:tcW w:w="892" w:type="dxa"/>
            <w:shd w:val="clear" w:color="auto" w:fill="auto"/>
            <w:noWrap/>
          </w:tcPr>
          <w:p w14:paraId="5B72BD6A" w14:textId="77777777" w:rsidR="00BB2130" w:rsidRPr="00547064" w:rsidRDefault="00BB2130" w:rsidP="00DB3991">
            <w:pPr>
              <w:pStyle w:val="a3"/>
              <w:overflowPunct/>
              <w:ind w:right="0"/>
              <w:jc w:val="right"/>
            </w:pPr>
            <w:r w:rsidRPr="00547064">
              <w:t>59.7</w:t>
            </w:r>
          </w:p>
        </w:tc>
        <w:tc>
          <w:tcPr>
            <w:tcW w:w="878" w:type="dxa"/>
            <w:shd w:val="clear" w:color="auto" w:fill="auto"/>
            <w:noWrap/>
          </w:tcPr>
          <w:p w14:paraId="5BD9632C" w14:textId="77777777" w:rsidR="00BB2130" w:rsidRPr="00547064" w:rsidRDefault="00BB2130" w:rsidP="00DB3991">
            <w:pPr>
              <w:pStyle w:val="a3"/>
              <w:overflowPunct/>
              <w:ind w:right="0"/>
              <w:jc w:val="right"/>
            </w:pPr>
            <w:r w:rsidRPr="00547064">
              <w:t>65.5</w:t>
            </w:r>
          </w:p>
        </w:tc>
        <w:tc>
          <w:tcPr>
            <w:tcW w:w="863" w:type="dxa"/>
            <w:shd w:val="clear" w:color="auto" w:fill="auto"/>
            <w:noWrap/>
          </w:tcPr>
          <w:p w14:paraId="3DBE7CC1" w14:textId="77777777" w:rsidR="00BB2130" w:rsidRPr="00547064" w:rsidRDefault="00BB2130" w:rsidP="00DB3991">
            <w:pPr>
              <w:pStyle w:val="a3"/>
              <w:overflowPunct/>
              <w:ind w:right="0"/>
              <w:jc w:val="right"/>
            </w:pPr>
            <w:r w:rsidRPr="00547064">
              <w:t>70.3</w:t>
            </w:r>
          </w:p>
        </w:tc>
      </w:tr>
    </w:tbl>
    <w:p w14:paraId="7CEF3882" w14:textId="77777777" w:rsidR="007F1312" w:rsidRDefault="007F1312" w:rsidP="00AA3B26">
      <w:pPr>
        <w:pStyle w:val="SingleTxtGC"/>
        <w:spacing w:before="120"/>
        <w:rPr>
          <w:rFonts w:ascii="Time New Roman" w:hAnsi="Time New Roman" w:hint="eastAsia"/>
          <w:szCs w:val="21"/>
        </w:rPr>
      </w:pPr>
    </w:p>
    <w:p w14:paraId="4376BECC" w14:textId="77777777" w:rsidR="007F1312" w:rsidRDefault="007F1312" w:rsidP="00AA3B26">
      <w:pPr>
        <w:pStyle w:val="SingleTxtGC"/>
        <w:spacing w:before="120"/>
        <w:rPr>
          <w:rFonts w:ascii="Time New Roman" w:hAnsi="Time New Roman" w:hint="eastAsia"/>
          <w:szCs w:val="21"/>
        </w:rPr>
      </w:pPr>
    </w:p>
    <w:p w14:paraId="4D4FA875" w14:textId="0057CD97" w:rsidR="00BB2130" w:rsidRPr="00547064" w:rsidRDefault="00BB2130" w:rsidP="00AA3B26">
      <w:pPr>
        <w:pStyle w:val="SingleTxtGC"/>
        <w:spacing w:before="120"/>
        <w:rPr>
          <w:rFonts w:ascii="Time New Roman" w:hAnsi="Time New Roman" w:hint="eastAsia"/>
          <w:szCs w:val="21"/>
        </w:rPr>
      </w:pPr>
      <w:r w:rsidRPr="00547064">
        <w:rPr>
          <w:rFonts w:ascii="Time New Roman" w:hAnsi="Time New Roman"/>
          <w:szCs w:val="21"/>
        </w:rPr>
        <w:lastRenderedPageBreak/>
        <w:t>17.</w:t>
      </w:r>
      <w:r w:rsidRPr="00547064">
        <w:rPr>
          <w:rFonts w:ascii="Time New Roman" w:hAnsi="Time New Roman"/>
          <w:szCs w:val="21"/>
        </w:rPr>
        <w:tab/>
      </w:r>
      <w:r w:rsidRPr="00547064">
        <w:rPr>
          <w:rFonts w:ascii="Time New Roman" w:hAnsi="Time New Roman"/>
          <w:szCs w:val="21"/>
        </w:rPr>
        <w:t>就业和失业</w:t>
      </w:r>
      <w:r w:rsidRPr="00547064">
        <w:rPr>
          <w:rFonts w:ascii="Time New Roman" w:hAnsi="Time New Roman" w:hint="eastAsia"/>
          <w:szCs w:val="21"/>
        </w:rPr>
        <w:t>情况</w:t>
      </w:r>
      <w:r w:rsidRPr="00547064">
        <w:rPr>
          <w:rFonts w:ascii="Time New Roman" w:hAnsi="Time New Roman"/>
          <w:szCs w:val="21"/>
        </w:rPr>
        <w:t>的各项数据如下：</w:t>
      </w:r>
    </w:p>
    <w:tbl>
      <w:tblPr>
        <w:tblW w:w="9625" w:type="dxa"/>
        <w:tblInd w:w="1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88"/>
        <w:gridCol w:w="1006"/>
        <w:gridCol w:w="1006"/>
        <w:gridCol w:w="1006"/>
        <w:gridCol w:w="1006"/>
        <w:gridCol w:w="1006"/>
        <w:gridCol w:w="1007"/>
      </w:tblGrid>
      <w:tr w:rsidR="00BB2130" w:rsidRPr="00547064" w14:paraId="65C55DEF" w14:textId="77777777" w:rsidTr="000870AF">
        <w:trPr>
          <w:trHeight w:val="335"/>
          <w:tblHeader/>
        </w:trPr>
        <w:tc>
          <w:tcPr>
            <w:tcW w:w="3588" w:type="dxa"/>
            <w:vMerge w:val="restart"/>
            <w:shd w:val="clear" w:color="auto" w:fill="auto"/>
            <w:noWrap/>
          </w:tcPr>
          <w:p w14:paraId="03FE75A9" w14:textId="77777777" w:rsidR="00BB2130" w:rsidRPr="00547064" w:rsidRDefault="00BB2130" w:rsidP="00C24BDA">
            <w:pPr>
              <w:pStyle w:val="a3"/>
            </w:pPr>
          </w:p>
          <w:p w14:paraId="53F4901D" w14:textId="77777777" w:rsidR="00BB2130" w:rsidRPr="00547064" w:rsidRDefault="00BB2130" w:rsidP="00C24BDA">
            <w:pPr>
              <w:pStyle w:val="a3"/>
              <w:rPr>
                <w:i/>
                <w:iCs/>
              </w:rPr>
            </w:pPr>
          </w:p>
        </w:tc>
        <w:tc>
          <w:tcPr>
            <w:tcW w:w="6037" w:type="dxa"/>
            <w:gridSpan w:val="6"/>
            <w:tcBorders>
              <w:top w:val="single" w:sz="4" w:space="0" w:color="auto"/>
              <w:bottom w:val="single" w:sz="4" w:space="0" w:color="auto"/>
            </w:tcBorders>
            <w:shd w:val="clear" w:color="auto" w:fill="auto"/>
            <w:noWrap/>
          </w:tcPr>
          <w:p w14:paraId="68497975" w14:textId="77777777" w:rsidR="00BB2130" w:rsidRPr="005A15C9" w:rsidRDefault="00BB2130" w:rsidP="005A15C9">
            <w:pPr>
              <w:pStyle w:val="a3"/>
              <w:bidi/>
              <w:jc w:val="center"/>
              <w:rPr>
                <w:rFonts w:ascii="Time New Roman" w:eastAsia="楷体" w:hAnsi="Time New Roman" w:hint="eastAsia"/>
              </w:rPr>
            </w:pPr>
            <w:r w:rsidRPr="005A15C9">
              <w:rPr>
                <w:rFonts w:ascii="Time New Roman" w:eastAsia="楷体" w:hAnsi="Time New Roman"/>
              </w:rPr>
              <w:t>平均数</w:t>
            </w:r>
          </w:p>
        </w:tc>
      </w:tr>
      <w:tr w:rsidR="00BB2130" w:rsidRPr="00547064" w14:paraId="565FF0FA" w14:textId="77777777" w:rsidTr="000870AF">
        <w:trPr>
          <w:trHeight w:val="340"/>
          <w:tblHeader/>
        </w:trPr>
        <w:tc>
          <w:tcPr>
            <w:tcW w:w="3588" w:type="dxa"/>
            <w:vMerge/>
            <w:tcBorders>
              <w:bottom w:val="single" w:sz="12" w:space="0" w:color="auto"/>
            </w:tcBorders>
            <w:shd w:val="clear" w:color="auto" w:fill="auto"/>
            <w:noWrap/>
          </w:tcPr>
          <w:p w14:paraId="5FB19142" w14:textId="77777777" w:rsidR="00BB2130" w:rsidRPr="00547064" w:rsidRDefault="00BB2130" w:rsidP="00C24BDA">
            <w:pPr>
              <w:pStyle w:val="a3"/>
              <w:rPr>
                <w:b/>
                <w:bCs/>
                <w:i/>
                <w:iCs/>
              </w:rPr>
            </w:pPr>
          </w:p>
        </w:tc>
        <w:tc>
          <w:tcPr>
            <w:tcW w:w="1006" w:type="dxa"/>
            <w:tcBorders>
              <w:top w:val="single" w:sz="4" w:space="0" w:color="auto"/>
              <w:bottom w:val="single" w:sz="12" w:space="0" w:color="auto"/>
            </w:tcBorders>
            <w:shd w:val="clear" w:color="auto" w:fill="auto"/>
            <w:noWrap/>
          </w:tcPr>
          <w:p w14:paraId="3A1E7F59" w14:textId="77777777" w:rsidR="00BB2130" w:rsidRPr="00547064" w:rsidRDefault="00BB2130" w:rsidP="0064630F">
            <w:pPr>
              <w:pStyle w:val="a3"/>
              <w:ind w:right="0"/>
              <w:jc w:val="right"/>
            </w:pPr>
            <w:r w:rsidRPr="00547064">
              <w:t>2008-2013</w:t>
            </w:r>
          </w:p>
        </w:tc>
        <w:tc>
          <w:tcPr>
            <w:tcW w:w="1006" w:type="dxa"/>
            <w:tcBorders>
              <w:top w:val="single" w:sz="4" w:space="0" w:color="auto"/>
              <w:bottom w:val="single" w:sz="12" w:space="0" w:color="auto"/>
            </w:tcBorders>
            <w:shd w:val="clear" w:color="auto" w:fill="auto"/>
            <w:noWrap/>
          </w:tcPr>
          <w:p w14:paraId="3F08422A" w14:textId="77777777" w:rsidR="00BB2130" w:rsidRPr="00547064" w:rsidRDefault="00BB2130" w:rsidP="0064630F">
            <w:pPr>
              <w:pStyle w:val="a3"/>
              <w:ind w:right="0"/>
              <w:jc w:val="right"/>
            </w:pPr>
            <w:r w:rsidRPr="00547064">
              <w:t>2014</w:t>
            </w:r>
          </w:p>
        </w:tc>
        <w:tc>
          <w:tcPr>
            <w:tcW w:w="1006" w:type="dxa"/>
            <w:tcBorders>
              <w:top w:val="single" w:sz="4" w:space="0" w:color="auto"/>
              <w:bottom w:val="single" w:sz="12" w:space="0" w:color="auto"/>
            </w:tcBorders>
            <w:shd w:val="clear" w:color="auto" w:fill="auto"/>
            <w:noWrap/>
          </w:tcPr>
          <w:p w14:paraId="3ADF0E04" w14:textId="77777777" w:rsidR="00BB2130" w:rsidRPr="00547064" w:rsidRDefault="00BB2130" w:rsidP="0064630F">
            <w:pPr>
              <w:pStyle w:val="a3"/>
              <w:ind w:right="0"/>
              <w:jc w:val="right"/>
            </w:pPr>
            <w:r w:rsidRPr="00547064">
              <w:t>2015</w:t>
            </w:r>
          </w:p>
        </w:tc>
        <w:tc>
          <w:tcPr>
            <w:tcW w:w="1006" w:type="dxa"/>
            <w:tcBorders>
              <w:top w:val="single" w:sz="4" w:space="0" w:color="auto"/>
              <w:bottom w:val="single" w:sz="12" w:space="0" w:color="auto"/>
            </w:tcBorders>
            <w:shd w:val="clear" w:color="auto" w:fill="auto"/>
            <w:noWrap/>
          </w:tcPr>
          <w:p w14:paraId="1A29713E" w14:textId="77777777" w:rsidR="00BB2130" w:rsidRPr="00547064" w:rsidRDefault="00BB2130" w:rsidP="0064630F">
            <w:pPr>
              <w:pStyle w:val="a3"/>
              <w:ind w:right="0"/>
              <w:jc w:val="right"/>
            </w:pPr>
            <w:r w:rsidRPr="00547064">
              <w:t>2016</w:t>
            </w:r>
          </w:p>
        </w:tc>
        <w:tc>
          <w:tcPr>
            <w:tcW w:w="1006" w:type="dxa"/>
            <w:tcBorders>
              <w:top w:val="single" w:sz="4" w:space="0" w:color="auto"/>
              <w:bottom w:val="single" w:sz="12" w:space="0" w:color="auto"/>
            </w:tcBorders>
            <w:shd w:val="clear" w:color="auto" w:fill="auto"/>
            <w:noWrap/>
          </w:tcPr>
          <w:p w14:paraId="42EA1D6F" w14:textId="77777777" w:rsidR="00BB2130" w:rsidRPr="00547064" w:rsidRDefault="00BB2130" w:rsidP="0064630F">
            <w:pPr>
              <w:pStyle w:val="a3"/>
              <w:ind w:right="0"/>
              <w:jc w:val="right"/>
            </w:pPr>
            <w:r w:rsidRPr="00547064">
              <w:t>2017</w:t>
            </w:r>
          </w:p>
        </w:tc>
        <w:tc>
          <w:tcPr>
            <w:tcW w:w="1007" w:type="dxa"/>
            <w:tcBorders>
              <w:top w:val="single" w:sz="4" w:space="0" w:color="auto"/>
              <w:bottom w:val="single" w:sz="12" w:space="0" w:color="auto"/>
            </w:tcBorders>
            <w:shd w:val="clear" w:color="auto" w:fill="auto"/>
            <w:noWrap/>
          </w:tcPr>
          <w:p w14:paraId="2A77F0DC" w14:textId="77777777" w:rsidR="00BB2130" w:rsidRPr="00547064" w:rsidRDefault="00BB2130" w:rsidP="0064630F">
            <w:pPr>
              <w:pStyle w:val="a3"/>
              <w:ind w:right="0"/>
              <w:jc w:val="right"/>
            </w:pPr>
            <w:r w:rsidRPr="00547064">
              <w:t>2018</w:t>
            </w:r>
          </w:p>
        </w:tc>
      </w:tr>
      <w:tr w:rsidR="00BB2130" w:rsidRPr="00547064" w14:paraId="2A6A5559" w14:textId="77777777" w:rsidTr="005A15C9">
        <w:trPr>
          <w:trHeight w:val="402"/>
        </w:trPr>
        <w:tc>
          <w:tcPr>
            <w:tcW w:w="3588" w:type="dxa"/>
            <w:tcBorders>
              <w:top w:val="single" w:sz="12" w:space="0" w:color="auto"/>
              <w:bottom w:val="nil"/>
            </w:tcBorders>
            <w:shd w:val="clear" w:color="auto" w:fill="auto"/>
            <w:noWrap/>
          </w:tcPr>
          <w:p w14:paraId="39AC847B" w14:textId="77777777" w:rsidR="00BB2130" w:rsidRPr="00547064" w:rsidRDefault="00BB2130" w:rsidP="00C24BDA">
            <w:pPr>
              <w:pStyle w:val="a3"/>
              <w:rPr>
                <w:b/>
                <w:bCs/>
              </w:rPr>
            </w:pPr>
            <w:r w:rsidRPr="00547064">
              <w:t>5.</w:t>
            </w:r>
            <w:r w:rsidRPr="00547064">
              <w:tab/>
            </w:r>
            <w:r w:rsidRPr="00F02105">
              <w:rPr>
                <w:rFonts w:ascii="Time New Roman" w:eastAsia="黑体" w:hAnsi="Time New Roman"/>
              </w:rPr>
              <w:t>经济活动人口</w:t>
            </w:r>
          </w:p>
        </w:tc>
        <w:tc>
          <w:tcPr>
            <w:tcW w:w="1006" w:type="dxa"/>
            <w:tcBorders>
              <w:top w:val="single" w:sz="12" w:space="0" w:color="auto"/>
              <w:bottom w:val="nil"/>
            </w:tcBorders>
            <w:shd w:val="clear" w:color="auto" w:fill="auto"/>
            <w:noWrap/>
          </w:tcPr>
          <w:p w14:paraId="2A633E79" w14:textId="77777777" w:rsidR="00BB2130" w:rsidRPr="00547064" w:rsidRDefault="00BB2130" w:rsidP="0064630F">
            <w:pPr>
              <w:pStyle w:val="a3"/>
              <w:ind w:right="0"/>
              <w:jc w:val="right"/>
            </w:pPr>
          </w:p>
        </w:tc>
        <w:tc>
          <w:tcPr>
            <w:tcW w:w="1006" w:type="dxa"/>
            <w:tcBorders>
              <w:top w:val="single" w:sz="12" w:space="0" w:color="auto"/>
              <w:bottom w:val="nil"/>
            </w:tcBorders>
            <w:shd w:val="clear" w:color="auto" w:fill="auto"/>
            <w:noWrap/>
          </w:tcPr>
          <w:p w14:paraId="3C606EFD" w14:textId="77777777" w:rsidR="00BB2130" w:rsidRPr="00547064" w:rsidRDefault="00BB2130" w:rsidP="0064630F">
            <w:pPr>
              <w:pStyle w:val="a3"/>
              <w:ind w:right="0"/>
              <w:jc w:val="right"/>
            </w:pPr>
          </w:p>
        </w:tc>
        <w:tc>
          <w:tcPr>
            <w:tcW w:w="1006" w:type="dxa"/>
            <w:tcBorders>
              <w:top w:val="single" w:sz="12" w:space="0" w:color="auto"/>
              <w:bottom w:val="nil"/>
            </w:tcBorders>
            <w:shd w:val="clear" w:color="auto" w:fill="auto"/>
            <w:noWrap/>
          </w:tcPr>
          <w:p w14:paraId="5A8EC13E" w14:textId="77777777" w:rsidR="00BB2130" w:rsidRPr="00547064" w:rsidRDefault="00BB2130" w:rsidP="0064630F">
            <w:pPr>
              <w:pStyle w:val="a3"/>
              <w:ind w:right="0"/>
              <w:jc w:val="right"/>
            </w:pPr>
          </w:p>
        </w:tc>
        <w:tc>
          <w:tcPr>
            <w:tcW w:w="1006" w:type="dxa"/>
            <w:tcBorders>
              <w:top w:val="single" w:sz="12" w:space="0" w:color="auto"/>
              <w:bottom w:val="nil"/>
            </w:tcBorders>
            <w:shd w:val="clear" w:color="auto" w:fill="auto"/>
            <w:noWrap/>
          </w:tcPr>
          <w:p w14:paraId="31983F7E" w14:textId="77777777" w:rsidR="00BB2130" w:rsidRPr="00547064" w:rsidRDefault="00BB2130" w:rsidP="0064630F">
            <w:pPr>
              <w:pStyle w:val="a3"/>
              <w:ind w:right="0"/>
              <w:jc w:val="right"/>
            </w:pPr>
          </w:p>
        </w:tc>
        <w:tc>
          <w:tcPr>
            <w:tcW w:w="1006" w:type="dxa"/>
            <w:tcBorders>
              <w:top w:val="single" w:sz="12" w:space="0" w:color="auto"/>
              <w:bottom w:val="nil"/>
            </w:tcBorders>
            <w:shd w:val="clear" w:color="auto" w:fill="auto"/>
            <w:noWrap/>
          </w:tcPr>
          <w:p w14:paraId="38C881B1" w14:textId="77777777" w:rsidR="00BB2130" w:rsidRPr="00547064" w:rsidRDefault="00BB2130" w:rsidP="0064630F">
            <w:pPr>
              <w:pStyle w:val="a3"/>
              <w:ind w:right="0"/>
              <w:jc w:val="right"/>
            </w:pPr>
          </w:p>
        </w:tc>
        <w:tc>
          <w:tcPr>
            <w:tcW w:w="1007" w:type="dxa"/>
            <w:tcBorders>
              <w:top w:val="single" w:sz="12" w:space="0" w:color="auto"/>
              <w:bottom w:val="nil"/>
            </w:tcBorders>
            <w:shd w:val="clear" w:color="auto" w:fill="auto"/>
            <w:noWrap/>
          </w:tcPr>
          <w:p w14:paraId="7F2430A0" w14:textId="77777777" w:rsidR="00BB2130" w:rsidRPr="00547064" w:rsidRDefault="00BB2130" w:rsidP="0064630F">
            <w:pPr>
              <w:pStyle w:val="a3"/>
              <w:ind w:right="0"/>
              <w:jc w:val="right"/>
            </w:pPr>
          </w:p>
        </w:tc>
      </w:tr>
      <w:tr w:rsidR="00BB2130" w:rsidRPr="00547064" w14:paraId="2D56D8C9" w14:textId="77777777" w:rsidTr="005A15C9">
        <w:trPr>
          <w:trHeight w:val="402"/>
        </w:trPr>
        <w:tc>
          <w:tcPr>
            <w:tcW w:w="3588" w:type="dxa"/>
            <w:tcBorders>
              <w:top w:val="nil"/>
            </w:tcBorders>
            <w:shd w:val="clear" w:color="auto" w:fill="auto"/>
            <w:noWrap/>
          </w:tcPr>
          <w:p w14:paraId="4C590E79" w14:textId="2B1B132B" w:rsidR="00BB2130" w:rsidRPr="00547064" w:rsidRDefault="00BB2130" w:rsidP="00C24BDA">
            <w:pPr>
              <w:pStyle w:val="a3"/>
              <w:rPr>
                <w:b/>
                <w:bCs/>
              </w:rPr>
            </w:pPr>
            <w:r w:rsidRPr="003F39F9">
              <w:t>5.1</w:t>
            </w:r>
            <w:r w:rsidR="00070100">
              <w:rPr>
                <w:b/>
                <w:bCs/>
              </w:rPr>
              <w:tab/>
            </w:r>
            <w:r w:rsidRPr="00F02105">
              <w:rPr>
                <w:rFonts w:ascii="Time New Roman" w:eastAsia="黑体" w:hAnsi="Time New Roman"/>
              </w:rPr>
              <w:t>就业人口数量</w:t>
            </w:r>
            <w:r w:rsidRPr="00F02105">
              <w:rPr>
                <w:rFonts w:ascii="Time New Roman" w:eastAsia="黑体" w:hAnsi="Time New Roman"/>
              </w:rPr>
              <w:t>(</w:t>
            </w:r>
            <w:r w:rsidRPr="00F02105">
              <w:rPr>
                <w:rFonts w:ascii="Time New Roman" w:eastAsia="黑体" w:hAnsi="Time New Roman"/>
              </w:rPr>
              <w:t>千人</w:t>
            </w:r>
            <w:r w:rsidRPr="00F02105">
              <w:rPr>
                <w:rFonts w:ascii="Time New Roman" w:eastAsia="黑体" w:hAnsi="Time New Roman"/>
              </w:rPr>
              <w:t>)</w:t>
            </w:r>
          </w:p>
        </w:tc>
        <w:tc>
          <w:tcPr>
            <w:tcW w:w="1006" w:type="dxa"/>
            <w:tcBorders>
              <w:top w:val="nil"/>
            </w:tcBorders>
            <w:shd w:val="clear" w:color="auto" w:fill="auto"/>
            <w:noWrap/>
          </w:tcPr>
          <w:p w14:paraId="0F8D1B51" w14:textId="7C2EFC99" w:rsidR="00BB2130" w:rsidRPr="00290D7C" w:rsidRDefault="00BB2130" w:rsidP="0064630F">
            <w:pPr>
              <w:pStyle w:val="a3"/>
              <w:ind w:right="0"/>
              <w:jc w:val="right"/>
              <w:rPr>
                <w:b/>
                <w:bCs/>
              </w:rPr>
            </w:pPr>
            <w:r w:rsidRPr="00290D7C">
              <w:rPr>
                <w:b/>
                <w:bCs/>
              </w:rPr>
              <w:t>10</w:t>
            </w:r>
            <w:r w:rsidR="0064630F" w:rsidRPr="00290D7C">
              <w:rPr>
                <w:b/>
                <w:bCs/>
              </w:rPr>
              <w:t xml:space="preserve"> </w:t>
            </w:r>
            <w:r w:rsidRPr="00290D7C">
              <w:rPr>
                <w:b/>
                <w:bCs/>
              </w:rPr>
              <w:t>420</w:t>
            </w:r>
          </w:p>
        </w:tc>
        <w:tc>
          <w:tcPr>
            <w:tcW w:w="1006" w:type="dxa"/>
            <w:tcBorders>
              <w:top w:val="nil"/>
            </w:tcBorders>
            <w:shd w:val="clear" w:color="auto" w:fill="auto"/>
            <w:noWrap/>
          </w:tcPr>
          <w:p w14:paraId="335DA05C" w14:textId="319D61CF" w:rsidR="00BB2130" w:rsidRPr="00290D7C" w:rsidRDefault="00BB2130" w:rsidP="0064630F">
            <w:pPr>
              <w:pStyle w:val="a3"/>
              <w:ind w:right="0"/>
              <w:jc w:val="right"/>
              <w:rPr>
                <w:b/>
                <w:bCs/>
              </w:rPr>
            </w:pPr>
            <w:r w:rsidRPr="00290D7C">
              <w:rPr>
                <w:b/>
                <w:bCs/>
              </w:rPr>
              <w:t>10</w:t>
            </w:r>
            <w:r w:rsidR="0064630F" w:rsidRPr="00290D7C">
              <w:rPr>
                <w:b/>
                <w:bCs/>
              </w:rPr>
              <w:t xml:space="preserve"> </w:t>
            </w:r>
            <w:r w:rsidRPr="00290D7C">
              <w:rPr>
                <w:b/>
                <w:bCs/>
              </w:rPr>
              <w:t>646</w:t>
            </w:r>
          </w:p>
        </w:tc>
        <w:tc>
          <w:tcPr>
            <w:tcW w:w="1006" w:type="dxa"/>
            <w:tcBorders>
              <w:top w:val="nil"/>
            </w:tcBorders>
            <w:shd w:val="clear" w:color="auto" w:fill="auto"/>
            <w:noWrap/>
          </w:tcPr>
          <w:p w14:paraId="29DDAA29" w14:textId="4041337D" w:rsidR="00BB2130" w:rsidRPr="00290D7C" w:rsidRDefault="00BB2130" w:rsidP="0064630F">
            <w:pPr>
              <w:pStyle w:val="a3"/>
              <w:ind w:right="0"/>
              <w:jc w:val="right"/>
              <w:rPr>
                <w:b/>
                <w:bCs/>
              </w:rPr>
            </w:pPr>
            <w:r w:rsidRPr="00290D7C">
              <w:rPr>
                <w:b/>
                <w:bCs/>
              </w:rPr>
              <w:t>10</w:t>
            </w:r>
            <w:r w:rsidR="0064630F" w:rsidRPr="00290D7C">
              <w:rPr>
                <w:b/>
                <w:bCs/>
              </w:rPr>
              <w:t xml:space="preserve"> </w:t>
            </w:r>
            <w:r w:rsidRPr="00290D7C">
              <w:rPr>
                <w:b/>
                <w:bCs/>
              </w:rPr>
              <w:t>679</w:t>
            </w:r>
          </w:p>
        </w:tc>
        <w:tc>
          <w:tcPr>
            <w:tcW w:w="1006" w:type="dxa"/>
            <w:tcBorders>
              <w:top w:val="nil"/>
            </w:tcBorders>
            <w:shd w:val="clear" w:color="auto" w:fill="auto"/>
            <w:noWrap/>
          </w:tcPr>
          <w:p w14:paraId="37D5BE56" w14:textId="20610ED7" w:rsidR="00BB2130" w:rsidRPr="00290D7C" w:rsidRDefault="00BB2130" w:rsidP="0064630F">
            <w:pPr>
              <w:pStyle w:val="a3"/>
              <w:ind w:right="0"/>
              <w:jc w:val="right"/>
              <w:rPr>
                <w:b/>
                <w:bCs/>
              </w:rPr>
            </w:pPr>
            <w:r w:rsidRPr="00290D7C">
              <w:rPr>
                <w:b/>
                <w:bCs/>
              </w:rPr>
              <w:t>10</w:t>
            </w:r>
            <w:r w:rsidR="0064630F" w:rsidRPr="00290D7C">
              <w:rPr>
                <w:b/>
                <w:bCs/>
              </w:rPr>
              <w:t xml:space="preserve"> </w:t>
            </w:r>
            <w:r w:rsidRPr="00290D7C">
              <w:rPr>
                <w:b/>
                <w:bCs/>
              </w:rPr>
              <w:t>642</w:t>
            </w:r>
          </w:p>
        </w:tc>
        <w:tc>
          <w:tcPr>
            <w:tcW w:w="1006" w:type="dxa"/>
            <w:tcBorders>
              <w:top w:val="nil"/>
            </w:tcBorders>
            <w:shd w:val="clear" w:color="auto" w:fill="auto"/>
            <w:noWrap/>
          </w:tcPr>
          <w:p w14:paraId="1DF3C21C" w14:textId="5088B48E" w:rsidR="00BB2130" w:rsidRPr="00290D7C" w:rsidRDefault="00BB2130" w:rsidP="0064630F">
            <w:pPr>
              <w:pStyle w:val="a3"/>
              <w:ind w:right="0"/>
              <w:jc w:val="right"/>
              <w:rPr>
                <w:b/>
                <w:bCs/>
              </w:rPr>
            </w:pPr>
            <w:r w:rsidRPr="00290D7C">
              <w:rPr>
                <w:b/>
                <w:bCs/>
              </w:rPr>
              <w:t>10</w:t>
            </w:r>
            <w:r w:rsidR="0064630F" w:rsidRPr="00290D7C">
              <w:rPr>
                <w:b/>
                <w:bCs/>
              </w:rPr>
              <w:t xml:space="preserve"> </w:t>
            </w:r>
            <w:r w:rsidRPr="00290D7C">
              <w:rPr>
                <w:b/>
                <w:bCs/>
              </w:rPr>
              <w:t>699</w:t>
            </w:r>
          </w:p>
        </w:tc>
        <w:tc>
          <w:tcPr>
            <w:tcW w:w="1007" w:type="dxa"/>
            <w:tcBorders>
              <w:top w:val="nil"/>
            </w:tcBorders>
            <w:shd w:val="clear" w:color="auto" w:fill="auto"/>
            <w:noWrap/>
          </w:tcPr>
          <w:p w14:paraId="2B6A6FFC" w14:textId="44449A9B" w:rsidR="00BB2130" w:rsidRPr="00290D7C" w:rsidRDefault="00BB2130" w:rsidP="0064630F">
            <w:pPr>
              <w:pStyle w:val="a3"/>
              <w:ind w:right="0"/>
              <w:jc w:val="right"/>
              <w:rPr>
                <w:b/>
                <w:bCs/>
              </w:rPr>
            </w:pPr>
            <w:r w:rsidRPr="00290D7C">
              <w:rPr>
                <w:b/>
                <w:bCs/>
              </w:rPr>
              <w:t>10</w:t>
            </w:r>
            <w:r w:rsidR="0064630F" w:rsidRPr="00290D7C">
              <w:rPr>
                <w:b/>
                <w:bCs/>
              </w:rPr>
              <w:t xml:space="preserve"> </w:t>
            </w:r>
            <w:r w:rsidRPr="00290D7C">
              <w:rPr>
                <w:b/>
                <w:bCs/>
              </w:rPr>
              <w:t>809</w:t>
            </w:r>
          </w:p>
        </w:tc>
      </w:tr>
      <w:tr w:rsidR="00BB2130" w:rsidRPr="00547064" w14:paraId="60BD87F1" w14:textId="77777777" w:rsidTr="005A15C9">
        <w:trPr>
          <w:trHeight w:val="280"/>
        </w:trPr>
        <w:tc>
          <w:tcPr>
            <w:tcW w:w="3588" w:type="dxa"/>
            <w:shd w:val="clear" w:color="auto" w:fill="auto"/>
            <w:noWrap/>
          </w:tcPr>
          <w:p w14:paraId="77C7605F" w14:textId="77777777" w:rsidR="00BB2130" w:rsidRPr="00547064" w:rsidRDefault="00BB2130" w:rsidP="00C24BDA">
            <w:pPr>
              <w:pStyle w:val="a3"/>
            </w:pPr>
            <w:r w:rsidRPr="00547064">
              <w:t>城镇人口</w:t>
            </w:r>
            <w:r w:rsidRPr="00547064">
              <w:t xml:space="preserve"> </w:t>
            </w:r>
          </w:p>
        </w:tc>
        <w:tc>
          <w:tcPr>
            <w:tcW w:w="1006" w:type="dxa"/>
            <w:shd w:val="clear" w:color="auto" w:fill="auto"/>
            <w:noWrap/>
          </w:tcPr>
          <w:p w14:paraId="36C9160C" w14:textId="2DC974BD" w:rsidR="00BB2130" w:rsidRPr="00547064" w:rsidRDefault="00BB2130" w:rsidP="0064630F">
            <w:pPr>
              <w:pStyle w:val="a3"/>
              <w:ind w:right="0"/>
              <w:jc w:val="right"/>
            </w:pPr>
            <w:r w:rsidRPr="00547064">
              <w:t>5</w:t>
            </w:r>
            <w:r w:rsidR="0064630F">
              <w:t xml:space="preserve"> </w:t>
            </w:r>
            <w:r w:rsidRPr="00547064">
              <w:t>204</w:t>
            </w:r>
          </w:p>
        </w:tc>
        <w:tc>
          <w:tcPr>
            <w:tcW w:w="1006" w:type="dxa"/>
            <w:shd w:val="clear" w:color="auto" w:fill="auto"/>
            <w:noWrap/>
          </w:tcPr>
          <w:p w14:paraId="5B5F95D0" w14:textId="7DBE0F26" w:rsidR="00BB2130" w:rsidRPr="00547064" w:rsidRDefault="00BB2130" w:rsidP="0064630F">
            <w:pPr>
              <w:pStyle w:val="a3"/>
              <w:ind w:right="0"/>
              <w:jc w:val="right"/>
            </w:pPr>
            <w:r w:rsidRPr="00547064">
              <w:t>5</w:t>
            </w:r>
            <w:r w:rsidR="0064630F">
              <w:t xml:space="preserve"> </w:t>
            </w:r>
            <w:r w:rsidRPr="00547064">
              <w:t>373</w:t>
            </w:r>
          </w:p>
        </w:tc>
        <w:tc>
          <w:tcPr>
            <w:tcW w:w="1006" w:type="dxa"/>
            <w:shd w:val="clear" w:color="auto" w:fill="auto"/>
            <w:noWrap/>
          </w:tcPr>
          <w:p w14:paraId="7D032307" w14:textId="4BEC3885" w:rsidR="00BB2130" w:rsidRPr="00547064" w:rsidRDefault="00BB2130" w:rsidP="0064630F">
            <w:pPr>
              <w:pStyle w:val="a3"/>
              <w:ind w:right="0"/>
              <w:jc w:val="right"/>
            </w:pPr>
            <w:r w:rsidRPr="00547064">
              <w:t>5</w:t>
            </w:r>
            <w:r w:rsidR="0064630F">
              <w:t xml:space="preserve"> </w:t>
            </w:r>
            <w:r w:rsidRPr="00547064">
              <w:t>402</w:t>
            </w:r>
          </w:p>
        </w:tc>
        <w:tc>
          <w:tcPr>
            <w:tcW w:w="1006" w:type="dxa"/>
            <w:shd w:val="clear" w:color="auto" w:fill="auto"/>
            <w:noWrap/>
          </w:tcPr>
          <w:p w14:paraId="7C63B4E8" w14:textId="46830C12" w:rsidR="00BB2130" w:rsidRPr="00547064" w:rsidRDefault="00BB2130" w:rsidP="0064630F">
            <w:pPr>
              <w:pStyle w:val="a3"/>
              <w:ind w:right="0"/>
              <w:jc w:val="right"/>
            </w:pPr>
            <w:r w:rsidRPr="00547064">
              <w:t>5</w:t>
            </w:r>
            <w:r w:rsidR="0064630F">
              <w:t xml:space="preserve"> </w:t>
            </w:r>
            <w:r w:rsidRPr="00547064">
              <w:t>428</w:t>
            </w:r>
          </w:p>
        </w:tc>
        <w:tc>
          <w:tcPr>
            <w:tcW w:w="1006" w:type="dxa"/>
            <w:shd w:val="clear" w:color="auto" w:fill="auto"/>
            <w:noWrap/>
          </w:tcPr>
          <w:p w14:paraId="182021BE" w14:textId="278387E6" w:rsidR="00BB2130" w:rsidRPr="00547064" w:rsidRDefault="00BB2130" w:rsidP="0064630F">
            <w:pPr>
              <w:pStyle w:val="a3"/>
              <w:ind w:right="0"/>
              <w:jc w:val="right"/>
            </w:pPr>
            <w:r w:rsidRPr="00547064">
              <w:t>5</w:t>
            </w:r>
            <w:r w:rsidR="0064630F">
              <w:t xml:space="preserve"> </w:t>
            </w:r>
            <w:r w:rsidRPr="00547064">
              <w:t>872</w:t>
            </w:r>
          </w:p>
        </w:tc>
        <w:tc>
          <w:tcPr>
            <w:tcW w:w="1007" w:type="dxa"/>
            <w:shd w:val="clear" w:color="auto" w:fill="auto"/>
            <w:noWrap/>
          </w:tcPr>
          <w:p w14:paraId="23BB3A6F" w14:textId="5DA95592" w:rsidR="00BB2130" w:rsidRPr="00547064" w:rsidRDefault="00BB2130" w:rsidP="0064630F">
            <w:pPr>
              <w:pStyle w:val="a3"/>
              <w:ind w:right="0"/>
              <w:jc w:val="right"/>
            </w:pPr>
            <w:r w:rsidRPr="00547064">
              <w:t>6</w:t>
            </w:r>
            <w:r w:rsidR="0064630F">
              <w:t xml:space="preserve"> </w:t>
            </w:r>
            <w:r w:rsidRPr="00547064">
              <w:t>026</w:t>
            </w:r>
          </w:p>
        </w:tc>
      </w:tr>
      <w:tr w:rsidR="00BB2130" w:rsidRPr="00547064" w14:paraId="51B5DB5C" w14:textId="77777777" w:rsidTr="005A15C9">
        <w:trPr>
          <w:trHeight w:val="283"/>
        </w:trPr>
        <w:tc>
          <w:tcPr>
            <w:tcW w:w="3588" w:type="dxa"/>
            <w:shd w:val="clear" w:color="auto" w:fill="auto"/>
            <w:noWrap/>
          </w:tcPr>
          <w:p w14:paraId="62151DA9" w14:textId="77777777" w:rsidR="00BB2130" w:rsidRPr="00547064" w:rsidRDefault="00BB2130" w:rsidP="00C24BDA">
            <w:pPr>
              <w:pStyle w:val="a3"/>
            </w:pPr>
            <w:r w:rsidRPr="00547064">
              <w:t>农村人口</w:t>
            </w:r>
          </w:p>
        </w:tc>
        <w:tc>
          <w:tcPr>
            <w:tcW w:w="1006" w:type="dxa"/>
            <w:shd w:val="clear" w:color="auto" w:fill="auto"/>
            <w:noWrap/>
          </w:tcPr>
          <w:p w14:paraId="5F1FD8EC" w14:textId="70F2CDAE" w:rsidR="00BB2130" w:rsidRPr="00547064" w:rsidRDefault="00BB2130" w:rsidP="0064630F">
            <w:pPr>
              <w:pStyle w:val="a3"/>
              <w:ind w:right="0"/>
              <w:jc w:val="right"/>
            </w:pPr>
            <w:r w:rsidRPr="00547064">
              <w:t>5</w:t>
            </w:r>
            <w:r w:rsidR="0064630F">
              <w:t xml:space="preserve"> </w:t>
            </w:r>
            <w:r w:rsidRPr="00547064">
              <w:t>217</w:t>
            </w:r>
          </w:p>
        </w:tc>
        <w:tc>
          <w:tcPr>
            <w:tcW w:w="1006" w:type="dxa"/>
            <w:shd w:val="clear" w:color="auto" w:fill="auto"/>
            <w:noWrap/>
          </w:tcPr>
          <w:p w14:paraId="63D1D197" w14:textId="7F58138C" w:rsidR="00BB2130" w:rsidRPr="00547064" w:rsidRDefault="00BB2130" w:rsidP="0064630F">
            <w:pPr>
              <w:pStyle w:val="a3"/>
              <w:ind w:right="0"/>
              <w:jc w:val="right"/>
            </w:pPr>
            <w:r w:rsidRPr="00547064">
              <w:t>5</w:t>
            </w:r>
            <w:r w:rsidR="0064630F">
              <w:t xml:space="preserve"> </w:t>
            </w:r>
            <w:r w:rsidRPr="00547064">
              <w:t>273</w:t>
            </w:r>
          </w:p>
        </w:tc>
        <w:tc>
          <w:tcPr>
            <w:tcW w:w="1006" w:type="dxa"/>
            <w:shd w:val="clear" w:color="auto" w:fill="auto"/>
            <w:noWrap/>
          </w:tcPr>
          <w:p w14:paraId="0362715D" w14:textId="24903920" w:rsidR="00BB2130" w:rsidRPr="00547064" w:rsidRDefault="00BB2130" w:rsidP="0064630F">
            <w:pPr>
              <w:pStyle w:val="a3"/>
              <w:ind w:right="0"/>
              <w:jc w:val="right"/>
            </w:pPr>
            <w:r w:rsidRPr="00547064">
              <w:t>5</w:t>
            </w:r>
            <w:r w:rsidR="0064630F">
              <w:t xml:space="preserve"> </w:t>
            </w:r>
            <w:r w:rsidRPr="00547064">
              <w:t>277</w:t>
            </w:r>
          </w:p>
        </w:tc>
        <w:tc>
          <w:tcPr>
            <w:tcW w:w="1006" w:type="dxa"/>
            <w:shd w:val="clear" w:color="auto" w:fill="auto"/>
            <w:noWrap/>
          </w:tcPr>
          <w:p w14:paraId="72A3B8A6" w14:textId="2C72F0B2" w:rsidR="00BB2130" w:rsidRPr="00547064" w:rsidRDefault="00BB2130" w:rsidP="0064630F">
            <w:pPr>
              <w:pStyle w:val="a3"/>
              <w:ind w:right="0"/>
              <w:jc w:val="right"/>
            </w:pPr>
            <w:r w:rsidRPr="00547064">
              <w:t>5</w:t>
            </w:r>
            <w:r w:rsidR="0064630F">
              <w:t xml:space="preserve"> </w:t>
            </w:r>
            <w:r w:rsidRPr="00547064">
              <w:t>213</w:t>
            </w:r>
          </w:p>
        </w:tc>
        <w:tc>
          <w:tcPr>
            <w:tcW w:w="1006" w:type="dxa"/>
            <w:shd w:val="clear" w:color="auto" w:fill="auto"/>
            <w:noWrap/>
          </w:tcPr>
          <w:p w14:paraId="0DEFBD88" w14:textId="7C015400" w:rsidR="00BB2130" w:rsidRPr="00547064" w:rsidRDefault="00BB2130" w:rsidP="0064630F">
            <w:pPr>
              <w:pStyle w:val="a3"/>
              <w:ind w:right="0"/>
              <w:jc w:val="right"/>
            </w:pPr>
            <w:r w:rsidRPr="00547064">
              <w:t>4</w:t>
            </w:r>
            <w:r w:rsidR="0064630F">
              <w:t xml:space="preserve"> </w:t>
            </w:r>
            <w:r w:rsidRPr="00547064">
              <w:t>827</w:t>
            </w:r>
          </w:p>
        </w:tc>
        <w:tc>
          <w:tcPr>
            <w:tcW w:w="1007" w:type="dxa"/>
            <w:shd w:val="clear" w:color="auto" w:fill="auto"/>
            <w:noWrap/>
          </w:tcPr>
          <w:p w14:paraId="4146BC62" w14:textId="5A006ED9" w:rsidR="00BB2130" w:rsidRPr="00547064" w:rsidRDefault="00BB2130" w:rsidP="0064630F">
            <w:pPr>
              <w:pStyle w:val="a3"/>
              <w:ind w:right="0"/>
              <w:jc w:val="right"/>
            </w:pPr>
            <w:r w:rsidRPr="00547064">
              <w:t>4</w:t>
            </w:r>
            <w:r w:rsidR="0064630F">
              <w:t xml:space="preserve"> </w:t>
            </w:r>
            <w:r w:rsidRPr="00547064">
              <w:t>784</w:t>
            </w:r>
          </w:p>
        </w:tc>
      </w:tr>
      <w:tr w:rsidR="00BB2130" w:rsidRPr="00547064" w14:paraId="25714285" w14:textId="77777777" w:rsidTr="005A15C9">
        <w:trPr>
          <w:trHeight w:val="272"/>
        </w:trPr>
        <w:tc>
          <w:tcPr>
            <w:tcW w:w="3588" w:type="dxa"/>
            <w:shd w:val="clear" w:color="auto" w:fill="auto"/>
            <w:noWrap/>
          </w:tcPr>
          <w:p w14:paraId="48AD3781" w14:textId="728FD803" w:rsidR="00BB2130" w:rsidRPr="00547064" w:rsidRDefault="00BB2130" w:rsidP="00C24BDA">
            <w:pPr>
              <w:pStyle w:val="a3"/>
              <w:rPr>
                <w:b/>
                <w:bCs/>
              </w:rPr>
            </w:pPr>
            <w:r w:rsidRPr="003F39F9">
              <w:t>5.2</w:t>
            </w:r>
            <w:r w:rsidR="00070100">
              <w:rPr>
                <w:b/>
                <w:bCs/>
              </w:rPr>
              <w:tab/>
            </w:r>
            <w:r w:rsidRPr="00F02105">
              <w:rPr>
                <w:rFonts w:ascii="Time New Roman" w:eastAsia="黑体" w:hAnsi="Time New Roman"/>
              </w:rPr>
              <w:t>各年龄组比例</w:t>
            </w:r>
            <w:r w:rsidRPr="00F02105">
              <w:rPr>
                <w:rFonts w:ascii="Time New Roman" w:eastAsia="黑体" w:hAnsi="Time New Roman"/>
              </w:rPr>
              <w:t>(%)</w:t>
            </w:r>
          </w:p>
        </w:tc>
        <w:tc>
          <w:tcPr>
            <w:tcW w:w="1006" w:type="dxa"/>
            <w:shd w:val="clear" w:color="auto" w:fill="auto"/>
            <w:noWrap/>
          </w:tcPr>
          <w:p w14:paraId="38373CF6" w14:textId="77777777" w:rsidR="00BB2130" w:rsidRPr="00547064" w:rsidRDefault="00BB2130" w:rsidP="0064630F">
            <w:pPr>
              <w:pStyle w:val="a3"/>
              <w:bidi/>
              <w:ind w:right="0"/>
              <w:jc w:val="right"/>
              <w:rPr>
                <w:b/>
                <w:bCs/>
                <w:rtl/>
              </w:rPr>
            </w:pPr>
          </w:p>
        </w:tc>
        <w:tc>
          <w:tcPr>
            <w:tcW w:w="1006" w:type="dxa"/>
            <w:shd w:val="clear" w:color="auto" w:fill="auto"/>
            <w:noWrap/>
          </w:tcPr>
          <w:p w14:paraId="3A2A6ED4" w14:textId="77777777" w:rsidR="00BB2130" w:rsidRPr="00547064" w:rsidRDefault="00BB2130" w:rsidP="0064630F">
            <w:pPr>
              <w:pStyle w:val="a3"/>
              <w:bidi/>
              <w:ind w:right="0"/>
              <w:jc w:val="right"/>
            </w:pPr>
          </w:p>
        </w:tc>
        <w:tc>
          <w:tcPr>
            <w:tcW w:w="1006" w:type="dxa"/>
            <w:shd w:val="clear" w:color="auto" w:fill="auto"/>
            <w:noWrap/>
          </w:tcPr>
          <w:p w14:paraId="08EA7D1B" w14:textId="77777777" w:rsidR="00BB2130" w:rsidRPr="00547064" w:rsidRDefault="00BB2130" w:rsidP="0064630F">
            <w:pPr>
              <w:pStyle w:val="a3"/>
              <w:bidi/>
              <w:ind w:right="0"/>
              <w:jc w:val="right"/>
            </w:pPr>
          </w:p>
        </w:tc>
        <w:tc>
          <w:tcPr>
            <w:tcW w:w="1006" w:type="dxa"/>
            <w:shd w:val="clear" w:color="auto" w:fill="auto"/>
            <w:noWrap/>
          </w:tcPr>
          <w:p w14:paraId="26CE303B" w14:textId="77777777" w:rsidR="00BB2130" w:rsidRPr="00547064" w:rsidRDefault="00BB2130" w:rsidP="0064630F">
            <w:pPr>
              <w:pStyle w:val="a3"/>
              <w:bidi/>
              <w:ind w:right="0"/>
              <w:jc w:val="right"/>
            </w:pPr>
          </w:p>
        </w:tc>
        <w:tc>
          <w:tcPr>
            <w:tcW w:w="1006" w:type="dxa"/>
            <w:shd w:val="clear" w:color="auto" w:fill="auto"/>
            <w:noWrap/>
          </w:tcPr>
          <w:p w14:paraId="4F1CFC7B" w14:textId="77777777" w:rsidR="00BB2130" w:rsidRPr="00547064" w:rsidRDefault="00BB2130" w:rsidP="0064630F">
            <w:pPr>
              <w:pStyle w:val="a3"/>
              <w:bidi/>
              <w:ind w:right="0"/>
              <w:jc w:val="right"/>
            </w:pPr>
          </w:p>
        </w:tc>
        <w:tc>
          <w:tcPr>
            <w:tcW w:w="1007" w:type="dxa"/>
            <w:shd w:val="clear" w:color="auto" w:fill="auto"/>
            <w:noWrap/>
          </w:tcPr>
          <w:p w14:paraId="260EEB9A" w14:textId="77777777" w:rsidR="00BB2130" w:rsidRPr="00547064" w:rsidRDefault="00BB2130" w:rsidP="0064630F">
            <w:pPr>
              <w:pStyle w:val="a3"/>
              <w:bidi/>
              <w:ind w:right="0"/>
              <w:jc w:val="right"/>
            </w:pPr>
          </w:p>
        </w:tc>
      </w:tr>
      <w:tr w:rsidR="00BB2130" w:rsidRPr="00547064" w14:paraId="123FAC89" w14:textId="77777777" w:rsidTr="005A15C9">
        <w:trPr>
          <w:trHeight w:val="290"/>
        </w:trPr>
        <w:tc>
          <w:tcPr>
            <w:tcW w:w="3588" w:type="dxa"/>
            <w:shd w:val="clear" w:color="auto" w:fill="auto"/>
            <w:noWrap/>
          </w:tcPr>
          <w:p w14:paraId="0511BE6A" w14:textId="77777777" w:rsidR="00BB2130" w:rsidRPr="00547064" w:rsidRDefault="00BB2130" w:rsidP="00C24BDA">
            <w:pPr>
              <w:pStyle w:val="a3"/>
              <w:rPr>
                <w:b/>
                <w:bCs/>
              </w:rPr>
            </w:pPr>
            <w:r w:rsidRPr="00F02105">
              <w:rPr>
                <w:rFonts w:ascii="Time New Roman" w:eastAsia="黑体" w:hAnsi="Time New Roman"/>
              </w:rPr>
              <w:t>全国范围</w:t>
            </w:r>
          </w:p>
        </w:tc>
        <w:tc>
          <w:tcPr>
            <w:tcW w:w="1006" w:type="dxa"/>
            <w:shd w:val="clear" w:color="auto" w:fill="auto"/>
            <w:noWrap/>
          </w:tcPr>
          <w:p w14:paraId="14C290AC" w14:textId="77777777" w:rsidR="00BB2130" w:rsidRPr="00547064" w:rsidRDefault="00BB2130" w:rsidP="0064630F">
            <w:pPr>
              <w:pStyle w:val="a3"/>
              <w:bidi/>
              <w:ind w:right="0"/>
              <w:jc w:val="right"/>
              <w:rPr>
                <w:b/>
                <w:bCs/>
                <w:rtl/>
              </w:rPr>
            </w:pPr>
          </w:p>
        </w:tc>
        <w:tc>
          <w:tcPr>
            <w:tcW w:w="1006" w:type="dxa"/>
            <w:shd w:val="clear" w:color="auto" w:fill="auto"/>
            <w:noWrap/>
          </w:tcPr>
          <w:p w14:paraId="0734D7C0" w14:textId="77777777" w:rsidR="00BB2130" w:rsidRPr="00547064" w:rsidRDefault="00BB2130" w:rsidP="0064630F">
            <w:pPr>
              <w:pStyle w:val="a3"/>
              <w:bidi/>
              <w:ind w:right="0"/>
              <w:jc w:val="right"/>
            </w:pPr>
          </w:p>
        </w:tc>
        <w:tc>
          <w:tcPr>
            <w:tcW w:w="1006" w:type="dxa"/>
            <w:shd w:val="clear" w:color="auto" w:fill="auto"/>
            <w:noWrap/>
          </w:tcPr>
          <w:p w14:paraId="11459C3F" w14:textId="77777777" w:rsidR="00BB2130" w:rsidRPr="00547064" w:rsidRDefault="00BB2130" w:rsidP="0064630F">
            <w:pPr>
              <w:pStyle w:val="a3"/>
              <w:bidi/>
              <w:ind w:right="0"/>
              <w:jc w:val="right"/>
            </w:pPr>
          </w:p>
        </w:tc>
        <w:tc>
          <w:tcPr>
            <w:tcW w:w="1006" w:type="dxa"/>
            <w:shd w:val="clear" w:color="auto" w:fill="auto"/>
            <w:noWrap/>
          </w:tcPr>
          <w:p w14:paraId="3687D8E8" w14:textId="77777777" w:rsidR="00BB2130" w:rsidRPr="00547064" w:rsidRDefault="00BB2130" w:rsidP="0064630F">
            <w:pPr>
              <w:pStyle w:val="a3"/>
              <w:bidi/>
              <w:ind w:right="0"/>
              <w:jc w:val="right"/>
            </w:pPr>
          </w:p>
        </w:tc>
        <w:tc>
          <w:tcPr>
            <w:tcW w:w="1006" w:type="dxa"/>
            <w:shd w:val="clear" w:color="auto" w:fill="auto"/>
            <w:noWrap/>
          </w:tcPr>
          <w:p w14:paraId="149902B8" w14:textId="77777777" w:rsidR="00BB2130" w:rsidRPr="00547064" w:rsidRDefault="00BB2130" w:rsidP="0064630F">
            <w:pPr>
              <w:pStyle w:val="a3"/>
              <w:bidi/>
              <w:ind w:right="0"/>
              <w:jc w:val="right"/>
            </w:pPr>
          </w:p>
        </w:tc>
        <w:tc>
          <w:tcPr>
            <w:tcW w:w="1007" w:type="dxa"/>
            <w:shd w:val="clear" w:color="auto" w:fill="auto"/>
            <w:noWrap/>
          </w:tcPr>
          <w:p w14:paraId="4D09F66E" w14:textId="77777777" w:rsidR="00BB2130" w:rsidRPr="00547064" w:rsidRDefault="00BB2130" w:rsidP="0064630F">
            <w:pPr>
              <w:pStyle w:val="a3"/>
              <w:bidi/>
              <w:ind w:right="0"/>
              <w:jc w:val="right"/>
            </w:pPr>
          </w:p>
        </w:tc>
      </w:tr>
      <w:tr w:rsidR="00BB2130" w:rsidRPr="00547064" w14:paraId="41E1BDF6" w14:textId="77777777" w:rsidTr="005A15C9">
        <w:trPr>
          <w:trHeight w:val="253"/>
        </w:trPr>
        <w:tc>
          <w:tcPr>
            <w:tcW w:w="3588" w:type="dxa"/>
            <w:shd w:val="clear" w:color="auto" w:fill="auto"/>
            <w:noWrap/>
          </w:tcPr>
          <w:p w14:paraId="2FCABDB1" w14:textId="16EBFA9D" w:rsidR="00BB2130" w:rsidRPr="00547064" w:rsidRDefault="00BB2130" w:rsidP="003F39F9">
            <w:pPr>
              <w:pStyle w:val="a3"/>
              <w:ind w:left="113"/>
            </w:pPr>
            <w:r w:rsidRPr="00547064">
              <w:t>15</w:t>
            </w:r>
            <w:r w:rsidRPr="00547064">
              <w:t>至</w:t>
            </w:r>
            <w:r w:rsidRPr="00547064">
              <w:t>24</w:t>
            </w:r>
            <w:r w:rsidRPr="00547064">
              <w:t>岁</w:t>
            </w:r>
          </w:p>
        </w:tc>
        <w:tc>
          <w:tcPr>
            <w:tcW w:w="1006" w:type="dxa"/>
            <w:shd w:val="clear" w:color="auto" w:fill="auto"/>
            <w:noWrap/>
          </w:tcPr>
          <w:p w14:paraId="0FDBF271" w14:textId="77777777" w:rsidR="00BB2130" w:rsidRPr="00547064" w:rsidRDefault="00BB2130" w:rsidP="0064630F">
            <w:pPr>
              <w:pStyle w:val="a3"/>
              <w:ind w:right="0"/>
              <w:jc w:val="right"/>
            </w:pPr>
            <w:r w:rsidRPr="00547064">
              <w:t>17.6</w:t>
            </w:r>
          </w:p>
        </w:tc>
        <w:tc>
          <w:tcPr>
            <w:tcW w:w="1006" w:type="dxa"/>
            <w:shd w:val="clear" w:color="auto" w:fill="auto"/>
            <w:noWrap/>
          </w:tcPr>
          <w:p w14:paraId="03F082F1" w14:textId="77777777" w:rsidR="00BB2130" w:rsidRPr="00547064" w:rsidRDefault="00BB2130" w:rsidP="0064630F">
            <w:pPr>
              <w:pStyle w:val="a3"/>
              <w:ind w:right="0"/>
              <w:jc w:val="right"/>
            </w:pPr>
            <w:r w:rsidRPr="00547064">
              <w:t>15.3</w:t>
            </w:r>
          </w:p>
        </w:tc>
        <w:tc>
          <w:tcPr>
            <w:tcW w:w="1006" w:type="dxa"/>
            <w:shd w:val="clear" w:color="auto" w:fill="auto"/>
            <w:noWrap/>
          </w:tcPr>
          <w:p w14:paraId="3CDBF945" w14:textId="77777777" w:rsidR="00BB2130" w:rsidRPr="00547064" w:rsidRDefault="00BB2130" w:rsidP="0064630F">
            <w:pPr>
              <w:pStyle w:val="a3"/>
              <w:ind w:right="0"/>
              <w:jc w:val="right"/>
            </w:pPr>
            <w:r w:rsidRPr="00547064">
              <w:t>14.0</w:t>
            </w:r>
          </w:p>
        </w:tc>
        <w:tc>
          <w:tcPr>
            <w:tcW w:w="1006" w:type="dxa"/>
            <w:shd w:val="clear" w:color="auto" w:fill="auto"/>
            <w:noWrap/>
          </w:tcPr>
          <w:p w14:paraId="5DF69BDD" w14:textId="77777777" w:rsidR="00BB2130" w:rsidRPr="00547064" w:rsidRDefault="00BB2130" w:rsidP="0064630F">
            <w:pPr>
              <w:pStyle w:val="a3"/>
              <w:ind w:right="0"/>
              <w:jc w:val="right"/>
            </w:pPr>
            <w:r w:rsidRPr="00547064">
              <w:t>12.7</w:t>
            </w:r>
          </w:p>
        </w:tc>
        <w:tc>
          <w:tcPr>
            <w:tcW w:w="1006" w:type="dxa"/>
            <w:shd w:val="clear" w:color="auto" w:fill="auto"/>
            <w:noWrap/>
          </w:tcPr>
          <w:p w14:paraId="58C65848" w14:textId="77777777" w:rsidR="00BB2130" w:rsidRPr="00547064" w:rsidRDefault="00BB2130" w:rsidP="0064630F">
            <w:pPr>
              <w:pStyle w:val="a3"/>
              <w:ind w:right="0"/>
              <w:jc w:val="right"/>
            </w:pPr>
            <w:r w:rsidRPr="00547064">
              <w:t>11.6</w:t>
            </w:r>
          </w:p>
        </w:tc>
        <w:tc>
          <w:tcPr>
            <w:tcW w:w="1007" w:type="dxa"/>
            <w:shd w:val="clear" w:color="auto" w:fill="auto"/>
            <w:noWrap/>
          </w:tcPr>
          <w:p w14:paraId="4C35AAAE" w14:textId="77777777" w:rsidR="00BB2130" w:rsidRPr="00547064" w:rsidRDefault="00BB2130" w:rsidP="0064630F">
            <w:pPr>
              <w:pStyle w:val="a3"/>
              <w:bidi/>
              <w:ind w:right="0"/>
              <w:jc w:val="right"/>
            </w:pPr>
          </w:p>
        </w:tc>
      </w:tr>
      <w:tr w:rsidR="00BB2130" w:rsidRPr="00547064" w14:paraId="15AEDF43" w14:textId="77777777" w:rsidTr="005A15C9">
        <w:trPr>
          <w:trHeight w:val="259"/>
        </w:trPr>
        <w:tc>
          <w:tcPr>
            <w:tcW w:w="3588" w:type="dxa"/>
            <w:shd w:val="clear" w:color="auto" w:fill="auto"/>
            <w:noWrap/>
          </w:tcPr>
          <w:p w14:paraId="0C415DAA" w14:textId="75FA0564" w:rsidR="00BB2130" w:rsidRPr="00547064" w:rsidRDefault="00BB2130" w:rsidP="003F39F9">
            <w:pPr>
              <w:pStyle w:val="a3"/>
              <w:ind w:left="113"/>
            </w:pPr>
            <w:r w:rsidRPr="00547064">
              <w:t>25</w:t>
            </w:r>
            <w:r w:rsidRPr="00547064">
              <w:t>至</w:t>
            </w:r>
            <w:r w:rsidRPr="00547064">
              <w:t>44</w:t>
            </w:r>
            <w:r w:rsidRPr="00547064">
              <w:t>岁</w:t>
            </w:r>
          </w:p>
        </w:tc>
        <w:tc>
          <w:tcPr>
            <w:tcW w:w="1006" w:type="dxa"/>
            <w:shd w:val="clear" w:color="auto" w:fill="auto"/>
            <w:noWrap/>
          </w:tcPr>
          <w:p w14:paraId="42B2E753" w14:textId="77777777" w:rsidR="00BB2130" w:rsidRPr="00547064" w:rsidRDefault="00BB2130" w:rsidP="0064630F">
            <w:pPr>
              <w:pStyle w:val="a3"/>
              <w:ind w:right="0"/>
              <w:jc w:val="right"/>
            </w:pPr>
            <w:r w:rsidRPr="00547064">
              <w:t>51.1</w:t>
            </w:r>
          </w:p>
        </w:tc>
        <w:tc>
          <w:tcPr>
            <w:tcW w:w="1006" w:type="dxa"/>
            <w:shd w:val="clear" w:color="auto" w:fill="auto"/>
            <w:noWrap/>
          </w:tcPr>
          <w:p w14:paraId="64612734" w14:textId="77777777" w:rsidR="00BB2130" w:rsidRPr="00547064" w:rsidRDefault="00BB2130" w:rsidP="0064630F">
            <w:pPr>
              <w:pStyle w:val="a3"/>
              <w:ind w:right="0"/>
              <w:jc w:val="right"/>
            </w:pPr>
            <w:r w:rsidRPr="00547064">
              <w:t>52.2</w:t>
            </w:r>
          </w:p>
        </w:tc>
        <w:tc>
          <w:tcPr>
            <w:tcW w:w="1006" w:type="dxa"/>
            <w:shd w:val="clear" w:color="auto" w:fill="auto"/>
            <w:noWrap/>
          </w:tcPr>
          <w:p w14:paraId="7E29DDBD" w14:textId="77777777" w:rsidR="00BB2130" w:rsidRPr="00547064" w:rsidRDefault="00BB2130" w:rsidP="0064630F">
            <w:pPr>
              <w:pStyle w:val="a3"/>
              <w:ind w:right="0"/>
              <w:jc w:val="right"/>
            </w:pPr>
            <w:r w:rsidRPr="00547064">
              <w:t>53.1</w:t>
            </w:r>
          </w:p>
        </w:tc>
        <w:tc>
          <w:tcPr>
            <w:tcW w:w="1006" w:type="dxa"/>
            <w:shd w:val="clear" w:color="auto" w:fill="auto"/>
            <w:noWrap/>
          </w:tcPr>
          <w:p w14:paraId="272C926C" w14:textId="77777777" w:rsidR="00BB2130" w:rsidRPr="00547064" w:rsidRDefault="00BB2130" w:rsidP="0064630F">
            <w:pPr>
              <w:pStyle w:val="a3"/>
              <w:ind w:right="0"/>
              <w:jc w:val="right"/>
            </w:pPr>
            <w:r w:rsidRPr="00547064">
              <w:t>54.0</w:t>
            </w:r>
          </w:p>
        </w:tc>
        <w:tc>
          <w:tcPr>
            <w:tcW w:w="1006" w:type="dxa"/>
            <w:shd w:val="clear" w:color="auto" w:fill="auto"/>
            <w:noWrap/>
          </w:tcPr>
          <w:p w14:paraId="73FA0F53" w14:textId="77777777" w:rsidR="00BB2130" w:rsidRPr="00547064" w:rsidRDefault="00BB2130" w:rsidP="0064630F">
            <w:pPr>
              <w:pStyle w:val="a3"/>
              <w:ind w:right="0"/>
              <w:jc w:val="right"/>
            </w:pPr>
            <w:r w:rsidRPr="00547064">
              <w:t>52.7</w:t>
            </w:r>
          </w:p>
        </w:tc>
        <w:tc>
          <w:tcPr>
            <w:tcW w:w="1007" w:type="dxa"/>
            <w:shd w:val="clear" w:color="auto" w:fill="auto"/>
            <w:noWrap/>
          </w:tcPr>
          <w:p w14:paraId="5B2AD80A" w14:textId="77777777" w:rsidR="00BB2130" w:rsidRPr="00547064" w:rsidRDefault="00BB2130" w:rsidP="0064630F">
            <w:pPr>
              <w:pStyle w:val="a3"/>
              <w:bidi/>
              <w:ind w:right="0"/>
              <w:jc w:val="right"/>
            </w:pPr>
          </w:p>
        </w:tc>
      </w:tr>
      <w:tr w:rsidR="00BB2130" w:rsidRPr="00547064" w14:paraId="56F7073A" w14:textId="77777777" w:rsidTr="005A15C9">
        <w:trPr>
          <w:trHeight w:val="250"/>
        </w:trPr>
        <w:tc>
          <w:tcPr>
            <w:tcW w:w="3588" w:type="dxa"/>
            <w:shd w:val="clear" w:color="auto" w:fill="auto"/>
            <w:noWrap/>
          </w:tcPr>
          <w:p w14:paraId="70B7C8D5" w14:textId="13ADBB8D" w:rsidR="00BB2130" w:rsidRPr="00547064" w:rsidRDefault="00BB2130" w:rsidP="003F39F9">
            <w:pPr>
              <w:pStyle w:val="a3"/>
              <w:ind w:left="113"/>
            </w:pPr>
            <w:r w:rsidRPr="00547064">
              <w:t>45</w:t>
            </w:r>
            <w:r w:rsidRPr="00547064">
              <w:t>至</w:t>
            </w:r>
            <w:r w:rsidRPr="00547064">
              <w:t>59</w:t>
            </w:r>
            <w:r w:rsidRPr="00547064">
              <w:t>岁</w:t>
            </w:r>
          </w:p>
        </w:tc>
        <w:tc>
          <w:tcPr>
            <w:tcW w:w="1006" w:type="dxa"/>
            <w:shd w:val="clear" w:color="auto" w:fill="auto"/>
            <w:noWrap/>
          </w:tcPr>
          <w:p w14:paraId="55A075C2" w14:textId="77777777" w:rsidR="00BB2130" w:rsidRPr="00547064" w:rsidRDefault="00BB2130" w:rsidP="0064630F">
            <w:pPr>
              <w:pStyle w:val="a3"/>
              <w:ind w:right="0"/>
              <w:jc w:val="right"/>
            </w:pPr>
            <w:r w:rsidRPr="00547064">
              <w:t>24.6</w:t>
            </w:r>
          </w:p>
        </w:tc>
        <w:tc>
          <w:tcPr>
            <w:tcW w:w="1006" w:type="dxa"/>
            <w:shd w:val="clear" w:color="auto" w:fill="auto"/>
            <w:noWrap/>
          </w:tcPr>
          <w:p w14:paraId="07D2805A" w14:textId="77777777" w:rsidR="00BB2130" w:rsidRPr="00547064" w:rsidRDefault="00BB2130" w:rsidP="0064630F">
            <w:pPr>
              <w:pStyle w:val="a3"/>
              <w:ind w:right="0"/>
              <w:jc w:val="right"/>
            </w:pPr>
            <w:r w:rsidRPr="00547064">
              <w:t>25.4</w:t>
            </w:r>
          </w:p>
        </w:tc>
        <w:tc>
          <w:tcPr>
            <w:tcW w:w="1006" w:type="dxa"/>
            <w:shd w:val="clear" w:color="auto" w:fill="auto"/>
            <w:noWrap/>
          </w:tcPr>
          <w:p w14:paraId="3192AD40" w14:textId="77777777" w:rsidR="00BB2130" w:rsidRPr="00547064" w:rsidRDefault="00BB2130" w:rsidP="0064630F">
            <w:pPr>
              <w:pStyle w:val="a3"/>
              <w:ind w:right="0"/>
              <w:jc w:val="right"/>
            </w:pPr>
            <w:r w:rsidRPr="00547064">
              <w:t>25.6</w:t>
            </w:r>
          </w:p>
        </w:tc>
        <w:tc>
          <w:tcPr>
            <w:tcW w:w="1006" w:type="dxa"/>
            <w:shd w:val="clear" w:color="auto" w:fill="auto"/>
            <w:noWrap/>
          </w:tcPr>
          <w:p w14:paraId="630D3EB3" w14:textId="77777777" w:rsidR="00BB2130" w:rsidRPr="00547064" w:rsidRDefault="00BB2130" w:rsidP="0064630F">
            <w:pPr>
              <w:pStyle w:val="a3"/>
              <w:ind w:right="0"/>
              <w:jc w:val="right"/>
            </w:pPr>
            <w:r w:rsidRPr="00547064">
              <w:t>25.4</w:t>
            </w:r>
          </w:p>
        </w:tc>
        <w:tc>
          <w:tcPr>
            <w:tcW w:w="1006" w:type="dxa"/>
            <w:shd w:val="clear" w:color="auto" w:fill="auto"/>
            <w:noWrap/>
          </w:tcPr>
          <w:p w14:paraId="0E2B39B0" w14:textId="77777777" w:rsidR="00BB2130" w:rsidRPr="00547064" w:rsidRDefault="00BB2130" w:rsidP="0064630F">
            <w:pPr>
              <w:pStyle w:val="a3"/>
              <w:ind w:right="0"/>
              <w:jc w:val="right"/>
            </w:pPr>
            <w:r w:rsidRPr="00547064">
              <w:t>27.3</w:t>
            </w:r>
          </w:p>
        </w:tc>
        <w:tc>
          <w:tcPr>
            <w:tcW w:w="1007" w:type="dxa"/>
            <w:shd w:val="clear" w:color="auto" w:fill="auto"/>
            <w:noWrap/>
          </w:tcPr>
          <w:p w14:paraId="2B50D48E" w14:textId="77777777" w:rsidR="00BB2130" w:rsidRPr="00547064" w:rsidRDefault="00BB2130" w:rsidP="0064630F">
            <w:pPr>
              <w:pStyle w:val="a3"/>
              <w:bidi/>
              <w:ind w:right="0"/>
              <w:jc w:val="right"/>
            </w:pPr>
          </w:p>
        </w:tc>
      </w:tr>
      <w:tr w:rsidR="00BB2130" w:rsidRPr="00547064" w14:paraId="02B48574" w14:textId="77777777" w:rsidTr="005A15C9">
        <w:trPr>
          <w:trHeight w:val="256"/>
        </w:trPr>
        <w:tc>
          <w:tcPr>
            <w:tcW w:w="3588" w:type="dxa"/>
            <w:shd w:val="clear" w:color="auto" w:fill="auto"/>
            <w:noWrap/>
          </w:tcPr>
          <w:p w14:paraId="5DDD2C63" w14:textId="77777777" w:rsidR="00BB2130" w:rsidRPr="00547064" w:rsidRDefault="00BB2130" w:rsidP="00C24BDA">
            <w:pPr>
              <w:pStyle w:val="a3"/>
              <w:rPr>
                <w:b/>
                <w:bCs/>
              </w:rPr>
            </w:pPr>
            <w:r w:rsidRPr="00F02105">
              <w:rPr>
                <w:rFonts w:ascii="Time New Roman" w:eastAsia="黑体" w:hAnsi="Time New Roman"/>
              </w:rPr>
              <w:t>城镇地区</w:t>
            </w:r>
            <w:r w:rsidRPr="00F02105">
              <w:rPr>
                <w:rFonts w:ascii="Time New Roman" w:eastAsia="黑体" w:hAnsi="Time New Roman"/>
              </w:rPr>
              <w:t xml:space="preserve"> </w:t>
            </w:r>
          </w:p>
        </w:tc>
        <w:tc>
          <w:tcPr>
            <w:tcW w:w="1006" w:type="dxa"/>
            <w:shd w:val="clear" w:color="auto" w:fill="auto"/>
            <w:noWrap/>
          </w:tcPr>
          <w:p w14:paraId="08FCB686" w14:textId="77777777" w:rsidR="00BB2130" w:rsidRPr="00547064" w:rsidRDefault="00BB2130" w:rsidP="0064630F">
            <w:pPr>
              <w:pStyle w:val="a3"/>
              <w:bidi/>
              <w:ind w:right="0"/>
              <w:jc w:val="right"/>
              <w:rPr>
                <w:b/>
                <w:bCs/>
                <w:rtl/>
              </w:rPr>
            </w:pPr>
          </w:p>
        </w:tc>
        <w:tc>
          <w:tcPr>
            <w:tcW w:w="1006" w:type="dxa"/>
            <w:shd w:val="clear" w:color="auto" w:fill="auto"/>
            <w:noWrap/>
          </w:tcPr>
          <w:p w14:paraId="61F2DD03" w14:textId="77777777" w:rsidR="00BB2130" w:rsidRPr="00547064" w:rsidRDefault="00BB2130" w:rsidP="0064630F">
            <w:pPr>
              <w:pStyle w:val="a3"/>
              <w:bidi/>
              <w:ind w:right="0"/>
              <w:jc w:val="right"/>
            </w:pPr>
          </w:p>
        </w:tc>
        <w:tc>
          <w:tcPr>
            <w:tcW w:w="1006" w:type="dxa"/>
            <w:shd w:val="clear" w:color="auto" w:fill="auto"/>
            <w:noWrap/>
          </w:tcPr>
          <w:p w14:paraId="3D15ADFB" w14:textId="77777777" w:rsidR="00BB2130" w:rsidRPr="00547064" w:rsidRDefault="00BB2130" w:rsidP="0064630F">
            <w:pPr>
              <w:pStyle w:val="a3"/>
              <w:bidi/>
              <w:ind w:right="0"/>
              <w:jc w:val="right"/>
            </w:pPr>
          </w:p>
        </w:tc>
        <w:tc>
          <w:tcPr>
            <w:tcW w:w="1006" w:type="dxa"/>
            <w:shd w:val="clear" w:color="auto" w:fill="auto"/>
            <w:noWrap/>
          </w:tcPr>
          <w:p w14:paraId="03C053A0" w14:textId="77777777" w:rsidR="00BB2130" w:rsidRPr="00547064" w:rsidRDefault="00BB2130" w:rsidP="0064630F">
            <w:pPr>
              <w:pStyle w:val="a3"/>
              <w:bidi/>
              <w:ind w:right="0"/>
              <w:jc w:val="right"/>
            </w:pPr>
          </w:p>
        </w:tc>
        <w:tc>
          <w:tcPr>
            <w:tcW w:w="1006" w:type="dxa"/>
            <w:shd w:val="clear" w:color="auto" w:fill="auto"/>
            <w:noWrap/>
          </w:tcPr>
          <w:p w14:paraId="0454C1A6" w14:textId="77777777" w:rsidR="00BB2130" w:rsidRPr="00547064" w:rsidRDefault="00BB2130" w:rsidP="0064630F">
            <w:pPr>
              <w:pStyle w:val="a3"/>
              <w:bidi/>
              <w:ind w:right="0"/>
              <w:jc w:val="right"/>
            </w:pPr>
          </w:p>
        </w:tc>
        <w:tc>
          <w:tcPr>
            <w:tcW w:w="1007" w:type="dxa"/>
            <w:shd w:val="clear" w:color="auto" w:fill="auto"/>
            <w:noWrap/>
          </w:tcPr>
          <w:p w14:paraId="4295AA56" w14:textId="77777777" w:rsidR="00BB2130" w:rsidRPr="00547064" w:rsidRDefault="00BB2130" w:rsidP="0064630F">
            <w:pPr>
              <w:pStyle w:val="a3"/>
              <w:bidi/>
              <w:ind w:right="0"/>
              <w:jc w:val="right"/>
            </w:pPr>
          </w:p>
        </w:tc>
      </w:tr>
      <w:tr w:rsidR="00BB2130" w:rsidRPr="00547064" w14:paraId="0F8FF1BA" w14:textId="77777777" w:rsidTr="005A15C9">
        <w:trPr>
          <w:trHeight w:val="390"/>
        </w:trPr>
        <w:tc>
          <w:tcPr>
            <w:tcW w:w="3588" w:type="dxa"/>
            <w:shd w:val="clear" w:color="auto" w:fill="auto"/>
            <w:noWrap/>
          </w:tcPr>
          <w:p w14:paraId="62706F4E" w14:textId="0B00CB32" w:rsidR="00BB2130" w:rsidRPr="00547064" w:rsidRDefault="00BB2130" w:rsidP="003F39F9">
            <w:pPr>
              <w:pStyle w:val="a3"/>
              <w:ind w:left="113"/>
            </w:pPr>
            <w:r w:rsidRPr="00547064">
              <w:t>15</w:t>
            </w:r>
            <w:r w:rsidRPr="00547064">
              <w:t>至</w:t>
            </w:r>
            <w:r w:rsidRPr="00547064">
              <w:t>24</w:t>
            </w:r>
            <w:r w:rsidRPr="00547064">
              <w:t>岁</w:t>
            </w:r>
          </w:p>
        </w:tc>
        <w:tc>
          <w:tcPr>
            <w:tcW w:w="1006" w:type="dxa"/>
            <w:shd w:val="clear" w:color="auto" w:fill="auto"/>
            <w:noWrap/>
          </w:tcPr>
          <w:p w14:paraId="0E6AFE13" w14:textId="77777777" w:rsidR="00BB2130" w:rsidRPr="00547064" w:rsidRDefault="00BB2130" w:rsidP="0064630F">
            <w:pPr>
              <w:pStyle w:val="a3"/>
              <w:ind w:right="0"/>
              <w:jc w:val="right"/>
            </w:pPr>
            <w:r w:rsidRPr="00547064">
              <w:t>11.6</w:t>
            </w:r>
          </w:p>
        </w:tc>
        <w:tc>
          <w:tcPr>
            <w:tcW w:w="1006" w:type="dxa"/>
            <w:shd w:val="clear" w:color="auto" w:fill="auto"/>
            <w:noWrap/>
          </w:tcPr>
          <w:p w14:paraId="39A1D740" w14:textId="77777777" w:rsidR="00BB2130" w:rsidRPr="00547064" w:rsidRDefault="00BB2130" w:rsidP="0064630F">
            <w:pPr>
              <w:pStyle w:val="a3"/>
              <w:ind w:right="0"/>
              <w:jc w:val="right"/>
            </w:pPr>
            <w:r w:rsidRPr="00547064">
              <w:t>8.9</w:t>
            </w:r>
          </w:p>
        </w:tc>
        <w:tc>
          <w:tcPr>
            <w:tcW w:w="1006" w:type="dxa"/>
            <w:shd w:val="clear" w:color="auto" w:fill="auto"/>
            <w:noWrap/>
          </w:tcPr>
          <w:p w14:paraId="10CB7C82" w14:textId="77777777" w:rsidR="00BB2130" w:rsidRPr="00547064" w:rsidRDefault="00BB2130" w:rsidP="0064630F">
            <w:pPr>
              <w:pStyle w:val="a3"/>
              <w:ind w:right="0"/>
              <w:jc w:val="right"/>
            </w:pPr>
            <w:r w:rsidRPr="00547064">
              <w:t>8.3</w:t>
            </w:r>
          </w:p>
        </w:tc>
        <w:tc>
          <w:tcPr>
            <w:tcW w:w="1006" w:type="dxa"/>
            <w:shd w:val="clear" w:color="auto" w:fill="auto"/>
            <w:noWrap/>
          </w:tcPr>
          <w:p w14:paraId="69743AED" w14:textId="77777777" w:rsidR="00BB2130" w:rsidRPr="00547064" w:rsidRDefault="00BB2130" w:rsidP="0064630F">
            <w:pPr>
              <w:pStyle w:val="a3"/>
              <w:ind w:right="0"/>
              <w:jc w:val="right"/>
            </w:pPr>
            <w:r w:rsidRPr="00547064">
              <w:t>7.5</w:t>
            </w:r>
          </w:p>
        </w:tc>
        <w:tc>
          <w:tcPr>
            <w:tcW w:w="1006" w:type="dxa"/>
            <w:shd w:val="clear" w:color="auto" w:fill="auto"/>
            <w:noWrap/>
          </w:tcPr>
          <w:p w14:paraId="2B057CAD" w14:textId="77777777" w:rsidR="00BB2130" w:rsidRPr="00547064" w:rsidRDefault="00BB2130" w:rsidP="0064630F">
            <w:pPr>
              <w:pStyle w:val="a3"/>
              <w:ind w:right="0"/>
              <w:jc w:val="right"/>
            </w:pPr>
            <w:r w:rsidRPr="00547064">
              <w:t>7.9</w:t>
            </w:r>
          </w:p>
        </w:tc>
        <w:tc>
          <w:tcPr>
            <w:tcW w:w="1007" w:type="dxa"/>
            <w:shd w:val="clear" w:color="auto" w:fill="auto"/>
            <w:noWrap/>
          </w:tcPr>
          <w:p w14:paraId="0C8CC5E1" w14:textId="77777777" w:rsidR="00BB2130" w:rsidRPr="00547064" w:rsidRDefault="00BB2130" w:rsidP="0064630F">
            <w:pPr>
              <w:pStyle w:val="a3"/>
              <w:bidi/>
              <w:ind w:right="0"/>
              <w:jc w:val="right"/>
            </w:pPr>
          </w:p>
        </w:tc>
      </w:tr>
      <w:tr w:rsidR="00BB2130" w:rsidRPr="00547064" w14:paraId="1644F31A" w14:textId="77777777" w:rsidTr="005A15C9">
        <w:trPr>
          <w:trHeight w:val="302"/>
        </w:trPr>
        <w:tc>
          <w:tcPr>
            <w:tcW w:w="3588" w:type="dxa"/>
            <w:shd w:val="clear" w:color="auto" w:fill="auto"/>
            <w:noWrap/>
          </w:tcPr>
          <w:p w14:paraId="20392DC3" w14:textId="387FEEC4" w:rsidR="00BB2130" w:rsidRPr="00547064" w:rsidRDefault="00BB2130" w:rsidP="003F39F9">
            <w:pPr>
              <w:pStyle w:val="a3"/>
              <w:ind w:left="113"/>
            </w:pPr>
            <w:r w:rsidRPr="00547064">
              <w:t>25</w:t>
            </w:r>
            <w:r w:rsidRPr="00547064">
              <w:t>至</w:t>
            </w:r>
            <w:r w:rsidRPr="00547064">
              <w:t>44</w:t>
            </w:r>
            <w:r w:rsidRPr="00547064">
              <w:t>岁</w:t>
            </w:r>
          </w:p>
        </w:tc>
        <w:tc>
          <w:tcPr>
            <w:tcW w:w="1006" w:type="dxa"/>
            <w:shd w:val="clear" w:color="auto" w:fill="auto"/>
            <w:noWrap/>
          </w:tcPr>
          <w:p w14:paraId="4C9D465D" w14:textId="77777777" w:rsidR="00BB2130" w:rsidRPr="00547064" w:rsidRDefault="00BB2130" w:rsidP="0064630F">
            <w:pPr>
              <w:pStyle w:val="a3"/>
              <w:ind w:right="0"/>
              <w:jc w:val="right"/>
            </w:pPr>
            <w:r w:rsidRPr="00547064">
              <w:t>56.8</w:t>
            </w:r>
          </w:p>
        </w:tc>
        <w:tc>
          <w:tcPr>
            <w:tcW w:w="1006" w:type="dxa"/>
            <w:shd w:val="clear" w:color="auto" w:fill="auto"/>
            <w:noWrap/>
          </w:tcPr>
          <w:p w14:paraId="48A14449" w14:textId="77777777" w:rsidR="00BB2130" w:rsidRPr="00547064" w:rsidRDefault="00BB2130" w:rsidP="0064630F">
            <w:pPr>
              <w:pStyle w:val="a3"/>
              <w:ind w:right="0"/>
              <w:jc w:val="right"/>
            </w:pPr>
            <w:r w:rsidRPr="00547064">
              <w:t>57.3</w:t>
            </w:r>
          </w:p>
        </w:tc>
        <w:tc>
          <w:tcPr>
            <w:tcW w:w="1006" w:type="dxa"/>
            <w:shd w:val="clear" w:color="auto" w:fill="auto"/>
            <w:noWrap/>
          </w:tcPr>
          <w:p w14:paraId="6DC590F0" w14:textId="77777777" w:rsidR="00BB2130" w:rsidRPr="00547064" w:rsidRDefault="00BB2130" w:rsidP="0064630F">
            <w:pPr>
              <w:pStyle w:val="a3"/>
              <w:ind w:right="0"/>
              <w:jc w:val="right"/>
            </w:pPr>
            <w:r w:rsidRPr="00547064">
              <w:t>57.8</w:t>
            </w:r>
          </w:p>
        </w:tc>
        <w:tc>
          <w:tcPr>
            <w:tcW w:w="1006" w:type="dxa"/>
            <w:shd w:val="clear" w:color="auto" w:fill="auto"/>
            <w:noWrap/>
          </w:tcPr>
          <w:p w14:paraId="4F564105" w14:textId="77777777" w:rsidR="00BB2130" w:rsidRPr="00547064" w:rsidRDefault="00BB2130" w:rsidP="0064630F">
            <w:pPr>
              <w:pStyle w:val="a3"/>
              <w:ind w:right="0"/>
              <w:jc w:val="right"/>
            </w:pPr>
            <w:r w:rsidRPr="00547064">
              <w:t>58.7</w:t>
            </w:r>
          </w:p>
        </w:tc>
        <w:tc>
          <w:tcPr>
            <w:tcW w:w="1006" w:type="dxa"/>
            <w:shd w:val="clear" w:color="auto" w:fill="auto"/>
            <w:noWrap/>
          </w:tcPr>
          <w:p w14:paraId="3B094425" w14:textId="77777777" w:rsidR="00BB2130" w:rsidRPr="00547064" w:rsidRDefault="00BB2130" w:rsidP="0064630F">
            <w:pPr>
              <w:pStyle w:val="a3"/>
              <w:ind w:right="0"/>
              <w:jc w:val="right"/>
            </w:pPr>
            <w:r w:rsidRPr="00547064">
              <w:t>57.0</w:t>
            </w:r>
          </w:p>
        </w:tc>
        <w:tc>
          <w:tcPr>
            <w:tcW w:w="1007" w:type="dxa"/>
            <w:shd w:val="clear" w:color="auto" w:fill="auto"/>
            <w:noWrap/>
          </w:tcPr>
          <w:p w14:paraId="6D88056C" w14:textId="77777777" w:rsidR="00BB2130" w:rsidRPr="00547064" w:rsidRDefault="00BB2130" w:rsidP="0064630F">
            <w:pPr>
              <w:pStyle w:val="a3"/>
              <w:bidi/>
              <w:ind w:right="0"/>
              <w:jc w:val="right"/>
            </w:pPr>
          </w:p>
        </w:tc>
      </w:tr>
      <w:tr w:rsidR="00BB2130" w:rsidRPr="00547064" w14:paraId="3FCF102D" w14:textId="77777777" w:rsidTr="005A15C9">
        <w:trPr>
          <w:trHeight w:val="308"/>
        </w:trPr>
        <w:tc>
          <w:tcPr>
            <w:tcW w:w="3588" w:type="dxa"/>
            <w:shd w:val="clear" w:color="auto" w:fill="auto"/>
            <w:noWrap/>
          </w:tcPr>
          <w:p w14:paraId="6E2EF174" w14:textId="1EF7B87C" w:rsidR="00BB2130" w:rsidRPr="00547064" w:rsidRDefault="00BB2130" w:rsidP="003F39F9">
            <w:pPr>
              <w:pStyle w:val="a3"/>
              <w:ind w:left="113"/>
            </w:pPr>
            <w:r w:rsidRPr="00547064">
              <w:t>45</w:t>
            </w:r>
            <w:r w:rsidRPr="00547064">
              <w:t>至</w:t>
            </w:r>
            <w:r w:rsidRPr="00547064">
              <w:t>59</w:t>
            </w:r>
            <w:r w:rsidRPr="00547064">
              <w:t>岁</w:t>
            </w:r>
          </w:p>
        </w:tc>
        <w:tc>
          <w:tcPr>
            <w:tcW w:w="1006" w:type="dxa"/>
            <w:shd w:val="clear" w:color="auto" w:fill="auto"/>
            <w:noWrap/>
          </w:tcPr>
          <w:p w14:paraId="19F1D426" w14:textId="77777777" w:rsidR="00BB2130" w:rsidRPr="00547064" w:rsidRDefault="00BB2130" w:rsidP="0064630F">
            <w:pPr>
              <w:pStyle w:val="a3"/>
              <w:ind w:right="0"/>
              <w:jc w:val="right"/>
            </w:pPr>
            <w:r w:rsidRPr="00547064">
              <w:t>27.7</w:t>
            </w:r>
          </w:p>
        </w:tc>
        <w:tc>
          <w:tcPr>
            <w:tcW w:w="1006" w:type="dxa"/>
            <w:shd w:val="clear" w:color="auto" w:fill="auto"/>
            <w:noWrap/>
          </w:tcPr>
          <w:p w14:paraId="6D646395" w14:textId="77777777" w:rsidR="00BB2130" w:rsidRPr="00547064" w:rsidRDefault="00BB2130" w:rsidP="0064630F">
            <w:pPr>
              <w:pStyle w:val="a3"/>
              <w:ind w:right="0"/>
              <w:jc w:val="right"/>
            </w:pPr>
            <w:r w:rsidRPr="00547064">
              <w:t>29.1</w:t>
            </w:r>
          </w:p>
        </w:tc>
        <w:tc>
          <w:tcPr>
            <w:tcW w:w="1006" w:type="dxa"/>
            <w:shd w:val="clear" w:color="auto" w:fill="auto"/>
            <w:noWrap/>
          </w:tcPr>
          <w:p w14:paraId="3F4D4AA8" w14:textId="77777777" w:rsidR="00BB2130" w:rsidRPr="00547064" w:rsidRDefault="00BB2130" w:rsidP="0064630F">
            <w:pPr>
              <w:pStyle w:val="a3"/>
              <w:ind w:right="0"/>
              <w:jc w:val="right"/>
            </w:pPr>
            <w:r w:rsidRPr="00547064">
              <w:t>29.1</w:t>
            </w:r>
          </w:p>
        </w:tc>
        <w:tc>
          <w:tcPr>
            <w:tcW w:w="1006" w:type="dxa"/>
            <w:shd w:val="clear" w:color="auto" w:fill="auto"/>
            <w:noWrap/>
          </w:tcPr>
          <w:p w14:paraId="1335EEDE" w14:textId="77777777" w:rsidR="00BB2130" w:rsidRPr="00547064" w:rsidRDefault="00BB2130" w:rsidP="0064630F">
            <w:pPr>
              <w:pStyle w:val="a3"/>
              <w:ind w:right="0"/>
              <w:jc w:val="right"/>
            </w:pPr>
            <w:r w:rsidRPr="00547064">
              <w:t>28.6</w:t>
            </w:r>
          </w:p>
        </w:tc>
        <w:tc>
          <w:tcPr>
            <w:tcW w:w="1006" w:type="dxa"/>
            <w:shd w:val="clear" w:color="auto" w:fill="auto"/>
            <w:noWrap/>
          </w:tcPr>
          <w:p w14:paraId="17197A57" w14:textId="77777777" w:rsidR="00BB2130" w:rsidRPr="00547064" w:rsidRDefault="00BB2130" w:rsidP="0064630F">
            <w:pPr>
              <w:pStyle w:val="a3"/>
              <w:ind w:right="0"/>
              <w:jc w:val="right"/>
            </w:pPr>
            <w:r w:rsidRPr="00547064">
              <w:t>29.4</w:t>
            </w:r>
          </w:p>
        </w:tc>
        <w:tc>
          <w:tcPr>
            <w:tcW w:w="1007" w:type="dxa"/>
            <w:shd w:val="clear" w:color="auto" w:fill="auto"/>
            <w:noWrap/>
          </w:tcPr>
          <w:p w14:paraId="47771E37" w14:textId="77777777" w:rsidR="00BB2130" w:rsidRPr="00547064" w:rsidRDefault="00BB2130" w:rsidP="0064630F">
            <w:pPr>
              <w:pStyle w:val="a3"/>
              <w:bidi/>
              <w:ind w:right="0"/>
              <w:jc w:val="right"/>
            </w:pPr>
          </w:p>
        </w:tc>
      </w:tr>
      <w:tr w:rsidR="00BB2130" w:rsidRPr="00547064" w14:paraId="324B81F7" w14:textId="77777777" w:rsidTr="005A15C9">
        <w:trPr>
          <w:trHeight w:val="275"/>
        </w:trPr>
        <w:tc>
          <w:tcPr>
            <w:tcW w:w="3588" w:type="dxa"/>
            <w:shd w:val="clear" w:color="auto" w:fill="auto"/>
            <w:noWrap/>
          </w:tcPr>
          <w:p w14:paraId="05AC7348" w14:textId="77777777" w:rsidR="00BB2130" w:rsidRPr="00547064" w:rsidRDefault="00BB2130" w:rsidP="00C24BDA">
            <w:pPr>
              <w:pStyle w:val="a3"/>
              <w:rPr>
                <w:b/>
                <w:bCs/>
              </w:rPr>
            </w:pPr>
            <w:r w:rsidRPr="00B32438">
              <w:rPr>
                <w:rFonts w:ascii="Time New Roman" w:eastAsia="黑体" w:hAnsi="Time New Roman"/>
              </w:rPr>
              <w:t>农村地区</w:t>
            </w:r>
          </w:p>
        </w:tc>
        <w:tc>
          <w:tcPr>
            <w:tcW w:w="1006" w:type="dxa"/>
            <w:shd w:val="clear" w:color="auto" w:fill="auto"/>
            <w:noWrap/>
          </w:tcPr>
          <w:p w14:paraId="43CF37F8" w14:textId="77777777" w:rsidR="00BB2130" w:rsidRPr="00547064" w:rsidRDefault="00BB2130" w:rsidP="0064630F">
            <w:pPr>
              <w:pStyle w:val="a3"/>
              <w:bidi/>
              <w:ind w:right="0"/>
              <w:jc w:val="right"/>
              <w:rPr>
                <w:b/>
                <w:bCs/>
                <w:rtl/>
              </w:rPr>
            </w:pPr>
          </w:p>
        </w:tc>
        <w:tc>
          <w:tcPr>
            <w:tcW w:w="1006" w:type="dxa"/>
            <w:shd w:val="clear" w:color="auto" w:fill="auto"/>
            <w:noWrap/>
          </w:tcPr>
          <w:p w14:paraId="7FA30260" w14:textId="77777777" w:rsidR="00BB2130" w:rsidRPr="00547064" w:rsidRDefault="00BB2130" w:rsidP="0064630F">
            <w:pPr>
              <w:pStyle w:val="a3"/>
              <w:bidi/>
              <w:ind w:right="0"/>
              <w:jc w:val="right"/>
            </w:pPr>
          </w:p>
        </w:tc>
        <w:tc>
          <w:tcPr>
            <w:tcW w:w="1006" w:type="dxa"/>
            <w:shd w:val="clear" w:color="auto" w:fill="auto"/>
            <w:noWrap/>
          </w:tcPr>
          <w:p w14:paraId="2B9F228C" w14:textId="77777777" w:rsidR="00BB2130" w:rsidRPr="00547064" w:rsidRDefault="00BB2130" w:rsidP="0064630F">
            <w:pPr>
              <w:pStyle w:val="a3"/>
              <w:bidi/>
              <w:ind w:right="0"/>
              <w:jc w:val="right"/>
            </w:pPr>
          </w:p>
        </w:tc>
        <w:tc>
          <w:tcPr>
            <w:tcW w:w="1006" w:type="dxa"/>
            <w:shd w:val="clear" w:color="auto" w:fill="auto"/>
            <w:noWrap/>
          </w:tcPr>
          <w:p w14:paraId="12FD3080" w14:textId="77777777" w:rsidR="00BB2130" w:rsidRPr="00547064" w:rsidRDefault="00BB2130" w:rsidP="0064630F">
            <w:pPr>
              <w:pStyle w:val="a3"/>
              <w:bidi/>
              <w:ind w:right="0"/>
              <w:jc w:val="right"/>
            </w:pPr>
          </w:p>
        </w:tc>
        <w:tc>
          <w:tcPr>
            <w:tcW w:w="1006" w:type="dxa"/>
            <w:shd w:val="clear" w:color="auto" w:fill="auto"/>
            <w:noWrap/>
          </w:tcPr>
          <w:p w14:paraId="163A5799" w14:textId="77777777" w:rsidR="00BB2130" w:rsidRPr="00547064" w:rsidRDefault="00BB2130" w:rsidP="0064630F">
            <w:pPr>
              <w:pStyle w:val="a3"/>
              <w:bidi/>
              <w:ind w:right="0"/>
              <w:jc w:val="right"/>
            </w:pPr>
          </w:p>
        </w:tc>
        <w:tc>
          <w:tcPr>
            <w:tcW w:w="1007" w:type="dxa"/>
            <w:shd w:val="clear" w:color="auto" w:fill="auto"/>
            <w:noWrap/>
          </w:tcPr>
          <w:p w14:paraId="573F4BCB" w14:textId="77777777" w:rsidR="00BB2130" w:rsidRPr="00547064" w:rsidRDefault="00BB2130" w:rsidP="0064630F">
            <w:pPr>
              <w:pStyle w:val="a3"/>
              <w:bidi/>
              <w:ind w:right="0"/>
              <w:jc w:val="right"/>
            </w:pPr>
          </w:p>
        </w:tc>
      </w:tr>
      <w:tr w:rsidR="00BB2130" w:rsidRPr="00547064" w14:paraId="34DA4BD6" w14:textId="77777777" w:rsidTr="005A15C9">
        <w:trPr>
          <w:trHeight w:val="244"/>
        </w:trPr>
        <w:tc>
          <w:tcPr>
            <w:tcW w:w="3588" w:type="dxa"/>
            <w:shd w:val="clear" w:color="auto" w:fill="auto"/>
            <w:noWrap/>
          </w:tcPr>
          <w:p w14:paraId="15C5A4B1" w14:textId="206D3A60" w:rsidR="00BB2130" w:rsidRPr="00547064" w:rsidRDefault="00BB2130" w:rsidP="003F39F9">
            <w:pPr>
              <w:pStyle w:val="a3"/>
              <w:ind w:left="113"/>
            </w:pPr>
            <w:r w:rsidRPr="00547064">
              <w:t>15</w:t>
            </w:r>
            <w:r w:rsidRPr="00547064">
              <w:t>至</w:t>
            </w:r>
            <w:r w:rsidRPr="00547064">
              <w:t>24</w:t>
            </w:r>
            <w:r w:rsidRPr="00547064">
              <w:t>岁</w:t>
            </w:r>
          </w:p>
        </w:tc>
        <w:tc>
          <w:tcPr>
            <w:tcW w:w="1006" w:type="dxa"/>
            <w:shd w:val="clear" w:color="auto" w:fill="auto"/>
            <w:noWrap/>
          </w:tcPr>
          <w:p w14:paraId="5A4BEA79" w14:textId="77777777" w:rsidR="00BB2130" w:rsidRPr="00547064" w:rsidRDefault="00BB2130" w:rsidP="0064630F">
            <w:pPr>
              <w:pStyle w:val="a3"/>
              <w:ind w:right="0"/>
              <w:jc w:val="right"/>
            </w:pPr>
            <w:r w:rsidRPr="00547064">
              <w:t>23.6</w:t>
            </w:r>
          </w:p>
        </w:tc>
        <w:tc>
          <w:tcPr>
            <w:tcW w:w="1006" w:type="dxa"/>
            <w:shd w:val="clear" w:color="auto" w:fill="auto"/>
            <w:noWrap/>
          </w:tcPr>
          <w:p w14:paraId="2D6F0B6F" w14:textId="77777777" w:rsidR="00BB2130" w:rsidRPr="00547064" w:rsidRDefault="00BB2130" w:rsidP="0064630F">
            <w:pPr>
              <w:pStyle w:val="a3"/>
              <w:ind w:right="0"/>
              <w:jc w:val="right"/>
            </w:pPr>
            <w:r w:rsidRPr="00547064">
              <w:t>21.8</w:t>
            </w:r>
          </w:p>
        </w:tc>
        <w:tc>
          <w:tcPr>
            <w:tcW w:w="1006" w:type="dxa"/>
            <w:shd w:val="clear" w:color="auto" w:fill="auto"/>
            <w:noWrap/>
          </w:tcPr>
          <w:p w14:paraId="1816753F" w14:textId="77777777" w:rsidR="00BB2130" w:rsidRPr="00547064" w:rsidRDefault="00BB2130" w:rsidP="0064630F">
            <w:pPr>
              <w:pStyle w:val="a3"/>
              <w:ind w:right="0"/>
              <w:jc w:val="right"/>
            </w:pPr>
            <w:r w:rsidRPr="00547064">
              <w:t>19.8</w:t>
            </w:r>
          </w:p>
        </w:tc>
        <w:tc>
          <w:tcPr>
            <w:tcW w:w="1006" w:type="dxa"/>
            <w:shd w:val="clear" w:color="auto" w:fill="auto"/>
            <w:noWrap/>
          </w:tcPr>
          <w:p w14:paraId="309CB626" w14:textId="77777777" w:rsidR="00BB2130" w:rsidRPr="00547064" w:rsidRDefault="00BB2130" w:rsidP="0064630F">
            <w:pPr>
              <w:pStyle w:val="a3"/>
              <w:ind w:right="0"/>
              <w:jc w:val="right"/>
            </w:pPr>
            <w:r w:rsidRPr="00547064">
              <w:t>18.1</w:t>
            </w:r>
          </w:p>
        </w:tc>
        <w:tc>
          <w:tcPr>
            <w:tcW w:w="1006" w:type="dxa"/>
            <w:shd w:val="clear" w:color="auto" w:fill="auto"/>
            <w:noWrap/>
          </w:tcPr>
          <w:p w14:paraId="0704957E" w14:textId="77777777" w:rsidR="00BB2130" w:rsidRPr="00547064" w:rsidRDefault="00BB2130" w:rsidP="0064630F">
            <w:pPr>
              <w:pStyle w:val="a3"/>
              <w:ind w:right="0"/>
              <w:jc w:val="right"/>
            </w:pPr>
            <w:r w:rsidRPr="00547064">
              <w:t>16.0</w:t>
            </w:r>
          </w:p>
        </w:tc>
        <w:tc>
          <w:tcPr>
            <w:tcW w:w="1007" w:type="dxa"/>
            <w:shd w:val="clear" w:color="auto" w:fill="auto"/>
            <w:noWrap/>
          </w:tcPr>
          <w:p w14:paraId="55E7B367" w14:textId="77777777" w:rsidR="00BB2130" w:rsidRPr="00547064" w:rsidRDefault="00BB2130" w:rsidP="0064630F">
            <w:pPr>
              <w:pStyle w:val="a3"/>
              <w:bidi/>
              <w:ind w:right="0"/>
              <w:jc w:val="right"/>
            </w:pPr>
          </w:p>
        </w:tc>
      </w:tr>
      <w:tr w:rsidR="00BB2130" w:rsidRPr="00547064" w14:paraId="14DE61C1" w14:textId="77777777" w:rsidTr="005A15C9">
        <w:trPr>
          <w:trHeight w:val="248"/>
        </w:trPr>
        <w:tc>
          <w:tcPr>
            <w:tcW w:w="3588" w:type="dxa"/>
            <w:shd w:val="clear" w:color="auto" w:fill="auto"/>
            <w:noWrap/>
          </w:tcPr>
          <w:p w14:paraId="359C2D48" w14:textId="196539BD" w:rsidR="00BB2130" w:rsidRPr="00547064" w:rsidRDefault="00BB2130" w:rsidP="003F39F9">
            <w:pPr>
              <w:pStyle w:val="a3"/>
              <w:ind w:left="113"/>
            </w:pPr>
            <w:r w:rsidRPr="00547064">
              <w:t>25</w:t>
            </w:r>
            <w:r w:rsidRPr="00547064">
              <w:t>至</w:t>
            </w:r>
            <w:r w:rsidRPr="00547064">
              <w:t>44</w:t>
            </w:r>
            <w:r w:rsidRPr="00547064">
              <w:t>岁</w:t>
            </w:r>
          </w:p>
        </w:tc>
        <w:tc>
          <w:tcPr>
            <w:tcW w:w="1006" w:type="dxa"/>
            <w:shd w:val="clear" w:color="auto" w:fill="auto"/>
            <w:noWrap/>
          </w:tcPr>
          <w:p w14:paraId="4381E325" w14:textId="77777777" w:rsidR="00BB2130" w:rsidRPr="00547064" w:rsidRDefault="00BB2130" w:rsidP="0064630F">
            <w:pPr>
              <w:pStyle w:val="a3"/>
              <w:ind w:right="0"/>
              <w:jc w:val="right"/>
            </w:pPr>
            <w:r w:rsidRPr="00547064">
              <w:t>45.4</w:t>
            </w:r>
          </w:p>
        </w:tc>
        <w:tc>
          <w:tcPr>
            <w:tcW w:w="1006" w:type="dxa"/>
            <w:shd w:val="clear" w:color="auto" w:fill="auto"/>
            <w:noWrap/>
          </w:tcPr>
          <w:p w14:paraId="68F3E0EC" w14:textId="77777777" w:rsidR="00BB2130" w:rsidRPr="00547064" w:rsidRDefault="00BB2130" w:rsidP="0064630F">
            <w:pPr>
              <w:pStyle w:val="a3"/>
              <w:ind w:right="0"/>
              <w:jc w:val="right"/>
            </w:pPr>
            <w:r w:rsidRPr="00547064">
              <w:t>47.0</w:t>
            </w:r>
          </w:p>
        </w:tc>
        <w:tc>
          <w:tcPr>
            <w:tcW w:w="1006" w:type="dxa"/>
            <w:shd w:val="clear" w:color="auto" w:fill="auto"/>
            <w:noWrap/>
          </w:tcPr>
          <w:p w14:paraId="6F08BFCF" w14:textId="77777777" w:rsidR="00BB2130" w:rsidRPr="00547064" w:rsidRDefault="00BB2130" w:rsidP="0064630F">
            <w:pPr>
              <w:pStyle w:val="a3"/>
              <w:ind w:right="0"/>
              <w:jc w:val="right"/>
            </w:pPr>
            <w:r w:rsidRPr="00547064">
              <w:t>48.3</w:t>
            </w:r>
          </w:p>
        </w:tc>
        <w:tc>
          <w:tcPr>
            <w:tcW w:w="1006" w:type="dxa"/>
            <w:shd w:val="clear" w:color="auto" w:fill="auto"/>
            <w:noWrap/>
          </w:tcPr>
          <w:p w14:paraId="3DB34EA0" w14:textId="77777777" w:rsidR="00BB2130" w:rsidRPr="00547064" w:rsidRDefault="00BB2130" w:rsidP="0064630F">
            <w:pPr>
              <w:pStyle w:val="a3"/>
              <w:ind w:right="0"/>
              <w:jc w:val="right"/>
            </w:pPr>
            <w:r w:rsidRPr="00547064">
              <w:t>49.2</w:t>
            </w:r>
          </w:p>
        </w:tc>
        <w:tc>
          <w:tcPr>
            <w:tcW w:w="1006" w:type="dxa"/>
            <w:shd w:val="clear" w:color="auto" w:fill="auto"/>
            <w:noWrap/>
          </w:tcPr>
          <w:p w14:paraId="22DC35A8" w14:textId="77777777" w:rsidR="00BB2130" w:rsidRPr="00547064" w:rsidRDefault="00BB2130" w:rsidP="0064630F">
            <w:pPr>
              <w:pStyle w:val="a3"/>
              <w:ind w:right="0"/>
              <w:jc w:val="right"/>
            </w:pPr>
            <w:r w:rsidRPr="00547064">
              <w:t>47.4</w:t>
            </w:r>
          </w:p>
        </w:tc>
        <w:tc>
          <w:tcPr>
            <w:tcW w:w="1007" w:type="dxa"/>
            <w:shd w:val="clear" w:color="auto" w:fill="auto"/>
            <w:noWrap/>
          </w:tcPr>
          <w:p w14:paraId="75032639" w14:textId="77777777" w:rsidR="00BB2130" w:rsidRPr="00547064" w:rsidRDefault="00BB2130" w:rsidP="0064630F">
            <w:pPr>
              <w:pStyle w:val="a3"/>
              <w:bidi/>
              <w:ind w:right="0"/>
              <w:jc w:val="right"/>
            </w:pPr>
          </w:p>
        </w:tc>
      </w:tr>
      <w:tr w:rsidR="00BB2130" w:rsidRPr="00547064" w14:paraId="4EC7E007" w14:textId="77777777" w:rsidTr="005A15C9">
        <w:trPr>
          <w:trHeight w:val="276"/>
        </w:trPr>
        <w:tc>
          <w:tcPr>
            <w:tcW w:w="3588" w:type="dxa"/>
            <w:shd w:val="clear" w:color="auto" w:fill="auto"/>
            <w:noWrap/>
          </w:tcPr>
          <w:p w14:paraId="3258E522" w14:textId="5B64B85D" w:rsidR="00BB2130" w:rsidRPr="00547064" w:rsidRDefault="00BB2130" w:rsidP="003F39F9">
            <w:pPr>
              <w:pStyle w:val="a3"/>
              <w:ind w:left="113"/>
            </w:pPr>
            <w:r w:rsidRPr="00547064">
              <w:t>45</w:t>
            </w:r>
            <w:r w:rsidRPr="00547064">
              <w:t>至</w:t>
            </w:r>
            <w:r w:rsidRPr="00547064">
              <w:t>59</w:t>
            </w:r>
            <w:r w:rsidRPr="00547064">
              <w:t>岁</w:t>
            </w:r>
          </w:p>
        </w:tc>
        <w:tc>
          <w:tcPr>
            <w:tcW w:w="1006" w:type="dxa"/>
            <w:shd w:val="clear" w:color="auto" w:fill="auto"/>
            <w:noWrap/>
          </w:tcPr>
          <w:p w14:paraId="175B0FC9" w14:textId="77777777" w:rsidR="00BB2130" w:rsidRPr="00547064" w:rsidRDefault="00BB2130" w:rsidP="0064630F">
            <w:pPr>
              <w:pStyle w:val="a3"/>
              <w:ind w:right="0"/>
              <w:jc w:val="right"/>
            </w:pPr>
            <w:r w:rsidRPr="00547064">
              <w:t>21.5</w:t>
            </w:r>
          </w:p>
        </w:tc>
        <w:tc>
          <w:tcPr>
            <w:tcW w:w="1006" w:type="dxa"/>
            <w:shd w:val="clear" w:color="auto" w:fill="auto"/>
            <w:noWrap/>
          </w:tcPr>
          <w:p w14:paraId="1B7961F8" w14:textId="77777777" w:rsidR="00BB2130" w:rsidRPr="00547064" w:rsidRDefault="00BB2130" w:rsidP="0064630F">
            <w:pPr>
              <w:pStyle w:val="a3"/>
              <w:ind w:right="0"/>
              <w:jc w:val="right"/>
            </w:pPr>
            <w:r w:rsidRPr="00547064">
              <w:t>21.6</w:t>
            </w:r>
          </w:p>
        </w:tc>
        <w:tc>
          <w:tcPr>
            <w:tcW w:w="1006" w:type="dxa"/>
            <w:shd w:val="clear" w:color="auto" w:fill="auto"/>
            <w:noWrap/>
          </w:tcPr>
          <w:p w14:paraId="1AB039AB" w14:textId="77777777" w:rsidR="00BB2130" w:rsidRPr="00547064" w:rsidRDefault="00BB2130" w:rsidP="0064630F">
            <w:pPr>
              <w:pStyle w:val="a3"/>
              <w:ind w:right="0"/>
              <w:jc w:val="right"/>
            </w:pPr>
            <w:r w:rsidRPr="00547064">
              <w:t>22.0</w:t>
            </w:r>
          </w:p>
        </w:tc>
        <w:tc>
          <w:tcPr>
            <w:tcW w:w="1006" w:type="dxa"/>
            <w:shd w:val="clear" w:color="auto" w:fill="auto"/>
            <w:noWrap/>
          </w:tcPr>
          <w:p w14:paraId="75A10F0A" w14:textId="77777777" w:rsidR="00BB2130" w:rsidRPr="00547064" w:rsidRDefault="00BB2130" w:rsidP="0064630F">
            <w:pPr>
              <w:pStyle w:val="a3"/>
              <w:ind w:right="0"/>
              <w:jc w:val="right"/>
            </w:pPr>
            <w:r w:rsidRPr="00547064">
              <w:t>22.0</w:t>
            </w:r>
          </w:p>
        </w:tc>
        <w:tc>
          <w:tcPr>
            <w:tcW w:w="1006" w:type="dxa"/>
            <w:shd w:val="clear" w:color="auto" w:fill="auto"/>
            <w:noWrap/>
          </w:tcPr>
          <w:p w14:paraId="3ECADC22" w14:textId="77777777" w:rsidR="00BB2130" w:rsidRPr="00547064" w:rsidRDefault="00BB2130" w:rsidP="0064630F">
            <w:pPr>
              <w:pStyle w:val="a3"/>
              <w:ind w:right="0"/>
              <w:jc w:val="right"/>
            </w:pPr>
            <w:r w:rsidRPr="00547064">
              <w:t>24.7</w:t>
            </w:r>
          </w:p>
        </w:tc>
        <w:tc>
          <w:tcPr>
            <w:tcW w:w="1007" w:type="dxa"/>
            <w:shd w:val="clear" w:color="auto" w:fill="auto"/>
            <w:noWrap/>
          </w:tcPr>
          <w:p w14:paraId="076BD49B" w14:textId="77777777" w:rsidR="00BB2130" w:rsidRPr="00547064" w:rsidRDefault="00BB2130" w:rsidP="0064630F">
            <w:pPr>
              <w:pStyle w:val="a3"/>
              <w:bidi/>
              <w:ind w:right="0"/>
              <w:jc w:val="right"/>
            </w:pPr>
          </w:p>
        </w:tc>
      </w:tr>
      <w:tr w:rsidR="00BB2130" w:rsidRPr="00547064" w14:paraId="05ABADC1" w14:textId="77777777" w:rsidTr="00290D7C">
        <w:trPr>
          <w:trHeight w:val="410"/>
        </w:trPr>
        <w:tc>
          <w:tcPr>
            <w:tcW w:w="3588" w:type="dxa"/>
            <w:shd w:val="clear" w:color="auto" w:fill="auto"/>
            <w:noWrap/>
          </w:tcPr>
          <w:p w14:paraId="64EA3C57" w14:textId="078B47AD" w:rsidR="00BB2130" w:rsidRPr="00547064" w:rsidRDefault="00BB2130" w:rsidP="00C24BDA">
            <w:pPr>
              <w:pStyle w:val="a3"/>
              <w:rPr>
                <w:b/>
                <w:bCs/>
              </w:rPr>
            </w:pPr>
            <w:r w:rsidRPr="00B32438">
              <w:rPr>
                <w:rFonts w:ascii="Time New Roman" w:eastAsia="黑体" w:hAnsi="Time New Roman"/>
              </w:rPr>
              <w:t>5.3</w:t>
            </w:r>
            <w:r w:rsidR="00070100">
              <w:rPr>
                <w:rFonts w:ascii="Time New Roman" w:eastAsia="黑体" w:hAnsi="Time New Roman"/>
              </w:rPr>
              <w:tab/>
            </w:r>
            <w:r w:rsidRPr="00B32438">
              <w:rPr>
                <w:rFonts w:ascii="Time New Roman" w:eastAsia="黑体" w:hAnsi="Time New Roman"/>
              </w:rPr>
              <w:t>城镇就业人口在各产业中的比例</w:t>
            </w:r>
            <w:r w:rsidRPr="00B32438">
              <w:rPr>
                <w:rFonts w:ascii="Time New Roman" w:eastAsia="黑体" w:hAnsi="Time New Roman"/>
              </w:rPr>
              <w:t>(%)</w:t>
            </w:r>
          </w:p>
        </w:tc>
        <w:tc>
          <w:tcPr>
            <w:tcW w:w="1006" w:type="dxa"/>
            <w:shd w:val="clear" w:color="auto" w:fill="auto"/>
            <w:noWrap/>
          </w:tcPr>
          <w:p w14:paraId="0919C09B" w14:textId="77777777" w:rsidR="00BB2130" w:rsidRPr="00547064" w:rsidRDefault="00BB2130" w:rsidP="0064630F">
            <w:pPr>
              <w:pStyle w:val="a3"/>
              <w:bidi/>
              <w:ind w:right="0"/>
              <w:jc w:val="right"/>
              <w:rPr>
                <w:b/>
                <w:bCs/>
                <w:rtl/>
              </w:rPr>
            </w:pPr>
          </w:p>
        </w:tc>
        <w:tc>
          <w:tcPr>
            <w:tcW w:w="1006" w:type="dxa"/>
            <w:shd w:val="clear" w:color="auto" w:fill="auto"/>
            <w:noWrap/>
          </w:tcPr>
          <w:p w14:paraId="3BFEBC79" w14:textId="77777777" w:rsidR="00BB2130" w:rsidRPr="00547064" w:rsidRDefault="00BB2130" w:rsidP="0064630F">
            <w:pPr>
              <w:pStyle w:val="a3"/>
              <w:bidi/>
              <w:ind w:right="0"/>
              <w:jc w:val="right"/>
            </w:pPr>
          </w:p>
        </w:tc>
        <w:tc>
          <w:tcPr>
            <w:tcW w:w="1006" w:type="dxa"/>
            <w:shd w:val="clear" w:color="auto" w:fill="auto"/>
            <w:noWrap/>
          </w:tcPr>
          <w:p w14:paraId="36913058" w14:textId="77777777" w:rsidR="00BB2130" w:rsidRPr="00547064" w:rsidRDefault="00BB2130" w:rsidP="0064630F">
            <w:pPr>
              <w:pStyle w:val="a3"/>
              <w:bidi/>
              <w:ind w:right="0"/>
              <w:jc w:val="right"/>
            </w:pPr>
          </w:p>
        </w:tc>
        <w:tc>
          <w:tcPr>
            <w:tcW w:w="1006" w:type="dxa"/>
            <w:shd w:val="clear" w:color="auto" w:fill="auto"/>
            <w:noWrap/>
          </w:tcPr>
          <w:p w14:paraId="7AF87742" w14:textId="77777777" w:rsidR="00BB2130" w:rsidRPr="00547064" w:rsidRDefault="00BB2130" w:rsidP="0064630F">
            <w:pPr>
              <w:pStyle w:val="a3"/>
              <w:bidi/>
              <w:ind w:right="0"/>
              <w:jc w:val="right"/>
            </w:pPr>
          </w:p>
        </w:tc>
        <w:tc>
          <w:tcPr>
            <w:tcW w:w="1006" w:type="dxa"/>
            <w:shd w:val="clear" w:color="auto" w:fill="auto"/>
            <w:noWrap/>
          </w:tcPr>
          <w:p w14:paraId="29041045" w14:textId="77777777" w:rsidR="00BB2130" w:rsidRPr="00547064" w:rsidRDefault="00BB2130" w:rsidP="0064630F">
            <w:pPr>
              <w:pStyle w:val="a3"/>
              <w:bidi/>
              <w:ind w:right="0"/>
              <w:jc w:val="right"/>
            </w:pPr>
          </w:p>
        </w:tc>
        <w:tc>
          <w:tcPr>
            <w:tcW w:w="1007" w:type="dxa"/>
            <w:shd w:val="clear" w:color="auto" w:fill="auto"/>
            <w:noWrap/>
          </w:tcPr>
          <w:p w14:paraId="1BF0F31F" w14:textId="77777777" w:rsidR="00BB2130" w:rsidRPr="00547064" w:rsidRDefault="00BB2130" w:rsidP="0064630F">
            <w:pPr>
              <w:pStyle w:val="a3"/>
              <w:bidi/>
              <w:ind w:right="0"/>
              <w:jc w:val="right"/>
            </w:pPr>
          </w:p>
        </w:tc>
      </w:tr>
      <w:tr w:rsidR="00BB2130" w:rsidRPr="00547064" w14:paraId="0F3FB60E" w14:textId="77777777" w:rsidTr="005A15C9">
        <w:trPr>
          <w:trHeight w:val="384"/>
        </w:trPr>
        <w:tc>
          <w:tcPr>
            <w:tcW w:w="3588" w:type="dxa"/>
            <w:shd w:val="clear" w:color="auto" w:fill="auto"/>
            <w:noWrap/>
          </w:tcPr>
          <w:p w14:paraId="26356F26" w14:textId="77777777" w:rsidR="00BB2130" w:rsidRPr="00547064" w:rsidRDefault="00BB2130" w:rsidP="00C24BDA">
            <w:pPr>
              <w:pStyle w:val="a3"/>
            </w:pPr>
            <w:r w:rsidRPr="00547064">
              <w:t>农业、林业和海洋渔业</w:t>
            </w:r>
          </w:p>
        </w:tc>
        <w:tc>
          <w:tcPr>
            <w:tcW w:w="1006" w:type="dxa"/>
            <w:shd w:val="clear" w:color="auto" w:fill="auto"/>
            <w:noWrap/>
          </w:tcPr>
          <w:p w14:paraId="6AF5DAD2" w14:textId="77777777" w:rsidR="00BB2130" w:rsidRPr="00547064" w:rsidRDefault="00BB2130" w:rsidP="0064630F">
            <w:pPr>
              <w:pStyle w:val="a3"/>
              <w:ind w:right="0"/>
              <w:jc w:val="right"/>
            </w:pPr>
            <w:r w:rsidRPr="00547064">
              <w:t>40.0</w:t>
            </w:r>
          </w:p>
        </w:tc>
        <w:tc>
          <w:tcPr>
            <w:tcW w:w="1006" w:type="dxa"/>
            <w:shd w:val="clear" w:color="auto" w:fill="auto"/>
            <w:noWrap/>
          </w:tcPr>
          <w:p w14:paraId="74D89835" w14:textId="77777777" w:rsidR="00BB2130" w:rsidRPr="00547064" w:rsidRDefault="00BB2130" w:rsidP="0064630F">
            <w:pPr>
              <w:pStyle w:val="a3"/>
              <w:ind w:right="0"/>
              <w:jc w:val="right"/>
            </w:pPr>
            <w:r w:rsidRPr="00547064">
              <w:t>39.4</w:t>
            </w:r>
          </w:p>
        </w:tc>
        <w:tc>
          <w:tcPr>
            <w:tcW w:w="1006" w:type="dxa"/>
            <w:shd w:val="clear" w:color="auto" w:fill="auto"/>
            <w:noWrap/>
          </w:tcPr>
          <w:p w14:paraId="34541514" w14:textId="77777777" w:rsidR="00BB2130" w:rsidRPr="00547064" w:rsidRDefault="00BB2130" w:rsidP="0064630F">
            <w:pPr>
              <w:pStyle w:val="a3"/>
              <w:ind w:right="0"/>
              <w:jc w:val="right"/>
            </w:pPr>
            <w:r w:rsidRPr="00547064">
              <w:t>39.0</w:t>
            </w:r>
          </w:p>
        </w:tc>
        <w:tc>
          <w:tcPr>
            <w:tcW w:w="1006" w:type="dxa"/>
            <w:shd w:val="clear" w:color="auto" w:fill="auto"/>
            <w:noWrap/>
          </w:tcPr>
          <w:p w14:paraId="18B9626E" w14:textId="77777777" w:rsidR="00BB2130" w:rsidRPr="00547064" w:rsidRDefault="00BB2130" w:rsidP="0064630F">
            <w:pPr>
              <w:pStyle w:val="a3"/>
              <w:ind w:right="0"/>
              <w:jc w:val="right"/>
            </w:pPr>
            <w:r w:rsidRPr="00547064">
              <w:t>38.0</w:t>
            </w:r>
          </w:p>
        </w:tc>
        <w:tc>
          <w:tcPr>
            <w:tcW w:w="1006" w:type="dxa"/>
            <w:shd w:val="clear" w:color="auto" w:fill="auto"/>
            <w:noWrap/>
          </w:tcPr>
          <w:p w14:paraId="1B01D85A" w14:textId="77777777" w:rsidR="00BB2130" w:rsidRPr="00547064" w:rsidRDefault="00BB2130" w:rsidP="0064630F">
            <w:pPr>
              <w:pStyle w:val="a3"/>
              <w:ind w:right="0"/>
              <w:jc w:val="right"/>
            </w:pPr>
            <w:r w:rsidRPr="00547064">
              <w:t>35.1</w:t>
            </w:r>
          </w:p>
        </w:tc>
        <w:tc>
          <w:tcPr>
            <w:tcW w:w="1007" w:type="dxa"/>
            <w:shd w:val="clear" w:color="auto" w:fill="auto"/>
            <w:noWrap/>
          </w:tcPr>
          <w:p w14:paraId="30D5A5A0" w14:textId="77777777" w:rsidR="00BB2130" w:rsidRPr="00547064" w:rsidRDefault="00BB2130" w:rsidP="0064630F">
            <w:pPr>
              <w:pStyle w:val="a3"/>
              <w:ind w:right="0"/>
              <w:jc w:val="right"/>
            </w:pPr>
            <w:r w:rsidRPr="00547064">
              <w:t>35.0</w:t>
            </w:r>
          </w:p>
        </w:tc>
      </w:tr>
      <w:tr w:rsidR="00BB2130" w:rsidRPr="00547064" w14:paraId="4C9F415D" w14:textId="77777777" w:rsidTr="005A15C9">
        <w:trPr>
          <w:trHeight w:val="290"/>
        </w:trPr>
        <w:tc>
          <w:tcPr>
            <w:tcW w:w="3588" w:type="dxa"/>
            <w:shd w:val="clear" w:color="auto" w:fill="auto"/>
            <w:noWrap/>
          </w:tcPr>
          <w:p w14:paraId="1A380324" w14:textId="77777777" w:rsidR="00BB2130" w:rsidRPr="00547064" w:rsidRDefault="00BB2130" w:rsidP="00C24BDA">
            <w:pPr>
              <w:pStyle w:val="a3"/>
            </w:pPr>
            <w:r w:rsidRPr="00547064">
              <w:t>工业</w:t>
            </w:r>
          </w:p>
        </w:tc>
        <w:tc>
          <w:tcPr>
            <w:tcW w:w="1006" w:type="dxa"/>
            <w:shd w:val="clear" w:color="auto" w:fill="auto"/>
            <w:noWrap/>
          </w:tcPr>
          <w:p w14:paraId="71DD3D90" w14:textId="77777777" w:rsidR="00BB2130" w:rsidRPr="00547064" w:rsidRDefault="00BB2130" w:rsidP="0064630F">
            <w:pPr>
              <w:pStyle w:val="a3"/>
              <w:ind w:right="0"/>
              <w:jc w:val="right"/>
            </w:pPr>
            <w:r w:rsidRPr="00547064">
              <w:t>12.0</w:t>
            </w:r>
          </w:p>
        </w:tc>
        <w:tc>
          <w:tcPr>
            <w:tcW w:w="1006" w:type="dxa"/>
            <w:shd w:val="clear" w:color="auto" w:fill="auto"/>
            <w:noWrap/>
          </w:tcPr>
          <w:p w14:paraId="4F8FB413" w14:textId="77777777" w:rsidR="00BB2130" w:rsidRPr="00547064" w:rsidRDefault="00BB2130" w:rsidP="0064630F">
            <w:pPr>
              <w:pStyle w:val="a3"/>
              <w:ind w:right="0"/>
              <w:jc w:val="right"/>
            </w:pPr>
            <w:r w:rsidRPr="00547064">
              <w:t>11.1</w:t>
            </w:r>
          </w:p>
        </w:tc>
        <w:tc>
          <w:tcPr>
            <w:tcW w:w="1006" w:type="dxa"/>
            <w:shd w:val="clear" w:color="auto" w:fill="auto"/>
            <w:noWrap/>
          </w:tcPr>
          <w:p w14:paraId="56FC12FE" w14:textId="77777777" w:rsidR="00BB2130" w:rsidRPr="00547064" w:rsidRDefault="00BB2130" w:rsidP="0064630F">
            <w:pPr>
              <w:pStyle w:val="a3"/>
              <w:ind w:right="0"/>
              <w:jc w:val="right"/>
            </w:pPr>
            <w:r w:rsidRPr="00547064">
              <w:t>11.2</w:t>
            </w:r>
          </w:p>
        </w:tc>
        <w:tc>
          <w:tcPr>
            <w:tcW w:w="1006" w:type="dxa"/>
            <w:shd w:val="clear" w:color="auto" w:fill="auto"/>
            <w:noWrap/>
          </w:tcPr>
          <w:p w14:paraId="1F718F2A" w14:textId="77777777" w:rsidR="00BB2130" w:rsidRPr="00547064" w:rsidRDefault="00BB2130" w:rsidP="0064630F">
            <w:pPr>
              <w:pStyle w:val="a3"/>
              <w:ind w:right="0"/>
              <w:jc w:val="right"/>
            </w:pPr>
            <w:r w:rsidRPr="00547064">
              <w:t>11.3</w:t>
            </w:r>
          </w:p>
        </w:tc>
        <w:tc>
          <w:tcPr>
            <w:tcW w:w="1006" w:type="dxa"/>
            <w:shd w:val="clear" w:color="auto" w:fill="auto"/>
            <w:noWrap/>
          </w:tcPr>
          <w:p w14:paraId="628DFF85" w14:textId="77777777" w:rsidR="00BB2130" w:rsidRPr="00547064" w:rsidRDefault="00BB2130" w:rsidP="0064630F">
            <w:pPr>
              <w:pStyle w:val="a3"/>
              <w:ind w:right="0"/>
              <w:jc w:val="right"/>
            </w:pPr>
            <w:r w:rsidRPr="00547064">
              <w:t>11.7</w:t>
            </w:r>
          </w:p>
        </w:tc>
        <w:tc>
          <w:tcPr>
            <w:tcW w:w="1007" w:type="dxa"/>
            <w:shd w:val="clear" w:color="auto" w:fill="auto"/>
            <w:noWrap/>
          </w:tcPr>
          <w:p w14:paraId="7C90732B" w14:textId="77777777" w:rsidR="00BB2130" w:rsidRPr="00547064" w:rsidRDefault="00BB2130" w:rsidP="0064630F">
            <w:pPr>
              <w:pStyle w:val="a3"/>
              <w:ind w:right="0"/>
              <w:jc w:val="right"/>
            </w:pPr>
            <w:r w:rsidRPr="00547064">
              <w:t>11.7</w:t>
            </w:r>
          </w:p>
        </w:tc>
      </w:tr>
      <w:tr w:rsidR="00BB2130" w:rsidRPr="00547064" w14:paraId="6AA1C72F" w14:textId="77777777" w:rsidTr="005A15C9">
        <w:trPr>
          <w:trHeight w:val="408"/>
        </w:trPr>
        <w:tc>
          <w:tcPr>
            <w:tcW w:w="3588" w:type="dxa"/>
            <w:shd w:val="clear" w:color="auto" w:fill="auto"/>
            <w:noWrap/>
          </w:tcPr>
          <w:p w14:paraId="149B79A9" w14:textId="77777777" w:rsidR="00BB2130" w:rsidRPr="00547064" w:rsidRDefault="00BB2130" w:rsidP="00C24BDA">
            <w:pPr>
              <w:pStyle w:val="a3"/>
            </w:pPr>
            <w:r w:rsidRPr="00547064">
              <w:t>建筑与公共工程</w:t>
            </w:r>
          </w:p>
        </w:tc>
        <w:tc>
          <w:tcPr>
            <w:tcW w:w="1006" w:type="dxa"/>
            <w:shd w:val="clear" w:color="auto" w:fill="auto"/>
            <w:noWrap/>
          </w:tcPr>
          <w:p w14:paraId="2B96F8F3" w14:textId="77777777" w:rsidR="00BB2130" w:rsidRPr="00547064" w:rsidRDefault="00BB2130" w:rsidP="0064630F">
            <w:pPr>
              <w:pStyle w:val="a3"/>
              <w:ind w:right="0"/>
              <w:jc w:val="right"/>
            </w:pPr>
            <w:r w:rsidRPr="00547064">
              <w:t>9.6</w:t>
            </w:r>
          </w:p>
        </w:tc>
        <w:tc>
          <w:tcPr>
            <w:tcW w:w="1006" w:type="dxa"/>
            <w:shd w:val="clear" w:color="auto" w:fill="auto"/>
            <w:noWrap/>
          </w:tcPr>
          <w:p w14:paraId="59D950BA" w14:textId="77777777" w:rsidR="00BB2130" w:rsidRPr="00547064" w:rsidRDefault="00BB2130" w:rsidP="0064630F">
            <w:pPr>
              <w:pStyle w:val="a3"/>
              <w:ind w:right="0"/>
              <w:jc w:val="right"/>
            </w:pPr>
            <w:r w:rsidRPr="00547064">
              <w:t>9.3</w:t>
            </w:r>
          </w:p>
        </w:tc>
        <w:tc>
          <w:tcPr>
            <w:tcW w:w="1006" w:type="dxa"/>
            <w:shd w:val="clear" w:color="auto" w:fill="auto"/>
            <w:noWrap/>
          </w:tcPr>
          <w:p w14:paraId="00FAD03B" w14:textId="77777777" w:rsidR="00BB2130" w:rsidRPr="00547064" w:rsidRDefault="00BB2130" w:rsidP="0064630F">
            <w:pPr>
              <w:pStyle w:val="a3"/>
              <w:ind w:right="0"/>
              <w:jc w:val="right"/>
            </w:pPr>
            <w:r w:rsidRPr="00547064">
              <w:t>9.4</w:t>
            </w:r>
          </w:p>
        </w:tc>
        <w:tc>
          <w:tcPr>
            <w:tcW w:w="1006" w:type="dxa"/>
            <w:shd w:val="clear" w:color="auto" w:fill="auto"/>
            <w:noWrap/>
          </w:tcPr>
          <w:p w14:paraId="3113270D" w14:textId="77777777" w:rsidR="00BB2130" w:rsidRPr="00547064" w:rsidRDefault="00BB2130" w:rsidP="0064630F">
            <w:pPr>
              <w:pStyle w:val="a3"/>
              <w:ind w:right="0"/>
              <w:jc w:val="right"/>
            </w:pPr>
            <w:r w:rsidRPr="00547064">
              <w:t>9.8</w:t>
            </w:r>
          </w:p>
        </w:tc>
        <w:tc>
          <w:tcPr>
            <w:tcW w:w="1006" w:type="dxa"/>
            <w:shd w:val="clear" w:color="auto" w:fill="auto"/>
            <w:noWrap/>
          </w:tcPr>
          <w:p w14:paraId="46CDD95E" w14:textId="77777777" w:rsidR="00BB2130" w:rsidRPr="00547064" w:rsidRDefault="00BB2130" w:rsidP="0064630F">
            <w:pPr>
              <w:pStyle w:val="a3"/>
              <w:ind w:right="0"/>
              <w:jc w:val="right"/>
            </w:pPr>
            <w:r w:rsidRPr="00547064">
              <w:t>10.8</w:t>
            </w:r>
          </w:p>
        </w:tc>
        <w:tc>
          <w:tcPr>
            <w:tcW w:w="1007" w:type="dxa"/>
            <w:shd w:val="clear" w:color="auto" w:fill="auto"/>
            <w:noWrap/>
          </w:tcPr>
          <w:p w14:paraId="6218C09A" w14:textId="77777777" w:rsidR="00BB2130" w:rsidRPr="00547064" w:rsidRDefault="00BB2130" w:rsidP="0064630F">
            <w:pPr>
              <w:pStyle w:val="a3"/>
              <w:ind w:right="0"/>
              <w:jc w:val="right"/>
            </w:pPr>
            <w:r w:rsidRPr="00547064">
              <w:t>10.8</w:t>
            </w:r>
          </w:p>
        </w:tc>
      </w:tr>
      <w:tr w:rsidR="00BB2130" w:rsidRPr="00547064" w14:paraId="5B865F30" w14:textId="77777777" w:rsidTr="005A15C9">
        <w:trPr>
          <w:trHeight w:val="272"/>
        </w:trPr>
        <w:tc>
          <w:tcPr>
            <w:tcW w:w="3588" w:type="dxa"/>
            <w:shd w:val="clear" w:color="auto" w:fill="auto"/>
            <w:noWrap/>
          </w:tcPr>
          <w:p w14:paraId="5B633DD9" w14:textId="77777777" w:rsidR="00BB2130" w:rsidRPr="00547064" w:rsidRDefault="00BB2130" w:rsidP="00C24BDA">
            <w:pPr>
              <w:pStyle w:val="a3"/>
            </w:pPr>
            <w:r w:rsidRPr="00547064">
              <w:t>服务业</w:t>
            </w:r>
            <w:r w:rsidRPr="00547064">
              <w:t xml:space="preserve"> </w:t>
            </w:r>
          </w:p>
        </w:tc>
        <w:tc>
          <w:tcPr>
            <w:tcW w:w="1006" w:type="dxa"/>
            <w:shd w:val="clear" w:color="auto" w:fill="auto"/>
            <w:noWrap/>
          </w:tcPr>
          <w:p w14:paraId="09489DA1" w14:textId="77777777" w:rsidR="00BB2130" w:rsidRPr="00547064" w:rsidRDefault="00BB2130" w:rsidP="0064630F">
            <w:pPr>
              <w:pStyle w:val="a3"/>
              <w:ind w:right="0"/>
              <w:jc w:val="right"/>
            </w:pPr>
            <w:r w:rsidRPr="00547064">
              <w:t>38.4</w:t>
            </w:r>
          </w:p>
        </w:tc>
        <w:tc>
          <w:tcPr>
            <w:tcW w:w="1006" w:type="dxa"/>
            <w:shd w:val="clear" w:color="auto" w:fill="auto"/>
            <w:noWrap/>
          </w:tcPr>
          <w:p w14:paraId="41D3DD44" w14:textId="77777777" w:rsidR="00BB2130" w:rsidRPr="00547064" w:rsidRDefault="00BB2130" w:rsidP="0064630F">
            <w:pPr>
              <w:pStyle w:val="a3"/>
              <w:ind w:right="0"/>
              <w:jc w:val="right"/>
            </w:pPr>
            <w:r w:rsidRPr="00547064">
              <w:t>40.3</w:t>
            </w:r>
          </w:p>
        </w:tc>
        <w:tc>
          <w:tcPr>
            <w:tcW w:w="1006" w:type="dxa"/>
            <w:shd w:val="clear" w:color="auto" w:fill="auto"/>
            <w:noWrap/>
          </w:tcPr>
          <w:p w14:paraId="77DC40E2" w14:textId="77777777" w:rsidR="00BB2130" w:rsidRPr="00547064" w:rsidRDefault="00BB2130" w:rsidP="0064630F">
            <w:pPr>
              <w:pStyle w:val="a3"/>
              <w:ind w:right="0"/>
              <w:jc w:val="right"/>
            </w:pPr>
            <w:r w:rsidRPr="00547064">
              <w:t>40.4</w:t>
            </w:r>
          </w:p>
        </w:tc>
        <w:tc>
          <w:tcPr>
            <w:tcW w:w="1006" w:type="dxa"/>
            <w:shd w:val="clear" w:color="auto" w:fill="auto"/>
            <w:noWrap/>
          </w:tcPr>
          <w:p w14:paraId="57B20D5E" w14:textId="77777777" w:rsidR="00BB2130" w:rsidRPr="00547064" w:rsidRDefault="00BB2130" w:rsidP="0064630F">
            <w:pPr>
              <w:pStyle w:val="a3"/>
              <w:ind w:right="0"/>
              <w:jc w:val="right"/>
            </w:pPr>
            <w:r w:rsidRPr="00547064">
              <w:t>40.9</w:t>
            </w:r>
          </w:p>
        </w:tc>
        <w:tc>
          <w:tcPr>
            <w:tcW w:w="1006" w:type="dxa"/>
            <w:shd w:val="clear" w:color="auto" w:fill="auto"/>
            <w:noWrap/>
          </w:tcPr>
          <w:p w14:paraId="64B7C54F" w14:textId="77777777" w:rsidR="00BB2130" w:rsidRPr="00547064" w:rsidRDefault="00BB2130" w:rsidP="0064630F">
            <w:pPr>
              <w:pStyle w:val="a3"/>
              <w:ind w:right="0"/>
              <w:jc w:val="right"/>
            </w:pPr>
            <w:r w:rsidRPr="00547064">
              <w:t>42.3</w:t>
            </w:r>
          </w:p>
        </w:tc>
        <w:tc>
          <w:tcPr>
            <w:tcW w:w="1007" w:type="dxa"/>
            <w:shd w:val="clear" w:color="auto" w:fill="auto"/>
            <w:noWrap/>
          </w:tcPr>
          <w:p w14:paraId="791952B2" w14:textId="77777777" w:rsidR="00BB2130" w:rsidRPr="00547064" w:rsidRDefault="00BB2130" w:rsidP="0064630F">
            <w:pPr>
              <w:pStyle w:val="a3"/>
              <w:ind w:right="0"/>
              <w:jc w:val="right"/>
            </w:pPr>
            <w:r w:rsidRPr="00547064">
              <w:t>42.5</w:t>
            </w:r>
          </w:p>
        </w:tc>
      </w:tr>
      <w:tr w:rsidR="00BB2130" w:rsidRPr="00547064" w14:paraId="5F78DAD9" w14:textId="77777777" w:rsidTr="005A15C9">
        <w:trPr>
          <w:trHeight w:val="408"/>
        </w:trPr>
        <w:tc>
          <w:tcPr>
            <w:tcW w:w="3588" w:type="dxa"/>
            <w:shd w:val="clear" w:color="auto" w:fill="auto"/>
            <w:noWrap/>
          </w:tcPr>
          <w:p w14:paraId="4CFE9D43" w14:textId="55B114EE" w:rsidR="00BB2130" w:rsidRPr="00547064" w:rsidRDefault="00BB2130" w:rsidP="00C24BDA">
            <w:pPr>
              <w:pStyle w:val="a3"/>
              <w:rPr>
                <w:b/>
                <w:bCs/>
              </w:rPr>
            </w:pPr>
            <w:r w:rsidRPr="00B32438">
              <w:rPr>
                <w:rFonts w:ascii="Time New Roman" w:eastAsia="黑体" w:hAnsi="Time New Roman"/>
              </w:rPr>
              <w:t>5.4</w:t>
            </w:r>
            <w:r w:rsidR="00070100">
              <w:rPr>
                <w:rFonts w:ascii="Time New Roman" w:eastAsia="黑体" w:hAnsi="Time New Roman"/>
              </w:rPr>
              <w:tab/>
            </w:r>
            <w:r w:rsidRPr="00B32438">
              <w:rPr>
                <w:rFonts w:ascii="Time New Roman" w:eastAsia="黑体" w:hAnsi="Time New Roman"/>
              </w:rPr>
              <w:t>失业人口数量</w:t>
            </w:r>
            <w:r w:rsidRPr="00B32438">
              <w:rPr>
                <w:rFonts w:ascii="Time New Roman" w:eastAsia="黑体" w:hAnsi="Time New Roman"/>
              </w:rPr>
              <w:t>(</w:t>
            </w:r>
            <w:r w:rsidRPr="00B32438">
              <w:rPr>
                <w:rFonts w:ascii="Time New Roman" w:eastAsia="黑体" w:hAnsi="Time New Roman"/>
              </w:rPr>
              <w:t>千人</w:t>
            </w:r>
            <w:r w:rsidRPr="00B32438">
              <w:rPr>
                <w:rFonts w:ascii="Time New Roman" w:eastAsia="黑体" w:hAnsi="Time New Roman"/>
              </w:rPr>
              <w:t>)</w:t>
            </w:r>
          </w:p>
        </w:tc>
        <w:tc>
          <w:tcPr>
            <w:tcW w:w="1006" w:type="dxa"/>
            <w:shd w:val="clear" w:color="auto" w:fill="auto"/>
            <w:noWrap/>
          </w:tcPr>
          <w:p w14:paraId="5EE3F199" w14:textId="6FF8E035" w:rsidR="00BB2130" w:rsidRPr="00547064" w:rsidRDefault="00BB2130" w:rsidP="0064630F">
            <w:pPr>
              <w:pStyle w:val="a3"/>
              <w:ind w:right="0"/>
              <w:jc w:val="right"/>
            </w:pPr>
            <w:r w:rsidRPr="00547064">
              <w:t>1</w:t>
            </w:r>
            <w:r w:rsidR="001D5BB5">
              <w:t xml:space="preserve"> </w:t>
            </w:r>
            <w:r w:rsidRPr="00547064">
              <w:t>049</w:t>
            </w:r>
          </w:p>
        </w:tc>
        <w:tc>
          <w:tcPr>
            <w:tcW w:w="1006" w:type="dxa"/>
            <w:shd w:val="clear" w:color="auto" w:fill="auto"/>
            <w:noWrap/>
          </w:tcPr>
          <w:p w14:paraId="69B867C0" w14:textId="39BE4086" w:rsidR="00BB2130" w:rsidRPr="00547064" w:rsidRDefault="00BB2130" w:rsidP="0064630F">
            <w:pPr>
              <w:pStyle w:val="a3"/>
              <w:ind w:right="0"/>
              <w:jc w:val="right"/>
            </w:pPr>
            <w:r w:rsidRPr="00547064">
              <w:t>1</w:t>
            </w:r>
            <w:r w:rsidR="001D5BB5">
              <w:t xml:space="preserve"> </w:t>
            </w:r>
            <w:r w:rsidRPr="00547064">
              <w:t>167</w:t>
            </w:r>
          </w:p>
        </w:tc>
        <w:tc>
          <w:tcPr>
            <w:tcW w:w="1006" w:type="dxa"/>
            <w:shd w:val="clear" w:color="auto" w:fill="auto"/>
            <w:noWrap/>
          </w:tcPr>
          <w:p w14:paraId="6271238A" w14:textId="52BE247A" w:rsidR="00BB2130" w:rsidRPr="00547064" w:rsidRDefault="00BB2130" w:rsidP="0064630F">
            <w:pPr>
              <w:pStyle w:val="a3"/>
              <w:ind w:right="0"/>
              <w:jc w:val="right"/>
            </w:pPr>
            <w:r w:rsidRPr="00547064">
              <w:t>1</w:t>
            </w:r>
            <w:r w:rsidR="001D5BB5">
              <w:t xml:space="preserve"> </w:t>
            </w:r>
            <w:r w:rsidRPr="00547064">
              <w:t>148</w:t>
            </w:r>
          </w:p>
        </w:tc>
        <w:tc>
          <w:tcPr>
            <w:tcW w:w="1006" w:type="dxa"/>
            <w:shd w:val="clear" w:color="auto" w:fill="auto"/>
            <w:noWrap/>
          </w:tcPr>
          <w:p w14:paraId="296D4977" w14:textId="638A4751" w:rsidR="00BB2130" w:rsidRPr="00547064" w:rsidRDefault="00BB2130" w:rsidP="0064630F">
            <w:pPr>
              <w:pStyle w:val="a3"/>
              <w:ind w:right="0"/>
              <w:jc w:val="right"/>
            </w:pPr>
            <w:r w:rsidRPr="00547064">
              <w:t>1</w:t>
            </w:r>
            <w:r w:rsidR="001D5BB5">
              <w:t xml:space="preserve"> </w:t>
            </w:r>
            <w:r w:rsidRPr="00547064">
              <w:t>106</w:t>
            </w:r>
          </w:p>
        </w:tc>
        <w:tc>
          <w:tcPr>
            <w:tcW w:w="1006" w:type="dxa"/>
            <w:shd w:val="clear" w:color="auto" w:fill="auto"/>
            <w:noWrap/>
          </w:tcPr>
          <w:p w14:paraId="60A81606" w14:textId="4ADED6F3" w:rsidR="00BB2130" w:rsidRPr="00547064" w:rsidRDefault="00BB2130" w:rsidP="0064630F">
            <w:pPr>
              <w:pStyle w:val="a3"/>
              <w:ind w:right="0"/>
              <w:jc w:val="right"/>
            </w:pPr>
            <w:r w:rsidRPr="00547064">
              <w:t>1</w:t>
            </w:r>
            <w:r w:rsidR="001D5BB5">
              <w:t xml:space="preserve"> </w:t>
            </w:r>
            <w:r w:rsidRPr="00547064">
              <w:t>216</w:t>
            </w:r>
          </w:p>
        </w:tc>
        <w:tc>
          <w:tcPr>
            <w:tcW w:w="1007" w:type="dxa"/>
            <w:shd w:val="clear" w:color="auto" w:fill="auto"/>
            <w:noWrap/>
          </w:tcPr>
          <w:p w14:paraId="2B61BC12" w14:textId="61E91106" w:rsidR="00BB2130" w:rsidRPr="00547064" w:rsidRDefault="00BB2130" w:rsidP="0064630F">
            <w:pPr>
              <w:pStyle w:val="a3"/>
              <w:ind w:right="0"/>
              <w:jc w:val="right"/>
            </w:pPr>
            <w:r w:rsidRPr="00547064">
              <w:t>1</w:t>
            </w:r>
            <w:r w:rsidR="001D5BB5">
              <w:t xml:space="preserve"> </w:t>
            </w:r>
            <w:r w:rsidRPr="00547064">
              <w:t>137</w:t>
            </w:r>
          </w:p>
        </w:tc>
      </w:tr>
      <w:tr w:rsidR="00BB2130" w:rsidRPr="00547064" w14:paraId="0C4F50C3" w14:textId="77777777" w:rsidTr="005A15C9">
        <w:trPr>
          <w:trHeight w:val="414"/>
        </w:trPr>
        <w:tc>
          <w:tcPr>
            <w:tcW w:w="3588" w:type="dxa"/>
            <w:shd w:val="clear" w:color="auto" w:fill="auto"/>
            <w:noWrap/>
          </w:tcPr>
          <w:p w14:paraId="3A70AEA5" w14:textId="77777777" w:rsidR="00BB2130" w:rsidRPr="00547064" w:rsidRDefault="00BB2130" w:rsidP="00C24BDA">
            <w:pPr>
              <w:pStyle w:val="a3"/>
            </w:pPr>
            <w:r w:rsidRPr="00547064">
              <w:t>城镇人口</w:t>
            </w:r>
            <w:r w:rsidRPr="00547064">
              <w:t xml:space="preserve"> </w:t>
            </w:r>
          </w:p>
        </w:tc>
        <w:tc>
          <w:tcPr>
            <w:tcW w:w="1006" w:type="dxa"/>
            <w:shd w:val="clear" w:color="auto" w:fill="auto"/>
            <w:noWrap/>
          </w:tcPr>
          <w:p w14:paraId="0FE8B46E" w14:textId="77777777" w:rsidR="00BB2130" w:rsidRPr="00547064" w:rsidRDefault="00BB2130" w:rsidP="0064630F">
            <w:pPr>
              <w:pStyle w:val="a3"/>
              <w:ind w:right="0"/>
              <w:jc w:val="right"/>
            </w:pPr>
            <w:r w:rsidRPr="00547064">
              <w:t>835</w:t>
            </w:r>
          </w:p>
        </w:tc>
        <w:tc>
          <w:tcPr>
            <w:tcW w:w="1006" w:type="dxa"/>
            <w:shd w:val="clear" w:color="auto" w:fill="auto"/>
            <w:noWrap/>
          </w:tcPr>
          <w:p w14:paraId="6D5E942F" w14:textId="77777777" w:rsidR="00BB2130" w:rsidRPr="00547064" w:rsidRDefault="00BB2130" w:rsidP="0064630F">
            <w:pPr>
              <w:pStyle w:val="a3"/>
              <w:ind w:right="0"/>
              <w:jc w:val="right"/>
            </w:pPr>
            <w:r w:rsidRPr="00547064">
              <w:t>935</w:t>
            </w:r>
          </w:p>
        </w:tc>
        <w:tc>
          <w:tcPr>
            <w:tcW w:w="1006" w:type="dxa"/>
            <w:shd w:val="clear" w:color="auto" w:fill="auto"/>
            <w:noWrap/>
          </w:tcPr>
          <w:p w14:paraId="6067C010" w14:textId="77777777" w:rsidR="00BB2130" w:rsidRPr="00547064" w:rsidRDefault="00BB2130" w:rsidP="0064630F">
            <w:pPr>
              <w:pStyle w:val="a3"/>
              <w:ind w:right="0"/>
              <w:jc w:val="right"/>
            </w:pPr>
            <w:r w:rsidRPr="00547064">
              <w:t>924</w:t>
            </w:r>
          </w:p>
        </w:tc>
        <w:tc>
          <w:tcPr>
            <w:tcW w:w="1006" w:type="dxa"/>
            <w:shd w:val="clear" w:color="auto" w:fill="auto"/>
            <w:noWrap/>
          </w:tcPr>
          <w:p w14:paraId="074022B9" w14:textId="77777777" w:rsidR="00BB2130" w:rsidRPr="00547064" w:rsidRDefault="00BB2130" w:rsidP="0064630F">
            <w:pPr>
              <w:pStyle w:val="a3"/>
              <w:ind w:right="0"/>
              <w:jc w:val="right"/>
            </w:pPr>
            <w:r w:rsidRPr="00547064">
              <w:t>879</w:t>
            </w:r>
          </w:p>
        </w:tc>
        <w:tc>
          <w:tcPr>
            <w:tcW w:w="1006" w:type="dxa"/>
            <w:shd w:val="clear" w:color="auto" w:fill="auto"/>
            <w:noWrap/>
          </w:tcPr>
          <w:p w14:paraId="4280BED1" w14:textId="77777777" w:rsidR="00BB2130" w:rsidRPr="00547064" w:rsidRDefault="00BB2130" w:rsidP="0064630F">
            <w:pPr>
              <w:pStyle w:val="a3"/>
              <w:ind w:right="0"/>
              <w:jc w:val="right"/>
            </w:pPr>
            <w:r w:rsidRPr="00547064">
              <w:t>1015</w:t>
            </w:r>
          </w:p>
        </w:tc>
        <w:tc>
          <w:tcPr>
            <w:tcW w:w="1007" w:type="dxa"/>
            <w:shd w:val="clear" w:color="auto" w:fill="auto"/>
            <w:noWrap/>
          </w:tcPr>
          <w:p w14:paraId="602526D3" w14:textId="77777777" w:rsidR="00BB2130" w:rsidRPr="00547064" w:rsidRDefault="00BB2130" w:rsidP="0064630F">
            <w:pPr>
              <w:pStyle w:val="a3"/>
              <w:ind w:right="0"/>
              <w:jc w:val="right"/>
            </w:pPr>
            <w:r w:rsidRPr="00547064">
              <w:t>961</w:t>
            </w:r>
          </w:p>
        </w:tc>
      </w:tr>
      <w:tr w:rsidR="00BB2130" w:rsidRPr="00547064" w14:paraId="4B2BCDDC" w14:textId="77777777" w:rsidTr="001E6410">
        <w:trPr>
          <w:trHeight w:val="286"/>
        </w:trPr>
        <w:tc>
          <w:tcPr>
            <w:tcW w:w="3588" w:type="dxa"/>
            <w:shd w:val="clear" w:color="auto" w:fill="auto"/>
            <w:noWrap/>
          </w:tcPr>
          <w:p w14:paraId="59D9EFBA" w14:textId="77777777" w:rsidR="00BB2130" w:rsidRPr="00547064" w:rsidRDefault="00BB2130" w:rsidP="00C24BDA">
            <w:pPr>
              <w:pStyle w:val="a3"/>
            </w:pPr>
            <w:r w:rsidRPr="00547064">
              <w:t>农村人口</w:t>
            </w:r>
          </w:p>
        </w:tc>
        <w:tc>
          <w:tcPr>
            <w:tcW w:w="1006" w:type="dxa"/>
            <w:shd w:val="clear" w:color="auto" w:fill="auto"/>
            <w:noWrap/>
          </w:tcPr>
          <w:p w14:paraId="18CE96D4" w14:textId="77777777" w:rsidR="00BB2130" w:rsidRPr="00547064" w:rsidRDefault="00BB2130" w:rsidP="0064630F">
            <w:pPr>
              <w:pStyle w:val="a3"/>
              <w:ind w:right="0"/>
              <w:jc w:val="right"/>
            </w:pPr>
            <w:r w:rsidRPr="00547064">
              <w:t>213</w:t>
            </w:r>
          </w:p>
        </w:tc>
        <w:tc>
          <w:tcPr>
            <w:tcW w:w="1006" w:type="dxa"/>
            <w:shd w:val="clear" w:color="auto" w:fill="auto"/>
            <w:noWrap/>
          </w:tcPr>
          <w:p w14:paraId="487CF7D7" w14:textId="77777777" w:rsidR="00BB2130" w:rsidRPr="00547064" w:rsidRDefault="00BB2130" w:rsidP="0064630F">
            <w:pPr>
              <w:pStyle w:val="a3"/>
              <w:ind w:right="0"/>
              <w:jc w:val="right"/>
            </w:pPr>
            <w:r w:rsidRPr="00547064">
              <w:t>233</w:t>
            </w:r>
          </w:p>
        </w:tc>
        <w:tc>
          <w:tcPr>
            <w:tcW w:w="1006" w:type="dxa"/>
            <w:shd w:val="clear" w:color="auto" w:fill="auto"/>
            <w:noWrap/>
          </w:tcPr>
          <w:p w14:paraId="7D3CCF1D" w14:textId="77777777" w:rsidR="00BB2130" w:rsidRPr="00547064" w:rsidRDefault="00BB2130" w:rsidP="0064630F">
            <w:pPr>
              <w:pStyle w:val="a3"/>
              <w:ind w:right="0"/>
              <w:jc w:val="right"/>
            </w:pPr>
            <w:r w:rsidRPr="00547064">
              <w:t>224</w:t>
            </w:r>
          </w:p>
        </w:tc>
        <w:tc>
          <w:tcPr>
            <w:tcW w:w="1006" w:type="dxa"/>
            <w:shd w:val="clear" w:color="auto" w:fill="auto"/>
            <w:noWrap/>
          </w:tcPr>
          <w:p w14:paraId="20E28DD6" w14:textId="77777777" w:rsidR="00BB2130" w:rsidRPr="00547064" w:rsidRDefault="00BB2130" w:rsidP="0064630F">
            <w:pPr>
              <w:pStyle w:val="a3"/>
              <w:ind w:right="0"/>
              <w:jc w:val="right"/>
            </w:pPr>
            <w:r w:rsidRPr="00547064">
              <w:t>227</w:t>
            </w:r>
          </w:p>
        </w:tc>
        <w:tc>
          <w:tcPr>
            <w:tcW w:w="1006" w:type="dxa"/>
            <w:shd w:val="clear" w:color="auto" w:fill="auto"/>
            <w:noWrap/>
          </w:tcPr>
          <w:p w14:paraId="2E681FCA" w14:textId="77777777" w:rsidR="00BB2130" w:rsidRPr="00547064" w:rsidRDefault="00BB2130" w:rsidP="0064630F">
            <w:pPr>
              <w:pStyle w:val="a3"/>
              <w:ind w:right="0"/>
              <w:jc w:val="right"/>
            </w:pPr>
            <w:r w:rsidRPr="00547064">
              <w:t>201</w:t>
            </w:r>
          </w:p>
        </w:tc>
        <w:tc>
          <w:tcPr>
            <w:tcW w:w="1007" w:type="dxa"/>
            <w:shd w:val="clear" w:color="auto" w:fill="auto"/>
            <w:noWrap/>
          </w:tcPr>
          <w:p w14:paraId="6B984213" w14:textId="77777777" w:rsidR="00BB2130" w:rsidRPr="00547064" w:rsidRDefault="00BB2130" w:rsidP="0064630F">
            <w:pPr>
              <w:pStyle w:val="a3"/>
              <w:ind w:right="0"/>
              <w:jc w:val="right"/>
            </w:pPr>
            <w:r w:rsidRPr="00547064">
              <w:t>176</w:t>
            </w:r>
          </w:p>
        </w:tc>
      </w:tr>
      <w:tr w:rsidR="00BB2130" w:rsidRPr="00547064" w14:paraId="79C5278D" w14:textId="77777777" w:rsidTr="001E6410">
        <w:trPr>
          <w:trHeight w:val="291"/>
        </w:trPr>
        <w:tc>
          <w:tcPr>
            <w:tcW w:w="3588" w:type="dxa"/>
            <w:shd w:val="clear" w:color="auto" w:fill="auto"/>
            <w:noWrap/>
          </w:tcPr>
          <w:p w14:paraId="6A854D9B" w14:textId="59067EBF" w:rsidR="00BB2130" w:rsidRPr="00547064" w:rsidRDefault="00BB2130" w:rsidP="00C24BDA">
            <w:pPr>
              <w:pStyle w:val="a3"/>
              <w:rPr>
                <w:b/>
                <w:bCs/>
              </w:rPr>
            </w:pPr>
            <w:r w:rsidRPr="00B32438">
              <w:rPr>
                <w:rFonts w:ascii="Time New Roman" w:eastAsia="黑体" w:hAnsi="Time New Roman"/>
              </w:rPr>
              <w:t>5.5.</w:t>
            </w:r>
            <w:r w:rsidR="00070100">
              <w:rPr>
                <w:rFonts w:ascii="Time New Roman" w:eastAsia="黑体" w:hAnsi="Time New Roman"/>
              </w:rPr>
              <w:tab/>
            </w:r>
            <w:r w:rsidRPr="00B32438">
              <w:rPr>
                <w:rFonts w:ascii="Time New Roman" w:eastAsia="黑体" w:hAnsi="Time New Roman"/>
              </w:rPr>
              <w:t>失业人口中女性</w:t>
            </w:r>
            <w:r w:rsidRPr="00B32438">
              <w:rPr>
                <w:rFonts w:ascii="Time New Roman" w:eastAsia="黑体" w:hAnsi="Time New Roman" w:hint="eastAsia"/>
              </w:rPr>
              <w:t>占比</w:t>
            </w:r>
            <w:r w:rsidRPr="00B32438">
              <w:rPr>
                <w:rFonts w:ascii="Time New Roman" w:eastAsia="黑体" w:hAnsi="Time New Roman" w:hint="eastAsia"/>
              </w:rPr>
              <w:t>(%)</w:t>
            </w:r>
          </w:p>
        </w:tc>
        <w:tc>
          <w:tcPr>
            <w:tcW w:w="1006" w:type="dxa"/>
            <w:shd w:val="clear" w:color="auto" w:fill="auto"/>
            <w:noWrap/>
          </w:tcPr>
          <w:p w14:paraId="16FF279A" w14:textId="77777777" w:rsidR="00BB2130" w:rsidRPr="001E6410" w:rsidRDefault="00BB2130" w:rsidP="0064630F">
            <w:pPr>
              <w:pStyle w:val="a3"/>
              <w:ind w:right="0"/>
              <w:jc w:val="right"/>
              <w:rPr>
                <w:b/>
                <w:bCs/>
              </w:rPr>
            </w:pPr>
            <w:r w:rsidRPr="001E6410">
              <w:rPr>
                <w:b/>
                <w:bCs/>
              </w:rPr>
              <w:t>28.5</w:t>
            </w:r>
          </w:p>
        </w:tc>
        <w:tc>
          <w:tcPr>
            <w:tcW w:w="1006" w:type="dxa"/>
            <w:shd w:val="clear" w:color="auto" w:fill="auto"/>
            <w:noWrap/>
          </w:tcPr>
          <w:p w14:paraId="559EEED3" w14:textId="77777777" w:rsidR="00BB2130" w:rsidRPr="001E6410" w:rsidRDefault="00BB2130" w:rsidP="0064630F">
            <w:pPr>
              <w:pStyle w:val="a3"/>
              <w:ind w:right="0"/>
              <w:jc w:val="right"/>
              <w:rPr>
                <w:b/>
                <w:bCs/>
              </w:rPr>
            </w:pPr>
            <w:r w:rsidRPr="001E6410">
              <w:rPr>
                <w:b/>
                <w:bCs/>
              </w:rPr>
              <w:t>28.6</w:t>
            </w:r>
          </w:p>
        </w:tc>
        <w:tc>
          <w:tcPr>
            <w:tcW w:w="1006" w:type="dxa"/>
            <w:shd w:val="clear" w:color="auto" w:fill="auto"/>
            <w:noWrap/>
          </w:tcPr>
          <w:p w14:paraId="4D3CF11D" w14:textId="77777777" w:rsidR="00BB2130" w:rsidRPr="001E6410" w:rsidRDefault="00BB2130" w:rsidP="0064630F">
            <w:pPr>
              <w:pStyle w:val="a3"/>
              <w:ind w:right="0"/>
              <w:jc w:val="right"/>
              <w:rPr>
                <w:b/>
                <w:bCs/>
              </w:rPr>
            </w:pPr>
            <w:r w:rsidRPr="001E6410">
              <w:rPr>
                <w:b/>
                <w:bCs/>
              </w:rPr>
              <w:t>29.2</w:t>
            </w:r>
          </w:p>
        </w:tc>
        <w:tc>
          <w:tcPr>
            <w:tcW w:w="1006" w:type="dxa"/>
            <w:shd w:val="clear" w:color="auto" w:fill="auto"/>
            <w:noWrap/>
          </w:tcPr>
          <w:p w14:paraId="35FAC4EB" w14:textId="77777777" w:rsidR="00BB2130" w:rsidRPr="001E6410" w:rsidRDefault="00BB2130" w:rsidP="0064630F">
            <w:pPr>
              <w:pStyle w:val="a3"/>
              <w:ind w:right="0"/>
              <w:jc w:val="right"/>
              <w:rPr>
                <w:b/>
                <w:bCs/>
              </w:rPr>
            </w:pPr>
            <w:r w:rsidRPr="001E6410">
              <w:rPr>
                <w:b/>
                <w:bCs/>
              </w:rPr>
              <w:t>30.6</w:t>
            </w:r>
          </w:p>
        </w:tc>
        <w:tc>
          <w:tcPr>
            <w:tcW w:w="1006" w:type="dxa"/>
            <w:shd w:val="clear" w:color="auto" w:fill="auto"/>
            <w:noWrap/>
          </w:tcPr>
          <w:p w14:paraId="70614DF9" w14:textId="77777777" w:rsidR="00BB2130" w:rsidRPr="001E6410" w:rsidRDefault="00BB2130" w:rsidP="0064630F">
            <w:pPr>
              <w:pStyle w:val="a3"/>
              <w:ind w:right="0"/>
              <w:jc w:val="right"/>
              <w:rPr>
                <w:b/>
                <w:bCs/>
              </w:rPr>
            </w:pPr>
            <w:r w:rsidRPr="001E6410">
              <w:rPr>
                <w:b/>
                <w:bCs/>
              </w:rPr>
              <w:t>35.1</w:t>
            </w:r>
          </w:p>
        </w:tc>
        <w:tc>
          <w:tcPr>
            <w:tcW w:w="1007" w:type="dxa"/>
            <w:shd w:val="clear" w:color="auto" w:fill="auto"/>
            <w:noWrap/>
          </w:tcPr>
          <w:p w14:paraId="5FF94B28" w14:textId="77777777" w:rsidR="00BB2130" w:rsidRPr="001E6410" w:rsidRDefault="00BB2130" w:rsidP="0064630F">
            <w:pPr>
              <w:pStyle w:val="a3"/>
              <w:ind w:right="0"/>
              <w:jc w:val="right"/>
              <w:rPr>
                <w:b/>
                <w:bCs/>
              </w:rPr>
            </w:pPr>
            <w:r w:rsidRPr="001E6410">
              <w:rPr>
                <w:b/>
                <w:bCs/>
              </w:rPr>
              <w:t>35.1</w:t>
            </w:r>
          </w:p>
        </w:tc>
      </w:tr>
      <w:tr w:rsidR="00BB2130" w:rsidRPr="00547064" w14:paraId="744BE3C1" w14:textId="77777777" w:rsidTr="005A15C9">
        <w:trPr>
          <w:trHeight w:val="417"/>
        </w:trPr>
        <w:tc>
          <w:tcPr>
            <w:tcW w:w="3588" w:type="dxa"/>
            <w:shd w:val="clear" w:color="auto" w:fill="auto"/>
            <w:noWrap/>
          </w:tcPr>
          <w:p w14:paraId="1B8B4D40" w14:textId="77777777" w:rsidR="00BB2130" w:rsidRPr="00547064" w:rsidRDefault="00BB2130" w:rsidP="00C24BDA">
            <w:pPr>
              <w:pStyle w:val="a3"/>
            </w:pPr>
            <w:r w:rsidRPr="00547064">
              <w:t>城镇地区</w:t>
            </w:r>
            <w:r w:rsidRPr="00547064">
              <w:t xml:space="preserve"> </w:t>
            </w:r>
          </w:p>
        </w:tc>
        <w:tc>
          <w:tcPr>
            <w:tcW w:w="1006" w:type="dxa"/>
            <w:shd w:val="clear" w:color="auto" w:fill="auto"/>
            <w:noWrap/>
          </w:tcPr>
          <w:p w14:paraId="4A1F61FF" w14:textId="77777777" w:rsidR="00BB2130" w:rsidRPr="00547064" w:rsidRDefault="00BB2130" w:rsidP="0064630F">
            <w:pPr>
              <w:pStyle w:val="a3"/>
              <w:ind w:right="0"/>
              <w:jc w:val="right"/>
            </w:pPr>
            <w:r w:rsidRPr="00547064">
              <w:t>31.8</w:t>
            </w:r>
          </w:p>
        </w:tc>
        <w:tc>
          <w:tcPr>
            <w:tcW w:w="1006" w:type="dxa"/>
            <w:shd w:val="clear" w:color="auto" w:fill="auto"/>
            <w:noWrap/>
          </w:tcPr>
          <w:p w14:paraId="30FF53FF" w14:textId="77777777" w:rsidR="00BB2130" w:rsidRPr="00547064" w:rsidRDefault="00BB2130" w:rsidP="0064630F">
            <w:pPr>
              <w:pStyle w:val="a3"/>
              <w:ind w:right="0"/>
              <w:jc w:val="right"/>
            </w:pPr>
            <w:r w:rsidRPr="00547064">
              <w:t>32.3</w:t>
            </w:r>
          </w:p>
        </w:tc>
        <w:tc>
          <w:tcPr>
            <w:tcW w:w="1006" w:type="dxa"/>
            <w:shd w:val="clear" w:color="auto" w:fill="auto"/>
            <w:noWrap/>
          </w:tcPr>
          <w:p w14:paraId="4E4627BE" w14:textId="77777777" w:rsidR="00BB2130" w:rsidRPr="00547064" w:rsidRDefault="00BB2130" w:rsidP="0064630F">
            <w:pPr>
              <w:pStyle w:val="a3"/>
              <w:ind w:right="0"/>
              <w:jc w:val="right"/>
            </w:pPr>
            <w:r w:rsidRPr="00547064">
              <w:t>32.3</w:t>
            </w:r>
          </w:p>
        </w:tc>
        <w:tc>
          <w:tcPr>
            <w:tcW w:w="1006" w:type="dxa"/>
            <w:shd w:val="clear" w:color="auto" w:fill="auto"/>
            <w:noWrap/>
          </w:tcPr>
          <w:p w14:paraId="746F7026" w14:textId="77777777" w:rsidR="00BB2130" w:rsidRPr="00547064" w:rsidRDefault="00BB2130" w:rsidP="0064630F">
            <w:pPr>
              <w:pStyle w:val="a3"/>
              <w:ind w:right="0"/>
              <w:jc w:val="right"/>
            </w:pPr>
            <w:r w:rsidRPr="00547064">
              <w:t>32.3</w:t>
            </w:r>
          </w:p>
        </w:tc>
        <w:tc>
          <w:tcPr>
            <w:tcW w:w="1006" w:type="dxa"/>
            <w:shd w:val="clear" w:color="auto" w:fill="auto"/>
            <w:noWrap/>
          </w:tcPr>
          <w:p w14:paraId="722E509F" w14:textId="77777777" w:rsidR="00BB2130" w:rsidRPr="00547064" w:rsidRDefault="00BB2130" w:rsidP="0064630F">
            <w:pPr>
              <w:pStyle w:val="a3"/>
              <w:ind w:right="0"/>
              <w:jc w:val="right"/>
            </w:pPr>
            <w:r w:rsidRPr="00547064">
              <w:t>32.3</w:t>
            </w:r>
          </w:p>
        </w:tc>
        <w:tc>
          <w:tcPr>
            <w:tcW w:w="1007" w:type="dxa"/>
            <w:shd w:val="clear" w:color="auto" w:fill="auto"/>
            <w:noWrap/>
          </w:tcPr>
          <w:p w14:paraId="75D7D679" w14:textId="77777777" w:rsidR="00BB2130" w:rsidRPr="00547064" w:rsidRDefault="00BB2130" w:rsidP="0064630F">
            <w:pPr>
              <w:pStyle w:val="a3"/>
              <w:ind w:right="0"/>
              <w:jc w:val="right"/>
            </w:pPr>
            <w:r w:rsidRPr="00547064">
              <w:t>32.3</w:t>
            </w:r>
          </w:p>
        </w:tc>
      </w:tr>
      <w:tr w:rsidR="00BB2130" w:rsidRPr="00547064" w14:paraId="53B5D995" w14:textId="77777777" w:rsidTr="005A15C9">
        <w:trPr>
          <w:trHeight w:val="409"/>
        </w:trPr>
        <w:tc>
          <w:tcPr>
            <w:tcW w:w="3588" w:type="dxa"/>
            <w:shd w:val="clear" w:color="auto" w:fill="auto"/>
            <w:noWrap/>
          </w:tcPr>
          <w:p w14:paraId="1E6D5070" w14:textId="77777777" w:rsidR="00BB2130" w:rsidRPr="00547064" w:rsidRDefault="00BB2130" w:rsidP="00C24BDA">
            <w:pPr>
              <w:pStyle w:val="a3"/>
            </w:pPr>
            <w:r w:rsidRPr="00547064">
              <w:t>农村地区</w:t>
            </w:r>
          </w:p>
        </w:tc>
        <w:tc>
          <w:tcPr>
            <w:tcW w:w="1006" w:type="dxa"/>
            <w:shd w:val="clear" w:color="auto" w:fill="auto"/>
            <w:noWrap/>
          </w:tcPr>
          <w:p w14:paraId="62B38CC3" w14:textId="77777777" w:rsidR="00BB2130" w:rsidRPr="00547064" w:rsidRDefault="00BB2130" w:rsidP="0064630F">
            <w:pPr>
              <w:pStyle w:val="a3"/>
              <w:ind w:right="0"/>
              <w:jc w:val="right"/>
            </w:pPr>
            <w:r w:rsidRPr="00547064">
              <w:t>15.4</w:t>
            </w:r>
          </w:p>
        </w:tc>
        <w:tc>
          <w:tcPr>
            <w:tcW w:w="1006" w:type="dxa"/>
            <w:shd w:val="clear" w:color="auto" w:fill="auto"/>
            <w:noWrap/>
          </w:tcPr>
          <w:p w14:paraId="1D2BF7E6" w14:textId="77777777" w:rsidR="00BB2130" w:rsidRPr="00547064" w:rsidRDefault="00BB2130" w:rsidP="0064630F">
            <w:pPr>
              <w:pStyle w:val="a3"/>
              <w:ind w:right="0"/>
              <w:jc w:val="right"/>
            </w:pPr>
            <w:r w:rsidRPr="00547064">
              <w:t>14.0</w:t>
            </w:r>
          </w:p>
        </w:tc>
        <w:tc>
          <w:tcPr>
            <w:tcW w:w="1006" w:type="dxa"/>
            <w:shd w:val="clear" w:color="auto" w:fill="auto"/>
            <w:noWrap/>
          </w:tcPr>
          <w:p w14:paraId="3AD1EAFA" w14:textId="77777777" w:rsidR="00BB2130" w:rsidRPr="00547064" w:rsidRDefault="00BB2130" w:rsidP="0064630F">
            <w:pPr>
              <w:pStyle w:val="a3"/>
              <w:ind w:right="0"/>
              <w:jc w:val="right"/>
            </w:pPr>
            <w:r w:rsidRPr="00547064">
              <w:t>16.8</w:t>
            </w:r>
          </w:p>
        </w:tc>
        <w:tc>
          <w:tcPr>
            <w:tcW w:w="1006" w:type="dxa"/>
            <w:shd w:val="clear" w:color="auto" w:fill="auto"/>
            <w:noWrap/>
          </w:tcPr>
          <w:p w14:paraId="22304A0B" w14:textId="77777777" w:rsidR="00BB2130" w:rsidRPr="00547064" w:rsidRDefault="00BB2130" w:rsidP="0064630F">
            <w:pPr>
              <w:pStyle w:val="a3"/>
              <w:ind w:right="0"/>
              <w:jc w:val="right"/>
            </w:pPr>
            <w:r w:rsidRPr="00547064">
              <w:t>18.5</w:t>
            </w:r>
          </w:p>
        </w:tc>
        <w:tc>
          <w:tcPr>
            <w:tcW w:w="1006" w:type="dxa"/>
            <w:shd w:val="clear" w:color="auto" w:fill="auto"/>
            <w:noWrap/>
          </w:tcPr>
          <w:p w14:paraId="31955DF1" w14:textId="77777777" w:rsidR="00BB2130" w:rsidRPr="00547064" w:rsidRDefault="00BB2130" w:rsidP="0064630F">
            <w:pPr>
              <w:pStyle w:val="a3"/>
              <w:ind w:right="0"/>
              <w:jc w:val="right"/>
            </w:pPr>
            <w:r w:rsidRPr="00547064">
              <w:t>20.9</w:t>
            </w:r>
          </w:p>
        </w:tc>
        <w:tc>
          <w:tcPr>
            <w:tcW w:w="1007" w:type="dxa"/>
            <w:shd w:val="clear" w:color="auto" w:fill="auto"/>
            <w:noWrap/>
          </w:tcPr>
          <w:p w14:paraId="4A41A723" w14:textId="77777777" w:rsidR="00BB2130" w:rsidRPr="00547064" w:rsidRDefault="00BB2130" w:rsidP="0064630F">
            <w:pPr>
              <w:pStyle w:val="a3"/>
              <w:ind w:right="0"/>
              <w:jc w:val="right"/>
            </w:pPr>
            <w:r w:rsidRPr="00547064">
              <w:t>19.0</w:t>
            </w:r>
          </w:p>
        </w:tc>
      </w:tr>
      <w:tr w:rsidR="00BB2130" w:rsidRPr="00547064" w14:paraId="0C507F51" w14:textId="77777777" w:rsidTr="005A15C9">
        <w:trPr>
          <w:trHeight w:val="342"/>
        </w:trPr>
        <w:tc>
          <w:tcPr>
            <w:tcW w:w="3588" w:type="dxa"/>
            <w:shd w:val="clear" w:color="auto" w:fill="auto"/>
            <w:noWrap/>
          </w:tcPr>
          <w:p w14:paraId="02690A3D" w14:textId="43E4F8F3" w:rsidR="00BB2130" w:rsidRPr="00547064" w:rsidRDefault="00BB2130" w:rsidP="00C24BDA">
            <w:pPr>
              <w:pStyle w:val="a3"/>
              <w:rPr>
                <w:b/>
                <w:bCs/>
                <w:spacing w:val="-4"/>
              </w:rPr>
            </w:pPr>
            <w:r w:rsidRPr="00B32438">
              <w:rPr>
                <w:rFonts w:ascii="Time New Roman" w:eastAsia="黑体" w:hAnsi="Time New Roman"/>
              </w:rPr>
              <w:t>5.6</w:t>
            </w:r>
            <w:r w:rsidR="00290D7C">
              <w:rPr>
                <w:rFonts w:ascii="Time New Roman" w:eastAsia="黑体" w:hAnsi="Time New Roman"/>
              </w:rPr>
              <w:tab/>
            </w:r>
            <w:r w:rsidRPr="00B32438">
              <w:rPr>
                <w:rFonts w:ascii="Time New Roman" w:eastAsia="黑体" w:hAnsi="Time New Roman"/>
              </w:rPr>
              <w:t>按性别分列的失业率</w:t>
            </w:r>
            <w:r w:rsidRPr="00B32438">
              <w:rPr>
                <w:rFonts w:ascii="Time New Roman" w:eastAsia="黑体" w:hAnsi="Time New Roman"/>
              </w:rPr>
              <w:t>(%)</w:t>
            </w:r>
          </w:p>
        </w:tc>
        <w:tc>
          <w:tcPr>
            <w:tcW w:w="1006" w:type="dxa"/>
            <w:shd w:val="clear" w:color="auto" w:fill="auto"/>
            <w:noWrap/>
          </w:tcPr>
          <w:p w14:paraId="12BA8939" w14:textId="77777777" w:rsidR="00BB2130" w:rsidRPr="00547064" w:rsidRDefault="00BB2130" w:rsidP="0064630F">
            <w:pPr>
              <w:pStyle w:val="a3"/>
              <w:bidi/>
              <w:ind w:right="0"/>
              <w:jc w:val="right"/>
              <w:rPr>
                <w:b/>
                <w:bCs/>
                <w:rtl/>
              </w:rPr>
            </w:pPr>
          </w:p>
        </w:tc>
        <w:tc>
          <w:tcPr>
            <w:tcW w:w="1006" w:type="dxa"/>
            <w:shd w:val="clear" w:color="auto" w:fill="auto"/>
            <w:noWrap/>
          </w:tcPr>
          <w:p w14:paraId="192F18FE" w14:textId="77777777" w:rsidR="00BB2130" w:rsidRPr="00547064" w:rsidRDefault="00BB2130" w:rsidP="0064630F">
            <w:pPr>
              <w:pStyle w:val="a3"/>
              <w:bidi/>
              <w:ind w:right="0"/>
              <w:jc w:val="right"/>
            </w:pPr>
          </w:p>
        </w:tc>
        <w:tc>
          <w:tcPr>
            <w:tcW w:w="1006" w:type="dxa"/>
            <w:shd w:val="clear" w:color="auto" w:fill="auto"/>
            <w:noWrap/>
          </w:tcPr>
          <w:p w14:paraId="3EDE851E" w14:textId="77777777" w:rsidR="00BB2130" w:rsidRPr="00547064" w:rsidRDefault="00BB2130" w:rsidP="0064630F">
            <w:pPr>
              <w:pStyle w:val="a3"/>
              <w:bidi/>
              <w:ind w:right="0"/>
              <w:jc w:val="right"/>
            </w:pPr>
          </w:p>
        </w:tc>
        <w:tc>
          <w:tcPr>
            <w:tcW w:w="1006" w:type="dxa"/>
            <w:shd w:val="clear" w:color="auto" w:fill="auto"/>
            <w:noWrap/>
          </w:tcPr>
          <w:p w14:paraId="79A59641" w14:textId="77777777" w:rsidR="00BB2130" w:rsidRPr="00547064" w:rsidRDefault="00BB2130" w:rsidP="0064630F">
            <w:pPr>
              <w:pStyle w:val="a3"/>
              <w:bidi/>
              <w:ind w:right="0"/>
              <w:jc w:val="right"/>
            </w:pPr>
          </w:p>
        </w:tc>
        <w:tc>
          <w:tcPr>
            <w:tcW w:w="1006" w:type="dxa"/>
            <w:shd w:val="clear" w:color="auto" w:fill="auto"/>
            <w:noWrap/>
          </w:tcPr>
          <w:p w14:paraId="60822AF4" w14:textId="77777777" w:rsidR="00BB2130" w:rsidRPr="00547064" w:rsidRDefault="00BB2130" w:rsidP="0064630F">
            <w:pPr>
              <w:pStyle w:val="a3"/>
              <w:bidi/>
              <w:ind w:right="0"/>
              <w:jc w:val="right"/>
            </w:pPr>
          </w:p>
        </w:tc>
        <w:tc>
          <w:tcPr>
            <w:tcW w:w="1007" w:type="dxa"/>
            <w:shd w:val="clear" w:color="auto" w:fill="auto"/>
            <w:noWrap/>
          </w:tcPr>
          <w:p w14:paraId="7CB6CFD8" w14:textId="77777777" w:rsidR="00BB2130" w:rsidRPr="00547064" w:rsidRDefault="00BB2130" w:rsidP="0064630F">
            <w:pPr>
              <w:pStyle w:val="a3"/>
              <w:bidi/>
              <w:ind w:right="0"/>
              <w:jc w:val="right"/>
            </w:pPr>
          </w:p>
        </w:tc>
      </w:tr>
      <w:tr w:rsidR="00BB2130" w:rsidRPr="00547064" w14:paraId="6C43C657" w14:textId="77777777" w:rsidTr="005A15C9">
        <w:trPr>
          <w:trHeight w:val="280"/>
        </w:trPr>
        <w:tc>
          <w:tcPr>
            <w:tcW w:w="3588" w:type="dxa"/>
            <w:shd w:val="clear" w:color="auto" w:fill="auto"/>
            <w:noWrap/>
          </w:tcPr>
          <w:p w14:paraId="073104FF" w14:textId="77777777" w:rsidR="00BB2130" w:rsidRPr="00290D7C" w:rsidRDefault="00BB2130" w:rsidP="00C24BDA">
            <w:pPr>
              <w:pStyle w:val="a3"/>
            </w:pPr>
            <w:r w:rsidRPr="00290D7C">
              <w:t>全国范围</w:t>
            </w:r>
          </w:p>
        </w:tc>
        <w:tc>
          <w:tcPr>
            <w:tcW w:w="1006" w:type="dxa"/>
            <w:shd w:val="clear" w:color="auto" w:fill="auto"/>
            <w:noWrap/>
          </w:tcPr>
          <w:p w14:paraId="7E995172" w14:textId="77777777" w:rsidR="00BB2130" w:rsidRPr="00547064" w:rsidRDefault="00BB2130" w:rsidP="0064630F">
            <w:pPr>
              <w:pStyle w:val="a3"/>
              <w:ind w:right="0"/>
              <w:jc w:val="right"/>
            </w:pPr>
            <w:r w:rsidRPr="00547064">
              <w:t>9.2</w:t>
            </w:r>
          </w:p>
        </w:tc>
        <w:tc>
          <w:tcPr>
            <w:tcW w:w="1006" w:type="dxa"/>
            <w:shd w:val="clear" w:color="auto" w:fill="auto"/>
            <w:noWrap/>
          </w:tcPr>
          <w:p w14:paraId="5AD68610" w14:textId="77777777" w:rsidR="00BB2130" w:rsidRPr="00547064" w:rsidRDefault="00BB2130" w:rsidP="0064630F">
            <w:pPr>
              <w:pStyle w:val="a3"/>
              <w:ind w:right="0"/>
              <w:jc w:val="right"/>
            </w:pPr>
            <w:r w:rsidRPr="00547064">
              <w:t>9.9</w:t>
            </w:r>
          </w:p>
        </w:tc>
        <w:tc>
          <w:tcPr>
            <w:tcW w:w="1006" w:type="dxa"/>
            <w:shd w:val="clear" w:color="auto" w:fill="auto"/>
            <w:noWrap/>
          </w:tcPr>
          <w:p w14:paraId="72E1F332" w14:textId="77777777" w:rsidR="00BB2130" w:rsidRPr="00547064" w:rsidRDefault="00BB2130" w:rsidP="0064630F">
            <w:pPr>
              <w:pStyle w:val="a3"/>
              <w:ind w:right="0"/>
              <w:jc w:val="right"/>
            </w:pPr>
            <w:r w:rsidRPr="00547064">
              <w:t>9.7</w:t>
            </w:r>
          </w:p>
        </w:tc>
        <w:tc>
          <w:tcPr>
            <w:tcW w:w="1006" w:type="dxa"/>
            <w:shd w:val="clear" w:color="auto" w:fill="auto"/>
            <w:noWrap/>
          </w:tcPr>
          <w:p w14:paraId="613BA7C5" w14:textId="77777777" w:rsidR="00BB2130" w:rsidRPr="00547064" w:rsidRDefault="00BB2130" w:rsidP="0064630F">
            <w:pPr>
              <w:pStyle w:val="a3"/>
              <w:ind w:right="0"/>
              <w:jc w:val="right"/>
            </w:pPr>
            <w:r w:rsidRPr="00547064">
              <w:t>9.4</w:t>
            </w:r>
          </w:p>
        </w:tc>
        <w:tc>
          <w:tcPr>
            <w:tcW w:w="1006" w:type="dxa"/>
            <w:shd w:val="clear" w:color="auto" w:fill="auto"/>
            <w:noWrap/>
          </w:tcPr>
          <w:p w14:paraId="48A00BE7" w14:textId="77777777" w:rsidR="00BB2130" w:rsidRPr="00547064" w:rsidRDefault="00BB2130" w:rsidP="0064630F">
            <w:pPr>
              <w:pStyle w:val="a3"/>
              <w:ind w:right="0"/>
              <w:jc w:val="right"/>
            </w:pPr>
            <w:r w:rsidRPr="00547064">
              <w:t>10.2</w:t>
            </w:r>
          </w:p>
        </w:tc>
        <w:tc>
          <w:tcPr>
            <w:tcW w:w="1007" w:type="dxa"/>
            <w:shd w:val="clear" w:color="auto" w:fill="auto"/>
            <w:noWrap/>
          </w:tcPr>
          <w:p w14:paraId="3EF586DE" w14:textId="77777777" w:rsidR="00BB2130" w:rsidRPr="00547064" w:rsidRDefault="00BB2130" w:rsidP="0064630F">
            <w:pPr>
              <w:pStyle w:val="a3"/>
              <w:ind w:right="0"/>
              <w:jc w:val="right"/>
            </w:pPr>
            <w:r w:rsidRPr="00547064">
              <w:t>9.5</w:t>
            </w:r>
          </w:p>
        </w:tc>
      </w:tr>
      <w:tr w:rsidR="00BB2130" w:rsidRPr="00547064" w14:paraId="6E517E85" w14:textId="77777777" w:rsidTr="005A15C9">
        <w:trPr>
          <w:trHeight w:val="270"/>
        </w:trPr>
        <w:tc>
          <w:tcPr>
            <w:tcW w:w="3588" w:type="dxa"/>
            <w:shd w:val="clear" w:color="auto" w:fill="auto"/>
            <w:noWrap/>
          </w:tcPr>
          <w:p w14:paraId="7F1CF3AF" w14:textId="77777777" w:rsidR="00BB2130" w:rsidRPr="00547064" w:rsidRDefault="00BB2130" w:rsidP="00070100">
            <w:pPr>
              <w:pStyle w:val="a3"/>
              <w:ind w:left="113"/>
            </w:pPr>
            <w:r w:rsidRPr="00547064">
              <w:t>男性</w:t>
            </w:r>
          </w:p>
        </w:tc>
        <w:tc>
          <w:tcPr>
            <w:tcW w:w="1006" w:type="dxa"/>
            <w:shd w:val="clear" w:color="auto" w:fill="auto"/>
            <w:noWrap/>
          </w:tcPr>
          <w:p w14:paraId="14BD78FD" w14:textId="77777777" w:rsidR="00BB2130" w:rsidRPr="00547064" w:rsidRDefault="00BB2130" w:rsidP="0064630F">
            <w:pPr>
              <w:pStyle w:val="a3"/>
              <w:ind w:right="0"/>
              <w:jc w:val="right"/>
            </w:pPr>
            <w:r w:rsidRPr="00547064">
              <w:t>8.9</w:t>
            </w:r>
          </w:p>
        </w:tc>
        <w:tc>
          <w:tcPr>
            <w:tcW w:w="1006" w:type="dxa"/>
            <w:shd w:val="clear" w:color="auto" w:fill="auto"/>
            <w:noWrap/>
          </w:tcPr>
          <w:p w14:paraId="43D7317D" w14:textId="77777777" w:rsidR="00BB2130" w:rsidRPr="00547064" w:rsidRDefault="00BB2130" w:rsidP="0064630F">
            <w:pPr>
              <w:pStyle w:val="a3"/>
              <w:ind w:right="0"/>
              <w:jc w:val="right"/>
            </w:pPr>
            <w:r w:rsidRPr="00547064">
              <w:t>9.7</w:t>
            </w:r>
          </w:p>
        </w:tc>
        <w:tc>
          <w:tcPr>
            <w:tcW w:w="1006" w:type="dxa"/>
            <w:shd w:val="clear" w:color="auto" w:fill="auto"/>
            <w:noWrap/>
          </w:tcPr>
          <w:p w14:paraId="31926F5D" w14:textId="77777777" w:rsidR="00BB2130" w:rsidRPr="00547064" w:rsidRDefault="00BB2130" w:rsidP="0064630F">
            <w:pPr>
              <w:pStyle w:val="a3"/>
              <w:ind w:right="0"/>
              <w:jc w:val="right"/>
            </w:pPr>
            <w:r w:rsidRPr="00547064">
              <w:t>9.4</w:t>
            </w:r>
          </w:p>
        </w:tc>
        <w:tc>
          <w:tcPr>
            <w:tcW w:w="1006" w:type="dxa"/>
            <w:shd w:val="clear" w:color="auto" w:fill="auto"/>
            <w:noWrap/>
          </w:tcPr>
          <w:p w14:paraId="59C70C4A" w14:textId="77777777" w:rsidR="00BB2130" w:rsidRPr="00547064" w:rsidRDefault="00BB2130" w:rsidP="0064630F">
            <w:pPr>
              <w:pStyle w:val="a3"/>
              <w:ind w:right="0"/>
              <w:jc w:val="right"/>
            </w:pPr>
            <w:r w:rsidRPr="00547064">
              <w:t>8.9</w:t>
            </w:r>
          </w:p>
        </w:tc>
        <w:tc>
          <w:tcPr>
            <w:tcW w:w="1006" w:type="dxa"/>
            <w:shd w:val="clear" w:color="auto" w:fill="auto"/>
            <w:noWrap/>
          </w:tcPr>
          <w:p w14:paraId="442F53FD" w14:textId="77777777" w:rsidR="00BB2130" w:rsidRPr="00547064" w:rsidRDefault="00BB2130" w:rsidP="0064630F">
            <w:pPr>
              <w:pStyle w:val="a3"/>
              <w:ind w:right="0"/>
              <w:jc w:val="right"/>
            </w:pPr>
            <w:r w:rsidRPr="00547064">
              <w:t>8.8</w:t>
            </w:r>
          </w:p>
        </w:tc>
        <w:tc>
          <w:tcPr>
            <w:tcW w:w="1007" w:type="dxa"/>
            <w:shd w:val="clear" w:color="auto" w:fill="auto"/>
            <w:noWrap/>
          </w:tcPr>
          <w:p w14:paraId="66B5FA55" w14:textId="77777777" w:rsidR="00BB2130" w:rsidRPr="00547064" w:rsidRDefault="00BB2130" w:rsidP="0064630F">
            <w:pPr>
              <w:pStyle w:val="a3"/>
              <w:ind w:right="0"/>
              <w:jc w:val="right"/>
            </w:pPr>
            <w:r w:rsidRPr="00547064">
              <w:t>8.4</w:t>
            </w:r>
          </w:p>
        </w:tc>
      </w:tr>
      <w:tr w:rsidR="00BB2130" w:rsidRPr="00547064" w14:paraId="5C41B756" w14:textId="77777777" w:rsidTr="005A15C9">
        <w:trPr>
          <w:trHeight w:val="274"/>
        </w:trPr>
        <w:tc>
          <w:tcPr>
            <w:tcW w:w="3588" w:type="dxa"/>
            <w:shd w:val="clear" w:color="auto" w:fill="auto"/>
            <w:noWrap/>
          </w:tcPr>
          <w:p w14:paraId="476FA6E2" w14:textId="77777777" w:rsidR="00BB2130" w:rsidRPr="00547064" w:rsidRDefault="00BB2130" w:rsidP="00070100">
            <w:pPr>
              <w:pStyle w:val="a3"/>
              <w:ind w:left="113"/>
            </w:pPr>
            <w:r w:rsidRPr="00547064">
              <w:t>女性</w:t>
            </w:r>
          </w:p>
        </w:tc>
        <w:tc>
          <w:tcPr>
            <w:tcW w:w="1006" w:type="dxa"/>
            <w:shd w:val="clear" w:color="auto" w:fill="auto"/>
            <w:noWrap/>
          </w:tcPr>
          <w:p w14:paraId="2161FB9A" w14:textId="77777777" w:rsidR="00BB2130" w:rsidRPr="00547064" w:rsidRDefault="00BB2130" w:rsidP="0064630F">
            <w:pPr>
              <w:pStyle w:val="a3"/>
              <w:ind w:right="0"/>
              <w:jc w:val="right"/>
            </w:pPr>
            <w:r w:rsidRPr="00547064">
              <w:t>9.8</w:t>
            </w:r>
          </w:p>
        </w:tc>
        <w:tc>
          <w:tcPr>
            <w:tcW w:w="1006" w:type="dxa"/>
            <w:shd w:val="clear" w:color="auto" w:fill="auto"/>
            <w:noWrap/>
          </w:tcPr>
          <w:p w14:paraId="46FE1212" w14:textId="77777777" w:rsidR="00BB2130" w:rsidRPr="00547064" w:rsidRDefault="00BB2130" w:rsidP="0064630F">
            <w:pPr>
              <w:pStyle w:val="a3"/>
              <w:ind w:right="0"/>
              <w:jc w:val="right"/>
            </w:pPr>
            <w:r w:rsidRPr="00547064">
              <w:t>10.4</w:t>
            </w:r>
          </w:p>
        </w:tc>
        <w:tc>
          <w:tcPr>
            <w:tcW w:w="1006" w:type="dxa"/>
            <w:shd w:val="clear" w:color="auto" w:fill="auto"/>
            <w:noWrap/>
          </w:tcPr>
          <w:p w14:paraId="1C080F30" w14:textId="77777777" w:rsidR="00BB2130" w:rsidRPr="00547064" w:rsidRDefault="00BB2130" w:rsidP="0064630F">
            <w:pPr>
              <w:pStyle w:val="a3"/>
              <w:ind w:right="0"/>
              <w:jc w:val="right"/>
            </w:pPr>
            <w:r w:rsidRPr="00547064">
              <w:t>10.5</w:t>
            </w:r>
          </w:p>
        </w:tc>
        <w:tc>
          <w:tcPr>
            <w:tcW w:w="1006" w:type="dxa"/>
            <w:shd w:val="clear" w:color="auto" w:fill="auto"/>
            <w:noWrap/>
          </w:tcPr>
          <w:p w14:paraId="7C3B6552" w14:textId="77777777" w:rsidR="00BB2130" w:rsidRPr="00547064" w:rsidRDefault="00BB2130" w:rsidP="0064630F">
            <w:pPr>
              <w:pStyle w:val="a3"/>
              <w:ind w:right="0"/>
              <w:jc w:val="right"/>
            </w:pPr>
            <w:r w:rsidRPr="00547064">
              <w:t>10.9</w:t>
            </w:r>
          </w:p>
        </w:tc>
        <w:tc>
          <w:tcPr>
            <w:tcW w:w="1006" w:type="dxa"/>
            <w:shd w:val="clear" w:color="auto" w:fill="auto"/>
            <w:noWrap/>
          </w:tcPr>
          <w:p w14:paraId="0DAB0689" w14:textId="77777777" w:rsidR="00BB2130" w:rsidRPr="00547064" w:rsidRDefault="00BB2130" w:rsidP="0064630F">
            <w:pPr>
              <w:pStyle w:val="a3"/>
              <w:ind w:right="0"/>
              <w:jc w:val="right"/>
            </w:pPr>
            <w:r w:rsidRPr="00547064">
              <w:t>14.7</w:t>
            </w:r>
          </w:p>
        </w:tc>
        <w:tc>
          <w:tcPr>
            <w:tcW w:w="1007" w:type="dxa"/>
            <w:shd w:val="clear" w:color="auto" w:fill="auto"/>
            <w:noWrap/>
          </w:tcPr>
          <w:p w14:paraId="7526601A" w14:textId="77777777" w:rsidR="00BB2130" w:rsidRPr="00547064" w:rsidRDefault="00BB2130" w:rsidP="0064630F">
            <w:pPr>
              <w:pStyle w:val="a3"/>
              <w:ind w:right="0"/>
              <w:jc w:val="right"/>
            </w:pPr>
            <w:r w:rsidRPr="00547064">
              <w:t>14.0</w:t>
            </w:r>
          </w:p>
        </w:tc>
      </w:tr>
      <w:tr w:rsidR="00BB2130" w:rsidRPr="00547064" w14:paraId="1592AE71" w14:textId="77777777" w:rsidTr="005A15C9">
        <w:trPr>
          <w:trHeight w:val="278"/>
        </w:trPr>
        <w:tc>
          <w:tcPr>
            <w:tcW w:w="3588" w:type="dxa"/>
            <w:shd w:val="clear" w:color="auto" w:fill="auto"/>
            <w:noWrap/>
          </w:tcPr>
          <w:p w14:paraId="60233BAD" w14:textId="77777777" w:rsidR="00BB2130" w:rsidRPr="00290D7C" w:rsidRDefault="00BB2130" w:rsidP="00C24BDA">
            <w:pPr>
              <w:pStyle w:val="a3"/>
            </w:pPr>
            <w:r w:rsidRPr="00290D7C">
              <w:t>城镇地区</w:t>
            </w:r>
            <w:r w:rsidRPr="00290D7C">
              <w:t xml:space="preserve"> </w:t>
            </w:r>
          </w:p>
        </w:tc>
        <w:tc>
          <w:tcPr>
            <w:tcW w:w="1006" w:type="dxa"/>
            <w:shd w:val="clear" w:color="auto" w:fill="auto"/>
            <w:noWrap/>
          </w:tcPr>
          <w:p w14:paraId="42B54918" w14:textId="77777777" w:rsidR="00BB2130" w:rsidRPr="00547064" w:rsidRDefault="00BB2130" w:rsidP="0064630F">
            <w:pPr>
              <w:pStyle w:val="a3"/>
              <w:ind w:right="0"/>
              <w:jc w:val="right"/>
            </w:pPr>
            <w:r w:rsidRPr="00547064">
              <w:t>13.8</w:t>
            </w:r>
          </w:p>
        </w:tc>
        <w:tc>
          <w:tcPr>
            <w:tcW w:w="1006" w:type="dxa"/>
            <w:shd w:val="clear" w:color="auto" w:fill="auto"/>
            <w:noWrap/>
          </w:tcPr>
          <w:p w14:paraId="3FC1F11D" w14:textId="77777777" w:rsidR="00BB2130" w:rsidRPr="00547064" w:rsidRDefault="00BB2130" w:rsidP="0064630F">
            <w:pPr>
              <w:pStyle w:val="a3"/>
              <w:ind w:right="0"/>
              <w:jc w:val="right"/>
            </w:pPr>
            <w:r w:rsidRPr="00547064">
              <w:t>14.8</w:t>
            </w:r>
          </w:p>
        </w:tc>
        <w:tc>
          <w:tcPr>
            <w:tcW w:w="1006" w:type="dxa"/>
            <w:shd w:val="clear" w:color="auto" w:fill="auto"/>
            <w:noWrap/>
          </w:tcPr>
          <w:p w14:paraId="0E4BC5BF" w14:textId="77777777" w:rsidR="00BB2130" w:rsidRPr="00547064" w:rsidRDefault="00BB2130" w:rsidP="0064630F">
            <w:pPr>
              <w:pStyle w:val="a3"/>
              <w:ind w:right="0"/>
              <w:jc w:val="right"/>
            </w:pPr>
            <w:r w:rsidRPr="00547064">
              <w:t>14.6</w:t>
            </w:r>
          </w:p>
        </w:tc>
        <w:tc>
          <w:tcPr>
            <w:tcW w:w="1006" w:type="dxa"/>
            <w:shd w:val="clear" w:color="auto" w:fill="auto"/>
            <w:noWrap/>
          </w:tcPr>
          <w:p w14:paraId="0BEDEC8F" w14:textId="77777777" w:rsidR="00BB2130" w:rsidRPr="00547064" w:rsidRDefault="00BB2130" w:rsidP="0064630F">
            <w:pPr>
              <w:pStyle w:val="a3"/>
              <w:ind w:right="0"/>
              <w:jc w:val="right"/>
            </w:pPr>
            <w:r w:rsidRPr="00547064">
              <w:t>13.9</w:t>
            </w:r>
          </w:p>
        </w:tc>
        <w:tc>
          <w:tcPr>
            <w:tcW w:w="1006" w:type="dxa"/>
            <w:shd w:val="clear" w:color="auto" w:fill="auto"/>
            <w:noWrap/>
          </w:tcPr>
          <w:p w14:paraId="4198D7F5" w14:textId="77777777" w:rsidR="00BB2130" w:rsidRPr="00547064" w:rsidRDefault="00BB2130" w:rsidP="0064630F">
            <w:pPr>
              <w:pStyle w:val="a3"/>
              <w:ind w:right="0"/>
              <w:jc w:val="right"/>
            </w:pPr>
            <w:r w:rsidRPr="00547064">
              <w:t>14.7</w:t>
            </w:r>
          </w:p>
        </w:tc>
        <w:tc>
          <w:tcPr>
            <w:tcW w:w="1007" w:type="dxa"/>
            <w:shd w:val="clear" w:color="auto" w:fill="auto"/>
            <w:noWrap/>
          </w:tcPr>
          <w:p w14:paraId="1FA199B6" w14:textId="77777777" w:rsidR="00BB2130" w:rsidRPr="00547064" w:rsidRDefault="00BB2130" w:rsidP="0064630F">
            <w:pPr>
              <w:pStyle w:val="a3"/>
              <w:ind w:right="0"/>
              <w:jc w:val="right"/>
            </w:pPr>
            <w:r w:rsidRPr="00547064">
              <w:t>13.8</w:t>
            </w:r>
          </w:p>
        </w:tc>
      </w:tr>
      <w:tr w:rsidR="00BB2130" w:rsidRPr="00547064" w14:paraId="14983219" w14:textId="77777777" w:rsidTr="005A15C9">
        <w:trPr>
          <w:trHeight w:val="268"/>
        </w:trPr>
        <w:tc>
          <w:tcPr>
            <w:tcW w:w="3588" w:type="dxa"/>
            <w:shd w:val="clear" w:color="auto" w:fill="auto"/>
            <w:noWrap/>
          </w:tcPr>
          <w:p w14:paraId="373AD7EE" w14:textId="77777777" w:rsidR="00BB2130" w:rsidRPr="00547064" w:rsidRDefault="00BB2130" w:rsidP="00070100">
            <w:pPr>
              <w:pStyle w:val="a3"/>
              <w:ind w:left="113"/>
            </w:pPr>
            <w:r w:rsidRPr="00547064">
              <w:t>男性</w:t>
            </w:r>
          </w:p>
        </w:tc>
        <w:tc>
          <w:tcPr>
            <w:tcW w:w="1006" w:type="dxa"/>
            <w:shd w:val="clear" w:color="auto" w:fill="auto"/>
            <w:noWrap/>
          </w:tcPr>
          <w:p w14:paraId="677A85BF" w14:textId="77777777" w:rsidR="00BB2130" w:rsidRPr="00547064" w:rsidRDefault="00BB2130" w:rsidP="0064630F">
            <w:pPr>
              <w:pStyle w:val="a3"/>
              <w:ind w:right="0"/>
              <w:jc w:val="right"/>
            </w:pPr>
            <w:r w:rsidRPr="00547064">
              <w:t>12.0</w:t>
            </w:r>
          </w:p>
        </w:tc>
        <w:tc>
          <w:tcPr>
            <w:tcW w:w="1006" w:type="dxa"/>
            <w:shd w:val="clear" w:color="auto" w:fill="auto"/>
            <w:noWrap/>
          </w:tcPr>
          <w:p w14:paraId="6269EABE" w14:textId="77777777" w:rsidR="00BB2130" w:rsidRPr="00547064" w:rsidRDefault="00BB2130" w:rsidP="0064630F">
            <w:pPr>
              <w:pStyle w:val="a3"/>
              <w:ind w:right="0"/>
              <w:jc w:val="right"/>
            </w:pPr>
            <w:r w:rsidRPr="00547064">
              <w:t>12.8</w:t>
            </w:r>
          </w:p>
        </w:tc>
        <w:tc>
          <w:tcPr>
            <w:tcW w:w="1006" w:type="dxa"/>
            <w:shd w:val="clear" w:color="auto" w:fill="auto"/>
            <w:noWrap/>
          </w:tcPr>
          <w:p w14:paraId="145F6C9E" w14:textId="77777777" w:rsidR="00BB2130" w:rsidRPr="00547064" w:rsidRDefault="00BB2130" w:rsidP="0064630F">
            <w:pPr>
              <w:pStyle w:val="a3"/>
              <w:ind w:right="0"/>
              <w:jc w:val="right"/>
            </w:pPr>
            <w:r w:rsidRPr="00547064">
              <w:t>12.8</w:t>
            </w:r>
          </w:p>
        </w:tc>
        <w:tc>
          <w:tcPr>
            <w:tcW w:w="1006" w:type="dxa"/>
            <w:shd w:val="clear" w:color="auto" w:fill="auto"/>
            <w:noWrap/>
          </w:tcPr>
          <w:p w14:paraId="2BD6AAF6" w14:textId="77777777" w:rsidR="00BB2130" w:rsidRPr="00547064" w:rsidRDefault="00BB2130" w:rsidP="0064630F">
            <w:pPr>
              <w:pStyle w:val="a3"/>
              <w:ind w:right="0"/>
              <w:jc w:val="right"/>
            </w:pPr>
            <w:r w:rsidRPr="00547064">
              <w:t>12.8</w:t>
            </w:r>
          </w:p>
        </w:tc>
        <w:tc>
          <w:tcPr>
            <w:tcW w:w="1006" w:type="dxa"/>
            <w:shd w:val="clear" w:color="auto" w:fill="auto"/>
            <w:noWrap/>
          </w:tcPr>
          <w:p w14:paraId="656976BB" w14:textId="77777777" w:rsidR="00BB2130" w:rsidRPr="00547064" w:rsidRDefault="00BB2130" w:rsidP="0064630F">
            <w:pPr>
              <w:pStyle w:val="a3"/>
              <w:ind w:right="0"/>
              <w:jc w:val="right"/>
            </w:pPr>
            <w:r w:rsidRPr="00547064">
              <w:t>12.8</w:t>
            </w:r>
          </w:p>
        </w:tc>
        <w:tc>
          <w:tcPr>
            <w:tcW w:w="1007" w:type="dxa"/>
            <w:shd w:val="clear" w:color="auto" w:fill="auto"/>
            <w:noWrap/>
          </w:tcPr>
          <w:p w14:paraId="19FCDC32" w14:textId="77777777" w:rsidR="00BB2130" w:rsidRPr="00547064" w:rsidRDefault="00BB2130" w:rsidP="0064630F">
            <w:pPr>
              <w:pStyle w:val="a3"/>
              <w:ind w:right="0"/>
              <w:jc w:val="right"/>
            </w:pPr>
            <w:r w:rsidRPr="00547064">
              <w:t>12.8</w:t>
            </w:r>
          </w:p>
        </w:tc>
      </w:tr>
      <w:tr w:rsidR="00BB2130" w:rsidRPr="00547064" w14:paraId="5FCCD75F" w14:textId="77777777" w:rsidTr="005A15C9">
        <w:trPr>
          <w:trHeight w:val="272"/>
        </w:trPr>
        <w:tc>
          <w:tcPr>
            <w:tcW w:w="3588" w:type="dxa"/>
            <w:shd w:val="clear" w:color="auto" w:fill="auto"/>
            <w:noWrap/>
          </w:tcPr>
          <w:p w14:paraId="2DC6AAF2" w14:textId="77777777" w:rsidR="00BB2130" w:rsidRPr="00547064" w:rsidRDefault="00BB2130" w:rsidP="00070100">
            <w:pPr>
              <w:pStyle w:val="a3"/>
              <w:ind w:left="113"/>
            </w:pPr>
            <w:r w:rsidRPr="00547064">
              <w:t>女性</w:t>
            </w:r>
          </w:p>
        </w:tc>
        <w:tc>
          <w:tcPr>
            <w:tcW w:w="1006" w:type="dxa"/>
            <w:shd w:val="clear" w:color="auto" w:fill="auto"/>
            <w:noWrap/>
          </w:tcPr>
          <w:p w14:paraId="3998D2CB" w14:textId="77777777" w:rsidR="00BB2130" w:rsidRPr="00547064" w:rsidRDefault="00BB2130" w:rsidP="0064630F">
            <w:pPr>
              <w:pStyle w:val="a3"/>
              <w:ind w:right="0"/>
              <w:jc w:val="right"/>
            </w:pPr>
            <w:r w:rsidRPr="00547064">
              <w:t>1.9</w:t>
            </w:r>
          </w:p>
        </w:tc>
        <w:tc>
          <w:tcPr>
            <w:tcW w:w="1006" w:type="dxa"/>
            <w:shd w:val="clear" w:color="auto" w:fill="auto"/>
            <w:noWrap/>
          </w:tcPr>
          <w:p w14:paraId="36DB7729" w14:textId="77777777" w:rsidR="00BB2130" w:rsidRPr="00547064" w:rsidRDefault="00BB2130" w:rsidP="0064630F">
            <w:pPr>
              <w:pStyle w:val="a3"/>
              <w:ind w:right="0"/>
              <w:jc w:val="right"/>
            </w:pPr>
            <w:r w:rsidRPr="00547064">
              <w:t>10.4</w:t>
            </w:r>
          </w:p>
        </w:tc>
        <w:tc>
          <w:tcPr>
            <w:tcW w:w="1006" w:type="dxa"/>
            <w:shd w:val="clear" w:color="auto" w:fill="auto"/>
            <w:noWrap/>
          </w:tcPr>
          <w:p w14:paraId="1C772954" w14:textId="77777777" w:rsidR="00BB2130" w:rsidRPr="00547064" w:rsidRDefault="00BB2130" w:rsidP="0064630F">
            <w:pPr>
              <w:pStyle w:val="a3"/>
              <w:ind w:right="0"/>
              <w:jc w:val="right"/>
            </w:pPr>
            <w:r w:rsidRPr="00547064">
              <w:t>10.5</w:t>
            </w:r>
          </w:p>
        </w:tc>
        <w:tc>
          <w:tcPr>
            <w:tcW w:w="1006" w:type="dxa"/>
            <w:shd w:val="clear" w:color="auto" w:fill="auto"/>
            <w:noWrap/>
          </w:tcPr>
          <w:p w14:paraId="22792F4B" w14:textId="77777777" w:rsidR="00BB2130" w:rsidRPr="00547064" w:rsidRDefault="00BB2130" w:rsidP="0064630F">
            <w:pPr>
              <w:pStyle w:val="a3"/>
              <w:ind w:right="0"/>
              <w:jc w:val="right"/>
            </w:pPr>
            <w:r w:rsidRPr="00547064">
              <w:t>10.9</w:t>
            </w:r>
          </w:p>
        </w:tc>
        <w:tc>
          <w:tcPr>
            <w:tcW w:w="1006" w:type="dxa"/>
            <w:shd w:val="clear" w:color="auto" w:fill="auto"/>
            <w:noWrap/>
          </w:tcPr>
          <w:p w14:paraId="1E18176E" w14:textId="77777777" w:rsidR="00BB2130" w:rsidRPr="00547064" w:rsidRDefault="00BB2130" w:rsidP="0064630F">
            <w:pPr>
              <w:pStyle w:val="a3"/>
              <w:ind w:right="0"/>
              <w:jc w:val="right"/>
            </w:pPr>
            <w:r w:rsidRPr="00547064">
              <w:t>14.7</w:t>
            </w:r>
          </w:p>
        </w:tc>
        <w:tc>
          <w:tcPr>
            <w:tcW w:w="1007" w:type="dxa"/>
            <w:shd w:val="clear" w:color="auto" w:fill="auto"/>
            <w:noWrap/>
          </w:tcPr>
          <w:p w14:paraId="1D479FDE" w14:textId="77777777" w:rsidR="00BB2130" w:rsidRPr="00547064" w:rsidRDefault="00BB2130" w:rsidP="0064630F">
            <w:pPr>
              <w:pStyle w:val="a3"/>
              <w:ind w:right="0"/>
              <w:jc w:val="right"/>
            </w:pPr>
            <w:r w:rsidRPr="00547064">
              <w:t>14.0</w:t>
            </w:r>
          </w:p>
        </w:tc>
      </w:tr>
      <w:tr w:rsidR="00BB2130" w:rsidRPr="00547064" w14:paraId="28E44739" w14:textId="77777777" w:rsidTr="005A15C9">
        <w:trPr>
          <w:trHeight w:val="276"/>
        </w:trPr>
        <w:tc>
          <w:tcPr>
            <w:tcW w:w="3588" w:type="dxa"/>
            <w:shd w:val="clear" w:color="auto" w:fill="auto"/>
            <w:noWrap/>
          </w:tcPr>
          <w:p w14:paraId="506F3B8A" w14:textId="77777777" w:rsidR="00BB2130" w:rsidRPr="00290D7C" w:rsidRDefault="00BB2130" w:rsidP="00C24BDA">
            <w:pPr>
              <w:pStyle w:val="a3"/>
            </w:pPr>
            <w:r w:rsidRPr="00290D7C">
              <w:t>农村地区</w:t>
            </w:r>
          </w:p>
        </w:tc>
        <w:tc>
          <w:tcPr>
            <w:tcW w:w="1006" w:type="dxa"/>
            <w:shd w:val="clear" w:color="auto" w:fill="auto"/>
            <w:noWrap/>
          </w:tcPr>
          <w:p w14:paraId="564C09C7" w14:textId="77777777" w:rsidR="00BB2130" w:rsidRPr="00547064" w:rsidRDefault="00BB2130" w:rsidP="0064630F">
            <w:pPr>
              <w:pStyle w:val="a3"/>
              <w:ind w:right="0"/>
              <w:jc w:val="right"/>
            </w:pPr>
            <w:r w:rsidRPr="00547064">
              <w:t>3.9</w:t>
            </w:r>
          </w:p>
        </w:tc>
        <w:tc>
          <w:tcPr>
            <w:tcW w:w="1006" w:type="dxa"/>
            <w:shd w:val="clear" w:color="auto" w:fill="auto"/>
            <w:noWrap/>
          </w:tcPr>
          <w:p w14:paraId="3E1FFFAB" w14:textId="77777777" w:rsidR="00BB2130" w:rsidRPr="00547064" w:rsidRDefault="00BB2130" w:rsidP="0064630F">
            <w:pPr>
              <w:pStyle w:val="a3"/>
              <w:ind w:right="0"/>
              <w:jc w:val="right"/>
            </w:pPr>
            <w:r w:rsidRPr="00547064">
              <w:t>4.2</w:t>
            </w:r>
          </w:p>
        </w:tc>
        <w:tc>
          <w:tcPr>
            <w:tcW w:w="1006" w:type="dxa"/>
            <w:shd w:val="clear" w:color="auto" w:fill="auto"/>
            <w:noWrap/>
          </w:tcPr>
          <w:p w14:paraId="6CA01DEF" w14:textId="77777777" w:rsidR="00BB2130" w:rsidRPr="00547064" w:rsidRDefault="00BB2130" w:rsidP="0064630F">
            <w:pPr>
              <w:pStyle w:val="a3"/>
              <w:ind w:right="0"/>
              <w:jc w:val="right"/>
            </w:pPr>
            <w:r w:rsidRPr="00547064">
              <w:t>4.1</w:t>
            </w:r>
          </w:p>
        </w:tc>
        <w:tc>
          <w:tcPr>
            <w:tcW w:w="1006" w:type="dxa"/>
            <w:shd w:val="clear" w:color="auto" w:fill="auto"/>
            <w:noWrap/>
          </w:tcPr>
          <w:p w14:paraId="55A9395B" w14:textId="77777777" w:rsidR="00BB2130" w:rsidRPr="00547064" w:rsidRDefault="00BB2130" w:rsidP="0064630F">
            <w:pPr>
              <w:pStyle w:val="a3"/>
              <w:ind w:right="0"/>
              <w:jc w:val="right"/>
            </w:pPr>
            <w:r w:rsidRPr="00547064">
              <w:t>4.2</w:t>
            </w:r>
          </w:p>
        </w:tc>
        <w:tc>
          <w:tcPr>
            <w:tcW w:w="1006" w:type="dxa"/>
            <w:shd w:val="clear" w:color="auto" w:fill="auto"/>
            <w:noWrap/>
          </w:tcPr>
          <w:p w14:paraId="580A48AD" w14:textId="77777777" w:rsidR="00BB2130" w:rsidRPr="00547064" w:rsidRDefault="00BB2130" w:rsidP="0064630F">
            <w:pPr>
              <w:pStyle w:val="a3"/>
              <w:ind w:right="0"/>
              <w:jc w:val="right"/>
            </w:pPr>
            <w:r w:rsidRPr="00547064">
              <w:t>4.0</w:t>
            </w:r>
          </w:p>
        </w:tc>
        <w:tc>
          <w:tcPr>
            <w:tcW w:w="1007" w:type="dxa"/>
            <w:shd w:val="clear" w:color="auto" w:fill="auto"/>
            <w:noWrap/>
          </w:tcPr>
          <w:p w14:paraId="1D92EEEA" w14:textId="77777777" w:rsidR="00BB2130" w:rsidRPr="00547064" w:rsidRDefault="00BB2130" w:rsidP="0064630F">
            <w:pPr>
              <w:pStyle w:val="a3"/>
              <w:ind w:right="0"/>
              <w:jc w:val="right"/>
            </w:pPr>
            <w:r w:rsidRPr="00547064">
              <w:t>3.6</w:t>
            </w:r>
          </w:p>
        </w:tc>
      </w:tr>
      <w:tr w:rsidR="00BB2130" w:rsidRPr="00547064" w14:paraId="3DB8C60A" w14:textId="77777777" w:rsidTr="009C0FCA">
        <w:trPr>
          <w:trHeight w:val="266"/>
        </w:trPr>
        <w:tc>
          <w:tcPr>
            <w:tcW w:w="3588" w:type="dxa"/>
            <w:tcBorders>
              <w:bottom w:val="nil"/>
            </w:tcBorders>
            <w:shd w:val="clear" w:color="auto" w:fill="auto"/>
            <w:noWrap/>
          </w:tcPr>
          <w:p w14:paraId="588D22BB" w14:textId="77777777" w:rsidR="00BB2130" w:rsidRPr="00547064" w:rsidRDefault="00BB2130" w:rsidP="00070100">
            <w:pPr>
              <w:pStyle w:val="a3"/>
              <w:ind w:left="113"/>
            </w:pPr>
            <w:r w:rsidRPr="00547064">
              <w:t>男性</w:t>
            </w:r>
          </w:p>
        </w:tc>
        <w:tc>
          <w:tcPr>
            <w:tcW w:w="1006" w:type="dxa"/>
            <w:tcBorders>
              <w:bottom w:val="nil"/>
            </w:tcBorders>
            <w:shd w:val="clear" w:color="auto" w:fill="auto"/>
            <w:noWrap/>
          </w:tcPr>
          <w:p w14:paraId="397A55A6" w14:textId="77777777" w:rsidR="00BB2130" w:rsidRPr="00547064" w:rsidRDefault="00BB2130" w:rsidP="0064630F">
            <w:pPr>
              <w:pStyle w:val="a3"/>
              <w:ind w:right="0"/>
              <w:jc w:val="right"/>
            </w:pPr>
            <w:r w:rsidRPr="00547064">
              <w:t>4.9</w:t>
            </w:r>
          </w:p>
        </w:tc>
        <w:tc>
          <w:tcPr>
            <w:tcW w:w="1006" w:type="dxa"/>
            <w:tcBorders>
              <w:bottom w:val="nil"/>
            </w:tcBorders>
            <w:shd w:val="clear" w:color="auto" w:fill="auto"/>
            <w:noWrap/>
          </w:tcPr>
          <w:p w14:paraId="2534827F" w14:textId="77777777" w:rsidR="00BB2130" w:rsidRPr="00547064" w:rsidRDefault="00BB2130" w:rsidP="0064630F">
            <w:pPr>
              <w:pStyle w:val="a3"/>
              <w:ind w:right="0"/>
              <w:jc w:val="right"/>
            </w:pPr>
            <w:r w:rsidRPr="00547064">
              <w:t>5.4</w:t>
            </w:r>
          </w:p>
        </w:tc>
        <w:tc>
          <w:tcPr>
            <w:tcW w:w="1006" w:type="dxa"/>
            <w:tcBorders>
              <w:bottom w:val="nil"/>
            </w:tcBorders>
            <w:shd w:val="clear" w:color="auto" w:fill="auto"/>
            <w:noWrap/>
          </w:tcPr>
          <w:p w14:paraId="6A7EF6A9" w14:textId="77777777" w:rsidR="00BB2130" w:rsidRPr="00547064" w:rsidRDefault="00BB2130" w:rsidP="0064630F">
            <w:pPr>
              <w:pStyle w:val="a3"/>
              <w:ind w:right="0"/>
              <w:jc w:val="right"/>
            </w:pPr>
            <w:r w:rsidRPr="00547064">
              <w:t>5.1</w:t>
            </w:r>
          </w:p>
        </w:tc>
        <w:tc>
          <w:tcPr>
            <w:tcW w:w="1006" w:type="dxa"/>
            <w:tcBorders>
              <w:bottom w:val="nil"/>
            </w:tcBorders>
            <w:shd w:val="clear" w:color="auto" w:fill="auto"/>
            <w:noWrap/>
          </w:tcPr>
          <w:p w14:paraId="23C997E6" w14:textId="77777777" w:rsidR="00BB2130" w:rsidRPr="00547064" w:rsidRDefault="00BB2130" w:rsidP="0064630F">
            <w:pPr>
              <w:pStyle w:val="a3"/>
              <w:ind w:right="0"/>
              <w:jc w:val="right"/>
            </w:pPr>
            <w:r w:rsidRPr="00547064">
              <w:t>5.0</w:t>
            </w:r>
          </w:p>
        </w:tc>
        <w:tc>
          <w:tcPr>
            <w:tcW w:w="1006" w:type="dxa"/>
            <w:tcBorders>
              <w:bottom w:val="nil"/>
            </w:tcBorders>
            <w:shd w:val="clear" w:color="auto" w:fill="auto"/>
            <w:noWrap/>
          </w:tcPr>
          <w:p w14:paraId="07D5189E" w14:textId="77777777" w:rsidR="00BB2130" w:rsidRPr="00547064" w:rsidRDefault="00BB2130" w:rsidP="0064630F">
            <w:pPr>
              <w:pStyle w:val="a3"/>
              <w:ind w:right="0"/>
              <w:jc w:val="right"/>
            </w:pPr>
            <w:r w:rsidRPr="00547064">
              <w:t>4.3</w:t>
            </w:r>
          </w:p>
        </w:tc>
        <w:tc>
          <w:tcPr>
            <w:tcW w:w="1007" w:type="dxa"/>
            <w:tcBorders>
              <w:bottom w:val="nil"/>
            </w:tcBorders>
            <w:shd w:val="clear" w:color="auto" w:fill="auto"/>
            <w:noWrap/>
          </w:tcPr>
          <w:p w14:paraId="151E1282" w14:textId="77777777" w:rsidR="00BB2130" w:rsidRPr="00547064" w:rsidRDefault="00BB2130" w:rsidP="0064630F">
            <w:pPr>
              <w:pStyle w:val="a3"/>
              <w:ind w:right="0"/>
              <w:jc w:val="right"/>
            </w:pPr>
            <w:r w:rsidRPr="00547064">
              <w:t>3.9</w:t>
            </w:r>
          </w:p>
        </w:tc>
      </w:tr>
      <w:tr w:rsidR="00BB2130" w:rsidRPr="00547064" w14:paraId="56A0D88C" w14:textId="77777777" w:rsidTr="009C0FCA">
        <w:trPr>
          <w:trHeight w:val="284"/>
        </w:trPr>
        <w:tc>
          <w:tcPr>
            <w:tcW w:w="3588" w:type="dxa"/>
            <w:tcBorders>
              <w:top w:val="nil"/>
              <w:bottom w:val="nil"/>
            </w:tcBorders>
            <w:shd w:val="clear" w:color="auto" w:fill="auto"/>
            <w:noWrap/>
          </w:tcPr>
          <w:p w14:paraId="74924C0A" w14:textId="77777777" w:rsidR="00BB2130" w:rsidRPr="00547064" w:rsidRDefault="00BB2130" w:rsidP="00070100">
            <w:pPr>
              <w:pStyle w:val="a3"/>
              <w:ind w:left="113"/>
            </w:pPr>
            <w:r w:rsidRPr="00547064">
              <w:t>女性</w:t>
            </w:r>
          </w:p>
        </w:tc>
        <w:tc>
          <w:tcPr>
            <w:tcW w:w="1006" w:type="dxa"/>
            <w:tcBorders>
              <w:top w:val="nil"/>
              <w:bottom w:val="nil"/>
            </w:tcBorders>
            <w:shd w:val="clear" w:color="auto" w:fill="auto"/>
            <w:noWrap/>
          </w:tcPr>
          <w:p w14:paraId="2B7C16BE" w14:textId="77777777" w:rsidR="00BB2130" w:rsidRPr="00547064" w:rsidRDefault="00BB2130" w:rsidP="0064630F">
            <w:pPr>
              <w:pStyle w:val="a3"/>
              <w:ind w:right="0"/>
              <w:jc w:val="right"/>
            </w:pPr>
            <w:r w:rsidRPr="00547064">
              <w:t>1.9</w:t>
            </w:r>
          </w:p>
        </w:tc>
        <w:tc>
          <w:tcPr>
            <w:tcW w:w="1006" w:type="dxa"/>
            <w:tcBorders>
              <w:top w:val="nil"/>
              <w:bottom w:val="nil"/>
            </w:tcBorders>
            <w:shd w:val="clear" w:color="auto" w:fill="auto"/>
            <w:noWrap/>
          </w:tcPr>
          <w:p w14:paraId="52813B48" w14:textId="77777777" w:rsidR="00BB2130" w:rsidRPr="00547064" w:rsidRDefault="00BB2130" w:rsidP="0064630F">
            <w:pPr>
              <w:pStyle w:val="a3"/>
              <w:ind w:right="0"/>
              <w:jc w:val="right"/>
            </w:pPr>
            <w:r w:rsidRPr="00547064">
              <w:t>1.8</w:t>
            </w:r>
          </w:p>
        </w:tc>
        <w:tc>
          <w:tcPr>
            <w:tcW w:w="1006" w:type="dxa"/>
            <w:tcBorders>
              <w:top w:val="nil"/>
              <w:bottom w:val="nil"/>
            </w:tcBorders>
            <w:shd w:val="clear" w:color="auto" w:fill="auto"/>
            <w:noWrap/>
          </w:tcPr>
          <w:p w14:paraId="42CC2534" w14:textId="77777777" w:rsidR="00BB2130" w:rsidRPr="00547064" w:rsidRDefault="00BB2130" w:rsidP="0064630F">
            <w:pPr>
              <w:pStyle w:val="a3"/>
              <w:ind w:right="0"/>
              <w:jc w:val="right"/>
            </w:pPr>
            <w:r w:rsidRPr="00547064">
              <w:t>2.1</w:t>
            </w:r>
          </w:p>
        </w:tc>
        <w:tc>
          <w:tcPr>
            <w:tcW w:w="1006" w:type="dxa"/>
            <w:tcBorders>
              <w:top w:val="nil"/>
              <w:bottom w:val="nil"/>
            </w:tcBorders>
            <w:shd w:val="clear" w:color="auto" w:fill="auto"/>
            <w:noWrap/>
          </w:tcPr>
          <w:p w14:paraId="2CBC12E2" w14:textId="77777777" w:rsidR="00BB2130" w:rsidRPr="00547064" w:rsidRDefault="00BB2130" w:rsidP="0064630F">
            <w:pPr>
              <w:pStyle w:val="a3"/>
              <w:ind w:right="0"/>
              <w:jc w:val="right"/>
            </w:pPr>
            <w:r w:rsidRPr="00547064">
              <w:t>2.4</w:t>
            </w:r>
          </w:p>
        </w:tc>
        <w:tc>
          <w:tcPr>
            <w:tcW w:w="1006" w:type="dxa"/>
            <w:tcBorders>
              <w:top w:val="nil"/>
              <w:bottom w:val="nil"/>
            </w:tcBorders>
            <w:shd w:val="clear" w:color="auto" w:fill="auto"/>
            <w:noWrap/>
          </w:tcPr>
          <w:p w14:paraId="462D3D85" w14:textId="77777777" w:rsidR="00BB2130" w:rsidRPr="00547064" w:rsidRDefault="00BB2130" w:rsidP="0064630F">
            <w:pPr>
              <w:pStyle w:val="a3"/>
              <w:ind w:right="0"/>
              <w:jc w:val="right"/>
            </w:pPr>
            <w:r w:rsidRPr="00547064">
              <w:t>3.1</w:t>
            </w:r>
          </w:p>
        </w:tc>
        <w:tc>
          <w:tcPr>
            <w:tcW w:w="1007" w:type="dxa"/>
            <w:tcBorders>
              <w:top w:val="nil"/>
              <w:bottom w:val="nil"/>
            </w:tcBorders>
            <w:shd w:val="clear" w:color="auto" w:fill="auto"/>
            <w:noWrap/>
          </w:tcPr>
          <w:p w14:paraId="509DF3DA" w14:textId="77777777" w:rsidR="00BB2130" w:rsidRPr="00547064" w:rsidRDefault="00BB2130" w:rsidP="0064630F">
            <w:pPr>
              <w:pStyle w:val="a3"/>
              <w:ind w:right="0"/>
              <w:jc w:val="right"/>
            </w:pPr>
            <w:r w:rsidRPr="00547064">
              <w:t>2.5</w:t>
            </w:r>
          </w:p>
        </w:tc>
      </w:tr>
      <w:tr w:rsidR="00BB2130" w:rsidRPr="00547064" w14:paraId="000D9653" w14:textId="77777777" w:rsidTr="009C0FCA">
        <w:trPr>
          <w:trHeight w:val="314"/>
        </w:trPr>
        <w:tc>
          <w:tcPr>
            <w:tcW w:w="3588" w:type="dxa"/>
            <w:tcBorders>
              <w:top w:val="nil"/>
            </w:tcBorders>
            <w:shd w:val="clear" w:color="auto" w:fill="auto"/>
            <w:noWrap/>
          </w:tcPr>
          <w:p w14:paraId="73A05157" w14:textId="2D07C6EB" w:rsidR="00BB2130" w:rsidRPr="00547064" w:rsidRDefault="00BB2130" w:rsidP="00C24BDA">
            <w:pPr>
              <w:pStyle w:val="a3"/>
              <w:rPr>
                <w:b/>
                <w:bCs/>
              </w:rPr>
            </w:pPr>
            <w:r w:rsidRPr="00B32438">
              <w:rPr>
                <w:rFonts w:ascii="Time New Roman" w:eastAsia="黑体" w:hAnsi="Time New Roman"/>
              </w:rPr>
              <w:lastRenderedPageBreak/>
              <w:t>5.7</w:t>
            </w:r>
            <w:r w:rsidR="00290D7C">
              <w:rPr>
                <w:rFonts w:ascii="Time New Roman" w:eastAsia="黑体" w:hAnsi="Time New Roman"/>
              </w:rPr>
              <w:tab/>
            </w:r>
            <w:r w:rsidRPr="00B32438">
              <w:rPr>
                <w:rFonts w:ascii="Time New Roman" w:eastAsia="黑体" w:hAnsi="Time New Roman"/>
              </w:rPr>
              <w:t>按年龄组分列的城镇失业率</w:t>
            </w:r>
            <w:r w:rsidRPr="00B32438">
              <w:rPr>
                <w:rFonts w:ascii="Time New Roman" w:eastAsia="黑体" w:hAnsi="Time New Roman"/>
              </w:rPr>
              <w:t xml:space="preserve">(%) </w:t>
            </w:r>
          </w:p>
        </w:tc>
        <w:tc>
          <w:tcPr>
            <w:tcW w:w="1006" w:type="dxa"/>
            <w:tcBorders>
              <w:top w:val="nil"/>
            </w:tcBorders>
            <w:shd w:val="clear" w:color="auto" w:fill="auto"/>
            <w:noWrap/>
          </w:tcPr>
          <w:p w14:paraId="685D78AE" w14:textId="77777777" w:rsidR="00BB2130" w:rsidRPr="00547064" w:rsidRDefault="00BB2130" w:rsidP="0064630F">
            <w:pPr>
              <w:pStyle w:val="a3"/>
              <w:bidi/>
              <w:ind w:right="0"/>
              <w:jc w:val="right"/>
              <w:rPr>
                <w:b/>
                <w:bCs/>
                <w:rtl/>
              </w:rPr>
            </w:pPr>
          </w:p>
        </w:tc>
        <w:tc>
          <w:tcPr>
            <w:tcW w:w="1006" w:type="dxa"/>
            <w:tcBorders>
              <w:top w:val="nil"/>
            </w:tcBorders>
            <w:shd w:val="clear" w:color="auto" w:fill="auto"/>
            <w:noWrap/>
          </w:tcPr>
          <w:p w14:paraId="64EB91A3" w14:textId="77777777" w:rsidR="00BB2130" w:rsidRPr="00547064" w:rsidRDefault="00BB2130" w:rsidP="0064630F">
            <w:pPr>
              <w:pStyle w:val="a3"/>
              <w:bidi/>
              <w:ind w:right="0"/>
              <w:jc w:val="right"/>
            </w:pPr>
          </w:p>
        </w:tc>
        <w:tc>
          <w:tcPr>
            <w:tcW w:w="1006" w:type="dxa"/>
            <w:tcBorders>
              <w:top w:val="nil"/>
            </w:tcBorders>
            <w:shd w:val="clear" w:color="auto" w:fill="auto"/>
            <w:noWrap/>
          </w:tcPr>
          <w:p w14:paraId="3C3EFFAB" w14:textId="77777777" w:rsidR="00BB2130" w:rsidRPr="00547064" w:rsidRDefault="00BB2130" w:rsidP="0064630F">
            <w:pPr>
              <w:pStyle w:val="a3"/>
              <w:bidi/>
              <w:ind w:right="0"/>
              <w:jc w:val="right"/>
            </w:pPr>
          </w:p>
        </w:tc>
        <w:tc>
          <w:tcPr>
            <w:tcW w:w="1006" w:type="dxa"/>
            <w:tcBorders>
              <w:top w:val="nil"/>
            </w:tcBorders>
            <w:shd w:val="clear" w:color="auto" w:fill="auto"/>
            <w:noWrap/>
          </w:tcPr>
          <w:p w14:paraId="57E31AB6" w14:textId="77777777" w:rsidR="00BB2130" w:rsidRPr="00547064" w:rsidRDefault="00BB2130" w:rsidP="0064630F">
            <w:pPr>
              <w:pStyle w:val="a3"/>
              <w:bidi/>
              <w:ind w:right="0"/>
              <w:jc w:val="right"/>
            </w:pPr>
          </w:p>
        </w:tc>
        <w:tc>
          <w:tcPr>
            <w:tcW w:w="1006" w:type="dxa"/>
            <w:tcBorders>
              <w:top w:val="nil"/>
            </w:tcBorders>
            <w:shd w:val="clear" w:color="auto" w:fill="auto"/>
            <w:noWrap/>
          </w:tcPr>
          <w:p w14:paraId="3E849EEB" w14:textId="77777777" w:rsidR="00BB2130" w:rsidRPr="00547064" w:rsidRDefault="00BB2130" w:rsidP="0064630F">
            <w:pPr>
              <w:pStyle w:val="a3"/>
              <w:bidi/>
              <w:ind w:right="0"/>
              <w:jc w:val="right"/>
            </w:pPr>
          </w:p>
        </w:tc>
        <w:tc>
          <w:tcPr>
            <w:tcW w:w="1007" w:type="dxa"/>
            <w:tcBorders>
              <w:top w:val="nil"/>
            </w:tcBorders>
            <w:shd w:val="clear" w:color="auto" w:fill="auto"/>
            <w:noWrap/>
          </w:tcPr>
          <w:p w14:paraId="00D17F4E" w14:textId="77777777" w:rsidR="00BB2130" w:rsidRPr="00547064" w:rsidRDefault="00BB2130" w:rsidP="0064630F">
            <w:pPr>
              <w:pStyle w:val="a3"/>
              <w:bidi/>
              <w:ind w:right="0"/>
              <w:jc w:val="right"/>
            </w:pPr>
          </w:p>
        </w:tc>
      </w:tr>
      <w:tr w:rsidR="00BB2130" w:rsidRPr="00547064" w14:paraId="11449536" w14:textId="77777777" w:rsidTr="005A15C9">
        <w:trPr>
          <w:trHeight w:val="368"/>
        </w:trPr>
        <w:tc>
          <w:tcPr>
            <w:tcW w:w="3588" w:type="dxa"/>
            <w:shd w:val="clear" w:color="auto" w:fill="auto"/>
            <w:noWrap/>
          </w:tcPr>
          <w:p w14:paraId="244CB078" w14:textId="5F86A25B" w:rsidR="00BB2130" w:rsidRPr="00547064" w:rsidRDefault="00BB2130" w:rsidP="00070100">
            <w:pPr>
              <w:pStyle w:val="a3"/>
              <w:ind w:left="113"/>
            </w:pPr>
            <w:r w:rsidRPr="00547064">
              <w:t>15</w:t>
            </w:r>
            <w:r w:rsidRPr="00547064">
              <w:t>至</w:t>
            </w:r>
            <w:r w:rsidRPr="00547064">
              <w:t>24</w:t>
            </w:r>
            <w:r w:rsidRPr="00547064">
              <w:t>岁</w:t>
            </w:r>
          </w:p>
        </w:tc>
        <w:tc>
          <w:tcPr>
            <w:tcW w:w="1006" w:type="dxa"/>
            <w:shd w:val="clear" w:color="auto" w:fill="auto"/>
            <w:noWrap/>
          </w:tcPr>
          <w:p w14:paraId="2D1AA10E" w14:textId="77777777" w:rsidR="00BB2130" w:rsidRPr="00547064" w:rsidRDefault="00BB2130" w:rsidP="0064630F">
            <w:pPr>
              <w:pStyle w:val="a3"/>
              <w:ind w:right="0"/>
              <w:jc w:val="right"/>
            </w:pPr>
            <w:r w:rsidRPr="00547064">
              <w:t>32.8</w:t>
            </w:r>
          </w:p>
        </w:tc>
        <w:tc>
          <w:tcPr>
            <w:tcW w:w="1006" w:type="dxa"/>
            <w:shd w:val="clear" w:color="auto" w:fill="auto"/>
            <w:noWrap/>
          </w:tcPr>
          <w:p w14:paraId="71A15EF3" w14:textId="77777777" w:rsidR="00BB2130" w:rsidRPr="00547064" w:rsidRDefault="00BB2130" w:rsidP="0064630F">
            <w:pPr>
              <w:pStyle w:val="a3"/>
              <w:ind w:right="0"/>
              <w:jc w:val="right"/>
            </w:pPr>
            <w:r w:rsidRPr="00547064">
              <w:t>38.1</w:t>
            </w:r>
          </w:p>
        </w:tc>
        <w:tc>
          <w:tcPr>
            <w:tcW w:w="1006" w:type="dxa"/>
            <w:shd w:val="clear" w:color="auto" w:fill="auto"/>
            <w:noWrap/>
          </w:tcPr>
          <w:p w14:paraId="56C49610" w14:textId="77777777" w:rsidR="00BB2130" w:rsidRPr="00547064" w:rsidRDefault="00BB2130" w:rsidP="0064630F">
            <w:pPr>
              <w:pStyle w:val="a3"/>
              <w:ind w:right="0"/>
              <w:jc w:val="right"/>
            </w:pPr>
            <w:r w:rsidRPr="00547064">
              <w:t>39.0</w:t>
            </w:r>
          </w:p>
        </w:tc>
        <w:tc>
          <w:tcPr>
            <w:tcW w:w="1006" w:type="dxa"/>
            <w:shd w:val="clear" w:color="auto" w:fill="auto"/>
            <w:noWrap/>
          </w:tcPr>
          <w:p w14:paraId="4EBDB6C2" w14:textId="77777777" w:rsidR="00BB2130" w:rsidRPr="00547064" w:rsidRDefault="00BB2130" w:rsidP="0064630F">
            <w:pPr>
              <w:pStyle w:val="a3"/>
              <w:ind w:right="0"/>
              <w:jc w:val="right"/>
            </w:pPr>
            <w:r w:rsidRPr="00547064">
              <w:t>41.0</w:t>
            </w:r>
          </w:p>
        </w:tc>
        <w:tc>
          <w:tcPr>
            <w:tcW w:w="1006" w:type="dxa"/>
            <w:shd w:val="clear" w:color="auto" w:fill="auto"/>
            <w:noWrap/>
          </w:tcPr>
          <w:p w14:paraId="5F190D3C" w14:textId="77777777" w:rsidR="00BB2130" w:rsidRPr="00547064" w:rsidRDefault="00BB2130" w:rsidP="0064630F">
            <w:pPr>
              <w:pStyle w:val="a3"/>
              <w:ind w:right="0"/>
              <w:jc w:val="right"/>
            </w:pPr>
            <w:r w:rsidRPr="00547064">
              <w:t>42.8</w:t>
            </w:r>
          </w:p>
        </w:tc>
        <w:tc>
          <w:tcPr>
            <w:tcW w:w="1007" w:type="dxa"/>
            <w:shd w:val="clear" w:color="auto" w:fill="auto"/>
            <w:noWrap/>
          </w:tcPr>
          <w:p w14:paraId="5F1DB20D" w14:textId="77777777" w:rsidR="00BB2130" w:rsidRPr="00547064" w:rsidRDefault="00BB2130" w:rsidP="0064630F">
            <w:pPr>
              <w:pStyle w:val="a3"/>
              <w:ind w:right="0"/>
              <w:jc w:val="right"/>
            </w:pPr>
            <w:r w:rsidRPr="00547064">
              <w:t>43.2</w:t>
            </w:r>
          </w:p>
        </w:tc>
      </w:tr>
      <w:tr w:rsidR="00BB2130" w:rsidRPr="00547064" w14:paraId="10E74223" w14:textId="77777777" w:rsidTr="00DB3991">
        <w:trPr>
          <w:trHeight w:val="260"/>
        </w:trPr>
        <w:tc>
          <w:tcPr>
            <w:tcW w:w="3588" w:type="dxa"/>
            <w:tcBorders>
              <w:bottom w:val="nil"/>
            </w:tcBorders>
            <w:shd w:val="clear" w:color="auto" w:fill="auto"/>
            <w:noWrap/>
          </w:tcPr>
          <w:p w14:paraId="0F1CEF18" w14:textId="4B0F77DE" w:rsidR="00BB2130" w:rsidRPr="00547064" w:rsidRDefault="00BB2130" w:rsidP="00070100">
            <w:pPr>
              <w:pStyle w:val="a3"/>
              <w:ind w:left="113"/>
            </w:pPr>
            <w:r w:rsidRPr="00547064">
              <w:t>25</w:t>
            </w:r>
            <w:r w:rsidRPr="00547064">
              <w:t>至</w:t>
            </w:r>
            <w:r w:rsidRPr="00547064">
              <w:t>34</w:t>
            </w:r>
            <w:r w:rsidRPr="00547064">
              <w:t>岁</w:t>
            </w:r>
          </w:p>
        </w:tc>
        <w:tc>
          <w:tcPr>
            <w:tcW w:w="1006" w:type="dxa"/>
            <w:tcBorders>
              <w:bottom w:val="nil"/>
            </w:tcBorders>
            <w:shd w:val="clear" w:color="auto" w:fill="auto"/>
            <w:noWrap/>
          </w:tcPr>
          <w:p w14:paraId="640D2137" w14:textId="77777777" w:rsidR="00BB2130" w:rsidRPr="00547064" w:rsidRDefault="00BB2130" w:rsidP="0064630F">
            <w:pPr>
              <w:pStyle w:val="a3"/>
              <w:ind w:right="0"/>
              <w:jc w:val="right"/>
            </w:pPr>
            <w:r w:rsidRPr="00547064">
              <w:t>19.5</w:t>
            </w:r>
          </w:p>
        </w:tc>
        <w:tc>
          <w:tcPr>
            <w:tcW w:w="1006" w:type="dxa"/>
            <w:tcBorders>
              <w:bottom w:val="nil"/>
            </w:tcBorders>
            <w:shd w:val="clear" w:color="auto" w:fill="auto"/>
            <w:noWrap/>
          </w:tcPr>
          <w:p w14:paraId="66C02F58" w14:textId="77777777" w:rsidR="00BB2130" w:rsidRPr="00547064" w:rsidRDefault="00BB2130" w:rsidP="0064630F">
            <w:pPr>
              <w:pStyle w:val="a3"/>
              <w:ind w:right="0"/>
              <w:jc w:val="right"/>
            </w:pPr>
            <w:r w:rsidRPr="00547064">
              <w:t>20.9</w:t>
            </w:r>
          </w:p>
        </w:tc>
        <w:tc>
          <w:tcPr>
            <w:tcW w:w="1006" w:type="dxa"/>
            <w:tcBorders>
              <w:bottom w:val="nil"/>
            </w:tcBorders>
            <w:shd w:val="clear" w:color="auto" w:fill="auto"/>
            <w:noWrap/>
          </w:tcPr>
          <w:p w14:paraId="75E5202D" w14:textId="77777777" w:rsidR="00BB2130" w:rsidRPr="00547064" w:rsidRDefault="00BB2130" w:rsidP="0064630F">
            <w:pPr>
              <w:pStyle w:val="a3"/>
              <w:ind w:right="0"/>
              <w:jc w:val="right"/>
            </w:pPr>
            <w:r w:rsidRPr="00547064">
              <w:t>21.1</w:t>
            </w:r>
          </w:p>
        </w:tc>
        <w:tc>
          <w:tcPr>
            <w:tcW w:w="1006" w:type="dxa"/>
            <w:tcBorders>
              <w:bottom w:val="nil"/>
            </w:tcBorders>
            <w:shd w:val="clear" w:color="auto" w:fill="auto"/>
            <w:noWrap/>
          </w:tcPr>
          <w:p w14:paraId="72105D0C" w14:textId="77777777" w:rsidR="00BB2130" w:rsidRPr="00547064" w:rsidRDefault="00BB2130" w:rsidP="0064630F">
            <w:pPr>
              <w:pStyle w:val="a3"/>
              <w:ind w:right="0"/>
              <w:jc w:val="right"/>
            </w:pPr>
            <w:r w:rsidRPr="00547064">
              <w:t>20.1</w:t>
            </w:r>
          </w:p>
        </w:tc>
        <w:tc>
          <w:tcPr>
            <w:tcW w:w="1006" w:type="dxa"/>
            <w:tcBorders>
              <w:bottom w:val="nil"/>
            </w:tcBorders>
            <w:shd w:val="clear" w:color="auto" w:fill="auto"/>
            <w:noWrap/>
          </w:tcPr>
          <w:p w14:paraId="78CE9B8E" w14:textId="77777777" w:rsidR="00BB2130" w:rsidRPr="00547064" w:rsidRDefault="00BB2130" w:rsidP="0064630F">
            <w:pPr>
              <w:pStyle w:val="a3"/>
              <w:ind w:right="0"/>
              <w:jc w:val="right"/>
            </w:pPr>
            <w:r w:rsidRPr="00547064">
              <w:t>21.6</w:t>
            </w:r>
          </w:p>
        </w:tc>
        <w:tc>
          <w:tcPr>
            <w:tcW w:w="1007" w:type="dxa"/>
            <w:tcBorders>
              <w:bottom w:val="nil"/>
            </w:tcBorders>
            <w:shd w:val="clear" w:color="auto" w:fill="auto"/>
            <w:noWrap/>
          </w:tcPr>
          <w:p w14:paraId="29327CB7" w14:textId="77777777" w:rsidR="00BB2130" w:rsidRPr="00547064" w:rsidRDefault="00BB2130" w:rsidP="0064630F">
            <w:pPr>
              <w:pStyle w:val="a3"/>
              <w:ind w:right="0"/>
              <w:jc w:val="right"/>
            </w:pPr>
            <w:r w:rsidRPr="00547064">
              <w:t>21.2</w:t>
            </w:r>
          </w:p>
        </w:tc>
      </w:tr>
      <w:tr w:rsidR="00BB2130" w:rsidRPr="00547064" w14:paraId="3B1AD5AA" w14:textId="77777777" w:rsidTr="00DB3991">
        <w:trPr>
          <w:trHeight w:val="277"/>
        </w:trPr>
        <w:tc>
          <w:tcPr>
            <w:tcW w:w="3588" w:type="dxa"/>
            <w:tcBorders>
              <w:top w:val="nil"/>
              <w:bottom w:val="nil"/>
            </w:tcBorders>
            <w:shd w:val="clear" w:color="auto" w:fill="auto"/>
            <w:noWrap/>
          </w:tcPr>
          <w:p w14:paraId="12E10166" w14:textId="2B764E53" w:rsidR="00BB2130" w:rsidRPr="00547064" w:rsidRDefault="00BB2130" w:rsidP="00070100">
            <w:pPr>
              <w:pStyle w:val="a3"/>
              <w:ind w:left="113"/>
            </w:pPr>
            <w:r w:rsidRPr="00547064">
              <w:t>35</w:t>
            </w:r>
            <w:r w:rsidRPr="00547064">
              <w:t>至</w:t>
            </w:r>
            <w:r w:rsidRPr="00547064">
              <w:t>44</w:t>
            </w:r>
            <w:r w:rsidRPr="00547064">
              <w:t>岁</w:t>
            </w:r>
            <w:r w:rsidRPr="00547064">
              <w:t xml:space="preserve"> </w:t>
            </w:r>
          </w:p>
        </w:tc>
        <w:tc>
          <w:tcPr>
            <w:tcW w:w="1006" w:type="dxa"/>
            <w:tcBorders>
              <w:top w:val="nil"/>
              <w:bottom w:val="nil"/>
            </w:tcBorders>
            <w:shd w:val="clear" w:color="auto" w:fill="auto"/>
            <w:noWrap/>
          </w:tcPr>
          <w:p w14:paraId="5CFF60DF" w14:textId="77777777" w:rsidR="00BB2130" w:rsidRPr="00547064" w:rsidRDefault="00BB2130" w:rsidP="0064630F">
            <w:pPr>
              <w:pStyle w:val="a3"/>
              <w:ind w:right="0"/>
              <w:jc w:val="right"/>
            </w:pPr>
            <w:r w:rsidRPr="00547064">
              <w:t>7.5</w:t>
            </w:r>
          </w:p>
        </w:tc>
        <w:tc>
          <w:tcPr>
            <w:tcW w:w="1006" w:type="dxa"/>
            <w:tcBorders>
              <w:top w:val="nil"/>
              <w:bottom w:val="nil"/>
            </w:tcBorders>
            <w:shd w:val="clear" w:color="auto" w:fill="auto"/>
            <w:noWrap/>
          </w:tcPr>
          <w:p w14:paraId="4C343B67" w14:textId="77777777" w:rsidR="00BB2130" w:rsidRPr="00547064" w:rsidRDefault="00BB2130" w:rsidP="0064630F">
            <w:pPr>
              <w:pStyle w:val="a3"/>
              <w:ind w:right="0"/>
              <w:jc w:val="right"/>
            </w:pPr>
            <w:r w:rsidRPr="00547064">
              <w:t>8.4</w:t>
            </w:r>
          </w:p>
        </w:tc>
        <w:tc>
          <w:tcPr>
            <w:tcW w:w="1006" w:type="dxa"/>
            <w:tcBorders>
              <w:top w:val="nil"/>
              <w:bottom w:val="nil"/>
            </w:tcBorders>
            <w:shd w:val="clear" w:color="auto" w:fill="auto"/>
            <w:noWrap/>
          </w:tcPr>
          <w:p w14:paraId="0AD7C9F2" w14:textId="77777777" w:rsidR="00BB2130" w:rsidRPr="00547064" w:rsidRDefault="00BB2130" w:rsidP="0064630F">
            <w:pPr>
              <w:pStyle w:val="a3"/>
              <w:ind w:right="0"/>
              <w:jc w:val="right"/>
            </w:pPr>
            <w:r w:rsidRPr="00547064">
              <w:t>7.6</w:t>
            </w:r>
          </w:p>
        </w:tc>
        <w:tc>
          <w:tcPr>
            <w:tcW w:w="1006" w:type="dxa"/>
            <w:tcBorders>
              <w:top w:val="nil"/>
              <w:bottom w:val="nil"/>
            </w:tcBorders>
            <w:shd w:val="clear" w:color="auto" w:fill="auto"/>
            <w:noWrap/>
          </w:tcPr>
          <w:p w14:paraId="136AEF21" w14:textId="77777777" w:rsidR="00BB2130" w:rsidRPr="00547064" w:rsidRDefault="00BB2130" w:rsidP="0064630F">
            <w:pPr>
              <w:pStyle w:val="a3"/>
              <w:ind w:right="0"/>
              <w:jc w:val="right"/>
            </w:pPr>
            <w:r w:rsidRPr="00547064">
              <w:t>6.7</w:t>
            </w:r>
          </w:p>
        </w:tc>
        <w:tc>
          <w:tcPr>
            <w:tcW w:w="1006" w:type="dxa"/>
            <w:tcBorders>
              <w:top w:val="nil"/>
              <w:bottom w:val="nil"/>
            </w:tcBorders>
            <w:shd w:val="clear" w:color="auto" w:fill="auto"/>
            <w:noWrap/>
          </w:tcPr>
          <w:p w14:paraId="086490E5" w14:textId="77777777" w:rsidR="00BB2130" w:rsidRPr="00547064" w:rsidRDefault="00BB2130" w:rsidP="0064630F">
            <w:pPr>
              <w:pStyle w:val="a3"/>
              <w:ind w:right="0"/>
              <w:jc w:val="right"/>
            </w:pPr>
            <w:r w:rsidRPr="00547064">
              <w:t>7.0</w:t>
            </w:r>
          </w:p>
        </w:tc>
        <w:tc>
          <w:tcPr>
            <w:tcW w:w="1007" w:type="dxa"/>
            <w:tcBorders>
              <w:top w:val="nil"/>
              <w:bottom w:val="nil"/>
            </w:tcBorders>
            <w:shd w:val="clear" w:color="auto" w:fill="auto"/>
            <w:noWrap/>
          </w:tcPr>
          <w:p w14:paraId="151754BF" w14:textId="77777777" w:rsidR="00BB2130" w:rsidRPr="00547064" w:rsidRDefault="00BB2130" w:rsidP="0064630F">
            <w:pPr>
              <w:pStyle w:val="a3"/>
              <w:ind w:right="0"/>
              <w:jc w:val="right"/>
            </w:pPr>
            <w:r w:rsidRPr="00547064">
              <w:t>6.6</w:t>
            </w:r>
          </w:p>
        </w:tc>
      </w:tr>
      <w:tr w:rsidR="00BB2130" w:rsidRPr="00547064" w14:paraId="2F3FE085" w14:textId="77777777" w:rsidTr="00DB3991">
        <w:trPr>
          <w:trHeight w:val="282"/>
        </w:trPr>
        <w:tc>
          <w:tcPr>
            <w:tcW w:w="3588" w:type="dxa"/>
            <w:tcBorders>
              <w:top w:val="nil"/>
            </w:tcBorders>
            <w:shd w:val="clear" w:color="auto" w:fill="auto"/>
            <w:noWrap/>
          </w:tcPr>
          <w:p w14:paraId="0F83B008" w14:textId="77777777" w:rsidR="00BB2130" w:rsidRPr="00547064" w:rsidRDefault="00BB2130" w:rsidP="00070100">
            <w:pPr>
              <w:pStyle w:val="a3"/>
              <w:ind w:left="113"/>
            </w:pPr>
            <w:r w:rsidRPr="00547064">
              <w:t>45</w:t>
            </w:r>
            <w:r w:rsidRPr="00547064">
              <w:t>岁及以上</w:t>
            </w:r>
            <w:r w:rsidRPr="00547064">
              <w:t xml:space="preserve"> </w:t>
            </w:r>
          </w:p>
        </w:tc>
        <w:tc>
          <w:tcPr>
            <w:tcW w:w="1006" w:type="dxa"/>
            <w:tcBorders>
              <w:top w:val="nil"/>
            </w:tcBorders>
            <w:shd w:val="clear" w:color="auto" w:fill="auto"/>
            <w:noWrap/>
          </w:tcPr>
          <w:p w14:paraId="4A04CB24" w14:textId="77777777" w:rsidR="00BB2130" w:rsidRPr="00547064" w:rsidRDefault="00BB2130" w:rsidP="0064630F">
            <w:pPr>
              <w:pStyle w:val="a3"/>
              <w:ind w:right="0"/>
              <w:jc w:val="right"/>
            </w:pPr>
            <w:r w:rsidRPr="00547064">
              <w:t>3.0</w:t>
            </w:r>
          </w:p>
        </w:tc>
        <w:tc>
          <w:tcPr>
            <w:tcW w:w="1006" w:type="dxa"/>
            <w:tcBorders>
              <w:top w:val="nil"/>
            </w:tcBorders>
            <w:shd w:val="clear" w:color="auto" w:fill="auto"/>
            <w:noWrap/>
          </w:tcPr>
          <w:p w14:paraId="34F212AC" w14:textId="77777777" w:rsidR="00BB2130" w:rsidRPr="00547064" w:rsidRDefault="00BB2130" w:rsidP="0064630F">
            <w:pPr>
              <w:pStyle w:val="a3"/>
              <w:ind w:right="0"/>
              <w:jc w:val="right"/>
            </w:pPr>
            <w:r w:rsidRPr="00547064">
              <w:t>4.4</w:t>
            </w:r>
          </w:p>
        </w:tc>
        <w:tc>
          <w:tcPr>
            <w:tcW w:w="1006" w:type="dxa"/>
            <w:tcBorders>
              <w:top w:val="nil"/>
            </w:tcBorders>
            <w:shd w:val="clear" w:color="auto" w:fill="auto"/>
            <w:noWrap/>
          </w:tcPr>
          <w:p w14:paraId="45C32E38" w14:textId="77777777" w:rsidR="00BB2130" w:rsidRPr="00547064" w:rsidRDefault="00BB2130" w:rsidP="0064630F">
            <w:pPr>
              <w:pStyle w:val="a3"/>
              <w:ind w:right="0"/>
              <w:jc w:val="right"/>
            </w:pPr>
            <w:r w:rsidRPr="00547064">
              <w:t>4.5</w:t>
            </w:r>
          </w:p>
        </w:tc>
        <w:tc>
          <w:tcPr>
            <w:tcW w:w="1006" w:type="dxa"/>
            <w:tcBorders>
              <w:top w:val="nil"/>
            </w:tcBorders>
            <w:shd w:val="clear" w:color="auto" w:fill="auto"/>
            <w:noWrap/>
          </w:tcPr>
          <w:p w14:paraId="6BD0FD19" w14:textId="77777777" w:rsidR="00BB2130" w:rsidRPr="00547064" w:rsidRDefault="00BB2130" w:rsidP="0064630F">
            <w:pPr>
              <w:pStyle w:val="a3"/>
              <w:ind w:right="0"/>
              <w:jc w:val="right"/>
            </w:pPr>
            <w:r w:rsidRPr="00547064">
              <w:t>4.1</w:t>
            </w:r>
          </w:p>
        </w:tc>
        <w:tc>
          <w:tcPr>
            <w:tcW w:w="1006" w:type="dxa"/>
            <w:tcBorders>
              <w:top w:val="nil"/>
            </w:tcBorders>
            <w:shd w:val="clear" w:color="auto" w:fill="auto"/>
            <w:noWrap/>
          </w:tcPr>
          <w:p w14:paraId="4B8A915B" w14:textId="77777777" w:rsidR="00BB2130" w:rsidRPr="00547064" w:rsidRDefault="00BB2130" w:rsidP="0064630F">
            <w:pPr>
              <w:pStyle w:val="a3"/>
              <w:ind w:right="0"/>
              <w:jc w:val="right"/>
            </w:pPr>
            <w:r w:rsidRPr="00547064">
              <w:t>3.7</w:t>
            </w:r>
          </w:p>
        </w:tc>
        <w:tc>
          <w:tcPr>
            <w:tcW w:w="1007" w:type="dxa"/>
            <w:tcBorders>
              <w:top w:val="nil"/>
            </w:tcBorders>
            <w:shd w:val="clear" w:color="auto" w:fill="auto"/>
            <w:noWrap/>
          </w:tcPr>
          <w:p w14:paraId="1DF731D8" w14:textId="77777777" w:rsidR="00BB2130" w:rsidRPr="00547064" w:rsidRDefault="00BB2130" w:rsidP="0064630F">
            <w:pPr>
              <w:pStyle w:val="a3"/>
              <w:ind w:right="0"/>
              <w:jc w:val="right"/>
            </w:pPr>
            <w:r w:rsidRPr="00547064">
              <w:t>3.7</w:t>
            </w:r>
          </w:p>
        </w:tc>
      </w:tr>
      <w:tr w:rsidR="00BB2130" w:rsidRPr="00547064" w14:paraId="475C4E36" w14:textId="77777777" w:rsidTr="005A15C9">
        <w:trPr>
          <w:trHeight w:val="294"/>
        </w:trPr>
        <w:tc>
          <w:tcPr>
            <w:tcW w:w="3588" w:type="dxa"/>
            <w:shd w:val="clear" w:color="auto" w:fill="auto"/>
            <w:noWrap/>
          </w:tcPr>
          <w:p w14:paraId="409518DF" w14:textId="6DF267F6" w:rsidR="00BB2130" w:rsidRPr="00547064" w:rsidRDefault="00BB2130" w:rsidP="00C24BDA">
            <w:pPr>
              <w:pStyle w:val="a3"/>
              <w:rPr>
                <w:b/>
                <w:bCs/>
              </w:rPr>
            </w:pPr>
            <w:r w:rsidRPr="00B32438">
              <w:rPr>
                <w:rFonts w:ascii="Time New Roman" w:eastAsia="黑体" w:hAnsi="Time New Roman"/>
              </w:rPr>
              <w:t>5.8</w:t>
            </w:r>
            <w:r w:rsidR="00290D7C">
              <w:rPr>
                <w:rFonts w:ascii="Time New Roman" w:eastAsia="黑体" w:hAnsi="Time New Roman"/>
              </w:rPr>
              <w:tab/>
            </w:r>
            <w:r w:rsidRPr="00B32438">
              <w:rPr>
                <w:rFonts w:ascii="Time New Roman" w:eastAsia="黑体" w:hAnsi="Time New Roman"/>
              </w:rPr>
              <w:t>按年龄组分列的农村失业率</w:t>
            </w:r>
            <w:r w:rsidRPr="00B32438">
              <w:rPr>
                <w:rFonts w:ascii="Time New Roman" w:eastAsia="黑体" w:hAnsi="Time New Roman"/>
              </w:rPr>
              <w:t xml:space="preserve">(%) </w:t>
            </w:r>
          </w:p>
        </w:tc>
        <w:tc>
          <w:tcPr>
            <w:tcW w:w="1006" w:type="dxa"/>
            <w:shd w:val="clear" w:color="auto" w:fill="auto"/>
            <w:noWrap/>
          </w:tcPr>
          <w:p w14:paraId="32E7F296" w14:textId="77777777" w:rsidR="00BB2130" w:rsidRPr="00547064" w:rsidRDefault="00BB2130" w:rsidP="0064630F">
            <w:pPr>
              <w:pStyle w:val="a3"/>
              <w:bidi/>
              <w:ind w:right="0"/>
              <w:jc w:val="right"/>
              <w:rPr>
                <w:b/>
                <w:bCs/>
                <w:rtl/>
              </w:rPr>
            </w:pPr>
          </w:p>
        </w:tc>
        <w:tc>
          <w:tcPr>
            <w:tcW w:w="1006" w:type="dxa"/>
            <w:shd w:val="clear" w:color="auto" w:fill="auto"/>
            <w:noWrap/>
          </w:tcPr>
          <w:p w14:paraId="07523A97" w14:textId="77777777" w:rsidR="00BB2130" w:rsidRPr="00547064" w:rsidRDefault="00BB2130" w:rsidP="0064630F">
            <w:pPr>
              <w:pStyle w:val="a3"/>
              <w:bidi/>
              <w:ind w:right="0"/>
              <w:jc w:val="right"/>
            </w:pPr>
          </w:p>
        </w:tc>
        <w:tc>
          <w:tcPr>
            <w:tcW w:w="1006" w:type="dxa"/>
            <w:shd w:val="clear" w:color="auto" w:fill="auto"/>
            <w:noWrap/>
          </w:tcPr>
          <w:p w14:paraId="789E5B04" w14:textId="77777777" w:rsidR="00BB2130" w:rsidRPr="00547064" w:rsidRDefault="00BB2130" w:rsidP="0064630F">
            <w:pPr>
              <w:pStyle w:val="a3"/>
              <w:bidi/>
              <w:ind w:right="0"/>
              <w:jc w:val="right"/>
            </w:pPr>
          </w:p>
        </w:tc>
        <w:tc>
          <w:tcPr>
            <w:tcW w:w="1006" w:type="dxa"/>
            <w:shd w:val="clear" w:color="auto" w:fill="auto"/>
            <w:noWrap/>
          </w:tcPr>
          <w:p w14:paraId="6E169014" w14:textId="77777777" w:rsidR="00BB2130" w:rsidRPr="00547064" w:rsidRDefault="00BB2130" w:rsidP="0064630F">
            <w:pPr>
              <w:pStyle w:val="a3"/>
              <w:bidi/>
              <w:ind w:right="0"/>
              <w:jc w:val="right"/>
            </w:pPr>
          </w:p>
        </w:tc>
        <w:tc>
          <w:tcPr>
            <w:tcW w:w="1006" w:type="dxa"/>
            <w:shd w:val="clear" w:color="auto" w:fill="auto"/>
            <w:noWrap/>
          </w:tcPr>
          <w:p w14:paraId="72A23132" w14:textId="77777777" w:rsidR="00BB2130" w:rsidRPr="00547064" w:rsidRDefault="00BB2130" w:rsidP="0064630F">
            <w:pPr>
              <w:pStyle w:val="a3"/>
              <w:bidi/>
              <w:ind w:right="0"/>
              <w:jc w:val="right"/>
            </w:pPr>
          </w:p>
        </w:tc>
        <w:tc>
          <w:tcPr>
            <w:tcW w:w="1007" w:type="dxa"/>
            <w:shd w:val="clear" w:color="auto" w:fill="auto"/>
            <w:noWrap/>
          </w:tcPr>
          <w:p w14:paraId="53463496" w14:textId="77777777" w:rsidR="00BB2130" w:rsidRPr="00547064" w:rsidRDefault="00BB2130" w:rsidP="0064630F">
            <w:pPr>
              <w:pStyle w:val="a3"/>
              <w:bidi/>
              <w:ind w:right="0"/>
              <w:jc w:val="right"/>
            </w:pPr>
          </w:p>
        </w:tc>
      </w:tr>
      <w:tr w:rsidR="00BB2130" w:rsidRPr="00547064" w14:paraId="4C615720" w14:textId="77777777" w:rsidTr="005A15C9">
        <w:trPr>
          <w:trHeight w:val="412"/>
        </w:trPr>
        <w:tc>
          <w:tcPr>
            <w:tcW w:w="3588" w:type="dxa"/>
            <w:shd w:val="clear" w:color="auto" w:fill="auto"/>
            <w:noWrap/>
          </w:tcPr>
          <w:p w14:paraId="3B3140CA" w14:textId="424A2D94" w:rsidR="00BB2130" w:rsidRPr="00547064" w:rsidRDefault="00BB2130" w:rsidP="00070100">
            <w:pPr>
              <w:pStyle w:val="a3"/>
              <w:ind w:left="113"/>
            </w:pPr>
            <w:r w:rsidRPr="00547064">
              <w:t>15</w:t>
            </w:r>
            <w:r w:rsidRPr="00547064">
              <w:t>至</w:t>
            </w:r>
            <w:r w:rsidRPr="00547064">
              <w:t>24</w:t>
            </w:r>
            <w:r w:rsidRPr="00547064">
              <w:t>岁</w:t>
            </w:r>
          </w:p>
        </w:tc>
        <w:tc>
          <w:tcPr>
            <w:tcW w:w="1006" w:type="dxa"/>
            <w:shd w:val="clear" w:color="auto" w:fill="auto"/>
            <w:noWrap/>
          </w:tcPr>
          <w:p w14:paraId="6B8F50AF" w14:textId="77777777" w:rsidR="00BB2130" w:rsidRPr="00547064" w:rsidRDefault="00BB2130" w:rsidP="0064630F">
            <w:pPr>
              <w:pStyle w:val="a3"/>
              <w:ind w:right="0"/>
              <w:jc w:val="right"/>
            </w:pPr>
            <w:r w:rsidRPr="00547064">
              <w:t>8.6</w:t>
            </w:r>
          </w:p>
        </w:tc>
        <w:tc>
          <w:tcPr>
            <w:tcW w:w="1006" w:type="dxa"/>
            <w:shd w:val="clear" w:color="auto" w:fill="auto"/>
            <w:noWrap/>
          </w:tcPr>
          <w:p w14:paraId="74173877" w14:textId="77777777" w:rsidR="00BB2130" w:rsidRPr="00547064" w:rsidRDefault="00BB2130" w:rsidP="0064630F">
            <w:pPr>
              <w:pStyle w:val="a3"/>
              <w:ind w:right="0"/>
              <w:jc w:val="right"/>
            </w:pPr>
            <w:r w:rsidRPr="00547064">
              <w:t>8.9</w:t>
            </w:r>
          </w:p>
        </w:tc>
        <w:tc>
          <w:tcPr>
            <w:tcW w:w="1006" w:type="dxa"/>
            <w:shd w:val="clear" w:color="auto" w:fill="auto"/>
            <w:noWrap/>
          </w:tcPr>
          <w:p w14:paraId="39DE26D7" w14:textId="77777777" w:rsidR="00BB2130" w:rsidRPr="00547064" w:rsidRDefault="00BB2130" w:rsidP="0064630F">
            <w:pPr>
              <w:pStyle w:val="a3"/>
              <w:ind w:right="0"/>
              <w:jc w:val="right"/>
            </w:pPr>
            <w:r w:rsidRPr="00547064">
              <w:t>9.3</w:t>
            </w:r>
          </w:p>
        </w:tc>
        <w:tc>
          <w:tcPr>
            <w:tcW w:w="1006" w:type="dxa"/>
            <w:shd w:val="clear" w:color="auto" w:fill="auto"/>
            <w:noWrap/>
          </w:tcPr>
          <w:p w14:paraId="1A84D874" w14:textId="77777777" w:rsidR="00BB2130" w:rsidRPr="00547064" w:rsidRDefault="00BB2130" w:rsidP="0064630F">
            <w:pPr>
              <w:pStyle w:val="a3"/>
              <w:ind w:right="0"/>
              <w:jc w:val="right"/>
            </w:pPr>
            <w:r w:rsidRPr="00547064">
              <w:t>10.3</w:t>
            </w:r>
          </w:p>
        </w:tc>
        <w:tc>
          <w:tcPr>
            <w:tcW w:w="1006" w:type="dxa"/>
            <w:shd w:val="clear" w:color="auto" w:fill="auto"/>
            <w:noWrap/>
          </w:tcPr>
          <w:p w14:paraId="7570A584" w14:textId="77777777" w:rsidR="00BB2130" w:rsidRPr="00547064" w:rsidRDefault="00BB2130" w:rsidP="0064630F">
            <w:pPr>
              <w:pStyle w:val="a3"/>
              <w:ind w:right="0"/>
              <w:jc w:val="right"/>
            </w:pPr>
            <w:r w:rsidRPr="00547064">
              <w:t>11.4</w:t>
            </w:r>
          </w:p>
        </w:tc>
        <w:tc>
          <w:tcPr>
            <w:tcW w:w="1007" w:type="dxa"/>
            <w:shd w:val="clear" w:color="auto" w:fill="auto"/>
            <w:noWrap/>
          </w:tcPr>
          <w:p w14:paraId="7D8AAED0" w14:textId="77777777" w:rsidR="00BB2130" w:rsidRPr="00547064" w:rsidRDefault="00BB2130" w:rsidP="0064630F">
            <w:pPr>
              <w:pStyle w:val="a3"/>
              <w:ind w:right="0"/>
              <w:jc w:val="right"/>
            </w:pPr>
            <w:r w:rsidRPr="00547064">
              <w:t>10.4</w:t>
            </w:r>
          </w:p>
        </w:tc>
      </w:tr>
      <w:tr w:rsidR="00BB2130" w:rsidRPr="00547064" w14:paraId="10B94037" w14:textId="77777777" w:rsidTr="005A15C9">
        <w:trPr>
          <w:trHeight w:val="276"/>
        </w:trPr>
        <w:tc>
          <w:tcPr>
            <w:tcW w:w="3588" w:type="dxa"/>
            <w:shd w:val="clear" w:color="auto" w:fill="auto"/>
            <w:noWrap/>
          </w:tcPr>
          <w:p w14:paraId="4D584050" w14:textId="32C34ED9" w:rsidR="00BB2130" w:rsidRPr="00547064" w:rsidRDefault="00BB2130" w:rsidP="00070100">
            <w:pPr>
              <w:pStyle w:val="a3"/>
              <w:ind w:left="113"/>
            </w:pPr>
            <w:r w:rsidRPr="00547064">
              <w:t>25</w:t>
            </w:r>
            <w:r w:rsidRPr="00547064">
              <w:t>至</w:t>
            </w:r>
            <w:r w:rsidRPr="00547064">
              <w:t>34</w:t>
            </w:r>
            <w:r w:rsidRPr="00547064">
              <w:t>岁</w:t>
            </w:r>
          </w:p>
        </w:tc>
        <w:tc>
          <w:tcPr>
            <w:tcW w:w="1006" w:type="dxa"/>
            <w:shd w:val="clear" w:color="auto" w:fill="auto"/>
            <w:noWrap/>
          </w:tcPr>
          <w:p w14:paraId="4DA82729" w14:textId="77777777" w:rsidR="00BB2130" w:rsidRPr="00547064" w:rsidRDefault="00BB2130" w:rsidP="0064630F">
            <w:pPr>
              <w:pStyle w:val="a3"/>
              <w:ind w:right="0"/>
              <w:jc w:val="right"/>
            </w:pPr>
            <w:r w:rsidRPr="00547064">
              <w:t>4.2</w:t>
            </w:r>
          </w:p>
        </w:tc>
        <w:tc>
          <w:tcPr>
            <w:tcW w:w="1006" w:type="dxa"/>
            <w:shd w:val="clear" w:color="auto" w:fill="auto"/>
            <w:noWrap/>
          </w:tcPr>
          <w:p w14:paraId="46F33187" w14:textId="77777777" w:rsidR="00BB2130" w:rsidRPr="00547064" w:rsidRDefault="00BB2130" w:rsidP="0064630F">
            <w:pPr>
              <w:pStyle w:val="a3"/>
              <w:ind w:right="0"/>
              <w:jc w:val="right"/>
            </w:pPr>
            <w:r w:rsidRPr="00547064">
              <w:t>4.5</w:t>
            </w:r>
          </w:p>
        </w:tc>
        <w:tc>
          <w:tcPr>
            <w:tcW w:w="1006" w:type="dxa"/>
            <w:shd w:val="clear" w:color="auto" w:fill="auto"/>
            <w:noWrap/>
          </w:tcPr>
          <w:p w14:paraId="7ABFD584" w14:textId="77777777" w:rsidR="00BB2130" w:rsidRPr="00547064" w:rsidRDefault="00BB2130" w:rsidP="0064630F">
            <w:pPr>
              <w:pStyle w:val="a3"/>
              <w:ind w:right="0"/>
              <w:jc w:val="right"/>
            </w:pPr>
            <w:r w:rsidRPr="00547064">
              <w:t>4.6</w:t>
            </w:r>
          </w:p>
        </w:tc>
        <w:tc>
          <w:tcPr>
            <w:tcW w:w="1006" w:type="dxa"/>
            <w:shd w:val="clear" w:color="auto" w:fill="auto"/>
            <w:noWrap/>
          </w:tcPr>
          <w:p w14:paraId="2C6F221D" w14:textId="77777777" w:rsidR="00BB2130" w:rsidRPr="00547064" w:rsidRDefault="00BB2130" w:rsidP="0064630F">
            <w:pPr>
              <w:pStyle w:val="a3"/>
              <w:ind w:right="0"/>
              <w:jc w:val="right"/>
            </w:pPr>
            <w:r w:rsidRPr="00547064">
              <w:t>5.0</w:t>
            </w:r>
          </w:p>
        </w:tc>
        <w:tc>
          <w:tcPr>
            <w:tcW w:w="1006" w:type="dxa"/>
            <w:shd w:val="clear" w:color="auto" w:fill="auto"/>
            <w:noWrap/>
          </w:tcPr>
          <w:p w14:paraId="3E7C816F" w14:textId="77777777" w:rsidR="00BB2130" w:rsidRPr="00547064" w:rsidRDefault="00BB2130" w:rsidP="0064630F">
            <w:pPr>
              <w:pStyle w:val="a3"/>
              <w:ind w:right="0"/>
              <w:jc w:val="right"/>
            </w:pPr>
            <w:r w:rsidRPr="00547064">
              <w:t>5.0</w:t>
            </w:r>
          </w:p>
        </w:tc>
        <w:tc>
          <w:tcPr>
            <w:tcW w:w="1007" w:type="dxa"/>
            <w:shd w:val="clear" w:color="auto" w:fill="auto"/>
            <w:noWrap/>
          </w:tcPr>
          <w:p w14:paraId="497E636E" w14:textId="77777777" w:rsidR="00BB2130" w:rsidRPr="00547064" w:rsidRDefault="00BB2130" w:rsidP="0064630F">
            <w:pPr>
              <w:pStyle w:val="a3"/>
              <w:ind w:right="0"/>
              <w:jc w:val="right"/>
            </w:pPr>
            <w:r w:rsidRPr="00547064">
              <w:t>4.5</w:t>
            </w:r>
          </w:p>
        </w:tc>
      </w:tr>
      <w:tr w:rsidR="00BB2130" w:rsidRPr="00547064" w14:paraId="54AF3B50" w14:textId="77777777" w:rsidTr="005A15C9">
        <w:trPr>
          <w:trHeight w:val="266"/>
        </w:trPr>
        <w:tc>
          <w:tcPr>
            <w:tcW w:w="3588" w:type="dxa"/>
            <w:shd w:val="clear" w:color="auto" w:fill="auto"/>
            <w:noWrap/>
          </w:tcPr>
          <w:p w14:paraId="2DE13BDF" w14:textId="09B4AAA2" w:rsidR="00BB2130" w:rsidRPr="00547064" w:rsidRDefault="00BB2130" w:rsidP="00070100">
            <w:pPr>
              <w:pStyle w:val="a3"/>
              <w:ind w:left="113"/>
            </w:pPr>
            <w:r w:rsidRPr="00547064">
              <w:t>35</w:t>
            </w:r>
            <w:r w:rsidRPr="00547064">
              <w:t>至</w:t>
            </w:r>
            <w:r w:rsidRPr="00547064">
              <w:t>44</w:t>
            </w:r>
            <w:r w:rsidRPr="00547064">
              <w:t>岁</w:t>
            </w:r>
            <w:r w:rsidRPr="00547064">
              <w:t xml:space="preserve"> </w:t>
            </w:r>
          </w:p>
        </w:tc>
        <w:tc>
          <w:tcPr>
            <w:tcW w:w="1006" w:type="dxa"/>
            <w:shd w:val="clear" w:color="auto" w:fill="auto"/>
            <w:noWrap/>
          </w:tcPr>
          <w:p w14:paraId="34C2B533" w14:textId="77777777" w:rsidR="00BB2130" w:rsidRPr="00547064" w:rsidRDefault="00BB2130" w:rsidP="0064630F">
            <w:pPr>
              <w:pStyle w:val="a3"/>
              <w:ind w:right="0"/>
              <w:jc w:val="right"/>
            </w:pPr>
            <w:r w:rsidRPr="00547064">
              <w:t>2.1</w:t>
            </w:r>
          </w:p>
        </w:tc>
        <w:tc>
          <w:tcPr>
            <w:tcW w:w="1006" w:type="dxa"/>
            <w:shd w:val="clear" w:color="auto" w:fill="auto"/>
            <w:noWrap/>
          </w:tcPr>
          <w:p w14:paraId="2CAE418A" w14:textId="77777777" w:rsidR="00BB2130" w:rsidRPr="00547064" w:rsidRDefault="00BB2130" w:rsidP="0064630F">
            <w:pPr>
              <w:pStyle w:val="a3"/>
              <w:ind w:right="0"/>
              <w:jc w:val="right"/>
            </w:pPr>
            <w:r w:rsidRPr="00547064">
              <w:t>2.7</w:t>
            </w:r>
          </w:p>
        </w:tc>
        <w:tc>
          <w:tcPr>
            <w:tcW w:w="1006" w:type="dxa"/>
            <w:shd w:val="clear" w:color="auto" w:fill="auto"/>
            <w:noWrap/>
          </w:tcPr>
          <w:p w14:paraId="34152712" w14:textId="77777777" w:rsidR="00BB2130" w:rsidRPr="00547064" w:rsidRDefault="00BB2130" w:rsidP="0064630F">
            <w:pPr>
              <w:pStyle w:val="a3"/>
              <w:ind w:right="0"/>
              <w:jc w:val="right"/>
            </w:pPr>
            <w:r w:rsidRPr="00547064">
              <w:t>2.3</w:t>
            </w:r>
          </w:p>
        </w:tc>
        <w:tc>
          <w:tcPr>
            <w:tcW w:w="1006" w:type="dxa"/>
            <w:shd w:val="clear" w:color="auto" w:fill="auto"/>
            <w:noWrap/>
          </w:tcPr>
          <w:p w14:paraId="2A88B282" w14:textId="77777777" w:rsidR="00BB2130" w:rsidRPr="00547064" w:rsidRDefault="00BB2130" w:rsidP="0064630F">
            <w:pPr>
              <w:pStyle w:val="a3"/>
              <w:ind w:right="0"/>
              <w:jc w:val="right"/>
            </w:pPr>
            <w:r w:rsidRPr="00547064">
              <w:t>2.0</w:t>
            </w:r>
          </w:p>
        </w:tc>
        <w:tc>
          <w:tcPr>
            <w:tcW w:w="1006" w:type="dxa"/>
            <w:shd w:val="clear" w:color="auto" w:fill="auto"/>
            <w:noWrap/>
          </w:tcPr>
          <w:p w14:paraId="5934FE51" w14:textId="77777777" w:rsidR="00BB2130" w:rsidRPr="00547064" w:rsidRDefault="00BB2130" w:rsidP="0064630F">
            <w:pPr>
              <w:pStyle w:val="a3"/>
              <w:ind w:right="0"/>
              <w:jc w:val="right"/>
            </w:pPr>
            <w:r w:rsidRPr="00547064">
              <w:t>1.9</w:t>
            </w:r>
          </w:p>
        </w:tc>
        <w:tc>
          <w:tcPr>
            <w:tcW w:w="1007" w:type="dxa"/>
            <w:shd w:val="clear" w:color="auto" w:fill="auto"/>
            <w:noWrap/>
          </w:tcPr>
          <w:p w14:paraId="610D4224" w14:textId="77777777" w:rsidR="00BB2130" w:rsidRPr="00547064" w:rsidRDefault="00BB2130" w:rsidP="0064630F">
            <w:pPr>
              <w:pStyle w:val="a3"/>
              <w:ind w:right="0"/>
              <w:jc w:val="right"/>
            </w:pPr>
            <w:r w:rsidRPr="00547064">
              <w:t>1.6</w:t>
            </w:r>
          </w:p>
        </w:tc>
      </w:tr>
      <w:tr w:rsidR="00BB2130" w:rsidRPr="00547064" w14:paraId="529391BF" w14:textId="77777777" w:rsidTr="005A15C9">
        <w:trPr>
          <w:trHeight w:val="238"/>
        </w:trPr>
        <w:tc>
          <w:tcPr>
            <w:tcW w:w="3588" w:type="dxa"/>
            <w:shd w:val="clear" w:color="auto" w:fill="auto"/>
            <w:noWrap/>
          </w:tcPr>
          <w:p w14:paraId="61835CE7" w14:textId="77777777" w:rsidR="00BB2130" w:rsidRPr="00547064" w:rsidRDefault="00BB2130" w:rsidP="00070100">
            <w:pPr>
              <w:pStyle w:val="a3"/>
              <w:ind w:left="113"/>
            </w:pPr>
            <w:r w:rsidRPr="00547064">
              <w:t>45</w:t>
            </w:r>
            <w:r w:rsidRPr="00547064">
              <w:t>岁及以上</w:t>
            </w:r>
            <w:r w:rsidRPr="00547064">
              <w:t xml:space="preserve"> </w:t>
            </w:r>
          </w:p>
        </w:tc>
        <w:tc>
          <w:tcPr>
            <w:tcW w:w="1006" w:type="dxa"/>
            <w:shd w:val="clear" w:color="auto" w:fill="auto"/>
            <w:noWrap/>
          </w:tcPr>
          <w:p w14:paraId="078FF8E4" w14:textId="77777777" w:rsidR="00BB2130" w:rsidRPr="00547064" w:rsidRDefault="00BB2130" w:rsidP="0064630F">
            <w:pPr>
              <w:pStyle w:val="a3"/>
              <w:ind w:right="0"/>
              <w:jc w:val="right"/>
            </w:pPr>
            <w:r w:rsidRPr="00547064">
              <w:t>1.0</w:t>
            </w:r>
          </w:p>
        </w:tc>
        <w:tc>
          <w:tcPr>
            <w:tcW w:w="1006" w:type="dxa"/>
            <w:shd w:val="clear" w:color="auto" w:fill="auto"/>
            <w:noWrap/>
          </w:tcPr>
          <w:p w14:paraId="394BF6AE" w14:textId="77777777" w:rsidR="00BB2130" w:rsidRPr="00547064" w:rsidRDefault="00BB2130" w:rsidP="0064630F">
            <w:pPr>
              <w:pStyle w:val="a3"/>
              <w:ind w:right="0"/>
              <w:jc w:val="right"/>
            </w:pPr>
            <w:r w:rsidRPr="00547064">
              <w:t>1.5</w:t>
            </w:r>
          </w:p>
        </w:tc>
        <w:tc>
          <w:tcPr>
            <w:tcW w:w="1006" w:type="dxa"/>
            <w:shd w:val="clear" w:color="auto" w:fill="auto"/>
            <w:noWrap/>
          </w:tcPr>
          <w:p w14:paraId="32433F5D" w14:textId="77777777" w:rsidR="00BB2130" w:rsidRPr="00547064" w:rsidRDefault="00BB2130" w:rsidP="0064630F">
            <w:pPr>
              <w:pStyle w:val="a3"/>
              <w:ind w:right="0"/>
              <w:jc w:val="right"/>
            </w:pPr>
            <w:r w:rsidRPr="00547064">
              <w:t>1.3</w:t>
            </w:r>
          </w:p>
        </w:tc>
        <w:tc>
          <w:tcPr>
            <w:tcW w:w="1006" w:type="dxa"/>
            <w:shd w:val="clear" w:color="auto" w:fill="auto"/>
            <w:noWrap/>
          </w:tcPr>
          <w:p w14:paraId="58E29791" w14:textId="77777777" w:rsidR="00BB2130" w:rsidRPr="00547064" w:rsidRDefault="00BB2130" w:rsidP="0064630F">
            <w:pPr>
              <w:pStyle w:val="a3"/>
              <w:ind w:right="0"/>
              <w:jc w:val="right"/>
            </w:pPr>
            <w:r w:rsidRPr="00547064">
              <w:t>1.1</w:t>
            </w:r>
          </w:p>
        </w:tc>
        <w:tc>
          <w:tcPr>
            <w:tcW w:w="1006" w:type="dxa"/>
            <w:shd w:val="clear" w:color="auto" w:fill="auto"/>
            <w:noWrap/>
          </w:tcPr>
          <w:p w14:paraId="07DD8C24" w14:textId="77777777" w:rsidR="00BB2130" w:rsidRPr="00547064" w:rsidRDefault="00BB2130" w:rsidP="0064630F">
            <w:pPr>
              <w:pStyle w:val="a3"/>
              <w:ind w:right="0"/>
              <w:jc w:val="right"/>
            </w:pPr>
            <w:r w:rsidRPr="00547064">
              <w:t>0.9</w:t>
            </w:r>
          </w:p>
        </w:tc>
        <w:tc>
          <w:tcPr>
            <w:tcW w:w="1007" w:type="dxa"/>
            <w:shd w:val="clear" w:color="auto" w:fill="auto"/>
            <w:noWrap/>
          </w:tcPr>
          <w:p w14:paraId="5955FB39" w14:textId="77777777" w:rsidR="00BB2130" w:rsidRPr="00547064" w:rsidRDefault="00BB2130" w:rsidP="0064630F">
            <w:pPr>
              <w:pStyle w:val="a3"/>
              <w:ind w:right="0"/>
              <w:jc w:val="right"/>
            </w:pPr>
            <w:r w:rsidRPr="00547064">
              <w:t>0.9</w:t>
            </w:r>
          </w:p>
        </w:tc>
      </w:tr>
      <w:tr w:rsidR="00BB2130" w:rsidRPr="00547064" w14:paraId="4B316A9B" w14:textId="77777777" w:rsidTr="005A15C9">
        <w:trPr>
          <w:trHeight w:val="463"/>
        </w:trPr>
        <w:tc>
          <w:tcPr>
            <w:tcW w:w="3588" w:type="dxa"/>
            <w:shd w:val="clear" w:color="auto" w:fill="auto"/>
            <w:noWrap/>
          </w:tcPr>
          <w:p w14:paraId="024B36A4" w14:textId="4D91F692" w:rsidR="00BB2130" w:rsidRPr="00547064" w:rsidRDefault="00BB2130" w:rsidP="00C24BDA">
            <w:pPr>
              <w:pStyle w:val="a3"/>
              <w:rPr>
                <w:b/>
                <w:bCs/>
              </w:rPr>
            </w:pPr>
            <w:r w:rsidRPr="00B32438">
              <w:rPr>
                <w:rFonts w:ascii="Time New Roman" w:eastAsia="黑体" w:hAnsi="Time New Roman"/>
              </w:rPr>
              <w:t>5.9</w:t>
            </w:r>
            <w:r w:rsidR="00070100">
              <w:rPr>
                <w:rFonts w:ascii="Time New Roman" w:eastAsia="黑体" w:hAnsi="Time New Roman"/>
              </w:rPr>
              <w:tab/>
            </w:r>
            <w:r w:rsidRPr="00B32438">
              <w:rPr>
                <w:rFonts w:ascii="Time New Roman" w:eastAsia="黑体" w:hAnsi="Time New Roman"/>
              </w:rPr>
              <w:t>按</w:t>
            </w:r>
            <w:r w:rsidRPr="00B32438">
              <w:rPr>
                <w:rFonts w:ascii="Time New Roman" w:eastAsia="黑体" w:hAnsi="Time New Roman" w:hint="eastAsia"/>
              </w:rPr>
              <w:t>取得</w:t>
            </w:r>
            <w:r w:rsidRPr="00B32438">
              <w:rPr>
                <w:rFonts w:ascii="Time New Roman" w:eastAsia="黑体" w:hAnsi="Time New Roman"/>
              </w:rPr>
              <w:t>学历情况分列</w:t>
            </w:r>
            <w:r w:rsidR="00DB3991">
              <w:rPr>
                <w:rFonts w:ascii="Time New Roman" w:eastAsia="黑体" w:hAnsi="Time New Roman"/>
              </w:rPr>
              <w:br/>
            </w:r>
            <w:r w:rsidR="00DB3991">
              <w:rPr>
                <w:rFonts w:ascii="Time New Roman" w:eastAsia="黑体" w:hAnsi="Time New Roman"/>
              </w:rPr>
              <w:tab/>
            </w:r>
            <w:r w:rsidRPr="00B32438">
              <w:rPr>
                <w:rFonts w:ascii="Time New Roman" w:eastAsia="黑体" w:hAnsi="Time New Roman"/>
              </w:rPr>
              <w:t>的城镇失业率</w:t>
            </w:r>
            <w:r w:rsidRPr="00B32438">
              <w:rPr>
                <w:rFonts w:ascii="Time New Roman" w:eastAsia="黑体" w:hAnsi="Time New Roman" w:hint="eastAsia"/>
              </w:rPr>
              <w:t>(%)</w:t>
            </w:r>
          </w:p>
        </w:tc>
        <w:tc>
          <w:tcPr>
            <w:tcW w:w="1006" w:type="dxa"/>
            <w:shd w:val="clear" w:color="auto" w:fill="auto"/>
            <w:noWrap/>
          </w:tcPr>
          <w:p w14:paraId="1A7BD46C" w14:textId="77777777" w:rsidR="00BB2130" w:rsidRPr="00547064" w:rsidRDefault="00BB2130" w:rsidP="0064630F">
            <w:pPr>
              <w:pStyle w:val="a3"/>
              <w:bidi/>
              <w:ind w:right="0"/>
              <w:jc w:val="right"/>
              <w:rPr>
                <w:b/>
                <w:bCs/>
                <w:rtl/>
              </w:rPr>
            </w:pPr>
          </w:p>
        </w:tc>
        <w:tc>
          <w:tcPr>
            <w:tcW w:w="1006" w:type="dxa"/>
            <w:shd w:val="clear" w:color="auto" w:fill="auto"/>
            <w:noWrap/>
          </w:tcPr>
          <w:p w14:paraId="1B90F879" w14:textId="77777777" w:rsidR="00BB2130" w:rsidRPr="00547064" w:rsidRDefault="00BB2130" w:rsidP="0064630F">
            <w:pPr>
              <w:pStyle w:val="a3"/>
              <w:bidi/>
              <w:ind w:right="0"/>
              <w:jc w:val="right"/>
            </w:pPr>
          </w:p>
        </w:tc>
        <w:tc>
          <w:tcPr>
            <w:tcW w:w="1006" w:type="dxa"/>
            <w:shd w:val="clear" w:color="auto" w:fill="auto"/>
            <w:noWrap/>
          </w:tcPr>
          <w:p w14:paraId="2398FE25" w14:textId="77777777" w:rsidR="00BB2130" w:rsidRPr="00547064" w:rsidRDefault="00BB2130" w:rsidP="0064630F">
            <w:pPr>
              <w:pStyle w:val="a3"/>
              <w:bidi/>
              <w:ind w:right="0"/>
              <w:jc w:val="right"/>
            </w:pPr>
          </w:p>
        </w:tc>
        <w:tc>
          <w:tcPr>
            <w:tcW w:w="1006" w:type="dxa"/>
            <w:shd w:val="clear" w:color="auto" w:fill="auto"/>
            <w:noWrap/>
          </w:tcPr>
          <w:p w14:paraId="3F5A9028" w14:textId="77777777" w:rsidR="00BB2130" w:rsidRPr="00547064" w:rsidRDefault="00BB2130" w:rsidP="0064630F">
            <w:pPr>
              <w:pStyle w:val="a3"/>
              <w:bidi/>
              <w:ind w:right="0"/>
              <w:jc w:val="right"/>
            </w:pPr>
          </w:p>
        </w:tc>
        <w:tc>
          <w:tcPr>
            <w:tcW w:w="1006" w:type="dxa"/>
            <w:shd w:val="clear" w:color="auto" w:fill="auto"/>
            <w:noWrap/>
          </w:tcPr>
          <w:p w14:paraId="105929A6" w14:textId="77777777" w:rsidR="00BB2130" w:rsidRPr="00547064" w:rsidRDefault="00BB2130" w:rsidP="0064630F">
            <w:pPr>
              <w:pStyle w:val="a3"/>
              <w:bidi/>
              <w:ind w:right="0"/>
              <w:jc w:val="right"/>
            </w:pPr>
          </w:p>
        </w:tc>
        <w:tc>
          <w:tcPr>
            <w:tcW w:w="1007" w:type="dxa"/>
            <w:shd w:val="clear" w:color="auto" w:fill="auto"/>
            <w:noWrap/>
          </w:tcPr>
          <w:p w14:paraId="479F73FC" w14:textId="77777777" w:rsidR="00BB2130" w:rsidRPr="00547064" w:rsidRDefault="00BB2130" w:rsidP="0064630F">
            <w:pPr>
              <w:pStyle w:val="a3"/>
              <w:bidi/>
              <w:ind w:right="0"/>
              <w:jc w:val="right"/>
            </w:pPr>
          </w:p>
        </w:tc>
      </w:tr>
      <w:tr w:rsidR="00BB2130" w:rsidRPr="00547064" w14:paraId="34F8C747" w14:textId="77777777" w:rsidTr="005A15C9">
        <w:trPr>
          <w:trHeight w:val="235"/>
        </w:trPr>
        <w:tc>
          <w:tcPr>
            <w:tcW w:w="3588" w:type="dxa"/>
            <w:shd w:val="clear" w:color="auto" w:fill="auto"/>
            <w:noWrap/>
          </w:tcPr>
          <w:p w14:paraId="41D390E7" w14:textId="77777777" w:rsidR="00BB2130" w:rsidRPr="00547064" w:rsidRDefault="00BB2130" w:rsidP="00C24BDA">
            <w:pPr>
              <w:pStyle w:val="a3"/>
            </w:pPr>
            <w:r w:rsidRPr="00547064">
              <w:t>无学历证明</w:t>
            </w:r>
          </w:p>
        </w:tc>
        <w:tc>
          <w:tcPr>
            <w:tcW w:w="1006" w:type="dxa"/>
            <w:shd w:val="clear" w:color="auto" w:fill="auto"/>
            <w:noWrap/>
          </w:tcPr>
          <w:p w14:paraId="6C6ACA87" w14:textId="77777777" w:rsidR="00BB2130" w:rsidRPr="00547064" w:rsidRDefault="00BB2130" w:rsidP="0064630F">
            <w:pPr>
              <w:pStyle w:val="a3"/>
              <w:ind w:right="0"/>
              <w:jc w:val="right"/>
            </w:pPr>
            <w:r w:rsidRPr="00547064">
              <w:t>7.7</w:t>
            </w:r>
          </w:p>
        </w:tc>
        <w:tc>
          <w:tcPr>
            <w:tcW w:w="1006" w:type="dxa"/>
            <w:shd w:val="clear" w:color="auto" w:fill="auto"/>
            <w:noWrap/>
          </w:tcPr>
          <w:p w14:paraId="57E88A5D" w14:textId="77777777" w:rsidR="00BB2130" w:rsidRPr="00547064" w:rsidRDefault="00BB2130" w:rsidP="0064630F">
            <w:pPr>
              <w:pStyle w:val="a3"/>
              <w:ind w:right="0"/>
              <w:jc w:val="right"/>
            </w:pPr>
            <w:r w:rsidRPr="00547064">
              <w:t>8.1</w:t>
            </w:r>
          </w:p>
        </w:tc>
        <w:tc>
          <w:tcPr>
            <w:tcW w:w="1006" w:type="dxa"/>
            <w:shd w:val="clear" w:color="auto" w:fill="auto"/>
            <w:noWrap/>
          </w:tcPr>
          <w:p w14:paraId="0F10EC3A" w14:textId="77777777" w:rsidR="00BB2130" w:rsidRPr="00547064" w:rsidRDefault="00BB2130" w:rsidP="0064630F">
            <w:pPr>
              <w:pStyle w:val="a3"/>
              <w:ind w:right="0"/>
              <w:jc w:val="right"/>
            </w:pPr>
            <w:r w:rsidRPr="00547064">
              <w:t>7.3</w:t>
            </w:r>
          </w:p>
        </w:tc>
        <w:tc>
          <w:tcPr>
            <w:tcW w:w="1006" w:type="dxa"/>
            <w:shd w:val="clear" w:color="auto" w:fill="auto"/>
            <w:noWrap/>
          </w:tcPr>
          <w:p w14:paraId="174329C4" w14:textId="77777777" w:rsidR="00BB2130" w:rsidRPr="00547064" w:rsidRDefault="00BB2130" w:rsidP="0064630F">
            <w:pPr>
              <w:pStyle w:val="a3"/>
              <w:ind w:right="0"/>
              <w:jc w:val="right"/>
            </w:pPr>
            <w:r w:rsidRPr="00547064">
              <w:t>6.4</w:t>
            </w:r>
          </w:p>
        </w:tc>
        <w:tc>
          <w:tcPr>
            <w:tcW w:w="1006" w:type="dxa"/>
            <w:shd w:val="clear" w:color="auto" w:fill="auto"/>
            <w:noWrap/>
          </w:tcPr>
          <w:p w14:paraId="06A5FCA1" w14:textId="77777777" w:rsidR="00BB2130" w:rsidRPr="00547064" w:rsidRDefault="00BB2130" w:rsidP="0064630F">
            <w:pPr>
              <w:pStyle w:val="a3"/>
              <w:ind w:right="0"/>
              <w:jc w:val="right"/>
            </w:pPr>
            <w:r w:rsidRPr="00547064">
              <w:t>6.7</w:t>
            </w:r>
          </w:p>
        </w:tc>
        <w:tc>
          <w:tcPr>
            <w:tcW w:w="1007" w:type="dxa"/>
            <w:shd w:val="clear" w:color="auto" w:fill="auto"/>
            <w:noWrap/>
          </w:tcPr>
          <w:p w14:paraId="28D95759" w14:textId="77777777" w:rsidR="00BB2130" w:rsidRPr="00547064" w:rsidRDefault="00BB2130" w:rsidP="0064630F">
            <w:pPr>
              <w:pStyle w:val="a3"/>
              <w:ind w:right="0"/>
              <w:jc w:val="right"/>
            </w:pPr>
            <w:r w:rsidRPr="00547064">
              <w:t>6.2</w:t>
            </w:r>
          </w:p>
        </w:tc>
      </w:tr>
      <w:tr w:rsidR="00BB2130" w:rsidRPr="00547064" w14:paraId="2D5CFD9C" w14:textId="77777777" w:rsidTr="005A15C9">
        <w:trPr>
          <w:trHeight w:val="283"/>
        </w:trPr>
        <w:tc>
          <w:tcPr>
            <w:tcW w:w="3588" w:type="dxa"/>
            <w:shd w:val="clear" w:color="auto" w:fill="auto"/>
            <w:noWrap/>
          </w:tcPr>
          <w:p w14:paraId="4701AF62" w14:textId="77777777" w:rsidR="00BB2130" w:rsidRPr="00547064" w:rsidRDefault="00BB2130" w:rsidP="00C24BDA">
            <w:pPr>
              <w:pStyle w:val="a3"/>
            </w:pPr>
            <w:r w:rsidRPr="00547064">
              <w:t>中等教育学历</w:t>
            </w:r>
            <w:r w:rsidRPr="00547064">
              <w:t xml:space="preserve"> </w:t>
            </w:r>
          </w:p>
        </w:tc>
        <w:tc>
          <w:tcPr>
            <w:tcW w:w="1006" w:type="dxa"/>
            <w:shd w:val="clear" w:color="auto" w:fill="auto"/>
            <w:noWrap/>
          </w:tcPr>
          <w:p w14:paraId="26B20C1C" w14:textId="77777777" w:rsidR="00BB2130" w:rsidRPr="00547064" w:rsidRDefault="00BB2130" w:rsidP="0064630F">
            <w:pPr>
              <w:pStyle w:val="a3"/>
              <w:ind w:right="0"/>
              <w:jc w:val="right"/>
            </w:pPr>
            <w:r w:rsidRPr="00547064">
              <w:t>18.7</w:t>
            </w:r>
          </w:p>
        </w:tc>
        <w:tc>
          <w:tcPr>
            <w:tcW w:w="1006" w:type="dxa"/>
            <w:shd w:val="clear" w:color="auto" w:fill="auto"/>
            <w:noWrap/>
          </w:tcPr>
          <w:p w14:paraId="178748EB" w14:textId="77777777" w:rsidR="00BB2130" w:rsidRPr="00547064" w:rsidRDefault="00BB2130" w:rsidP="0064630F">
            <w:pPr>
              <w:pStyle w:val="a3"/>
              <w:ind w:right="0"/>
              <w:jc w:val="right"/>
            </w:pPr>
            <w:r w:rsidRPr="00547064">
              <w:t>18.8</w:t>
            </w:r>
          </w:p>
        </w:tc>
        <w:tc>
          <w:tcPr>
            <w:tcW w:w="1006" w:type="dxa"/>
            <w:shd w:val="clear" w:color="auto" w:fill="auto"/>
            <w:noWrap/>
          </w:tcPr>
          <w:p w14:paraId="3C05226F" w14:textId="77777777" w:rsidR="00BB2130" w:rsidRPr="00547064" w:rsidRDefault="00BB2130" w:rsidP="0064630F">
            <w:pPr>
              <w:pStyle w:val="a3"/>
              <w:ind w:right="0"/>
              <w:jc w:val="right"/>
            </w:pPr>
            <w:r w:rsidRPr="00547064">
              <w:t>18.6</w:t>
            </w:r>
          </w:p>
        </w:tc>
        <w:tc>
          <w:tcPr>
            <w:tcW w:w="1006" w:type="dxa"/>
            <w:shd w:val="clear" w:color="auto" w:fill="auto"/>
            <w:noWrap/>
          </w:tcPr>
          <w:p w14:paraId="2C06C59B" w14:textId="77777777" w:rsidR="00BB2130" w:rsidRPr="00547064" w:rsidRDefault="00BB2130" w:rsidP="0064630F">
            <w:pPr>
              <w:pStyle w:val="a3"/>
              <w:ind w:right="0"/>
              <w:jc w:val="right"/>
            </w:pPr>
            <w:r w:rsidRPr="00547064">
              <w:t>16.8</w:t>
            </w:r>
          </w:p>
        </w:tc>
        <w:tc>
          <w:tcPr>
            <w:tcW w:w="1006" w:type="dxa"/>
            <w:shd w:val="clear" w:color="auto" w:fill="auto"/>
            <w:noWrap/>
          </w:tcPr>
          <w:p w14:paraId="1AD79783" w14:textId="77777777" w:rsidR="00BB2130" w:rsidRPr="00547064" w:rsidRDefault="00BB2130" w:rsidP="0064630F">
            <w:pPr>
              <w:pStyle w:val="a3"/>
              <w:ind w:right="0"/>
              <w:jc w:val="right"/>
            </w:pPr>
            <w:r w:rsidRPr="00547064">
              <w:t>17.6</w:t>
            </w:r>
          </w:p>
        </w:tc>
        <w:tc>
          <w:tcPr>
            <w:tcW w:w="1007" w:type="dxa"/>
            <w:shd w:val="clear" w:color="auto" w:fill="auto"/>
            <w:noWrap/>
          </w:tcPr>
          <w:p w14:paraId="5BDC4C03" w14:textId="77777777" w:rsidR="00BB2130" w:rsidRPr="00547064" w:rsidRDefault="00BB2130" w:rsidP="0064630F">
            <w:pPr>
              <w:pStyle w:val="a3"/>
              <w:bidi/>
              <w:ind w:right="0"/>
              <w:jc w:val="right"/>
            </w:pPr>
          </w:p>
        </w:tc>
      </w:tr>
      <w:tr w:rsidR="00BB2130" w:rsidRPr="00547064" w14:paraId="0A21C076" w14:textId="77777777" w:rsidTr="005A15C9">
        <w:trPr>
          <w:trHeight w:val="371"/>
        </w:trPr>
        <w:tc>
          <w:tcPr>
            <w:tcW w:w="3588" w:type="dxa"/>
            <w:shd w:val="clear" w:color="auto" w:fill="auto"/>
            <w:noWrap/>
          </w:tcPr>
          <w:p w14:paraId="637A2070" w14:textId="77777777" w:rsidR="00BB2130" w:rsidRPr="00547064" w:rsidRDefault="00BB2130" w:rsidP="00C24BDA">
            <w:pPr>
              <w:pStyle w:val="a3"/>
            </w:pPr>
            <w:r w:rsidRPr="00547064">
              <w:t>高等教育学历</w:t>
            </w:r>
          </w:p>
        </w:tc>
        <w:tc>
          <w:tcPr>
            <w:tcW w:w="1006" w:type="dxa"/>
            <w:shd w:val="clear" w:color="auto" w:fill="auto"/>
            <w:noWrap/>
          </w:tcPr>
          <w:p w14:paraId="5F3B4F90" w14:textId="77777777" w:rsidR="00BB2130" w:rsidRPr="00547064" w:rsidRDefault="00BB2130" w:rsidP="0064630F">
            <w:pPr>
              <w:pStyle w:val="a3"/>
              <w:ind w:right="0"/>
              <w:jc w:val="right"/>
            </w:pPr>
            <w:r w:rsidRPr="00547064">
              <w:t>18.4</w:t>
            </w:r>
          </w:p>
        </w:tc>
        <w:tc>
          <w:tcPr>
            <w:tcW w:w="1006" w:type="dxa"/>
            <w:shd w:val="clear" w:color="auto" w:fill="auto"/>
            <w:noWrap/>
          </w:tcPr>
          <w:p w14:paraId="01683037" w14:textId="77777777" w:rsidR="00BB2130" w:rsidRPr="00547064" w:rsidRDefault="00BB2130" w:rsidP="0064630F">
            <w:pPr>
              <w:pStyle w:val="a3"/>
              <w:ind w:right="0"/>
              <w:jc w:val="right"/>
            </w:pPr>
            <w:r w:rsidRPr="00547064">
              <w:t>20.7</w:t>
            </w:r>
          </w:p>
        </w:tc>
        <w:tc>
          <w:tcPr>
            <w:tcW w:w="1006" w:type="dxa"/>
            <w:shd w:val="clear" w:color="auto" w:fill="auto"/>
            <w:noWrap/>
          </w:tcPr>
          <w:p w14:paraId="150E6CD9" w14:textId="77777777" w:rsidR="00BB2130" w:rsidRPr="00547064" w:rsidRDefault="00BB2130" w:rsidP="0064630F">
            <w:pPr>
              <w:pStyle w:val="a3"/>
              <w:ind w:right="0"/>
              <w:jc w:val="right"/>
            </w:pPr>
            <w:r w:rsidRPr="00547064">
              <w:t>20.9</w:t>
            </w:r>
          </w:p>
        </w:tc>
        <w:tc>
          <w:tcPr>
            <w:tcW w:w="1006" w:type="dxa"/>
            <w:shd w:val="clear" w:color="auto" w:fill="auto"/>
            <w:noWrap/>
          </w:tcPr>
          <w:p w14:paraId="65728384" w14:textId="77777777" w:rsidR="00BB2130" w:rsidRPr="00547064" w:rsidRDefault="00BB2130" w:rsidP="0064630F">
            <w:pPr>
              <w:pStyle w:val="a3"/>
              <w:ind w:right="0"/>
              <w:jc w:val="right"/>
            </w:pPr>
            <w:r w:rsidRPr="00547064">
              <w:t>21.1</w:t>
            </w:r>
          </w:p>
        </w:tc>
        <w:tc>
          <w:tcPr>
            <w:tcW w:w="1006" w:type="dxa"/>
            <w:shd w:val="clear" w:color="auto" w:fill="auto"/>
            <w:noWrap/>
          </w:tcPr>
          <w:p w14:paraId="752C5D9E" w14:textId="77777777" w:rsidR="00BB2130" w:rsidRPr="00547064" w:rsidRDefault="00BB2130" w:rsidP="0064630F">
            <w:pPr>
              <w:pStyle w:val="a3"/>
              <w:ind w:right="0"/>
              <w:jc w:val="right"/>
            </w:pPr>
            <w:r w:rsidRPr="00547064">
              <w:t>22.9</w:t>
            </w:r>
          </w:p>
        </w:tc>
        <w:tc>
          <w:tcPr>
            <w:tcW w:w="1007" w:type="dxa"/>
            <w:shd w:val="clear" w:color="auto" w:fill="auto"/>
            <w:noWrap/>
          </w:tcPr>
          <w:p w14:paraId="421065E4" w14:textId="77777777" w:rsidR="00BB2130" w:rsidRPr="00547064" w:rsidRDefault="00BB2130" w:rsidP="0064630F">
            <w:pPr>
              <w:pStyle w:val="a3"/>
              <w:bidi/>
              <w:ind w:right="0"/>
              <w:jc w:val="right"/>
            </w:pPr>
          </w:p>
        </w:tc>
      </w:tr>
      <w:tr w:rsidR="00BB2130" w:rsidRPr="00547064" w14:paraId="5386E022" w14:textId="77777777" w:rsidTr="005A15C9">
        <w:trPr>
          <w:trHeight w:val="276"/>
        </w:trPr>
        <w:tc>
          <w:tcPr>
            <w:tcW w:w="3588" w:type="dxa"/>
            <w:shd w:val="clear" w:color="auto" w:fill="auto"/>
            <w:noWrap/>
          </w:tcPr>
          <w:p w14:paraId="4BE1202B" w14:textId="77777777" w:rsidR="00BB2130" w:rsidRPr="00547064" w:rsidRDefault="00BB2130" w:rsidP="00C24BDA">
            <w:pPr>
              <w:pStyle w:val="a3"/>
            </w:pPr>
            <w:r w:rsidRPr="00547064">
              <w:t>有学历证明</w:t>
            </w:r>
          </w:p>
        </w:tc>
        <w:tc>
          <w:tcPr>
            <w:tcW w:w="1006" w:type="dxa"/>
            <w:shd w:val="clear" w:color="auto" w:fill="auto"/>
            <w:noWrap/>
          </w:tcPr>
          <w:p w14:paraId="169BFF65" w14:textId="77777777" w:rsidR="00BB2130" w:rsidRPr="00547064" w:rsidRDefault="00BB2130" w:rsidP="0064630F">
            <w:pPr>
              <w:pStyle w:val="a3"/>
              <w:ind w:right="0"/>
              <w:jc w:val="right"/>
            </w:pPr>
            <w:r w:rsidRPr="00547064">
              <w:t>18.6</w:t>
            </w:r>
          </w:p>
        </w:tc>
        <w:tc>
          <w:tcPr>
            <w:tcW w:w="1006" w:type="dxa"/>
            <w:shd w:val="clear" w:color="auto" w:fill="auto"/>
            <w:noWrap/>
          </w:tcPr>
          <w:p w14:paraId="79A17D23" w14:textId="77777777" w:rsidR="00BB2130" w:rsidRPr="00547064" w:rsidRDefault="00BB2130" w:rsidP="0064630F">
            <w:pPr>
              <w:pStyle w:val="a3"/>
              <w:ind w:right="0"/>
              <w:jc w:val="right"/>
            </w:pPr>
            <w:r w:rsidRPr="00547064">
              <w:t>19.5</w:t>
            </w:r>
          </w:p>
        </w:tc>
        <w:tc>
          <w:tcPr>
            <w:tcW w:w="1006" w:type="dxa"/>
            <w:shd w:val="clear" w:color="auto" w:fill="auto"/>
            <w:noWrap/>
          </w:tcPr>
          <w:p w14:paraId="434A9170" w14:textId="77777777" w:rsidR="00BB2130" w:rsidRPr="00547064" w:rsidRDefault="00BB2130" w:rsidP="0064630F">
            <w:pPr>
              <w:pStyle w:val="a3"/>
              <w:ind w:right="0"/>
              <w:jc w:val="right"/>
            </w:pPr>
            <w:r w:rsidRPr="00547064">
              <w:t>19.5</w:t>
            </w:r>
          </w:p>
        </w:tc>
        <w:tc>
          <w:tcPr>
            <w:tcW w:w="1006" w:type="dxa"/>
            <w:shd w:val="clear" w:color="auto" w:fill="auto"/>
            <w:noWrap/>
          </w:tcPr>
          <w:p w14:paraId="1EBA5AEB" w14:textId="77777777" w:rsidR="00BB2130" w:rsidRPr="00547064" w:rsidRDefault="00BB2130" w:rsidP="0064630F">
            <w:pPr>
              <w:pStyle w:val="a3"/>
              <w:ind w:right="0"/>
              <w:jc w:val="right"/>
            </w:pPr>
            <w:r w:rsidRPr="00547064">
              <w:t>19.4</w:t>
            </w:r>
          </w:p>
        </w:tc>
        <w:tc>
          <w:tcPr>
            <w:tcW w:w="1006" w:type="dxa"/>
            <w:shd w:val="clear" w:color="auto" w:fill="auto"/>
            <w:noWrap/>
          </w:tcPr>
          <w:p w14:paraId="6E3EAC0E" w14:textId="77777777" w:rsidR="00BB2130" w:rsidRPr="00547064" w:rsidRDefault="00BB2130" w:rsidP="0064630F">
            <w:pPr>
              <w:pStyle w:val="a3"/>
              <w:ind w:right="0"/>
              <w:jc w:val="right"/>
            </w:pPr>
            <w:r w:rsidRPr="00547064">
              <w:t>19.6</w:t>
            </w:r>
          </w:p>
        </w:tc>
        <w:tc>
          <w:tcPr>
            <w:tcW w:w="1007" w:type="dxa"/>
            <w:shd w:val="clear" w:color="auto" w:fill="auto"/>
            <w:noWrap/>
          </w:tcPr>
          <w:p w14:paraId="755B883F" w14:textId="77777777" w:rsidR="00BB2130" w:rsidRPr="00547064" w:rsidRDefault="00BB2130" w:rsidP="0064630F">
            <w:pPr>
              <w:pStyle w:val="a3"/>
              <w:ind w:right="0"/>
              <w:jc w:val="right"/>
            </w:pPr>
            <w:r w:rsidRPr="00547064">
              <w:t>19.1</w:t>
            </w:r>
          </w:p>
        </w:tc>
      </w:tr>
      <w:tr w:rsidR="00BB2130" w:rsidRPr="00547064" w14:paraId="42C8624A" w14:textId="77777777" w:rsidTr="005A15C9">
        <w:trPr>
          <w:trHeight w:val="453"/>
        </w:trPr>
        <w:tc>
          <w:tcPr>
            <w:tcW w:w="3588" w:type="dxa"/>
            <w:shd w:val="clear" w:color="auto" w:fill="auto"/>
            <w:noWrap/>
          </w:tcPr>
          <w:p w14:paraId="78514CF1" w14:textId="54DF278B" w:rsidR="00BB2130" w:rsidRPr="00B32438" w:rsidRDefault="00BB2130" w:rsidP="00C24BDA">
            <w:pPr>
              <w:pStyle w:val="a3"/>
              <w:rPr>
                <w:rFonts w:ascii="Time New Roman" w:eastAsia="黑体" w:hAnsi="Time New Roman" w:hint="eastAsia"/>
              </w:rPr>
            </w:pPr>
            <w:r w:rsidRPr="00B32438">
              <w:rPr>
                <w:rFonts w:ascii="Time New Roman" w:eastAsia="黑体" w:hAnsi="Time New Roman"/>
              </w:rPr>
              <w:t>5.10</w:t>
            </w:r>
            <w:r w:rsidR="00B32438">
              <w:rPr>
                <w:rFonts w:ascii="Time New Roman" w:eastAsia="黑体" w:hAnsi="Time New Roman"/>
              </w:rPr>
              <w:tab/>
            </w:r>
            <w:r w:rsidRPr="00B32438">
              <w:rPr>
                <w:rFonts w:ascii="Time New Roman" w:eastAsia="黑体" w:hAnsi="Time New Roman"/>
              </w:rPr>
              <w:t>按</w:t>
            </w:r>
            <w:r w:rsidRPr="00B32438">
              <w:rPr>
                <w:rFonts w:ascii="Time New Roman" w:eastAsia="黑体" w:hAnsi="Time New Roman" w:hint="eastAsia"/>
              </w:rPr>
              <w:t>取得</w:t>
            </w:r>
            <w:r w:rsidRPr="00B32438">
              <w:rPr>
                <w:rFonts w:ascii="Time New Roman" w:eastAsia="黑体" w:hAnsi="Time New Roman"/>
              </w:rPr>
              <w:t>学历情况分列</w:t>
            </w:r>
            <w:r w:rsidR="00DB3991">
              <w:rPr>
                <w:rFonts w:ascii="Time New Roman" w:eastAsia="黑体" w:hAnsi="Time New Roman"/>
              </w:rPr>
              <w:br/>
            </w:r>
            <w:r w:rsidR="00DB3991">
              <w:rPr>
                <w:rFonts w:ascii="Time New Roman" w:eastAsia="黑体" w:hAnsi="Time New Roman"/>
              </w:rPr>
              <w:tab/>
            </w:r>
            <w:r w:rsidRPr="00B32438">
              <w:rPr>
                <w:rFonts w:ascii="Time New Roman" w:eastAsia="黑体" w:hAnsi="Time New Roman"/>
              </w:rPr>
              <w:t>的农村失业率</w:t>
            </w:r>
            <w:r w:rsidRPr="00B32438">
              <w:rPr>
                <w:rFonts w:ascii="Time New Roman" w:eastAsia="黑体" w:hAnsi="Time New Roman" w:hint="eastAsia"/>
              </w:rPr>
              <w:t>(%)</w:t>
            </w:r>
          </w:p>
        </w:tc>
        <w:tc>
          <w:tcPr>
            <w:tcW w:w="1006" w:type="dxa"/>
            <w:shd w:val="clear" w:color="auto" w:fill="auto"/>
            <w:noWrap/>
          </w:tcPr>
          <w:p w14:paraId="6201BC86" w14:textId="77777777" w:rsidR="00BB2130" w:rsidRPr="00547064" w:rsidRDefault="00BB2130" w:rsidP="0064630F">
            <w:pPr>
              <w:pStyle w:val="a3"/>
              <w:bidi/>
              <w:ind w:right="0"/>
              <w:jc w:val="right"/>
              <w:rPr>
                <w:b/>
                <w:bCs/>
                <w:rtl/>
              </w:rPr>
            </w:pPr>
          </w:p>
        </w:tc>
        <w:tc>
          <w:tcPr>
            <w:tcW w:w="1006" w:type="dxa"/>
            <w:shd w:val="clear" w:color="auto" w:fill="auto"/>
            <w:noWrap/>
          </w:tcPr>
          <w:p w14:paraId="77AA4DFF" w14:textId="77777777" w:rsidR="00BB2130" w:rsidRPr="00547064" w:rsidRDefault="00BB2130" w:rsidP="0064630F">
            <w:pPr>
              <w:pStyle w:val="a3"/>
              <w:bidi/>
              <w:ind w:right="0"/>
              <w:jc w:val="right"/>
            </w:pPr>
          </w:p>
        </w:tc>
        <w:tc>
          <w:tcPr>
            <w:tcW w:w="1006" w:type="dxa"/>
            <w:shd w:val="clear" w:color="auto" w:fill="auto"/>
            <w:noWrap/>
          </w:tcPr>
          <w:p w14:paraId="5B7F305D" w14:textId="77777777" w:rsidR="00BB2130" w:rsidRPr="00547064" w:rsidRDefault="00BB2130" w:rsidP="0064630F">
            <w:pPr>
              <w:pStyle w:val="a3"/>
              <w:bidi/>
              <w:ind w:right="0"/>
              <w:jc w:val="right"/>
            </w:pPr>
          </w:p>
        </w:tc>
        <w:tc>
          <w:tcPr>
            <w:tcW w:w="1006" w:type="dxa"/>
            <w:shd w:val="clear" w:color="auto" w:fill="auto"/>
            <w:noWrap/>
          </w:tcPr>
          <w:p w14:paraId="396F3C06" w14:textId="77777777" w:rsidR="00BB2130" w:rsidRPr="00547064" w:rsidRDefault="00BB2130" w:rsidP="0064630F">
            <w:pPr>
              <w:pStyle w:val="a3"/>
              <w:bidi/>
              <w:ind w:right="0"/>
              <w:jc w:val="right"/>
            </w:pPr>
          </w:p>
        </w:tc>
        <w:tc>
          <w:tcPr>
            <w:tcW w:w="1006" w:type="dxa"/>
            <w:shd w:val="clear" w:color="auto" w:fill="auto"/>
            <w:noWrap/>
          </w:tcPr>
          <w:p w14:paraId="7B5E7CA8" w14:textId="77777777" w:rsidR="00BB2130" w:rsidRPr="00547064" w:rsidRDefault="00BB2130" w:rsidP="0064630F">
            <w:pPr>
              <w:pStyle w:val="a3"/>
              <w:bidi/>
              <w:ind w:right="0"/>
              <w:jc w:val="right"/>
            </w:pPr>
          </w:p>
        </w:tc>
        <w:tc>
          <w:tcPr>
            <w:tcW w:w="1007" w:type="dxa"/>
            <w:shd w:val="clear" w:color="auto" w:fill="auto"/>
            <w:noWrap/>
          </w:tcPr>
          <w:p w14:paraId="72E127FF" w14:textId="77777777" w:rsidR="00BB2130" w:rsidRPr="00547064" w:rsidRDefault="00BB2130" w:rsidP="0064630F">
            <w:pPr>
              <w:pStyle w:val="a3"/>
              <w:bidi/>
              <w:ind w:right="0"/>
              <w:jc w:val="right"/>
            </w:pPr>
          </w:p>
        </w:tc>
      </w:tr>
      <w:tr w:rsidR="00BB2130" w:rsidRPr="00547064" w14:paraId="7486EBEB" w14:textId="77777777" w:rsidTr="005A15C9">
        <w:trPr>
          <w:trHeight w:val="200"/>
        </w:trPr>
        <w:tc>
          <w:tcPr>
            <w:tcW w:w="3588" w:type="dxa"/>
            <w:shd w:val="clear" w:color="auto" w:fill="auto"/>
            <w:noWrap/>
          </w:tcPr>
          <w:p w14:paraId="1C6F8614" w14:textId="77777777" w:rsidR="00BB2130" w:rsidRPr="00547064" w:rsidRDefault="00BB2130" w:rsidP="00C24BDA">
            <w:pPr>
              <w:pStyle w:val="a3"/>
            </w:pPr>
            <w:r w:rsidRPr="00547064">
              <w:t>无学历证明</w:t>
            </w:r>
          </w:p>
        </w:tc>
        <w:tc>
          <w:tcPr>
            <w:tcW w:w="1006" w:type="dxa"/>
            <w:shd w:val="clear" w:color="auto" w:fill="auto"/>
            <w:noWrap/>
          </w:tcPr>
          <w:p w14:paraId="7D7774E5" w14:textId="77777777" w:rsidR="00BB2130" w:rsidRPr="00547064" w:rsidRDefault="00BB2130" w:rsidP="0064630F">
            <w:pPr>
              <w:pStyle w:val="a3"/>
              <w:ind w:right="0"/>
              <w:jc w:val="right"/>
            </w:pPr>
            <w:r w:rsidRPr="00547064">
              <w:t>2.4</w:t>
            </w:r>
          </w:p>
        </w:tc>
        <w:tc>
          <w:tcPr>
            <w:tcW w:w="1006" w:type="dxa"/>
            <w:shd w:val="clear" w:color="auto" w:fill="auto"/>
            <w:noWrap/>
          </w:tcPr>
          <w:p w14:paraId="6ACC67E8" w14:textId="77777777" w:rsidR="00BB2130" w:rsidRPr="00547064" w:rsidRDefault="00BB2130" w:rsidP="0064630F">
            <w:pPr>
              <w:pStyle w:val="a3"/>
              <w:ind w:right="0"/>
              <w:jc w:val="right"/>
            </w:pPr>
            <w:r w:rsidRPr="00547064">
              <w:t>2.7</w:t>
            </w:r>
          </w:p>
        </w:tc>
        <w:tc>
          <w:tcPr>
            <w:tcW w:w="1006" w:type="dxa"/>
            <w:shd w:val="clear" w:color="auto" w:fill="auto"/>
            <w:noWrap/>
          </w:tcPr>
          <w:p w14:paraId="3EBB0CB8" w14:textId="77777777" w:rsidR="00BB2130" w:rsidRPr="00547064" w:rsidRDefault="00BB2130" w:rsidP="0064630F">
            <w:pPr>
              <w:pStyle w:val="a3"/>
              <w:ind w:right="0"/>
              <w:jc w:val="right"/>
            </w:pPr>
            <w:r w:rsidRPr="00547064">
              <w:t>2.3</w:t>
            </w:r>
          </w:p>
        </w:tc>
        <w:tc>
          <w:tcPr>
            <w:tcW w:w="1006" w:type="dxa"/>
            <w:shd w:val="clear" w:color="auto" w:fill="auto"/>
            <w:noWrap/>
          </w:tcPr>
          <w:p w14:paraId="28E3B5CD" w14:textId="77777777" w:rsidR="00BB2130" w:rsidRPr="00547064" w:rsidRDefault="00BB2130" w:rsidP="0064630F">
            <w:pPr>
              <w:pStyle w:val="a3"/>
              <w:ind w:right="0"/>
              <w:jc w:val="right"/>
            </w:pPr>
            <w:r w:rsidRPr="00547064">
              <w:t>2.1</w:t>
            </w:r>
          </w:p>
        </w:tc>
        <w:tc>
          <w:tcPr>
            <w:tcW w:w="1006" w:type="dxa"/>
            <w:shd w:val="clear" w:color="auto" w:fill="auto"/>
            <w:noWrap/>
          </w:tcPr>
          <w:p w14:paraId="42C253D6" w14:textId="77777777" w:rsidR="00BB2130" w:rsidRPr="00547064" w:rsidRDefault="00BB2130" w:rsidP="0064630F">
            <w:pPr>
              <w:pStyle w:val="a3"/>
              <w:ind w:right="0"/>
              <w:jc w:val="right"/>
            </w:pPr>
            <w:r w:rsidRPr="00547064">
              <w:t>1.9</w:t>
            </w:r>
          </w:p>
        </w:tc>
        <w:tc>
          <w:tcPr>
            <w:tcW w:w="1007" w:type="dxa"/>
            <w:shd w:val="clear" w:color="auto" w:fill="auto"/>
            <w:noWrap/>
          </w:tcPr>
          <w:p w14:paraId="341714D5" w14:textId="77777777" w:rsidR="00BB2130" w:rsidRPr="00547064" w:rsidRDefault="00BB2130" w:rsidP="0064630F">
            <w:pPr>
              <w:pStyle w:val="a3"/>
              <w:ind w:right="0"/>
              <w:jc w:val="right"/>
            </w:pPr>
            <w:r w:rsidRPr="00547064">
              <w:t>1.6</w:t>
            </w:r>
          </w:p>
        </w:tc>
      </w:tr>
      <w:tr w:rsidR="00BB2130" w:rsidRPr="00547064" w14:paraId="30CED8C1" w14:textId="77777777" w:rsidTr="005A15C9">
        <w:trPr>
          <w:trHeight w:val="266"/>
        </w:trPr>
        <w:tc>
          <w:tcPr>
            <w:tcW w:w="3588" w:type="dxa"/>
            <w:shd w:val="clear" w:color="auto" w:fill="auto"/>
            <w:noWrap/>
          </w:tcPr>
          <w:p w14:paraId="77158D94" w14:textId="77777777" w:rsidR="00BB2130" w:rsidRPr="00547064" w:rsidRDefault="00BB2130" w:rsidP="00C24BDA">
            <w:pPr>
              <w:pStyle w:val="a3"/>
            </w:pPr>
            <w:r w:rsidRPr="00547064">
              <w:t>有学历证明</w:t>
            </w:r>
          </w:p>
        </w:tc>
        <w:tc>
          <w:tcPr>
            <w:tcW w:w="1006" w:type="dxa"/>
            <w:shd w:val="clear" w:color="auto" w:fill="auto"/>
            <w:noWrap/>
          </w:tcPr>
          <w:p w14:paraId="10E566AC" w14:textId="77777777" w:rsidR="00BB2130" w:rsidRPr="00547064" w:rsidRDefault="00BB2130" w:rsidP="0064630F">
            <w:pPr>
              <w:pStyle w:val="a3"/>
              <w:ind w:right="0"/>
              <w:jc w:val="right"/>
            </w:pPr>
            <w:r w:rsidRPr="00547064">
              <w:t>11.2</w:t>
            </w:r>
          </w:p>
        </w:tc>
        <w:tc>
          <w:tcPr>
            <w:tcW w:w="1006" w:type="dxa"/>
            <w:shd w:val="clear" w:color="auto" w:fill="auto"/>
            <w:noWrap/>
          </w:tcPr>
          <w:p w14:paraId="4BA08A5C" w14:textId="77777777" w:rsidR="00BB2130" w:rsidRPr="00547064" w:rsidRDefault="00BB2130" w:rsidP="0064630F">
            <w:pPr>
              <w:pStyle w:val="a3"/>
              <w:ind w:right="0"/>
              <w:jc w:val="right"/>
            </w:pPr>
            <w:r w:rsidRPr="00547064">
              <w:t>10.0</w:t>
            </w:r>
          </w:p>
        </w:tc>
        <w:tc>
          <w:tcPr>
            <w:tcW w:w="1006" w:type="dxa"/>
            <w:shd w:val="clear" w:color="auto" w:fill="auto"/>
            <w:noWrap/>
          </w:tcPr>
          <w:p w14:paraId="68E8B5E6" w14:textId="77777777" w:rsidR="00BB2130" w:rsidRPr="00547064" w:rsidRDefault="00BB2130" w:rsidP="0064630F">
            <w:pPr>
              <w:pStyle w:val="a3"/>
              <w:ind w:right="0"/>
              <w:jc w:val="right"/>
            </w:pPr>
            <w:r w:rsidRPr="00547064">
              <w:t>10.5</w:t>
            </w:r>
          </w:p>
        </w:tc>
        <w:tc>
          <w:tcPr>
            <w:tcW w:w="1006" w:type="dxa"/>
            <w:shd w:val="clear" w:color="auto" w:fill="auto"/>
            <w:noWrap/>
          </w:tcPr>
          <w:p w14:paraId="42972786" w14:textId="77777777" w:rsidR="00BB2130" w:rsidRPr="00547064" w:rsidRDefault="00BB2130" w:rsidP="0064630F">
            <w:pPr>
              <w:pStyle w:val="a3"/>
              <w:ind w:right="0"/>
              <w:jc w:val="right"/>
            </w:pPr>
            <w:r w:rsidRPr="00547064">
              <w:t>10.9</w:t>
            </w:r>
          </w:p>
        </w:tc>
        <w:tc>
          <w:tcPr>
            <w:tcW w:w="1006" w:type="dxa"/>
            <w:shd w:val="clear" w:color="auto" w:fill="auto"/>
            <w:noWrap/>
          </w:tcPr>
          <w:p w14:paraId="3BD419E5" w14:textId="77777777" w:rsidR="00BB2130" w:rsidRPr="00547064" w:rsidRDefault="00BB2130" w:rsidP="0064630F">
            <w:pPr>
              <w:pStyle w:val="a3"/>
              <w:ind w:right="0"/>
              <w:jc w:val="right"/>
            </w:pPr>
            <w:r w:rsidRPr="00547064">
              <w:t>10.7</w:t>
            </w:r>
          </w:p>
        </w:tc>
        <w:tc>
          <w:tcPr>
            <w:tcW w:w="1007" w:type="dxa"/>
            <w:shd w:val="clear" w:color="auto" w:fill="auto"/>
            <w:noWrap/>
          </w:tcPr>
          <w:p w14:paraId="52F23457" w14:textId="77777777" w:rsidR="00BB2130" w:rsidRPr="00547064" w:rsidRDefault="00BB2130" w:rsidP="0064630F">
            <w:pPr>
              <w:pStyle w:val="a3"/>
              <w:ind w:right="0"/>
              <w:jc w:val="right"/>
            </w:pPr>
            <w:r w:rsidRPr="00547064">
              <w:t>9.8</w:t>
            </w:r>
          </w:p>
        </w:tc>
      </w:tr>
    </w:tbl>
    <w:p w14:paraId="0A5E3437" w14:textId="77777777" w:rsidR="00BB2130" w:rsidRPr="00547064" w:rsidRDefault="00BB2130" w:rsidP="00AA3B26">
      <w:pPr>
        <w:pStyle w:val="SingleTxtGC"/>
        <w:spacing w:before="120"/>
        <w:rPr>
          <w:rFonts w:ascii="Time New Roman" w:hAnsi="Time New Roman" w:hint="eastAsia"/>
          <w:szCs w:val="21"/>
        </w:rPr>
      </w:pPr>
      <w:r w:rsidRPr="00547064">
        <w:rPr>
          <w:rFonts w:ascii="Time New Roman" w:hAnsi="Time New Roman"/>
          <w:szCs w:val="21"/>
        </w:rPr>
        <w:t>18.</w:t>
      </w:r>
      <w:r w:rsidRPr="00547064">
        <w:rPr>
          <w:rFonts w:ascii="Time New Roman" w:hAnsi="Time New Roman"/>
          <w:szCs w:val="21"/>
        </w:rPr>
        <w:tab/>
      </w:r>
      <w:r w:rsidRPr="00547064">
        <w:rPr>
          <w:rFonts w:ascii="Time New Roman" w:hAnsi="Time New Roman"/>
          <w:szCs w:val="21"/>
        </w:rPr>
        <w:t>生活水平和基础设施的数据如下：</w:t>
      </w:r>
      <w:r w:rsidRPr="00547064">
        <w:rPr>
          <w:rFonts w:ascii="Time New Roman" w:hAnsi="Time New Roman"/>
          <w:szCs w:val="21"/>
          <w:vertAlign w:val="superscript"/>
        </w:rPr>
        <w:footnoteReference w:id="13"/>
      </w:r>
    </w:p>
    <w:tbl>
      <w:tblPr>
        <w:tblW w:w="9601" w:type="dxa"/>
        <w:tblInd w:w="1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01"/>
        <w:gridCol w:w="813"/>
        <w:gridCol w:w="814"/>
        <w:gridCol w:w="814"/>
        <w:gridCol w:w="815"/>
        <w:gridCol w:w="814"/>
        <w:gridCol w:w="815"/>
        <w:gridCol w:w="815"/>
      </w:tblGrid>
      <w:tr w:rsidR="00BB2130" w:rsidRPr="00547064" w14:paraId="786A7661" w14:textId="77777777" w:rsidTr="00A57369">
        <w:trPr>
          <w:trHeight w:val="287"/>
        </w:trPr>
        <w:tc>
          <w:tcPr>
            <w:tcW w:w="3901" w:type="dxa"/>
            <w:tcBorders>
              <w:top w:val="single" w:sz="4" w:space="0" w:color="auto"/>
              <w:bottom w:val="single" w:sz="12" w:space="0" w:color="auto"/>
            </w:tcBorders>
            <w:shd w:val="clear" w:color="auto" w:fill="auto"/>
            <w:noWrap/>
            <w:vAlign w:val="bottom"/>
          </w:tcPr>
          <w:p w14:paraId="5B05DC20" w14:textId="77777777" w:rsidR="00BB2130" w:rsidRPr="00547064" w:rsidRDefault="00BB2130" w:rsidP="00C24BDA">
            <w:pPr>
              <w:pStyle w:val="a4"/>
              <w:ind w:right="0"/>
              <w:jc w:val="left"/>
            </w:pPr>
          </w:p>
        </w:tc>
        <w:tc>
          <w:tcPr>
            <w:tcW w:w="813" w:type="dxa"/>
            <w:tcBorders>
              <w:top w:val="single" w:sz="4" w:space="0" w:color="auto"/>
              <w:bottom w:val="single" w:sz="12" w:space="0" w:color="auto"/>
            </w:tcBorders>
            <w:shd w:val="clear" w:color="auto" w:fill="auto"/>
            <w:noWrap/>
            <w:vAlign w:val="bottom"/>
          </w:tcPr>
          <w:p w14:paraId="0ADA8FAB" w14:textId="77777777" w:rsidR="00BB2130" w:rsidRPr="00547064" w:rsidRDefault="00BB2130" w:rsidP="00C24BDA">
            <w:pPr>
              <w:pStyle w:val="a4"/>
              <w:ind w:right="0"/>
              <w:jc w:val="right"/>
            </w:pPr>
            <w:r w:rsidRPr="00547064">
              <w:t>1985</w:t>
            </w:r>
          </w:p>
        </w:tc>
        <w:tc>
          <w:tcPr>
            <w:tcW w:w="814" w:type="dxa"/>
            <w:tcBorders>
              <w:top w:val="single" w:sz="4" w:space="0" w:color="auto"/>
              <w:bottom w:val="single" w:sz="12" w:space="0" w:color="auto"/>
            </w:tcBorders>
            <w:shd w:val="clear" w:color="auto" w:fill="auto"/>
            <w:noWrap/>
            <w:vAlign w:val="bottom"/>
          </w:tcPr>
          <w:p w14:paraId="7DC65701" w14:textId="77777777" w:rsidR="00BB2130" w:rsidRPr="00547064" w:rsidRDefault="00BB2130" w:rsidP="00C24BDA">
            <w:pPr>
              <w:pStyle w:val="a4"/>
              <w:ind w:right="0"/>
              <w:jc w:val="right"/>
            </w:pPr>
            <w:r w:rsidRPr="00547064">
              <w:t>1994</w:t>
            </w:r>
          </w:p>
        </w:tc>
        <w:tc>
          <w:tcPr>
            <w:tcW w:w="814" w:type="dxa"/>
            <w:tcBorders>
              <w:top w:val="single" w:sz="4" w:space="0" w:color="auto"/>
              <w:bottom w:val="single" w:sz="12" w:space="0" w:color="auto"/>
            </w:tcBorders>
            <w:shd w:val="clear" w:color="auto" w:fill="auto"/>
            <w:noWrap/>
            <w:vAlign w:val="bottom"/>
          </w:tcPr>
          <w:p w14:paraId="3D04B0EF" w14:textId="77777777" w:rsidR="00BB2130" w:rsidRPr="00547064" w:rsidRDefault="00BB2130" w:rsidP="00C24BDA">
            <w:pPr>
              <w:pStyle w:val="a4"/>
              <w:ind w:right="0"/>
              <w:jc w:val="right"/>
            </w:pPr>
            <w:r w:rsidRPr="00547064">
              <w:t>2004</w:t>
            </w:r>
          </w:p>
        </w:tc>
        <w:tc>
          <w:tcPr>
            <w:tcW w:w="815" w:type="dxa"/>
            <w:tcBorders>
              <w:top w:val="single" w:sz="4" w:space="0" w:color="auto"/>
              <w:bottom w:val="single" w:sz="12" w:space="0" w:color="auto"/>
            </w:tcBorders>
            <w:shd w:val="clear" w:color="auto" w:fill="auto"/>
            <w:noWrap/>
            <w:vAlign w:val="bottom"/>
          </w:tcPr>
          <w:p w14:paraId="78048621" w14:textId="77777777" w:rsidR="00BB2130" w:rsidRPr="00547064" w:rsidRDefault="00BB2130" w:rsidP="00C24BDA">
            <w:pPr>
              <w:pStyle w:val="a4"/>
              <w:ind w:right="0"/>
              <w:jc w:val="right"/>
            </w:pPr>
            <w:r w:rsidRPr="00547064">
              <w:t>2007</w:t>
            </w:r>
          </w:p>
        </w:tc>
        <w:tc>
          <w:tcPr>
            <w:tcW w:w="814" w:type="dxa"/>
            <w:tcBorders>
              <w:top w:val="single" w:sz="4" w:space="0" w:color="auto"/>
              <w:bottom w:val="single" w:sz="12" w:space="0" w:color="auto"/>
            </w:tcBorders>
            <w:shd w:val="clear" w:color="auto" w:fill="auto"/>
            <w:noWrap/>
            <w:vAlign w:val="bottom"/>
          </w:tcPr>
          <w:p w14:paraId="609AA0DD" w14:textId="77777777" w:rsidR="00BB2130" w:rsidRPr="00547064" w:rsidRDefault="00BB2130" w:rsidP="00C24BDA">
            <w:pPr>
              <w:pStyle w:val="a4"/>
              <w:ind w:right="0"/>
              <w:jc w:val="right"/>
            </w:pPr>
            <w:r w:rsidRPr="00547064">
              <w:t>2008</w:t>
            </w:r>
          </w:p>
        </w:tc>
        <w:tc>
          <w:tcPr>
            <w:tcW w:w="815" w:type="dxa"/>
            <w:tcBorders>
              <w:top w:val="single" w:sz="4" w:space="0" w:color="auto"/>
              <w:bottom w:val="single" w:sz="12" w:space="0" w:color="auto"/>
            </w:tcBorders>
            <w:shd w:val="clear" w:color="auto" w:fill="auto"/>
            <w:noWrap/>
            <w:vAlign w:val="bottom"/>
          </w:tcPr>
          <w:p w14:paraId="271A284F" w14:textId="77777777" w:rsidR="00BB2130" w:rsidRPr="00547064" w:rsidRDefault="00BB2130" w:rsidP="00C24BDA">
            <w:pPr>
              <w:pStyle w:val="a4"/>
              <w:ind w:right="0"/>
              <w:jc w:val="right"/>
            </w:pPr>
            <w:r w:rsidRPr="00547064">
              <w:t>2011</w:t>
            </w:r>
          </w:p>
        </w:tc>
        <w:tc>
          <w:tcPr>
            <w:tcW w:w="815" w:type="dxa"/>
            <w:tcBorders>
              <w:top w:val="single" w:sz="4" w:space="0" w:color="auto"/>
              <w:bottom w:val="single" w:sz="12" w:space="0" w:color="auto"/>
            </w:tcBorders>
            <w:shd w:val="clear" w:color="auto" w:fill="auto"/>
            <w:noWrap/>
            <w:vAlign w:val="bottom"/>
          </w:tcPr>
          <w:p w14:paraId="3189395D" w14:textId="77777777" w:rsidR="00BB2130" w:rsidRPr="00547064" w:rsidRDefault="00BB2130" w:rsidP="00C24BDA">
            <w:pPr>
              <w:pStyle w:val="a4"/>
              <w:ind w:right="0"/>
              <w:jc w:val="right"/>
            </w:pPr>
            <w:r w:rsidRPr="00547064">
              <w:t>2014</w:t>
            </w:r>
          </w:p>
        </w:tc>
      </w:tr>
      <w:tr w:rsidR="00BB2130" w:rsidRPr="00547064" w14:paraId="55BB4C81" w14:textId="77777777" w:rsidTr="00A57369">
        <w:trPr>
          <w:trHeight w:val="313"/>
        </w:trPr>
        <w:tc>
          <w:tcPr>
            <w:tcW w:w="3901" w:type="dxa"/>
            <w:tcBorders>
              <w:top w:val="single" w:sz="12" w:space="0" w:color="auto"/>
            </w:tcBorders>
            <w:shd w:val="clear" w:color="auto" w:fill="auto"/>
            <w:noWrap/>
          </w:tcPr>
          <w:p w14:paraId="274C6006" w14:textId="77777777" w:rsidR="00BB2130" w:rsidRPr="00547064" w:rsidRDefault="00BB2130" w:rsidP="00C24BDA">
            <w:pPr>
              <w:pStyle w:val="a3"/>
              <w:overflowPunct/>
              <w:ind w:right="0"/>
              <w:jc w:val="left"/>
            </w:pPr>
            <w:r w:rsidRPr="00547064">
              <w:t>6.</w:t>
            </w:r>
            <w:r w:rsidRPr="00547064">
              <w:tab/>
            </w:r>
            <w:r w:rsidRPr="009B2E73">
              <w:rPr>
                <w:rFonts w:ascii="Time New Roman" w:eastAsia="黑体" w:hAnsi="Time New Roman"/>
              </w:rPr>
              <w:t>生活水平和基础设施</w:t>
            </w:r>
          </w:p>
        </w:tc>
        <w:tc>
          <w:tcPr>
            <w:tcW w:w="813" w:type="dxa"/>
            <w:tcBorders>
              <w:top w:val="single" w:sz="12" w:space="0" w:color="auto"/>
            </w:tcBorders>
            <w:shd w:val="clear" w:color="auto" w:fill="auto"/>
            <w:noWrap/>
          </w:tcPr>
          <w:p w14:paraId="380C9887" w14:textId="77777777" w:rsidR="00BB2130" w:rsidRPr="00547064" w:rsidRDefault="00BB2130" w:rsidP="00C24BDA">
            <w:pPr>
              <w:pStyle w:val="a3"/>
              <w:overflowPunct/>
              <w:ind w:right="0"/>
              <w:jc w:val="right"/>
            </w:pPr>
          </w:p>
        </w:tc>
        <w:tc>
          <w:tcPr>
            <w:tcW w:w="814" w:type="dxa"/>
            <w:tcBorders>
              <w:top w:val="single" w:sz="12" w:space="0" w:color="auto"/>
            </w:tcBorders>
            <w:shd w:val="clear" w:color="auto" w:fill="auto"/>
            <w:noWrap/>
          </w:tcPr>
          <w:p w14:paraId="56443E6B" w14:textId="77777777" w:rsidR="00BB2130" w:rsidRPr="00547064" w:rsidRDefault="00BB2130" w:rsidP="00C24BDA">
            <w:pPr>
              <w:pStyle w:val="a3"/>
              <w:overflowPunct/>
              <w:ind w:right="0"/>
              <w:jc w:val="right"/>
            </w:pPr>
          </w:p>
        </w:tc>
        <w:tc>
          <w:tcPr>
            <w:tcW w:w="814" w:type="dxa"/>
            <w:tcBorders>
              <w:top w:val="single" w:sz="12" w:space="0" w:color="auto"/>
            </w:tcBorders>
            <w:shd w:val="clear" w:color="auto" w:fill="auto"/>
            <w:noWrap/>
          </w:tcPr>
          <w:p w14:paraId="131B84BD" w14:textId="77777777" w:rsidR="00BB2130" w:rsidRPr="00547064" w:rsidRDefault="00BB2130" w:rsidP="00C24BDA">
            <w:pPr>
              <w:pStyle w:val="a3"/>
              <w:overflowPunct/>
              <w:ind w:right="0"/>
              <w:jc w:val="right"/>
            </w:pPr>
          </w:p>
        </w:tc>
        <w:tc>
          <w:tcPr>
            <w:tcW w:w="815" w:type="dxa"/>
            <w:tcBorders>
              <w:top w:val="single" w:sz="12" w:space="0" w:color="auto"/>
            </w:tcBorders>
            <w:shd w:val="clear" w:color="auto" w:fill="auto"/>
            <w:noWrap/>
          </w:tcPr>
          <w:p w14:paraId="21BFEF6C" w14:textId="77777777" w:rsidR="00BB2130" w:rsidRPr="00547064" w:rsidRDefault="00BB2130" w:rsidP="00C24BDA">
            <w:pPr>
              <w:pStyle w:val="a3"/>
              <w:overflowPunct/>
              <w:ind w:right="0"/>
              <w:jc w:val="right"/>
            </w:pPr>
          </w:p>
        </w:tc>
        <w:tc>
          <w:tcPr>
            <w:tcW w:w="814" w:type="dxa"/>
            <w:tcBorders>
              <w:top w:val="single" w:sz="12" w:space="0" w:color="auto"/>
            </w:tcBorders>
            <w:shd w:val="clear" w:color="auto" w:fill="auto"/>
            <w:noWrap/>
          </w:tcPr>
          <w:p w14:paraId="5B50D4E1" w14:textId="77777777" w:rsidR="00BB2130" w:rsidRPr="00547064" w:rsidRDefault="00BB2130" w:rsidP="00C24BDA">
            <w:pPr>
              <w:pStyle w:val="a3"/>
              <w:overflowPunct/>
              <w:ind w:right="0"/>
              <w:jc w:val="right"/>
            </w:pPr>
          </w:p>
        </w:tc>
        <w:tc>
          <w:tcPr>
            <w:tcW w:w="815" w:type="dxa"/>
            <w:tcBorders>
              <w:top w:val="single" w:sz="12" w:space="0" w:color="auto"/>
            </w:tcBorders>
            <w:shd w:val="clear" w:color="auto" w:fill="auto"/>
            <w:noWrap/>
          </w:tcPr>
          <w:p w14:paraId="4703A2FD" w14:textId="77777777" w:rsidR="00BB2130" w:rsidRPr="00547064" w:rsidRDefault="00BB2130" w:rsidP="00C24BDA">
            <w:pPr>
              <w:pStyle w:val="a3"/>
              <w:overflowPunct/>
              <w:ind w:right="0"/>
              <w:jc w:val="right"/>
            </w:pPr>
          </w:p>
        </w:tc>
        <w:tc>
          <w:tcPr>
            <w:tcW w:w="815" w:type="dxa"/>
            <w:tcBorders>
              <w:top w:val="single" w:sz="12" w:space="0" w:color="auto"/>
            </w:tcBorders>
            <w:shd w:val="clear" w:color="auto" w:fill="auto"/>
            <w:noWrap/>
          </w:tcPr>
          <w:p w14:paraId="7190A949" w14:textId="77777777" w:rsidR="00BB2130" w:rsidRPr="00547064" w:rsidRDefault="00BB2130" w:rsidP="00C24BDA">
            <w:pPr>
              <w:pStyle w:val="a3"/>
              <w:overflowPunct/>
              <w:ind w:right="0"/>
              <w:jc w:val="right"/>
            </w:pPr>
          </w:p>
        </w:tc>
      </w:tr>
      <w:tr w:rsidR="00BB2130" w:rsidRPr="00547064" w14:paraId="3594C989" w14:textId="77777777" w:rsidTr="00A57369">
        <w:trPr>
          <w:trHeight w:val="313"/>
        </w:trPr>
        <w:tc>
          <w:tcPr>
            <w:tcW w:w="3901" w:type="dxa"/>
            <w:shd w:val="clear" w:color="auto" w:fill="auto"/>
            <w:noWrap/>
          </w:tcPr>
          <w:p w14:paraId="0D72DBCA" w14:textId="77777777" w:rsidR="00BB2130" w:rsidRPr="00547064" w:rsidRDefault="00BB2130" w:rsidP="00C24BDA">
            <w:pPr>
              <w:pStyle w:val="a3"/>
              <w:overflowPunct/>
              <w:ind w:right="0"/>
              <w:jc w:val="left"/>
            </w:pPr>
            <w:r w:rsidRPr="00547064">
              <w:t>贫困率</w:t>
            </w:r>
            <w:r w:rsidRPr="00547064">
              <w:t>(%)</w:t>
            </w:r>
          </w:p>
        </w:tc>
        <w:tc>
          <w:tcPr>
            <w:tcW w:w="813" w:type="dxa"/>
            <w:shd w:val="clear" w:color="auto" w:fill="auto"/>
            <w:noWrap/>
          </w:tcPr>
          <w:p w14:paraId="0A668F94" w14:textId="77777777" w:rsidR="00BB2130" w:rsidRPr="00547064" w:rsidRDefault="00BB2130" w:rsidP="00C24BDA">
            <w:pPr>
              <w:pStyle w:val="a3"/>
              <w:overflowPunct/>
              <w:ind w:right="0"/>
              <w:jc w:val="right"/>
            </w:pPr>
            <w:r w:rsidRPr="00547064">
              <w:t>21.0</w:t>
            </w:r>
          </w:p>
        </w:tc>
        <w:tc>
          <w:tcPr>
            <w:tcW w:w="814" w:type="dxa"/>
            <w:shd w:val="clear" w:color="auto" w:fill="auto"/>
            <w:noWrap/>
          </w:tcPr>
          <w:p w14:paraId="1B9EE747" w14:textId="77777777" w:rsidR="00BB2130" w:rsidRPr="00547064" w:rsidRDefault="00BB2130" w:rsidP="00C24BDA">
            <w:pPr>
              <w:pStyle w:val="a3"/>
              <w:overflowPunct/>
              <w:ind w:right="0"/>
              <w:jc w:val="right"/>
            </w:pPr>
            <w:r w:rsidRPr="00547064">
              <w:t>16.5</w:t>
            </w:r>
          </w:p>
        </w:tc>
        <w:tc>
          <w:tcPr>
            <w:tcW w:w="814" w:type="dxa"/>
            <w:shd w:val="clear" w:color="auto" w:fill="auto"/>
            <w:noWrap/>
          </w:tcPr>
          <w:p w14:paraId="3A1B3F59" w14:textId="77777777" w:rsidR="00BB2130" w:rsidRPr="00547064" w:rsidRDefault="00BB2130" w:rsidP="00C24BDA">
            <w:pPr>
              <w:pStyle w:val="a3"/>
              <w:overflowPunct/>
              <w:ind w:right="0"/>
              <w:jc w:val="right"/>
            </w:pPr>
            <w:r w:rsidRPr="00547064">
              <w:t>14.2</w:t>
            </w:r>
          </w:p>
        </w:tc>
        <w:tc>
          <w:tcPr>
            <w:tcW w:w="815" w:type="dxa"/>
            <w:shd w:val="clear" w:color="auto" w:fill="auto"/>
            <w:noWrap/>
          </w:tcPr>
          <w:p w14:paraId="425A07C8" w14:textId="77777777" w:rsidR="00BB2130" w:rsidRPr="00547064" w:rsidRDefault="00BB2130" w:rsidP="00C24BDA">
            <w:pPr>
              <w:pStyle w:val="a3"/>
              <w:overflowPunct/>
              <w:ind w:right="0"/>
              <w:jc w:val="right"/>
            </w:pPr>
            <w:r w:rsidRPr="00547064">
              <w:t>8.9</w:t>
            </w:r>
          </w:p>
        </w:tc>
        <w:tc>
          <w:tcPr>
            <w:tcW w:w="814" w:type="dxa"/>
            <w:shd w:val="clear" w:color="auto" w:fill="auto"/>
            <w:noWrap/>
          </w:tcPr>
          <w:p w14:paraId="12E96451" w14:textId="77777777" w:rsidR="00BB2130" w:rsidRPr="00547064" w:rsidRDefault="00BB2130" w:rsidP="00C24BDA">
            <w:pPr>
              <w:pStyle w:val="a3"/>
              <w:overflowPunct/>
              <w:ind w:right="0"/>
              <w:jc w:val="right"/>
            </w:pPr>
            <w:r w:rsidRPr="00547064">
              <w:t>8.8</w:t>
            </w:r>
          </w:p>
        </w:tc>
        <w:tc>
          <w:tcPr>
            <w:tcW w:w="815" w:type="dxa"/>
            <w:shd w:val="clear" w:color="auto" w:fill="auto"/>
            <w:noWrap/>
          </w:tcPr>
          <w:p w14:paraId="1EBA370B" w14:textId="77777777" w:rsidR="00BB2130" w:rsidRPr="00547064" w:rsidRDefault="00BB2130" w:rsidP="00C24BDA">
            <w:pPr>
              <w:pStyle w:val="a3"/>
              <w:overflowPunct/>
              <w:ind w:right="0"/>
              <w:jc w:val="right"/>
            </w:pPr>
            <w:r w:rsidRPr="00547064">
              <w:t>6.2</w:t>
            </w:r>
          </w:p>
        </w:tc>
        <w:tc>
          <w:tcPr>
            <w:tcW w:w="815" w:type="dxa"/>
            <w:shd w:val="clear" w:color="auto" w:fill="auto"/>
            <w:noWrap/>
          </w:tcPr>
          <w:p w14:paraId="68DE5CA3" w14:textId="77777777" w:rsidR="00BB2130" w:rsidRPr="00547064" w:rsidRDefault="00BB2130" w:rsidP="00C24BDA">
            <w:pPr>
              <w:pStyle w:val="a3"/>
              <w:overflowPunct/>
              <w:ind w:right="0"/>
              <w:jc w:val="right"/>
            </w:pPr>
            <w:r w:rsidRPr="00547064">
              <w:t>4.8</w:t>
            </w:r>
          </w:p>
        </w:tc>
      </w:tr>
      <w:tr w:rsidR="00BB2130" w:rsidRPr="00547064" w14:paraId="41B7B123" w14:textId="77777777" w:rsidTr="00DD75D2">
        <w:trPr>
          <w:trHeight w:val="332"/>
        </w:trPr>
        <w:tc>
          <w:tcPr>
            <w:tcW w:w="3901" w:type="dxa"/>
            <w:shd w:val="clear" w:color="auto" w:fill="auto"/>
            <w:noWrap/>
          </w:tcPr>
          <w:p w14:paraId="28044AF6" w14:textId="77777777" w:rsidR="00BB2130" w:rsidRPr="00547064" w:rsidRDefault="00BB2130" w:rsidP="00C24BDA">
            <w:pPr>
              <w:pStyle w:val="a3"/>
              <w:overflowPunct/>
              <w:ind w:right="0"/>
              <w:jc w:val="left"/>
            </w:pPr>
            <w:r w:rsidRPr="00547064">
              <w:t>城镇地区</w:t>
            </w:r>
            <w:r w:rsidRPr="00547064">
              <w:t xml:space="preserve"> </w:t>
            </w:r>
          </w:p>
        </w:tc>
        <w:tc>
          <w:tcPr>
            <w:tcW w:w="813" w:type="dxa"/>
            <w:shd w:val="clear" w:color="auto" w:fill="auto"/>
            <w:noWrap/>
          </w:tcPr>
          <w:p w14:paraId="47BC9011" w14:textId="77777777" w:rsidR="00BB2130" w:rsidRPr="00547064" w:rsidRDefault="00BB2130" w:rsidP="00C24BDA">
            <w:pPr>
              <w:pStyle w:val="a3"/>
              <w:overflowPunct/>
              <w:ind w:right="0"/>
              <w:jc w:val="right"/>
            </w:pPr>
            <w:r w:rsidRPr="00547064">
              <w:t>13.3</w:t>
            </w:r>
          </w:p>
        </w:tc>
        <w:tc>
          <w:tcPr>
            <w:tcW w:w="814" w:type="dxa"/>
            <w:shd w:val="clear" w:color="auto" w:fill="auto"/>
            <w:noWrap/>
          </w:tcPr>
          <w:p w14:paraId="27EFA7B5" w14:textId="77777777" w:rsidR="00BB2130" w:rsidRPr="00547064" w:rsidRDefault="00BB2130" w:rsidP="00C24BDA">
            <w:pPr>
              <w:pStyle w:val="a3"/>
              <w:overflowPunct/>
              <w:ind w:right="0"/>
              <w:jc w:val="right"/>
            </w:pPr>
            <w:r w:rsidRPr="00547064">
              <w:t>10.4</w:t>
            </w:r>
          </w:p>
        </w:tc>
        <w:tc>
          <w:tcPr>
            <w:tcW w:w="814" w:type="dxa"/>
            <w:shd w:val="clear" w:color="auto" w:fill="auto"/>
            <w:noWrap/>
          </w:tcPr>
          <w:p w14:paraId="300181D4" w14:textId="77777777" w:rsidR="00BB2130" w:rsidRPr="00547064" w:rsidRDefault="00BB2130" w:rsidP="00C24BDA">
            <w:pPr>
              <w:pStyle w:val="a3"/>
              <w:overflowPunct/>
              <w:ind w:right="0"/>
              <w:jc w:val="right"/>
            </w:pPr>
            <w:r w:rsidRPr="00547064">
              <w:t>7.9</w:t>
            </w:r>
          </w:p>
        </w:tc>
        <w:tc>
          <w:tcPr>
            <w:tcW w:w="815" w:type="dxa"/>
            <w:shd w:val="clear" w:color="auto" w:fill="auto"/>
            <w:noWrap/>
          </w:tcPr>
          <w:p w14:paraId="44DE68E6" w14:textId="77777777" w:rsidR="00BB2130" w:rsidRPr="00547064" w:rsidRDefault="00BB2130" w:rsidP="00C24BDA">
            <w:pPr>
              <w:pStyle w:val="a3"/>
              <w:overflowPunct/>
              <w:ind w:right="0"/>
              <w:jc w:val="right"/>
            </w:pPr>
            <w:r w:rsidRPr="00547064">
              <w:t>4.9</w:t>
            </w:r>
          </w:p>
        </w:tc>
        <w:tc>
          <w:tcPr>
            <w:tcW w:w="814" w:type="dxa"/>
            <w:shd w:val="clear" w:color="auto" w:fill="auto"/>
            <w:noWrap/>
          </w:tcPr>
          <w:p w14:paraId="236B12F4" w14:textId="77777777" w:rsidR="00BB2130" w:rsidRPr="00547064" w:rsidRDefault="00BB2130" w:rsidP="00C24BDA">
            <w:pPr>
              <w:pStyle w:val="a3"/>
              <w:overflowPunct/>
              <w:ind w:right="0"/>
              <w:jc w:val="right"/>
            </w:pPr>
            <w:r w:rsidRPr="00547064">
              <w:t>4.7</w:t>
            </w:r>
          </w:p>
        </w:tc>
        <w:tc>
          <w:tcPr>
            <w:tcW w:w="815" w:type="dxa"/>
            <w:shd w:val="clear" w:color="auto" w:fill="auto"/>
            <w:noWrap/>
          </w:tcPr>
          <w:p w14:paraId="5DC2D47C" w14:textId="77777777" w:rsidR="00BB2130" w:rsidRPr="00547064" w:rsidRDefault="00BB2130" w:rsidP="00C24BDA">
            <w:pPr>
              <w:pStyle w:val="a3"/>
              <w:overflowPunct/>
              <w:ind w:right="0"/>
              <w:jc w:val="right"/>
            </w:pPr>
            <w:r w:rsidRPr="00547064">
              <w:t>3.5</w:t>
            </w:r>
          </w:p>
        </w:tc>
        <w:tc>
          <w:tcPr>
            <w:tcW w:w="815" w:type="dxa"/>
            <w:shd w:val="clear" w:color="auto" w:fill="auto"/>
            <w:noWrap/>
          </w:tcPr>
          <w:p w14:paraId="165E7B95" w14:textId="77777777" w:rsidR="00BB2130" w:rsidRPr="00547064" w:rsidRDefault="00BB2130" w:rsidP="00C24BDA">
            <w:pPr>
              <w:pStyle w:val="a3"/>
              <w:overflowPunct/>
              <w:ind w:right="0"/>
              <w:jc w:val="right"/>
            </w:pPr>
            <w:r w:rsidRPr="00547064">
              <w:t>1.6</w:t>
            </w:r>
          </w:p>
        </w:tc>
      </w:tr>
      <w:tr w:rsidR="00BB2130" w:rsidRPr="00547064" w14:paraId="6E4EA07C" w14:textId="77777777" w:rsidTr="00A57369">
        <w:trPr>
          <w:trHeight w:val="280"/>
        </w:trPr>
        <w:tc>
          <w:tcPr>
            <w:tcW w:w="3901" w:type="dxa"/>
            <w:shd w:val="clear" w:color="auto" w:fill="auto"/>
            <w:noWrap/>
          </w:tcPr>
          <w:p w14:paraId="3F13536C" w14:textId="77777777" w:rsidR="00BB2130" w:rsidRPr="00547064" w:rsidRDefault="00BB2130" w:rsidP="00C24BDA">
            <w:pPr>
              <w:pStyle w:val="a3"/>
              <w:overflowPunct/>
              <w:ind w:right="0"/>
              <w:jc w:val="left"/>
            </w:pPr>
            <w:r w:rsidRPr="00547064">
              <w:t>农村地区</w:t>
            </w:r>
          </w:p>
        </w:tc>
        <w:tc>
          <w:tcPr>
            <w:tcW w:w="813" w:type="dxa"/>
            <w:shd w:val="clear" w:color="auto" w:fill="auto"/>
            <w:noWrap/>
          </w:tcPr>
          <w:p w14:paraId="6374298E" w14:textId="77777777" w:rsidR="00BB2130" w:rsidRPr="00547064" w:rsidRDefault="00BB2130" w:rsidP="00C24BDA">
            <w:pPr>
              <w:pStyle w:val="a3"/>
              <w:overflowPunct/>
              <w:ind w:right="0"/>
              <w:jc w:val="right"/>
            </w:pPr>
            <w:r w:rsidRPr="00547064">
              <w:t>26.8</w:t>
            </w:r>
          </w:p>
        </w:tc>
        <w:tc>
          <w:tcPr>
            <w:tcW w:w="814" w:type="dxa"/>
            <w:shd w:val="clear" w:color="auto" w:fill="auto"/>
            <w:noWrap/>
          </w:tcPr>
          <w:p w14:paraId="7A6B05D3" w14:textId="77777777" w:rsidR="00BB2130" w:rsidRPr="00547064" w:rsidRDefault="00BB2130" w:rsidP="00C24BDA">
            <w:pPr>
              <w:pStyle w:val="a3"/>
              <w:overflowPunct/>
              <w:ind w:right="0"/>
              <w:jc w:val="right"/>
            </w:pPr>
            <w:r w:rsidRPr="00547064">
              <w:t>23.0</w:t>
            </w:r>
          </w:p>
        </w:tc>
        <w:tc>
          <w:tcPr>
            <w:tcW w:w="814" w:type="dxa"/>
            <w:shd w:val="clear" w:color="auto" w:fill="auto"/>
            <w:noWrap/>
          </w:tcPr>
          <w:p w14:paraId="76CB564D" w14:textId="77777777" w:rsidR="00BB2130" w:rsidRPr="00547064" w:rsidRDefault="00BB2130" w:rsidP="00C24BDA">
            <w:pPr>
              <w:pStyle w:val="a3"/>
              <w:overflowPunct/>
              <w:ind w:right="0"/>
              <w:jc w:val="right"/>
            </w:pPr>
            <w:r w:rsidRPr="00547064">
              <w:t>22.0</w:t>
            </w:r>
          </w:p>
        </w:tc>
        <w:tc>
          <w:tcPr>
            <w:tcW w:w="815" w:type="dxa"/>
            <w:shd w:val="clear" w:color="auto" w:fill="auto"/>
            <w:noWrap/>
          </w:tcPr>
          <w:p w14:paraId="71BAC27A" w14:textId="77777777" w:rsidR="00BB2130" w:rsidRPr="00547064" w:rsidRDefault="00BB2130" w:rsidP="00C24BDA">
            <w:pPr>
              <w:pStyle w:val="a3"/>
              <w:overflowPunct/>
              <w:ind w:right="0"/>
              <w:jc w:val="right"/>
            </w:pPr>
            <w:r w:rsidRPr="00547064">
              <w:t>14.4</w:t>
            </w:r>
          </w:p>
        </w:tc>
        <w:tc>
          <w:tcPr>
            <w:tcW w:w="814" w:type="dxa"/>
            <w:shd w:val="clear" w:color="auto" w:fill="auto"/>
            <w:noWrap/>
          </w:tcPr>
          <w:p w14:paraId="24C3C1ED" w14:textId="77777777" w:rsidR="00BB2130" w:rsidRPr="00547064" w:rsidRDefault="00BB2130" w:rsidP="00C24BDA">
            <w:pPr>
              <w:pStyle w:val="a3"/>
              <w:overflowPunct/>
              <w:ind w:right="0"/>
              <w:jc w:val="right"/>
            </w:pPr>
            <w:r w:rsidRPr="00547064">
              <w:t>14.2</w:t>
            </w:r>
          </w:p>
        </w:tc>
        <w:tc>
          <w:tcPr>
            <w:tcW w:w="815" w:type="dxa"/>
            <w:shd w:val="clear" w:color="auto" w:fill="auto"/>
            <w:noWrap/>
          </w:tcPr>
          <w:p w14:paraId="04F36177" w14:textId="77777777" w:rsidR="00BB2130" w:rsidRPr="00547064" w:rsidRDefault="00BB2130" w:rsidP="00C24BDA">
            <w:pPr>
              <w:pStyle w:val="a3"/>
              <w:overflowPunct/>
              <w:ind w:right="0"/>
              <w:jc w:val="right"/>
            </w:pPr>
            <w:r w:rsidRPr="00547064">
              <w:t>10.0</w:t>
            </w:r>
          </w:p>
        </w:tc>
        <w:tc>
          <w:tcPr>
            <w:tcW w:w="815" w:type="dxa"/>
            <w:shd w:val="clear" w:color="auto" w:fill="auto"/>
            <w:noWrap/>
          </w:tcPr>
          <w:p w14:paraId="07EEC6D5" w14:textId="77777777" w:rsidR="00BB2130" w:rsidRPr="00547064" w:rsidRDefault="00BB2130" w:rsidP="00C24BDA">
            <w:pPr>
              <w:pStyle w:val="a3"/>
              <w:overflowPunct/>
              <w:ind w:right="0"/>
              <w:jc w:val="right"/>
            </w:pPr>
            <w:r w:rsidRPr="00547064">
              <w:t>9.5</w:t>
            </w:r>
          </w:p>
        </w:tc>
      </w:tr>
    </w:tbl>
    <w:p w14:paraId="0CEE895C" w14:textId="361834B6" w:rsidR="0009631D" w:rsidRDefault="0009631D"/>
    <w:tbl>
      <w:tblPr>
        <w:tblW w:w="9601" w:type="dxa"/>
        <w:tblInd w:w="1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01"/>
        <w:gridCol w:w="813"/>
        <w:gridCol w:w="814"/>
        <w:gridCol w:w="814"/>
        <w:gridCol w:w="815"/>
        <w:gridCol w:w="814"/>
        <w:gridCol w:w="815"/>
        <w:gridCol w:w="815"/>
      </w:tblGrid>
      <w:tr w:rsidR="0009631D" w:rsidRPr="00547064" w14:paraId="415D1F70" w14:textId="77777777" w:rsidTr="00A65310">
        <w:trPr>
          <w:trHeight w:val="280"/>
        </w:trPr>
        <w:tc>
          <w:tcPr>
            <w:tcW w:w="3901" w:type="dxa"/>
            <w:tcBorders>
              <w:bottom w:val="single" w:sz="12" w:space="0" w:color="auto"/>
            </w:tcBorders>
            <w:shd w:val="clear" w:color="auto" w:fill="auto"/>
            <w:noWrap/>
          </w:tcPr>
          <w:p w14:paraId="05FAB085" w14:textId="2C8BDEC9" w:rsidR="0009631D" w:rsidRPr="00547064" w:rsidRDefault="0009631D" w:rsidP="0009631D">
            <w:pPr>
              <w:pStyle w:val="a3"/>
              <w:overflowPunct/>
              <w:ind w:right="0"/>
              <w:jc w:val="left"/>
            </w:pPr>
          </w:p>
        </w:tc>
        <w:tc>
          <w:tcPr>
            <w:tcW w:w="813" w:type="dxa"/>
            <w:tcBorders>
              <w:bottom w:val="single" w:sz="12" w:space="0" w:color="auto"/>
            </w:tcBorders>
            <w:shd w:val="clear" w:color="auto" w:fill="auto"/>
            <w:noWrap/>
          </w:tcPr>
          <w:p w14:paraId="7D5280DB" w14:textId="47A80278" w:rsidR="0009631D" w:rsidRPr="00547064" w:rsidRDefault="0009631D" w:rsidP="0009631D">
            <w:pPr>
              <w:pStyle w:val="a3"/>
              <w:overflowPunct/>
              <w:ind w:right="0"/>
              <w:jc w:val="right"/>
            </w:pPr>
            <w:r w:rsidRPr="00547064">
              <w:t>1991</w:t>
            </w:r>
          </w:p>
        </w:tc>
        <w:tc>
          <w:tcPr>
            <w:tcW w:w="814" w:type="dxa"/>
            <w:tcBorders>
              <w:bottom w:val="single" w:sz="12" w:space="0" w:color="auto"/>
            </w:tcBorders>
            <w:shd w:val="clear" w:color="auto" w:fill="auto"/>
            <w:noWrap/>
          </w:tcPr>
          <w:p w14:paraId="612647A5" w14:textId="13739A27" w:rsidR="0009631D" w:rsidRPr="00547064" w:rsidRDefault="0009631D" w:rsidP="0009631D">
            <w:pPr>
              <w:pStyle w:val="a3"/>
              <w:overflowPunct/>
              <w:ind w:right="0"/>
              <w:jc w:val="right"/>
            </w:pPr>
            <w:r w:rsidRPr="00547064">
              <w:t>1998</w:t>
            </w:r>
          </w:p>
        </w:tc>
        <w:tc>
          <w:tcPr>
            <w:tcW w:w="814" w:type="dxa"/>
            <w:tcBorders>
              <w:bottom w:val="single" w:sz="12" w:space="0" w:color="auto"/>
            </w:tcBorders>
            <w:shd w:val="clear" w:color="auto" w:fill="auto"/>
            <w:noWrap/>
          </w:tcPr>
          <w:p w14:paraId="149768F9" w14:textId="54ED7480" w:rsidR="0009631D" w:rsidRPr="00547064" w:rsidRDefault="0009631D" w:rsidP="0009631D">
            <w:pPr>
              <w:pStyle w:val="a3"/>
              <w:overflowPunct/>
              <w:ind w:right="0"/>
              <w:jc w:val="right"/>
            </w:pPr>
            <w:r w:rsidRPr="00547064">
              <w:t>2001</w:t>
            </w:r>
          </w:p>
        </w:tc>
        <w:tc>
          <w:tcPr>
            <w:tcW w:w="815" w:type="dxa"/>
            <w:tcBorders>
              <w:bottom w:val="single" w:sz="12" w:space="0" w:color="auto"/>
            </w:tcBorders>
            <w:shd w:val="clear" w:color="auto" w:fill="auto"/>
            <w:noWrap/>
          </w:tcPr>
          <w:p w14:paraId="0FA2DEBE" w14:textId="349B4464" w:rsidR="0009631D" w:rsidRPr="00547064" w:rsidRDefault="0009631D" w:rsidP="0009631D">
            <w:pPr>
              <w:pStyle w:val="a3"/>
              <w:overflowPunct/>
              <w:ind w:right="0"/>
              <w:jc w:val="right"/>
            </w:pPr>
            <w:r w:rsidRPr="00547064">
              <w:t>2007</w:t>
            </w:r>
          </w:p>
        </w:tc>
        <w:tc>
          <w:tcPr>
            <w:tcW w:w="814" w:type="dxa"/>
            <w:tcBorders>
              <w:bottom w:val="single" w:sz="12" w:space="0" w:color="auto"/>
            </w:tcBorders>
            <w:shd w:val="clear" w:color="auto" w:fill="auto"/>
            <w:noWrap/>
          </w:tcPr>
          <w:p w14:paraId="7647E108" w14:textId="439B8DC4" w:rsidR="0009631D" w:rsidRPr="00547064" w:rsidRDefault="0009631D" w:rsidP="0009631D">
            <w:pPr>
              <w:pStyle w:val="a3"/>
              <w:overflowPunct/>
              <w:ind w:right="0"/>
              <w:jc w:val="right"/>
            </w:pPr>
            <w:r w:rsidRPr="00547064">
              <w:t>2008</w:t>
            </w:r>
          </w:p>
        </w:tc>
        <w:tc>
          <w:tcPr>
            <w:tcW w:w="815" w:type="dxa"/>
            <w:tcBorders>
              <w:bottom w:val="single" w:sz="12" w:space="0" w:color="auto"/>
            </w:tcBorders>
            <w:shd w:val="clear" w:color="auto" w:fill="auto"/>
            <w:noWrap/>
          </w:tcPr>
          <w:p w14:paraId="3E90F115" w14:textId="419A5F16" w:rsidR="0009631D" w:rsidRPr="00547064" w:rsidRDefault="0009631D" w:rsidP="0009631D">
            <w:pPr>
              <w:pStyle w:val="a3"/>
              <w:overflowPunct/>
              <w:ind w:right="0"/>
              <w:jc w:val="right"/>
            </w:pPr>
            <w:r w:rsidRPr="00547064">
              <w:t>2011</w:t>
            </w:r>
          </w:p>
        </w:tc>
        <w:tc>
          <w:tcPr>
            <w:tcW w:w="815" w:type="dxa"/>
            <w:tcBorders>
              <w:bottom w:val="single" w:sz="12" w:space="0" w:color="auto"/>
            </w:tcBorders>
            <w:shd w:val="clear" w:color="auto" w:fill="auto"/>
            <w:noWrap/>
          </w:tcPr>
          <w:p w14:paraId="597D9229" w14:textId="5A3EA263" w:rsidR="0009631D" w:rsidRPr="00547064" w:rsidRDefault="0009631D" w:rsidP="0009631D">
            <w:pPr>
              <w:pStyle w:val="a3"/>
              <w:overflowPunct/>
              <w:ind w:right="0"/>
              <w:jc w:val="right"/>
            </w:pPr>
            <w:r w:rsidRPr="00547064">
              <w:t>2014</w:t>
            </w:r>
          </w:p>
        </w:tc>
      </w:tr>
      <w:tr w:rsidR="0009631D" w:rsidRPr="00547064" w14:paraId="587354DA" w14:textId="77777777" w:rsidTr="00A65310">
        <w:trPr>
          <w:trHeight w:val="146"/>
        </w:trPr>
        <w:tc>
          <w:tcPr>
            <w:tcW w:w="3901" w:type="dxa"/>
            <w:tcBorders>
              <w:top w:val="single" w:sz="12" w:space="0" w:color="auto"/>
              <w:bottom w:val="nil"/>
            </w:tcBorders>
            <w:shd w:val="clear" w:color="auto" w:fill="auto"/>
            <w:noWrap/>
          </w:tcPr>
          <w:p w14:paraId="54B3BCEC" w14:textId="77777777" w:rsidR="0009631D" w:rsidRPr="00547064" w:rsidRDefault="0009631D" w:rsidP="0009631D">
            <w:pPr>
              <w:pStyle w:val="a3"/>
              <w:overflowPunct/>
              <w:ind w:right="0"/>
              <w:jc w:val="left"/>
            </w:pPr>
            <w:r w:rsidRPr="00547064">
              <w:t>每户家庭总支出的十分位数</w:t>
            </w:r>
          </w:p>
        </w:tc>
        <w:tc>
          <w:tcPr>
            <w:tcW w:w="813" w:type="dxa"/>
            <w:tcBorders>
              <w:top w:val="single" w:sz="12" w:space="0" w:color="auto"/>
              <w:bottom w:val="nil"/>
            </w:tcBorders>
            <w:shd w:val="clear" w:color="auto" w:fill="auto"/>
            <w:noWrap/>
          </w:tcPr>
          <w:p w14:paraId="0E638EE4" w14:textId="77777777" w:rsidR="0009631D" w:rsidRPr="00547064" w:rsidRDefault="0009631D" w:rsidP="0009631D">
            <w:pPr>
              <w:pStyle w:val="a3"/>
              <w:overflowPunct/>
              <w:bidi/>
              <w:ind w:right="0"/>
              <w:jc w:val="right"/>
              <w:rPr>
                <w:rtl/>
              </w:rPr>
            </w:pPr>
          </w:p>
        </w:tc>
        <w:tc>
          <w:tcPr>
            <w:tcW w:w="814" w:type="dxa"/>
            <w:tcBorders>
              <w:top w:val="single" w:sz="12" w:space="0" w:color="auto"/>
              <w:bottom w:val="nil"/>
            </w:tcBorders>
            <w:shd w:val="clear" w:color="auto" w:fill="auto"/>
            <w:noWrap/>
          </w:tcPr>
          <w:p w14:paraId="1C6D7C8C" w14:textId="77777777" w:rsidR="0009631D" w:rsidRPr="00547064" w:rsidRDefault="0009631D" w:rsidP="0009631D">
            <w:pPr>
              <w:pStyle w:val="a3"/>
              <w:overflowPunct/>
              <w:bidi/>
              <w:ind w:right="0"/>
              <w:jc w:val="right"/>
            </w:pPr>
          </w:p>
        </w:tc>
        <w:tc>
          <w:tcPr>
            <w:tcW w:w="814" w:type="dxa"/>
            <w:tcBorders>
              <w:top w:val="single" w:sz="12" w:space="0" w:color="auto"/>
              <w:bottom w:val="nil"/>
            </w:tcBorders>
            <w:shd w:val="clear" w:color="auto" w:fill="auto"/>
            <w:noWrap/>
          </w:tcPr>
          <w:p w14:paraId="2F4FD7C9" w14:textId="77777777" w:rsidR="0009631D" w:rsidRPr="00547064" w:rsidRDefault="0009631D" w:rsidP="0009631D">
            <w:pPr>
              <w:pStyle w:val="a3"/>
              <w:overflowPunct/>
              <w:bidi/>
              <w:ind w:right="0"/>
              <w:jc w:val="right"/>
            </w:pPr>
          </w:p>
        </w:tc>
        <w:tc>
          <w:tcPr>
            <w:tcW w:w="815" w:type="dxa"/>
            <w:tcBorders>
              <w:top w:val="single" w:sz="12" w:space="0" w:color="auto"/>
              <w:bottom w:val="nil"/>
            </w:tcBorders>
            <w:shd w:val="clear" w:color="auto" w:fill="auto"/>
            <w:noWrap/>
          </w:tcPr>
          <w:p w14:paraId="2515F417" w14:textId="77777777" w:rsidR="0009631D" w:rsidRPr="00547064" w:rsidRDefault="0009631D" w:rsidP="0009631D">
            <w:pPr>
              <w:pStyle w:val="a3"/>
              <w:overflowPunct/>
              <w:bidi/>
              <w:ind w:right="0"/>
              <w:jc w:val="right"/>
            </w:pPr>
          </w:p>
        </w:tc>
        <w:tc>
          <w:tcPr>
            <w:tcW w:w="814" w:type="dxa"/>
            <w:tcBorders>
              <w:top w:val="single" w:sz="12" w:space="0" w:color="auto"/>
              <w:bottom w:val="nil"/>
            </w:tcBorders>
            <w:shd w:val="clear" w:color="auto" w:fill="auto"/>
            <w:noWrap/>
          </w:tcPr>
          <w:p w14:paraId="5641E76D" w14:textId="77777777" w:rsidR="0009631D" w:rsidRPr="00547064" w:rsidRDefault="0009631D" w:rsidP="0009631D">
            <w:pPr>
              <w:pStyle w:val="a3"/>
              <w:overflowPunct/>
              <w:bidi/>
              <w:ind w:right="0"/>
              <w:jc w:val="right"/>
            </w:pPr>
          </w:p>
        </w:tc>
        <w:tc>
          <w:tcPr>
            <w:tcW w:w="815" w:type="dxa"/>
            <w:tcBorders>
              <w:top w:val="single" w:sz="12" w:space="0" w:color="auto"/>
              <w:bottom w:val="nil"/>
            </w:tcBorders>
            <w:shd w:val="clear" w:color="auto" w:fill="auto"/>
            <w:noWrap/>
          </w:tcPr>
          <w:p w14:paraId="39582EF8" w14:textId="77777777" w:rsidR="0009631D" w:rsidRPr="00547064" w:rsidRDefault="0009631D" w:rsidP="0009631D">
            <w:pPr>
              <w:pStyle w:val="a3"/>
              <w:overflowPunct/>
              <w:bidi/>
              <w:ind w:right="0"/>
              <w:jc w:val="right"/>
            </w:pPr>
          </w:p>
        </w:tc>
        <w:tc>
          <w:tcPr>
            <w:tcW w:w="815" w:type="dxa"/>
            <w:tcBorders>
              <w:top w:val="single" w:sz="12" w:space="0" w:color="auto"/>
              <w:bottom w:val="nil"/>
            </w:tcBorders>
            <w:shd w:val="clear" w:color="auto" w:fill="auto"/>
            <w:noWrap/>
          </w:tcPr>
          <w:p w14:paraId="070EA8EE" w14:textId="77777777" w:rsidR="0009631D" w:rsidRPr="00547064" w:rsidRDefault="0009631D" w:rsidP="0009631D">
            <w:pPr>
              <w:pStyle w:val="a3"/>
              <w:overflowPunct/>
              <w:bidi/>
              <w:ind w:right="0"/>
              <w:jc w:val="right"/>
            </w:pPr>
          </w:p>
        </w:tc>
      </w:tr>
      <w:tr w:rsidR="0009631D" w:rsidRPr="00547064" w14:paraId="522668E0" w14:textId="77777777" w:rsidTr="00A65310">
        <w:trPr>
          <w:trHeight w:val="426"/>
        </w:trPr>
        <w:tc>
          <w:tcPr>
            <w:tcW w:w="3901" w:type="dxa"/>
            <w:tcBorders>
              <w:top w:val="nil"/>
            </w:tcBorders>
            <w:shd w:val="clear" w:color="auto" w:fill="auto"/>
            <w:noWrap/>
          </w:tcPr>
          <w:p w14:paraId="5B8B1758" w14:textId="77777777" w:rsidR="0009631D" w:rsidRPr="00547064" w:rsidRDefault="0009631D" w:rsidP="0009631D">
            <w:pPr>
              <w:pStyle w:val="a3"/>
              <w:overflowPunct/>
              <w:ind w:right="0"/>
              <w:jc w:val="left"/>
            </w:pPr>
            <w:r w:rsidRPr="00547064">
              <w:t>最贫困家庭</w:t>
            </w:r>
            <w:r w:rsidRPr="00547064">
              <w:rPr>
                <w:rFonts w:hint="eastAsia"/>
              </w:rPr>
              <w:t>中的</w:t>
            </w:r>
            <w:r w:rsidRPr="00547064">
              <w:rPr>
                <w:rFonts w:hint="eastAsia"/>
              </w:rPr>
              <w:t>1</w:t>
            </w:r>
            <w:r w:rsidRPr="00547064">
              <w:t>0%</w:t>
            </w:r>
          </w:p>
        </w:tc>
        <w:tc>
          <w:tcPr>
            <w:tcW w:w="813" w:type="dxa"/>
            <w:tcBorders>
              <w:top w:val="nil"/>
            </w:tcBorders>
            <w:shd w:val="clear" w:color="auto" w:fill="auto"/>
            <w:noWrap/>
          </w:tcPr>
          <w:p w14:paraId="020B773F" w14:textId="77777777" w:rsidR="0009631D" w:rsidRPr="00547064" w:rsidRDefault="0009631D" w:rsidP="0009631D">
            <w:pPr>
              <w:pStyle w:val="a3"/>
              <w:overflowPunct/>
              <w:ind w:right="0"/>
              <w:jc w:val="right"/>
            </w:pPr>
            <w:r w:rsidRPr="00547064">
              <w:t>1.9</w:t>
            </w:r>
          </w:p>
        </w:tc>
        <w:tc>
          <w:tcPr>
            <w:tcW w:w="814" w:type="dxa"/>
            <w:tcBorders>
              <w:top w:val="nil"/>
            </w:tcBorders>
            <w:shd w:val="clear" w:color="auto" w:fill="auto"/>
            <w:noWrap/>
          </w:tcPr>
          <w:p w14:paraId="0CEA4B0F" w14:textId="77777777" w:rsidR="0009631D" w:rsidRPr="00547064" w:rsidRDefault="0009631D" w:rsidP="0009631D">
            <w:pPr>
              <w:pStyle w:val="a3"/>
              <w:overflowPunct/>
              <w:ind w:right="0"/>
              <w:jc w:val="right"/>
            </w:pPr>
            <w:r w:rsidRPr="00547064">
              <w:t>2.6</w:t>
            </w:r>
          </w:p>
        </w:tc>
        <w:tc>
          <w:tcPr>
            <w:tcW w:w="814" w:type="dxa"/>
            <w:tcBorders>
              <w:top w:val="nil"/>
            </w:tcBorders>
            <w:shd w:val="clear" w:color="auto" w:fill="auto"/>
            <w:noWrap/>
          </w:tcPr>
          <w:p w14:paraId="134E4782" w14:textId="77777777" w:rsidR="0009631D" w:rsidRPr="00547064" w:rsidRDefault="0009631D" w:rsidP="0009631D">
            <w:pPr>
              <w:pStyle w:val="a3"/>
              <w:overflowPunct/>
              <w:ind w:right="0"/>
              <w:jc w:val="right"/>
            </w:pPr>
            <w:r w:rsidRPr="00547064">
              <w:t>2.6</w:t>
            </w:r>
          </w:p>
        </w:tc>
        <w:tc>
          <w:tcPr>
            <w:tcW w:w="815" w:type="dxa"/>
            <w:tcBorders>
              <w:top w:val="nil"/>
            </w:tcBorders>
            <w:shd w:val="clear" w:color="auto" w:fill="auto"/>
            <w:noWrap/>
          </w:tcPr>
          <w:p w14:paraId="3D1A1485" w14:textId="77777777" w:rsidR="0009631D" w:rsidRPr="00547064" w:rsidRDefault="0009631D" w:rsidP="0009631D">
            <w:pPr>
              <w:pStyle w:val="a3"/>
              <w:overflowPunct/>
              <w:ind w:right="0"/>
              <w:jc w:val="right"/>
            </w:pPr>
            <w:r w:rsidRPr="00547064">
              <w:t>2.6</w:t>
            </w:r>
          </w:p>
        </w:tc>
        <w:tc>
          <w:tcPr>
            <w:tcW w:w="814" w:type="dxa"/>
            <w:tcBorders>
              <w:top w:val="nil"/>
            </w:tcBorders>
            <w:shd w:val="clear" w:color="auto" w:fill="auto"/>
            <w:noWrap/>
          </w:tcPr>
          <w:p w14:paraId="2C91F5CA" w14:textId="77777777" w:rsidR="0009631D" w:rsidRPr="00547064" w:rsidRDefault="0009631D" w:rsidP="0009631D">
            <w:pPr>
              <w:pStyle w:val="a3"/>
              <w:overflowPunct/>
              <w:ind w:right="0"/>
              <w:jc w:val="right"/>
            </w:pPr>
            <w:r w:rsidRPr="00547064">
              <w:t>2.6</w:t>
            </w:r>
          </w:p>
        </w:tc>
        <w:tc>
          <w:tcPr>
            <w:tcW w:w="815" w:type="dxa"/>
            <w:tcBorders>
              <w:top w:val="nil"/>
            </w:tcBorders>
            <w:shd w:val="clear" w:color="auto" w:fill="auto"/>
            <w:noWrap/>
          </w:tcPr>
          <w:p w14:paraId="768F22D7" w14:textId="77777777" w:rsidR="0009631D" w:rsidRPr="00547064" w:rsidRDefault="0009631D" w:rsidP="0009631D">
            <w:pPr>
              <w:pStyle w:val="a3"/>
              <w:overflowPunct/>
              <w:ind w:right="0"/>
              <w:jc w:val="right"/>
            </w:pPr>
            <w:r w:rsidRPr="00547064">
              <w:t>2.6</w:t>
            </w:r>
          </w:p>
        </w:tc>
        <w:tc>
          <w:tcPr>
            <w:tcW w:w="815" w:type="dxa"/>
            <w:tcBorders>
              <w:top w:val="nil"/>
            </w:tcBorders>
            <w:shd w:val="clear" w:color="auto" w:fill="auto"/>
            <w:noWrap/>
          </w:tcPr>
          <w:p w14:paraId="6C3897DA" w14:textId="77777777" w:rsidR="0009631D" w:rsidRPr="00547064" w:rsidRDefault="0009631D" w:rsidP="0009631D">
            <w:pPr>
              <w:pStyle w:val="a3"/>
              <w:overflowPunct/>
              <w:ind w:right="0"/>
              <w:jc w:val="right"/>
            </w:pPr>
            <w:r w:rsidRPr="00547064">
              <w:t>2.8</w:t>
            </w:r>
          </w:p>
        </w:tc>
      </w:tr>
      <w:tr w:rsidR="0009631D" w:rsidRPr="00547064" w14:paraId="68F54593" w14:textId="77777777" w:rsidTr="00A57369">
        <w:trPr>
          <w:trHeight w:val="418"/>
        </w:trPr>
        <w:tc>
          <w:tcPr>
            <w:tcW w:w="3901" w:type="dxa"/>
            <w:shd w:val="clear" w:color="auto" w:fill="auto"/>
            <w:noWrap/>
          </w:tcPr>
          <w:p w14:paraId="26923BC2" w14:textId="77777777" w:rsidR="0009631D" w:rsidRPr="00547064" w:rsidRDefault="0009631D" w:rsidP="0009631D">
            <w:pPr>
              <w:pStyle w:val="a3"/>
              <w:overflowPunct/>
              <w:ind w:right="0"/>
              <w:jc w:val="left"/>
            </w:pPr>
            <w:r w:rsidRPr="00547064">
              <w:t>最富裕家庭</w:t>
            </w:r>
            <w:r w:rsidRPr="00547064">
              <w:rPr>
                <w:rFonts w:hint="eastAsia"/>
              </w:rPr>
              <w:t>中的</w:t>
            </w:r>
            <w:r w:rsidRPr="00547064">
              <w:rPr>
                <w:rFonts w:hint="eastAsia"/>
              </w:rPr>
              <w:t>1</w:t>
            </w:r>
            <w:r w:rsidRPr="00547064">
              <w:t>0%</w:t>
            </w:r>
          </w:p>
        </w:tc>
        <w:tc>
          <w:tcPr>
            <w:tcW w:w="813" w:type="dxa"/>
            <w:shd w:val="clear" w:color="auto" w:fill="auto"/>
            <w:noWrap/>
          </w:tcPr>
          <w:p w14:paraId="530B47E9" w14:textId="77777777" w:rsidR="0009631D" w:rsidRPr="00547064" w:rsidRDefault="0009631D" w:rsidP="0009631D">
            <w:pPr>
              <w:pStyle w:val="a3"/>
              <w:overflowPunct/>
              <w:ind w:right="0"/>
              <w:jc w:val="right"/>
            </w:pPr>
            <w:r w:rsidRPr="00547064">
              <w:t>30.5</w:t>
            </w:r>
          </w:p>
        </w:tc>
        <w:tc>
          <w:tcPr>
            <w:tcW w:w="814" w:type="dxa"/>
            <w:shd w:val="clear" w:color="auto" w:fill="auto"/>
            <w:noWrap/>
          </w:tcPr>
          <w:p w14:paraId="72D28597" w14:textId="77777777" w:rsidR="0009631D" w:rsidRPr="00547064" w:rsidRDefault="0009631D" w:rsidP="0009631D">
            <w:pPr>
              <w:pStyle w:val="a3"/>
              <w:overflowPunct/>
              <w:ind w:right="0"/>
              <w:jc w:val="right"/>
            </w:pPr>
            <w:r w:rsidRPr="00547064">
              <w:t>28.8</w:t>
            </w:r>
          </w:p>
        </w:tc>
        <w:tc>
          <w:tcPr>
            <w:tcW w:w="814" w:type="dxa"/>
            <w:shd w:val="clear" w:color="auto" w:fill="auto"/>
            <w:noWrap/>
          </w:tcPr>
          <w:p w14:paraId="115BEACB" w14:textId="77777777" w:rsidR="0009631D" w:rsidRPr="00547064" w:rsidRDefault="0009631D" w:rsidP="0009631D">
            <w:pPr>
              <w:pStyle w:val="a3"/>
              <w:overflowPunct/>
              <w:ind w:right="0"/>
              <w:jc w:val="right"/>
            </w:pPr>
            <w:r w:rsidRPr="00547064">
              <w:t>32.1</w:t>
            </w:r>
          </w:p>
        </w:tc>
        <w:tc>
          <w:tcPr>
            <w:tcW w:w="815" w:type="dxa"/>
            <w:shd w:val="clear" w:color="auto" w:fill="auto"/>
            <w:noWrap/>
          </w:tcPr>
          <w:p w14:paraId="0E4B27D2" w14:textId="77777777" w:rsidR="0009631D" w:rsidRPr="00547064" w:rsidRDefault="0009631D" w:rsidP="0009631D">
            <w:pPr>
              <w:pStyle w:val="a3"/>
              <w:overflowPunct/>
              <w:ind w:right="0"/>
              <w:jc w:val="right"/>
            </w:pPr>
            <w:r w:rsidRPr="00547064">
              <w:t>33.1</w:t>
            </w:r>
          </w:p>
        </w:tc>
        <w:tc>
          <w:tcPr>
            <w:tcW w:w="814" w:type="dxa"/>
            <w:shd w:val="clear" w:color="auto" w:fill="auto"/>
            <w:noWrap/>
          </w:tcPr>
          <w:p w14:paraId="74434DFF" w14:textId="77777777" w:rsidR="0009631D" w:rsidRPr="00547064" w:rsidRDefault="0009631D" w:rsidP="0009631D">
            <w:pPr>
              <w:pStyle w:val="a3"/>
              <w:overflowPunct/>
              <w:ind w:right="0"/>
              <w:jc w:val="right"/>
            </w:pPr>
            <w:r w:rsidRPr="00547064">
              <w:t>33.0</w:t>
            </w:r>
          </w:p>
        </w:tc>
        <w:tc>
          <w:tcPr>
            <w:tcW w:w="815" w:type="dxa"/>
            <w:shd w:val="clear" w:color="auto" w:fill="auto"/>
            <w:noWrap/>
          </w:tcPr>
          <w:p w14:paraId="55141E01" w14:textId="77777777" w:rsidR="0009631D" w:rsidRPr="00547064" w:rsidRDefault="0009631D" w:rsidP="0009631D">
            <w:pPr>
              <w:pStyle w:val="a3"/>
              <w:overflowPunct/>
              <w:ind w:right="0"/>
              <w:jc w:val="right"/>
            </w:pPr>
            <w:r w:rsidRPr="00547064">
              <w:t>30.0</w:t>
            </w:r>
          </w:p>
        </w:tc>
        <w:tc>
          <w:tcPr>
            <w:tcW w:w="815" w:type="dxa"/>
            <w:shd w:val="clear" w:color="auto" w:fill="auto"/>
            <w:noWrap/>
          </w:tcPr>
          <w:p w14:paraId="7FCFFBA1" w14:textId="77777777" w:rsidR="0009631D" w:rsidRPr="00547064" w:rsidRDefault="0009631D" w:rsidP="0009631D">
            <w:pPr>
              <w:pStyle w:val="a3"/>
              <w:overflowPunct/>
              <w:ind w:right="0"/>
              <w:jc w:val="right"/>
            </w:pPr>
            <w:r w:rsidRPr="00547064">
              <w:t>31.3</w:t>
            </w:r>
          </w:p>
        </w:tc>
      </w:tr>
      <w:tr w:rsidR="0009631D" w:rsidRPr="00547064" w14:paraId="49F5D220" w14:textId="77777777" w:rsidTr="00A57369">
        <w:trPr>
          <w:trHeight w:val="280"/>
        </w:trPr>
        <w:tc>
          <w:tcPr>
            <w:tcW w:w="3901" w:type="dxa"/>
            <w:shd w:val="clear" w:color="auto" w:fill="auto"/>
            <w:noWrap/>
          </w:tcPr>
          <w:p w14:paraId="247AFC6F" w14:textId="77777777" w:rsidR="0009631D" w:rsidRPr="00547064" w:rsidRDefault="0009631D" w:rsidP="0009631D">
            <w:pPr>
              <w:pStyle w:val="a3"/>
              <w:overflowPunct/>
              <w:ind w:right="0"/>
              <w:jc w:val="left"/>
            </w:pPr>
            <w:r w:rsidRPr="00547064">
              <w:t>二者</w:t>
            </w:r>
            <w:r w:rsidRPr="00547064">
              <w:rPr>
                <w:rFonts w:hint="eastAsia"/>
              </w:rPr>
              <w:t>十分位</w:t>
            </w:r>
            <w:r w:rsidRPr="00547064">
              <w:t>数之差</w:t>
            </w:r>
          </w:p>
        </w:tc>
        <w:tc>
          <w:tcPr>
            <w:tcW w:w="813" w:type="dxa"/>
            <w:shd w:val="clear" w:color="auto" w:fill="auto"/>
            <w:noWrap/>
          </w:tcPr>
          <w:p w14:paraId="1D32F49C" w14:textId="77777777" w:rsidR="0009631D" w:rsidRPr="00547064" w:rsidRDefault="0009631D" w:rsidP="0009631D">
            <w:pPr>
              <w:pStyle w:val="a3"/>
              <w:overflowPunct/>
              <w:ind w:right="0"/>
              <w:jc w:val="right"/>
            </w:pPr>
            <w:r w:rsidRPr="00547064">
              <w:t>12.2</w:t>
            </w:r>
          </w:p>
        </w:tc>
        <w:tc>
          <w:tcPr>
            <w:tcW w:w="814" w:type="dxa"/>
            <w:shd w:val="clear" w:color="auto" w:fill="auto"/>
            <w:noWrap/>
          </w:tcPr>
          <w:p w14:paraId="46DEC6AF" w14:textId="77777777" w:rsidR="0009631D" w:rsidRPr="00547064" w:rsidRDefault="0009631D" w:rsidP="0009631D">
            <w:pPr>
              <w:pStyle w:val="a3"/>
              <w:overflowPunct/>
              <w:ind w:right="0"/>
              <w:jc w:val="right"/>
            </w:pPr>
            <w:r w:rsidRPr="00547064">
              <w:t>11.8</w:t>
            </w:r>
          </w:p>
        </w:tc>
        <w:tc>
          <w:tcPr>
            <w:tcW w:w="814" w:type="dxa"/>
            <w:shd w:val="clear" w:color="auto" w:fill="auto"/>
            <w:noWrap/>
          </w:tcPr>
          <w:p w14:paraId="6B790263" w14:textId="77777777" w:rsidR="0009631D" w:rsidRPr="00547064" w:rsidRDefault="0009631D" w:rsidP="0009631D">
            <w:pPr>
              <w:pStyle w:val="a3"/>
              <w:overflowPunct/>
              <w:ind w:right="0"/>
              <w:jc w:val="right"/>
            </w:pPr>
            <w:r w:rsidRPr="00547064">
              <w:t>12.3</w:t>
            </w:r>
          </w:p>
        </w:tc>
        <w:tc>
          <w:tcPr>
            <w:tcW w:w="815" w:type="dxa"/>
            <w:shd w:val="clear" w:color="auto" w:fill="auto"/>
            <w:noWrap/>
          </w:tcPr>
          <w:p w14:paraId="1C5D6F80" w14:textId="77777777" w:rsidR="0009631D" w:rsidRPr="00547064" w:rsidRDefault="0009631D" w:rsidP="0009631D">
            <w:pPr>
              <w:pStyle w:val="a3"/>
              <w:overflowPunct/>
              <w:ind w:right="0"/>
              <w:jc w:val="right"/>
            </w:pPr>
            <w:r w:rsidRPr="00547064">
              <w:t>12.7</w:t>
            </w:r>
          </w:p>
        </w:tc>
        <w:tc>
          <w:tcPr>
            <w:tcW w:w="814" w:type="dxa"/>
            <w:shd w:val="clear" w:color="auto" w:fill="auto"/>
            <w:noWrap/>
          </w:tcPr>
          <w:p w14:paraId="478B4BC1" w14:textId="77777777" w:rsidR="0009631D" w:rsidRPr="00547064" w:rsidRDefault="0009631D" w:rsidP="0009631D">
            <w:pPr>
              <w:pStyle w:val="a3"/>
              <w:overflowPunct/>
              <w:ind w:right="0"/>
              <w:jc w:val="right"/>
            </w:pPr>
            <w:r w:rsidRPr="00547064">
              <w:t>12.0</w:t>
            </w:r>
          </w:p>
        </w:tc>
        <w:tc>
          <w:tcPr>
            <w:tcW w:w="815" w:type="dxa"/>
            <w:shd w:val="clear" w:color="auto" w:fill="auto"/>
            <w:noWrap/>
          </w:tcPr>
          <w:p w14:paraId="45E6052D" w14:textId="77777777" w:rsidR="0009631D" w:rsidRPr="00547064" w:rsidRDefault="0009631D" w:rsidP="0009631D">
            <w:pPr>
              <w:pStyle w:val="a3"/>
              <w:overflowPunct/>
              <w:ind w:right="0"/>
              <w:jc w:val="right"/>
            </w:pPr>
            <w:r w:rsidRPr="00547064">
              <w:t>11.5</w:t>
            </w:r>
          </w:p>
        </w:tc>
        <w:tc>
          <w:tcPr>
            <w:tcW w:w="815" w:type="dxa"/>
            <w:shd w:val="clear" w:color="auto" w:fill="auto"/>
            <w:noWrap/>
          </w:tcPr>
          <w:p w14:paraId="246175ED" w14:textId="77777777" w:rsidR="0009631D" w:rsidRPr="00547064" w:rsidRDefault="0009631D" w:rsidP="0009631D">
            <w:pPr>
              <w:pStyle w:val="a3"/>
              <w:overflowPunct/>
              <w:ind w:right="0"/>
              <w:jc w:val="right"/>
            </w:pPr>
            <w:r w:rsidRPr="00547064">
              <w:t>11.2</w:t>
            </w:r>
          </w:p>
        </w:tc>
      </w:tr>
    </w:tbl>
    <w:p w14:paraId="30B1C7AD" w14:textId="509D646F" w:rsidR="000824E8" w:rsidRDefault="000824E8"/>
    <w:p w14:paraId="4122E6A4" w14:textId="72F70621" w:rsidR="001B5093" w:rsidRDefault="001B5093"/>
    <w:p w14:paraId="09B3170E" w14:textId="77777777" w:rsidR="001B5093" w:rsidRDefault="001B5093"/>
    <w:tbl>
      <w:tblPr>
        <w:tblW w:w="9601" w:type="dxa"/>
        <w:tblInd w:w="1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01"/>
        <w:gridCol w:w="813"/>
        <w:gridCol w:w="814"/>
        <w:gridCol w:w="814"/>
        <w:gridCol w:w="815"/>
        <w:gridCol w:w="814"/>
        <w:gridCol w:w="815"/>
        <w:gridCol w:w="815"/>
      </w:tblGrid>
      <w:tr w:rsidR="0009631D" w:rsidRPr="00547064" w14:paraId="02329AE2" w14:textId="77777777" w:rsidTr="000824E8">
        <w:trPr>
          <w:trHeight w:val="277"/>
        </w:trPr>
        <w:tc>
          <w:tcPr>
            <w:tcW w:w="3901" w:type="dxa"/>
            <w:tcBorders>
              <w:bottom w:val="single" w:sz="12" w:space="0" w:color="auto"/>
            </w:tcBorders>
            <w:shd w:val="clear" w:color="auto" w:fill="auto"/>
            <w:noWrap/>
            <w:vAlign w:val="center"/>
          </w:tcPr>
          <w:p w14:paraId="768AE4F9" w14:textId="77777777" w:rsidR="0009631D" w:rsidRPr="00547064" w:rsidRDefault="0009631D" w:rsidP="0009631D">
            <w:pPr>
              <w:pStyle w:val="a3"/>
              <w:overflowPunct/>
              <w:ind w:right="0"/>
              <w:jc w:val="left"/>
            </w:pPr>
          </w:p>
        </w:tc>
        <w:tc>
          <w:tcPr>
            <w:tcW w:w="813" w:type="dxa"/>
            <w:tcBorders>
              <w:bottom w:val="single" w:sz="12" w:space="0" w:color="auto"/>
            </w:tcBorders>
            <w:shd w:val="clear" w:color="auto" w:fill="auto"/>
            <w:noWrap/>
          </w:tcPr>
          <w:p w14:paraId="497F0C02" w14:textId="77777777" w:rsidR="0009631D" w:rsidRPr="00547064" w:rsidRDefault="0009631D" w:rsidP="0009631D">
            <w:pPr>
              <w:pStyle w:val="a3"/>
              <w:overflowPunct/>
              <w:ind w:right="0"/>
              <w:jc w:val="right"/>
            </w:pPr>
            <w:r w:rsidRPr="00547064">
              <w:t>1991</w:t>
            </w:r>
          </w:p>
        </w:tc>
        <w:tc>
          <w:tcPr>
            <w:tcW w:w="814" w:type="dxa"/>
            <w:tcBorders>
              <w:bottom w:val="single" w:sz="12" w:space="0" w:color="auto"/>
            </w:tcBorders>
            <w:shd w:val="clear" w:color="auto" w:fill="auto"/>
            <w:noWrap/>
          </w:tcPr>
          <w:p w14:paraId="29FC83C4" w14:textId="77777777" w:rsidR="0009631D" w:rsidRPr="00547064" w:rsidRDefault="0009631D" w:rsidP="0009631D">
            <w:pPr>
              <w:pStyle w:val="a3"/>
              <w:overflowPunct/>
              <w:ind w:right="0"/>
              <w:jc w:val="right"/>
            </w:pPr>
            <w:r w:rsidRPr="00547064">
              <w:t>2000</w:t>
            </w:r>
          </w:p>
        </w:tc>
        <w:tc>
          <w:tcPr>
            <w:tcW w:w="814" w:type="dxa"/>
            <w:tcBorders>
              <w:bottom w:val="single" w:sz="12" w:space="0" w:color="auto"/>
            </w:tcBorders>
            <w:shd w:val="clear" w:color="auto" w:fill="auto"/>
            <w:noWrap/>
          </w:tcPr>
          <w:p w14:paraId="5757C447" w14:textId="77777777" w:rsidR="0009631D" w:rsidRPr="00547064" w:rsidRDefault="0009631D" w:rsidP="0009631D">
            <w:pPr>
              <w:pStyle w:val="a3"/>
              <w:overflowPunct/>
              <w:ind w:right="0"/>
              <w:jc w:val="right"/>
            </w:pPr>
            <w:r w:rsidRPr="00547064">
              <w:t>2010</w:t>
            </w:r>
          </w:p>
        </w:tc>
        <w:tc>
          <w:tcPr>
            <w:tcW w:w="815" w:type="dxa"/>
            <w:tcBorders>
              <w:bottom w:val="single" w:sz="12" w:space="0" w:color="auto"/>
            </w:tcBorders>
            <w:shd w:val="clear" w:color="auto" w:fill="auto"/>
            <w:noWrap/>
          </w:tcPr>
          <w:p w14:paraId="5D11BBF8" w14:textId="77777777" w:rsidR="0009631D" w:rsidRPr="00547064" w:rsidRDefault="0009631D" w:rsidP="0009631D">
            <w:pPr>
              <w:pStyle w:val="a3"/>
              <w:overflowPunct/>
              <w:ind w:right="0"/>
              <w:jc w:val="right"/>
            </w:pPr>
            <w:r w:rsidRPr="00547064">
              <w:t>2013</w:t>
            </w:r>
          </w:p>
        </w:tc>
        <w:tc>
          <w:tcPr>
            <w:tcW w:w="814" w:type="dxa"/>
            <w:tcBorders>
              <w:bottom w:val="single" w:sz="12" w:space="0" w:color="auto"/>
            </w:tcBorders>
            <w:shd w:val="clear" w:color="auto" w:fill="auto"/>
            <w:noWrap/>
          </w:tcPr>
          <w:p w14:paraId="0C6513AE" w14:textId="77777777" w:rsidR="0009631D" w:rsidRPr="00547064" w:rsidRDefault="0009631D" w:rsidP="0009631D">
            <w:pPr>
              <w:pStyle w:val="a3"/>
              <w:overflowPunct/>
              <w:ind w:right="0"/>
              <w:jc w:val="right"/>
            </w:pPr>
            <w:r w:rsidRPr="00547064">
              <w:t>2014</w:t>
            </w:r>
          </w:p>
        </w:tc>
        <w:tc>
          <w:tcPr>
            <w:tcW w:w="815" w:type="dxa"/>
            <w:tcBorders>
              <w:bottom w:val="single" w:sz="12" w:space="0" w:color="auto"/>
            </w:tcBorders>
            <w:shd w:val="clear" w:color="auto" w:fill="auto"/>
            <w:noWrap/>
          </w:tcPr>
          <w:p w14:paraId="1CB0B3FC" w14:textId="77777777" w:rsidR="0009631D" w:rsidRPr="00547064" w:rsidRDefault="0009631D" w:rsidP="0009631D">
            <w:pPr>
              <w:pStyle w:val="a3"/>
              <w:overflowPunct/>
              <w:ind w:right="0"/>
              <w:jc w:val="right"/>
            </w:pPr>
            <w:r w:rsidRPr="00547064">
              <w:t>2015</w:t>
            </w:r>
          </w:p>
        </w:tc>
        <w:tc>
          <w:tcPr>
            <w:tcW w:w="815" w:type="dxa"/>
            <w:tcBorders>
              <w:bottom w:val="single" w:sz="12" w:space="0" w:color="auto"/>
            </w:tcBorders>
            <w:shd w:val="clear" w:color="auto" w:fill="auto"/>
            <w:noWrap/>
          </w:tcPr>
          <w:p w14:paraId="41F57FBF" w14:textId="77777777" w:rsidR="0009631D" w:rsidRPr="00547064" w:rsidRDefault="0009631D" w:rsidP="0009631D">
            <w:pPr>
              <w:pStyle w:val="a3"/>
              <w:overflowPunct/>
              <w:ind w:right="0"/>
              <w:jc w:val="right"/>
            </w:pPr>
            <w:r w:rsidRPr="00547064">
              <w:t>2018</w:t>
            </w:r>
          </w:p>
        </w:tc>
      </w:tr>
      <w:tr w:rsidR="0009631D" w:rsidRPr="00547064" w14:paraId="2E031BDC" w14:textId="77777777" w:rsidTr="000824E8">
        <w:trPr>
          <w:trHeight w:val="286"/>
        </w:trPr>
        <w:tc>
          <w:tcPr>
            <w:tcW w:w="3901" w:type="dxa"/>
            <w:tcBorders>
              <w:top w:val="single" w:sz="12" w:space="0" w:color="auto"/>
              <w:bottom w:val="nil"/>
            </w:tcBorders>
            <w:shd w:val="clear" w:color="auto" w:fill="auto"/>
            <w:noWrap/>
          </w:tcPr>
          <w:p w14:paraId="6A6C7111" w14:textId="2DD0E23B" w:rsidR="0009631D" w:rsidRPr="00547064" w:rsidRDefault="0009631D" w:rsidP="0009631D">
            <w:pPr>
              <w:pStyle w:val="a3"/>
              <w:overflowPunct/>
              <w:ind w:right="0"/>
              <w:jc w:val="left"/>
            </w:pPr>
            <w:r w:rsidRPr="00547064">
              <w:t>6.1</w:t>
            </w:r>
            <w:r w:rsidR="000824E8">
              <w:tab/>
            </w:r>
            <w:r w:rsidRPr="000824E8">
              <w:rPr>
                <w:rFonts w:ascii="Time New Roman" w:eastAsia="黑体" w:hAnsi="Time New Roman"/>
              </w:rPr>
              <w:t>房屋供电率</w:t>
            </w:r>
            <w:r w:rsidRPr="000824E8">
              <w:rPr>
                <w:rFonts w:ascii="Time New Roman" w:eastAsia="黑体" w:hAnsi="Time New Roman"/>
              </w:rPr>
              <w:t xml:space="preserve"> (%)</w:t>
            </w:r>
          </w:p>
        </w:tc>
        <w:tc>
          <w:tcPr>
            <w:tcW w:w="813" w:type="dxa"/>
            <w:tcBorders>
              <w:top w:val="single" w:sz="12" w:space="0" w:color="auto"/>
              <w:bottom w:val="nil"/>
            </w:tcBorders>
            <w:shd w:val="clear" w:color="auto" w:fill="auto"/>
            <w:noWrap/>
          </w:tcPr>
          <w:p w14:paraId="5D3A9662" w14:textId="77777777" w:rsidR="0009631D" w:rsidRPr="000824E8" w:rsidRDefault="0009631D" w:rsidP="0009631D">
            <w:pPr>
              <w:pStyle w:val="a3"/>
              <w:overflowPunct/>
              <w:ind w:right="0"/>
              <w:jc w:val="right"/>
              <w:rPr>
                <w:b/>
                <w:bCs/>
              </w:rPr>
            </w:pPr>
            <w:r w:rsidRPr="000824E8">
              <w:rPr>
                <w:b/>
                <w:bCs/>
              </w:rPr>
              <w:t>51.1</w:t>
            </w:r>
          </w:p>
        </w:tc>
        <w:tc>
          <w:tcPr>
            <w:tcW w:w="814" w:type="dxa"/>
            <w:tcBorders>
              <w:top w:val="single" w:sz="12" w:space="0" w:color="auto"/>
              <w:bottom w:val="nil"/>
            </w:tcBorders>
            <w:shd w:val="clear" w:color="auto" w:fill="auto"/>
            <w:noWrap/>
          </w:tcPr>
          <w:p w14:paraId="2BA80C16" w14:textId="77777777" w:rsidR="0009631D" w:rsidRPr="000824E8" w:rsidRDefault="0009631D" w:rsidP="0009631D">
            <w:pPr>
              <w:pStyle w:val="a3"/>
              <w:overflowPunct/>
              <w:ind w:right="0"/>
              <w:jc w:val="right"/>
              <w:rPr>
                <w:b/>
                <w:bCs/>
              </w:rPr>
            </w:pPr>
            <w:r w:rsidRPr="000824E8">
              <w:rPr>
                <w:b/>
                <w:bCs/>
              </w:rPr>
              <w:t>65.9</w:t>
            </w:r>
          </w:p>
        </w:tc>
        <w:tc>
          <w:tcPr>
            <w:tcW w:w="814" w:type="dxa"/>
            <w:tcBorders>
              <w:top w:val="single" w:sz="12" w:space="0" w:color="auto"/>
              <w:bottom w:val="nil"/>
            </w:tcBorders>
            <w:shd w:val="clear" w:color="auto" w:fill="auto"/>
            <w:noWrap/>
          </w:tcPr>
          <w:p w14:paraId="68E483B4" w14:textId="77777777" w:rsidR="0009631D" w:rsidRPr="000824E8" w:rsidRDefault="0009631D" w:rsidP="0009631D">
            <w:pPr>
              <w:pStyle w:val="a3"/>
              <w:overflowPunct/>
              <w:ind w:right="0"/>
              <w:jc w:val="right"/>
              <w:rPr>
                <w:b/>
                <w:bCs/>
              </w:rPr>
            </w:pPr>
            <w:r w:rsidRPr="000824E8">
              <w:rPr>
                <w:b/>
                <w:bCs/>
              </w:rPr>
              <w:t>93.7</w:t>
            </w:r>
          </w:p>
        </w:tc>
        <w:tc>
          <w:tcPr>
            <w:tcW w:w="815" w:type="dxa"/>
            <w:tcBorders>
              <w:top w:val="single" w:sz="12" w:space="0" w:color="auto"/>
              <w:bottom w:val="nil"/>
            </w:tcBorders>
            <w:shd w:val="clear" w:color="auto" w:fill="auto"/>
            <w:noWrap/>
          </w:tcPr>
          <w:p w14:paraId="219D76D2" w14:textId="77777777" w:rsidR="0009631D" w:rsidRPr="000824E8" w:rsidRDefault="0009631D" w:rsidP="0009631D">
            <w:pPr>
              <w:pStyle w:val="a3"/>
              <w:overflowPunct/>
              <w:ind w:right="0"/>
              <w:jc w:val="right"/>
              <w:rPr>
                <w:b/>
                <w:bCs/>
              </w:rPr>
            </w:pPr>
            <w:r w:rsidRPr="000824E8">
              <w:rPr>
                <w:b/>
                <w:bCs/>
              </w:rPr>
              <w:t>95.6</w:t>
            </w:r>
          </w:p>
        </w:tc>
        <w:tc>
          <w:tcPr>
            <w:tcW w:w="814" w:type="dxa"/>
            <w:tcBorders>
              <w:top w:val="single" w:sz="12" w:space="0" w:color="auto"/>
              <w:bottom w:val="nil"/>
            </w:tcBorders>
            <w:shd w:val="clear" w:color="auto" w:fill="auto"/>
            <w:noWrap/>
          </w:tcPr>
          <w:p w14:paraId="30E41561" w14:textId="77777777" w:rsidR="0009631D" w:rsidRPr="000824E8" w:rsidRDefault="0009631D" w:rsidP="0009631D">
            <w:pPr>
              <w:pStyle w:val="a3"/>
              <w:overflowPunct/>
              <w:ind w:right="0"/>
              <w:jc w:val="right"/>
              <w:rPr>
                <w:b/>
                <w:bCs/>
              </w:rPr>
            </w:pPr>
            <w:r w:rsidRPr="000824E8">
              <w:rPr>
                <w:b/>
                <w:bCs/>
              </w:rPr>
              <w:t>96.5</w:t>
            </w:r>
          </w:p>
        </w:tc>
        <w:tc>
          <w:tcPr>
            <w:tcW w:w="815" w:type="dxa"/>
            <w:tcBorders>
              <w:top w:val="single" w:sz="12" w:space="0" w:color="auto"/>
              <w:bottom w:val="nil"/>
            </w:tcBorders>
            <w:shd w:val="clear" w:color="auto" w:fill="auto"/>
            <w:noWrap/>
          </w:tcPr>
          <w:p w14:paraId="391501D5" w14:textId="77777777" w:rsidR="0009631D" w:rsidRPr="000824E8" w:rsidRDefault="0009631D" w:rsidP="0009631D">
            <w:pPr>
              <w:pStyle w:val="a3"/>
              <w:overflowPunct/>
              <w:ind w:right="0"/>
              <w:jc w:val="right"/>
              <w:rPr>
                <w:b/>
                <w:bCs/>
              </w:rPr>
            </w:pPr>
            <w:r w:rsidRPr="000824E8">
              <w:rPr>
                <w:b/>
                <w:bCs/>
              </w:rPr>
              <w:t>97.3</w:t>
            </w:r>
          </w:p>
        </w:tc>
        <w:tc>
          <w:tcPr>
            <w:tcW w:w="815" w:type="dxa"/>
            <w:tcBorders>
              <w:top w:val="single" w:sz="12" w:space="0" w:color="auto"/>
              <w:bottom w:val="nil"/>
            </w:tcBorders>
            <w:shd w:val="clear" w:color="auto" w:fill="auto"/>
            <w:noWrap/>
          </w:tcPr>
          <w:p w14:paraId="75F408D0" w14:textId="77777777" w:rsidR="0009631D" w:rsidRPr="000824E8" w:rsidRDefault="0009631D" w:rsidP="0009631D">
            <w:pPr>
              <w:pStyle w:val="a3"/>
              <w:overflowPunct/>
              <w:ind w:right="0"/>
              <w:jc w:val="right"/>
              <w:rPr>
                <w:b/>
                <w:bCs/>
              </w:rPr>
            </w:pPr>
            <w:r w:rsidRPr="000824E8">
              <w:rPr>
                <w:b/>
                <w:bCs/>
              </w:rPr>
              <w:t>97.2</w:t>
            </w:r>
          </w:p>
        </w:tc>
      </w:tr>
      <w:tr w:rsidR="0009631D" w:rsidRPr="00547064" w14:paraId="74713EC3" w14:textId="77777777" w:rsidTr="000824E8">
        <w:trPr>
          <w:trHeight w:val="286"/>
        </w:trPr>
        <w:tc>
          <w:tcPr>
            <w:tcW w:w="3901" w:type="dxa"/>
            <w:tcBorders>
              <w:top w:val="nil"/>
            </w:tcBorders>
            <w:shd w:val="clear" w:color="auto" w:fill="auto"/>
            <w:noWrap/>
          </w:tcPr>
          <w:p w14:paraId="485089FC" w14:textId="77777777" w:rsidR="0009631D" w:rsidRPr="00547064" w:rsidRDefault="0009631D" w:rsidP="0009631D">
            <w:pPr>
              <w:pStyle w:val="a3"/>
              <w:overflowPunct/>
              <w:ind w:right="0"/>
              <w:jc w:val="left"/>
            </w:pPr>
            <w:r w:rsidRPr="00547064">
              <w:t>城镇地区</w:t>
            </w:r>
            <w:r w:rsidRPr="00547064">
              <w:t xml:space="preserve"> </w:t>
            </w:r>
          </w:p>
        </w:tc>
        <w:tc>
          <w:tcPr>
            <w:tcW w:w="813" w:type="dxa"/>
            <w:tcBorders>
              <w:top w:val="nil"/>
            </w:tcBorders>
            <w:shd w:val="clear" w:color="auto" w:fill="auto"/>
            <w:noWrap/>
          </w:tcPr>
          <w:p w14:paraId="54CA51D3" w14:textId="77777777" w:rsidR="0009631D" w:rsidRPr="00547064" w:rsidRDefault="0009631D" w:rsidP="0009631D">
            <w:pPr>
              <w:pStyle w:val="a3"/>
              <w:overflowPunct/>
              <w:ind w:right="0"/>
              <w:jc w:val="right"/>
            </w:pPr>
            <w:r w:rsidRPr="00547064">
              <w:t>88.7</w:t>
            </w:r>
          </w:p>
        </w:tc>
        <w:tc>
          <w:tcPr>
            <w:tcW w:w="814" w:type="dxa"/>
            <w:tcBorders>
              <w:top w:val="nil"/>
            </w:tcBorders>
            <w:shd w:val="clear" w:color="auto" w:fill="auto"/>
            <w:noWrap/>
          </w:tcPr>
          <w:p w14:paraId="70B1FE37" w14:textId="77777777" w:rsidR="0009631D" w:rsidRPr="00547064" w:rsidRDefault="0009631D" w:rsidP="0009631D">
            <w:pPr>
              <w:pStyle w:val="a3"/>
              <w:overflowPunct/>
              <w:ind w:right="0"/>
              <w:jc w:val="right"/>
            </w:pPr>
            <w:r w:rsidRPr="00547064">
              <w:t>91.3</w:t>
            </w:r>
          </w:p>
        </w:tc>
        <w:tc>
          <w:tcPr>
            <w:tcW w:w="814" w:type="dxa"/>
            <w:tcBorders>
              <w:top w:val="nil"/>
            </w:tcBorders>
            <w:shd w:val="clear" w:color="auto" w:fill="auto"/>
            <w:noWrap/>
          </w:tcPr>
          <w:p w14:paraId="777279C4" w14:textId="77777777" w:rsidR="0009631D" w:rsidRPr="00547064" w:rsidRDefault="0009631D" w:rsidP="0009631D">
            <w:pPr>
              <w:pStyle w:val="a3"/>
              <w:overflowPunct/>
              <w:ind w:right="0"/>
              <w:jc w:val="right"/>
            </w:pPr>
            <w:r w:rsidRPr="00547064">
              <w:t>97.9</w:t>
            </w:r>
          </w:p>
        </w:tc>
        <w:tc>
          <w:tcPr>
            <w:tcW w:w="815" w:type="dxa"/>
            <w:tcBorders>
              <w:top w:val="nil"/>
            </w:tcBorders>
            <w:shd w:val="clear" w:color="auto" w:fill="auto"/>
            <w:noWrap/>
          </w:tcPr>
          <w:p w14:paraId="7DB642B8" w14:textId="77777777" w:rsidR="0009631D" w:rsidRPr="00547064" w:rsidRDefault="0009631D" w:rsidP="0009631D">
            <w:pPr>
              <w:pStyle w:val="a3"/>
              <w:overflowPunct/>
              <w:ind w:right="0"/>
              <w:jc w:val="right"/>
            </w:pPr>
            <w:r w:rsidRPr="00547064">
              <w:t>98.8</w:t>
            </w:r>
          </w:p>
        </w:tc>
        <w:tc>
          <w:tcPr>
            <w:tcW w:w="814" w:type="dxa"/>
            <w:tcBorders>
              <w:top w:val="nil"/>
            </w:tcBorders>
            <w:shd w:val="clear" w:color="auto" w:fill="auto"/>
            <w:noWrap/>
          </w:tcPr>
          <w:p w14:paraId="542A8A0C" w14:textId="77777777" w:rsidR="0009631D" w:rsidRPr="00547064" w:rsidRDefault="0009631D" w:rsidP="0009631D">
            <w:pPr>
              <w:pStyle w:val="a3"/>
              <w:overflowPunct/>
              <w:ind w:right="0"/>
              <w:jc w:val="right"/>
            </w:pPr>
            <w:r w:rsidRPr="00547064">
              <w:t>98.9</w:t>
            </w:r>
          </w:p>
        </w:tc>
        <w:tc>
          <w:tcPr>
            <w:tcW w:w="815" w:type="dxa"/>
            <w:tcBorders>
              <w:top w:val="nil"/>
            </w:tcBorders>
            <w:shd w:val="clear" w:color="auto" w:fill="auto"/>
            <w:noWrap/>
          </w:tcPr>
          <w:p w14:paraId="7EFEDC47" w14:textId="77777777" w:rsidR="0009631D" w:rsidRPr="00547064" w:rsidRDefault="0009631D" w:rsidP="0009631D">
            <w:pPr>
              <w:pStyle w:val="a3"/>
              <w:overflowPunct/>
              <w:ind w:right="0"/>
              <w:jc w:val="right"/>
            </w:pPr>
            <w:r w:rsidRPr="00547064">
              <w:t>99.3</w:t>
            </w:r>
          </w:p>
        </w:tc>
        <w:tc>
          <w:tcPr>
            <w:tcW w:w="815" w:type="dxa"/>
            <w:tcBorders>
              <w:top w:val="nil"/>
            </w:tcBorders>
            <w:shd w:val="clear" w:color="auto" w:fill="auto"/>
            <w:noWrap/>
          </w:tcPr>
          <w:p w14:paraId="12557B8B" w14:textId="77777777" w:rsidR="0009631D" w:rsidRPr="00547064" w:rsidRDefault="0009631D" w:rsidP="0009631D">
            <w:pPr>
              <w:pStyle w:val="a3"/>
              <w:overflowPunct/>
              <w:ind w:right="0"/>
              <w:jc w:val="right"/>
            </w:pPr>
            <w:r w:rsidRPr="00547064">
              <w:t>99.1</w:t>
            </w:r>
          </w:p>
        </w:tc>
      </w:tr>
      <w:tr w:rsidR="0009631D" w:rsidRPr="00547064" w14:paraId="71E76F8B" w14:textId="77777777" w:rsidTr="00A57369">
        <w:trPr>
          <w:trHeight w:val="262"/>
        </w:trPr>
        <w:tc>
          <w:tcPr>
            <w:tcW w:w="3901" w:type="dxa"/>
            <w:shd w:val="clear" w:color="auto" w:fill="auto"/>
            <w:noWrap/>
          </w:tcPr>
          <w:p w14:paraId="3781B2AE" w14:textId="77777777" w:rsidR="0009631D" w:rsidRPr="00547064" w:rsidRDefault="0009631D" w:rsidP="0009631D">
            <w:pPr>
              <w:pStyle w:val="a3"/>
              <w:overflowPunct/>
              <w:ind w:right="0"/>
              <w:jc w:val="left"/>
            </w:pPr>
            <w:r w:rsidRPr="00547064">
              <w:t>农村地区</w:t>
            </w:r>
          </w:p>
        </w:tc>
        <w:tc>
          <w:tcPr>
            <w:tcW w:w="813" w:type="dxa"/>
            <w:shd w:val="clear" w:color="auto" w:fill="auto"/>
            <w:noWrap/>
          </w:tcPr>
          <w:p w14:paraId="05B09029" w14:textId="77777777" w:rsidR="0009631D" w:rsidRPr="00547064" w:rsidRDefault="0009631D" w:rsidP="0009631D">
            <w:pPr>
              <w:pStyle w:val="a3"/>
              <w:overflowPunct/>
              <w:ind w:right="0"/>
              <w:jc w:val="right"/>
            </w:pPr>
            <w:r w:rsidRPr="00547064">
              <w:t>11.9</w:t>
            </w:r>
          </w:p>
        </w:tc>
        <w:tc>
          <w:tcPr>
            <w:tcW w:w="814" w:type="dxa"/>
            <w:shd w:val="clear" w:color="auto" w:fill="auto"/>
            <w:noWrap/>
          </w:tcPr>
          <w:p w14:paraId="61972B4A" w14:textId="77777777" w:rsidR="0009631D" w:rsidRPr="00547064" w:rsidRDefault="0009631D" w:rsidP="0009631D">
            <w:pPr>
              <w:pStyle w:val="a3"/>
              <w:overflowPunct/>
              <w:ind w:right="0"/>
              <w:jc w:val="right"/>
            </w:pPr>
            <w:r w:rsidRPr="00547064">
              <w:t>25.8</w:t>
            </w:r>
          </w:p>
        </w:tc>
        <w:tc>
          <w:tcPr>
            <w:tcW w:w="814" w:type="dxa"/>
            <w:shd w:val="clear" w:color="auto" w:fill="auto"/>
            <w:noWrap/>
          </w:tcPr>
          <w:p w14:paraId="7F64B123" w14:textId="77777777" w:rsidR="0009631D" w:rsidRPr="00547064" w:rsidRDefault="0009631D" w:rsidP="0009631D">
            <w:pPr>
              <w:pStyle w:val="a3"/>
              <w:overflowPunct/>
              <w:ind w:right="0"/>
              <w:jc w:val="right"/>
            </w:pPr>
            <w:r w:rsidRPr="00547064">
              <w:t>86.4</w:t>
            </w:r>
          </w:p>
        </w:tc>
        <w:tc>
          <w:tcPr>
            <w:tcW w:w="815" w:type="dxa"/>
            <w:shd w:val="clear" w:color="auto" w:fill="auto"/>
            <w:noWrap/>
          </w:tcPr>
          <w:p w14:paraId="54EC8433" w14:textId="77777777" w:rsidR="0009631D" w:rsidRPr="00547064" w:rsidRDefault="0009631D" w:rsidP="0009631D">
            <w:pPr>
              <w:pStyle w:val="a3"/>
              <w:overflowPunct/>
              <w:ind w:right="0"/>
              <w:jc w:val="right"/>
            </w:pPr>
            <w:r w:rsidRPr="00547064">
              <w:t>89.7</w:t>
            </w:r>
          </w:p>
        </w:tc>
        <w:tc>
          <w:tcPr>
            <w:tcW w:w="814" w:type="dxa"/>
            <w:shd w:val="clear" w:color="auto" w:fill="auto"/>
            <w:noWrap/>
          </w:tcPr>
          <w:p w14:paraId="1098755E" w14:textId="77777777" w:rsidR="0009631D" w:rsidRPr="00547064" w:rsidRDefault="0009631D" w:rsidP="0009631D">
            <w:pPr>
              <w:pStyle w:val="a3"/>
              <w:overflowPunct/>
              <w:ind w:right="0"/>
              <w:jc w:val="right"/>
            </w:pPr>
            <w:r w:rsidRPr="00547064">
              <w:t>91.8</w:t>
            </w:r>
          </w:p>
        </w:tc>
        <w:tc>
          <w:tcPr>
            <w:tcW w:w="815" w:type="dxa"/>
            <w:shd w:val="clear" w:color="auto" w:fill="auto"/>
            <w:noWrap/>
          </w:tcPr>
          <w:p w14:paraId="43DB4CA6" w14:textId="77777777" w:rsidR="0009631D" w:rsidRPr="00547064" w:rsidRDefault="0009631D" w:rsidP="0009631D">
            <w:pPr>
              <w:pStyle w:val="a3"/>
              <w:overflowPunct/>
              <w:ind w:right="0"/>
              <w:jc w:val="right"/>
            </w:pPr>
            <w:r w:rsidRPr="00547064">
              <w:t>93.4</w:t>
            </w:r>
          </w:p>
        </w:tc>
        <w:tc>
          <w:tcPr>
            <w:tcW w:w="815" w:type="dxa"/>
            <w:shd w:val="clear" w:color="auto" w:fill="auto"/>
            <w:noWrap/>
          </w:tcPr>
          <w:p w14:paraId="4F184A4E" w14:textId="77777777" w:rsidR="0009631D" w:rsidRPr="00547064" w:rsidRDefault="0009631D" w:rsidP="0009631D">
            <w:pPr>
              <w:pStyle w:val="a3"/>
              <w:overflowPunct/>
              <w:ind w:right="0"/>
              <w:jc w:val="right"/>
            </w:pPr>
            <w:r w:rsidRPr="00547064">
              <w:t>93.8</w:t>
            </w:r>
          </w:p>
        </w:tc>
      </w:tr>
    </w:tbl>
    <w:p w14:paraId="4183CB1F" w14:textId="77777777" w:rsidR="000824E8" w:rsidRDefault="000824E8"/>
    <w:tbl>
      <w:tblPr>
        <w:tblW w:w="9601" w:type="dxa"/>
        <w:tblInd w:w="1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01"/>
        <w:gridCol w:w="813"/>
        <w:gridCol w:w="814"/>
        <w:gridCol w:w="814"/>
        <w:gridCol w:w="815"/>
        <w:gridCol w:w="814"/>
        <w:gridCol w:w="815"/>
        <w:gridCol w:w="815"/>
      </w:tblGrid>
      <w:tr w:rsidR="0009631D" w:rsidRPr="00547064" w14:paraId="0800E6DC" w14:textId="77777777" w:rsidTr="00F02105">
        <w:trPr>
          <w:trHeight w:val="282"/>
        </w:trPr>
        <w:tc>
          <w:tcPr>
            <w:tcW w:w="3901" w:type="dxa"/>
            <w:tcBorders>
              <w:bottom w:val="single" w:sz="12" w:space="0" w:color="auto"/>
            </w:tcBorders>
            <w:shd w:val="clear" w:color="auto" w:fill="auto"/>
            <w:noWrap/>
          </w:tcPr>
          <w:p w14:paraId="56AF2633" w14:textId="77777777" w:rsidR="0009631D" w:rsidRPr="00547064" w:rsidRDefault="0009631D" w:rsidP="0009631D">
            <w:pPr>
              <w:pStyle w:val="a3"/>
              <w:overflowPunct/>
              <w:bidi/>
              <w:ind w:right="0"/>
              <w:jc w:val="left"/>
            </w:pPr>
            <w:r w:rsidRPr="00547064">
              <w:rPr>
                <w:rtl/>
              </w:rPr>
              <w:t> </w:t>
            </w:r>
          </w:p>
        </w:tc>
        <w:tc>
          <w:tcPr>
            <w:tcW w:w="813" w:type="dxa"/>
            <w:tcBorders>
              <w:bottom w:val="single" w:sz="12" w:space="0" w:color="auto"/>
            </w:tcBorders>
            <w:shd w:val="clear" w:color="auto" w:fill="auto"/>
            <w:noWrap/>
          </w:tcPr>
          <w:p w14:paraId="1859525D" w14:textId="77777777" w:rsidR="0009631D" w:rsidRPr="00547064" w:rsidRDefault="0009631D" w:rsidP="0009631D">
            <w:pPr>
              <w:pStyle w:val="a3"/>
              <w:overflowPunct/>
              <w:ind w:right="0"/>
              <w:jc w:val="right"/>
            </w:pPr>
            <w:r w:rsidRPr="00547064">
              <w:t>1996</w:t>
            </w:r>
          </w:p>
        </w:tc>
        <w:tc>
          <w:tcPr>
            <w:tcW w:w="814" w:type="dxa"/>
            <w:tcBorders>
              <w:bottom w:val="single" w:sz="12" w:space="0" w:color="auto"/>
            </w:tcBorders>
            <w:shd w:val="clear" w:color="auto" w:fill="auto"/>
            <w:noWrap/>
          </w:tcPr>
          <w:p w14:paraId="35B9797A" w14:textId="77777777" w:rsidR="0009631D" w:rsidRPr="00547064" w:rsidRDefault="0009631D" w:rsidP="0009631D">
            <w:pPr>
              <w:pStyle w:val="a3"/>
              <w:overflowPunct/>
              <w:ind w:right="0"/>
              <w:jc w:val="right"/>
            </w:pPr>
            <w:r w:rsidRPr="00547064">
              <w:t>2000</w:t>
            </w:r>
          </w:p>
        </w:tc>
        <w:tc>
          <w:tcPr>
            <w:tcW w:w="814" w:type="dxa"/>
            <w:tcBorders>
              <w:bottom w:val="single" w:sz="12" w:space="0" w:color="auto"/>
            </w:tcBorders>
            <w:shd w:val="clear" w:color="auto" w:fill="auto"/>
            <w:noWrap/>
          </w:tcPr>
          <w:p w14:paraId="2775FFEF" w14:textId="77777777" w:rsidR="0009631D" w:rsidRPr="00547064" w:rsidRDefault="0009631D" w:rsidP="0009631D">
            <w:pPr>
              <w:pStyle w:val="a3"/>
              <w:overflowPunct/>
              <w:ind w:right="0"/>
              <w:jc w:val="right"/>
            </w:pPr>
            <w:r w:rsidRPr="00547064">
              <w:t>2010</w:t>
            </w:r>
          </w:p>
        </w:tc>
        <w:tc>
          <w:tcPr>
            <w:tcW w:w="815" w:type="dxa"/>
            <w:tcBorders>
              <w:bottom w:val="single" w:sz="12" w:space="0" w:color="auto"/>
            </w:tcBorders>
            <w:shd w:val="clear" w:color="auto" w:fill="auto"/>
            <w:noWrap/>
          </w:tcPr>
          <w:p w14:paraId="74E839A8" w14:textId="77777777" w:rsidR="0009631D" w:rsidRPr="00547064" w:rsidRDefault="0009631D" w:rsidP="0009631D">
            <w:pPr>
              <w:pStyle w:val="a3"/>
              <w:overflowPunct/>
              <w:ind w:right="0"/>
              <w:jc w:val="right"/>
            </w:pPr>
            <w:r w:rsidRPr="00547064">
              <w:t>2015</w:t>
            </w:r>
          </w:p>
        </w:tc>
        <w:tc>
          <w:tcPr>
            <w:tcW w:w="814" w:type="dxa"/>
            <w:tcBorders>
              <w:bottom w:val="single" w:sz="12" w:space="0" w:color="auto"/>
            </w:tcBorders>
            <w:shd w:val="clear" w:color="auto" w:fill="auto"/>
            <w:noWrap/>
          </w:tcPr>
          <w:p w14:paraId="0BF8C6F7" w14:textId="77777777" w:rsidR="0009631D" w:rsidRPr="00547064" w:rsidRDefault="0009631D" w:rsidP="0009631D">
            <w:pPr>
              <w:pStyle w:val="a3"/>
              <w:overflowPunct/>
              <w:ind w:right="0"/>
              <w:jc w:val="right"/>
            </w:pPr>
            <w:r w:rsidRPr="00547064">
              <w:t>2016</w:t>
            </w:r>
          </w:p>
        </w:tc>
        <w:tc>
          <w:tcPr>
            <w:tcW w:w="815" w:type="dxa"/>
            <w:tcBorders>
              <w:bottom w:val="single" w:sz="12" w:space="0" w:color="auto"/>
            </w:tcBorders>
            <w:shd w:val="clear" w:color="auto" w:fill="auto"/>
            <w:noWrap/>
          </w:tcPr>
          <w:p w14:paraId="61F5989E" w14:textId="77777777" w:rsidR="0009631D" w:rsidRPr="00547064" w:rsidRDefault="0009631D" w:rsidP="0009631D">
            <w:pPr>
              <w:pStyle w:val="a3"/>
              <w:overflowPunct/>
              <w:ind w:right="0"/>
              <w:jc w:val="right"/>
            </w:pPr>
            <w:r w:rsidRPr="00547064">
              <w:t>2017</w:t>
            </w:r>
          </w:p>
        </w:tc>
        <w:tc>
          <w:tcPr>
            <w:tcW w:w="815" w:type="dxa"/>
            <w:tcBorders>
              <w:bottom w:val="single" w:sz="12" w:space="0" w:color="auto"/>
            </w:tcBorders>
            <w:shd w:val="clear" w:color="auto" w:fill="auto"/>
            <w:noWrap/>
          </w:tcPr>
          <w:p w14:paraId="25ECC9A8" w14:textId="77777777" w:rsidR="0009631D" w:rsidRPr="00547064" w:rsidRDefault="0009631D" w:rsidP="0009631D">
            <w:pPr>
              <w:pStyle w:val="a3"/>
              <w:overflowPunct/>
              <w:ind w:right="0"/>
              <w:jc w:val="right"/>
            </w:pPr>
            <w:r w:rsidRPr="00547064">
              <w:t>2018</w:t>
            </w:r>
          </w:p>
        </w:tc>
      </w:tr>
      <w:tr w:rsidR="0009631D" w:rsidRPr="00547064" w14:paraId="145DF5B6" w14:textId="77777777" w:rsidTr="00F02105">
        <w:trPr>
          <w:trHeight w:val="139"/>
        </w:trPr>
        <w:tc>
          <w:tcPr>
            <w:tcW w:w="3901" w:type="dxa"/>
            <w:tcBorders>
              <w:top w:val="single" w:sz="12" w:space="0" w:color="auto"/>
              <w:bottom w:val="nil"/>
            </w:tcBorders>
            <w:shd w:val="clear" w:color="auto" w:fill="auto"/>
            <w:noWrap/>
          </w:tcPr>
          <w:p w14:paraId="25A53B93" w14:textId="59B8F78F" w:rsidR="0009631D" w:rsidRPr="00547064" w:rsidRDefault="0009631D" w:rsidP="0009631D">
            <w:pPr>
              <w:pStyle w:val="a3"/>
              <w:overflowPunct/>
              <w:ind w:right="0"/>
              <w:jc w:val="left"/>
            </w:pPr>
            <w:r w:rsidRPr="00547064">
              <w:t>6.2</w:t>
            </w:r>
            <w:r w:rsidR="00F02105">
              <w:tab/>
            </w:r>
            <w:r w:rsidRPr="00F02105">
              <w:rPr>
                <w:rFonts w:ascii="Time New Roman" w:eastAsia="黑体" w:hAnsi="Time New Roman"/>
              </w:rPr>
              <w:t>农村人口饮用水供应率</w:t>
            </w:r>
            <w:r w:rsidRPr="00F02105">
              <w:rPr>
                <w:rFonts w:ascii="Time New Roman" w:eastAsia="黑体" w:hAnsi="Time New Roman" w:hint="eastAsia"/>
              </w:rPr>
              <w:t>(%)</w:t>
            </w:r>
          </w:p>
        </w:tc>
        <w:tc>
          <w:tcPr>
            <w:tcW w:w="813" w:type="dxa"/>
            <w:tcBorders>
              <w:top w:val="single" w:sz="12" w:space="0" w:color="auto"/>
              <w:bottom w:val="nil"/>
            </w:tcBorders>
            <w:shd w:val="clear" w:color="auto" w:fill="auto"/>
            <w:noWrap/>
          </w:tcPr>
          <w:p w14:paraId="4EEB2BFA" w14:textId="77777777" w:rsidR="0009631D" w:rsidRPr="00F02105" w:rsidRDefault="0009631D" w:rsidP="0009631D">
            <w:pPr>
              <w:pStyle w:val="a3"/>
              <w:overflowPunct/>
              <w:ind w:right="0"/>
              <w:jc w:val="right"/>
              <w:rPr>
                <w:b/>
                <w:bCs/>
              </w:rPr>
            </w:pPr>
            <w:r w:rsidRPr="00F02105">
              <w:rPr>
                <w:b/>
                <w:bCs/>
              </w:rPr>
              <w:t>30.0</w:t>
            </w:r>
          </w:p>
        </w:tc>
        <w:tc>
          <w:tcPr>
            <w:tcW w:w="814" w:type="dxa"/>
            <w:tcBorders>
              <w:top w:val="single" w:sz="12" w:space="0" w:color="auto"/>
              <w:bottom w:val="nil"/>
            </w:tcBorders>
            <w:shd w:val="clear" w:color="auto" w:fill="auto"/>
            <w:noWrap/>
          </w:tcPr>
          <w:p w14:paraId="2F02EACA" w14:textId="77777777" w:rsidR="0009631D" w:rsidRPr="00F02105" w:rsidRDefault="0009631D" w:rsidP="0009631D">
            <w:pPr>
              <w:pStyle w:val="a3"/>
              <w:overflowPunct/>
              <w:ind w:right="0"/>
              <w:jc w:val="right"/>
              <w:rPr>
                <w:b/>
                <w:bCs/>
              </w:rPr>
            </w:pPr>
            <w:r w:rsidRPr="00F02105">
              <w:rPr>
                <w:b/>
                <w:bCs/>
              </w:rPr>
              <w:t>43.0</w:t>
            </w:r>
          </w:p>
        </w:tc>
        <w:tc>
          <w:tcPr>
            <w:tcW w:w="814" w:type="dxa"/>
            <w:tcBorders>
              <w:top w:val="single" w:sz="12" w:space="0" w:color="auto"/>
              <w:bottom w:val="nil"/>
            </w:tcBorders>
            <w:shd w:val="clear" w:color="auto" w:fill="auto"/>
            <w:noWrap/>
          </w:tcPr>
          <w:p w14:paraId="1DF6207A" w14:textId="77777777" w:rsidR="0009631D" w:rsidRPr="00F02105" w:rsidRDefault="0009631D" w:rsidP="0009631D">
            <w:pPr>
              <w:pStyle w:val="a3"/>
              <w:overflowPunct/>
              <w:ind w:right="0"/>
              <w:jc w:val="right"/>
              <w:rPr>
                <w:b/>
                <w:bCs/>
              </w:rPr>
            </w:pPr>
            <w:r w:rsidRPr="00F02105">
              <w:rPr>
                <w:b/>
                <w:bCs/>
              </w:rPr>
              <w:t>91.0</w:t>
            </w:r>
          </w:p>
        </w:tc>
        <w:tc>
          <w:tcPr>
            <w:tcW w:w="815" w:type="dxa"/>
            <w:tcBorders>
              <w:top w:val="single" w:sz="12" w:space="0" w:color="auto"/>
              <w:bottom w:val="nil"/>
            </w:tcBorders>
            <w:shd w:val="clear" w:color="auto" w:fill="auto"/>
            <w:noWrap/>
          </w:tcPr>
          <w:p w14:paraId="06489AAD" w14:textId="77777777" w:rsidR="0009631D" w:rsidRPr="00F02105" w:rsidRDefault="0009631D" w:rsidP="0009631D">
            <w:pPr>
              <w:pStyle w:val="a3"/>
              <w:overflowPunct/>
              <w:ind w:right="0"/>
              <w:jc w:val="right"/>
              <w:rPr>
                <w:b/>
                <w:bCs/>
              </w:rPr>
            </w:pPr>
            <w:r w:rsidRPr="00F02105">
              <w:rPr>
                <w:b/>
                <w:bCs/>
              </w:rPr>
              <w:t>95.0</w:t>
            </w:r>
          </w:p>
        </w:tc>
        <w:tc>
          <w:tcPr>
            <w:tcW w:w="814" w:type="dxa"/>
            <w:tcBorders>
              <w:top w:val="single" w:sz="12" w:space="0" w:color="auto"/>
              <w:bottom w:val="nil"/>
            </w:tcBorders>
            <w:shd w:val="clear" w:color="auto" w:fill="auto"/>
            <w:noWrap/>
          </w:tcPr>
          <w:p w14:paraId="2A6294B9" w14:textId="77777777" w:rsidR="0009631D" w:rsidRPr="00F02105" w:rsidRDefault="0009631D" w:rsidP="0009631D">
            <w:pPr>
              <w:pStyle w:val="a3"/>
              <w:overflowPunct/>
              <w:ind w:right="0"/>
              <w:jc w:val="right"/>
              <w:rPr>
                <w:b/>
                <w:bCs/>
              </w:rPr>
            </w:pPr>
            <w:r w:rsidRPr="00F02105">
              <w:rPr>
                <w:b/>
                <w:bCs/>
              </w:rPr>
              <w:t>96.0</w:t>
            </w:r>
          </w:p>
        </w:tc>
        <w:tc>
          <w:tcPr>
            <w:tcW w:w="815" w:type="dxa"/>
            <w:tcBorders>
              <w:top w:val="single" w:sz="12" w:space="0" w:color="auto"/>
              <w:bottom w:val="nil"/>
            </w:tcBorders>
            <w:shd w:val="clear" w:color="auto" w:fill="auto"/>
            <w:noWrap/>
          </w:tcPr>
          <w:p w14:paraId="22F047B0" w14:textId="77777777" w:rsidR="0009631D" w:rsidRPr="00F02105" w:rsidRDefault="0009631D" w:rsidP="0009631D">
            <w:pPr>
              <w:pStyle w:val="a3"/>
              <w:overflowPunct/>
              <w:ind w:right="0"/>
              <w:jc w:val="right"/>
              <w:rPr>
                <w:b/>
                <w:bCs/>
              </w:rPr>
            </w:pPr>
            <w:r w:rsidRPr="00F02105">
              <w:rPr>
                <w:b/>
                <w:bCs/>
              </w:rPr>
              <w:t>96.6</w:t>
            </w:r>
          </w:p>
        </w:tc>
        <w:tc>
          <w:tcPr>
            <w:tcW w:w="815" w:type="dxa"/>
            <w:tcBorders>
              <w:top w:val="single" w:sz="12" w:space="0" w:color="auto"/>
              <w:bottom w:val="nil"/>
            </w:tcBorders>
            <w:shd w:val="clear" w:color="auto" w:fill="auto"/>
            <w:noWrap/>
          </w:tcPr>
          <w:p w14:paraId="76FAF38A" w14:textId="77777777" w:rsidR="0009631D" w:rsidRPr="00F02105" w:rsidRDefault="0009631D" w:rsidP="0009631D">
            <w:pPr>
              <w:pStyle w:val="a3"/>
              <w:overflowPunct/>
              <w:ind w:right="0"/>
              <w:jc w:val="right"/>
              <w:rPr>
                <w:b/>
                <w:bCs/>
              </w:rPr>
            </w:pPr>
            <w:r w:rsidRPr="00F02105">
              <w:rPr>
                <w:b/>
                <w:bCs/>
              </w:rPr>
              <w:t>97.0</w:t>
            </w:r>
          </w:p>
        </w:tc>
      </w:tr>
      <w:tr w:rsidR="0009631D" w:rsidRPr="00547064" w14:paraId="51953CF6" w14:textId="77777777" w:rsidTr="00F02105">
        <w:trPr>
          <w:trHeight w:val="339"/>
        </w:trPr>
        <w:tc>
          <w:tcPr>
            <w:tcW w:w="3901" w:type="dxa"/>
            <w:tcBorders>
              <w:top w:val="nil"/>
            </w:tcBorders>
            <w:shd w:val="clear" w:color="auto" w:fill="auto"/>
            <w:noWrap/>
          </w:tcPr>
          <w:p w14:paraId="73A81544" w14:textId="5A1C2A41" w:rsidR="0009631D" w:rsidRPr="00547064" w:rsidRDefault="0009631D" w:rsidP="0009631D">
            <w:pPr>
              <w:pStyle w:val="a3"/>
              <w:overflowPunct/>
              <w:ind w:right="0"/>
              <w:jc w:val="left"/>
            </w:pPr>
            <w:r w:rsidRPr="00547064">
              <w:t>6.3</w:t>
            </w:r>
            <w:r w:rsidR="00F02105">
              <w:tab/>
            </w:r>
            <w:r w:rsidRPr="00F02105">
              <w:rPr>
                <w:rFonts w:ascii="Time New Roman" w:eastAsia="黑体" w:hAnsi="Time New Roman"/>
              </w:rPr>
              <w:t>农村电气化方案</w:t>
            </w:r>
          </w:p>
        </w:tc>
        <w:tc>
          <w:tcPr>
            <w:tcW w:w="813" w:type="dxa"/>
            <w:tcBorders>
              <w:top w:val="nil"/>
            </w:tcBorders>
            <w:shd w:val="clear" w:color="auto" w:fill="auto"/>
            <w:noWrap/>
          </w:tcPr>
          <w:p w14:paraId="1244BCDB" w14:textId="77777777" w:rsidR="0009631D" w:rsidRPr="00547064" w:rsidRDefault="0009631D" w:rsidP="0009631D">
            <w:pPr>
              <w:pStyle w:val="a3"/>
              <w:overflowPunct/>
              <w:bidi/>
              <w:ind w:right="0"/>
              <w:jc w:val="right"/>
              <w:rPr>
                <w:rtl/>
              </w:rPr>
            </w:pPr>
          </w:p>
        </w:tc>
        <w:tc>
          <w:tcPr>
            <w:tcW w:w="814" w:type="dxa"/>
            <w:tcBorders>
              <w:top w:val="nil"/>
            </w:tcBorders>
            <w:shd w:val="clear" w:color="auto" w:fill="auto"/>
            <w:noWrap/>
          </w:tcPr>
          <w:p w14:paraId="720DC771" w14:textId="77777777" w:rsidR="0009631D" w:rsidRPr="00547064" w:rsidRDefault="0009631D" w:rsidP="0009631D">
            <w:pPr>
              <w:pStyle w:val="a3"/>
              <w:overflowPunct/>
              <w:bidi/>
              <w:ind w:right="0"/>
              <w:jc w:val="right"/>
            </w:pPr>
          </w:p>
        </w:tc>
        <w:tc>
          <w:tcPr>
            <w:tcW w:w="814" w:type="dxa"/>
            <w:tcBorders>
              <w:top w:val="nil"/>
            </w:tcBorders>
            <w:shd w:val="clear" w:color="auto" w:fill="auto"/>
            <w:noWrap/>
          </w:tcPr>
          <w:p w14:paraId="15A9287F" w14:textId="77777777" w:rsidR="0009631D" w:rsidRPr="00547064" w:rsidRDefault="0009631D" w:rsidP="0009631D">
            <w:pPr>
              <w:pStyle w:val="a3"/>
              <w:overflowPunct/>
              <w:bidi/>
              <w:ind w:right="0"/>
              <w:jc w:val="right"/>
            </w:pPr>
          </w:p>
        </w:tc>
        <w:tc>
          <w:tcPr>
            <w:tcW w:w="815" w:type="dxa"/>
            <w:tcBorders>
              <w:top w:val="nil"/>
            </w:tcBorders>
            <w:shd w:val="clear" w:color="auto" w:fill="auto"/>
            <w:noWrap/>
          </w:tcPr>
          <w:p w14:paraId="15836017" w14:textId="77777777" w:rsidR="0009631D" w:rsidRPr="00547064" w:rsidRDefault="0009631D" w:rsidP="0009631D">
            <w:pPr>
              <w:pStyle w:val="a3"/>
              <w:overflowPunct/>
              <w:bidi/>
              <w:ind w:right="0"/>
              <w:jc w:val="right"/>
            </w:pPr>
          </w:p>
        </w:tc>
        <w:tc>
          <w:tcPr>
            <w:tcW w:w="814" w:type="dxa"/>
            <w:tcBorders>
              <w:top w:val="nil"/>
            </w:tcBorders>
            <w:shd w:val="clear" w:color="auto" w:fill="auto"/>
            <w:noWrap/>
          </w:tcPr>
          <w:p w14:paraId="6C09FE90" w14:textId="77777777" w:rsidR="0009631D" w:rsidRPr="00547064" w:rsidRDefault="0009631D" w:rsidP="0009631D">
            <w:pPr>
              <w:pStyle w:val="a3"/>
              <w:overflowPunct/>
              <w:bidi/>
              <w:ind w:right="0"/>
              <w:jc w:val="right"/>
            </w:pPr>
          </w:p>
        </w:tc>
        <w:tc>
          <w:tcPr>
            <w:tcW w:w="815" w:type="dxa"/>
            <w:tcBorders>
              <w:top w:val="nil"/>
            </w:tcBorders>
            <w:shd w:val="clear" w:color="auto" w:fill="auto"/>
            <w:noWrap/>
          </w:tcPr>
          <w:p w14:paraId="5677BA98" w14:textId="77777777" w:rsidR="0009631D" w:rsidRPr="00547064" w:rsidRDefault="0009631D" w:rsidP="0009631D">
            <w:pPr>
              <w:pStyle w:val="a3"/>
              <w:overflowPunct/>
              <w:bidi/>
              <w:ind w:right="0"/>
              <w:jc w:val="right"/>
            </w:pPr>
          </w:p>
        </w:tc>
        <w:tc>
          <w:tcPr>
            <w:tcW w:w="815" w:type="dxa"/>
            <w:tcBorders>
              <w:top w:val="nil"/>
            </w:tcBorders>
            <w:shd w:val="clear" w:color="auto" w:fill="auto"/>
            <w:noWrap/>
          </w:tcPr>
          <w:p w14:paraId="4A3E42CB" w14:textId="77777777" w:rsidR="0009631D" w:rsidRPr="00547064" w:rsidRDefault="0009631D" w:rsidP="0009631D">
            <w:pPr>
              <w:pStyle w:val="a3"/>
              <w:overflowPunct/>
              <w:bidi/>
              <w:ind w:right="0"/>
              <w:jc w:val="right"/>
            </w:pPr>
          </w:p>
        </w:tc>
      </w:tr>
      <w:tr w:rsidR="0009631D" w:rsidRPr="00547064" w14:paraId="0CA47C48" w14:textId="77777777" w:rsidTr="00A57369">
        <w:trPr>
          <w:trHeight w:val="296"/>
        </w:trPr>
        <w:tc>
          <w:tcPr>
            <w:tcW w:w="3901" w:type="dxa"/>
            <w:shd w:val="clear" w:color="auto" w:fill="auto"/>
            <w:noWrap/>
          </w:tcPr>
          <w:p w14:paraId="655093B0" w14:textId="77777777" w:rsidR="0009631D" w:rsidRPr="00547064" w:rsidRDefault="0009631D" w:rsidP="0009631D">
            <w:pPr>
              <w:pStyle w:val="a3"/>
              <w:overflowPunct/>
              <w:ind w:right="0"/>
              <w:jc w:val="left"/>
            </w:pPr>
            <w:r w:rsidRPr="00547064">
              <w:t>农村电气化率</w:t>
            </w:r>
            <w:r w:rsidRPr="00547064">
              <w:t>(%)</w:t>
            </w:r>
          </w:p>
        </w:tc>
        <w:tc>
          <w:tcPr>
            <w:tcW w:w="813" w:type="dxa"/>
            <w:shd w:val="clear" w:color="auto" w:fill="auto"/>
            <w:noWrap/>
          </w:tcPr>
          <w:p w14:paraId="5F3EBD79" w14:textId="77777777" w:rsidR="0009631D" w:rsidRPr="00547064" w:rsidRDefault="0009631D" w:rsidP="0009631D">
            <w:pPr>
              <w:pStyle w:val="a3"/>
              <w:overflowPunct/>
              <w:ind w:right="0"/>
              <w:jc w:val="right"/>
            </w:pPr>
            <w:r w:rsidRPr="00547064">
              <w:t>22.0</w:t>
            </w:r>
          </w:p>
        </w:tc>
        <w:tc>
          <w:tcPr>
            <w:tcW w:w="814" w:type="dxa"/>
            <w:shd w:val="clear" w:color="auto" w:fill="auto"/>
            <w:noWrap/>
          </w:tcPr>
          <w:p w14:paraId="04F7B270" w14:textId="77777777" w:rsidR="0009631D" w:rsidRPr="00547064" w:rsidRDefault="0009631D" w:rsidP="0009631D">
            <w:pPr>
              <w:pStyle w:val="a3"/>
              <w:overflowPunct/>
              <w:ind w:right="0"/>
              <w:jc w:val="right"/>
            </w:pPr>
            <w:r w:rsidRPr="00547064">
              <w:t>45.0</w:t>
            </w:r>
          </w:p>
        </w:tc>
        <w:tc>
          <w:tcPr>
            <w:tcW w:w="814" w:type="dxa"/>
            <w:shd w:val="clear" w:color="auto" w:fill="auto"/>
            <w:noWrap/>
          </w:tcPr>
          <w:p w14:paraId="2D85203F" w14:textId="77777777" w:rsidR="0009631D" w:rsidRPr="00547064" w:rsidRDefault="0009631D" w:rsidP="0009631D">
            <w:pPr>
              <w:pStyle w:val="a3"/>
              <w:overflowPunct/>
              <w:ind w:right="0"/>
              <w:jc w:val="right"/>
            </w:pPr>
            <w:r w:rsidRPr="00547064">
              <w:t>96.8</w:t>
            </w:r>
          </w:p>
        </w:tc>
        <w:tc>
          <w:tcPr>
            <w:tcW w:w="815" w:type="dxa"/>
            <w:shd w:val="clear" w:color="auto" w:fill="auto"/>
            <w:noWrap/>
          </w:tcPr>
          <w:p w14:paraId="6732D525" w14:textId="77777777" w:rsidR="0009631D" w:rsidRPr="00547064" w:rsidRDefault="0009631D" w:rsidP="0009631D">
            <w:pPr>
              <w:pStyle w:val="a3"/>
              <w:overflowPunct/>
              <w:ind w:right="0"/>
              <w:jc w:val="right"/>
            </w:pPr>
            <w:r w:rsidRPr="00547064">
              <w:t>99.2</w:t>
            </w:r>
          </w:p>
        </w:tc>
        <w:tc>
          <w:tcPr>
            <w:tcW w:w="814" w:type="dxa"/>
            <w:shd w:val="clear" w:color="auto" w:fill="auto"/>
            <w:noWrap/>
          </w:tcPr>
          <w:p w14:paraId="2427D87D" w14:textId="77777777" w:rsidR="0009631D" w:rsidRPr="00547064" w:rsidRDefault="0009631D" w:rsidP="0009631D">
            <w:pPr>
              <w:pStyle w:val="a3"/>
              <w:overflowPunct/>
              <w:ind w:right="0"/>
              <w:jc w:val="right"/>
            </w:pPr>
            <w:r w:rsidRPr="00547064">
              <w:t>99.4</w:t>
            </w:r>
          </w:p>
        </w:tc>
        <w:tc>
          <w:tcPr>
            <w:tcW w:w="815" w:type="dxa"/>
            <w:shd w:val="clear" w:color="auto" w:fill="auto"/>
            <w:noWrap/>
          </w:tcPr>
          <w:p w14:paraId="27A90A67" w14:textId="77777777" w:rsidR="0009631D" w:rsidRPr="00547064" w:rsidRDefault="0009631D" w:rsidP="0009631D">
            <w:pPr>
              <w:pStyle w:val="a3"/>
              <w:overflowPunct/>
              <w:ind w:right="0"/>
              <w:jc w:val="right"/>
            </w:pPr>
            <w:r w:rsidRPr="00547064">
              <w:t>99.5</w:t>
            </w:r>
          </w:p>
        </w:tc>
        <w:tc>
          <w:tcPr>
            <w:tcW w:w="815" w:type="dxa"/>
            <w:shd w:val="clear" w:color="auto" w:fill="auto"/>
            <w:noWrap/>
          </w:tcPr>
          <w:p w14:paraId="1B00E6D7" w14:textId="77777777" w:rsidR="0009631D" w:rsidRPr="00547064" w:rsidRDefault="0009631D" w:rsidP="0009631D">
            <w:pPr>
              <w:pStyle w:val="a3"/>
              <w:overflowPunct/>
              <w:ind w:right="0"/>
              <w:jc w:val="right"/>
            </w:pPr>
            <w:r w:rsidRPr="00547064">
              <w:t>99.6</w:t>
            </w:r>
          </w:p>
        </w:tc>
      </w:tr>
      <w:tr w:rsidR="0009631D" w:rsidRPr="00547064" w14:paraId="59822B2B" w14:textId="77777777" w:rsidTr="00A57369">
        <w:trPr>
          <w:trHeight w:val="286"/>
        </w:trPr>
        <w:tc>
          <w:tcPr>
            <w:tcW w:w="3901" w:type="dxa"/>
            <w:shd w:val="clear" w:color="auto" w:fill="auto"/>
            <w:noWrap/>
          </w:tcPr>
          <w:p w14:paraId="1D409626" w14:textId="77777777" w:rsidR="0009631D" w:rsidRPr="00547064" w:rsidRDefault="0009631D" w:rsidP="0009631D">
            <w:pPr>
              <w:pStyle w:val="a3"/>
              <w:overflowPunct/>
              <w:ind w:right="0"/>
              <w:jc w:val="left"/>
            </w:pPr>
            <w:r w:rsidRPr="00547064">
              <w:t>参与</w:t>
            </w:r>
            <w:r w:rsidRPr="00547064">
              <w:rPr>
                <w:rFonts w:hint="eastAsia"/>
              </w:rPr>
              <w:t>家庭数</w:t>
            </w:r>
            <w:r w:rsidRPr="00547064">
              <w:rPr>
                <w:rFonts w:hint="eastAsia"/>
              </w:rPr>
              <w:t>(</w:t>
            </w:r>
            <w:r w:rsidRPr="00547064">
              <w:rPr>
                <w:rFonts w:hint="eastAsia"/>
              </w:rPr>
              <w:t>千户</w:t>
            </w:r>
            <w:r w:rsidRPr="00547064">
              <w:rPr>
                <w:rFonts w:hint="eastAsia"/>
              </w:rPr>
              <w:t>)</w:t>
            </w:r>
          </w:p>
        </w:tc>
        <w:tc>
          <w:tcPr>
            <w:tcW w:w="813" w:type="dxa"/>
            <w:shd w:val="clear" w:color="auto" w:fill="auto"/>
            <w:noWrap/>
          </w:tcPr>
          <w:p w14:paraId="51CCE7ED" w14:textId="77777777" w:rsidR="0009631D" w:rsidRPr="00547064" w:rsidRDefault="0009631D" w:rsidP="0009631D">
            <w:pPr>
              <w:pStyle w:val="a3"/>
              <w:overflowPunct/>
              <w:ind w:right="0"/>
              <w:jc w:val="right"/>
            </w:pPr>
            <w:r w:rsidRPr="00547064">
              <w:t>72</w:t>
            </w:r>
          </w:p>
        </w:tc>
        <w:tc>
          <w:tcPr>
            <w:tcW w:w="814" w:type="dxa"/>
            <w:shd w:val="clear" w:color="auto" w:fill="auto"/>
            <w:noWrap/>
          </w:tcPr>
          <w:p w14:paraId="3CEA4ACF" w14:textId="77777777" w:rsidR="0009631D" w:rsidRPr="00547064" w:rsidRDefault="0009631D" w:rsidP="0009631D">
            <w:pPr>
              <w:pStyle w:val="a3"/>
              <w:overflowPunct/>
              <w:ind w:right="0"/>
              <w:jc w:val="right"/>
            </w:pPr>
            <w:r w:rsidRPr="00547064">
              <w:t>595</w:t>
            </w:r>
          </w:p>
        </w:tc>
        <w:tc>
          <w:tcPr>
            <w:tcW w:w="814" w:type="dxa"/>
            <w:shd w:val="clear" w:color="auto" w:fill="auto"/>
            <w:noWrap/>
          </w:tcPr>
          <w:p w14:paraId="0344CDA1" w14:textId="77777777" w:rsidR="0009631D" w:rsidRPr="00547064" w:rsidRDefault="0009631D" w:rsidP="0009631D">
            <w:pPr>
              <w:pStyle w:val="a3"/>
              <w:overflowPunct/>
              <w:ind w:right="0"/>
              <w:jc w:val="right"/>
            </w:pPr>
            <w:r w:rsidRPr="00547064">
              <w:t>1958</w:t>
            </w:r>
          </w:p>
        </w:tc>
        <w:tc>
          <w:tcPr>
            <w:tcW w:w="815" w:type="dxa"/>
            <w:shd w:val="clear" w:color="auto" w:fill="auto"/>
            <w:noWrap/>
          </w:tcPr>
          <w:p w14:paraId="01915895" w14:textId="77777777" w:rsidR="0009631D" w:rsidRPr="00547064" w:rsidRDefault="0009631D" w:rsidP="0009631D">
            <w:pPr>
              <w:pStyle w:val="a3"/>
              <w:overflowPunct/>
              <w:ind w:right="0"/>
              <w:jc w:val="right"/>
            </w:pPr>
            <w:r w:rsidRPr="00547064">
              <w:t>2139</w:t>
            </w:r>
          </w:p>
        </w:tc>
        <w:tc>
          <w:tcPr>
            <w:tcW w:w="814" w:type="dxa"/>
            <w:shd w:val="clear" w:color="auto" w:fill="auto"/>
            <w:noWrap/>
          </w:tcPr>
          <w:p w14:paraId="3FFFFD5C" w14:textId="77777777" w:rsidR="0009631D" w:rsidRPr="00547064" w:rsidRDefault="0009631D" w:rsidP="0009631D">
            <w:pPr>
              <w:pStyle w:val="a3"/>
              <w:overflowPunct/>
              <w:ind w:right="0"/>
              <w:jc w:val="right"/>
            </w:pPr>
            <w:r w:rsidRPr="00547064">
              <w:t>2100</w:t>
            </w:r>
          </w:p>
        </w:tc>
        <w:tc>
          <w:tcPr>
            <w:tcW w:w="815" w:type="dxa"/>
            <w:shd w:val="clear" w:color="auto" w:fill="auto"/>
            <w:noWrap/>
          </w:tcPr>
          <w:p w14:paraId="5AA789DB" w14:textId="77777777" w:rsidR="0009631D" w:rsidRPr="00547064" w:rsidRDefault="0009631D" w:rsidP="0009631D">
            <w:pPr>
              <w:pStyle w:val="a3"/>
              <w:overflowPunct/>
              <w:ind w:right="0"/>
              <w:jc w:val="right"/>
            </w:pPr>
            <w:r w:rsidRPr="00547064">
              <w:t>2111</w:t>
            </w:r>
          </w:p>
        </w:tc>
        <w:tc>
          <w:tcPr>
            <w:tcW w:w="815" w:type="dxa"/>
            <w:shd w:val="clear" w:color="auto" w:fill="auto"/>
            <w:noWrap/>
          </w:tcPr>
          <w:p w14:paraId="686082AE" w14:textId="77777777" w:rsidR="0009631D" w:rsidRPr="00547064" w:rsidRDefault="0009631D" w:rsidP="0009631D">
            <w:pPr>
              <w:pStyle w:val="a3"/>
              <w:overflowPunct/>
              <w:ind w:right="0"/>
              <w:jc w:val="right"/>
            </w:pPr>
            <w:r w:rsidRPr="00547064">
              <w:t>2195</w:t>
            </w:r>
          </w:p>
        </w:tc>
      </w:tr>
      <w:tr w:rsidR="0009631D" w:rsidRPr="00547064" w14:paraId="3A630C2C" w14:textId="77777777" w:rsidTr="00A57369">
        <w:trPr>
          <w:trHeight w:val="295"/>
        </w:trPr>
        <w:tc>
          <w:tcPr>
            <w:tcW w:w="3901" w:type="dxa"/>
            <w:shd w:val="clear" w:color="auto" w:fill="auto"/>
            <w:noWrap/>
          </w:tcPr>
          <w:p w14:paraId="71BF0847" w14:textId="77777777" w:rsidR="0009631D" w:rsidRPr="00547064" w:rsidRDefault="0009631D" w:rsidP="0009631D">
            <w:pPr>
              <w:pStyle w:val="a3"/>
              <w:overflowPunct/>
              <w:ind w:right="0"/>
              <w:jc w:val="left"/>
            </w:pPr>
            <w:r w:rsidRPr="00547064">
              <w:rPr>
                <w:rFonts w:hint="eastAsia"/>
              </w:rPr>
              <w:t>参与</w:t>
            </w:r>
            <w:r w:rsidRPr="00547064">
              <w:t>村庄数</w:t>
            </w:r>
          </w:p>
        </w:tc>
        <w:tc>
          <w:tcPr>
            <w:tcW w:w="813" w:type="dxa"/>
            <w:shd w:val="clear" w:color="auto" w:fill="auto"/>
            <w:noWrap/>
          </w:tcPr>
          <w:p w14:paraId="48AD8F11" w14:textId="77777777" w:rsidR="0009631D" w:rsidRPr="00547064" w:rsidRDefault="0009631D" w:rsidP="0009631D">
            <w:pPr>
              <w:pStyle w:val="a3"/>
              <w:overflowPunct/>
              <w:ind w:right="0"/>
              <w:jc w:val="right"/>
            </w:pPr>
            <w:r w:rsidRPr="00547064">
              <w:t>557</w:t>
            </w:r>
          </w:p>
        </w:tc>
        <w:tc>
          <w:tcPr>
            <w:tcW w:w="814" w:type="dxa"/>
            <w:shd w:val="clear" w:color="auto" w:fill="auto"/>
            <w:noWrap/>
          </w:tcPr>
          <w:p w14:paraId="45566202" w14:textId="77777777" w:rsidR="0009631D" w:rsidRPr="00547064" w:rsidRDefault="0009631D" w:rsidP="0009631D">
            <w:pPr>
              <w:pStyle w:val="a3"/>
              <w:overflowPunct/>
              <w:ind w:right="0"/>
              <w:jc w:val="right"/>
            </w:pPr>
            <w:r w:rsidRPr="00547064">
              <w:t>6246</w:t>
            </w:r>
          </w:p>
        </w:tc>
        <w:tc>
          <w:tcPr>
            <w:tcW w:w="814" w:type="dxa"/>
            <w:shd w:val="clear" w:color="auto" w:fill="auto"/>
            <w:noWrap/>
          </w:tcPr>
          <w:p w14:paraId="1DFAB09C" w14:textId="77777777" w:rsidR="0009631D" w:rsidRPr="00547064" w:rsidRDefault="0009631D" w:rsidP="0009631D">
            <w:pPr>
              <w:pStyle w:val="a3"/>
              <w:overflowPunct/>
              <w:ind w:right="0"/>
              <w:jc w:val="right"/>
            </w:pPr>
            <w:r w:rsidRPr="00547064">
              <w:t>36813</w:t>
            </w:r>
          </w:p>
        </w:tc>
        <w:tc>
          <w:tcPr>
            <w:tcW w:w="815" w:type="dxa"/>
            <w:shd w:val="clear" w:color="auto" w:fill="auto"/>
            <w:noWrap/>
          </w:tcPr>
          <w:p w14:paraId="355607E5" w14:textId="77777777" w:rsidR="0009631D" w:rsidRPr="00547064" w:rsidRDefault="0009631D" w:rsidP="0009631D">
            <w:pPr>
              <w:pStyle w:val="a3"/>
              <w:overflowPunct/>
              <w:ind w:right="0"/>
              <w:jc w:val="right"/>
            </w:pPr>
            <w:r w:rsidRPr="00547064">
              <w:t>42699</w:t>
            </w:r>
          </w:p>
        </w:tc>
        <w:tc>
          <w:tcPr>
            <w:tcW w:w="814" w:type="dxa"/>
            <w:shd w:val="clear" w:color="auto" w:fill="auto"/>
            <w:noWrap/>
          </w:tcPr>
          <w:p w14:paraId="4079B103" w14:textId="77777777" w:rsidR="0009631D" w:rsidRPr="00547064" w:rsidRDefault="0009631D" w:rsidP="0009631D">
            <w:pPr>
              <w:pStyle w:val="a3"/>
              <w:overflowPunct/>
              <w:ind w:right="0"/>
              <w:jc w:val="right"/>
            </w:pPr>
            <w:r w:rsidRPr="00547064">
              <w:t>39445</w:t>
            </w:r>
          </w:p>
        </w:tc>
        <w:tc>
          <w:tcPr>
            <w:tcW w:w="815" w:type="dxa"/>
            <w:shd w:val="clear" w:color="auto" w:fill="auto"/>
            <w:noWrap/>
          </w:tcPr>
          <w:p w14:paraId="17888B3F" w14:textId="77777777" w:rsidR="0009631D" w:rsidRPr="00547064" w:rsidRDefault="0009631D" w:rsidP="0009631D">
            <w:pPr>
              <w:pStyle w:val="a3"/>
              <w:overflowPunct/>
              <w:ind w:right="0"/>
              <w:jc w:val="right"/>
            </w:pPr>
            <w:r w:rsidRPr="00547064">
              <w:t>39943</w:t>
            </w:r>
          </w:p>
        </w:tc>
        <w:tc>
          <w:tcPr>
            <w:tcW w:w="815" w:type="dxa"/>
            <w:shd w:val="clear" w:color="auto" w:fill="auto"/>
            <w:noWrap/>
          </w:tcPr>
          <w:p w14:paraId="6C52AA7A" w14:textId="77777777" w:rsidR="0009631D" w:rsidRPr="00547064" w:rsidRDefault="0009631D" w:rsidP="0009631D">
            <w:pPr>
              <w:pStyle w:val="a3"/>
              <w:overflowPunct/>
              <w:ind w:right="0"/>
              <w:jc w:val="right"/>
            </w:pPr>
            <w:r w:rsidRPr="00547064">
              <w:t>45019</w:t>
            </w:r>
          </w:p>
        </w:tc>
      </w:tr>
    </w:tbl>
    <w:p w14:paraId="04D6C596" w14:textId="77777777" w:rsidR="00BB2130" w:rsidRPr="00547064" w:rsidRDefault="00BB2130" w:rsidP="00C24BDA">
      <w:pPr>
        <w:pStyle w:val="H1GC"/>
      </w:pPr>
      <w:r w:rsidRPr="00547064">
        <w:tab/>
      </w:r>
      <w:bookmarkStart w:id="2" w:name="_Toc72401402"/>
      <w:r w:rsidRPr="00547064">
        <w:t>B.</w:t>
      </w:r>
      <w:r w:rsidRPr="00547064">
        <w:tab/>
      </w:r>
      <w:r w:rsidRPr="00547064">
        <w:t>宪法、政治和法律结构</w:t>
      </w:r>
      <w:bookmarkEnd w:id="2"/>
    </w:p>
    <w:p w14:paraId="3E66B78D"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19.</w:t>
      </w:r>
      <w:r w:rsidRPr="00547064">
        <w:rPr>
          <w:rFonts w:ascii="Time New Roman" w:hAnsi="Time New Roman"/>
          <w:szCs w:val="21"/>
        </w:rPr>
        <w:tab/>
      </w:r>
      <w:r w:rsidRPr="00547064">
        <w:rPr>
          <w:rFonts w:ascii="Time New Roman" w:hAnsi="Time New Roman"/>
          <w:szCs w:val="21"/>
        </w:rPr>
        <w:t>摩洛哥的政体为君主立宪制</w:t>
      </w:r>
      <w:r w:rsidRPr="00547064">
        <w:rPr>
          <w:rFonts w:ascii="Time New Roman" w:hAnsi="Time New Roman" w:hint="eastAsia"/>
          <w:szCs w:val="21"/>
        </w:rPr>
        <w:t>和议</w:t>
      </w:r>
      <w:r w:rsidRPr="00547064">
        <w:rPr>
          <w:rFonts w:ascii="Time New Roman" w:hAnsi="Time New Roman"/>
          <w:szCs w:val="21"/>
        </w:rPr>
        <w:t>会民主制。</w:t>
      </w:r>
      <w:r w:rsidRPr="00547064">
        <w:rPr>
          <w:rFonts w:ascii="Time New Roman" w:hAnsi="Time New Roman"/>
          <w:szCs w:val="21"/>
        </w:rPr>
        <w:t>2011</w:t>
      </w:r>
      <w:r w:rsidRPr="00547064">
        <w:rPr>
          <w:rFonts w:ascii="Time New Roman" w:hAnsi="Time New Roman"/>
          <w:szCs w:val="21"/>
        </w:rPr>
        <w:t>年</w:t>
      </w:r>
      <w:r w:rsidRPr="00547064">
        <w:rPr>
          <w:rFonts w:ascii="Time New Roman" w:hAnsi="Time New Roman"/>
          <w:szCs w:val="21"/>
        </w:rPr>
        <w:t>7</w:t>
      </w:r>
      <w:r w:rsidRPr="00547064">
        <w:rPr>
          <w:rFonts w:ascii="Time New Roman" w:hAnsi="Time New Roman"/>
          <w:szCs w:val="21"/>
        </w:rPr>
        <w:t>月</w:t>
      </w:r>
      <w:r w:rsidRPr="00547064">
        <w:rPr>
          <w:rFonts w:ascii="Time New Roman" w:hAnsi="Time New Roman"/>
          <w:szCs w:val="21"/>
        </w:rPr>
        <w:t>1</w:t>
      </w:r>
      <w:r w:rsidRPr="00547064">
        <w:rPr>
          <w:rFonts w:ascii="Time New Roman" w:hAnsi="Time New Roman"/>
          <w:szCs w:val="21"/>
        </w:rPr>
        <w:t>日摩洛哥举行了全民投票，以绝对多数通过了新《宪法》。该《宪法》规定，摩洛哥王国宪法制度的基础为：权力的分立、制衡和协作，公民民主和公民参与，以及善治和问责制原则。摩洛哥的行政区划采取</w:t>
      </w:r>
      <w:r w:rsidRPr="00547064">
        <w:rPr>
          <w:rFonts w:ascii="Time New Roman" w:hAnsi="Time New Roman" w:hint="eastAsia"/>
          <w:szCs w:val="21"/>
        </w:rPr>
        <w:t>非集中</w:t>
      </w:r>
      <w:r w:rsidRPr="00547064">
        <w:rPr>
          <w:rFonts w:ascii="Time New Roman" w:hAnsi="Time New Roman"/>
          <w:szCs w:val="21"/>
        </w:rPr>
        <w:t>式结构，以先进的区域化制度为基础。</w:t>
      </w:r>
    </w:p>
    <w:p w14:paraId="059C6E93" w14:textId="2BB4EA25"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20.</w:t>
      </w:r>
      <w:r w:rsidRPr="00547064">
        <w:rPr>
          <w:rFonts w:ascii="Time New Roman" w:hAnsi="Time New Roman"/>
          <w:szCs w:val="21"/>
        </w:rPr>
        <w:tab/>
      </w:r>
      <w:r w:rsidRPr="00547064">
        <w:rPr>
          <w:rFonts w:ascii="Time New Roman" w:hAnsi="Time New Roman"/>
          <w:szCs w:val="21"/>
        </w:rPr>
        <w:t>《宪法》还规定，国家权力属于人民，人民通过全民投票直接行使</w:t>
      </w:r>
      <w:r w:rsidRPr="00547064">
        <w:rPr>
          <w:rFonts w:ascii="Time New Roman" w:hAnsi="Time New Roman" w:hint="eastAsia"/>
          <w:szCs w:val="21"/>
        </w:rPr>
        <w:t>权力</w:t>
      </w:r>
      <w:r w:rsidRPr="00547064">
        <w:rPr>
          <w:rFonts w:ascii="Time New Roman" w:hAnsi="Time New Roman"/>
          <w:szCs w:val="21"/>
        </w:rPr>
        <w:t>，或由人民代表间接行使</w:t>
      </w:r>
      <w:r w:rsidRPr="00547064">
        <w:rPr>
          <w:rFonts w:ascii="Time New Roman" w:hAnsi="Time New Roman" w:hint="eastAsia"/>
          <w:szCs w:val="21"/>
        </w:rPr>
        <w:t>权力</w:t>
      </w:r>
      <w:r w:rsidRPr="00547064">
        <w:rPr>
          <w:rFonts w:ascii="Time New Roman" w:hAnsi="Time New Roman"/>
          <w:szCs w:val="21"/>
        </w:rPr>
        <w:t>。人民通过自由、公平和有序的投票选择自己在各机构的代表。法律是国民意志的最高体现，法律面前人人平等，人人有义务遵守法律。在尊重《宪法》和法律的前提下，可以自由组建政党并开展活动，政党</w:t>
      </w:r>
      <w:r w:rsidRPr="00547064">
        <w:rPr>
          <w:rFonts w:ascii="Time New Roman" w:hAnsi="Time New Roman" w:hint="eastAsia"/>
          <w:szCs w:val="21"/>
        </w:rPr>
        <w:t>为</w:t>
      </w:r>
      <w:r w:rsidRPr="00547064">
        <w:rPr>
          <w:rFonts w:ascii="Time New Roman" w:hAnsi="Time New Roman"/>
          <w:szCs w:val="21"/>
        </w:rPr>
        <w:t>公民</w:t>
      </w:r>
      <w:r w:rsidRPr="00547064">
        <w:rPr>
          <w:rFonts w:ascii="Time New Roman" w:hAnsi="Time New Roman" w:hint="eastAsia"/>
          <w:szCs w:val="21"/>
        </w:rPr>
        <w:t>政治活动提供框架</w:t>
      </w:r>
      <w:r w:rsidRPr="00547064">
        <w:rPr>
          <w:rFonts w:ascii="Time New Roman" w:hAnsi="Time New Roman"/>
          <w:szCs w:val="21"/>
        </w:rPr>
        <w:t>，促进</w:t>
      </w:r>
      <w:r w:rsidRPr="00547064">
        <w:rPr>
          <w:rFonts w:ascii="Time New Roman" w:hAnsi="Time New Roman" w:hint="eastAsia"/>
          <w:szCs w:val="21"/>
        </w:rPr>
        <w:t>公民</w:t>
      </w:r>
      <w:r w:rsidRPr="00547064">
        <w:rPr>
          <w:rFonts w:ascii="Time New Roman" w:hAnsi="Time New Roman"/>
          <w:szCs w:val="21"/>
        </w:rPr>
        <w:t>参与政治生活及管理公共事务，帮助选民表达意愿</w:t>
      </w:r>
      <w:r w:rsidRPr="00547064">
        <w:rPr>
          <w:rFonts w:ascii="Time New Roman" w:hAnsi="Time New Roman" w:hint="eastAsia"/>
          <w:szCs w:val="21"/>
        </w:rPr>
        <w:t>并参与行使权力</w:t>
      </w:r>
      <w:r w:rsidRPr="00547064">
        <w:rPr>
          <w:rFonts w:ascii="Time New Roman" w:hAnsi="Time New Roman"/>
          <w:szCs w:val="21"/>
        </w:rPr>
        <w:t>。各政党在宪法体制的框架内，以</w:t>
      </w:r>
      <w:r w:rsidRPr="00547064">
        <w:rPr>
          <w:rFonts w:ascii="Time New Roman" w:hAnsi="Time New Roman" w:hint="eastAsia"/>
          <w:szCs w:val="21"/>
        </w:rPr>
        <w:t>多元性和</w:t>
      </w:r>
      <w:r w:rsidRPr="00547064">
        <w:rPr>
          <w:rFonts w:ascii="Time New Roman" w:hAnsi="Time New Roman"/>
          <w:szCs w:val="21"/>
        </w:rPr>
        <w:t>多党轮换制为基础，通过民主方式参与行使权力。在尊重《宪法》和法律的前提下，可以自由组建工会、行业协会和</w:t>
      </w:r>
      <w:r w:rsidRPr="00547064">
        <w:rPr>
          <w:rFonts w:ascii="Time New Roman" w:hAnsi="Time New Roman" w:hint="eastAsia"/>
          <w:szCs w:val="21"/>
        </w:rPr>
        <w:t>行业</w:t>
      </w:r>
      <w:r w:rsidRPr="00547064">
        <w:rPr>
          <w:rFonts w:ascii="Time New Roman" w:hAnsi="Time New Roman"/>
          <w:szCs w:val="21"/>
        </w:rPr>
        <w:t>雇主组织并开展相关活动，这些组织和协会</w:t>
      </w:r>
      <w:r w:rsidRPr="00547064">
        <w:rPr>
          <w:rFonts w:ascii="Time New Roman" w:hAnsi="Time New Roman" w:hint="eastAsia"/>
          <w:szCs w:val="21"/>
        </w:rPr>
        <w:t>帮助保护</w:t>
      </w:r>
      <w:r w:rsidRPr="00547064">
        <w:rPr>
          <w:rFonts w:ascii="Time New Roman" w:hAnsi="Time New Roman"/>
          <w:szCs w:val="21"/>
        </w:rPr>
        <w:t>并促进其所代表群体的社会和经济权益。《宪法》还保障议会反对派的地位，赋予其权利，使其能在议会工作和政治生活中履行职责。</w:t>
      </w:r>
    </w:p>
    <w:p w14:paraId="5D4AA26A" w14:textId="77777777" w:rsidR="00BB2130" w:rsidRPr="00547064" w:rsidRDefault="00BB2130" w:rsidP="00BB2130">
      <w:pPr>
        <w:pStyle w:val="SingleTxtGC"/>
        <w:rPr>
          <w:rFonts w:ascii="Time New Roman" w:hAnsi="Time New Roman" w:hint="eastAsia"/>
          <w:spacing w:val="-5"/>
          <w:szCs w:val="21"/>
        </w:rPr>
      </w:pPr>
      <w:r w:rsidRPr="00547064">
        <w:rPr>
          <w:rFonts w:ascii="Time New Roman" w:hAnsi="Time New Roman"/>
          <w:szCs w:val="21"/>
        </w:rPr>
        <w:t>21.</w:t>
      </w:r>
      <w:r w:rsidRPr="00547064">
        <w:rPr>
          <w:rFonts w:ascii="Time New Roman" w:hAnsi="Time New Roman"/>
          <w:szCs w:val="21"/>
        </w:rPr>
        <w:tab/>
      </w:r>
      <w:r w:rsidRPr="00547064">
        <w:rPr>
          <w:rFonts w:ascii="Time New Roman" w:hAnsi="Time New Roman"/>
          <w:szCs w:val="21"/>
        </w:rPr>
        <w:t>国王是信士们的长官、教义和宗教的保护者、宗教事务自由的捍卫者。他还是国家元首和最高代表、国家统一的象征、国家永久存续的确保者、国家机构的最高治理者。他确保《宪法》得到遵守，保障宪法体制平稳</w:t>
      </w:r>
      <w:r w:rsidRPr="00547064">
        <w:rPr>
          <w:rFonts w:ascii="Time New Roman" w:hAnsi="Time New Roman" w:hint="eastAsia"/>
          <w:szCs w:val="21"/>
        </w:rPr>
        <w:t>运行</w:t>
      </w:r>
      <w:r w:rsidRPr="00547064">
        <w:rPr>
          <w:rFonts w:ascii="Time New Roman" w:hAnsi="Time New Roman"/>
          <w:szCs w:val="21"/>
        </w:rPr>
        <w:t>，捍卫公民</w:t>
      </w:r>
      <w:r w:rsidRPr="00547064">
        <w:rPr>
          <w:rFonts w:ascii="Time New Roman" w:hAnsi="Time New Roman" w:hint="eastAsia"/>
          <w:szCs w:val="21"/>
        </w:rPr>
        <w:t>个人</w:t>
      </w:r>
      <w:r w:rsidRPr="00547064">
        <w:rPr>
          <w:rFonts w:ascii="Time New Roman" w:hAnsi="Time New Roman"/>
          <w:szCs w:val="21"/>
        </w:rPr>
        <w:t>及群体的民主选择，保障</w:t>
      </w:r>
      <w:r w:rsidRPr="00547064">
        <w:rPr>
          <w:rFonts w:ascii="Time New Roman" w:hAnsi="Time New Roman" w:hint="eastAsia"/>
          <w:szCs w:val="21"/>
        </w:rPr>
        <w:t>他们的</w:t>
      </w:r>
      <w:r w:rsidRPr="00547064">
        <w:rPr>
          <w:rFonts w:ascii="Time New Roman" w:hAnsi="Time New Roman"/>
          <w:szCs w:val="21"/>
        </w:rPr>
        <w:t>权利和自由，并履行摩洛哥王国的国际承诺。</w:t>
      </w:r>
    </w:p>
    <w:p w14:paraId="1345B260" w14:textId="77777777" w:rsidR="00BB2130" w:rsidRPr="00547064" w:rsidRDefault="00BB2130" w:rsidP="00BB2130">
      <w:pPr>
        <w:pStyle w:val="SingleTxtGC"/>
        <w:rPr>
          <w:rFonts w:ascii="Time New Roman" w:hAnsi="Time New Roman" w:hint="eastAsia"/>
          <w:spacing w:val="-2"/>
          <w:szCs w:val="21"/>
        </w:rPr>
      </w:pPr>
      <w:r w:rsidRPr="00547064">
        <w:rPr>
          <w:rFonts w:ascii="Time New Roman" w:hAnsi="Time New Roman"/>
          <w:szCs w:val="21"/>
        </w:rPr>
        <w:t>22.</w:t>
      </w:r>
      <w:r w:rsidRPr="00547064">
        <w:rPr>
          <w:rFonts w:ascii="Time New Roman" w:hAnsi="Time New Roman"/>
          <w:szCs w:val="21"/>
        </w:rPr>
        <w:tab/>
      </w:r>
      <w:r w:rsidRPr="00547064">
        <w:rPr>
          <w:rFonts w:ascii="Time New Roman" w:hAnsi="Time New Roman"/>
          <w:szCs w:val="21"/>
        </w:rPr>
        <w:t>议会行使立法权。议会由众议院和参议院两院组成，议员的代表资格由人民赋予。众议院议员通过直接普选产生，任期五年。参议院议员通过间接普选产生，任期六年，其中五分之三议员代表各行政区域，他们来自各大区、省、省级市及市镇议会，其余五分之二议员中的一部分由行业协会和最具代表性的行业雇主组织选民组成的选举团在各大区选举产生，另一部分由受薪雇员代表组成的选举团在全国范围内选举产生。</w:t>
      </w:r>
    </w:p>
    <w:p w14:paraId="73D8B5A2"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23.</w:t>
      </w:r>
      <w:r w:rsidRPr="00547064">
        <w:rPr>
          <w:rFonts w:ascii="Time New Roman" w:hAnsi="Time New Roman"/>
          <w:szCs w:val="21"/>
        </w:rPr>
        <w:tab/>
      </w:r>
      <w:r w:rsidRPr="00547064">
        <w:rPr>
          <w:rFonts w:ascii="Time New Roman" w:hAnsi="Time New Roman" w:hint="eastAsia"/>
          <w:szCs w:val="21"/>
        </w:rPr>
        <w:t>行政当局</w:t>
      </w:r>
      <w:r w:rsidRPr="00547064">
        <w:rPr>
          <w:rFonts w:ascii="Time New Roman" w:hAnsi="Time New Roman"/>
          <w:szCs w:val="21"/>
        </w:rPr>
        <w:t>由首相和大臣组成，行使行政权</w:t>
      </w:r>
      <w:r w:rsidRPr="00547064">
        <w:rPr>
          <w:rFonts w:ascii="Time New Roman" w:hAnsi="Time New Roman" w:hint="eastAsia"/>
          <w:szCs w:val="21"/>
        </w:rPr>
        <w:t>。</w:t>
      </w:r>
      <w:r w:rsidRPr="00547064">
        <w:rPr>
          <w:rFonts w:ascii="Time New Roman" w:hAnsi="Time New Roman"/>
          <w:szCs w:val="21"/>
        </w:rPr>
        <w:t>为</w:t>
      </w:r>
      <w:r w:rsidRPr="00547064">
        <w:rPr>
          <w:rFonts w:ascii="Time New Roman" w:hAnsi="Time New Roman" w:hint="eastAsia"/>
          <w:szCs w:val="21"/>
        </w:rPr>
        <w:t>行使权力</w:t>
      </w:r>
      <w:r w:rsidRPr="00547064">
        <w:rPr>
          <w:rFonts w:ascii="Time New Roman" w:hAnsi="Time New Roman"/>
          <w:szCs w:val="21"/>
        </w:rPr>
        <w:t>，</w:t>
      </w:r>
      <w:r w:rsidRPr="00547064">
        <w:rPr>
          <w:rFonts w:ascii="Time New Roman" w:hAnsi="Time New Roman" w:hint="eastAsia"/>
          <w:szCs w:val="21"/>
        </w:rPr>
        <w:t>行政当局</w:t>
      </w:r>
      <w:r w:rsidRPr="00547064">
        <w:rPr>
          <w:rFonts w:ascii="Time New Roman" w:hAnsi="Time New Roman"/>
          <w:szCs w:val="21"/>
        </w:rPr>
        <w:t>在首相领导下，负责落实政府方案，确保法律的实施，</w:t>
      </w:r>
      <w:proofErr w:type="gramStart"/>
      <w:r w:rsidRPr="00547064">
        <w:rPr>
          <w:rFonts w:ascii="Time New Roman" w:hAnsi="Time New Roman"/>
          <w:szCs w:val="21"/>
        </w:rPr>
        <w:t>并</w:t>
      </w:r>
      <w:r w:rsidRPr="00547064">
        <w:rPr>
          <w:rFonts w:ascii="Time New Roman" w:hAnsi="Time New Roman" w:hint="eastAsia"/>
          <w:szCs w:val="21"/>
        </w:rPr>
        <w:t>管其职责</w:t>
      </w:r>
      <w:proofErr w:type="gramEnd"/>
      <w:r w:rsidRPr="00547064">
        <w:rPr>
          <w:rFonts w:ascii="Time New Roman" w:hAnsi="Time New Roman" w:hint="eastAsia"/>
          <w:szCs w:val="21"/>
        </w:rPr>
        <w:t>范围内的事务</w:t>
      </w:r>
      <w:r w:rsidRPr="00547064">
        <w:rPr>
          <w:rFonts w:ascii="Time New Roman" w:hAnsi="Time New Roman"/>
          <w:szCs w:val="21"/>
        </w:rPr>
        <w:t>。政府还监督并监管</w:t>
      </w:r>
      <w:r w:rsidRPr="00547064">
        <w:rPr>
          <w:rFonts w:ascii="Time New Roman" w:hAnsi="Time New Roman" w:hint="eastAsia"/>
          <w:szCs w:val="21"/>
        </w:rPr>
        <w:t>公共机构和公共合同</w:t>
      </w:r>
      <w:r w:rsidRPr="00547064">
        <w:rPr>
          <w:rFonts w:ascii="Time New Roman" w:hAnsi="Time New Roman"/>
          <w:szCs w:val="21"/>
        </w:rPr>
        <w:t>。首相行使监管权，并有权将部分权力授予各大臣。</w:t>
      </w:r>
    </w:p>
    <w:p w14:paraId="5BBD00DC" w14:textId="5687469C"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lastRenderedPageBreak/>
        <w:t>24.</w:t>
      </w:r>
      <w:r w:rsidRPr="00547064">
        <w:rPr>
          <w:rFonts w:ascii="Time New Roman" w:hAnsi="Time New Roman"/>
          <w:szCs w:val="21"/>
        </w:rPr>
        <w:tab/>
      </w:r>
      <w:r w:rsidRPr="00547064">
        <w:rPr>
          <w:rFonts w:ascii="Time New Roman" w:hAnsi="Time New Roman"/>
          <w:szCs w:val="21"/>
        </w:rPr>
        <w:t>司法机关独立于立法机关和行政机关。国王根据最高司法委员会的建议任命法官，该委员会负责确保落实法官享有的保障。法官负责保护个人及群体的权利和自由，确保他们享有司法保障，并适用法律。非依法律规定，不得罢免或调任法官。禁止干涉司法机关审理的案件。</w:t>
      </w:r>
    </w:p>
    <w:p w14:paraId="7CD6DF3F" w14:textId="64307413"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25.</w:t>
      </w:r>
      <w:r w:rsidRPr="00547064">
        <w:rPr>
          <w:rFonts w:ascii="Time New Roman" w:hAnsi="Time New Roman"/>
          <w:szCs w:val="21"/>
        </w:rPr>
        <w:tab/>
      </w:r>
      <w:r w:rsidRPr="00547064">
        <w:rPr>
          <w:rFonts w:ascii="Time New Roman" w:hAnsi="Time New Roman"/>
          <w:szCs w:val="21"/>
        </w:rPr>
        <w:t>最高司法委员会依据</w:t>
      </w:r>
      <w:r w:rsidRPr="00547064">
        <w:rPr>
          <w:rFonts w:ascii="Time New Roman" w:hAnsi="Time New Roman"/>
          <w:szCs w:val="21"/>
        </w:rPr>
        <w:t>2016</w:t>
      </w:r>
      <w:r w:rsidRPr="00547064">
        <w:rPr>
          <w:rFonts w:ascii="Time New Roman" w:hAnsi="Time New Roman"/>
          <w:szCs w:val="21"/>
        </w:rPr>
        <w:t>年第</w:t>
      </w:r>
      <w:r w:rsidRPr="00547064">
        <w:rPr>
          <w:rFonts w:ascii="Time New Roman" w:hAnsi="Time New Roman"/>
          <w:szCs w:val="21"/>
        </w:rPr>
        <w:t>100.13</w:t>
      </w:r>
      <w:r w:rsidRPr="00547064">
        <w:rPr>
          <w:rFonts w:ascii="Time New Roman" w:hAnsi="Time New Roman"/>
          <w:szCs w:val="21"/>
        </w:rPr>
        <w:t>号《组织法》设立，由国王担任主席，最高上诉法院的</w:t>
      </w:r>
      <w:proofErr w:type="gramStart"/>
      <w:r w:rsidRPr="00547064">
        <w:rPr>
          <w:rFonts w:ascii="Time New Roman" w:hAnsi="Time New Roman"/>
          <w:szCs w:val="21"/>
        </w:rPr>
        <w:t>第一院长</w:t>
      </w:r>
      <w:proofErr w:type="gramEnd"/>
      <w:r w:rsidRPr="00547064">
        <w:rPr>
          <w:rFonts w:ascii="Time New Roman" w:hAnsi="Time New Roman"/>
          <w:szCs w:val="21"/>
        </w:rPr>
        <w:t>任</w:t>
      </w:r>
      <w:r w:rsidRPr="00547064">
        <w:rPr>
          <w:rFonts w:ascii="Time New Roman" w:hAnsi="Time New Roman" w:hint="eastAsia"/>
          <w:szCs w:val="21"/>
        </w:rPr>
        <w:t>执行</w:t>
      </w:r>
      <w:r w:rsidRPr="00547064">
        <w:rPr>
          <w:rFonts w:ascii="Time New Roman" w:hAnsi="Time New Roman"/>
          <w:szCs w:val="21"/>
        </w:rPr>
        <w:t>主席，其成员还包括</w:t>
      </w:r>
      <w:r w:rsidRPr="00547064">
        <w:rPr>
          <w:rFonts w:ascii="Time New Roman" w:hAnsi="Time New Roman" w:hint="eastAsia"/>
          <w:szCs w:val="21"/>
        </w:rPr>
        <w:t>：</w:t>
      </w:r>
      <w:r w:rsidRPr="00547064">
        <w:rPr>
          <w:rFonts w:ascii="Time New Roman" w:hAnsi="Time New Roman"/>
          <w:szCs w:val="21"/>
        </w:rPr>
        <w:t>最高上诉法院皇家首席检察官、最高上诉法院第一庭庭长、上诉法院法官推举的四名法官代表，以及初审法院法官推举的六名法官代表。根据</w:t>
      </w:r>
      <w:r w:rsidRPr="00547064">
        <w:rPr>
          <w:rFonts w:ascii="Time New Roman" w:hAnsi="Time New Roman" w:hint="eastAsia"/>
          <w:szCs w:val="21"/>
        </w:rPr>
        <w:t>上述</w:t>
      </w:r>
      <w:r w:rsidRPr="00547064">
        <w:rPr>
          <w:rFonts w:ascii="Time New Roman" w:hAnsi="Time New Roman"/>
          <w:szCs w:val="21"/>
        </w:rPr>
        <w:t>《组织法》第</w:t>
      </w:r>
      <w:r w:rsidRPr="00547064">
        <w:rPr>
          <w:rFonts w:ascii="Time New Roman" w:hAnsi="Time New Roman"/>
          <w:szCs w:val="21"/>
        </w:rPr>
        <w:t>23</w:t>
      </w:r>
      <w:r w:rsidRPr="00547064">
        <w:rPr>
          <w:rFonts w:ascii="Time New Roman" w:hAnsi="Time New Roman"/>
          <w:szCs w:val="21"/>
        </w:rPr>
        <w:t>条和第</w:t>
      </w:r>
      <w:r w:rsidRPr="00547064">
        <w:rPr>
          <w:rFonts w:ascii="Time New Roman" w:hAnsi="Time New Roman"/>
          <w:szCs w:val="21"/>
        </w:rPr>
        <w:t>45</w:t>
      </w:r>
      <w:r w:rsidRPr="00547064">
        <w:rPr>
          <w:rFonts w:ascii="Time New Roman" w:hAnsi="Time New Roman"/>
          <w:szCs w:val="21"/>
        </w:rPr>
        <w:t>条，在选举上述最高司法委员会的</w:t>
      </w:r>
      <w:r w:rsidRPr="00547064">
        <w:rPr>
          <w:rFonts w:ascii="Time New Roman" w:hAnsi="Time New Roman"/>
          <w:szCs w:val="21"/>
        </w:rPr>
        <w:t>10</w:t>
      </w:r>
      <w:r w:rsidRPr="00547064">
        <w:rPr>
          <w:rFonts w:ascii="Time New Roman" w:hAnsi="Time New Roman"/>
          <w:szCs w:val="21"/>
        </w:rPr>
        <w:t>名法官代表时，应按照女性在司法机关的任职情况，相应地确保女性代表在</w:t>
      </w:r>
      <w:r w:rsidRPr="00547064">
        <w:rPr>
          <w:rFonts w:ascii="Time New Roman" w:hAnsi="Time New Roman"/>
          <w:szCs w:val="21"/>
        </w:rPr>
        <w:t>10</w:t>
      </w:r>
      <w:r w:rsidRPr="00547064">
        <w:rPr>
          <w:rFonts w:ascii="Time New Roman" w:hAnsi="Time New Roman"/>
          <w:szCs w:val="21"/>
        </w:rPr>
        <w:t>名当选成员中的比例。最高司法委员会的成员还包括：</w:t>
      </w:r>
      <w:r w:rsidRPr="00547064">
        <w:rPr>
          <w:rFonts w:ascii="Time New Roman" w:hAnsi="Time New Roman" w:hint="eastAsia"/>
          <w:szCs w:val="21"/>
        </w:rPr>
        <w:t>监察员</w:t>
      </w:r>
      <w:r w:rsidRPr="00547064">
        <w:rPr>
          <w:rFonts w:ascii="Time New Roman" w:hAnsi="Time New Roman"/>
          <w:szCs w:val="21"/>
        </w:rPr>
        <w:t>、国家人权理事会主席，以及国王任命的五名人士，这些人士被公认为有才干、公正且廉洁，</w:t>
      </w:r>
      <w:r w:rsidRPr="00547064">
        <w:rPr>
          <w:rFonts w:ascii="Time New Roman" w:hAnsi="Time New Roman" w:hint="eastAsia"/>
          <w:szCs w:val="21"/>
        </w:rPr>
        <w:t>致力于</w:t>
      </w:r>
      <w:r w:rsidRPr="00547064">
        <w:rPr>
          <w:rFonts w:ascii="Time New Roman" w:hAnsi="Time New Roman"/>
          <w:szCs w:val="21"/>
        </w:rPr>
        <w:t>司法独立和法治，</w:t>
      </w:r>
      <w:r w:rsidRPr="00547064">
        <w:rPr>
          <w:rFonts w:ascii="Time New Roman" w:hAnsi="Time New Roman" w:hint="eastAsia"/>
          <w:szCs w:val="21"/>
        </w:rPr>
        <w:t>五人中</w:t>
      </w:r>
      <w:r w:rsidRPr="00547064">
        <w:rPr>
          <w:rFonts w:ascii="Time New Roman" w:hAnsi="Time New Roman"/>
          <w:szCs w:val="21"/>
        </w:rPr>
        <w:t>包括一名最高科学委员会秘书长提名的成员。</w:t>
      </w:r>
    </w:p>
    <w:p w14:paraId="5A3F603B"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26.</w:t>
      </w:r>
      <w:r w:rsidRPr="00547064">
        <w:rPr>
          <w:rFonts w:ascii="Time New Roman" w:hAnsi="Time New Roman"/>
          <w:szCs w:val="21"/>
        </w:rPr>
        <w:tab/>
      </w:r>
      <w:r w:rsidRPr="00547064">
        <w:rPr>
          <w:rFonts w:ascii="Time New Roman" w:hAnsi="Time New Roman"/>
          <w:szCs w:val="21"/>
        </w:rPr>
        <w:t>国家持续努力</w:t>
      </w:r>
      <w:r w:rsidRPr="00547064">
        <w:rPr>
          <w:rFonts w:ascii="Time New Roman" w:hAnsi="Time New Roman" w:hint="eastAsia"/>
          <w:szCs w:val="21"/>
        </w:rPr>
        <w:t>，</w:t>
      </w:r>
      <w:r w:rsidRPr="00547064">
        <w:rPr>
          <w:rFonts w:ascii="Time New Roman" w:hAnsi="Time New Roman"/>
          <w:szCs w:val="21"/>
        </w:rPr>
        <w:t>改进</w:t>
      </w:r>
      <w:r w:rsidRPr="00547064">
        <w:rPr>
          <w:rFonts w:ascii="Time New Roman" w:hAnsi="Time New Roman" w:hint="eastAsia"/>
          <w:szCs w:val="21"/>
        </w:rPr>
        <w:t>对</w:t>
      </w:r>
      <w:r w:rsidRPr="00547064">
        <w:rPr>
          <w:rFonts w:ascii="Time New Roman" w:hAnsi="Time New Roman"/>
          <w:szCs w:val="21"/>
        </w:rPr>
        <w:t>法院司法工作的管理。一方面，根据</w:t>
      </w:r>
      <w:r w:rsidRPr="00547064">
        <w:rPr>
          <w:rFonts w:ascii="Time New Roman" w:hAnsi="Time New Roman"/>
          <w:szCs w:val="21"/>
        </w:rPr>
        <w:t>2016</w:t>
      </w:r>
      <w:r w:rsidRPr="00547064">
        <w:rPr>
          <w:rFonts w:ascii="Time New Roman" w:hAnsi="Time New Roman"/>
          <w:szCs w:val="21"/>
        </w:rPr>
        <w:t>年颁布的第</w:t>
      </w:r>
      <w:r w:rsidRPr="00547064">
        <w:rPr>
          <w:rFonts w:ascii="Time New Roman" w:hAnsi="Time New Roman"/>
          <w:szCs w:val="21"/>
        </w:rPr>
        <w:t>106.13</w:t>
      </w:r>
      <w:r w:rsidRPr="00547064">
        <w:rPr>
          <w:rFonts w:ascii="Time New Roman" w:hAnsi="Time New Roman"/>
          <w:szCs w:val="21"/>
        </w:rPr>
        <w:t>号《组织法》，即《法官规约》，加强了法官的权利、义务和地位，</w:t>
      </w:r>
      <w:r w:rsidRPr="00547064">
        <w:rPr>
          <w:rFonts w:ascii="Time New Roman" w:hAnsi="Time New Roman" w:hint="eastAsia"/>
          <w:szCs w:val="21"/>
        </w:rPr>
        <w:t>增强了</w:t>
      </w:r>
      <w:r w:rsidRPr="00547064">
        <w:rPr>
          <w:rFonts w:ascii="Time New Roman" w:hAnsi="Time New Roman"/>
          <w:szCs w:val="21"/>
        </w:rPr>
        <w:t>他们</w:t>
      </w:r>
      <w:r w:rsidRPr="00547064">
        <w:rPr>
          <w:rFonts w:ascii="Time New Roman" w:hAnsi="Time New Roman" w:hint="eastAsia"/>
          <w:szCs w:val="21"/>
        </w:rPr>
        <w:t>享有</w:t>
      </w:r>
      <w:r w:rsidRPr="00547064">
        <w:rPr>
          <w:rFonts w:ascii="Time New Roman" w:hAnsi="Time New Roman"/>
          <w:szCs w:val="21"/>
        </w:rPr>
        <w:t>的保障；另一方面，继续解决法院法官人数不足的</w:t>
      </w:r>
      <w:r w:rsidRPr="00547064">
        <w:rPr>
          <w:rFonts w:ascii="Time New Roman" w:hAnsi="Time New Roman" w:hint="eastAsia"/>
          <w:szCs w:val="21"/>
        </w:rPr>
        <w:t>问题</w:t>
      </w:r>
      <w:r w:rsidRPr="00547064">
        <w:rPr>
          <w:rFonts w:ascii="Time New Roman" w:hAnsi="Time New Roman"/>
          <w:szCs w:val="21"/>
        </w:rPr>
        <w:t>。</w:t>
      </w:r>
    </w:p>
    <w:p w14:paraId="4C5BAA73" w14:textId="7BBF526B"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27.</w:t>
      </w:r>
      <w:r w:rsidRPr="00547064">
        <w:rPr>
          <w:rFonts w:ascii="Time New Roman" w:hAnsi="Time New Roman"/>
          <w:szCs w:val="21"/>
        </w:rPr>
        <w:tab/>
      </w:r>
      <w:r w:rsidRPr="00547064">
        <w:rPr>
          <w:rFonts w:ascii="Time New Roman" w:hAnsi="Time New Roman"/>
          <w:szCs w:val="21"/>
        </w:rPr>
        <w:t>各类法官的总人数不超过</w:t>
      </w:r>
      <w:r w:rsidRPr="00547064">
        <w:rPr>
          <w:rFonts w:ascii="Time New Roman" w:hAnsi="Time New Roman"/>
          <w:szCs w:val="21"/>
        </w:rPr>
        <w:t>4</w:t>
      </w:r>
      <w:r w:rsidR="009A0921">
        <w:rPr>
          <w:rFonts w:ascii="Time New Roman" w:hAnsi="Time New Roman"/>
          <w:szCs w:val="21"/>
        </w:rPr>
        <w:t>,</w:t>
      </w:r>
      <w:r w:rsidRPr="00547064">
        <w:rPr>
          <w:rFonts w:ascii="Time New Roman" w:hAnsi="Time New Roman"/>
          <w:szCs w:val="21"/>
        </w:rPr>
        <w:t>150</w:t>
      </w:r>
      <w:r w:rsidRPr="00547064">
        <w:rPr>
          <w:rFonts w:ascii="Time New Roman" w:hAnsi="Time New Roman"/>
          <w:szCs w:val="21"/>
        </w:rPr>
        <w:t>名，其中审判法官</w:t>
      </w:r>
      <w:r w:rsidRPr="00547064">
        <w:rPr>
          <w:rFonts w:ascii="Time New Roman" w:hAnsi="Time New Roman"/>
          <w:szCs w:val="21"/>
        </w:rPr>
        <w:t>2</w:t>
      </w:r>
      <w:r w:rsidR="009A0921">
        <w:rPr>
          <w:rFonts w:ascii="Time New Roman" w:hAnsi="Time New Roman"/>
          <w:szCs w:val="21"/>
        </w:rPr>
        <w:t>,</w:t>
      </w:r>
      <w:r w:rsidRPr="00547064">
        <w:rPr>
          <w:rFonts w:ascii="Time New Roman" w:hAnsi="Time New Roman"/>
          <w:szCs w:val="21"/>
        </w:rPr>
        <w:t>851</w:t>
      </w:r>
      <w:r w:rsidRPr="00547064">
        <w:rPr>
          <w:rFonts w:ascii="Time New Roman" w:hAnsi="Time New Roman"/>
          <w:szCs w:val="21"/>
        </w:rPr>
        <w:t>名。鉴于这一情况，为解决法官人数不足问题，</w:t>
      </w:r>
      <w:r w:rsidRPr="00547064">
        <w:rPr>
          <w:rFonts w:ascii="Time New Roman" w:hAnsi="Time New Roman"/>
          <w:szCs w:val="21"/>
        </w:rPr>
        <w:t>2019</w:t>
      </w:r>
      <w:r w:rsidRPr="00547064">
        <w:rPr>
          <w:rFonts w:ascii="Time New Roman" w:hAnsi="Time New Roman"/>
          <w:szCs w:val="21"/>
        </w:rPr>
        <w:t>年第</w:t>
      </w:r>
      <w:r w:rsidRPr="00547064">
        <w:rPr>
          <w:rFonts w:ascii="Time New Roman" w:hAnsi="Time New Roman"/>
          <w:szCs w:val="21"/>
        </w:rPr>
        <w:t>42</w:t>
      </w:r>
      <w:r w:rsidRPr="00547064">
        <w:rPr>
          <w:rFonts w:ascii="Time New Roman" w:hAnsi="Time New Roman"/>
          <w:szCs w:val="21"/>
        </w:rPr>
        <w:t>期预备法官培训班结业后，最高司法委员会将培训班的</w:t>
      </w:r>
      <w:r w:rsidRPr="00547064">
        <w:rPr>
          <w:rFonts w:ascii="Time New Roman" w:hAnsi="Time New Roman"/>
          <w:szCs w:val="21"/>
        </w:rPr>
        <w:t>160</w:t>
      </w:r>
      <w:r w:rsidRPr="00547064">
        <w:rPr>
          <w:rFonts w:ascii="Time New Roman" w:hAnsi="Time New Roman"/>
          <w:szCs w:val="21"/>
        </w:rPr>
        <w:t>名学员任命为新法官，为国家各级法院注入了新鲜血液。同年，最高司法委员会</w:t>
      </w:r>
      <w:proofErr w:type="gramStart"/>
      <w:r w:rsidRPr="00547064">
        <w:rPr>
          <w:rFonts w:ascii="Time New Roman" w:hAnsi="Time New Roman"/>
          <w:szCs w:val="21"/>
        </w:rPr>
        <w:t>作出</w:t>
      </w:r>
      <w:proofErr w:type="gramEnd"/>
      <w:r w:rsidRPr="00547064">
        <w:rPr>
          <w:rFonts w:ascii="Time New Roman" w:hAnsi="Time New Roman"/>
          <w:szCs w:val="21"/>
        </w:rPr>
        <w:t>874</w:t>
      </w:r>
      <w:r w:rsidRPr="00547064">
        <w:rPr>
          <w:rFonts w:ascii="Time New Roman" w:hAnsi="Time New Roman"/>
          <w:szCs w:val="21"/>
        </w:rPr>
        <w:t>项决定，任命了调查法官、少年法庭法官、刑罚执行法官、认证法官、未成年人事务法官和家庭司法法官。此外还</w:t>
      </w:r>
      <w:proofErr w:type="gramStart"/>
      <w:r w:rsidRPr="00547064">
        <w:rPr>
          <w:rFonts w:ascii="Time New Roman" w:hAnsi="Time New Roman"/>
          <w:szCs w:val="21"/>
        </w:rPr>
        <w:t>作出</w:t>
      </w:r>
      <w:proofErr w:type="gramEnd"/>
      <w:r w:rsidRPr="00547064">
        <w:rPr>
          <w:rFonts w:ascii="Time New Roman" w:hAnsi="Time New Roman"/>
          <w:szCs w:val="21"/>
        </w:rPr>
        <w:t>了</w:t>
      </w:r>
      <w:r w:rsidRPr="00547064">
        <w:rPr>
          <w:rFonts w:ascii="Time New Roman" w:hAnsi="Time New Roman"/>
          <w:szCs w:val="21"/>
        </w:rPr>
        <w:t>40</w:t>
      </w:r>
      <w:r w:rsidRPr="00547064">
        <w:rPr>
          <w:rFonts w:ascii="Time New Roman" w:hAnsi="Time New Roman"/>
          <w:szCs w:val="21"/>
        </w:rPr>
        <w:t>项决定，派任和任命了两名希伯来法官</w:t>
      </w:r>
      <w:r w:rsidRPr="00547064">
        <w:rPr>
          <w:rFonts w:ascii="Time New Roman" w:hAnsi="Time New Roman"/>
          <w:szCs w:val="21"/>
        </w:rPr>
        <w:t>(</w:t>
      </w:r>
      <w:r w:rsidRPr="00547064">
        <w:rPr>
          <w:rFonts w:ascii="Time New Roman" w:hAnsi="Time New Roman"/>
          <w:szCs w:val="21"/>
        </w:rPr>
        <w:t>卡萨布兰卡初审法院希伯来分庭</w:t>
      </w:r>
      <w:r w:rsidRPr="00547064">
        <w:rPr>
          <w:rFonts w:ascii="Time New Roman" w:hAnsi="Time New Roman"/>
          <w:szCs w:val="21"/>
        </w:rPr>
        <w:t>)</w:t>
      </w:r>
      <w:r w:rsidRPr="00547064">
        <w:rPr>
          <w:rFonts w:ascii="Time New Roman" w:hAnsi="Time New Roman"/>
          <w:szCs w:val="21"/>
        </w:rPr>
        <w:t>和</w:t>
      </w:r>
      <w:r w:rsidRPr="00547064">
        <w:rPr>
          <w:rFonts w:ascii="Time New Roman" w:hAnsi="Time New Roman"/>
          <w:szCs w:val="21"/>
        </w:rPr>
        <w:t>9</w:t>
      </w:r>
      <w:r w:rsidRPr="00547064">
        <w:rPr>
          <w:rFonts w:ascii="Time New Roman" w:hAnsi="Time New Roman"/>
          <w:szCs w:val="21"/>
        </w:rPr>
        <w:t>名军事法庭法官。</w:t>
      </w:r>
    </w:p>
    <w:p w14:paraId="73A6D0A5"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28.</w:t>
      </w:r>
      <w:r w:rsidRPr="00547064">
        <w:rPr>
          <w:rFonts w:ascii="Time New Roman" w:hAnsi="Time New Roman"/>
          <w:szCs w:val="21"/>
        </w:rPr>
        <w:tab/>
      </w:r>
      <w:r w:rsidRPr="00547064">
        <w:rPr>
          <w:rFonts w:ascii="Time New Roman" w:hAnsi="Time New Roman"/>
          <w:szCs w:val="21"/>
        </w:rPr>
        <w:t>公诉法官人数为</w:t>
      </w:r>
      <w:r w:rsidRPr="00547064">
        <w:rPr>
          <w:rFonts w:ascii="Time New Roman" w:hAnsi="Time New Roman"/>
          <w:szCs w:val="21"/>
        </w:rPr>
        <w:t>997</w:t>
      </w:r>
      <w:r w:rsidRPr="00547064">
        <w:rPr>
          <w:rFonts w:ascii="Time New Roman" w:hAnsi="Time New Roman"/>
          <w:szCs w:val="21"/>
        </w:rPr>
        <w:t>人，</w:t>
      </w:r>
      <w:r w:rsidRPr="00547064">
        <w:rPr>
          <w:rFonts w:ascii="Time New Roman" w:hAnsi="Time New Roman" w:hint="eastAsia"/>
          <w:szCs w:val="21"/>
        </w:rPr>
        <w:t>约</w:t>
      </w:r>
      <w:r w:rsidRPr="00547064">
        <w:rPr>
          <w:rFonts w:ascii="Time New Roman" w:hAnsi="Time New Roman"/>
          <w:szCs w:val="21"/>
        </w:rPr>
        <w:t>占国家法官总数的</w:t>
      </w:r>
      <w:r w:rsidRPr="00547064">
        <w:rPr>
          <w:rFonts w:ascii="Time New Roman" w:hAnsi="Time New Roman"/>
          <w:szCs w:val="21"/>
        </w:rPr>
        <w:t>25%</w:t>
      </w:r>
      <w:r w:rsidRPr="00547064">
        <w:rPr>
          <w:rFonts w:ascii="Time New Roman" w:hAnsi="Time New Roman"/>
          <w:szCs w:val="21"/>
        </w:rPr>
        <w:t>。公诉法官中女性</w:t>
      </w:r>
      <w:r w:rsidRPr="00547064">
        <w:rPr>
          <w:rFonts w:ascii="Time New Roman" w:hAnsi="Time New Roman" w:hint="eastAsia"/>
          <w:szCs w:val="21"/>
        </w:rPr>
        <w:t>占比</w:t>
      </w:r>
      <w:r w:rsidRPr="00547064">
        <w:rPr>
          <w:rFonts w:ascii="Time New Roman" w:hAnsi="Time New Roman"/>
          <w:szCs w:val="21"/>
        </w:rPr>
        <w:t>16%</w:t>
      </w:r>
      <w:r w:rsidRPr="00547064">
        <w:rPr>
          <w:rFonts w:ascii="Time New Roman" w:hAnsi="Time New Roman"/>
          <w:szCs w:val="21"/>
        </w:rPr>
        <w:t>，共</w:t>
      </w:r>
      <w:r w:rsidRPr="00547064">
        <w:rPr>
          <w:rFonts w:ascii="Time New Roman" w:hAnsi="Time New Roman"/>
          <w:szCs w:val="21"/>
        </w:rPr>
        <w:t>159</w:t>
      </w:r>
      <w:r w:rsidRPr="00547064">
        <w:rPr>
          <w:rFonts w:ascii="Time New Roman" w:hAnsi="Time New Roman"/>
          <w:szCs w:val="21"/>
        </w:rPr>
        <w:t>人。公诉法官的分布情况如下：</w:t>
      </w:r>
    </w:p>
    <w:p w14:paraId="619F4619" w14:textId="760FBBA4" w:rsidR="00BB2130" w:rsidRPr="00547064" w:rsidRDefault="00BB2130" w:rsidP="005D6130">
      <w:pPr>
        <w:pStyle w:val="SingleTxtGC"/>
        <w:numPr>
          <w:ilvl w:val="0"/>
          <w:numId w:val="19"/>
        </w:numPr>
        <w:ind w:left="1985"/>
      </w:pPr>
      <w:r w:rsidRPr="00547064">
        <w:t>最高上诉法院：</w:t>
      </w:r>
      <w:r w:rsidRPr="00547064">
        <w:t>46</w:t>
      </w:r>
      <w:r w:rsidRPr="00547064">
        <w:t>名，占</w:t>
      </w:r>
      <w:r w:rsidRPr="00547064">
        <w:t>4.61%</w:t>
      </w:r>
      <w:r w:rsidRPr="00547064">
        <w:t>；</w:t>
      </w:r>
    </w:p>
    <w:p w14:paraId="3651062C" w14:textId="5EFF1AD0" w:rsidR="00BB2130" w:rsidRPr="00547064" w:rsidRDefault="00BB2130" w:rsidP="005D6130">
      <w:pPr>
        <w:pStyle w:val="SingleTxtGC"/>
        <w:numPr>
          <w:ilvl w:val="0"/>
          <w:numId w:val="19"/>
        </w:numPr>
        <w:ind w:left="1985"/>
      </w:pPr>
      <w:r w:rsidRPr="00547064">
        <w:t>普通上诉法院：</w:t>
      </w:r>
      <w:r w:rsidRPr="00547064">
        <w:t>257</w:t>
      </w:r>
      <w:r w:rsidRPr="00547064">
        <w:t>名，占</w:t>
      </w:r>
      <w:r w:rsidRPr="00547064">
        <w:t>25.77%</w:t>
      </w:r>
      <w:r w:rsidRPr="00547064">
        <w:t>；</w:t>
      </w:r>
    </w:p>
    <w:p w14:paraId="5D669EB3" w14:textId="7BB485A2" w:rsidR="00BB2130" w:rsidRPr="00547064" w:rsidRDefault="00BB2130" w:rsidP="005D6130">
      <w:pPr>
        <w:pStyle w:val="SingleTxtGC"/>
        <w:numPr>
          <w:ilvl w:val="0"/>
          <w:numId w:val="19"/>
        </w:numPr>
        <w:ind w:left="1985"/>
      </w:pPr>
      <w:r w:rsidRPr="00547064">
        <w:t>商业上诉法院：</w:t>
      </w:r>
      <w:r w:rsidRPr="00547064">
        <w:t>6</w:t>
      </w:r>
      <w:r w:rsidRPr="00547064">
        <w:t>名，占</w:t>
      </w:r>
      <w:r w:rsidRPr="00547064">
        <w:t>0.6%</w:t>
      </w:r>
      <w:r w:rsidRPr="00547064">
        <w:t>；</w:t>
      </w:r>
    </w:p>
    <w:p w14:paraId="44E31544" w14:textId="5777A384" w:rsidR="00BB2130" w:rsidRPr="00547064" w:rsidRDefault="00BB2130" w:rsidP="005D6130">
      <w:pPr>
        <w:pStyle w:val="SingleTxtGC"/>
        <w:numPr>
          <w:ilvl w:val="0"/>
          <w:numId w:val="19"/>
        </w:numPr>
        <w:ind w:left="1985"/>
      </w:pPr>
      <w:r w:rsidRPr="00547064">
        <w:t>普通初审法院和驻地法官中心：</w:t>
      </w:r>
      <w:r w:rsidRPr="00547064">
        <w:t>671</w:t>
      </w:r>
      <w:r w:rsidRPr="00547064">
        <w:t>名，占</w:t>
      </w:r>
      <w:r w:rsidRPr="00547064">
        <w:t>67.3%</w:t>
      </w:r>
      <w:r w:rsidRPr="00547064">
        <w:t>；</w:t>
      </w:r>
    </w:p>
    <w:p w14:paraId="56B39C2E" w14:textId="23C8EEF9" w:rsidR="00BB2130" w:rsidRPr="00547064" w:rsidRDefault="00BB2130" w:rsidP="005D6130">
      <w:pPr>
        <w:pStyle w:val="SingleTxtGC"/>
        <w:numPr>
          <w:ilvl w:val="0"/>
          <w:numId w:val="19"/>
        </w:numPr>
        <w:ind w:left="1985"/>
      </w:pPr>
      <w:r w:rsidRPr="00547064">
        <w:t>商业法院：</w:t>
      </w:r>
      <w:r w:rsidRPr="00547064">
        <w:t>17</w:t>
      </w:r>
      <w:r w:rsidRPr="00547064">
        <w:t>名，占</w:t>
      </w:r>
      <w:r w:rsidRPr="00547064">
        <w:t>1.7%</w:t>
      </w:r>
      <w:r w:rsidRPr="00547064">
        <w:t>。</w:t>
      </w:r>
    </w:p>
    <w:p w14:paraId="437B7FAE"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29.</w:t>
      </w:r>
      <w:r w:rsidRPr="00547064">
        <w:rPr>
          <w:rFonts w:ascii="Time New Roman" w:hAnsi="Time New Roman"/>
          <w:szCs w:val="21"/>
        </w:rPr>
        <w:tab/>
      </w:r>
      <w:r w:rsidRPr="00547064">
        <w:rPr>
          <w:rFonts w:ascii="Time New Roman" w:hAnsi="Time New Roman"/>
          <w:szCs w:val="21"/>
        </w:rPr>
        <w:t>根据</w:t>
      </w:r>
      <w:r w:rsidRPr="00547064">
        <w:rPr>
          <w:rFonts w:ascii="Time New Roman" w:hAnsi="Time New Roman"/>
          <w:szCs w:val="21"/>
        </w:rPr>
        <w:t>2011</w:t>
      </w:r>
      <w:r w:rsidRPr="00547064">
        <w:rPr>
          <w:rFonts w:ascii="Time New Roman" w:hAnsi="Time New Roman"/>
          <w:szCs w:val="21"/>
        </w:rPr>
        <w:t>年《宪法》，设立了宪法法院，其前身为宪法委员会，该法院由</w:t>
      </w:r>
      <w:r w:rsidRPr="00547064">
        <w:rPr>
          <w:rFonts w:ascii="Time New Roman" w:hAnsi="Time New Roman"/>
          <w:szCs w:val="21"/>
        </w:rPr>
        <w:t>12</w:t>
      </w:r>
      <w:r w:rsidRPr="00547064">
        <w:rPr>
          <w:rFonts w:ascii="Time New Roman" w:hAnsi="Time New Roman"/>
          <w:szCs w:val="21"/>
        </w:rPr>
        <w:t>名委任成员组成，任期九年，不可连任。</w:t>
      </w:r>
      <w:r w:rsidRPr="00547064">
        <w:rPr>
          <w:rFonts w:ascii="Time New Roman" w:hAnsi="Time New Roman" w:hint="eastAsia"/>
          <w:szCs w:val="21"/>
        </w:rPr>
        <w:t>扩大了</w:t>
      </w:r>
      <w:r w:rsidRPr="00547064">
        <w:rPr>
          <w:rFonts w:ascii="Time New Roman" w:hAnsi="Time New Roman"/>
          <w:szCs w:val="21"/>
        </w:rPr>
        <w:t>宪法法院的职权范围，进而增强了该法院在保护权利和自由方面发挥的作用。宪法法院负责</w:t>
      </w:r>
      <w:r w:rsidRPr="00547064">
        <w:rPr>
          <w:rFonts w:ascii="Time New Roman" w:hAnsi="Time New Roman" w:hint="eastAsia"/>
          <w:szCs w:val="21"/>
        </w:rPr>
        <w:t>：</w:t>
      </w:r>
      <w:r w:rsidRPr="00547064">
        <w:rPr>
          <w:rFonts w:ascii="Time New Roman" w:hAnsi="Time New Roman"/>
          <w:szCs w:val="21"/>
        </w:rPr>
        <w:t>监督规范性法律、一般法律、议会两院议事规则的合宪性，监测议员选举和全民投票程序的有效性，就法律条款</w:t>
      </w:r>
      <w:proofErr w:type="gramStart"/>
      <w:r w:rsidRPr="00547064">
        <w:rPr>
          <w:rFonts w:ascii="Time New Roman" w:hAnsi="Time New Roman"/>
          <w:szCs w:val="21"/>
        </w:rPr>
        <w:t>作出</w:t>
      </w:r>
      <w:proofErr w:type="gramEnd"/>
      <w:r w:rsidRPr="00547064">
        <w:rPr>
          <w:rFonts w:ascii="Time New Roman" w:hAnsi="Time New Roman"/>
          <w:szCs w:val="21"/>
        </w:rPr>
        <w:t>抽象解释</w:t>
      </w:r>
      <w:r w:rsidRPr="00547064">
        <w:rPr>
          <w:rFonts w:ascii="Time New Roman" w:hAnsi="Time New Roman" w:hint="eastAsia"/>
          <w:szCs w:val="21"/>
        </w:rPr>
        <w:t>。</w:t>
      </w:r>
      <w:r w:rsidRPr="00547064">
        <w:rPr>
          <w:rFonts w:ascii="Time New Roman" w:hAnsi="Time New Roman"/>
          <w:szCs w:val="21"/>
        </w:rPr>
        <w:t>此外</w:t>
      </w:r>
      <w:r w:rsidRPr="00547064">
        <w:rPr>
          <w:rFonts w:ascii="Time New Roman" w:hAnsi="Time New Roman" w:hint="eastAsia"/>
          <w:szCs w:val="21"/>
        </w:rPr>
        <w:t>，</w:t>
      </w:r>
      <w:r w:rsidRPr="00547064">
        <w:rPr>
          <w:rFonts w:ascii="Time New Roman" w:hAnsi="Time New Roman"/>
          <w:szCs w:val="21"/>
        </w:rPr>
        <w:t>还将法律合宪性监督方式转变为事后审查。《宪法》第</w:t>
      </w:r>
      <w:r w:rsidRPr="00547064">
        <w:rPr>
          <w:rFonts w:ascii="Time New Roman" w:hAnsi="Time New Roman"/>
          <w:szCs w:val="21"/>
        </w:rPr>
        <w:t>133</w:t>
      </w:r>
      <w:r w:rsidRPr="00547064">
        <w:rPr>
          <w:rFonts w:ascii="Time New Roman" w:hAnsi="Time New Roman"/>
          <w:szCs w:val="21"/>
        </w:rPr>
        <w:t>条规定，在所适用法律侵犯《宪法》保障的权利及自由的情况下，宪法法院有权审理任何一方就该法律违宪提出的上诉，第</w:t>
      </w:r>
      <w:r w:rsidRPr="00547064">
        <w:rPr>
          <w:rFonts w:ascii="Time New Roman" w:hAnsi="Time New Roman"/>
          <w:szCs w:val="21"/>
        </w:rPr>
        <w:t>86.15</w:t>
      </w:r>
      <w:r w:rsidRPr="00547064">
        <w:rPr>
          <w:rFonts w:ascii="Time New Roman" w:hAnsi="Time New Roman"/>
          <w:szCs w:val="21"/>
        </w:rPr>
        <w:t>号《组织法》草案</w:t>
      </w:r>
      <w:r w:rsidRPr="00547064">
        <w:rPr>
          <w:rFonts w:ascii="Time New Roman" w:hAnsi="Time New Roman"/>
          <w:szCs w:val="21"/>
        </w:rPr>
        <w:t>(</w:t>
      </w:r>
      <w:r w:rsidRPr="00547064">
        <w:rPr>
          <w:rFonts w:ascii="Time New Roman" w:hAnsi="Time New Roman"/>
          <w:szCs w:val="21"/>
        </w:rPr>
        <w:t>关于《宪法》第</w:t>
      </w:r>
      <w:r w:rsidRPr="00547064">
        <w:rPr>
          <w:rFonts w:ascii="Time New Roman" w:hAnsi="Time New Roman"/>
          <w:szCs w:val="21"/>
        </w:rPr>
        <w:t>133</w:t>
      </w:r>
      <w:r w:rsidRPr="00547064">
        <w:rPr>
          <w:rFonts w:ascii="Time New Roman" w:hAnsi="Time New Roman"/>
          <w:szCs w:val="21"/>
        </w:rPr>
        <w:t>条的适用条件和程序</w:t>
      </w:r>
      <w:r w:rsidRPr="00547064">
        <w:rPr>
          <w:rFonts w:ascii="Time New Roman" w:hAnsi="Time New Roman"/>
          <w:szCs w:val="21"/>
        </w:rPr>
        <w:t>)</w:t>
      </w:r>
      <w:r w:rsidRPr="00547064">
        <w:rPr>
          <w:rFonts w:ascii="Time New Roman" w:hAnsi="Time New Roman"/>
          <w:szCs w:val="21"/>
        </w:rPr>
        <w:t>规定了提出上诉的条件和方式。扩大后的宪法法院职权范围还包括：在开始实施国际公约和依据相关《组织</w:t>
      </w:r>
      <w:r w:rsidRPr="00547064">
        <w:rPr>
          <w:rFonts w:ascii="Time New Roman" w:hAnsi="Time New Roman"/>
          <w:szCs w:val="21"/>
        </w:rPr>
        <w:lastRenderedPageBreak/>
        <w:t>法》设立的宪法机构议事规则前，审查这些公约和议事规则的合宪性，并监督宪法审查程序的有效性。</w:t>
      </w:r>
    </w:p>
    <w:p w14:paraId="73DE106C" w14:textId="2F7DC32A"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30.</w:t>
      </w:r>
      <w:r w:rsidRPr="00547064">
        <w:rPr>
          <w:rFonts w:ascii="Time New Roman" w:hAnsi="Time New Roman"/>
          <w:szCs w:val="21"/>
        </w:rPr>
        <w:tab/>
      </w:r>
      <w:r w:rsidRPr="00547064">
        <w:rPr>
          <w:rFonts w:ascii="Time New Roman" w:hAnsi="Time New Roman"/>
          <w:szCs w:val="21"/>
        </w:rPr>
        <w:t>摩洛哥的行政</w:t>
      </w:r>
      <w:r w:rsidRPr="00547064">
        <w:rPr>
          <w:rFonts w:ascii="Time New Roman" w:hAnsi="Time New Roman" w:hint="eastAsia"/>
          <w:szCs w:val="21"/>
        </w:rPr>
        <w:t>地区</w:t>
      </w:r>
      <w:r w:rsidRPr="00547064">
        <w:rPr>
          <w:rFonts w:ascii="Time New Roman" w:hAnsi="Time New Roman"/>
          <w:szCs w:val="21"/>
        </w:rPr>
        <w:t>包括各大区、省、省级市和市镇，以及其他任何依法设立的新行政</w:t>
      </w:r>
      <w:r w:rsidRPr="00547064">
        <w:rPr>
          <w:rFonts w:ascii="Time New Roman" w:hAnsi="Time New Roman" w:hint="eastAsia"/>
          <w:szCs w:val="21"/>
        </w:rPr>
        <w:t>地区</w:t>
      </w:r>
      <w:r w:rsidRPr="00547064">
        <w:rPr>
          <w:rFonts w:ascii="Time New Roman" w:hAnsi="Time New Roman"/>
          <w:szCs w:val="21"/>
        </w:rPr>
        <w:t>。地方当局皆是经选举产生的法人个体，受一般法律管辖，以民主方式开展事务。大区和市镇议会经直接普选产生。按照</w:t>
      </w:r>
      <w:r w:rsidRPr="00547064">
        <w:rPr>
          <w:rFonts w:ascii="Time New Roman" w:hAnsi="Time New Roman"/>
          <w:szCs w:val="21"/>
        </w:rPr>
        <w:t>2015</w:t>
      </w:r>
      <w:r w:rsidRPr="00547064">
        <w:rPr>
          <w:rFonts w:ascii="Time New Roman" w:hAnsi="Time New Roman"/>
          <w:szCs w:val="21"/>
        </w:rPr>
        <w:t>年的区域划分，摩洛哥领土包括</w:t>
      </w:r>
      <w:r w:rsidRPr="00547064">
        <w:rPr>
          <w:rFonts w:ascii="Time New Roman" w:hAnsi="Time New Roman"/>
          <w:szCs w:val="21"/>
        </w:rPr>
        <w:t>12</w:t>
      </w:r>
      <w:r w:rsidRPr="00547064">
        <w:rPr>
          <w:rFonts w:ascii="Time New Roman" w:hAnsi="Time New Roman"/>
          <w:szCs w:val="21"/>
        </w:rPr>
        <w:t>个大区、</w:t>
      </w:r>
      <w:r w:rsidRPr="00547064">
        <w:rPr>
          <w:rFonts w:ascii="Time New Roman" w:hAnsi="Time New Roman"/>
          <w:szCs w:val="21"/>
        </w:rPr>
        <w:t>75</w:t>
      </w:r>
      <w:r w:rsidRPr="00547064">
        <w:rPr>
          <w:rFonts w:ascii="Time New Roman" w:hAnsi="Time New Roman"/>
          <w:szCs w:val="21"/>
        </w:rPr>
        <w:t>个省和省级市，以及</w:t>
      </w:r>
      <w:r w:rsidRPr="00547064">
        <w:rPr>
          <w:rFonts w:ascii="Time New Roman" w:hAnsi="Time New Roman"/>
          <w:szCs w:val="21"/>
        </w:rPr>
        <w:t>1</w:t>
      </w:r>
      <w:r w:rsidR="00ED186E">
        <w:rPr>
          <w:rFonts w:ascii="Time New Roman" w:hAnsi="Time New Roman"/>
          <w:szCs w:val="21"/>
        </w:rPr>
        <w:t>,</w:t>
      </w:r>
      <w:r w:rsidRPr="00547064">
        <w:rPr>
          <w:rFonts w:ascii="Time New Roman" w:hAnsi="Time New Roman"/>
          <w:szCs w:val="21"/>
        </w:rPr>
        <w:t>503</w:t>
      </w:r>
      <w:r w:rsidRPr="00547064">
        <w:rPr>
          <w:rFonts w:ascii="Time New Roman" w:hAnsi="Time New Roman"/>
          <w:szCs w:val="21"/>
        </w:rPr>
        <w:t>个市镇，其中</w:t>
      </w:r>
      <w:r w:rsidRPr="00547064">
        <w:rPr>
          <w:rFonts w:ascii="Time New Roman" w:hAnsi="Time New Roman"/>
          <w:szCs w:val="21"/>
        </w:rPr>
        <w:t>221</w:t>
      </w:r>
      <w:r w:rsidRPr="00547064">
        <w:rPr>
          <w:rFonts w:ascii="Time New Roman" w:hAnsi="Time New Roman"/>
          <w:szCs w:val="21"/>
        </w:rPr>
        <w:t>个在城镇地区，</w:t>
      </w:r>
      <w:r w:rsidRPr="00547064">
        <w:rPr>
          <w:rFonts w:ascii="Time New Roman" w:hAnsi="Time New Roman"/>
          <w:szCs w:val="21"/>
        </w:rPr>
        <w:t>1</w:t>
      </w:r>
      <w:r w:rsidR="00ED186E">
        <w:rPr>
          <w:rFonts w:ascii="Time New Roman" w:hAnsi="Time New Roman"/>
          <w:szCs w:val="21"/>
        </w:rPr>
        <w:t>,</w:t>
      </w:r>
      <w:r w:rsidRPr="00547064">
        <w:rPr>
          <w:rFonts w:ascii="Time New Roman" w:hAnsi="Time New Roman"/>
          <w:szCs w:val="21"/>
        </w:rPr>
        <w:t>282</w:t>
      </w:r>
      <w:r w:rsidRPr="00547064">
        <w:rPr>
          <w:rFonts w:ascii="Time New Roman" w:hAnsi="Time New Roman"/>
          <w:szCs w:val="21"/>
        </w:rPr>
        <w:t>个在农村地区。摩洛哥的行政区划级别还包括由省和省级市组成的州，省和省级市下设各区，各区又被划分为子行政区和分区。</w:t>
      </w:r>
    </w:p>
    <w:p w14:paraId="2928F3C0" w14:textId="0C075AF0"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31.</w:t>
      </w:r>
      <w:r w:rsidRPr="00547064">
        <w:rPr>
          <w:rFonts w:ascii="Time New Roman" w:hAnsi="Time New Roman"/>
          <w:szCs w:val="21"/>
        </w:rPr>
        <w:tab/>
        <w:t>2011</w:t>
      </w:r>
      <w:r w:rsidRPr="00547064">
        <w:rPr>
          <w:rFonts w:ascii="Time New Roman" w:hAnsi="Time New Roman"/>
          <w:szCs w:val="21"/>
        </w:rPr>
        <w:t>年《宪法》、《公共自由法》及其补充和修正案保障结社自由，并保障在尊重《宪法》和法律前提下开展社团活动的自由。摩洛哥法律制度在此方面采取备案制。</w:t>
      </w:r>
    </w:p>
    <w:p w14:paraId="231BD19C"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32.</w:t>
      </w:r>
      <w:r w:rsidRPr="00547064">
        <w:rPr>
          <w:rFonts w:ascii="Time New Roman" w:hAnsi="Time New Roman"/>
          <w:szCs w:val="21"/>
        </w:rPr>
        <w:tab/>
      </w:r>
      <w:r w:rsidRPr="00547064">
        <w:rPr>
          <w:rFonts w:ascii="Time New Roman" w:hAnsi="Time New Roman"/>
          <w:szCs w:val="21"/>
        </w:rPr>
        <w:t>根据备案程序，每个社团应直接或借助法律协助手段向其总部所在地的行政当局提交一份备案声明，地方当局收到声明后，当场提供一份加盖印章并注明日期的临时接收证明，之后地方当局将声明副本和所附文件副本送交主管初审法院的检察官办公室。按照规定程序完成备案后，应在</w:t>
      </w:r>
      <w:r w:rsidRPr="00547064">
        <w:rPr>
          <w:rFonts w:ascii="Time New Roman" w:hAnsi="Time New Roman"/>
          <w:szCs w:val="21"/>
        </w:rPr>
        <w:t>60</w:t>
      </w:r>
      <w:r w:rsidRPr="00547064">
        <w:rPr>
          <w:rFonts w:ascii="Time New Roman" w:hAnsi="Time New Roman"/>
          <w:szCs w:val="21"/>
        </w:rPr>
        <w:t>天内送达最终的正式接收证明，若未按期送达</w:t>
      </w:r>
      <w:r w:rsidRPr="00547064">
        <w:rPr>
          <w:rFonts w:ascii="Time New Roman" w:hAnsi="Time New Roman" w:hint="eastAsia"/>
          <w:szCs w:val="21"/>
        </w:rPr>
        <w:t>，</w:t>
      </w:r>
      <w:r w:rsidRPr="00547064">
        <w:rPr>
          <w:rFonts w:ascii="Time New Roman" w:hAnsi="Time New Roman"/>
          <w:szCs w:val="21"/>
        </w:rPr>
        <w:t>有关社团可依其章程确定的宗旨开展活动。</w:t>
      </w:r>
    </w:p>
    <w:p w14:paraId="7D4524BC" w14:textId="11385BD8"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33.</w:t>
      </w:r>
      <w:r w:rsidRPr="00547064">
        <w:rPr>
          <w:rFonts w:ascii="Time New Roman" w:hAnsi="Time New Roman"/>
          <w:szCs w:val="21"/>
        </w:rPr>
        <w:tab/>
      </w:r>
      <w:proofErr w:type="gramStart"/>
      <w:r w:rsidRPr="00547064">
        <w:rPr>
          <w:rFonts w:ascii="Time New Roman" w:hAnsi="Time New Roman"/>
          <w:szCs w:val="21"/>
        </w:rPr>
        <w:t>若相关</w:t>
      </w:r>
      <w:proofErr w:type="gramEnd"/>
      <w:r w:rsidRPr="00547064">
        <w:rPr>
          <w:rFonts w:ascii="Time New Roman" w:hAnsi="Time New Roman"/>
          <w:szCs w:val="21"/>
        </w:rPr>
        <w:t>社团认为某一行政决定任意武断，法律确保它们</w:t>
      </w:r>
      <w:r w:rsidRPr="00547064">
        <w:rPr>
          <w:rFonts w:ascii="Time New Roman" w:hAnsi="Time New Roman" w:hint="eastAsia"/>
          <w:szCs w:val="21"/>
        </w:rPr>
        <w:t>有权</w:t>
      </w:r>
      <w:r w:rsidRPr="00547064">
        <w:rPr>
          <w:rFonts w:ascii="Time New Roman" w:hAnsi="Time New Roman"/>
          <w:szCs w:val="21"/>
        </w:rPr>
        <w:t>向行政法官提出撤销该决定的申请。非依</w:t>
      </w:r>
      <w:r w:rsidRPr="00547064">
        <w:rPr>
          <w:rFonts w:ascii="Time New Roman" w:hAnsi="Time New Roman" w:hint="eastAsia"/>
          <w:szCs w:val="21"/>
        </w:rPr>
        <w:t>既有</w:t>
      </w:r>
      <w:r w:rsidRPr="00547064">
        <w:rPr>
          <w:rFonts w:ascii="Time New Roman" w:hAnsi="Time New Roman"/>
          <w:szCs w:val="21"/>
        </w:rPr>
        <w:t>法律规定，公共当局不得解散社团和组织。</w:t>
      </w:r>
    </w:p>
    <w:p w14:paraId="609F430C" w14:textId="3A2818DA"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34.</w:t>
      </w:r>
      <w:r w:rsidRPr="00547064">
        <w:rPr>
          <w:rFonts w:ascii="Time New Roman" w:hAnsi="Time New Roman"/>
          <w:szCs w:val="21"/>
        </w:rPr>
        <w:tab/>
      </w:r>
      <w:r w:rsidRPr="00547064">
        <w:rPr>
          <w:rFonts w:ascii="Time New Roman" w:hAnsi="Time New Roman"/>
          <w:szCs w:val="21"/>
        </w:rPr>
        <w:t>为发挥民间社会的作用，在</w:t>
      </w:r>
      <w:r w:rsidRPr="00547064">
        <w:rPr>
          <w:rFonts w:ascii="Time New Roman" w:hAnsi="Time New Roman"/>
          <w:szCs w:val="21"/>
        </w:rPr>
        <w:t>2013</w:t>
      </w:r>
      <w:r w:rsidRPr="00547064">
        <w:rPr>
          <w:rFonts w:ascii="Time New Roman" w:hAnsi="Time New Roman"/>
          <w:szCs w:val="21"/>
        </w:rPr>
        <w:t>年和</w:t>
      </w:r>
      <w:r w:rsidRPr="00547064">
        <w:rPr>
          <w:rFonts w:ascii="Time New Roman" w:hAnsi="Time New Roman"/>
          <w:szCs w:val="21"/>
        </w:rPr>
        <w:t>2014</w:t>
      </w:r>
      <w:r w:rsidRPr="00547064">
        <w:rPr>
          <w:rFonts w:ascii="Time New Roman" w:hAnsi="Time New Roman"/>
          <w:szCs w:val="21"/>
        </w:rPr>
        <w:t>年广泛开展了关于民间社会和新《宪法》作用的全国对话，并与民间社会行为方举办了一系列学术会议和专题讨论会，最终为制定参与性民主、公共协商和社团生活的法律和监管框架奠定了法律基础。</w:t>
      </w:r>
    </w:p>
    <w:p w14:paraId="58DBFBD9"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35.</w:t>
      </w:r>
      <w:r w:rsidRPr="00547064">
        <w:rPr>
          <w:rFonts w:ascii="Time New Roman" w:hAnsi="Time New Roman"/>
          <w:szCs w:val="21"/>
        </w:rPr>
        <w:tab/>
      </w:r>
      <w:r w:rsidRPr="00547064">
        <w:rPr>
          <w:rFonts w:ascii="Time New Roman" w:hAnsi="Time New Roman"/>
          <w:szCs w:val="21"/>
        </w:rPr>
        <w:t>《宪法》第</w:t>
      </w:r>
      <w:r w:rsidRPr="00547064">
        <w:rPr>
          <w:rFonts w:ascii="Time New Roman" w:hAnsi="Time New Roman"/>
          <w:szCs w:val="21"/>
        </w:rPr>
        <w:t>13</w:t>
      </w:r>
      <w:r w:rsidRPr="00547064">
        <w:rPr>
          <w:rFonts w:ascii="Time New Roman" w:hAnsi="Time New Roman"/>
          <w:szCs w:val="21"/>
        </w:rPr>
        <w:t>、</w:t>
      </w:r>
      <w:r w:rsidRPr="00547064">
        <w:rPr>
          <w:rFonts w:ascii="Time New Roman" w:hAnsi="Time New Roman" w:hint="eastAsia"/>
          <w:szCs w:val="21"/>
        </w:rPr>
        <w:t>第</w:t>
      </w:r>
      <w:r w:rsidRPr="00547064">
        <w:rPr>
          <w:rFonts w:ascii="Time New Roman" w:hAnsi="Time New Roman"/>
          <w:szCs w:val="21"/>
        </w:rPr>
        <w:t>14</w:t>
      </w:r>
      <w:r w:rsidRPr="00547064">
        <w:rPr>
          <w:rFonts w:ascii="Time New Roman" w:hAnsi="Time New Roman"/>
          <w:szCs w:val="21"/>
        </w:rPr>
        <w:t>和</w:t>
      </w:r>
      <w:r w:rsidRPr="00547064">
        <w:rPr>
          <w:rFonts w:ascii="Time New Roman" w:hAnsi="Time New Roman" w:hint="eastAsia"/>
          <w:szCs w:val="21"/>
        </w:rPr>
        <w:t>第</w:t>
      </w:r>
      <w:r w:rsidRPr="00547064">
        <w:rPr>
          <w:rFonts w:ascii="Time New Roman" w:hAnsi="Time New Roman"/>
          <w:szCs w:val="21"/>
        </w:rPr>
        <w:t>15</w:t>
      </w:r>
      <w:r w:rsidRPr="00547064">
        <w:rPr>
          <w:rFonts w:ascii="Time New Roman" w:hAnsi="Time New Roman"/>
          <w:szCs w:val="21"/>
        </w:rPr>
        <w:t>条规定了男女公民参与制定、实施、执行和评价公共政策的权利，依据这些规定颁布了第</w:t>
      </w:r>
      <w:r w:rsidRPr="00547064">
        <w:rPr>
          <w:rFonts w:ascii="Time New Roman" w:hAnsi="Time New Roman"/>
          <w:szCs w:val="21"/>
        </w:rPr>
        <w:t>64.14</w:t>
      </w:r>
      <w:r w:rsidRPr="00547064">
        <w:rPr>
          <w:rFonts w:ascii="Time New Roman" w:hAnsi="Time New Roman"/>
          <w:szCs w:val="21"/>
        </w:rPr>
        <w:t>号《组织法》和第</w:t>
      </w:r>
      <w:r w:rsidRPr="00547064">
        <w:rPr>
          <w:rFonts w:ascii="Time New Roman" w:hAnsi="Time New Roman"/>
          <w:szCs w:val="21"/>
        </w:rPr>
        <w:t>44.14</w:t>
      </w:r>
      <w:r w:rsidRPr="00547064">
        <w:rPr>
          <w:rFonts w:ascii="Time New Roman" w:hAnsi="Time New Roman"/>
          <w:szCs w:val="21"/>
        </w:rPr>
        <w:t>号《组织法》，分别规定了在立法领域行使请愿权以及行使向公共当局提交请愿书权利的条件和方式。</w:t>
      </w:r>
      <w:r w:rsidRPr="00547064">
        <w:rPr>
          <w:rStyle w:val="a8"/>
          <w:rFonts w:ascii="Time New Roman" w:eastAsia="宋体" w:hAnsi="Time New Roman" w:cstheme="majorBidi"/>
          <w:color w:val="auto"/>
          <w:szCs w:val="21"/>
        </w:rPr>
        <w:footnoteReference w:id="14"/>
      </w:r>
    </w:p>
    <w:p w14:paraId="0A59A188" w14:textId="2F4E438E"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36.</w:t>
      </w:r>
      <w:r w:rsidRPr="00547064">
        <w:rPr>
          <w:rFonts w:ascii="Time New Roman" w:hAnsi="Time New Roman"/>
          <w:szCs w:val="21"/>
        </w:rPr>
        <w:tab/>
      </w:r>
      <w:r w:rsidRPr="00547064">
        <w:rPr>
          <w:rFonts w:ascii="Time New Roman" w:hAnsi="Time New Roman"/>
          <w:szCs w:val="21"/>
        </w:rPr>
        <w:t>在大区和地方一级，为落实《宪法》第</w:t>
      </w:r>
      <w:r w:rsidRPr="00547064">
        <w:rPr>
          <w:rFonts w:ascii="Time New Roman" w:hAnsi="Time New Roman"/>
          <w:szCs w:val="21"/>
        </w:rPr>
        <w:t>139</w:t>
      </w:r>
      <w:r w:rsidRPr="00547064">
        <w:rPr>
          <w:rFonts w:ascii="Time New Roman" w:hAnsi="Time New Roman"/>
          <w:szCs w:val="21"/>
        </w:rPr>
        <w:t>条，关于行政</w:t>
      </w:r>
      <w:r w:rsidRPr="00547064">
        <w:rPr>
          <w:rFonts w:ascii="Time New Roman" w:hAnsi="Time New Roman" w:hint="eastAsia"/>
          <w:szCs w:val="21"/>
        </w:rPr>
        <w:t>地区</w:t>
      </w:r>
      <w:r w:rsidRPr="00547064">
        <w:rPr>
          <w:rFonts w:ascii="Time New Roman" w:hAnsi="Time New Roman"/>
          <w:szCs w:val="21"/>
        </w:rPr>
        <w:t>的多项《组织法》规定，应在大区、省、省级市和市镇各级议会设立咨询机构，开展对话及协商，使男女公民和各社团有权在各级别</w:t>
      </w:r>
      <w:r w:rsidRPr="00547064">
        <w:rPr>
          <w:rFonts w:ascii="Time New Roman" w:hAnsi="Time New Roman" w:hint="eastAsia"/>
          <w:szCs w:val="21"/>
        </w:rPr>
        <w:t>地方</w:t>
      </w:r>
      <w:r w:rsidRPr="00547064">
        <w:rPr>
          <w:rFonts w:ascii="Time New Roman" w:hAnsi="Time New Roman"/>
          <w:szCs w:val="21"/>
        </w:rPr>
        <w:t>议会管辖范围内提出请愿，以将相关问题列入议会议程。</w:t>
      </w:r>
      <w:r w:rsidRPr="00547064">
        <w:rPr>
          <w:rStyle w:val="a8"/>
          <w:rFonts w:ascii="Time New Roman" w:eastAsia="宋体" w:hAnsi="Time New Roman" w:cstheme="majorBidi"/>
          <w:color w:val="auto"/>
          <w:szCs w:val="21"/>
        </w:rPr>
        <w:footnoteReference w:id="15"/>
      </w:r>
    </w:p>
    <w:p w14:paraId="2B968EE3" w14:textId="601A4C39" w:rsidR="00BB2130" w:rsidRPr="00547064" w:rsidRDefault="00BB2130" w:rsidP="00BB2130">
      <w:pPr>
        <w:pStyle w:val="SingleTxtGC"/>
        <w:rPr>
          <w:rFonts w:ascii="Time New Roman" w:hAnsi="Time New Roman" w:hint="eastAsia"/>
          <w:spacing w:val="-4"/>
          <w:szCs w:val="21"/>
        </w:rPr>
      </w:pPr>
      <w:r w:rsidRPr="00547064">
        <w:rPr>
          <w:rFonts w:ascii="Time New Roman" w:hAnsi="Time New Roman"/>
          <w:szCs w:val="21"/>
        </w:rPr>
        <w:t>37.</w:t>
      </w:r>
      <w:r w:rsidRPr="00547064">
        <w:rPr>
          <w:rFonts w:ascii="Time New Roman" w:hAnsi="Time New Roman"/>
          <w:szCs w:val="21"/>
        </w:rPr>
        <w:tab/>
      </w:r>
      <w:r w:rsidRPr="00547064">
        <w:rPr>
          <w:rFonts w:ascii="Time New Roman" w:hAnsi="Time New Roman"/>
          <w:szCs w:val="21"/>
        </w:rPr>
        <w:t>得益于《宪法》和法律提供的此类保障，民间行为所关注领域的数量和类型</w:t>
      </w:r>
      <w:r w:rsidRPr="00547064">
        <w:rPr>
          <w:rFonts w:ascii="Time New Roman" w:hAnsi="Time New Roman" w:hint="eastAsia"/>
          <w:szCs w:val="21"/>
        </w:rPr>
        <w:t>均日益增</w:t>
      </w:r>
      <w:r w:rsidRPr="00547064">
        <w:rPr>
          <w:rFonts w:ascii="Time New Roman" w:hAnsi="Time New Roman"/>
          <w:szCs w:val="21"/>
        </w:rPr>
        <w:t>长。截至</w:t>
      </w:r>
      <w:r w:rsidRPr="00547064">
        <w:rPr>
          <w:rFonts w:ascii="Time New Roman" w:hAnsi="Time New Roman"/>
          <w:szCs w:val="21"/>
        </w:rPr>
        <w:t>2019</w:t>
      </w:r>
      <w:r w:rsidRPr="00547064">
        <w:rPr>
          <w:rFonts w:ascii="Time New Roman" w:hAnsi="Time New Roman"/>
          <w:szCs w:val="21"/>
        </w:rPr>
        <w:t>年，共约有</w:t>
      </w:r>
      <w:r w:rsidRPr="00547064">
        <w:rPr>
          <w:rFonts w:ascii="Time New Roman" w:hAnsi="Time New Roman"/>
          <w:szCs w:val="21"/>
        </w:rPr>
        <w:t>209</w:t>
      </w:r>
      <w:r w:rsidR="00F30389">
        <w:rPr>
          <w:rFonts w:ascii="Time New Roman" w:hAnsi="Time New Roman"/>
          <w:szCs w:val="21"/>
        </w:rPr>
        <w:t>,</w:t>
      </w:r>
      <w:r w:rsidRPr="00547064">
        <w:rPr>
          <w:rFonts w:ascii="Time New Roman" w:hAnsi="Time New Roman"/>
          <w:szCs w:val="21"/>
        </w:rPr>
        <w:t>657</w:t>
      </w:r>
      <w:r w:rsidRPr="00547064">
        <w:rPr>
          <w:rFonts w:ascii="Time New Roman" w:hAnsi="Time New Roman"/>
          <w:szCs w:val="21"/>
        </w:rPr>
        <w:t>个民间协会或机构。</w:t>
      </w:r>
    </w:p>
    <w:p w14:paraId="49F461F2" w14:textId="77777777" w:rsidR="00BB2130" w:rsidRPr="00547064" w:rsidRDefault="00BB2130" w:rsidP="00BB2130">
      <w:pPr>
        <w:pStyle w:val="SingleTxtGC"/>
        <w:rPr>
          <w:rFonts w:ascii="Time New Roman" w:hAnsi="Time New Roman" w:hint="eastAsia"/>
          <w:spacing w:val="-2"/>
          <w:szCs w:val="21"/>
        </w:rPr>
      </w:pPr>
      <w:r w:rsidRPr="00547064">
        <w:rPr>
          <w:rFonts w:ascii="Time New Roman" w:hAnsi="Time New Roman"/>
          <w:szCs w:val="21"/>
        </w:rPr>
        <w:t>38.</w:t>
      </w:r>
      <w:r w:rsidRPr="00547064">
        <w:rPr>
          <w:rFonts w:ascii="Time New Roman" w:hAnsi="Time New Roman"/>
          <w:szCs w:val="21"/>
        </w:rPr>
        <w:tab/>
      </w:r>
      <w:r w:rsidRPr="00547064">
        <w:rPr>
          <w:rFonts w:ascii="Time New Roman" w:hAnsi="Time New Roman"/>
          <w:szCs w:val="21"/>
        </w:rPr>
        <w:t>摩洛哥认识到，作为国民经济发展的推动者，工会发挥着社会和经济作用，</w:t>
      </w:r>
      <w:r w:rsidRPr="00547064">
        <w:rPr>
          <w:rFonts w:ascii="Time New Roman" w:hAnsi="Time New Roman" w:hint="eastAsia"/>
          <w:szCs w:val="21"/>
        </w:rPr>
        <w:t>国家将</w:t>
      </w:r>
      <w:r w:rsidRPr="00547064">
        <w:rPr>
          <w:rFonts w:ascii="Time New Roman" w:hAnsi="Time New Roman"/>
          <w:szCs w:val="21"/>
        </w:rPr>
        <w:t>已</w:t>
      </w:r>
      <w:r w:rsidRPr="00547064">
        <w:rPr>
          <w:rFonts w:ascii="Time New Roman" w:hAnsi="Time New Roman" w:hint="eastAsia"/>
          <w:szCs w:val="21"/>
        </w:rPr>
        <w:t>批准的</w:t>
      </w:r>
      <w:r w:rsidRPr="00547064">
        <w:rPr>
          <w:rFonts w:ascii="Time New Roman" w:hAnsi="Time New Roman"/>
          <w:szCs w:val="21"/>
        </w:rPr>
        <w:t>多项国际劳工组织公约</w:t>
      </w:r>
      <w:r w:rsidRPr="00547064">
        <w:rPr>
          <w:rFonts w:ascii="Time New Roman" w:hAnsi="Time New Roman" w:hint="eastAsia"/>
          <w:szCs w:val="21"/>
        </w:rPr>
        <w:t>纳入</w:t>
      </w:r>
      <w:proofErr w:type="gramStart"/>
      <w:r w:rsidRPr="00547064">
        <w:rPr>
          <w:rFonts w:ascii="Time New Roman" w:hAnsi="Time New Roman" w:hint="eastAsia"/>
          <w:szCs w:val="21"/>
        </w:rPr>
        <w:t>考量</w:t>
      </w:r>
      <w:proofErr w:type="gramEnd"/>
      <w:r w:rsidRPr="00547064">
        <w:rPr>
          <w:rFonts w:ascii="Time New Roman" w:hAnsi="Time New Roman" w:hint="eastAsia"/>
          <w:szCs w:val="21"/>
        </w:rPr>
        <w:t>，</w:t>
      </w:r>
      <w:r w:rsidRPr="00547064">
        <w:rPr>
          <w:rFonts w:ascii="Time New Roman" w:hAnsi="Time New Roman"/>
          <w:szCs w:val="21"/>
        </w:rPr>
        <w:t>通过</w:t>
      </w:r>
      <w:r w:rsidRPr="00547064">
        <w:rPr>
          <w:rFonts w:ascii="Time New Roman" w:hAnsi="Time New Roman" w:hint="eastAsia"/>
          <w:szCs w:val="21"/>
        </w:rPr>
        <w:t>了</w:t>
      </w:r>
      <w:r w:rsidRPr="00547064">
        <w:rPr>
          <w:rFonts w:ascii="Time New Roman" w:hAnsi="Time New Roman"/>
          <w:szCs w:val="21"/>
        </w:rPr>
        <w:t>一系列法律规定，特别</w:t>
      </w:r>
      <w:r w:rsidRPr="00547064">
        <w:rPr>
          <w:rFonts w:ascii="Time New Roman" w:hAnsi="Time New Roman"/>
          <w:szCs w:val="21"/>
        </w:rPr>
        <w:lastRenderedPageBreak/>
        <w:t>是《宪法》第</w:t>
      </w:r>
      <w:r w:rsidRPr="00547064">
        <w:rPr>
          <w:rFonts w:ascii="Time New Roman" w:hAnsi="Time New Roman"/>
          <w:szCs w:val="21"/>
        </w:rPr>
        <w:t>8</w:t>
      </w:r>
      <w:r w:rsidRPr="00547064">
        <w:rPr>
          <w:rFonts w:ascii="Time New Roman" w:hAnsi="Time New Roman"/>
          <w:szCs w:val="21"/>
        </w:rPr>
        <w:t>条，</w:t>
      </w:r>
      <w:r w:rsidRPr="00547064">
        <w:rPr>
          <w:rFonts w:ascii="Time New Roman" w:hAnsi="Time New Roman" w:hint="eastAsia"/>
          <w:szCs w:val="21"/>
        </w:rPr>
        <w:t>旨在</w:t>
      </w:r>
      <w:r w:rsidRPr="00547064">
        <w:rPr>
          <w:rFonts w:ascii="Time New Roman" w:hAnsi="Time New Roman"/>
          <w:szCs w:val="21"/>
        </w:rPr>
        <w:t>努力保护并加强劳工组织结社自由。《宪法》第</w:t>
      </w:r>
      <w:r w:rsidRPr="00547064">
        <w:rPr>
          <w:rFonts w:ascii="Time New Roman" w:hAnsi="Time New Roman"/>
          <w:szCs w:val="21"/>
        </w:rPr>
        <w:t>8</w:t>
      </w:r>
      <w:r w:rsidRPr="00547064">
        <w:rPr>
          <w:rFonts w:ascii="Time New Roman" w:hAnsi="Time New Roman"/>
          <w:szCs w:val="21"/>
        </w:rPr>
        <w:t>条规定，应保护组建工会的权利，捍卫工会、行业协会和行业雇主组织所代表群体的社会和经济权益。</w:t>
      </w:r>
    </w:p>
    <w:p w14:paraId="3F5E65B1"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39.</w:t>
      </w:r>
      <w:r w:rsidRPr="00547064">
        <w:rPr>
          <w:rFonts w:ascii="Time New Roman" w:hAnsi="Time New Roman"/>
          <w:szCs w:val="21"/>
        </w:rPr>
        <w:tab/>
      </w:r>
      <w:r w:rsidRPr="00547064">
        <w:rPr>
          <w:rFonts w:ascii="Time New Roman" w:hAnsi="Time New Roman"/>
          <w:szCs w:val="21"/>
        </w:rPr>
        <w:t>根据第</w:t>
      </w:r>
      <w:proofErr w:type="spellStart"/>
      <w:r w:rsidRPr="00547064">
        <w:rPr>
          <w:rFonts w:ascii="Time New Roman" w:hAnsi="Time New Roman"/>
          <w:szCs w:val="21"/>
        </w:rPr>
        <w:t>HRI</w:t>
      </w:r>
      <w:proofErr w:type="spellEnd"/>
      <w:r w:rsidRPr="00547064">
        <w:rPr>
          <w:rFonts w:ascii="Time New Roman" w:hAnsi="Time New Roman"/>
          <w:szCs w:val="21"/>
        </w:rPr>
        <w:t>/GEN/2/</w:t>
      </w:r>
      <w:proofErr w:type="spellStart"/>
      <w:r w:rsidRPr="00547064">
        <w:rPr>
          <w:rFonts w:ascii="Time New Roman" w:hAnsi="Time New Roman"/>
          <w:szCs w:val="21"/>
        </w:rPr>
        <w:t>Rev.6</w:t>
      </w:r>
      <w:proofErr w:type="spellEnd"/>
      <w:r w:rsidRPr="00547064">
        <w:rPr>
          <w:rFonts w:ascii="Time New Roman" w:hAnsi="Time New Roman"/>
          <w:szCs w:val="21"/>
        </w:rPr>
        <w:t>号文件</w:t>
      </w:r>
      <w:r w:rsidRPr="00547064">
        <w:rPr>
          <w:rFonts w:ascii="Time New Roman" w:hAnsi="Time New Roman"/>
          <w:szCs w:val="21"/>
        </w:rPr>
        <w:t>(</w:t>
      </w:r>
      <w:r w:rsidRPr="00547064">
        <w:rPr>
          <w:rFonts w:ascii="Time New Roman" w:hAnsi="Time New Roman"/>
          <w:szCs w:val="21"/>
        </w:rPr>
        <w:t>关于国际人权条约缔约国提交报告的形式和内容准则</w:t>
      </w:r>
      <w:r w:rsidRPr="00547064">
        <w:rPr>
          <w:rFonts w:ascii="Time New Roman" w:hAnsi="Time New Roman"/>
          <w:szCs w:val="21"/>
        </w:rPr>
        <w:t>)</w:t>
      </w:r>
      <w:r w:rsidRPr="00547064">
        <w:rPr>
          <w:rFonts w:ascii="Time New Roman" w:hAnsi="Time New Roman"/>
          <w:szCs w:val="21"/>
        </w:rPr>
        <w:t>第</w:t>
      </w:r>
      <w:r w:rsidRPr="00547064">
        <w:rPr>
          <w:rFonts w:ascii="Time New Roman" w:hAnsi="Time New Roman"/>
          <w:szCs w:val="21"/>
        </w:rPr>
        <w:t>42</w:t>
      </w:r>
      <w:r w:rsidRPr="00547064">
        <w:rPr>
          <w:rFonts w:ascii="Time New Roman" w:hAnsi="Time New Roman"/>
          <w:szCs w:val="21"/>
        </w:rPr>
        <w:t>段</w:t>
      </w:r>
      <w:r w:rsidRPr="00547064">
        <w:rPr>
          <w:rFonts w:ascii="Time New Roman" w:hAnsi="Time New Roman"/>
          <w:szCs w:val="21"/>
        </w:rPr>
        <w:t>(b)</w:t>
      </w:r>
      <w:r w:rsidRPr="00547064">
        <w:rPr>
          <w:rFonts w:ascii="Time New Roman" w:hAnsi="Time New Roman"/>
          <w:szCs w:val="21"/>
        </w:rPr>
        <w:t>的要求，即</w:t>
      </w:r>
      <w:r w:rsidRPr="00547064">
        <w:rPr>
          <w:rFonts w:ascii="Time New Roman" w:hAnsi="Time New Roman" w:hint="eastAsia"/>
          <w:szCs w:val="21"/>
        </w:rPr>
        <w:t>“</w:t>
      </w:r>
      <w:r w:rsidRPr="00547064">
        <w:rPr>
          <w:rFonts w:ascii="Time New Roman" w:hAnsi="Time New Roman"/>
          <w:szCs w:val="21"/>
        </w:rPr>
        <w:t>人权条约是否已纳入国内法律体系</w:t>
      </w:r>
      <w:r w:rsidRPr="00547064">
        <w:rPr>
          <w:rFonts w:ascii="Time New Roman" w:hAnsi="Time New Roman" w:hint="eastAsia"/>
          <w:szCs w:val="21"/>
        </w:rPr>
        <w:t>”</w:t>
      </w:r>
      <w:r w:rsidRPr="00547064">
        <w:rPr>
          <w:rFonts w:ascii="Time New Roman" w:hAnsi="Time New Roman"/>
          <w:szCs w:val="21"/>
        </w:rPr>
        <w:t>，并依据国家各类各级法院</w:t>
      </w:r>
      <w:proofErr w:type="gramStart"/>
      <w:r w:rsidRPr="00547064">
        <w:rPr>
          <w:rFonts w:ascii="Time New Roman" w:hAnsi="Time New Roman"/>
          <w:szCs w:val="21"/>
        </w:rPr>
        <w:t>作出</w:t>
      </w:r>
      <w:proofErr w:type="gramEnd"/>
      <w:r w:rsidRPr="00547064">
        <w:rPr>
          <w:rFonts w:ascii="Time New Roman" w:hAnsi="Time New Roman"/>
          <w:szCs w:val="21"/>
        </w:rPr>
        <w:t>的众多司法裁决和决定，可以清楚地看出，在制定判决和决定以及判决和决定的质量方面，摩洛哥司法工作都有良好的进展，这在很大程度上归因于摩洛哥进行的宪法和法律改革，国家借改革确定了司法机关的独立性，保障公正审讯以及诉讼当事人的权利和自由，并规定法官的职能是适用法律及保护权利和自由。</w:t>
      </w:r>
    </w:p>
    <w:p w14:paraId="23701CE8"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40.</w:t>
      </w:r>
      <w:r w:rsidRPr="00547064">
        <w:rPr>
          <w:rFonts w:ascii="Time New Roman" w:hAnsi="Time New Roman"/>
          <w:szCs w:val="21"/>
        </w:rPr>
        <w:tab/>
      </w:r>
      <w:r w:rsidRPr="00547064">
        <w:rPr>
          <w:rFonts w:ascii="Time New Roman" w:hAnsi="Time New Roman"/>
          <w:szCs w:val="21"/>
        </w:rPr>
        <w:t>在司法判例方面，我们举例如下：</w:t>
      </w:r>
    </w:p>
    <w:p w14:paraId="1F11AF73" w14:textId="688268B0" w:rsidR="00BB2130" w:rsidRPr="00547064" w:rsidRDefault="00BB2130" w:rsidP="005D6130">
      <w:pPr>
        <w:pStyle w:val="SingleTxtGC"/>
        <w:numPr>
          <w:ilvl w:val="0"/>
          <w:numId w:val="20"/>
        </w:numPr>
        <w:ind w:left="1985"/>
        <w:rPr>
          <w:rFonts w:ascii="Time New Roman" w:hAnsi="Time New Roman" w:hint="eastAsia"/>
          <w:szCs w:val="21"/>
        </w:rPr>
      </w:pPr>
      <w:r w:rsidRPr="00547064">
        <w:rPr>
          <w:rFonts w:ascii="Time New Roman" w:hAnsi="Time New Roman"/>
          <w:szCs w:val="21"/>
        </w:rPr>
        <w:t>根据《世界人权宣言》第十一条和《公民及政治权利国际公约》第十四条规定的国际原则</w:t>
      </w:r>
      <w:r w:rsidRPr="00547064">
        <w:rPr>
          <w:rFonts w:ascii="Time New Roman" w:hAnsi="Time New Roman" w:hint="eastAsia"/>
          <w:szCs w:val="21"/>
        </w:rPr>
        <w:t>及</w:t>
      </w:r>
      <w:r w:rsidRPr="00547064">
        <w:rPr>
          <w:rFonts w:ascii="Time New Roman" w:hAnsi="Time New Roman"/>
          <w:szCs w:val="21"/>
        </w:rPr>
        <w:t>国家</w:t>
      </w:r>
      <w:r w:rsidRPr="00547064">
        <w:rPr>
          <w:rFonts w:ascii="Time New Roman" w:hAnsi="Time New Roman" w:hint="eastAsia"/>
          <w:szCs w:val="21"/>
        </w:rPr>
        <w:t>《宪</w:t>
      </w:r>
      <w:r w:rsidRPr="00547064">
        <w:rPr>
          <w:rFonts w:ascii="Time New Roman" w:hAnsi="Time New Roman"/>
          <w:szCs w:val="21"/>
        </w:rPr>
        <w:t>法</w:t>
      </w:r>
      <w:r w:rsidRPr="00547064">
        <w:rPr>
          <w:rFonts w:ascii="Time New Roman" w:hAnsi="Time New Roman" w:hint="eastAsia"/>
          <w:szCs w:val="21"/>
        </w:rPr>
        <w:t>》</w:t>
      </w:r>
      <w:r w:rsidRPr="00547064">
        <w:rPr>
          <w:rFonts w:ascii="Time New Roman" w:hAnsi="Time New Roman"/>
          <w:szCs w:val="21"/>
        </w:rPr>
        <w:t>相关规定</w:t>
      </w:r>
      <w:r w:rsidRPr="00547064">
        <w:rPr>
          <w:rFonts w:ascii="Time New Roman" w:hAnsi="Time New Roman" w:hint="eastAsia"/>
          <w:szCs w:val="21"/>
        </w:rPr>
        <w:t>，</w:t>
      </w:r>
      <w:r w:rsidRPr="00547064">
        <w:rPr>
          <w:rFonts w:ascii="Time New Roman" w:hAnsi="Time New Roman"/>
          <w:szCs w:val="21"/>
        </w:rPr>
        <w:t>保障辩护权。《宪法》第</w:t>
      </w:r>
      <w:r w:rsidRPr="00547064">
        <w:rPr>
          <w:rFonts w:ascii="Time New Roman" w:hAnsi="Time New Roman"/>
          <w:szCs w:val="21"/>
        </w:rPr>
        <w:t>23</w:t>
      </w:r>
      <w:r w:rsidRPr="00547064">
        <w:rPr>
          <w:rFonts w:ascii="Time New Roman" w:hAnsi="Time New Roman"/>
          <w:szCs w:val="21"/>
        </w:rPr>
        <w:t>、</w:t>
      </w:r>
      <w:r w:rsidRPr="00547064">
        <w:rPr>
          <w:rFonts w:ascii="Time New Roman" w:hAnsi="Time New Roman" w:hint="eastAsia"/>
          <w:szCs w:val="21"/>
        </w:rPr>
        <w:t>第</w:t>
      </w:r>
      <w:r w:rsidRPr="00547064">
        <w:rPr>
          <w:rFonts w:ascii="Time New Roman" w:hAnsi="Time New Roman"/>
          <w:szCs w:val="21"/>
        </w:rPr>
        <w:t>120</w:t>
      </w:r>
      <w:r w:rsidRPr="00547064">
        <w:rPr>
          <w:rFonts w:ascii="Time New Roman" w:hAnsi="Time New Roman"/>
          <w:szCs w:val="21"/>
        </w:rPr>
        <w:t>和</w:t>
      </w:r>
      <w:r w:rsidRPr="00547064">
        <w:rPr>
          <w:rFonts w:ascii="Time New Roman" w:hAnsi="Time New Roman" w:hint="eastAsia"/>
          <w:szCs w:val="21"/>
        </w:rPr>
        <w:t>第</w:t>
      </w:r>
      <w:r w:rsidRPr="00547064">
        <w:rPr>
          <w:rFonts w:ascii="Time New Roman" w:hAnsi="Time New Roman"/>
          <w:szCs w:val="21"/>
        </w:rPr>
        <w:t>121</w:t>
      </w:r>
      <w:r w:rsidRPr="00547064">
        <w:rPr>
          <w:rFonts w:ascii="Time New Roman" w:hAnsi="Time New Roman"/>
          <w:szCs w:val="21"/>
        </w:rPr>
        <w:t>条在此方面的规定密切关联，因为依据解释规则，相关规定应</w:t>
      </w:r>
      <w:r w:rsidRPr="00547064">
        <w:rPr>
          <w:rFonts w:ascii="Time New Roman" w:hAnsi="Time New Roman" w:hint="eastAsia"/>
          <w:szCs w:val="21"/>
        </w:rPr>
        <w:t>互相</w:t>
      </w:r>
      <w:r w:rsidRPr="00547064">
        <w:rPr>
          <w:rFonts w:ascii="Time New Roman" w:hAnsi="Time New Roman"/>
          <w:szCs w:val="21"/>
        </w:rPr>
        <w:t>解释，且在解释时，应按照《宪法》序言规定，援引国际参考。《宪法》序言是《宪法》不可分割的组成部分，具有同等的法律权威和效力。</w:t>
      </w:r>
      <w:r w:rsidRPr="00547064">
        <w:rPr>
          <w:rFonts w:ascii="Time New Roman" w:hAnsi="Time New Roman"/>
          <w:szCs w:val="21"/>
        </w:rPr>
        <w:t>(</w:t>
      </w:r>
      <w:r w:rsidRPr="00547064">
        <w:rPr>
          <w:rFonts w:ascii="Time New Roman" w:hAnsi="Time New Roman"/>
          <w:szCs w:val="21"/>
        </w:rPr>
        <w:t>拉巴特行政法院撤销判决庭</w:t>
      </w:r>
      <w:r w:rsidRPr="00547064">
        <w:rPr>
          <w:rFonts w:ascii="Time New Roman" w:hAnsi="Time New Roman"/>
          <w:szCs w:val="21"/>
        </w:rPr>
        <w:t>2012</w:t>
      </w:r>
      <w:r w:rsidRPr="00547064">
        <w:rPr>
          <w:rFonts w:ascii="Time New Roman" w:hAnsi="Time New Roman"/>
          <w:szCs w:val="21"/>
        </w:rPr>
        <w:t>年</w:t>
      </w:r>
      <w:r w:rsidRPr="00547064">
        <w:rPr>
          <w:rFonts w:ascii="Time New Roman" w:hAnsi="Time New Roman"/>
          <w:szCs w:val="21"/>
        </w:rPr>
        <w:t>12</w:t>
      </w:r>
      <w:r w:rsidRPr="00547064">
        <w:rPr>
          <w:rFonts w:ascii="Time New Roman" w:hAnsi="Time New Roman"/>
          <w:szCs w:val="21"/>
        </w:rPr>
        <w:t>月</w:t>
      </w:r>
      <w:r w:rsidRPr="00547064">
        <w:rPr>
          <w:rFonts w:ascii="Time New Roman" w:hAnsi="Time New Roman"/>
          <w:szCs w:val="21"/>
        </w:rPr>
        <w:t>13</w:t>
      </w:r>
      <w:r w:rsidRPr="00547064">
        <w:rPr>
          <w:rFonts w:ascii="Time New Roman" w:hAnsi="Time New Roman"/>
          <w:szCs w:val="21"/>
        </w:rPr>
        <w:t>日第</w:t>
      </w:r>
      <w:r w:rsidRPr="00547064">
        <w:rPr>
          <w:rFonts w:ascii="Time New Roman" w:hAnsi="Time New Roman"/>
          <w:szCs w:val="21"/>
        </w:rPr>
        <w:t>4594</w:t>
      </w:r>
      <w:r w:rsidRPr="00547064">
        <w:rPr>
          <w:rFonts w:ascii="Time New Roman" w:hAnsi="Time New Roman"/>
          <w:szCs w:val="21"/>
        </w:rPr>
        <w:t>号判决</w:t>
      </w:r>
      <w:r w:rsidRPr="00547064">
        <w:rPr>
          <w:rFonts w:ascii="Time New Roman" w:hAnsi="Time New Roman"/>
          <w:szCs w:val="21"/>
        </w:rPr>
        <w:t>)</w:t>
      </w:r>
      <w:r w:rsidRPr="00547064">
        <w:rPr>
          <w:rFonts w:ascii="Time New Roman" w:hAnsi="Time New Roman"/>
          <w:szCs w:val="21"/>
        </w:rPr>
        <w:t>；</w:t>
      </w:r>
    </w:p>
    <w:p w14:paraId="048486FA" w14:textId="2108B101" w:rsidR="00BB2130" w:rsidRPr="00547064" w:rsidRDefault="00BB2130" w:rsidP="005D6130">
      <w:pPr>
        <w:pStyle w:val="SingleTxtGC"/>
        <w:numPr>
          <w:ilvl w:val="0"/>
          <w:numId w:val="20"/>
        </w:numPr>
        <w:ind w:left="1985"/>
        <w:rPr>
          <w:rFonts w:ascii="Time New Roman" w:hAnsi="Time New Roman" w:hint="eastAsia"/>
          <w:szCs w:val="21"/>
        </w:rPr>
      </w:pPr>
      <w:r w:rsidRPr="00547064">
        <w:rPr>
          <w:rFonts w:ascii="Time New Roman" w:hAnsi="Time New Roman"/>
          <w:szCs w:val="21"/>
        </w:rPr>
        <w:t>确定男女平等地位的行政判决，如拉巴特行政法院</w:t>
      </w:r>
      <w:r w:rsidRPr="00547064">
        <w:rPr>
          <w:rFonts w:ascii="Time New Roman" w:hAnsi="Time New Roman"/>
          <w:szCs w:val="21"/>
        </w:rPr>
        <w:t>2013</w:t>
      </w:r>
      <w:r w:rsidRPr="00547064">
        <w:rPr>
          <w:rFonts w:ascii="Time New Roman" w:hAnsi="Time New Roman"/>
          <w:szCs w:val="21"/>
        </w:rPr>
        <w:t>年</w:t>
      </w:r>
      <w:r w:rsidRPr="00547064">
        <w:rPr>
          <w:rFonts w:ascii="Time New Roman" w:hAnsi="Time New Roman"/>
          <w:szCs w:val="21"/>
        </w:rPr>
        <w:t>10</w:t>
      </w:r>
      <w:r w:rsidRPr="00547064">
        <w:rPr>
          <w:rFonts w:ascii="Time New Roman" w:hAnsi="Time New Roman"/>
          <w:szCs w:val="21"/>
        </w:rPr>
        <w:t>月</w:t>
      </w:r>
      <w:r w:rsidRPr="00547064">
        <w:rPr>
          <w:rFonts w:ascii="Time New Roman" w:hAnsi="Time New Roman"/>
          <w:szCs w:val="21"/>
        </w:rPr>
        <w:t>10</w:t>
      </w:r>
      <w:r w:rsidRPr="00547064">
        <w:rPr>
          <w:rFonts w:ascii="Time New Roman" w:hAnsi="Time New Roman"/>
          <w:szCs w:val="21"/>
        </w:rPr>
        <w:t>日判决，判决依据为《宪法》原则和高于</w:t>
      </w:r>
      <w:r w:rsidRPr="00547064">
        <w:rPr>
          <w:rFonts w:ascii="Time New Roman" w:hAnsi="Time New Roman" w:hint="eastAsia"/>
          <w:szCs w:val="21"/>
        </w:rPr>
        <w:t>习惯法</w:t>
      </w:r>
      <w:r w:rsidRPr="00547064">
        <w:rPr>
          <w:rFonts w:ascii="Time New Roman" w:hAnsi="Time New Roman"/>
          <w:szCs w:val="21"/>
        </w:rPr>
        <w:t>和法律的国际准则，</w:t>
      </w:r>
      <w:r w:rsidRPr="00547064">
        <w:rPr>
          <w:rFonts w:ascii="Time New Roman" w:hAnsi="Time New Roman" w:hint="eastAsia"/>
          <w:szCs w:val="21"/>
        </w:rPr>
        <w:t>该判决</w:t>
      </w:r>
      <w:r w:rsidRPr="00547064">
        <w:rPr>
          <w:rFonts w:ascii="Time New Roman" w:hAnsi="Time New Roman"/>
          <w:szCs w:val="21"/>
        </w:rPr>
        <w:t>支持部族妇女并赋予她们对部族集体土地的权利。在该判决中，法院根据平等原则，并考虑到《宪法》第</w:t>
      </w:r>
      <w:r w:rsidRPr="00547064">
        <w:rPr>
          <w:rFonts w:ascii="Time New Roman" w:hAnsi="Time New Roman"/>
          <w:szCs w:val="21"/>
        </w:rPr>
        <w:t>6</w:t>
      </w:r>
      <w:r w:rsidRPr="00547064">
        <w:rPr>
          <w:rFonts w:ascii="Time New Roman" w:hAnsi="Time New Roman"/>
          <w:szCs w:val="21"/>
        </w:rPr>
        <w:t>、第</w:t>
      </w:r>
      <w:r w:rsidRPr="00547064">
        <w:rPr>
          <w:rFonts w:ascii="Time New Roman" w:hAnsi="Time New Roman"/>
          <w:szCs w:val="21"/>
        </w:rPr>
        <w:t>19</w:t>
      </w:r>
      <w:r w:rsidRPr="00547064">
        <w:rPr>
          <w:rFonts w:ascii="Time New Roman" w:hAnsi="Time New Roman"/>
          <w:szCs w:val="21"/>
        </w:rPr>
        <w:t>和第</w:t>
      </w:r>
      <w:r w:rsidRPr="00547064">
        <w:rPr>
          <w:rFonts w:ascii="Time New Roman" w:hAnsi="Time New Roman"/>
          <w:szCs w:val="21"/>
        </w:rPr>
        <w:t>32</w:t>
      </w:r>
      <w:r w:rsidRPr="00547064">
        <w:rPr>
          <w:rFonts w:ascii="Time New Roman" w:hAnsi="Time New Roman"/>
          <w:szCs w:val="21"/>
        </w:rPr>
        <w:t>条规定的性别平等</w:t>
      </w:r>
      <w:r w:rsidRPr="00547064">
        <w:rPr>
          <w:rFonts w:ascii="Time New Roman" w:hAnsi="Time New Roman" w:hint="eastAsia"/>
          <w:szCs w:val="21"/>
        </w:rPr>
        <w:t>原则，</w:t>
      </w:r>
      <w:r w:rsidRPr="00547064">
        <w:rPr>
          <w:rFonts w:ascii="Time New Roman" w:hAnsi="Time New Roman"/>
          <w:szCs w:val="21"/>
        </w:rPr>
        <w:t>驳回了</w:t>
      </w:r>
      <w:r w:rsidRPr="00547064">
        <w:rPr>
          <w:rFonts w:ascii="Time New Roman" w:hAnsi="Time New Roman" w:hint="eastAsia"/>
          <w:szCs w:val="21"/>
        </w:rPr>
        <w:t>依</w:t>
      </w:r>
      <w:r w:rsidRPr="00547064">
        <w:rPr>
          <w:rFonts w:ascii="Time New Roman" w:hAnsi="Time New Roman"/>
          <w:szCs w:val="21"/>
        </w:rPr>
        <w:t>部族</w:t>
      </w:r>
      <w:r w:rsidRPr="00547064">
        <w:rPr>
          <w:rFonts w:ascii="Time New Roman" w:hAnsi="Time New Roman" w:hint="eastAsia"/>
          <w:szCs w:val="21"/>
        </w:rPr>
        <w:t>习惯法提出的相关主张。</w:t>
      </w:r>
    </w:p>
    <w:p w14:paraId="6B3AE123" w14:textId="3BBDB66B"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41.</w:t>
      </w:r>
      <w:r w:rsidRPr="00547064">
        <w:rPr>
          <w:rFonts w:ascii="Time New Roman" w:hAnsi="Time New Roman"/>
          <w:szCs w:val="21"/>
        </w:rPr>
        <w:tab/>
        <w:t>2019</w:t>
      </w:r>
      <w:r w:rsidRPr="00547064">
        <w:rPr>
          <w:rFonts w:ascii="Time New Roman" w:hAnsi="Time New Roman"/>
          <w:szCs w:val="21"/>
        </w:rPr>
        <w:t>年，拉巴特、马拉喀什、丹吉尔等多个城市的行政法院发布了紧急命令，要求根据《宪法》第</w:t>
      </w:r>
      <w:r w:rsidRPr="00547064">
        <w:rPr>
          <w:rFonts w:ascii="Time New Roman" w:hAnsi="Time New Roman"/>
          <w:szCs w:val="21"/>
        </w:rPr>
        <w:t>32</w:t>
      </w:r>
      <w:r w:rsidRPr="00547064">
        <w:rPr>
          <w:rFonts w:ascii="Time New Roman" w:hAnsi="Time New Roman"/>
          <w:szCs w:val="21"/>
        </w:rPr>
        <w:t>条确立的儿童最大利益原则，确保学生在教育机构登记入学，并规定若未按时登记，按拖延天数相应处以罚款。</w:t>
      </w:r>
    </w:p>
    <w:p w14:paraId="4CDBDE05"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42.</w:t>
      </w:r>
      <w:r w:rsidRPr="00547064">
        <w:rPr>
          <w:rFonts w:ascii="Time New Roman" w:hAnsi="Time New Roman"/>
          <w:szCs w:val="21"/>
        </w:rPr>
        <w:tab/>
      </w:r>
      <w:r w:rsidRPr="00547064">
        <w:rPr>
          <w:rFonts w:ascii="Time New Roman" w:hAnsi="Time New Roman"/>
          <w:szCs w:val="21"/>
        </w:rPr>
        <w:t>最高视听通信</w:t>
      </w:r>
      <w:r w:rsidRPr="00547064">
        <w:rPr>
          <w:rFonts w:ascii="Time New Roman" w:hAnsi="Time New Roman" w:hint="eastAsia"/>
          <w:szCs w:val="21"/>
        </w:rPr>
        <w:t>理事</w:t>
      </w:r>
      <w:r w:rsidRPr="00547064">
        <w:rPr>
          <w:rFonts w:ascii="Time New Roman" w:hAnsi="Time New Roman"/>
          <w:szCs w:val="21"/>
        </w:rPr>
        <w:t>会也发布了一些决定，例如，</w:t>
      </w:r>
      <w:r w:rsidRPr="00547064">
        <w:rPr>
          <w:rFonts w:ascii="Time New Roman" w:hAnsi="Time New Roman"/>
          <w:szCs w:val="21"/>
        </w:rPr>
        <w:t>2019</w:t>
      </w:r>
      <w:r w:rsidRPr="00547064">
        <w:rPr>
          <w:rFonts w:ascii="Time New Roman" w:hAnsi="Time New Roman"/>
          <w:szCs w:val="21"/>
        </w:rPr>
        <w:t>年</w:t>
      </w:r>
      <w:r w:rsidRPr="00547064">
        <w:rPr>
          <w:rFonts w:ascii="Time New Roman" w:hAnsi="Time New Roman"/>
          <w:szCs w:val="21"/>
        </w:rPr>
        <w:t>9</w:t>
      </w:r>
      <w:r w:rsidRPr="00547064">
        <w:rPr>
          <w:rFonts w:ascii="Time New Roman" w:hAnsi="Time New Roman"/>
          <w:szCs w:val="21"/>
        </w:rPr>
        <w:t>月</w:t>
      </w:r>
      <w:r w:rsidRPr="00547064">
        <w:rPr>
          <w:rFonts w:ascii="Time New Roman" w:hAnsi="Time New Roman"/>
          <w:szCs w:val="21"/>
        </w:rPr>
        <w:t>17</w:t>
      </w:r>
      <w:r w:rsidRPr="00547064">
        <w:rPr>
          <w:rFonts w:ascii="Time New Roman" w:hAnsi="Time New Roman"/>
          <w:szCs w:val="21"/>
        </w:rPr>
        <w:t>日该</w:t>
      </w:r>
      <w:r w:rsidRPr="00547064">
        <w:rPr>
          <w:rFonts w:ascii="Time New Roman" w:hAnsi="Time New Roman" w:hint="eastAsia"/>
          <w:szCs w:val="21"/>
        </w:rPr>
        <w:t>理事</w:t>
      </w:r>
      <w:r w:rsidRPr="00547064">
        <w:rPr>
          <w:rFonts w:ascii="Time New Roman" w:hAnsi="Time New Roman"/>
          <w:szCs w:val="21"/>
        </w:rPr>
        <w:t>会</w:t>
      </w:r>
      <w:proofErr w:type="gramStart"/>
      <w:r w:rsidRPr="00547064">
        <w:rPr>
          <w:rFonts w:ascii="Time New Roman" w:hAnsi="Time New Roman"/>
          <w:szCs w:val="21"/>
        </w:rPr>
        <w:t>作出</w:t>
      </w:r>
      <w:proofErr w:type="gramEnd"/>
      <w:r w:rsidRPr="00547064">
        <w:rPr>
          <w:rFonts w:ascii="Time New Roman" w:hAnsi="Time New Roman"/>
          <w:szCs w:val="21"/>
        </w:rPr>
        <w:t>决定，要求停止播出</w:t>
      </w:r>
      <w:proofErr w:type="gramStart"/>
      <w:r w:rsidRPr="00547064">
        <w:rPr>
          <w:rFonts w:ascii="Time New Roman" w:hAnsi="Time New Roman"/>
          <w:szCs w:val="21"/>
        </w:rPr>
        <w:t>一</w:t>
      </w:r>
      <w:proofErr w:type="gramEnd"/>
      <w:r w:rsidRPr="00547064">
        <w:rPr>
          <w:rFonts w:ascii="Time New Roman" w:hAnsi="Time New Roman"/>
          <w:szCs w:val="21"/>
        </w:rPr>
        <w:t>广播节目，因为该节目传播污蔑女性言论，秉承歧视性陈规定型观念，贬低了女性的价值及其社会作用。</w:t>
      </w:r>
    </w:p>
    <w:p w14:paraId="29E14BA5" w14:textId="7D7EAF10"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43.</w:t>
      </w:r>
      <w:r w:rsidRPr="00547064">
        <w:rPr>
          <w:rFonts w:ascii="Time New Roman" w:hAnsi="Time New Roman"/>
          <w:szCs w:val="21"/>
        </w:rPr>
        <w:tab/>
      </w:r>
      <w:r w:rsidRPr="00547064">
        <w:rPr>
          <w:rFonts w:ascii="Time New Roman" w:hAnsi="Time New Roman"/>
          <w:szCs w:val="21"/>
        </w:rPr>
        <w:t>关于第</w:t>
      </w:r>
      <w:proofErr w:type="spellStart"/>
      <w:r w:rsidRPr="00547064">
        <w:rPr>
          <w:rFonts w:ascii="Time New Roman" w:hAnsi="Time New Roman"/>
          <w:szCs w:val="21"/>
        </w:rPr>
        <w:t>HRI</w:t>
      </w:r>
      <w:proofErr w:type="spellEnd"/>
      <w:r w:rsidRPr="00547064">
        <w:rPr>
          <w:rFonts w:ascii="Time New Roman" w:hAnsi="Time New Roman"/>
          <w:szCs w:val="21"/>
        </w:rPr>
        <w:t>/GEN/2/</w:t>
      </w:r>
      <w:proofErr w:type="spellStart"/>
      <w:r w:rsidRPr="00547064">
        <w:rPr>
          <w:rFonts w:ascii="Time New Roman" w:hAnsi="Time New Roman"/>
          <w:szCs w:val="21"/>
        </w:rPr>
        <w:t>Rev.6</w:t>
      </w:r>
      <w:proofErr w:type="spellEnd"/>
      <w:r w:rsidRPr="00547064">
        <w:rPr>
          <w:rFonts w:ascii="Time New Roman" w:hAnsi="Time New Roman"/>
          <w:szCs w:val="21"/>
        </w:rPr>
        <w:t>号文件</w:t>
      </w:r>
      <w:r w:rsidRPr="00547064">
        <w:rPr>
          <w:rFonts w:ascii="Time New Roman" w:hAnsi="Time New Roman"/>
          <w:szCs w:val="21"/>
        </w:rPr>
        <w:t>(</w:t>
      </w:r>
      <w:r w:rsidRPr="00547064">
        <w:rPr>
          <w:rFonts w:ascii="Time New Roman" w:hAnsi="Time New Roman"/>
          <w:szCs w:val="21"/>
        </w:rPr>
        <w:t>关于国际人权条约缔约国提交报告的形式和内容准则</w:t>
      </w:r>
      <w:r w:rsidRPr="00547064">
        <w:rPr>
          <w:rFonts w:ascii="Time New Roman" w:hAnsi="Time New Roman"/>
          <w:szCs w:val="21"/>
        </w:rPr>
        <w:t>)</w:t>
      </w:r>
      <w:r w:rsidRPr="00547064">
        <w:rPr>
          <w:rFonts w:ascii="Time New Roman" w:hAnsi="Time New Roman"/>
          <w:szCs w:val="21"/>
        </w:rPr>
        <w:t>附录</w:t>
      </w:r>
      <w:r w:rsidRPr="00547064">
        <w:rPr>
          <w:rFonts w:ascii="Time New Roman" w:hAnsi="Time New Roman"/>
          <w:szCs w:val="21"/>
        </w:rPr>
        <w:t>3</w:t>
      </w:r>
      <w:r w:rsidRPr="00547064">
        <w:rPr>
          <w:rFonts w:ascii="Time New Roman" w:hAnsi="Time New Roman"/>
          <w:szCs w:val="21"/>
        </w:rPr>
        <w:t>所列的犯罪和司法情况指标，摩洛哥已向联合国反腐败公约实施情况审议机制提交了</w:t>
      </w:r>
      <w:r w:rsidRPr="00547064">
        <w:rPr>
          <w:rFonts w:ascii="Time New Roman" w:hAnsi="Time New Roman"/>
          <w:szCs w:val="21"/>
        </w:rPr>
        <w:t>2010</w:t>
      </w:r>
      <w:r w:rsidRPr="00547064">
        <w:rPr>
          <w:rFonts w:ascii="Time New Roman" w:hAnsi="Time New Roman"/>
          <w:szCs w:val="21"/>
        </w:rPr>
        <w:t>至</w:t>
      </w:r>
      <w:r w:rsidRPr="00547064">
        <w:rPr>
          <w:rFonts w:ascii="Time New Roman" w:hAnsi="Time New Roman"/>
          <w:szCs w:val="21"/>
        </w:rPr>
        <w:t>2015</w:t>
      </w:r>
      <w:r w:rsidRPr="00547064">
        <w:rPr>
          <w:rFonts w:ascii="Time New Roman" w:hAnsi="Time New Roman"/>
          <w:szCs w:val="21"/>
        </w:rPr>
        <w:t>年的报告</w:t>
      </w:r>
      <w:r w:rsidRPr="00547064">
        <w:rPr>
          <w:rFonts w:ascii="Time New Roman" w:hAnsi="Time New Roman"/>
          <w:szCs w:val="21"/>
          <w:vertAlign w:val="superscript"/>
        </w:rPr>
        <w:footnoteReference w:id="16"/>
      </w:r>
      <w:r w:rsidRPr="00547064">
        <w:rPr>
          <w:rFonts w:ascii="Time New Roman" w:hAnsi="Time New Roman" w:hint="eastAsia"/>
          <w:szCs w:val="21"/>
        </w:rPr>
        <w:t>。</w:t>
      </w:r>
    </w:p>
    <w:p w14:paraId="431FCD03"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44.</w:t>
      </w:r>
      <w:r w:rsidRPr="00547064">
        <w:rPr>
          <w:rFonts w:ascii="Time New Roman" w:hAnsi="Time New Roman"/>
          <w:szCs w:val="21"/>
        </w:rPr>
        <w:tab/>
      </w:r>
      <w:r w:rsidRPr="00547064">
        <w:rPr>
          <w:rFonts w:ascii="Time New Roman" w:hAnsi="Time New Roman"/>
          <w:szCs w:val="21"/>
        </w:rPr>
        <w:t>通过提供法律援助，为诉诸法律和司法提供便利。在此方面，过去几年中，受益于法律援助的案件数量有显著增长，特别是在颁布了关于执行第</w:t>
      </w:r>
      <w:r w:rsidRPr="00547064">
        <w:rPr>
          <w:rFonts w:ascii="Time New Roman" w:hAnsi="Time New Roman"/>
          <w:szCs w:val="21"/>
        </w:rPr>
        <w:t>28.08</w:t>
      </w:r>
      <w:r w:rsidRPr="00547064">
        <w:rPr>
          <w:rFonts w:ascii="Time New Roman" w:hAnsi="Time New Roman"/>
          <w:szCs w:val="21"/>
        </w:rPr>
        <w:t>号法</w:t>
      </w:r>
      <w:r w:rsidRPr="00547064">
        <w:rPr>
          <w:rFonts w:ascii="Time New Roman" w:hAnsi="Time New Roman"/>
          <w:szCs w:val="21"/>
        </w:rPr>
        <w:t>(</w:t>
      </w:r>
      <w:r w:rsidRPr="00547064">
        <w:rPr>
          <w:rFonts w:ascii="Time New Roman" w:hAnsi="Time New Roman"/>
          <w:szCs w:val="21"/>
        </w:rPr>
        <w:t>关于修正《律师职业管理法》</w:t>
      </w:r>
      <w:r w:rsidRPr="00547064">
        <w:rPr>
          <w:rFonts w:ascii="Time New Roman" w:hAnsi="Time New Roman"/>
          <w:szCs w:val="21"/>
        </w:rPr>
        <w:t>)</w:t>
      </w:r>
      <w:r w:rsidRPr="00547064">
        <w:rPr>
          <w:rFonts w:ascii="Time New Roman" w:hAnsi="Time New Roman"/>
          <w:szCs w:val="21"/>
        </w:rPr>
        <w:t>第</w:t>
      </w:r>
      <w:r w:rsidRPr="00547064">
        <w:rPr>
          <w:rFonts w:ascii="Time New Roman" w:hAnsi="Time New Roman"/>
          <w:szCs w:val="21"/>
        </w:rPr>
        <w:t>41</w:t>
      </w:r>
      <w:r w:rsidRPr="00547064">
        <w:rPr>
          <w:rFonts w:ascii="Time New Roman" w:hAnsi="Time New Roman"/>
          <w:szCs w:val="21"/>
        </w:rPr>
        <w:t>条第</w:t>
      </w:r>
      <w:r w:rsidRPr="00547064">
        <w:rPr>
          <w:rFonts w:ascii="Time New Roman" w:hAnsi="Time New Roman"/>
          <w:szCs w:val="21"/>
        </w:rPr>
        <w:t>2</w:t>
      </w:r>
      <w:r w:rsidRPr="00547064">
        <w:rPr>
          <w:rFonts w:ascii="Time New Roman" w:hAnsi="Time New Roman"/>
          <w:szCs w:val="21"/>
        </w:rPr>
        <w:t>款的第</w:t>
      </w:r>
      <w:r w:rsidRPr="00547064">
        <w:rPr>
          <w:rFonts w:ascii="Time New Roman" w:hAnsi="Time New Roman"/>
          <w:szCs w:val="21"/>
        </w:rPr>
        <w:t>2.15.801</w:t>
      </w:r>
      <w:r w:rsidRPr="00547064">
        <w:rPr>
          <w:rFonts w:ascii="Time New Roman" w:hAnsi="Time New Roman"/>
          <w:szCs w:val="21"/>
        </w:rPr>
        <w:t>号法令后</w:t>
      </w:r>
      <w:r w:rsidRPr="00547064">
        <w:rPr>
          <w:rFonts w:ascii="Time New Roman" w:hAnsi="Time New Roman" w:hint="eastAsia"/>
          <w:szCs w:val="21"/>
        </w:rPr>
        <w:t>，该法令</w:t>
      </w:r>
      <w:r w:rsidRPr="00547064">
        <w:rPr>
          <w:rFonts w:ascii="Time New Roman" w:hAnsi="Time New Roman"/>
          <w:szCs w:val="21"/>
        </w:rPr>
        <w:t>规</w:t>
      </w:r>
      <w:r w:rsidRPr="00547064">
        <w:rPr>
          <w:rFonts w:ascii="Time New Roman" w:hAnsi="Time New Roman"/>
          <w:szCs w:val="21"/>
        </w:rPr>
        <w:lastRenderedPageBreak/>
        <w:t>定了法律援助酬劳</w:t>
      </w:r>
      <w:r w:rsidRPr="00547064">
        <w:rPr>
          <w:rFonts w:ascii="Time New Roman" w:hAnsi="Time New Roman" w:hint="eastAsia"/>
          <w:szCs w:val="21"/>
        </w:rPr>
        <w:t>的</w:t>
      </w:r>
      <w:r w:rsidRPr="00547064">
        <w:rPr>
          <w:rFonts w:ascii="Time New Roman" w:hAnsi="Time New Roman"/>
          <w:szCs w:val="21"/>
        </w:rPr>
        <w:t>分配和支付方式，按诉讼级别确定了酬劳数额，并设定了律师业绩证明文件模板。</w:t>
      </w:r>
      <w:r w:rsidRPr="00547064">
        <w:rPr>
          <w:rStyle w:val="a8"/>
          <w:rFonts w:ascii="Time New Roman" w:eastAsia="宋体" w:hAnsi="Time New Roman" w:cstheme="majorBidi"/>
          <w:color w:val="auto"/>
          <w:szCs w:val="21"/>
        </w:rPr>
        <w:footnoteReference w:id="17"/>
      </w:r>
    </w:p>
    <w:p w14:paraId="3608BE4A" w14:textId="5D48ABB5"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45.</w:t>
      </w:r>
      <w:r w:rsidRPr="00547064">
        <w:rPr>
          <w:rFonts w:ascii="Time New Roman" w:hAnsi="Time New Roman"/>
          <w:szCs w:val="21"/>
        </w:rPr>
        <w:tab/>
      </w:r>
      <w:r w:rsidRPr="00547064">
        <w:rPr>
          <w:rFonts w:ascii="Time New Roman" w:hAnsi="Time New Roman"/>
          <w:szCs w:val="21"/>
        </w:rPr>
        <w:t>司法大臣和经济、财政与行政改革大臣发布</w:t>
      </w:r>
      <w:r w:rsidRPr="00547064">
        <w:rPr>
          <w:rFonts w:ascii="Time New Roman" w:hAnsi="Time New Roman" w:hint="eastAsia"/>
          <w:szCs w:val="21"/>
        </w:rPr>
        <w:t>了</w:t>
      </w:r>
      <w:r w:rsidRPr="00547064">
        <w:rPr>
          <w:rFonts w:ascii="Time New Roman" w:hAnsi="Time New Roman"/>
          <w:szCs w:val="21"/>
        </w:rPr>
        <w:t>第</w:t>
      </w:r>
      <w:r w:rsidRPr="00547064">
        <w:rPr>
          <w:rFonts w:ascii="Time New Roman" w:hAnsi="Time New Roman"/>
          <w:szCs w:val="21"/>
        </w:rPr>
        <w:t>2787.19</w:t>
      </w:r>
      <w:r w:rsidRPr="00547064">
        <w:rPr>
          <w:rFonts w:ascii="Time New Roman" w:hAnsi="Time New Roman"/>
          <w:szCs w:val="21"/>
        </w:rPr>
        <w:t>号共同决定，要求重新确定律师</w:t>
      </w:r>
      <w:r w:rsidRPr="00547064">
        <w:rPr>
          <w:rFonts w:ascii="Time New Roman" w:hAnsi="Time New Roman" w:hint="eastAsia"/>
          <w:szCs w:val="21"/>
        </w:rPr>
        <w:t>领取的</w:t>
      </w:r>
      <w:r w:rsidRPr="00547064">
        <w:rPr>
          <w:rFonts w:ascii="Time New Roman" w:hAnsi="Time New Roman"/>
          <w:szCs w:val="21"/>
        </w:rPr>
        <w:t>法律援助</w:t>
      </w:r>
      <w:r w:rsidRPr="00547064">
        <w:rPr>
          <w:rFonts w:ascii="Time New Roman" w:hAnsi="Time New Roman" w:hint="eastAsia"/>
          <w:szCs w:val="21"/>
        </w:rPr>
        <w:t>酬劳</w:t>
      </w:r>
      <w:r w:rsidRPr="00547064">
        <w:rPr>
          <w:rFonts w:ascii="Time New Roman" w:hAnsi="Time New Roman"/>
          <w:szCs w:val="21"/>
        </w:rPr>
        <w:t>标准</w:t>
      </w:r>
      <w:r w:rsidRPr="00547064">
        <w:rPr>
          <w:rFonts w:ascii="Time New Roman" w:hAnsi="Time New Roman" w:hint="eastAsia"/>
          <w:szCs w:val="21"/>
        </w:rPr>
        <w:t>。</w:t>
      </w:r>
      <w:proofErr w:type="gramStart"/>
      <w:r w:rsidRPr="00547064">
        <w:rPr>
          <w:rFonts w:ascii="Time New Roman" w:hAnsi="Time New Roman"/>
          <w:szCs w:val="21"/>
        </w:rPr>
        <w:t>若案件</w:t>
      </w:r>
      <w:proofErr w:type="gramEnd"/>
      <w:r w:rsidRPr="00547064">
        <w:rPr>
          <w:rFonts w:ascii="Time New Roman" w:hAnsi="Time New Roman"/>
          <w:szCs w:val="21"/>
        </w:rPr>
        <w:t>由最高上诉法院审理，律师领取的法律援助酬劳从之前的</w:t>
      </w:r>
      <w:r w:rsidRPr="00547064">
        <w:rPr>
          <w:rFonts w:ascii="Time New Roman" w:hAnsi="Time New Roman"/>
          <w:szCs w:val="21"/>
        </w:rPr>
        <w:t>2</w:t>
      </w:r>
      <w:r w:rsidR="00B063E4">
        <w:rPr>
          <w:rFonts w:ascii="Time New Roman" w:hAnsi="Time New Roman"/>
          <w:szCs w:val="21"/>
        </w:rPr>
        <w:t>,</w:t>
      </w:r>
      <w:r w:rsidRPr="00547064">
        <w:rPr>
          <w:rFonts w:ascii="Time New Roman" w:hAnsi="Time New Roman"/>
          <w:szCs w:val="21"/>
        </w:rPr>
        <w:t>500</w:t>
      </w:r>
      <w:r w:rsidRPr="00547064">
        <w:rPr>
          <w:rFonts w:ascii="Time New Roman" w:hAnsi="Time New Roman"/>
          <w:szCs w:val="21"/>
        </w:rPr>
        <w:t>迪拉姆增加到</w:t>
      </w:r>
      <w:r w:rsidRPr="00547064">
        <w:rPr>
          <w:rFonts w:ascii="Time New Roman" w:hAnsi="Time New Roman"/>
          <w:szCs w:val="21"/>
        </w:rPr>
        <w:t>3</w:t>
      </w:r>
      <w:r w:rsidR="00B063E4">
        <w:rPr>
          <w:rFonts w:ascii="Time New Roman" w:hAnsi="Time New Roman"/>
          <w:szCs w:val="21"/>
        </w:rPr>
        <w:t>,</w:t>
      </w:r>
      <w:r w:rsidRPr="00547064">
        <w:rPr>
          <w:rFonts w:ascii="Time New Roman" w:hAnsi="Time New Roman"/>
          <w:szCs w:val="21"/>
        </w:rPr>
        <w:t>500</w:t>
      </w:r>
      <w:r w:rsidRPr="00547064">
        <w:rPr>
          <w:rFonts w:ascii="Time New Roman" w:hAnsi="Time New Roman"/>
          <w:szCs w:val="21"/>
        </w:rPr>
        <w:t>迪拉姆</w:t>
      </w:r>
      <w:r w:rsidRPr="00547064">
        <w:rPr>
          <w:rFonts w:ascii="Time New Roman" w:hAnsi="Time New Roman" w:hint="eastAsia"/>
          <w:szCs w:val="21"/>
        </w:rPr>
        <w:t>，</w:t>
      </w:r>
      <w:r w:rsidRPr="00547064">
        <w:rPr>
          <w:rFonts w:ascii="Time New Roman" w:hAnsi="Time New Roman"/>
          <w:szCs w:val="21"/>
        </w:rPr>
        <w:t>上诉法院审理案件的法律援助酬劳从</w:t>
      </w:r>
      <w:r w:rsidRPr="00547064">
        <w:rPr>
          <w:rFonts w:ascii="Time New Roman" w:hAnsi="Time New Roman"/>
          <w:szCs w:val="21"/>
        </w:rPr>
        <w:t>2</w:t>
      </w:r>
      <w:r w:rsidR="00B063E4">
        <w:rPr>
          <w:rFonts w:ascii="Time New Roman" w:hAnsi="Time New Roman"/>
          <w:szCs w:val="21"/>
        </w:rPr>
        <w:t>,</w:t>
      </w:r>
      <w:r w:rsidRPr="00547064">
        <w:rPr>
          <w:rFonts w:ascii="Time New Roman" w:hAnsi="Time New Roman"/>
          <w:szCs w:val="21"/>
        </w:rPr>
        <w:t>000</w:t>
      </w:r>
      <w:r w:rsidRPr="00547064">
        <w:rPr>
          <w:rFonts w:ascii="Time New Roman" w:hAnsi="Time New Roman"/>
          <w:szCs w:val="21"/>
        </w:rPr>
        <w:t>迪拉姆提高到</w:t>
      </w:r>
      <w:r w:rsidRPr="00547064">
        <w:rPr>
          <w:rFonts w:ascii="Time New Roman" w:hAnsi="Time New Roman"/>
          <w:szCs w:val="21"/>
        </w:rPr>
        <w:t>3</w:t>
      </w:r>
      <w:r w:rsidR="00B063E4">
        <w:rPr>
          <w:rFonts w:ascii="Time New Roman" w:hAnsi="Time New Roman"/>
          <w:szCs w:val="21"/>
        </w:rPr>
        <w:t>,</w:t>
      </w:r>
      <w:r w:rsidRPr="00547064">
        <w:rPr>
          <w:rFonts w:ascii="Time New Roman" w:hAnsi="Time New Roman"/>
          <w:szCs w:val="21"/>
        </w:rPr>
        <w:t>000</w:t>
      </w:r>
      <w:r w:rsidRPr="00547064">
        <w:rPr>
          <w:rFonts w:ascii="Time New Roman" w:hAnsi="Time New Roman"/>
          <w:szCs w:val="21"/>
        </w:rPr>
        <w:t>迪拉姆</w:t>
      </w:r>
      <w:r w:rsidRPr="00547064">
        <w:rPr>
          <w:rFonts w:ascii="Time New Roman" w:hAnsi="Time New Roman" w:hint="eastAsia"/>
          <w:szCs w:val="21"/>
        </w:rPr>
        <w:t>，</w:t>
      </w:r>
      <w:r w:rsidRPr="00547064">
        <w:rPr>
          <w:rFonts w:ascii="Time New Roman" w:hAnsi="Time New Roman"/>
          <w:szCs w:val="21"/>
        </w:rPr>
        <w:t>初审法院审理案件的法律援助酬劳从</w:t>
      </w:r>
      <w:r w:rsidRPr="00547064">
        <w:rPr>
          <w:rFonts w:ascii="Time New Roman" w:hAnsi="Time New Roman"/>
          <w:szCs w:val="21"/>
        </w:rPr>
        <w:t>1</w:t>
      </w:r>
      <w:r w:rsidR="00B063E4">
        <w:rPr>
          <w:rFonts w:ascii="Time New Roman" w:hAnsi="Time New Roman"/>
          <w:szCs w:val="21"/>
        </w:rPr>
        <w:t>,</w:t>
      </w:r>
      <w:r w:rsidRPr="00547064">
        <w:rPr>
          <w:rFonts w:ascii="Time New Roman" w:hAnsi="Time New Roman"/>
          <w:szCs w:val="21"/>
        </w:rPr>
        <w:t>500</w:t>
      </w:r>
      <w:r w:rsidRPr="00547064">
        <w:rPr>
          <w:rFonts w:ascii="Time New Roman" w:hAnsi="Time New Roman"/>
          <w:szCs w:val="21"/>
        </w:rPr>
        <w:t>迪拉姆提高到</w:t>
      </w:r>
      <w:r w:rsidRPr="00547064">
        <w:rPr>
          <w:rFonts w:ascii="Time New Roman" w:hAnsi="Time New Roman"/>
          <w:szCs w:val="21"/>
        </w:rPr>
        <w:t>2</w:t>
      </w:r>
      <w:r w:rsidR="00410CA3">
        <w:rPr>
          <w:rFonts w:ascii="Time New Roman" w:hAnsi="Time New Roman"/>
          <w:szCs w:val="21"/>
        </w:rPr>
        <w:t>,</w:t>
      </w:r>
      <w:r w:rsidRPr="00547064">
        <w:rPr>
          <w:rFonts w:ascii="Time New Roman" w:hAnsi="Time New Roman"/>
          <w:szCs w:val="21"/>
        </w:rPr>
        <w:t>500</w:t>
      </w:r>
      <w:r w:rsidRPr="00547064">
        <w:rPr>
          <w:rFonts w:ascii="Time New Roman" w:hAnsi="Time New Roman"/>
          <w:szCs w:val="21"/>
        </w:rPr>
        <w:t>迪拉姆。上述共同决定</w:t>
      </w:r>
      <w:r w:rsidRPr="00547064">
        <w:rPr>
          <w:rFonts w:ascii="Time New Roman" w:hAnsi="Time New Roman" w:hint="eastAsia"/>
          <w:szCs w:val="21"/>
        </w:rPr>
        <w:t>公布在《</w:t>
      </w:r>
      <w:r w:rsidRPr="00547064">
        <w:rPr>
          <w:rFonts w:ascii="Time New Roman" w:hAnsi="Time New Roman"/>
          <w:szCs w:val="21"/>
        </w:rPr>
        <w:t>政府公报》后，从</w:t>
      </w:r>
      <w:r w:rsidRPr="00547064">
        <w:rPr>
          <w:rFonts w:ascii="Time New Roman" w:hAnsi="Time New Roman"/>
          <w:szCs w:val="21"/>
        </w:rPr>
        <w:t>2020</w:t>
      </w:r>
      <w:r w:rsidRPr="00547064">
        <w:rPr>
          <w:rFonts w:ascii="Time New Roman" w:hAnsi="Time New Roman"/>
          <w:szCs w:val="21"/>
        </w:rPr>
        <w:t>年</w:t>
      </w:r>
      <w:r w:rsidRPr="00547064">
        <w:rPr>
          <w:rFonts w:ascii="Time New Roman" w:hAnsi="Time New Roman"/>
          <w:szCs w:val="21"/>
        </w:rPr>
        <w:t>1</w:t>
      </w:r>
      <w:r w:rsidRPr="00547064">
        <w:rPr>
          <w:rFonts w:ascii="Time New Roman" w:hAnsi="Time New Roman"/>
          <w:szCs w:val="21"/>
        </w:rPr>
        <w:t>月</w:t>
      </w:r>
      <w:r w:rsidRPr="00547064">
        <w:rPr>
          <w:rFonts w:ascii="Time New Roman" w:hAnsi="Time New Roman"/>
          <w:szCs w:val="21"/>
        </w:rPr>
        <w:t>1</w:t>
      </w:r>
      <w:r w:rsidRPr="00547064">
        <w:rPr>
          <w:rFonts w:ascii="Time New Roman" w:hAnsi="Time New Roman"/>
          <w:szCs w:val="21"/>
        </w:rPr>
        <w:t>日</w:t>
      </w:r>
      <w:r w:rsidRPr="00547064">
        <w:rPr>
          <w:rFonts w:ascii="Time New Roman" w:hAnsi="Time New Roman" w:hint="eastAsia"/>
          <w:szCs w:val="21"/>
        </w:rPr>
        <w:t>起</w:t>
      </w:r>
      <w:r w:rsidRPr="00547064">
        <w:rPr>
          <w:rFonts w:ascii="Time New Roman" w:hAnsi="Time New Roman"/>
          <w:szCs w:val="21"/>
        </w:rPr>
        <w:t>执行新法律援助</w:t>
      </w:r>
      <w:r w:rsidRPr="00547064">
        <w:rPr>
          <w:rFonts w:ascii="Time New Roman" w:hAnsi="Time New Roman" w:hint="eastAsia"/>
          <w:szCs w:val="21"/>
        </w:rPr>
        <w:t>酬劳</w:t>
      </w:r>
      <w:r w:rsidRPr="00547064">
        <w:rPr>
          <w:rFonts w:ascii="Time New Roman" w:hAnsi="Time New Roman"/>
          <w:szCs w:val="21"/>
        </w:rPr>
        <w:t>标准。</w:t>
      </w:r>
      <w:r w:rsidRPr="00547064">
        <w:rPr>
          <w:rStyle w:val="a8"/>
          <w:rFonts w:ascii="Time New Roman" w:eastAsia="宋体" w:hAnsi="Time New Roman" w:cstheme="majorBidi"/>
          <w:color w:val="auto"/>
          <w:szCs w:val="21"/>
        </w:rPr>
        <w:footnoteReference w:id="18"/>
      </w:r>
    </w:p>
    <w:p w14:paraId="0878DA54"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46.</w:t>
      </w:r>
      <w:r w:rsidRPr="00547064">
        <w:rPr>
          <w:rFonts w:ascii="Time New Roman" w:hAnsi="Time New Roman"/>
          <w:szCs w:val="21"/>
        </w:rPr>
        <w:tab/>
      </w:r>
      <w:r w:rsidRPr="00547064">
        <w:rPr>
          <w:rFonts w:ascii="Time New Roman" w:hAnsi="Time New Roman"/>
          <w:szCs w:val="21"/>
        </w:rPr>
        <w:t>公正与和解委员会是过渡时期的国家司法机制，其职责是解决过去严重侵犯人权的问题，为此查明真相，赔偿个人和群体遭受的损害</w:t>
      </w:r>
      <w:r w:rsidRPr="00547064">
        <w:rPr>
          <w:rFonts w:ascii="Time New Roman" w:hAnsi="Time New Roman" w:hint="eastAsia"/>
          <w:szCs w:val="21"/>
        </w:rPr>
        <w:t>，</w:t>
      </w:r>
      <w:r w:rsidRPr="00547064">
        <w:rPr>
          <w:rFonts w:ascii="Time New Roman" w:hAnsi="Time New Roman"/>
          <w:szCs w:val="21"/>
        </w:rPr>
        <w:t>并确保不再发生此类问题。该委员会于</w:t>
      </w:r>
      <w:r w:rsidRPr="00547064">
        <w:rPr>
          <w:rFonts w:ascii="Time New Roman" w:hAnsi="Time New Roman"/>
          <w:szCs w:val="21"/>
        </w:rPr>
        <w:t>2004</w:t>
      </w:r>
      <w:r w:rsidRPr="00547064">
        <w:rPr>
          <w:rFonts w:ascii="Time New Roman" w:hAnsi="Time New Roman"/>
          <w:szCs w:val="21"/>
        </w:rPr>
        <w:t>年提出一些建议，</w:t>
      </w:r>
      <w:r w:rsidRPr="00547064">
        <w:rPr>
          <w:rFonts w:ascii="Time New Roman" w:hAnsi="Time New Roman" w:hint="eastAsia"/>
          <w:szCs w:val="21"/>
        </w:rPr>
        <w:t>除执行这些建议外，</w:t>
      </w:r>
      <w:r w:rsidRPr="00547064">
        <w:rPr>
          <w:rFonts w:ascii="Time New Roman" w:hAnsi="Time New Roman"/>
          <w:szCs w:val="21"/>
        </w:rPr>
        <w:t>国家《宪法》规定了</w:t>
      </w:r>
      <w:r w:rsidRPr="00547064">
        <w:rPr>
          <w:rFonts w:ascii="Time New Roman" w:hAnsi="Time New Roman" w:hint="eastAsia"/>
          <w:szCs w:val="21"/>
        </w:rPr>
        <w:t>一些</w:t>
      </w:r>
      <w:r w:rsidRPr="00547064">
        <w:rPr>
          <w:rFonts w:ascii="Time New Roman" w:hAnsi="Time New Roman"/>
          <w:szCs w:val="21"/>
        </w:rPr>
        <w:t>保障措施</w:t>
      </w:r>
      <w:r w:rsidRPr="00547064">
        <w:rPr>
          <w:rFonts w:ascii="Time New Roman" w:hAnsi="Time New Roman" w:hint="eastAsia"/>
          <w:szCs w:val="21"/>
        </w:rPr>
        <w:t>，作为补充。</w:t>
      </w:r>
    </w:p>
    <w:p w14:paraId="1F5C79E5"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47.</w:t>
      </w:r>
      <w:r w:rsidRPr="00547064">
        <w:rPr>
          <w:rFonts w:ascii="Time New Roman" w:hAnsi="Time New Roman"/>
          <w:szCs w:val="21"/>
        </w:rPr>
        <w:tab/>
      </w:r>
      <w:r w:rsidRPr="00547064">
        <w:rPr>
          <w:rFonts w:ascii="Time New Roman" w:hAnsi="Time New Roman"/>
          <w:szCs w:val="21"/>
        </w:rPr>
        <w:t>公正与和解委员会及后续行动委员会处理了</w:t>
      </w:r>
      <w:r w:rsidRPr="00547064">
        <w:rPr>
          <w:rFonts w:ascii="Time New Roman" w:hAnsi="Time New Roman"/>
          <w:szCs w:val="21"/>
        </w:rPr>
        <w:t>805</w:t>
      </w:r>
      <w:r w:rsidRPr="00547064">
        <w:rPr>
          <w:rFonts w:ascii="Time New Roman" w:hAnsi="Time New Roman"/>
          <w:szCs w:val="21"/>
        </w:rPr>
        <w:t>起强迫或非自愿失踪案件，这一数字大于受害者家属及国家和国际非政府组织向公正与和解委员会提出申请涉及的案件数。</w:t>
      </w:r>
      <w:r w:rsidRPr="00547064">
        <w:rPr>
          <w:rFonts w:ascii="Time New Roman" w:hAnsi="Time New Roman" w:hint="eastAsia"/>
          <w:szCs w:val="21"/>
        </w:rPr>
        <w:t>上述</w:t>
      </w:r>
      <w:r w:rsidRPr="00547064">
        <w:rPr>
          <w:rFonts w:ascii="Time New Roman" w:hAnsi="Time New Roman" w:hint="eastAsia"/>
          <w:szCs w:val="21"/>
        </w:rPr>
        <w:t>8</w:t>
      </w:r>
      <w:r w:rsidRPr="00547064">
        <w:rPr>
          <w:rFonts w:ascii="Time New Roman" w:hAnsi="Time New Roman"/>
          <w:szCs w:val="21"/>
        </w:rPr>
        <w:t>05</w:t>
      </w:r>
      <w:r w:rsidRPr="00547064">
        <w:rPr>
          <w:rFonts w:ascii="Time New Roman" w:hAnsi="Time New Roman" w:hint="eastAsia"/>
          <w:szCs w:val="21"/>
        </w:rPr>
        <w:t>起</w:t>
      </w:r>
      <w:r w:rsidRPr="00547064">
        <w:rPr>
          <w:rFonts w:ascii="Time New Roman" w:hAnsi="Time New Roman"/>
          <w:szCs w:val="21"/>
        </w:rPr>
        <w:t>案件分为以下几类：</w:t>
      </w:r>
    </w:p>
    <w:p w14:paraId="39BD1491" w14:textId="5B56CA79" w:rsidR="00BB2130" w:rsidRPr="00547064" w:rsidRDefault="0086007F" w:rsidP="0086007F">
      <w:pPr>
        <w:pStyle w:val="SingleTxtGC"/>
        <w:ind w:left="1985" w:hanging="420"/>
      </w:pPr>
      <w:r w:rsidRPr="00547064">
        <w:rPr>
          <w:rFonts w:ascii="Wingdings" w:hAnsi="Wingdings"/>
        </w:rPr>
        <w:t></w:t>
      </w:r>
      <w:r w:rsidRPr="00547064">
        <w:rPr>
          <w:rFonts w:ascii="Wingdings" w:hAnsi="Wingdings"/>
        </w:rPr>
        <w:tab/>
      </w:r>
      <w:r w:rsidR="00BB2130" w:rsidRPr="00547064">
        <w:t>公正与和解委员会及后续行动委员会</w:t>
      </w:r>
      <w:r w:rsidR="00BB2130" w:rsidRPr="00547064">
        <w:rPr>
          <w:rFonts w:hint="eastAsia"/>
        </w:rPr>
        <w:t>已</w:t>
      </w:r>
      <w:r w:rsidR="00BB2130" w:rsidRPr="00547064">
        <w:t>彻底查清</w:t>
      </w:r>
      <w:r w:rsidR="00BB2130" w:rsidRPr="00547064">
        <w:rPr>
          <w:rFonts w:hint="eastAsia"/>
        </w:rPr>
        <w:t>其真相的</w:t>
      </w:r>
      <w:r w:rsidR="00BB2130" w:rsidRPr="00547064">
        <w:t>702</w:t>
      </w:r>
      <w:r w:rsidR="00BB2130" w:rsidRPr="00547064">
        <w:t>起案件；</w:t>
      </w:r>
    </w:p>
    <w:p w14:paraId="25CAD85E" w14:textId="1E97C24E" w:rsidR="00BB2130" w:rsidRPr="00547064" w:rsidRDefault="0086007F" w:rsidP="0086007F">
      <w:pPr>
        <w:pStyle w:val="SingleTxtGC"/>
        <w:ind w:left="1985" w:hanging="420"/>
      </w:pPr>
      <w:r w:rsidRPr="00547064">
        <w:rPr>
          <w:rFonts w:ascii="Wingdings" w:hAnsi="Wingdings"/>
        </w:rPr>
        <w:t></w:t>
      </w:r>
      <w:r w:rsidRPr="00547064">
        <w:rPr>
          <w:rFonts w:ascii="Wingdings" w:hAnsi="Wingdings"/>
        </w:rPr>
        <w:tab/>
      </w:r>
      <w:r w:rsidR="00BB2130" w:rsidRPr="00547064">
        <w:t>已查明</w:t>
      </w:r>
      <w:r w:rsidR="00BB2130" w:rsidRPr="00547064">
        <w:rPr>
          <w:rFonts w:hint="eastAsia"/>
        </w:rPr>
        <w:t>其真相的另外</w:t>
      </w:r>
      <w:r w:rsidR="00BB2130" w:rsidRPr="00547064">
        <w:rPr>
          <w:rFonts w:hint="eastAsia"/>
        </w:rPr>
        <w:t>1</w:t>
      </w:r>
      <w:r w:rsidR="00BB2130" w:rsidRPr="00547064">
        <w:t>01</w:t>
      </w:r>
      <w:r w:rsidR="00BB2130" w:rsidRPr="00547064">
        <w:rPr>
          <w:rFonts w:hint="eastAsia"/>
        </w:rPr>
        <w:t>起案件，正在</w:t>
      </w:r>
      <w:r w:rsidR="00BB2130" w:rsidRPr="00547064">
        <w:t>等待权利人提交必要身份证明文件，证明文件是指每一位权利人都应提供的继承权证明、未死亡证明和国民身份证复印件；</w:t>
      </w:r>
    </w:p>
    <w:p w14:paraId="71DB51E2" w14:textId="50C7DDE0" w:rsidR="00BB2130" w:rsidRPr="00547064" w:rsidRDefault="0086007F" w:rsidP="0086007F">
      <w:pPr>
        <w:pStyle w:val="SingleTxtGC"/>
        <w:ind w:left="1985" w:hanging="420"/>
      </w:pPr>
      <w:r w:rsidRPr="00547064">
        <w:rPr>
          <w:rFonts w:ascii="Wingdings" w:hAnsi="Wingdings"/>
        </w:rPr>
        <w:t></w:t>
      </w:r>
      <w:r w:rsidRPr="00547064">
        <w:rPr>
          <w:rFonts w:ascii="Wingdings" w:hAnsi="Wingdings"/>
        </w:rPr>
        <w:tab/>
      </w:r>
      <w:r w:rsidR="00BB2130" w:rsidRPr="00547064">
        <w:t>余下的两起案件，后续行动委员会</w:t>
      </w:r>
      <w:r w:rsidR="00BB2130" w:rsidRPr="00547064">
        <w:rPr>
          <w:rFonts w:hint="eastAsia"/>
        </w:rPr>
        <w:t>调查后</w:t>
      </w:r>
      <w:r w:rsidR="00BB2130" w:rsidRPr="00547064">
        <w:t>认为，未能确定是否有国家机关涉及这两起失踪案件或应对其负责。</w:t>
      </w:r>
    </w:p>
    <w:p w14:paraId="05E12CBD" w14:textId="2BA26285"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48.</w:t>
      </w:r>
      <w:r w:rsidRPr="00547064">
        <w:rPr>
          <w:rFonts w:ascii="Time New Roman" w:hAnsi="Time New Roman"/>
          <w:szCs w:val="21"/>
        </w:rPr>
        <w:tab/>
      </w:r>
      <w:r w:rsidRPr="00547064">
        <w:rPr>
          <w:rFonts w:ascii="Time New Roman" w:hAnsi="Time New Roman"/>
          <w:szCs w:val="21"/>
        </w:rPr>
        <w:t>根据《国际红十字和红新月运动的章程和议事规则》、</w:t>
      </w:r>
      <w:r w:rsidRPr="00547064">
        <w:rPr>
          <w:rFonts w:ascii="Time New Roman" w:hAnsi="Time New Roman"/>
          <w:szCs w:val="21"/>
        </w:rPr>
        <w:t>1949</w:t>
      </w:r>
      <w:r w:rsidRPr="00547064">
        <w:rPr>
          <w:rFonts w:ascii="Time New Roman" w:hAnsi="Time New Roman"/>
          <w:szCs w:val="21"/>
        </w:rPr>
        <w:t>年《日内瓦四公约》及其各项附加议定书，红十字国际委员会负责跟进摩洛哥和阿尔及利亚领土内摩洛哥失踪人员案件。自公正与和解委员会成立以来，国家人权理事会</w:t>
      </w:r>
      <w:r w:rsidRPr="00547064">
        <w:rPr>
          <w:rFonts w:ascii="Time New Roman" w:hAnsi="Time New Roman" w:hint="eastAsia"/>
          <w:szCs w:val="21"/>
        </w:rPr>
        <w:t>与公</w:t>
      </w:r>
      <w:r w:rsidRPr="00547064">
        <w:rPr>
          <w:rFonts w:ascii="Time New Roman" w:hAnsi="Time New Roman"/>
          <w:szCs w:val="21"/>
        </w:rPr>
        <w:t>共当局协同，持续与红十字国际委员会合作，就摩洛哥当局收到的与南部领土武装冲突有关失踪案件的来函，向红十字国际委员会提供必要的答复和文件。</w:t>
      </w:r>
    </w:p>
    <w:p w14:paraId="2A7DF5D9"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49.</w:t>
      </w:r>
      <w:r w:rsidRPr="00547064">
        <w:rPr>
          <w:rFonts w:ascii="Time New Roman" w:hAnsi="Time New Roman"/>
          <w:szCs w:val="21"/>
        </w:rPr>
        <w:tab/>
      </w:r>
      <w:r w:rsidRPr="00547064">
        <w:rPr>
          <w:rFonts w:ascii="Time New Roman" w:hAnsi="Time New Roman"/>
          <w:szCs w:val="21"/>
        </w:rPr>
        <w:t>在这一框架内，国家人权理事会在其拉巴</w:t>
      </w:r>
      <w:proofErr w:type="gramStart"/>
      <w:r w:rsidRPr="00547064">
        <w:rPr>
          <w:rFonts w:ascii="Time New Roman" w:hAnsi="Time New Roman"/>
          <w:szCs w:val="21"/>
        </w:rPr>
        <w:t>特</w:t>
      </w:r>
      <w:proofErr w:type="gramEnd"/>
      <w:r w:rsidRPr="00547064">
        <w:rPr>
          <w:rFonts w:ascii="Time New Roman" w:hAnsi="Time New Roman"/>
          <w:szCs w:val="21"/>
        </w:rPr>
        <w:t>总部与红十字国际委员会举行了</w:t>
      </w:r>
      <w:r w:rsidRPr="00547064">
        <w:rPr>
          <w:rFonts w:ascii="Time New Roman" w:hAnsi="Time New Roman"/>
          <w:szCs w:val="21"/>
        </w:rPr>
        <w:t>23</w:t>
      </w:r>
      <w:r w:rsidRPr="00547064">
        <w:rPr>
          <w:rFonts w:ascii="Time New Roman" w:hAnsi="Time New Roman"/>
          <w:szCs w:val="21"/>
        </w:rPr>
        <w:t>次会议，在阿尤恩举行了一次会议，其间审查了红十字国际委员会转</w:t>
      </w:r>
      <w:r w:rsidRPr="00547064">
        <w:rPr>
          <w:rFonts w:ascii="Time New Roman" w:hAnsi="Time New Roman" w:hint="eastAsia"/>
          <w:szCs w:val="21"/>
        </w:rPr>
        <w:t>交</w:t>
      </w:r>
      <w:r w:rsidRPr="00547064">
        <w:rPr>
          <w:rFonts w:ascii="Time New Roman" w:hAnsi="Time New Roman"/>
          <w:szCs w:val="21"/>
        </w:rPr>
        <w:t>摩洛哥当局的与南部地区武装冲突有关的失踪案件，</w:t>
      </w:r>
      <w:r w:rsidRPr="00547064">
        <w:rPr>
          <w:rFonts w:ascii="Time New Roman" w:hAnsi="Time New Roman" w:hint="eastAsia"/>
          <w:szCs w:val="21"/>
        </w:rPr>
        <w:t>审查了</w:t>
      </w:r>
      <w:r w:rsidRPr="00547064">
        <w:rPr>
          <w:rFonts w:ascii="Time New Roman" w:hAnsi="Time New Roman"/>
          <w:szCs w:val="21"/>
        </w:rPr>
        <w:t>427</w:t>
      </w:r>
      <w:r w:rsidRPr="00547064">
        <w:rPr>
          <w:rFonts w:ascii="Time New Roman" w:hAnsi="Time New Roman"/>
          <w:szCs w:val="21"/>
        </w:rPr>
        <w:t>起此类案件</w:t>
      </w:r>
      <w:r w:rsidRPr="00547064">
        <w:rPr>
          <w:rFonts w:ascii="Time New Roman" w:hAnsi="Time New Roman" w:hint="eastAsia"/>
          <w:szCs w:val="21"/>
        </w:rPr>
        <w:t>，</w:t>
      </w:r>
      <w:r w:rsidRPr="00547064">
        <w:rPr>
          <w:rFonts w:ascii="Time New Roman" w:hAnsi="Time New Roman"/>
          <w:szCs w:val="21"/>
        </w:rPr>
        <w:t>结果如下：</w:t>
      </w:r>
    </w:p>
    <w:p w14:paraId="3D4D5F99" w14:textId="7DDE35EE" w:rsidR="00BB2130" w:rsidRPr="00547064" w:rsidRDefault="0086007F" w:rsidP="0086007F">
      <w:pPr>
        <w:pStyle w:val="SingleTxtGC"/>
        <w:ind w:left="1985" w:hanging="420"/>
      </w:pPr>
      <w:r w:rsidRPr="00547064">
        <w:rPr>
          <w:rFonts w:ascii="Wingdings" w:hAnsi="Wingdings"/>
        </w:rPr>
        <w:t></w:t>
      </w:r>
      <w:r w:rsidRPr="00547064">
        <w:rPr>
          <w:rFonts w:ascii="Wingdings" w:hAnsi="Wingdings"/>
        </w:rPr>
        <w:tab/>
      </w:r>
      <w:r w:rsidR="00BB2130" w:rsidRPr="00547064">
        <w:t>剔除</w:t>
      </w:r>
      <w:r w:rsidR="00BB2130" w:rsidRPr="00547064">
        <w:t>13</w:t>
      </w:r>
      <w:r w:rsidR="00BB2130" w:rsidRPr="00547064">
        <w:t>起重复案件；</w:t>
      </w:r>
    </w:p>
    <w:p w14:paraId="5C593B49" w14:textId="74586316" w:rsidR="00BB2130" w:rsidRPr="00547064" w:rsidRDefault="0086007F" w:rsidP="0086007F">
      <w:pPr>
        <w:pStyle w:val="SingleTxtGC"/>
        <w:ind w:left="1985" w:hanging="420"/>
      </w:pPr>
      <w:r w:rsidRPr="00547064">
        <w:rPr>
          <w:rFonts w:ascii="Wingdings" w:hAnsi="Wingdings"/>
        </w:rPr>
        <w:t></w:t>
      </w:r>
      <w:r w:rsidRPr="00547064">
        <w:rPr>
          <w:rFonts w:ascii="Wingdings" w:hAnsi="Wingdings"/>
        </w:rPr>
        <w:tab/>
      </w:r>
      <w:r w:rsidR="00BB2130" w:rsidRPr="00547064">
        <w:rPr>
          <w:rFonts w:hint="eastAsia"/>
        </w:rPr>
        <w:t>认定</w:t>
      </w:r>
      <w:r w:rsidR="00BB2130" w:rsidRPr="00547064">
        <w:t>4</w:t>
      </w:r>
      <w:r w:rsidR="00BB2130" w:rsidRPr="00547064">
        <w:t>起案件所涉人员仍在世；</w:t>
      </w:r>
    </w:p>
    <w:p w14:paraId="66443D07" w14:textId="34E29AC6" w:rsidR="00BB2130" w:rsidRPr="00547064" w:rsidRDefault="0086007F" w:rsidP="0086007F">
      <w:pPr>
        <w:pStyle w:val="SingleTxtGC"/>
        <w:ind w:left="1985" w:hanging="420"/>
      </w:pPr>
      <w:r w:rsidRPr="00547064">
        <w:rPr>
          <w:rFonts w:ascii="Wingdings" w:hAnsi="Wingdings"/>
        </w:rPr>
        <w:t></w:t>
      </w:r>
      <w:r w:rsidRPr="00547064">
        <w:rPr>
          <w:rFonts w:ascii="Wingdings" w:hAnsi="Wingdings"/>
        </w:rPr>
        <w:tab/>
      </w:r>
      <w:r w:rsidR="00BB2130" w:rsidRPr="00547064">
        <w:t>121</w:t>
      </w:r>
      <w:r w:rsidR="00BB2130" w:rsidRPr="00547064">
        <w:t>名平民在羁押期间死亡；</w:t>
      </w:r>
    </w:p>
    <w:p w14:paraId="62E629C1" w14:textId="5FD2CBD5" w:rsidR="00BB2130" w:rsidRPr="00547064" w:rsidRDefault="0086007F" w:rsidP="0086007F">
      <w:pPr>
        <w:pStyle w:val="SingleTxtGC"/>
        <w:ind w:left="1985" w:hanging="420"/>
      </w:pPr>
      <w:r w:rsidRPr="00547064">
        <w:rPr>
          <w:rFonts w:ascii="Wingdings" w:hAnsi="Wingdings"/>
        </w:rPr>
        <w:t></w:t>
      </w:r>
      <w:r w:rsidRPr="00547064">
        <w:rPr>
          <w:rFonts w:ascii="Wingdings" w:hAnsi="Wingdings"/>
        </w:rPr>
        <w:tab/>
      </w:r>
      <w:r w:rsidR="00BB2130" w:rsidRPr="00547064">
        <w:t>123</w:t>
      </w:r>
      <w:r w:rsidR="00BB2130" w:rsidRPr="00547064">
        <w:t>名军人在武装冲突中死亡；</w:t>
      </w:r>
    </w:p>
    <w:p w14:paraId="32DCC6C0" w14:textId="0EC2BCD4" w:rsidR="00BB2130" w:rsidRPr="00547064" w:rsidRDefault="0086007F" w:rsidP="0086007F">
      <w:pPr>
        <w:pStyle w:val="SingleTxtGC"/>
        <w:tabs>
          <w:tab w:val="clear" w:pos="2427"/>
        </w:tabs>
        <w:ind w:left="1985" w:hanging="420"/>
        <w:rPr>
          <w:rFonts w:ascii="Time New Roman" w:hAnsi="Time New Roman" w:hint="eastAsia"/>
          <w:szCs w:val="21"/>
        </w:rPr>
      </w:pPr>
      <w:r w:rsidRPr="00547064">
        <w:rPr>
          <w:rFonts w:ascii="Wingdings" w:hAnsi="Wingdings"/>
          <w:szCs w:val="21"/>
        </w:rPr>
        <w:lastRenderedPageBreak/>
        <w:t></w:t>
      </w:r>
      <w:r w:rsidRPr="00547064">
        <w:rPr>
          <w:rFonts w:ascii="Wingdings" w:hAnsi="Wingdings"/>
          <w:szCs w:val="21"/>
        </w:rPr>
        <w:tab/>
      </w:r>
      <w:r w:rsidR="00BB2130" w:rsidRPr="00547064">
        <w:rPr>
          <w:rFonts w:ascii="Time New Roman" w:hAnsi="Time New Roman"/>
          <w:szCs w:val="21"/>
        </w:rPr>
        <w:t>因来文方未提供充分资料，无法深入调查</w:t>
      </w:r>
      <w:r w:rsidR="00BB2130" w:rsidRPr="00547064">
        <w:rPr>
          <w:rFonts w:ascii="Time New Roman" w:hAnsi="Time New Roman"/>
          <w:szCs w:val="21"/>
        </w:rPr>
        <w:t>165</w:t>
      </w:r>
      <w:r w:rsidR="00BB2130" w:rsidRPr="00547064">
        <w:rPr>
          <w:rFonts w:ascii="Time New Roman" w:hAnsi="Time New Roman"/>
          <w:szCs w:val="21"/>
        </w:rPr>
        <w:t>起案件所涉失踪人员身份。</w:t>
      </w:r>
    </w:p>
    <w:p w14:paraId="5AC19455" w14:textId="5768059C"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50.</w:t>
      </w:r>
      <w:r w:rsidRPr="00547064">
        <w:rPr>
          <w:rFonts w:ascii="Time New Roman" w:hAnsi="Time New Roman"/>
          <w:szCs w:val="21"/>
        </w:rPr>
        <w:tab/>
      </w:r>
      <w:r w:rsidRPr="00547064">
        <w:rPr>
          <w:rFonts w:ascii="Time New Roman" w:hAnsi="Time New Roman"/>
          <w:szCs w:val="21"/>
        </w:rPr>
        <w:t>根据公正与和解委员会的决定，共有</w:t>
      </w:r>
      <w:r w:rsidRPr="00547064">
        <w:rPr>
          <w:rFonts w:ascii="Time New Roman" w:hAnsi="Time New Roman"/>
          <w:szCs w:val="21"/>
        </w:rPr>
        <w:t>19</w:t>
      </w:r>
      <w:r w:rsidR="00E33389">
        <w:rPr>
          <w:rFonts w:ascii="Time New Roman" w:hAnsi="Time New Roman"/>
          <w:szCs w:val="21"/>
        </w:rPr>
        <w:t>,</w:t>
      </w:r>
      <w:r w:rsidRPr="00547064">
        <w:rPr>
          <w:rFonts w:ascii="Time New Roman" w:hAnsi="Time New Roman"/>
          <w:szCs w:val="21"/>
        </w:rPr>
        <w:t>983</w:t>
      </w:r>
      <w:r w:rsidRPr="00547064">
        <w:rPr>
          <w:rFonts w:ascii="Time New Roman" w:hAnsi="Time New Roman"/>
          <w:szCs w:val="21"/>
        </w:rPr>
        <w:t>人获得了经济赔偿，赔偿金总额为</w:t>
      </w:r>
      <w:r w:rsidRPr="00547064">
        <w:rPr>
          <w:rFonts w:ascii="Time New Roman" w:hAnsi="Time New Roman"/>
          <w:szCs w:val="21"/>
        </w:rPr>
        <w:t>96</w:t>
      </w:r>
      <w:r w:rsidR="00E33389">
        <w:rPr>
          <w:rFonts w:ascii="Time New Roman" w:hAnsi="Time New Roman"/>
          <w:szCs w:val="21"/>
        </w:rPr>
        <w:t>,</w:t>
      </w:r>
      <w:r w:rsidRPr="00547064">
        <w:rPr>
          <w:rFonts w:ascii="Time New Roman" w:hAnsi="Time New Roman"/>
          <w:szCs w:val="21"/>
        </w:rPr>
        <w:t>977</w:t>
      </w:r>
      <w:r w:rsidR="00E33389">
        <w:rPr>
          <w:rFonts w:ascii="Time New Roman" w:hAnsi="Time New Roman"/>
          <w:szCs w:val="21"/>
        </w:rPr>
        <w:t>,</w:t>
      </w:r>
      <w:r w:rsidRPr="00547064">
        <w:rPr>
          <w:rFonts w:ascii="Time New Roman" w:hAnsi="Time New Roman"/>
          <w:szCs w:val="21"/>
        </w:rPr>
        <w:t>872</w:t>
      </w:r>
      <w:r w:rsidR="00E33389">
        <w:rPr>
          <w:rFonts w:ascii="Time New Roman" w:hAnsi="Time New Roman"/>
          <w:szCs w:val="21"/>
        </w:rPr>
        <w:t>,</w:t>
      </w:r>
      <w:r w:rsidRPr="00547064">
        <w:rPr>
          <w:rFonts w:ascii="Time New Roman" w:hAnsi="Time New Roman"/>
          <w:szCs w:val="21"/>
        </w:rPr>
        <w:t>880</w:t>
      </w:r>
      <w:r w:rsidRPr="00547064">
        <w:rPr>
          <w:rFonts w:ascii="Time New Roman" w:hAnsi="Time New Roman"/>
          <w:szCs w:val="21"/>
        </w:rPr>
        <w:t>迪拉姆。此外，根据强迫失踪和任意拘留受害者赔偿独立仲裁委员会</w:t>
      </w:r>
      <w:r w:rsidRPr="00547064">
        <w:rPr>
          <w:rFonts w:ascii="Time New Roman" w:hAnsi="Time New Roman"/>
          <w:szCs w:val="21"/>
        </w:rPr>
        <w:t>(</w:t>
      </w:r>
      <w:r w:rsidRPr="00547064">
        <w:rPr>
          <w:rFonts w:ascii="Time New Roman" w:hAnsi="Time New Roman"/>
          <w:szCs w:val="21"/>
        </w:rPr>
        <w:t>公正与和解委员会前身</w:t>
      </w:r>
      <w:r w:rsidRPr="00547064">
        <w:rPr>
          <w:rFonts w:ascii="Time New Roman" w:hAnsi="Time New Roman"/>
          <w:szCs w:val="21"/>
        </w:rPr>
        <w:t>)</w:t>
      </w:r>
      <w:r w:rsidRPr="00547064">
        <w:rPr>
          <w:rFonts w:ascii="Time New Roman" w:hAnsi="Time New Roman"/>
          <w:szCs w:val="21"/>
        </w:rPr>
        <w:t>的裁决，有</w:t>
      </w:r>
      <w:r w:rsidRPr="00547064">
        <w:rPr>
          <w:rFonts w:ascii="Time New Roman" w:hAnsi="Time New Roman"/>
          <w:szCs w:val="21"/>
        </w:rPr>
        <w:t>7</w:t>
      </w:r>
      <w:r w:rsidR="00E33389">
        <w:rPr>
          <w:rFonts w:ascii="Time New Roman" w:hAnsi="Time New Roman"/>
          <w:szCs w:val="21"/>
        </w:rPr>
        <w:t>,</w:t>
      </w:r>
      <w:r w:rsidRPr="00547064">
        <w:rPr>
          <w:rFonts w:ascii="Time New Roman" w:hAnsi="Time New Roman"/>
          <w:szCs w:val="21"/>
        </w:rPr>
        <w:t>780</w:t>
      </w:r>
      <w:r w:rsidRPr="00547064">
        <w:rPr>
          <w:rFonts w:ascii="Time New Roman" w:hAnsi="Time New Roman"/>
          <w:szCs w:val="21"/>
        </w:rPr>
        <w:t>人获得了经济赔偿，赔偿金总额为</w:t>
      </w:r>
      <w:r w:rsidRPr="00547064">
        <w:rPr>
          <w:rFonts w:ascii="Time New Roman" w:hAnsi="Time New Roman"/>
          <w:szCs w:val="21"/>
        </w:rPr>
        <w:t>960</w:t>
      </w:r>
      <w:r w:rsidRPr="00547064">
        <w:rPr>
          <w:rFonts w:ascii="Time New Roman" w:hAnsi="Time New Roman" w:hint="eastAsia"/>
          <w:szCs w:val="21"/>
        </w:rPr>
        <w:t>亿</w:t>
      </w:r>
      <w:r w:rsidRPr="00547064">
        <w:rPr>
          <w:rFonts w:ascii="Time New Roman" w:hAnsi="Time New Roman"/>
          <w:szCs w:val="21"/>
        </w:rPr>
        <w:t>迪拉姆。据此，之前曾遭受严重侵犯人权行为的受害者及其</w:t>
      </w:r>
      <w:r w:rsidRPr="00547064">
        <w:rPr>
          <w:rFonts w:ascii="Time New Roman" w:hAnsi="Time New Roman" w:hint="eastAsia"/>
          <w:szCs w:val="21"/>
        </w:rPr>
        <w:t>权利人</w:t>
      </w:r>
      <w:r w:rsidRPr="00547064">
        <w:rPr>
          <w:rFonts w:ascii="Time New Roman" w:hAnsi="Time New Roman"/>
          <w:szCs w:val="21"/>
        </w:rPr>
        <w:t>中获得经济赔偿的总人数约为</w:t>
      </w:r>
      <w:r w:rsidRPr="00547064">
        <w:rPr>
          <w:rFonts w:ascii="Time New Roman" w:hAnsi="Time New Roman"/>
          <w:szCs w:val="21"/>
        </w:rPr>
        <w:t>27</w:t>
      </w:r>
      <w:r w:rsidR="00E33389">
        <w:rPr>
          <w:rFonts w:ascii="Time New Roman" w:hAnsi="Time New Roman"/>
          <w:szCs w:val="21"/>
        </w:rPr>
        <w:t>,</w:t>
      </w:r>
      <w:r w:rsidRPr="00547064">
        <w:rPr>
          <w:rFonts w:ascii="Time New Roman" w:hAnsi="Time New Roman"/>
          <w:szCs w:val="21"/>
        </w:rPr>
        <w:t>763</w:t>
      </w:r>
      <w:r w:rsidRPr="00547064">
        <w:rPr>
          <w:rFonts w:ascii="Time New Roman" w:hAnsi="Time New Roman"/>
          <w:szCs w:val="21"/>
        </w:rPr>
        <w:t>人，赔偿金总额为</w:t>
      </w:r>
      <w:r w:rsidRPr="00547064">
        <w:rPr>
          <w:rFonts w:ascii="Time New Roman" w:hAnsi="Time New Roman"/>
          <w:szCs w:val="21"/>
        </w:rPr>
        <w:t>1</w:t>
      </w:r>
      <w:r w:rsidR="00070E70">
        <w:rPr>
          <w:rFonts w:ascii="Time New Roman" w:hAnsi="Time New Roman"/>
          <w:szCs w:val="21"/>
        </w:rPr>
        <w:t>,</w:t>
      </w:r>
      <w:r w:rsidRPr="00547064">
        <w:rPr>
          <w:rFonts w:ascii="Time New Roman" w:hAnsi="Time New Roman"/>
          <w:szCs w:val="21"/>
        </w:rPr>
        <w:t>929</w:t>
      </w:r>
      <w:r w:rsidR="00070E70">
        <w:rPr>
          <w:rFonts w:ascii="Time New Roman" w:hAnsi="Time New Roman"/>
          <w:szCs w:val="21"/>
        </w:rPr>
        <w:t>,</w:t>
      </w:r>
      <w:r w:rsidRPr="00547064">
        <w:rPr>
          <w:rFonts w:ascii="Time New Roman" w:hAnsi="Time New Roman"/>
          <w:szCs w:val="21"/>
        </w:rPr>
        <w:t>778</w:t>
      </w:r>
      <w:r w:rsidR="00070E70">
        <w:rPr>
          <w:rFonts w:ascii="Time New Roman" w:hAnsi="Time New Roman"/>
          <w:szCs w:val="21"/>
        </w:rPr>
        <w:t>,</w:t>
      </w:r>
      <w:r w:rsidRPr="00547064">
        <w:rPr>
          <w:rFonts w:ascii="Time New Roman" w:hAnsi="Time New Roman"/>
          <w:szCs w:val="21"/>
        </w:rPr>
        <w:t>728</w:t>
      </w:r>
      <w:r w:rsidR="00070E70">
        <w:rPr>
          <w:rFonts w:ascii="Time New Roman" w:hAnsi="Time New Roman"/>
          <w:szCs w:val="21"/>
        </w:rPr>
        <w:t>.</w:t>
      </w:r>
      <w:r w:rsidRPr="00547064">
        <w:rPr>
          <w:rFonts w:ascii="Time New Roman" w:hAnsi="Time New Roman"/>
          <w:szCs w:val="21"/>
        </w:rPr>
        <w:t>80</w:t>
      </w:r>
      <w:r w:rsidRPr="00547064">
        <w:rPr>
          <w:rFonts w:ascii="Time New Roman" w:hAnsi="Time New Roman"/>
          <w:szCs w:val="21"/>
        </w:rPr>
        <w:t>迪拉姆。</w:t>
      </w:r>
    </w:p>
    <w:p w14:paraId="4F645FE3" w14:textId="666B355E"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51.</w:t>
      </w:r>
      <w:r w:rsidRPr="00547064">
        <w:rPr>
          <w:rFonts w:ascii="Time New Roman" w:hAnsi="Time New Roman"/>
          <w:szCs w:val="21"/>
        </w:rPr>
        <w:tab/>
      </w:r>
      <w:r w:rsidRPr="00547064">
        <w:rPr>
          <w:rFonts w:ascii="Time New Roman" w:hAnsi="Time New Roman"/>
          <w:szCs w:val="21"/>
        </w:rPr>
        <w:t>作为先前工作的延续，</w:t>
      </w:r>
      <w:r w:rsidRPr="00547064">
        <w:rPr>
          <w:rFonts w:ascii="Time New Roman" w:hAnsi="Time New Roman"/>
          <w:szCs w:val="21"/>
        </w:rPr>
        <w:t>2019</w:t>
      </w:r>
      <w:r w:rsidRPr="00547064">
        <w:rPr>
          <w:rFonts w:ascii="Time New Roman" w:hAnsi="Time New Roman"/>
          <w:szCs w:val="21"/>
        </w:rPr>
        <w:t>年，国家人权理事会向</w:t>
      </w:r>
      <w:r w:rsidRPr="00547064">
        <w:rPr>
          <w:rFonts w:ascii="Time New Roman" w:hAnsi="Time New Roman"/>
          <w:szCs w:val="21"/>
        </w:rPr>
        <w:t>624</w:t>
      </w:r>
      <w:r w:rsidRPr="00547064">
        <w:rPr>
          <w:rFonts w:ascii="Time New Roman" w:hAnsi="Time New Roman"/>
          <w:szCs w:val="21"/>
        </w:rPr>
        <w:t>名受害者和</w:t>
      </w:r>
      <w:r w:rsidRPr="00547064">
        <w:rPr>
          <w:rFonts w:ascii="Time New Roman" w:hAnsi="Time New Roman" w:hint="eastAsia"/>
          <w:szCs w:val="21"/>
        </w:rPr>
        <w:t>权利人</w:t>
      </w:r>
      <w:r w:rsidRPr="00547064">
        <w:rPr>
          <w:rFonts w:ascii="Time New Roman" w:hAnsi="Time New Roman"/>
          <w:szCs w:val="21"/>
        </w:rPr>
        <w:t>支付了赔偿金，其中包括</w:t>
      </w:r>
      <w:r w:rsidRPr="00547064">
        <w:rPr>
          <w:rFonts w:ascii="Time New Roman" w:hAnsi="Time New Roman"/>
          <w:szCs w:val="21"/>
        </w:rPr>
        <w:t>80</w:t>
      </w:r>
      <w:r w:rsidRPr="00547064">
        <w:rPr>
          <w:rFonts w:ascii="Time New Roman" w:hAnsi="Time New Roman"/>
          <w:szCs w:val="21"/>
        </w:rPr>
        <w:t>名被波利萨里奥阵线人员绑架的平民受害者。</w:t>
      </w:r>
    </w:p>
    <w:p w14:paraId="58BF6D97" w14:textId="0FAA5246" w:rsidR="00BB2130" w:rsidRPr="00547064" w:rsidRDefault="00BB2130" w:rsidP="00BB2130">
      <w:pPr>
        <w:pStyle w:val="SingleTxtGC"/>
        <w:rPr>
          <w:rFonts w:ascii="Time New Roman" w:hAnsi="Time New Roman" w:hint="eastAsia"/>
          <w:b/>
          <w:bCs/>
          <w:szCs w:val="21"/>
        </w:rPr>
      </w:pPr>
      <w:r w:rsidRPr="00547064">
        <w:rPr>
          <w:rFonts w:ascii="Time New Roman" w:hAnsi="Time New Roman"/>
          <w:szCs w:val="21"/>
        </w:rPr>
        <w:t>52.</w:t>
      </w:r>
      <w:r w:rsidRPr="00547064">
        <w:rPr>
          <w:rFonts w:ascii="Time New Roman" w:hAnsi="Time New Roman"/>
          <w:szCs w:val="21"/>
        </w:rPr>
        <w:tab/>
      </w:r>
      <w:r w:rsidRPr="00547064">
        <w:rPr>
          <w:rFonts w:ascii="Time New Roman" w:hAnsi="Time New Roman"/>
          <w:szCs w:val="21"/>
        </w:rPr>
        <w:t>在保存资料方面，国家人权理事会根据公正与和解委员会的建议，继续在所涉地区开展建设纪念馆工作，为此与有关官员举行了多次会议，以加快实施相关拟定项目。</w:t>
      </w:r>
    </w:p>
    <w:p w14:paraId="42DC29CC" w14:textId="4AB14C7E" w:rsidR="00BB2130" w:rsidRPr="00547064" w:rsidRDefault="00BB2130" w:rsidP="00326795">
      <w:pPr>
        <w:pStyle w:val="HChGC"/>
      </w:pPr>
      <w:r w:rsidRPr="00547064">
        <w:tab/>
      </w:r>
      <w:bookmarkStart w:id="3" w:name="_Toc72401403"/>
      <w:r w:rsidRPr="00547064">
        <w:t>二</w:t>
      </w:r>
      <w:r w:rsidR="00326795" w:rsidRPr="00547064">
        <w:rPr>
          <w:rFonts w:hint="eastAsia"/>
        </w:rPr>
        <w:t>.</w:t>
      </w:r>
      <w:r w:rsidRPr="00547064">
        <w:tab/>
      </w:r>
      <w:r w:rsidRPr="00547064">
        <w:t>促进和保护人权的总体框架</w:t>
      </w:r>
      <w:bookmarkEnd w:id="3"/>
    </w:p>
    <w:p w14:paraId="133C5F30" w14:textId="77777777" w:rsidR="00BB2130" w:rsidRPr="00547064" w:rsidRDefault="00BB2130" w:rsidP="00326795">
      <w:pPr>
        <w:pStyle w:val="H1GC"/>
      </w:pPr>
      <w:r w:rsidRPr="00547064">
        <w:tab/>
      </w:r>
      <w:bookmarkStart w:id="4" w:name="_Toc72401404"/>
      <w:r w:rsidRPr="00547064">
        <w:t>A.</w:t>
      </w:r>
      <w:r w:rsidRPr="00547064">
        <w:tab/>
      </w:r>
      <w:r w:rsidRPr="00547064">
        <w:t>国际人权规范的接受情况</w:t>
      </w:r>
      <w:bookmarkEnd w:id="4"/>
    </w:p>
    <w:p w14:paraId="0E1C7361" w14:textId="77777777" w:rsidR="00BB2130" w:rsidRPr="00547064" w:rsidRDefault="00BB2130" w:rsidP="00BB2130">
      <w:pPr>
        <w:pStyle w:val="SingleTxtGC"/>
        <w:rPr>
          <w:rFonts w:ascii="Time New Roman" w:hAnsi="Time New Roman" w:hint="eastAsia"/>
          <w:spacing w:val="-2"/>
          <w:szCs w:val="21"/>
        </w:rPr>
      </w:pPr>
      <w:r w:rsidRPr="00547064">
        <w:rPr>
          <w:rFonts w:ascii="Time New Roman" w:hAnsi="Time New Roman"/>
          <w:szCs w:val="21"/>
        </w:rPr>
        <w:t>53.</w:t>
      </w:r>
      <w:r w:rsidRPr="00547064">
        <w:rPr>
          <w:rFonts w:ascii="Time New Roman" w:hAnsi="Time New Roman"/>
          <w:szCs w:val="21"/>
        </w:rPr>
        <w:tab/>
      </w:r>
      <w:r w:rsidRPr="00547064">
        <w:rPr>
          <w:rFonts w:ascii="Time New Roman" w:hAnsi="Time New Roman"/>
          <w:szCs w:val="21"/>
        </w:rPr>
        <w:t>自</w:t>
      </w:r>
      <w:r w:rsidRPr="00547064">
        <w:rPr>
          <w:rFonts w:ascii="Time New Roman" w:hAnsi="Time New Roman"/>
          <w:szCs w:val="21"/>
        </w:rPr>
        <w:t>1956</w:t>
      </w:r>
      <w:r w:rsidRPr="00547064">
        <w:rPr>
          <w:rFonts w:ascii="Time New Roman" w:hAnsi="Time New Roman"/>
          <w:szCs w:val="21"/>
        </w:rPr>
        <w:t>年独立以来，摩洛哥一直积极参与制定国际人权法和国际人道法，协助拟订了一些公约和议定书，签署、批准或加入了多项国际人权公约及其议定书</w:t>
      </w:r>
      <w:r w:rsidRPr="00547064">
        <w:rPr>
          <w:rFonts w:ascii="Time New Roman" w:hAnsi="Time New Roman" w:hint="eastAsia"/>
          <w:szCs w:val="21"/>
        </w:rPr>
        <w:t>，摩洛哥还</w:t>
      </w:r>
      <w:r w:rsidRPr="00547064">
        <w:rPr>
          <w:rFonts w:ascii="Time New Roman" w:hAnsi="Time New Roman"/>
          <w:szCs w:val="21"/>
        </w:rPr>
        <w:t>履行</w:t>
      </w:r>
      <w:r w:rsidRPr="00547064">
        <w:rPr>
          <w:rFonts w:ascii="Time New Roman" w:hAnsi="Time New Roman" w:hint="eastAsia"/>
          <w:szCs w:val="21"/>
        </w:rPr>
        <w:t>了</w:t>
      </w:r>
      <w:r w:rsidRPr="00547064">
        <w:rPr>
          <w:rFonts w:ascii="Time New Roman" w:hAnsi="Time New Roman"/>
          <w:szCs w:val="21"/>
        </w:rPr>
        <w:t>由此应承担的国际义务</w:t>
      </w:r>
      <w:r w:rsidRPr="00547064">
        <w:rPr>
          <w:rFonts w:ascii="Time New Roman" w:hAnsi="Time New Roman" w:hint="eastAsia"/>
          <w:szCs w:val="21"/>
        </w:rPr>
        <w:t>，并为此</w:t>
      </w:r>
      <w:r w:rsidRPr="00547064">
        <w:rPr>
          <w:rFonts w:ascii="Time New Roman" w:hAnsi="Time New Roman"/>
          <w:szCs w:val="21"/>
        </w:rPr>
        <w:t>使国家立法符合国际标准</w:t>
      </w:r>
      <w:r w:rsidRPr="00547064">
        <w:rPr>
          <w:rFonts w:ascii="Time New Roman" w:hAnsi="Time New Roman" w:hint="eastAsia"/>
          <w:szCs w:val="21"/>
        </w:rPr>
        <w:t>、</w:t>
      </w:r>
      <w:r w:rsidRPr="00547064">
        <w:rPr>
          <w:rFonts w:ascii="Time New Roman" w:hAnsi="Time New Roman"/>
          <w:szCs w:val="21"/>
        </w:rPr>
        <w:t>向条约机构提交报告或回应条约机构提出的建议。此外，自</w:t>
      </w:r>
      <w:r w:rsidRPr="00547064">
        <w:rPr>
          <w:rFonts w:ascii="Time New Roman" w:hAnsi="Time New Roman"/>
          <w:szCs w:val="21"/>
        </w:rPr>
        <w:t>1992</w:t>
      </w:r>
      <w:r w:rsidRPr="00547064">
        <w:rPr>
          <w:rFonts w:ascii="Time New Roman" w:hAnsi="Time New Roman"/>
          <w:szCs w:val="21"/>
        </w:rPr>
        <w:t>年以来，国家通过的多部《宪法》都强调保障普遍公认的人权。</w:t>
      </w:r>
      <w:r w:rsidRPr="00547064">
        <w:rPr>
          <w:rFonts w:ascii="Time New Roman" w:hAnsi="Time New Roman"/>
          <w:szCs w:val="21"/>
        </w:rPr>
        <w:t>2011</w:t>
      </w:r>
      <w:r w:rsidRPr="00547064">
        <w:rPr>
          <w:rFonts w:ascii="Time New Roman" w:hAnsi="Time New Roman"/>
          <w:szCs w:val="21"/>
        </w:rPr>
        <w:t>年《宪法》强化了这一导向，该《宪法》依据国际标准，为人权和国际人道法提供全面综合保障，是此方面的一项基本文件。</w:t>
      </w:r>
      <w:r w:rsidRPr="00547064">
        <w:rPr>
          <w:rFonts w:ascii="Time New Roman" w:hAnsi="Time New Roman" w:hint="eastAsia"/>
          <w:szCs w:val="21"/>
        </w:rPr>
        <w:t>由此可以看出</w:t>
      </w:r>
      <w:r w:rsidRPr="00547064">
        <w:rPr>
          <w:rFonts w:ascii="Time New Roman" w:hAnsi="Time New Roman"/>
          <w:szCs w:val="21"/>
        </w:rPr>
        <w:t>，摩洛哥一直努力使其宪法和法律制度符合国际人权和民主标准，从而最大程度地融入国际人权制度和国际人道法体系。</w:t>
      </w:r>
    </w:p>
    <w:p w14:paraId="748319E4" w14:textId="142305A0"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54.</w:t>
      </w:r>
      <w:r w:rsidRPr="00547064">
        <w:rPr>
          <w:rFonts w:ascii="Time New Roman" w:hAnsi="Time New Roman"/>
          <w:szCs w:val="21"/>
        </w:rPr>
        <w:tab/>
      </w:r>
      <w:r w:rsidRPr="00547064">
        <w:rPr>
          <w:rFonts w:ascii="Time New Roman" w:hAnsi="Time New Roman"/>
          <w:szCs w:val="21"/>
        </w:rPr>
        <w:t>应当指出，在此方面</w:t>
      </w:r>
      <w:r w:rsidRPr="00547064">
        <w:rPr>
          <w:rFonts w:ascii="Time New Roman" w:hAnsi="Time New Roman" w:hint="eastAsia"/>
          <w:szCs w:val="21"/>
        </w:rPr>
        <w:t>，</w:t>
      </w:r>
      <w:r w:rsidRPr="00547064">
        <w:rPr>
          <w:rFonts w:ascii="Time New Roman" w:hAnsi="Time New Roman"/>
          <w:szCs w:val="21"/>
        </w:rPr>
        <w:t>摩洛哥已批准或加入了大多数国际人权文书，详见下表：</w:t>
      </w:r>
    </w:p>
    <w:p w14:paraId="64852EDF" w14:textId="646B9868" w:rsidR="00BB2130" w:rsidRPr="00547064" w:rsidRDefault="0086007F" w:rsidP="0086007F">
      <w:pPr>
        <w:pStyle w:val="H23GC"/>
        <w:ind w:left="1554" w:hanging="420"/>
      </w:pPr>
      <w:r w:rsidRPr="00547064">
        <w:rPr>
          <w:rFonts w:ascii="Wingdings" w:hAnsi="Wingdings"/>
        </w:rPr>
        <w:t></w:t>
      </w:r>
      <w:r w:rsidRPr="00547064">
        <w:rPr>
          <w:rFonts w:ascii="Wingdings" w:hAnsi="Wingdings"/>
        </w:rPr>
        <w:tab/>
      </w:r>
      <w:r w:rsidR="00BB2130" w:rsidRPr="00547064">
        <w:t>核心人权条约及其议定书</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5088"/>
        <w:gridCol w:w="2282"/>
      </w:tblGrid>
      <w:tr w:rsidR="00BB2130" w:rsidRPr="00547064" w14:paraId="76AED11A" w14:textId="77777777" w:rsidTr="00091D61">
        <w:trPr>
          <w:trHeight w:val="283"/>
          <w:tblHeader/>
        </w:trPr>
        <w:tc>
          <w:tcPr>
            <w:tcW w:w="5765" w:type="dxa"/>
            <w:tcBorders>
              <w:top w:val="single" w:sz="4" w:space="0" w:color="auto"/>
              <w:bottom w:val="single" w:sz="12" w:space="0" w:color="auto"/>
            </w:tcBorders>
            <w:shd w:val="clear" w:color="auto" w:fill="auto"/>
            <w:vAlign w:val="bottom"/>
          </w:tcPr>
          <w:p w14:paraId="64640257" w14:textId="77777777" w:rsidR="00BB2130" w:rsidRPr="00547064" w:rsidRDefault="00BB2130" w:rsidP="00326795">
            <w:pPr>
              <w:pStyle w:val="a4"/>
            </w:pPr>
            <w:r w:rsidRPr="00547064">
              <w:t>国际文书</w:t>
            </w:r>
          </w:p>
        </w:tc>
        <w:tc>
          <w:tcPr>
            <w:tcW w:w="2576" w:type="dxa"/>
            <w:tcBorders>
              <w:top w:val="single" w:sz="4" w:space="0" w:color="auto"/>
              <w:bottom w:val="single" w:sz="12" w:space="0" w:color="auto"/>
            </w:tcBorders>
            <w:shd w:val="clear" w:color="auto" w:fill="auto"/>
            <w:vAlign w:val="bottom"/>
          </w:tcPr>
          <w:p w14:paraId="6BBAC1EF" w14:textId="77777777" w:rsidR="00BB2130" w:rsidRPr="00547064" w:rsidRDefault="00BB2130" w:rsidP="00326795">
            <w:pPr>
              <w:pStyle w:val="a4"/>
            </w:pPr>
            <w:r w:rsidRPr="00547064">
              <w:t>批准</w:t>
            </w:r>
            <w:r w:rsidRPr="00547064">
              <w:t>/</w:t>
            </w:r>
            <w:r w:rsidRPr="00547064">
              <w:t>加入日期</w:t>
            </w:r>
          </w:p>
        </w:tc>
      </w:tr>
      <w:tr w:rsidR="00BB2130" w:rsidRPr="00547064" w14:paraId="4A8AB53B" w14:textId="77777777" w:rsidTr="00326795">
        <w:tc>
          <w:tcPr>
            <w:tcW w:w="5765" w:type="dxa"/>
            <w:tcBorders>
              <w:top w:val="single" w:sz="12" w:space="0" w:color="auto"/>
            </w:tcBorders>
            <w:shd w:val="clear" w:color="auto" w:fill="auto"/>
          </w:tcPr>
          <w:p w14:paraId="2B98C636" w14:textId="77777777" w:rsidR="00BB2130" w:rsidRPr="00547064" w:rsidRDefault="00BB2130" w:rsidP="00326795">
            <w:pPr>
              <w:pStyle w:val="a5"/>
              <w:overflowPunct/>
              <w:spacing w:after="120"/>
              <w:jc w:val="left"/>
            </w:pPr>
            <w:r w:rsidRPr="00547064">
              <w:t>《消除一切形式种族歧视国际公约》</w:t>
            </w:r>
          </w:p>
        </w:tc>
        <w:tc>
          <w:tcPr>
            <w:tcW w:w="2576" w:type="dxa"/>
            <w:tcBorders>
              <w:top w:val="single" w:sz="12" w:space="0" w:color="auto"/>
            </w:tcBorders>
            <w:shd w:val="clear" w:color="auto" w:fill="auto"/>
          </w:tcPr>
          <w:p w14:paraId="1EF8D186" w14:textId="77777777" w:rsidR="00BB2130" w:rsidRPr="00547064" w:rsidRDefault="00BB2130" w:rsidP="00326795">
            <w:pPr>
              <w:pStyle w:val="a5"/>
              <w:overflowPunct/>
              <w:spacing w:after="120"/>
              <w:jc w:val="left"/>
            </w:pPr>
            <w:r w:rsidRPr="00547064">
              <w:t>1970</w:t>
            </w:r>
            <w:r w:rsidRPr="00547064">
              <w:t>年</w:t>
            </w:r>
            <w:r w:rsidRPr="00547064">
              <w:t>12</w:t>
            </w:r>
            <w:r w:rsidRPr="00547064">
              <w:t>月</w:t>
            </w:r>
            <w:r w:rsidRPr="00547064">
              <w:t>18</w:t>
            </w:r>
            <w:r w:rsidRPr="00547064">
              <w:t>日</w:t>
            </w:r>
          </w:p>
        </w:tc>
      </w:tr>
      <w:tr w:rsidR="00BB2130" w:rsidRPr="00547064" w14:paraId="5BAE5595" w14:textId="77777777" w:rsidTr="00326795">
        <w:tc>
          <w:tcPr>
            <w:tcW w:w="5765" w:type="dxa"/>
            <w:shd w:val="clear" w:color="auto" w:fill="auto"/>
          </w:tcPr>
          <w:p w14:paraId="46577113" w14:textId="1E9B7576" w:rsidR="00BB2130" w:rsidRPr="00547064" w:rsidRDefault="00BB2130" w:rsidP="00326795">
            <w:pPr>
              <w:pStyle w:val="a5"/>
              <w:overflowPunct/>
              <w:spacing w:after="120"/>
              <w:jc w:val="left"/>
            </w:pPr>
            <w:r w:rsidRPr="00547064">
              <w:t>《经济社会文化权利国际公约》</w:t>
            </w:r>
          </w:p>
        </w:tc>
        <w:tc>
          <w:tcPr>
            <w:tcW w:w="2576" w:type="dxa"/>
            <w:shd w:val="clear" w:color="auto" w:fill="auto"/>
          </w:tcPr>
          <w:p w14:paraId="2399BB2C" w14:textId="77777777" w:rsidR="00BB2130" w:rsidRPr="00547064" w:rsidRDefault="00BB2130" w:rsidP="00326795">
            <w:pPr>
              <w:pStyle w:val="a5"/>
              <w:overflowPunct/>
              <w:spacing w:after="120"/>
              <w:jc w:val="left"/>
            </w:pPr>
            <w:r w:rsidRPr="00547064">
              <w:t>1979</w:t>
            </w:r>
            <w:r w:rsidRPr="00547064">
              <w:t>年</w:t>
            </w:r>
            <w:r w:rsidRPr="00547064">
              <w:t>5</w:t>
            </w:r>
            <w:r w:rsidRPr="00547064">
              <w:t>月</w:t>
            </w:r>
            <w:r w:rsidRPr="00547064">
              <w:t>3</w:t>
            </w:r>
            <w:r w:rsidRPr="00547064">
              <w:t>日</w:t>
            </w:r>
          </w:p>
        </w:tc>
      </w:tr>
      <w:tr w:rsidR="00BB2130" w:rsidRPr="00547064" w14:paraId="1F6BF94F" w14:textId="77777777" w:rsidTr="00326795">
        <w:tc>
          <w:tcPr>
            <w:tcW w:w="5765" w:type="dxa"/>
            <w:shd w:val="clear" w:color="auto" w:fill="auto"/>
          </w:tcPr>
          <w:p w14:paraId="4A1623B9" w14:textId="4CF5FB65" w:rsidR="00BB2130" w:rsidRPr="00547064" w:rsidRDefault="00BB2130" w:rsidP="00326795">
            <w:pPr>
              <w:pStyle w:val="a5"/>
              <w:overflowPunct/>
              <w:spacing w:after="120"/>
              <w:jc w:val="left"/>
            </w:pPr>
            <w:r w:rsidRPr="00547064">
              <w:t>《公民及政治权利国际公约》</w:t>
            </w:r>
          </w:p>
        </w:tc>
        <w:tc>
          <w:tcPr>
            <w:tcW w:w="2576" w:type="dxa"/>
            <w:shd w:val="clear" w:color="auto" w:fill="auto"/>
          </w:tcPr>
          <w:p w14:paraId="4E654DF1" w14:textId="77777777" w:rsidR="00BB2130" w:rsidRPr="00547064" w:rsidRDefault="00BB2130" w:rsidP="00326795">
            <w:pPr>
              <w:pStyle w:val="a5"/>
              <w:overflowPunct/>
              <w:spacing w:after="120"/>
              <w:jc w:val="left"/>
            </w:pPr>
            <w:r w:rsidRPr="00547064">
              <w:t>1979</w:t>
            </w:r>
            <w:r w:rsidRPr="00547064">
              <w:t>年</w:t>
            </w:r>
            <w:r w:rsidRPr="00547064">
              <w:t>5</w:t>
            </w:r>
            <w:r w:rsidRPr="00547064">
              <w:t>月</w:t>
            </w:r>
            <w:r w:rsidRPr="00547064">
              <w:t>3</w:t>
            </w:r>
            <w:r w:rsidRPr="00547064">
              <w:t>日</w:t>
            </w:r>
          </w:p>
        </w:tc>
      </w:tr>
      <w:tr w:rsidR="00BB2130" w:rsidRPr="00547064" w14:paraId="21FC55AF" w14:textId="77777777" w:rsidTr="00326795">
        <w:trPr>
          <w:trHeight w:val="274"/>
        </w:trPr>
        <w:tc>
          <w:tcPr>
            <w:tcW w:w="5765" w:type="dxa"/>
            <w:shd w:val="clear" w:color="auto" w:fill="auto"/>
          </w:tcPr>
          <w:p w14:paraId="0C480E9D" w14:textId="0962E3CA" w:rsidR="00BB2130" w:rsidRPr="00547064" w:rsidRDefault="00BB2130" w:rsidP="00326795">
            <w:pPr>
              <w:pStyle w:val="a5"/>
              <w:overflowPunct/>
              <w:spacing w:after="120"/>
              <w:jc w:val="left"/>
            </w:pPr>
            <w:r w:rsidRPr="00547064">
              <w:t>《禁止酷刑和其他残忍、不人道或有辱人格的待遇</w:t>
            </w:r>
            <w:r w:rsidR="00070E70">
              <w:br/>
            </w:r>
            <w:r w:rsidRPr="00547064">
              <w:t>或处罚公约》</w:t>
            </w:r>
          </w:p>
        </w:tc>
        <w:tc>
          <w:tcPr>
            <w:tcW w:w="2576" w:type="dxa"/>
            <w:shd w:val="clear" w:color="auto" w:fill="auto"/>
          </w:tcPr>
          <w:p w14:paraId="43655861" w14:textId="77777777" w:rsidR="00BB2130" w:rsidRPr="00547064" w:rsidRDefault="00BB2130" w:rsidP="00326795">
            <w:pPr>
              <w:pStyle w:val="a5"/>
              <w:overflowPunct/>
              <w:spacing w:after="120"/>
              <w:jc w:val="left"/>
            </w:pPr>
            <w:r w:rsidRPr="00547064">
              <w:t>1993</w:t>
            </w:r>
            <w:r w:rsidRPr="00547064">
              <w:t>年</w:t>
            </w:r>
            <w:r w:rsidRPr="00547064">
              <w:t>6</w:t>
            </w:r>
            <w:r w:rsidRPr="00547064">
              <w:t>月</w:t>
            </w:r>
            <w:r w:rsidRPr="00547064">
              <w:t>21</w:t>
            </w:r>
            <w:r w:rsidRPr="00547064">
              <w:t>日</w:t>
            </w:r>
          </w:p>
        </w:tc>
      </w:tr>
      <w:tr w:rsidR="00BB2130" w:rsidRPr="00547064" w14:paraId="3B481464" w14:textId="77777777" w:rsidTr="00326795">
        <w:tc>
          <w:tcPr>
            <w:tcW w:w="5765" w:type="dxa"/>
            <w:shd w:val="clear" w:color="auto" w:fill="auto"/>
          </w:tcPr>
          <w:p w14:paraId="686FE93F" w14:textId="77777777" w:rsidR="00BB2130" w:rsidRPr="00547064" w:rsidRDefault="00BB2130" w:rsidP="00326795">
            <w:pPr>
              <w:pStyle w:val="a5"/>
              <w:overflowPunct/>
              <w:spacing w:after="120"/>
              <w:jc w:val="left"/>
            </w:pPr>
            <w:r w:rsidRPr="00547064">
              <w:t>《儿童权利公约》</w:t>
            </w:r>
          </w:p>
        </w:tc>
        <w:tc>
          <w:tcPr>
            <w:tcW w:w="2576" w:type="dxa"/>
            <w:shd w:val="clear" w:color="auto" w:fill="auto"/>
          </w:tcPr>
          <w:p w14:paraId="28540B73" w14:textId="77777777" w:rsidR="00BB2130" w:rsidRPr="00547064" w:rsidRDefault="00BB2130" w:rsidP="00326795">
            <w:pPr>
              <w:pStyle w:val="a5"/>
              <w:overflowPunct/>
              <w:spacing w:after="120"/>
              <w:jc w:val="left"/>
            </w:pPr>
            <w:r w:rsidRPr="00547064">
              <w:t>1993</w:t>
            </w:r>
            <w:r w:rsidRPr="00547064">
              <w:t>年</w:t>
            </w:r>
            <w:r w:rsidRPr="00547064">
              <w:t>6</w:t>
            </w:r>
            <w:r w:rsidRPr="00547064">
              <w:t>月</w:t>
            </w:r>
            <w:r w:rsidRPr="00547064">
              <w:t>21</w:t>
            </w:r>
            <w:r w:rsidRPr="00547064">
              <w:t>日</w:t>
            </w:r>
          </w:p>
        </w:tc>
      </w:tr>
      <w:tr w:rsidR="00BB2130" w:rsidRPr="00547064" w14:paraId="2B062214" w14:textId="77777777" w:rsidTr="00326795">
        <w:tc>
          <w:tcPr>
            <w:tcW w:w="5765" w:type="dxa"/>
            <w:shd w:val="clear" w:color="auto" w:fill="auto"/>
          </w:tcPr>
          <w:p w14:paraId="57432375" w14:textId="77777777" w:rsidR="00BB2130" w:rsidRPr="00547064" w:rsidRDefault="00BB2130" w:rsidP="00326795">
            <w:pPr>
              <w:pStyle w:val="a5"/>
              <w:overflowPunct/>
              <w:spacing w:after="120"/>
              <w:jc w:val="left"/>
            </w:pPr>
            <w:r w:rsidRPr="00547064">
              <w:t>《保护所有移</w:t>
            </w:r>
            <w:proofErr w:type="gramStart"/>
            <w:r w:rsidRPr="00547064">
              <w:t>徙工</w:t>
            </w:r>
            <w:proofErr w:type="gramEnd"/>
            <w:r w:rsidRPr="00547064">
              <w:t>人及其家庭成员权利国际公约》</w:t>
            </w:r>
          </w:p>
        </w:tc>
        <w:tc>
          <w:tcPr>
            <w:tcW w:w="2576" w:type="dxa"/>
            <w:shd w:val="clear" w:color="auto" w:fill="auto"/>
          </w:tcPr>
          <w:p w14:paraId="45B42542" w14:textId="77777777" w:rsidR="00BB2130" w:rsidRPr="00547064" w:rsidRDefault="00BB2130" w:rsidP="00326795">
            <w:pPr>
              <w:pStyle w:val="a5"/>
              <w:overflowPunct/>
              <w:spacing w:after="120"/>
              <w:jc w:val="left"/>
            </w:pPr>
            <w:r w:rsidRPr="00547064">
              <w:t>1993</w:t>
            </w:r>
            <w:r w:rsidRPr="00547064">
              <w:t>年</w:t>
            </w:r>
            <w:r w:rsidRPr="00547064">
              <w:t>6</w:t>
            </w:r>
            <w:r w:rsidRPr="00547064">
              <w:t>月</w:t>
            </w:r>
            <w:r w:rsidRPr="00547064">
              <w:t>21</w:t>
            </w:r>
            <w:r w:rsidRPr="00547064">
              <w:t>日</w:t>
            </w:r>
          </w:p>
        </w:tc>
      </w:tr>
      <w:tr w:rsidR="00BB2130" w:rsidRPr="00547064" w14:paraId="33752B37" w14:textId="77777777" w:rsidTr="00091D61">
        <w:tc>
          <w:tcPr>
            <w:tcW w:w="5765" w:type="dxa"/>
            <w:tcBorders>
              <w:bottom w:val="nil"/>
            </w:tcBorders>
            <w:shd w:val="clear" w:color="auto" w:fill="auto"/>
          </w:tcPr>
          <w:p w14:paraId="25562F96" w14:textId="77777777" w:rsidR="00BB2130" w:rsidRPr="00547064" w:rsidRDefault="00BB2130" w:rsidP="00326795">
            <w:pPr>
              <w:pStyle w:val="a5"/>
              <w:overflowPunct/>
              <w:spacing w:after="120"/>
              <w:jc w:val="left"/>
            </w:pPr>
            <w:r w:rsidRPr="00547064">
              <w:t>《消除对妇女一切形式歧视公约》</w:t>
            </w:r>
          </w:p>
        </w:tc>
        <w:tc>
          <w:tcPr>
            <w:tcW w:w="2576" w:type="dxa"/>
            <w:tcBorders>
              <w:bottom w:val="nil"/>
            </w:tcBorders>
            <w:shd w:val="clear" w:color="auto" w:fill="auto"/>
          </w:tcPr>
          <w:p w14:paraId="766C4A8E" w14:textId="77777777" w:rsidR="00BB2130" w:rsidRPr="00547064" w:rsidRDefault="00BB2130" w:rsidP="00326795">
            <w:pPr>
              <w:pStyle w:val="a5"/>
              <w:overflowPunct/>
              <w:spacing w:after="120"/>
              <w:jc w:val="left"/>
            </w:pPr>
            <w:r w:rsidRPr="00547064">
              <w:t>1993</w:t>
            </w:r>
            <w:r w:rsidRPr="00547064">
              <w:t>年</w:t>
            </w:r>
            <w:r w:rsidRPr="00547064">
              <w:t>6</w:t>
            </w:r>
            <w:r w:rsidRPr="00547064">
              <w:t>月</w:t>
            </w:r>
            <w:r w:rsidRPr="00547064">
              <w:t>21</w:t>
            </w:r>
            <w:r w:rsidRPr="00547064">
              <w:t>日</w:t>
            </w:r>
          </w:p>
        </w:tc>
      </w:tr>
      <w:tr w:rsidR="00BB2130" w:rsidRPr="00547064" w14:paraId="64D1A42D" w14:textId="77777777" w:rsidTr="00091D61">
        <w:tc>
          <w:tcPr>
            <w:tcW w:w="5765" w:type="dxa"/>
            <w:tcBorders>
              <w:top w:val="nil"/>
              <w:bottom w:val="nil"/>
            </w:tcBorders>
            <w:shd w:val="clear" w:color="auto" w:fill="auto"/>
          </w:tcPr>
          <w:p w14:paraId="310799C0" w14:textId="007B9F7C" w:rsidR="00BB2130" w:rsidRPr="00547064" w:rsidRDefault="00BB2130" w:rsidP="00326795">
            <w:pPr>
              <w:pStyle w:val="a5"/>
              <w:overflowPunct/>
              <w:spacing w:after="120"/>
              <w:jc w:val="left"/>
            </w:pPr>
            <w:r w:rsidRPr="00547064">
              <w:t>《儿童权利公约关于买卖儿童、儿童卖淫和儿童色情</w:t>
            </w:r>
            <w:r w:rsidR="00F872C7">
              <w:br/>
            </w:r>
            <w:r w:rsidRPr="00547064">
              <w:t>制品问题的任择议定书》</w:t>
            </w:r>
          </w:p>
        </w:tc>
        <w:tc>
          <w:tcPr>
            <w:tcW w:w="2576" w:type="dxa"/>
            <w:tcBorders>
              <w:top w:val="nil"/>
              <w:bottom w:val="nil"/>
            </w:tcBorders>
            <w:shd w:val="clear" w:color="auto" w:fill="auto"/>
          </w:tcPr>
          <w:p w14:paraId="0BA21A25" w14:textId="77777777" w:rsidR="00BB2130" w:rsidRPr="00547064" w:rsidRDefault="00BB2130" w:rsidP="00326795">
            <w:pPr>
              <w:pStyle w:val="a5"/>
              <w:overflowPunct/>
              <w:spacing w:after="120"/>
              <w:jc w:val="left"/>
            </w:pPr>
            <w:r w:rsidRPr="00547064">
              <w:t>2001</w:t>
            </w:r>
            <w:r w:rsidRPr="00547064">
              <w:t>年</w:t>
            </w:r>
            <w:r w:rsidRPr="00547064">
              <w:t>10</w:t>
            </w:r>
            <w:r w:rsidRPr="00547064">
              <w:t>月</w:t>
            </w:r>
            <w:r w:rsidRPr="00547064">
              <w:t>2</w:t>
            </w:r>
            <w:r w:rsidRPr="00547064">
              <w:t>日</w:t>
            </w:r>
          </w:p>
        </w:tc>
      </w:tr>
      <w:tr w:rsidR="00BB2130" w:rsidRPr="00547064" w14:paraId="458105B8" w14:textId="77777777" w:rsidTr="00091D61">
        <w:tc>
          <w:tcPr>
            <w:tcW w:w="5765" w:type="dxa"/>
            <w:tcBorders>
              <w:top w:val="nil"/>
            </w:tcBorders>
            <w:shd w:val="clear" w:color="auto" w:fill="auto"/>
          </w:tcPr>
          <w:p w14:paraId="59944F07" w14:textId="6CBE908A" w:rsidR="00BB2130" w:rsidRPr="00547064" w:rsidRDefault="00BB2130" w:rsidP="00326795">
            <w:pPr>
              <w:pStyle w:val="a5"/>
              <w:overflowPunct/>
              <w:spacing w:after="120"/>
              <w:jc w:val="left"/>
            </w:pPr>
            <w:r w:rsidRPr="00547064">
              <w:lastRenderedPageBreak/>
              <w:t>《儿童权利公约关于儿童卷入武装冲突问题的</w:t>
            </w:r>
            <w:r w:rsidR="00091D61">
              <w:br/>
            </w:r>
            <w:r w:rsidRPr="00547064">
              <w:t>任择议定书》</w:t>
            </w:r>
          </w:p>
        </w:tc>
        <w:tc>
          <w:tcPr>
            <w:tcW w:w="2576" w:type="dxa"/>
            <w:tcBorders>
              <w:top w:val="nil"/>
            </w:tcBorders>
            <w:shd w:val="clear" w:color="auto" w:fill="auto"/>
          </w:tcPr>
          <w:p w14:paraId="29A8A2F9" w14:textId="77777777" w:rsidR="00BB2130" w:rsidRPr="00547064" w:rsidRDefault="00BB2130" w:rsidP="00326795">
            <w:pPr>
              <w:pStyle w:val="a5"/>
              <w:overflowPunct/>
              <w:spacing w:after="120"/>
              <w:jc w:val="left"/>
            </w:pPr>
            <w:r w:rsidRPr="00547064">
              <w:t>2002</w:t>
            </w:r>
            <w:r w:rsidRPr="00547064">
              <w:t>年</w:t>
            </w:r>
            <w:r w:rsidRPr="00547064">
              <w:t>5</w:t>
            </w:r>
            <w:r w:rsidRPr="00547064">
              <w:t>月</w:t>
            </w:r>
            <w:r w:rsidRPr="00547064">
              <w:t>22</w:t>
            </w:r>
            <w:r w:rsidRPr="00547064">
              <w:t>日</w:t>
            </w:r>
          </w:p>
        </w:tc>
      </w:tr>
      <w:tr w:rsidR="00BB2130" w:rsidRPr="00547064" w14:paraId="565BA4F0" w14:textId="77777777" w:rsidTr="00326795">
        <w:tc>
          <w:tcPr>
            <w:tcW w:w="5765" w:type="dxa"/>
            <w:shd w:val="clear" w:color="auto" w:fill="auto"/>
          </w:tcPr>
          <w:p w14:paraId="01C546D4" w14:textId="77777777" w:rsidR="00BB2130" w:rsidRPr="00547064" w:rsidRDefault="00BB2130" w:rsidP="00326795">
            <w:pPr>
              <w:pStyle w:val="a5"/>
              <w:overflowPunct/>
              <w:spacing w:after="120"/>
              <w:jc w:val="left"/>
            </w:pPr>
            <w:r w:rsidRPr="00547064">
              <w:t>《残疾人权利公约》</w:t>
            </w:r>
          </w:p>
        </w:tc>
        <w:tc>
          <w:tcPr>
            <w:tcW w:w="2576" w:type="dxa"/>
            <w:shd w:val="clear" w:color="auto" w:fill="auto"/>
          </w:tcPr>
          <w:p w14:paraId="083AE479" w14:textId="77777777" w:rsidR="00BB2130" w:rsidRPr="00547064" w:rsidRDefault="00BB2130" w:rsidP="00326795">
            <w:pPr>
              <w:pStyle w:val="a5"/>
              <w:overflowPunct/>
              <w:spacing w:after="120"/>
              <w:jc w:val="left"/>
            </w:pPr>
            <w:r w:rsidRPr="00547064">
              <w:t>2009</w:t>
            </w:r>
            <w:r w:rsidRPr="00547064">
              <w:t>年</w:t>
            </w:r>
            <w:r w:rsidRPr="00547064">
              <w:t>4</w:t>
            </w:r>
            <w:r w:rsidRPr="00547064">
              <w:t>月</w:t>
            </w:r>
            <w:r w:rsidRPr="00547064">
              <w:t>8</w:t>
            </w:r>
            <w:r w:rsidRPr="00547064">
              <w:t>日</w:t>
            </w:r>
          </w:p>
        </w:tc>
      </w:tr>
      <w:tr w:rsidR="00BB2130" w:rsidRPr="00547064" w14:paraId="679791D9" w14:textId="77777777" w:rsidTr="00326795">
        <w:tc>
          <w:tcPr>
            <w:tcW w:w="5765" w:type="dxa"/>
            <w:shd w:val="clear" w:color="auto" w:fill="auto"/>
          </w:tcPr>
          <w:p w14:paraId="14D377C1" w14:textId="77777777" w:rsidR="00BB2130" w:rsidRPr="00547064" w:rsidRDefault="00BB2130" w:rsidP="00326795">
            <w:pPr>
              <w:pStyle w:val="a5"/>
              <w:overflowPunct/>
              <w:spacing w:after="120"/>
              <w:jc w:val="left"/>
            </w:pPr>
            <w:r w:rsidRPr="00547064">
              <w:t>《残疾人权利公约任择议定书》</w:t>
            </w:r>
          </w:p>
        </w:tc>
        <w:tc>
          <w:tcPr>
            <w:tcW w:w="2576" w:type="dxa"/>
            <w:shd w:val="clear" w:color="auto" w:fill="auto"/>
          </w:tcPr>
          <w:p w14:paraId="0FA5D2E0" w14:textId="77777777" w:rsidR="00BB2130" w:rsidRPr="00547064" w:rsidRDefault="00BB2130" w:rsidP="00326795">
            <w:pPr>
              <w:pStyle w:val="a5"/>
              <w:overflowPunct/>
              <w:spacing w:after="120"/>
              <w:jc w:val="left"/>
            </w:pPr>
            <w:r w:rsidRPr="00547064">
              <w:t>2009</w:t>
            </w:r>
            <w:r w:rsidRPr="00547064">
              <w:t>年</w:t>
            </w:r>
            <w:r w:rsidRPr="00547064">
              <w:t>4</w:t>
            </w:r>
            <w:r w:rsidRPr="00547064">
              <w:t>月</w:t>
            </w:r>
            <w:r w:rsidRPr="00547064">
              <w:t>8</w:t>
            </w:r>
            <w:r w:rsidRPr="00547064">
              <w:t>日</w:t>
            </w:r>
          </w:p>
        </w:tc>
      </w:tr>
      <w:tr w:rsidR="00BB2130" w:rsidRPr="00547064" w14:paraId="3D57DDF8" w14:textId="77777777" w:rsidTr="00326795">
        <w:tc>
          <w:tcPr>
            <w:tcW w:w="5765" w:type="dxa"/>
            <w:shd w:val="clear" w:color="auto" w:fill="auto"/>
          </w:tcPr>
          <w:p w14:paraId="3CC30DB2" w14:textId="77777777" w:rsidR="00BB2130" w:rsidRPr="00547064" w:rsidRDefault="00BB2130" w:rsidP="00326795">
            <w:pPr>
              <w:pStyle w:val="a5"/>
              <w:overflowPunct/>
              <w:spacing w:after="120"/>
              <w:jc w:val="left"/>
            </w:pPr>
            <w:r w:rsidRPr="00547064">
              <w:t>《保护所有人免遭强迫失踪国际公约》</w:t>
            </w:r>
          </w:p>
        </w:tc>
        <w:tc>
          <w:tcPr>
            <w:tcW w:w="2576" w:type="dxa"/>
            <w:shd w:val="clear" w:color="auto" w:fill="auto"/>
          </w:tcPr>
          <w:p w14:paraId="21F133AB" w14:textId="77777777" w:rsidR="00BB2130" w:rsidRPr="00547064" w:rsidRDefault="00BB2130" w:rsidP="00326795">
            <w:pPr>
              <w:pStyle w:val="a5"/>
              <w:overflowPunct/>
              <w:spacing w:after="120"/>
              <w:jc w:val="left"/>
            </w:pPr>
            <w:r w:rsidRPr="00547064">
              <w:t>2013</w:t>
            </w:r>
            <w:r w:rsidRPr="00547064">
              <w:t>年</w:t>
            </w:r>
            <w:r w:rsidRPr="00547064">
              <w:t>5</w:t>
            </w:r>
            <w:r w:rsidRPr="00547064">
              <w:t>月</w:t>
            </w:r>
            <w:r w:rsidRPr="00547064">
              <w:t>14</w:t>
            </w:r>
            <w:r w:rsidRPr="00547064">
              <w:t>日</w:t>
            </w:r>
          </w:p>
        </w:tc>
      </w:tr>
      <w:tr w:rsidR="00BB2130" w:rsidRPr="00547064" w14:paraId="183121DE" w14:textId="77777777" w:rsidTr="00326795">
        <w:tc>
          <w:tcPr>
            <w:tcW w:w="5765" w:type="dxa"/>
            <w:shd w:val="clear" w:color="auto" w:fill="auto"/>
          </w:tcPr>
          <w:p w14:paraId="6EEB4B6F" w14:textId="21A214D1" w:rsidR="00BB2130" w:rsidRPr="00547064" w:rsidRDefault="00BB2130" w:rsidP="00326795">
            <w:pPr>
              <w:pStyle w:val="a5"/>
              <w:overflowPunct/>
              <w:spacing w:after="120"/>
              <w:jc w:val="left"/>
            </w:pPr>
            <w:r w:rsidRPr="00547064">
              <w:t>《禁止酷刑和其他残忍、不人道或有辱人格的待遇</w:t>
            </w:r>
            <w:r w:rsidR="00F872C7">
              <w:br/>
            </w:r>
            <w:r w:rsidRPr="00547064">
              <w:t>或处罚公约任择议定书》</w:t>
            </w:r>
          </w:p>
        </w:tc>
        <w:tc>
          <w:tcPr>
            <w:tcW w:w="2576" w:type="dxa"/>
            <w:shd w:val="clear" w:color="auto" w:fill="auto"/>
          </w:tcPr>
          <w:p w14:paraId="53B9C115" w14:textId="77777777" w:rsidR="00BB2130" w:rsidRPr="00547064" w:rsidRDefault="00BB2130" w:rsidP="00326795">
            <w:pPr>
              <w:pStyle w:val="a5"/>
              <w:overflowPunct/>
              <w:spacing w:after="120"/>
              <w:jc w:val="left"/>
            </w:pPr>
            <w:r w:rsidRPr="00547064">
              <w:t>2014</w:t>
            </w:r>
            <w:r w:rsidRPr="00547064">
              <w:t>年</w:t>
            </w:r>
            <w:r w:rsidRPr="00547064">
              <w:t>11</w:t>
            </w:r>
            <w:r w:rsidRPr="00547064">
              <w:t>月</w:t>
            </w:r>
            <w:r w:rsidRPr="00547064">
              <w:t>14</w:t>
            </w:r>
            <w:r w:rsidRPr="00547064">
              <w:t>日</w:t>
            </w:r>
          </w:p>
        </w:tc>
      </w:tr>
    </w:tbl>
    <w:p w14:paraId="2FECEFF5" w14:textId="5AD97BB4"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国际人道法公约</w:t>
      </w:r>
    </w:p>
    <w:tbl>
      <w:tblPr>
        <w:tblW w:w="7370" w:type="dxa"/>
        <w:tblInd w:w="1134" w:type="dxa"/>
        <w:tblBorders>
          <w:top w:val="single" w:sz="4" w:space="0" w:color="auto"/>
          <w:bottom w:val="single" w:sz="12" w:space="0" w:color="auto"/>
        </w:tblBorders>
        <w:shd w:val="clear" w:color="auto" w:fill="FFFFFF"/>
        <w:tblLayout w:type="fixed"/>
        <w:tblCellMar>
          <w:left w:w="0" w:type="dxa"/>
          <w:right w:w="113" w:type="dxa"/>
        </w:tblCellMar>
        <w:tblLook w:val="04A0" w:firstRow="1" w:lastRow="0" w:firstColumn="1" w:lastColumn="0" w:noHBand="0" w:noVBand="1"/>
      </w:tblPr>
      <w:tblGrid>
        <w:gridCol w:w="5074"/>
        <w:gridCol w:w="2296"/>
      </w:tblGrid>
      <w:tr w:rsidR="00BB2130" w:rsidRPr="00547064" w14:paraId="0B1D673D" w14:textId="77777777" w:rsidTr="00D7126E">
        <w:trPr>
          <w:trHeight w:val="185"/>
        </w:trPr>
        <w:tc>
          <w:tcPr>
            <w:tcW w:w="5711" w:type="dxa"/>
            <w:tcBorders>
              <w:top w:val="single" w:sz="4" w:space="0" w:color="auto"/>
              <w:bottom w:val="single" w:sz="12" w:space="0" w:color="auto"/>
            </w:tcBorders>
            <w:shd w:val="clear" w:color="auto" w:fill="FFFFFF"/>
            <w:vAlign w:val="bottom"/>
          </w:tcPr>
          <w:p w14:paraId="2FBE4739" w14:textId="77777777" w:rsidR="00BB2130" w:rsidRPr="00547064" w:rsidRDefault="00BB2130" w:rsidP="00D7126E">
            <w:pPr>
              <w:pStyle w:val="a4"/>
            </w:pPr>
            <w:r w:rsidRPr="00547064">
              <w:t>国际文书</w:t>
            </w:r>
          </w:p>
        </w:tc>
        <w:tc>
          <w:tcPr>
            <w:tcW w:w="2575" w:type="dxa"/>
            <w:tcBorders>
              <w:top w:val="single" w:sz="4" w:space="0" w:color="auto"/>
              <w:bottom w:val="single" w:sz="12" w:space="0" w:color="auto"/>
            </w:tcBorders>
            <w:shd w:val="clear" w:color="auto" w:fill="FFFFFF"/>
            <w:vAlign w:val="bottom"/>
          </w:tcPr>
          <w:p w14:paraId="31BF188B" w14:textId="77777777" w:rsidR="00BB2130" w:rsidRPr="00547064" w:rsidRDefault="00BB2130" w:rsidP="00D7126E">
            <w:pPr>
              <w:pStyle w:val="a4"/>
              <w:rPr>
                <w:kern w:val="24"/>
              </w:rPr>
            </w:pPr>
            <w:r w:rsidRPr="00547064">
              <w:t>批准</w:t>
            </w:r>
            <w:r w:rsidRPr="00547064">
              <w:t>/</w:t>
            </w:r>
            <w:r w:rsidRPr="00547064">
              <w:t>加入日期</w:t>
            </w:r>
          </w:p>
        </w:tc>
      </w:tr>
      <w:tr w:rsidR="00BB2130" w:rsidRPr="00547064" w14:paraId="0E292DB8" w14:textId="77777777" w:rsidTr="00D7126E">
        <w:trPr>
          <w:trHeight w:val="392"/>
        </w:trPr>
        <w:tc>
          <w:tcPr>
            <w:tcW w:w="5711" w:type="dxa"/>
            <w:tcBorders>
              <w:top w:val="single" w:sz="12" w:space="0" w:color="auto"/>
            </w:tcBorders>
            <w:shd w:val="clear" w:color="auto" w:fill="FFFFFF"/>
            <w:vAlign w:val="center"/>
          </w:tcPr>
          <w:p w14:paraId="020E415E" w14:textId="77777777" w:rsidR="00BB2130" w:rsidRPr="00547064" w:rsidRDefault="00BB2130" w:rsidP="00D7126E">
            <w:pPr>
              <w:pStyle w:val="a5"/>
              <w:overflowPunct/>
              <w:spacing w:after="120"/>
              <w:jc w:val="left"/>
              <w:rPr>
                <w:spacing w:val="-4"/>
              </w:rPr>
            </w:pPr>
            <w:r w:rsidRPr="00547064">
              <w:t>《改善战地武装部队伤者病者境遇之日内瓦公约》</w:t>
            </w:r>
          </w:p>
        </w:tc>
        <w:tc>
          <w:tcPr>
            <w:tcW w:w="2575" w:type="dxa"/>
            <w:tcBorders>
              <w:top w:val="single" w:sz="12" w:space="0" w:color="auto"/>
            </w:tcBorders>
            <w:shd w:val="clear" w:color="auto" w:fill="FFFFFF"/>
            <w:vAlign w:val="center"/>
          </w:tcPr>
          <w:p w14:paraId="77EE5B15" w14:textId="77777777" w:rsidR="00BB2130" w:rsidRPr="00547064" w:rsidRDefault="00BB2130" w:rsidP="00D7126E">
            <w:pPr>
              <w:pStyle w:val="a5"/>
              <w:overflowPunct/>
              <w:spacing w:after="120"/>
              <w:jc w:val="left"/>
            </w:pPr>
            <w:r w:rsidRPr="00547064">
              <w:t>1956</w:t>
            </w:r>
            <w:r w:rsidRPr="00547064">
              <w:t>年</w:t>
            </w:r>
            <w:r w:rsidRPr="00547064">
              <w:t>7</w:t>
            </w:r>
            <w:r w:rsidRPr="00547064">
              <w:t>月</w:t>
            </w:r>
            <w:r w:rsidRPr="00547064">
              <w:t>26</w:t>
            </w:r>
            <w:r w:rsidRPr="00547064">
              <w:t>日</w:t>
            </w:r>
          </w:p>
        </w:tc>
      </w:tr>
      <w:tr w:rsidR="00BB2130" w:rsidRPr="00547064" w14:paraId="49364ED2" w14:textId="77777777" w:rsidTr="00D7126E">
        <w:trPr>
          <w:trHeight w:val="345"/>
        </w:trPr>
        <w:tc>
          <w:tcPr>
            <w:tcW w:w="5711" w:type="dxa"/>
            <w:shd w:val="clear" w:color="auto" w:fill="FFFFFF"/>
            <w:vAlign w:val="center"/>
          </w:tcPr>
          <w:p w14:paraId="5CCBA46A" w14:textId="62055551" w:rsidR="00BB2130" w:rsidRPr="00547064" w:rsidRDefault="00BB2130" w:rsidP="00D7126E">
            <w:pPr>
              <w:pStyle w:val="a5"/>
              <w:overflowPunct/>
              <w:spacing w:after="120"/>
              <w:jc w:val="left"/>
              <w:rPr>
                <w:spacing w:val="-4"/>
              </w:rPr>
            </w:pPr>
            <w:r w:rsidRPr="00547064">
              <w:t>《改善海上武装部队伤者病者及遇船难者境遇之</w:t>
            </w:r>
            <w:r w:rsidR="00F872C7">
              <w:br/>
            </w:r>
            <w:r w:rsidRPr="00547064">
              <w:t>日内瓦公约》</w:t>
            </w:r>
          </w:p>
        </w:tc>
        <w:tc>
          <w:tcPr>
            <w:tcW w:w="2575" w:type="dxa"/>
            <w:shd w:val="clear" w:color="auto" w:fill="FFFFFF"/>
            <w:vAlign w:val="center"/>
          </w:tcPr>
          <w:p w14:paraId="0B6F55AC" w14:textId="77777777" w:rsidR="00BB2130" w:rsidRPr="00547064" w:rsidRDefault="00BB2130" w:rsidP="00D7126E">
            <w:pPr>
              <w:pStyle w:val="a5"/>
              <w:overflowPunct/>
              <w:spacing w:after="120"/>
              <w:jc w:val="left"/>
            </w:pPr>
            <w:r w:rsidRPr="00547064">
              <w:t>1956</w:t>
            </w:r>
            <w:r w:rsidRPr="00547064">
              <w:t>年</w:t>
            </w:r>
            <w:r w:rsidRPr="00547064">
              <w:t>7</w:t>
            </w:r>
            <w:r w:rsidRPr="00547064">
              <w:t>月</w:t>
            </w:r>
            <w:r w:rsidRPr="00547064">
              <w:t>26</w:t>
            </w:r>
            <w:r w:rsidRPr="00547064">
              <w:t>日</w:t>
            </w:r>
          </w:p>
        </w:tc>
      </w:tr>
      <w:tr w:rsidR="00BB2130" w:rsidRPr="00547064" w14:paraId="25C4718F" w14:textId="77777777" w:rsidTr="00D7126E">
        <w:trPr>
          <w:trHeight w:val="339"/>
        </w:trPr>
        <w:tc>
          <w:tcPr>
            <w:tcW w:w="5711" w:type="dxa"/>
            <w:shd w:val="clear" w:color="auto" w:fill="FFFFFF"/>
            <w:vAlign w:val="center"/>
          </w:tcPr>
          <w:p w14:paraId="437AB5FD" w14:textId="77777777" w:rsidR="00BB2130" w:rsidRPr="00547064" w:rsidRDefault="00BB2130" w:rsidP="00D7126E">
            <w:pPr>
              <w:pStyle w:val="a5"/>
              <w:overflowPunct/>
              <w:spacing w:after="120"/>
              <w:jc w:val="left"/>
              <w:rPr>
                <w:spacing w:val="-4"/>
              </w:rPr>
            </w:pPr>
            <w:r w:rsidRPr="00547064">
              <w:t>《关于战俘待遇之日内瓦公约》</w:t>
            </w:r>
          </w:p>
        </w:tc>
        <w:tc>
          <w:tcPr>
            <w:tcW w:w="2575" w:type="dxa"/>
            <w:shd w:val="clear" w:color="auto" w:fill="FFFFFF"/>
            <w:vAlign w:val="center"/>
          </w:tcPr>
          <w:p w14:paraId="55A493BC" w14:textId="77777777" w:rsidR="00BB2130" w:rsidRPr="00547064" w:rsidRDefault="00BB2130" w:rsidP="00D7126E">
            <w:pPr>
              <w:pStyle w:val="a5"/>
              <w:overflowPunct/>
              <w:spacing w:after="120"/>
              <w:jc w:val="left"/>
            </w:pPr>
            <w:r w:rsidRPr="00547064">
              <w:t>1956</w:t>
            </w:r>
            <w:r w:rsidRPr="00547064">
              <w:t>年</w:t>
            </w:r>
            <w:r w:rsidRPr="00547064">
              <w:t>7</w:t>
            </w:r>
            <w:r w:rsidRPr="00547064">
              <w:t>月</w:t>
            </w:r>
            <w:r w:rsidRPr="00547064">
              <w:t>26</w:t>
            </w:r>
            <w:r w:rsidRPr="00547064">
              <w:t>日</w:t>
            </w:r>
          </w:p>
        </w:tc>
      </w:tr>
      <w:tr w:rsidR="00BB2130" w:rsidRPr="00547064" w14:paraId="62B6313F" w14:textId="77777777" w:rsidTr="00D7126E">
        <w:trPr>
          <w:trHeight w:val="425"/>
        </w:trPr>
        <w:tc>
          <w:tcPr>
            <w:tcW w:w="5711" w:type="dxa"/>
            <w:shd w:val="clear" w:color="auto" w:fill="FFFFFF"/>
            <w:vAlign w:val="center"/>
          </w:tcPr>
          <w:p w14:paraId="7C4541C1" w14:textId="77777777" w:rsidR="00BB2130" w:rsidRPr="00547064" w:rsidRDefault="00BB2130" w:rsidP="00D7126E">
            <w:pPr>
              <w:pStyle w:val="a5"/>
              <w:overflowPunct/>
              <w:spacing w:after="120"/>
              <w:jc w:val="left"/>
              <w:rPr>
                <w:spacing w:val="-4"/>
              </w:rPr>
            </w:pPr>
            <w:r w:rsidRPr="00547064">
              <w:t>《关于战时保护平民之日内瓦公约》</w:t>
            </w:r>
          </w:p>
        </w:tc>
        <w:tc>
          <w:tcPr>
            <w:tcW w:w="2575" w:type="dxa"/>
            <w:shd w:val="clear" w:color="auto" w:fill="FFFFFF"/>
            <w:vAlign w:val="center"/>
          </w:tcPr>
          <w:p w14:paraId="07F87BE8" w14:textId="77777777" w:rsidR="00BB2130" w:rsidRPr="00547064" w:rsidRDefault="00BB2130" w:rsidP="00D7126E">
            <w:pPr>
              <w:pStyle w:val="a5"/>
              <w:overflowPunct/>
              <w:spacing w:after="120"/>
              <w:jc w:val="left"/>
            </w:pPr>
            <w:r w:rsidRPr="00547064">
              <w:t>1956</w:t>
            </w:r>
            <w:r w:rsidRPr="00547064">
              <w:t>年</w:t>
            </w:r>
            <w:r w:rsidRPr="00547064">
              <w:t>7</w:t>
            </w:r>
            <w:r w:rsidRPr="00547064">
              <w:t>月</w:t>
            </w:r>
            <w:r w:rsidRPr="00547064">
              <w:t>26</w:t>
            </w:r>
            <w:r w:rsidRPr="00547064">
              <w:t>日</w:t>
            </w:r>
          </w:p>
        </w:tc>
      </w:tr>
      <w:tr w:rsidR="00BB2130" w:rsidRPr="00547064" w14:paraId="69A569C7" w14:textId="77777777" w:rsidTr="00D7126E">
        <w:trPr>
          <w:trHeight w:val="425"/>
        </w:trPr>
        <w:tc>
          <w:tcPr>
            <w:tcW w:w="5711" w:type="dxa"/>
            <w:shd w:val="clear" w:color="auto" w:fill="FFFFFF"/>
            <w:vAlign w:val="center"/>
          </w:tcPr>
          <w:p w14:paraId="028C200C" w14:textId="01A6DD08" w:rsidR="00BB2130" w:rsidRPr="00547064" w:rsidRDefault="00BB2130" w:rsidP="00D7126E">
            <w:pPr>
              <w:pStyle w:val="a5"/>
              <w:overflowPunct/>
              <w:spacing w:after="120"/>
              <w:jc w:val="left"/>
              <w:rPr>
                <w:spacing w:val="-4"/>
              </w:rPr>
            </w:pPr>
            <w:r w:rsidRPr="00547064">
              <w:t>《</w:t>
            </w:r>
            <w:r w:rsidRPr="00547064">
              <w:t>1949</w:t>
            </w:r>
            <w:r w:rsidRPr="00547064">
              <w:t>年</w:t>
            </w:r>
            <w:r w:rsidRPr="00547064">
              <w:t>8</w:t>
            </w:r>
            <w:r w:rsidRPr="00547064">
              <w:t>月</w:t>
            </w:r>
            <w:r w:rsidRPr="00547064">
              <w:t>12</w:t>
            </w:r>
            <w:r w:rsidRPr="00547064">
              <w:t>日日内瓦四公约关于保护国际性</w:t>
            </w:r>
            <w:r w:rsidR="00F872C7">
              <w:br/>
            </w:r>
            <w:r w:rsidRPr="00547064">
              <w:t>武装冲突受难者的附加议定书》</w:t>
            </w:r>
          </w:p>
        </w:tc>
        <w:tc>
          <w:tcPr>
            <w:tcW w:w="2575" w:type="dxa"/>
            <w:shd w:val="clear" w:color="auto" w:fill="FFFFFF"/>
            <w:vAlign w:val="center"/>
          </w:tcPr>
          <w:p w14:paraId="54B61DE3" w14:textId="77777777" w:rsidR="00BB2130" w:rsidRPr="00547064" w:rsidRDefault="00BB2130" w:rsidP="00D7126E">
            <w:pPr>
              <w:pStyle w:val="a5"/>
              <w:overflowPunct/>
              <w:spacing w:after="120"/>
              <w:jc w:val="left"/>
            </w:pPr>
            <w:r w:rsidRPr="00547064">
              <w:t>2011</w:t>
            </w:r>
            <w:r w:rsidRPr="00547064">
              <w:t>年</w:t>
            </w:r>
            <w:r w:rsidRPr="00547064">
              <w:t>6</w:t>
            </w:r>
            <w:r w:rsidRPr="00547064">
              <w:t>月</w:t>
            </w:r>
            <w:r w:rsidRPr="00547064">
              <w:t>3</w:t>
            </w:r>
            <w:r w:rsidRPr="00547064">
              <w:t>日</w:t>
            </w:r>
          </w:p>
        </w:tc>
      </w:tr>
      <w:tr w:rsidR="00BB2130" w:rsidRPr="00547064" w14:paraId="17AE8340" w14:textId="77777777" w:rsidTr="00D7126E">
        <w:trPr>
          <w:trHeight w:val="295"/>
        </w:trPr>
        <w:tc>
          <w:tcPr>
            <w:tcW w:w="5711" w:type="dxa"/>
            <w:shd w:val="clear" w:color="auto" w:fill="FFFFFF"/>
            <w:vAlign w:val="center"/>
          </w:tcPr>
          <w:p w14:paraId="09D7DFBF" w14:textId="797A3A8B" w:rsidR="00BB2130" w:rsidRPr="00547064" w:rsidRDefault="00BB2130" w:rsidP="00D7126E">
            <w:pPr>
              <w:pStyle w:val="a5"/>
              <w:overflowPunct/>
              <w:spacing w:after="120"/>
              <w:jc w:val="left"/>
              <w:rPr>
                <w:spacing w:val="-4"/>
              </w:rPr>
            </w:pPr>
            <w:r w:rsidRPr="00547064">
              <w:t>《</w:t>
            </w:r>
            <w:r w:rsidRPr="00547064">
              <w:t>1949</w:t>
            </w:r>
            <w:r w:rsidRPr="00547064">
              <w:t>年</w:t>
            </w:r>
            <w:r w:rsidRPr="00547064">
              <w:t>8</w:t>
            </w:r>
            <w:r w:rsidRPr="00547064">
              <w:t>月</w:t>
            </w:r>
            <w:r w:rsidRPr="00547064">
              <w:t>12</w:t>
            </w:r>
            <w:r w:rsidRPr="00547064">
              <w:t>日日内瓦四公约关于保护非国际性</w:t>
            </w:r>
            <w:r w:rsidR="00F872C7">
              <w:br/>
            </w:r>
            <w:r w:rsidRPr="00547064">
              <w:t>武装冲突受难者的附加议定书》</w:t>
            </w:r>
          </w:p>
        </w:tc>
        <w:tc>
          <w:tcPr>
            <w:tcW w:w="2575" w:type="dxa"/>
            <w:shd w:val="clear" w:color="auto" w:fill="FFFFFF"/>
            <w:vAlign w:val="center"/>
          </w:tcPr>
          <w:p w14:paraId="39AF5DCE" w14:textId="77777777" w:rsidR="00BB2130" w:rsidRPr="00547064" w:rsidRDefault="00BB2130" w:rsidP="00D7126E">
            <w:pPr>
              <w:pStyle w:val="a5"/>
              <w:overflowPunct/>
              <w:spacing w:after="120"/>
              <w:jc w:val="left"/>
            </w:pPr>
            <w:r w:rsidRPr="00547064">
              <w:t>2011</w:t>
            </w:r>
            <w:r w:rsidRPr="00547064">
              <w:t>年</w:t>
            </w:r>
            <w:r w:rsidRPr="00547064">
              <w:t>6</w:t>
            </w:r>
            <w:r w:rsidRPr="00547064">
              <w:t>月</w:t>
            </w:r>
            <w:r w:rsidRPr="00547064">
              <w:t>3</w:t>
            </w:r>
            <w:r w:rsidRPr="00547064">
              <w:t>日</w:t>
            </w:r>
          </w:p>
        </w:tc>
      </w:tr>
      <w:tr w:rsidR="00BB2130" w:rsidRPr="00547064" w14:paraId="64BE803C" w14:textId="77777777" w:rsidTr="00D7126E">
        <w:trPr>
          <w:trHeight w:val="277"/>
        </w:trPr>
        <w:tc>
          <w:tcPr>
            <w:tcW w:w="5711" w:type="dxa"/>
            <w:shd w:val="clear" w:color="auto" w:fill="FFFFFF"/>
            <w:vAlign w:val="center"/>
          </w:tcPr>
          <w:p w14:paraId="1CEDF8CE" w14:textId="77777777" w:rsidR="00BB2130" w:rsidRPr="00547064" w:rsidRDefault="00BB2130" w:rsidP="00D7126E">
            <w:pPr>
              <w:pStyle w:val="a5"/>
              <w:overflowPunct/>
              <w:spacing w:after="120"/>
              <w:jc w:val="left"/>
              <w:rPr>
                <w:spacing w:val="-4"/>
              </w:rPr>
            </w:pPr>
            <w:r w:rsidRPr="00547064">
              <w:t>《关于发生武装冲突时保护文化财产的公约》</w:t>
            </w:r>
          </w:p>
        </w:tc>
        <w:tc>
          <w:tcPr>
            <w:tcW w:w="2575" w:type="dxa"/>
            <w:shd w:val="clear" w:color="auto" w:fill="FFFFFF"/>
            <w:vAlign w:val="center"/>
          </w:tcPr>
          <w:p w14:paraId="706EC668" w14:textId="77777777" w:rsidR="00BB2130" w:rsidRPr="00547064" w:rsidRDefault="00BB2130" w:rsidP="00D7126E">
            <w:pPr>
              <w:pStyle w:val="a5"/>
              <w:overflowPunct/>
              <w:spacing w:after="120"/>
              <w:jc w:val="left"/>
            </w:pPr>
            <w:r w:rsidRPr="00547064">
              <w:t>1968</w:t>
            </w:r>
            <w:r w:rsidRPr="00547064">
              <w:t>年</w:t>
            </w:r>
            <w:r w:rsidRPr="00547064">
              <w:t>8</w:t>
            </w:r>
            <w:r w:rsidRPr="00547064">
              <w:t>月</w:t>
            </w:r>
            <w:r w:rsidRPr="00547064">
              <w:t>30</w:t>
            </w:r>
            <w:r w:rsidRPr="00547064">
              <w:t>日</w:t>
            </w:r>
          </w:p>
        </w:tc>
      </w:tr>
      <w:tr w:rsidR="00BB2130" w:rsidRPr="00547064" w14:paraId="07156F47" w14:textId="77777777" w:rsidTr="00D7126E">
        <w:trPr>
          <w:trHeight w:val="425"/>
        </w:trPr>
        <w:tc>
          <w:tcPr>
            <w:tcW w:w="5711" w:type="dxa"/>
            <w:shd w:val="clear" w:color="auto" w:fill="FFFFFF"/>
            <w:vAlign w:val="center"/>
          </w:tcPr>
          <w:p w14:paraId="7B4A72C2" w14:textId="77777777" w:rsidR="00BB2130" w:rsidRPr="00547064" w:rsidRDefault="00BB2130" w:rsidP="00D7126E">
            <w:pPr>
              <w:pStyle w:val="a5"/>
              <w:overflowPunct/>
              <w:spacing w:after="120"/>
              <w:jc w:val="left"/>
              <w:rPr>
                <w:spacing w:val="-4"/>
              </w:rPr>
            </w:pPr>
            <w:r w:rsidRPr="00547064">
              <w:t>《关于发生武装冲突时保护文化财产的公约议定书》</w:t>
            </w:r>
          </w:p>
        </w:tc>
        <w:tc>
          <w:tcPr>
            <w:tcW w:w="2575" w:type="dxa"/>
            <w:shd w:val="clear" w:color="auto" w:fill="FFFFFF"/>
            <w:vAlign w:val="center"/>
          </w:tcPr>
          <w:p w14:paraId="72216B11" w14:textId="77777777" w:rsidR="00BB2130" w:rsidRPr="00547064" w:rsidRDefault="00BB2130" w:rsidP="00D7126E">
            <w:pPr>
              <w:pStyle w:val="a5"/>
              <w:overflowPunct/>
              <w:spacing w:after="120"/>
              <w:jc w:val="left"/>
            </w:pPr>
            <w:r w:rsidRPr="00547064">
              <w:t>1968</w:t>
            </w:r>
            <w:r w:rsidRPr="00547064">
              <w:t>年</w:t>
            </w:r>
            <w:r w:rsidRPr="00547064">
              <w:t>8</w:t>
            </w:r>
            <w:r w:rsidRPr="00547064">
              <w:t>月</w:t>
            </w:r>
            <w:r w:rsidRPr="00547064">
              <w:t>30</w:t>
            </w:r>
            <w:r w:rsidRPr="00547064">
              <w:t>日</w:t>
            </w:r>
          </w:p>
        </w:tc>
      </w:tr>
      <w:tr w:rsidR="00BB2130" w:rsidRPr="00547064" w14:paraId="5C35D0EE" w14:textId="77777777" w:rsidTr="00D7126E">
        <w:trPr>
          <w:trHeight w:val="425"/>
        </w:trPr>
        <w:tc>
          <w:tcPr>
            <w:tcW w:w="5711" w:type="dxa"/>
            <w:shd w:val="clear" w:color="auto" w:fill="FFFFFF"/>
            <w:vAlign w:val="center"/>
          </w:tcPr>
          <w:p w14:paraId="5C5AB342" w14:textId="48638547" w:rsidR="00BB2130" w:rsidRPr="00547064" w:rsidRDefault="00BB2130" w:rsidP="00D7126E">
            <w:pPr>
              <w:pStyle w:val="a5"/>
              <w:overflowPunct/>
              <w:spacing w:after="120"/>
              <w:jc w:val="left"/>
            </w:pPr>
            <w:r w:rsidRPr="00547064">
              <w:t>《关于发生武装冲突时保护文化财产的</w:t>
            </w:r>
            <w:r w:rsidRPr="00547064">
              <w:t>1954</w:t>
            </w:r>
            <w:r w:rsidRPr="00547064">
              <w:t>年海牙公约</w:t>
            </w:r>
            <w:r w:rsidR="00F911AA">
              <w:br/>
            </w:r>
            <w:r w:rsidRPr="00547064">
              <w:t>第二议定书》</w:t>
            </w:r>
          </w:p>
        </w:tc>
        <w:tc>
          <w:tcPr>
            <w:tcW w:w="2575" w:type="dxa"/>
            <w:shd w:val="clear" w:color="auto" w:fill="FFFFFF"/>
            <w:vAlign w:val="center"/>
          </w:tcPr>
          <w:p w14:paraId="1E9BDB39" w14:textId="77777777" w:rsidR="00BB2130" w:rsidRPr="00547064" w:rsidRDefault="00BB2130" w:rsidP="00D7126E">
            <w:pPr>
              <w:pStyle w:val="a5"/>
              <w:overflowPunct/>
              <w:spacing w:after="120"/>
              <w:jc w:val="left"/>
            </w:pPr>
            <w:r w:rsidRPr="00547064">
              <w:t>2013</w:t>
            </w:r>
            <w:r w:rsidRPr="00547064">
              <w:t>年</w:t>
            </w:r>
            <w:r w:rsidRPr="00547064">
              <w:t>12</w:t>
            </w:r>
            <w:r w:rsidRPr="00547064">
              <w:t>月</w:t>
            </w:r>
            <w:r w:rsidRPr="00547064">
              <w:t>5</w:t>
            </w:r>
            <w:r w:rsidRPr="00547064">
              <w:t>日</w:t>
            </w:r>
          </w:p>
        </w:tc>
      </w:tr>
      <w:tr w:rsidR="00BB2130" w:rsidRPr="00547064" w14:paraId="222B9FA9" w14:textId="77777777" w:rsidTr="00D7126E">
        <w:trPr>
          <w:trHeight w:val="387"/>
        </w:trPr>
        <w:tc>
          <w:tcPr>
            <w:tcW w:w="5711" w:type="dxa"/>
            <w:shd w:val="clear" w:color="auto" w:fill="FFFFFF"/>
            <w:vAlign w:val="center"/>
          </w:tcPr>
          <w:p w14:paraId="179D0F48" w14:textId="77777777" w:rsidR="00BB2130" w:rsidRPr="00547064" w:rsidRDefault="00BB2130" w:rsidP="00D7126E">
            <w:pPr>
              <w:pStyle w:val="a5"/>
              <w:overflowPunct/>
              <w:spacing w:after="120"/>
              <w:jc w:val="left"/>
              <w:rPr>
                <w:spacing w:val="-4"/>
              </w:rPr>
            </w:pPr>
            <w:r w:rsidRPr="00547064">
              <w:t>《防止及惩治灭绝种族罪公约》</w:t>
            </w:r>
          </w:p>
        </w:tc>
        <w:tc>
          <w:tcPr>
            <w:tcW w:w="2575" w:type="dxa"/>
            <w:shd w:val="clear" w:color="auto" w:fill="FFFFFF"/>
            <w:vAlign w:val="center"/>
          </w:tcPr>
          <w:p w14:paraId="7F60084E" w14:textId="77777777" w:rsidR="00BB2130" w:rsidRPr="00547064" w:rsidRDefault="00BB2130" w:rsidP="00D7126E">
            <w:pPr>
              <w:pStyle w:val="a5"/>
              <w:overflowPunct/>
              <w:spacing w:after="120"/>
              <w:jc w:val="left"/>
            </w:pPr>
            <w:r w:rsidRPr="00547064">
              <w:t>1958</w:t>
            </w:r>
            <w:r w:rsidRPr="00547064">
              <w:t>年</w:t>
            </w:r>
            <w:r w:rsidRPr="00547064">
              <w:t>1</w:t>
            </w:r>
            <w:r w:rsidRPr="00547064">
              <w:t>月</w:t>
            </w:r>
            <w:r w:rsidRPr="00547064">
              <w:t>24</w:t>
            </w:r>
            <w:r w:rsidRPr="00547064">
              <w:t>日</w:t>
            </w:r>
          </w:p>
        </w:tc>
      </w:tr>
      <w:tr w:rsidR="00BB2130" w:rsidRPr="00547064" w14:paraId="57CF9D7D" w14:textId="77777777" w:rsidTr="00D7126E">
        <w:trPr>
          <w:trHeight w:val="189"/>
        </w:trPr>
        <w:tc>
          <w:tcPr>
            <w:tcW w:w="5711" w:type="dxa"/>
            <w:shd w:val="clear" w:color="auto" w:fill="FFFFFF"/>
          </w:tcPr>
          <w:p w14:paraId="7E98CBAA" w14:textId="77777777" w:rsidR="00BB2130" w:rsidRPr="00547064" w:rsidRDefault="00BB2130" w:rsidP="00D7126E">
            <w:pPr>
              <w:pStyle w:val="a5"/>
              <w:overflowPunct/>
              <w:spacing w:after="120"/>
              <w:jc w:val="left"/>
              <w:rPr>
                <w:spacing w:val="-4"/>
              </w:rPr>
            </w:pPr>
            <w:r w:rsidRPr="00547064">
              <w:t>《关于难民地位的公约》</w:t>
            </w:r>
          </w:p>
        </w:tc>
        <w:tc>
          <w:tcPr>
            <w:tcW w:w="2575" w:type="dxa"/>
            <w:shd w:val="clear" w:color="auto" w:fill="FFFFFF"/>
            <w:vAlign w:val="center"/>
          </w:tcPr>
          <w:p w14:paraId="46CA3E94" w14:textId="77777777" w:rsidR="00BB2130" w:rsidRPr="00547064" w:rsidRDefault="00BB2130" w:rsidP="00D7126E">
            <w:pPr>
              <w:pStyle w:val="a5"/>
              <w:overflowPunct/>
              <w:spacing w:after="120"/>
              <w:jc w:val="left"/>
            </w:pPr>
            <w:r w:rsidRPr="00547064">
              <w:t>1957</w:t>
            </w:r>
            <w:r w:rsidRPr="00547064">
              <w:t>年</w:t>
            </w:r>
            <w:r w:rsidRPr="00547064">
              <w:t>8</w:t>
            </w:r>
            <w:r w:rsidRPr="00547064">
              <w:t>月</w:t>
            </w:r>
            <w:r w:rsidRPr="00547064">
              <w:t>26</w:t>
            </w:r>
            <w:r w:rsidRPr="00547064">
              <w:t>日</w:t>
            </w:r>
          </w:p>
        </w:tc>
      </w:tr>
      <w:tr w:rsidR="00BB2130" w:rsidRPr="00547064" w14:paraId="69CF829D" w14:textId="77777777" w:rsidTr="00D7126E">
        <w:trPr>
          <w:trHeight w:val="49"/>
        </w:trPr>
        <w:tc>
          <w:tcPr>
            <w:tcW w:w="5711" w:type="dxa"/>
            <w:shd w:val="clear" w:color="auto" w:fill="FFFFFF"/>
          </w:tcPr>
          <w:p w14:paraId="52D9A990" w14:textId="77777777" w:rsidR="00BB2130" w:rsidRPr="00547064" w:rsidRDefault="00BB2130" w:rsidP="00D7126E">
            <w:pPr>
              <w:pStyle w:val="a5"/>
              <w:overflowPunct/>
              <w:spacing w:after="120"/>
              <w:jc w:val="left"/>
              <w:rPr>
                <w:spacing w:val="-4"/>
              </w:rPr>
            </w:pPr>
            <w:r w:rsidRPr="00547064">
              <w:t>《关于难民地位的议定书》</w:t>
            </w:r>
          </w:p>
        </w:tc>
        <w:tc>
          <w:tcPr>
            <w:tcW w:w="2575" w:type="dxa"/>
            <w:shd w:val="clear" w:color="auto" w:fill="FFFFFF"/>
            <w:vAlign w:val="center"/>
          </w:tcPr>
          <w:p w14:paraId="034ADB66" w14:textId="77777777" w:rsidR="00BB2130" w:rsidRPr="00547064" w:rsidRDefault="00BB2130" w:rsidP="00D7126E">
            <w:pPr>
              <w:pStyle w:val="a5"/>
              <w:overflowPunct/>
              <w:spacing w:after="120"/>
              <w:jc w:val="left"/>
            </w:pPr>
            <w:r w:rsidRPr="00547064">
              <w:t>1971</w:t>
            </w:r>
            <w:r w:rsidRPr="00547064">
              <w:t>年</w:t>
            </w:r>
            <w:r w:rsidRPr="00547064">
              <w:t>4</w:t>
            </w:r>
            <w:r w:rsidRPr="00547064">
              <w:t>月</w:t>
            </w:r>
            <w:r w:rsidRPr="00547064">
              <w:t>20</w:t>
            </w:r>
            <w:r w:rsidRPr="00547064">
              <w:t>日</w:t>
            </w:r>
          </w:p>
        </w:tc>
      </w:tr>
      <w:tr w:rsidR="00BB2130" w:rsidRPr="00547064" w14:paraId="684E656C" w14:textId="77777777" w:rsidTr="00D7126E">
        <w:trPr>
          <w:trHeight w:val="425"/>
        </w:trPr>
        <w:tc>
          <w:tcPr>
            <w:tcW w:w="5711" w:type="dxa"/>
            <w:shd w:val="clear" w:color="auto" w:fill="FFFFFF"/>
          </w:tcPr>
          <w:p w14:paraId="58D2A178" w14:textId="2CFCC365" w:rsidR="00BB2130" w:rsidRPr="00547064" w:rsidRDefault="00BB2130" w:rsidP="00D7126E">
            <w:pPr>
              <w:pStyle w:val="a5"/>
              <w:overflowPunct/>
              <w:spacing w:after="120"/>
              <w:jc w:val="left"/>
              <w:rPr>
                <w:spacing w:val="-4"/>
              </w:rPr>
            </w:pPr>
            <w:r w:rsidRPr="00547064">
              <w:t>《关于禁止在战争中使用窒息性、毒性或其他气体</w:t>
            </w:r>
            <w:r w:rsidR="00F911AA">
              <w:br/>
            </w:r>
            <w:r w:rsidRPr="00547064">
              <w:t>和细菌作战方法的议定书》</w:t>
            </w:r>
          </w:p>
        </w:tc>
        <w:tc>
          <w:tcPr>
            <w:tcW w:w="2575" w:type="dxa"/>
            <w:shd w:val="clear" w:color="auto" w:fill="FFFFFF"/>
            <w:vAlign w:val="center"/>
          </w:tcPr>
          <w:p w14:paraId="238960AC" w14:textId="77777777" w:rsidR="00BB2130" w:rsidRPr="00547064" w:rsidRDefault="00BB2130" w:rsidP="00D7126E">
            <w:pPr>
              <w:pStyle w:val="a5"/>
              <w:overflowPunct/>
              <w:spacing w:after="120"/>
              <w:jc w:val="left"/>
            </w:pPr>
            <w:r w:rsidRPr="00547064">
              <w:t>1970</w:t>
            </w:r>
            <w:r w:rsidRPr="00547064">
              <w:t>年</w:t>
            </w:r>
            <w:r w:rsidRPr="00547064">
              <w:t>10</w:t>
            </w:r>
            <w:r w:rsidRPr="00547064">
              <w:t>月</w:t>
            </w:r>
            <w:r w:rsidRPr="00547064">
              <w:t>13</w:t>
            </w:r>
            <w:r w:rsidRPr="00547064">
              <w:t>日</w:t>
            </w:r>
          </w:p>
        </w:tc>
      </w:tr>
      <w:tr w:rsidR="00BB2130" w:rsidRPr="00547064" w14:paraId="3C5B1C6E" w14:textId="77777777" w:rsidTr="00D7126E">
        <w:trPr>
          <w:trHeight w:val="425"/>
        </w:trPr>
        <w:tc>
          <w:tcPr>
            <w:tcW w:w="5711" w:type="dxa"/>
            <w:shd w:val="clear" w:color="auto" w:fill="FFFFFF"/>
          </w:tcPr>
          <w:p w14:paraId="2295D041" w14:textId="77E0C1EB" w:rsidR="00BB2130" w:rsidRPr="00547064" w:rsidRDefault="00BB2130" w:rsidP="00D7126E">
            <w:pPr>
              <w:pStyle w:val="a5"/>
              <w:overflowPunct/>
              <w:spacing w:after="120"/>
              <w:jc w:val="left"/>
              <w:rPr>
                <w:spacing w:val="-4"/>
              </w:rPr>
            </w:pPr>
            <w:r w:rsidRPr="00547064">
              <w:t>《关于禁止发展、生产、储存和使用化学武器及销毁</w:t>
            </w:r>
            <w:r w:rsidR="00F911AA">
              <w:br/>
            </w:r>
            <w:r w:rsidRPr="00547064">
              <w:t>此种武器的公约》</w:t>
            </w:r>
          </w:p>
        </w:tc>
        <w:tc>
          <w:tcPr>
            <w:tcW w:w="2575" w:type="dxa"/>
            <w:shd w:val="clear" w:color="auto" w:fill="FFFFFF"/>
            <w:vAlign w:val="center"/>
          </w:tcPr>
          <w:p w14:paraId="6863164B" w14:textId="77777777" w:rsidR="00BB2130" w:rsidRPr="00547064" w:rsidRDefault="00BB2130" w:rsidP="00D7126E">
            <w:pPr>
              <w:pStyle w:val="a5"/>
              <w:overflowPunct/>
              <w:spacing w:after="120"/>
              <w:jc w:val="left"/>
            </w:pPr>
            <w:r w:rsidRPr="00547064">
              <w:t>1995</w:t>
            </w:r>
            <w:r w:rsidRPr="00547064">
              <w:t>年</w:t>
            </w:r>
            <w:r w:rsidRPr="00547064">
              <w:t>12</w:t>
            </w:r>
            <w:r w:rsidRPr="00547064">
              <w:t>月</w:t>
            </w:r>
            <w:r w:rsidRPr="00547064">
              <w:t>28</w:t>
            </w:r>
            <w:r w:rsidRPr="00547064">
              <w:t>日</w:t>
            </w:r>
          </w:p>
        </w:tc>
      </w:tr>
      <w:tr w:rsidR="00BB2130" w:rsidRPr="00547064" w14:paraId="58C688E6" w14:textId="77777777" w:rsidTr="00D7126E">
        <w:trPr>
          <w:trHeight w:val="425"/>
        </w:trPr>
        <w:tc>
          <w:tcPr>
            <w:tcW w:w="5711" w:type="dxa"/>
            <w:shd w:val="clear" w:color="auto" w:fill="FFFFFF"/>
          </w:tcPr>
          <w:p w14:paraId="0E5E71FE" w14:textId="047C5879" w:rsidR="00BB2130" w:rsidRPr="00547064" w:rsidRDefault="00BB2130" w:rsidP="00D7126E">
            <w:pPr>
              <w:pStyle w:val="a5"/>
              <w:overflowPunct/>
              <w:spacing w:after="120"/>
              <w:jc w:val="left"/>
              <w:rPr>
                <w:spacing w:val="-4"/>
              </w:rPr>
            </w:pPr>
            <w:r w:rsidRPr="00547064">
              <w:t>《关于禁止发展、生产和储存细菌</w:t>
            </w:r>
            <w:r w:rsidRPr="00547064">
              <w:t>(</w:t>
            </w:r>
            <w:r w:rsidRPr="00547064">
              <w:t>生物</w:t>
            </w:r>
            <w:r w:rsidRPr="00547064">
              <w:t>)</w:t>
            </w:r>
            <w:r w:rsidRPr="00547064">
              <w:t>及毒素武器</w:t>
            </w:r>
            <w:r w:rsidR="00F911AA">
              <w:br/>
            </w:r>
            <w:r w:rsidRPr="00547064">
              <w:t>和销毁此种武器的公约》</w:t>
            </w:r>
          </w:p>
        </w:tc>
        <w:tc>
          <w:tcPr>
            <w:tcW w:w="2575" w:type="dxa"/>
            <w:shd w:val="clear" w:color="auto" w:fill="FFFFFF"/>
            <w:vAlign w:val="center"/>
          </w:tcPr>
          <w:p w14:paraId="5847E26E" w14:textId="77777777" w:rsidR="00BB2130" w:rsidRPr="00547064" w:rsidRDefault="00BB2130" w:rsidP="00D7126E">
            <w:pPr>
              <w:pStyle w:val="a5"/>
              <w:overflowPunct/>
              <w:spacing w:after="120"/>
              <w:jc w:val="left"/>
            </w:pPr>
            <w:r w:rsidRPr="00547064">
              <w:t>2002</w:t>
            </w:r>
            <w:r w:rsidRPr="00547064">
              <w:t>年</w:t>
            </w:r>
            <w:r w:rsidRPr="00547064">
              <w:t>3</w:t>
            </w:r>
            <w:r w:rsidRPr="00547064">
              <w:t>月</w:t>
            </w:r>
            <w:r w:rsidRPr="00547064">
              <w:t>21</w:t>
            </w:r>
            <w:r w:rsidRPr="00547064">
              <w:t>日</w:t>
            </w:r>
          </w:p>
        </w:tc>
      </w:tr>
      <w:tr w:rsidR="00BB2130" w:rsidRPr="00547064" w14:paraId="2C398688" w14:textId="77777777" w:rsidTr="00D7126E">
        <w:trPr>
          <w:trHeight w:val="425"/>
        </w:trPr>
        <w:tc>
          <w:tcPr>
            <w:tcW w:w="5711" w:type="dxa"/>
            <w:shd w:val="clear" w:color="auto" w:fill="FFFFFF"/>
          </w:tcPr>
          <w:p w14:paraId="537ED1D2" w14:textId="315AD66D" w:rsidR="00BB2130" w:rsidRPr="00547064" w:rsidRDefault="00BB2130" w:rsidP="00D7126E">
            <w:pPr>
              <w:pStyle w:val="a5"/>
              <w:overflowPunct/>
              <w:spacing w:after="120"/>
              <w:jc w:val="left"/>
              <w:rPr>
                <w:spacing w:val="-4"/>
              </w:rPr>
            </w:pPr>
            <w:r w:rsidRPr="00547064">
              <w:t>《禁止或限制使用某些可被认为具有过分伤害力或滥杀</w:t>
            </w:r>
            <w:r w:rsidR="00F911AA">
              <w:br/>
            </w:r>
            <w:r w:rsidRPr="00547064">
              <w:t>滥伤作用的常规武器公约》</w:t>
            </w:r>
          </w:p>
        </w:tc>
        <w:tc>
          <w:tcPr>
            <w:tcW w:w="2575" w:type="dxa"/>
            <w:shd w:val="clear" w:color="auto" w:fill="FFFFFF"/>
            <w:vAlign w:val="center"/>
          </w:tcPr>
          <w:p w14:paraId="43443F34" w14:textId="77777777" w:rsidR="00BB2130" w:rsidRPr="00547064" w:rsidRDefault="00BB2130" w:rsidP="00D7126E">
            <w:pPr>
              <w:pStyle w:val="a5"/>
              <w:overflowPunct/>
              <w:spacing w:after="120"/>
              <w:jc w:val="left"/>
            </w:pPr>
            <w:r w:rsidRPr="00547064">
              <w:t>2002</w:t>
            </w:r>
            <w:r w:rsidRPr="00547064">
              <w:t>年</w:t>
            </w:r>
            <w:r w:rsidRPr="00547064">
              <w:t>3</w:t>
            </w:r>
            <w:r w:rsidRPr="00547064">
              <w:t>月</w:t>
            </w:r>
            <w:r w:rsidRPr="00547064">
              <w:t>19</w:t>
            </w:r>
            <w:r w:rsidRPr="00547064">
              <w:t>日</w:t>
            </w:r>
          </w:p>
        </w:tc>
      </w:tr>
      <w:tr w:rsidR="00BB2130" w:rsidRPr="00547064" w14:paraId="13B2F703" w14:textId="77777777" w:rsidTr="00D7126E">
        <w:trPr>
          <w:trHeight w:val="425"/>
        </w:trPr>
        <w:tc>
          <w:tcPr>
            <w:tcW w:w="5711" w:type="dxa"/>
            <w:shd w:val="clear" w:color="auto" w:fill="FFFFFF"/>
          </w:tcPr>
          <w:p w14:paraId="35EAE4AD" w14:textId="04E0DD7B" w:rsidR="00BB2130" w:rsidRPr="00547064" w:rsidRDefault="00BB2130" w:rsidP="00D7126E">
            <w:pPr>
              <w:pStyle w:val="a5"/>
              <w:overflowPunct/>
              <w:spacing w:after="120"/>
              <w:jc w:val="left"/>
              <w:rPr>
                <w:spacing w:val="-4"/>
              </w:rPr>
            </w:pPr>
            <w:r w:rsidRPr="00547064">
              <w:t>经</w:t>
            </w:r>
            <w:r w:rsidRPr="00547064">
              <w:t>1996</w:t>
            </w:r>
            <w:r w:rsidRPr="00547064">
              <w:t>年</w:t>
            </w:r>
            <w:r w:rsidRPr="00547064">
              <w:t>5</w:t>
            </w:r>
            <w:r w:rsidRPr="00547064">
              <w:t>月</w:t>
            </w:r>
            <w:r w:rsidRPr="00547064">
              <w:t>3</w:t>
            </w:r>
            <w:r w:rsidRPr="00547064">
              <w:t>日修正后的《禁止或限制使用地雷、</w:t>
            </w:r>
            <w:r w:rsidR="00F911AA">
              <w:br/>
            </w:r>
            <w:r w:rsidRPr="00547064">
              <w:t>诱杀装置和其他装置的议定书》</w:t>
            </w:r>
          </w:p>
        </w:tc>
        <w:tc>
          <w:tcPr>
            <w:tcW w:w="2575" w:type="dxa"/>
            <w:shd w:val="clear" w:color="auto" w:fill="FFFFFF"/>
            <w:vAlign w:val="center"/>
          </w:tcPr>
          <w:p w14:paraId="0F538F73" w14:textId="77777777" w:rsidR="00BB2130" w:rsidRPr="00547064" w:rsidRDefault="00BB2130" w:rsidP="00D7126E">
            <w:pPr>
              <w:pStyle w:val="a5"/>
              <w:overflowPunct/>
              <w:spacing w:after="120"/>
              <w:jc w:val="left"/>
            </w:pPr>
            <w:r w:rsidRPr="00547064">
              <w:t>2002</w:t>
            </w:r>
            <w:r w:rsidRPr="00547064">
              <w:t>年</w:t>
            </w:r>
            <w:r w:rsidRPr="00547064">
              <w:t>3</w:t>
            </w:r>
            <w:r w:rsidRPr="00547064">
              <w:t>月</w:t>
            </w:r>
            <w:r w:rsidRPr="00547064">
              <w:t>19</w:t>
            </w:r>
            <w:r w:rsidRPr="00547064">
              <w:t>日</w:t>
            </w:r>
          </w:p>
        </w:tc>
      </w:tr>
      <w:tr w:rsidR="00BB2130" w:rsidRPr="00547064" w14:paraId="1294370A" w14:textId="77777777" w:rsidTr="00D7126E">
        <w:trPr>
          <w:trHeight w:val="425"/>
        </w:trPr>
        <w:tc>
          <w:tcPr>
            <w:tcW w:w="5711" w:type="dxa"/>
            <w:shd w:val="clear" w:color="auto" w:fill="FFFFFF"/>
          </w:tcPr>
          <w:p w14:paraId="53BAE576" w14:textId="77777777" w:rsidR="00BB2130" w:rsidRPr="00547064" w:rsidRDefault="00BB2130" w:rsidP="00D7126E">
            <w:pPr>
              <w:pStyle w:val="a5"/>
              <w:overflowPunct/>
              <w:spacing w:after="120"/>
              <w:jc w:val="left"/>
            </w:pPr>
            <w:r w:rsidRPr="00547064">
              <w:t>《关于激光致盲武器的议定书》</w:t>
            </w:r>
          </w:p>
        </w:tc>
        <w:tc>
          <w:tcPr>
            <w:tcW w:w="2575" w:type="dxa"/>
            <w:shd w:val="clear" w:color="auto" w:fill="FFFFFF"/>
            <w:vAlign w:val="center"/>
          </w:tcPr>
          <w:p w14:paraId="4401C29F" w14:textId="77777777" w:rsidR="00BB2130" w:rsidRPr="00547064" w:rsidRDefault="00BB2130" w:rsidP="00D7126E">
            <w:pPr>
              <w:pStyle w:val="a5"/>
              <w:overflowPunct/>
              <w:spacing w:after="120"/>
              <w:jc w:val="left"/>
            </w:pPr>
            <w:r w:rsidRPr="00547064">
              <w:t>2002</w:t>
            </w:r>
            <w:r w:rsidRPr="00547064">
              <w:t>年</w:t>
            </w:r>
            <w:r w:rsidRPr="00547064">
              <w:t>3</w:t>
            </w:r>
            <w:r w:rsidRPr="00547064">
              <w:t>月</w:t>
            </w:r>
            <w:r w:rsidRPr="00547064">
              <w:t>19</w:t>
            </w:r>
            <w:r w:rsidRPr="00547064">
              <w:t>日</w:t>
            </w:r>
          </w:p>
        </w:tc>
      </w:tr>
    </w:tbl>
    <w:p w14:paraId="5D45434C" w14:textId="77777777" w:rsidR="00F911AA" w:rsidRDefault="00F911AA">
      <w:pPr>
        <w:tabs>
          <w:tab w:val="clear" w:pos="431"/>
        </w:tabs>
        <w:overflowPunct/>
        <w:adjustRightInd/>
        <w:snapToGrid/>
        <w:spacing w:line="240" w:lineRule="auto"/>
        <w:jc w:val="left"/>
        <w:rPr>
          <w:rFonts w:ascii="Wingdings" w:eastAsia="黑体" w:hAnsi="Wingdings" w:hint="eastAsia"/>
          <w:snapToGrid/>
          <w:sz w:val="22"/>
          <w:szCs w:val="21"/>
        </w:rPr>
      </w:pPr>
      <w:r>
        <w:rPr>
          <w:rFonts w:ascii="Wingdings" w:hAnsi="Wingdings" w:hint="eastAsia"/>
          <w:szCs w:val="21"/>
        </w:rPr>
        <w:br w:type="page"/>
      </w:r>
    </w:p>
    <w:p w14:paraId="5B1035FA" w14:textId="15A7B130"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lastRenderedPageBreak/>
        <w:t></w:t>
      </w:r>
      <w:r w:rsidRPr="00547064">
        <w:rPr>
          <w:rFonts w:ascii="Wingdings" w:hAnsi="Wingdings"/>
          <w:szCs w:val="21"/>
        </w:rPr>
        <w:tab/>
      </w:r>
      <w:r w:rsidR="00BB2130" w:rsidRPr="00547064">
        <w:rPr>
          <w:rFonts w:ascii="Time New Roman" w:hAnsi="Time New Roman"/>
          <w:szCs w:val="21"/>
        </w:rPr>
        <w:t>其他有关人权公约</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2079"/>
        <w:gridCol w:w="5291"/>
      </w:tblGrid>
      <w:tr w:rsidR="00BB2130" w:rsidRPr="00547064" w14:paraId="6CE4E76F" w14:textId="77777777" w:rsidTr="00D7126E">
        <w:trPr>
          <w:trHeight w:val="400"/>
        </w:trPr>
        <w:tc>
          <w:tcPr>
            <w:tcW w:w="2354" w:type="dxa"/>
            <w:tcBorders>
              <w:top w:val="single" w:sz="4" w:space="0" w:color="auto"/>
              <w:bottom w:val="single" w:sz="12" w:space="0" w:color="auto"/>
            </w:tcBorders>
            <w:shd w:val="clear" w:color="auto" w:fill="auto"/>
            <w:vAlign w:val="bottom"/>
          </w:tcPr>
          <w:p w14:paraId="17F38C44" w14:textId="77777777" w:rsidR="00BB2130" w:rsidRPr="00547064" w:rsidRDefault="00BB2130" w:rsidP="00D7126E">
            <w:pPr>
              <w:pStyle w:val="a4"/>
            </w:pPr>
            <w:r w:rsidRPr="00547064">
              <w:t>批准</w:t>
            </w:r>
            <w:r w:rsidRPr="00547064">
              <w:t>/</w:t>
            </w:r>
            <w:r w:rsidRPr="00547064">
              <w:t>加入日期</w:t>
            </w:r>
          </w:p>
        </w:tc>
        <w:tc>
          <w:tcPr>
            <w:tcW w:w="6019" w:type="dxa"/>
            <w:tcBorders>
              <w:top w:val="single" w:sz="4" w:space="0" w:color="auto"/>
              <w:bottom w:val="single" w:sz="12" w:space="0" w:color="auto"/>
            </w:tcBorders>
            <w:shd w:val="clear" w:color="auto" w:fill="auto"/>
            <w:vAlign w:val="bottom"/>
          </w:tcPr>
          <w:p w14:paraId="7558DB60" w14:textId="77777777" w:rsidR="00BB2130" w:rsidRPr="00547064" w:rsidRDefault="00BB2130" w:rsidP="00D7126E">
            <w:pPr>
              <w:pStyle w:val="a4"/>
            </w:pPr>
            <w:r w:rsidRPr="00547064">
              <w:t>国际文书</w:t>
            </w:r>
          </w:p>
        </w:tc>
      </w:tr>
      <w:tr w:rsidR="00BB2130" w:rsidRPr="00547064" w14:paraId="643662F5" w14:textId="77777777" w:rsidTr="00D7126E">
        <w:trPr>
          <w:trHeight w:val="331"/>
        </w:trPr>
        <w:tc>
          <w:tcPr>
            <w:tcW w:w="2354" w:type="dxa"/>
            <w:tcBorders>
              <w:top w:val="single" w:sz="12" w:space="0" w:color="auto"/>
            </w:tcBorders>
            <w:shd w:val="clear" w:color="auto" w:fill="auto"/>
          </w:tcPr>
          <w:p w14:paraId="248F8D61" w14:textId="77777777" w:rsidR="00BB2130" w:rsidRPr="00547064" w:rsidRDefault="00BB2130" w:rsidP="00D7126E">
            <w:pPr>
              <w:pStyle w:val="a5"/>
              <w:overflowPunct/>
              <w:spacing w:after="120"/>
              <w:jc w:val="left"/>
            </w:pPr>
            <w:r w:rsidRPr="00547064">
              <w:t>1973</w:t>
            </w:r>
            <w:r w:rsidRPr="00547064">
              <w:t>年</w:t>
            </w:r>
            <w:r w:rsidRPr="00547064">
              <w:t>6</w:t>
            </w:r>
            <w:r w:rsidRPr="00547064">
              <w:t>月</w:t>
            </w:r>
            <w:r w:rsidRPr="00547064">
              <w:t>19</w:t>
            </w:r>
            <w:r w:rsidRPr="00547064">
              <w:t>日</w:t>
            </w:r>
          </w:p>
        </w:tc>
        <w:tc>
          <w:tcPr>
            <w:tcW w:w="6019" w:type="dxa"/>
            <w:tcBorders>
              <w:top w:val="single" w:sz="12" w:space="0" w:color="auto"/>
            </w:tcBorders>
            <w:shd w:val="clear" w:color="auto" w:fill="auto"/>
          </w:tcPr>
          <w:p w14:paraId="322F860D" w14:textId="48BC1E93" w:rsidR="00BB2130" w:rsidRPr="00547064" w:rsidRDefault="00BB2130" w:rsidP="00D7126E">
            <w:pPr>
              <w:pStyle w:val="a5"/>
              <w:overflowPunct/>
              <w:spacing w:after="120"/>
              <w:jc w:val="left"/>
            </w:pPr>
            <w:r w:rsidRPr="00547064">
              <w:t>《禁止贩卖人口及取缔意图营利使人卖淫的公约》</w:t>
            </w:r>
          </w:p>
        </w:tc>
      </w:tr>
      <w:tr w:rsidR="00BB2130" w:rsidRPr="00547064" w14:paraId="10C7708B" w14:textId="77777777" w:rsidTr="00D7126E">
        <w:trPr>
          <w:trHeight w:val="331"/>
        </w:trPr>
        <w:tc>
          <w:tcPr>
            <w:tcW w:w="2354" w:type="dxa"/>
            <w:shd w:val="clear" w:color="auto" w:fill="auto"/>
          </w:tcPr>
          <w:p w14:paraId="157F40BA" w14:textId="77777777" w:rsidR="00BB2130" w:rsidRPr="00547064" w:rsidRDefault="00BB2130" w:rsidP="00D7126E">
            <w:pPr>
              <w:pStyle w:val="a5"/>
              <w:overflowPunct/>
              <w:spacing w:after="120"/>
              <w:jc w:val="left"/>
            </w:pPr>
            <w:r w:rsidRPr="00547064">
              <w:t>2002</w:t>
            </w:r>
            <w:r w:rsidRPr="00547064">
              <w:t>年</w:t>
            </w:r>
            <w:r w:rsidRPr="00547064">
              <w:t>12</w:t>
            </w:r>
            <w:r w:rsidRPr="00547064">
              <w:t>月</w:t>
            </w:r>
            <w:r w:rsidRPr="00547064">
              <w:t>19</w:t>
            </w:r>
            <w:r w:rsidRPr="00547064">
              <w:t>日</w:t>
            </w:r>
          </w:p>
        </w:tc>
        <w:tc>
          <w:tcPr>
            <w:tcW w:w="6019" w:type="dxa"/>
            <w:shd w:val="clear" w:color="auto" w:fill="auto"/>
          </w:tcPr>
          <w:p w14:paraId="4DE2CC60" w14:textId="77777777" w:rsidR="00BB2130" w:rsidRPr="00547064" w:rsidRDefault="00BB2130" w:rsidP="00D7126E">
            <w:pPr>
              <w:pStyle w:val="a5"/>
              <w:overflowPunct/>
              <w:spacing w:after="120"/>
              <w:jc w:val="left"/>
            </w:pPr>
            <w:r w:rsidRPr="00547064">
              <w:t>《联合国打击跨国有组织犯罪公约》</w:t>
            </w:r>
          </w:p>
        </w:tc>
      </w:tr>
      <w:tr w:rsidR="00BB2130" w:rsidRPr="00547064" w14:paraId="33018FA8" w14:textId="77777777" w:rsidTr="00D7126E">
        <w:trPr>
          <w:trHeight w:val="419"/>
        </w:trPr>
        <w:tc>
          <w:tcPr>
            <w:tcW w:w="2354" w:type="dxa"/>
            <w:shd w:val="clear" w:color="auto" w:fill="auto"/>
          </w:tcPr>
          <w:p w14:paraId="4E354D07" w14:textId="77777777" w:rsidR="00BB2130" w:rsidRPr="00547064" w:rsidRDefault="00BB2130" w:rsidP="00D7126E">
            <w:pPr>
              <w:pStyle w:val="a5"/>
              <w:overflowPunct/>
              <w:spacing w:after="120"/>
              <w:jc w:val="left"/>
            </w:pPr>
            <w:r w:rsidRPr="00547064">
              <w:t>2011</w:t>
            </w:r>
            <w:r w:rsidRPr="00547064">
              <w:t>年</w:t>
            </w:r>
            <w:r w:rsidRPr="00547064">
              <w:t>3</w:t>
            </w:r>
            <w:r w:rsidRPr="00547064">
              <w:t>月</w:t>
            </w:r>
            <w:r w:rsidRPr="00547064">
              <w:t>5</w:t>
            </w:r>
            <w:r w:rsidRPr="00547064">
              <w:t>日</w:t>
            </w:r>
          </w:p>
        </w:tc>
        <w:tc>
          <w:tcPr>
            <w:tcW w:w="6019" w:type="dxa"/>
            <w:shd w:val="clear" w:color="auto" w:fill="auto"/>
          </w:tcPr>
          <w:p w14:paraId="6DD8D8C9" w14:textId="73EDBF4C" w:rsidR="00BB2130" w:rsidRPr="00547064" w:rsidRDefault="00BB2130" w:rsidP="00D7126E">
            <w:pPr>
              <w:pStyle w:val="a5"/>
              <w:overflowPunct/>
              <w:spacing w:after="120"/>
              <w:jc w:val="left"/>
            </w:pPr>
            <w:r w:rsidRPr="00547064">
              <w:t>《联合国打击跨国有组织犯罪公约关于预防、禁止和惩治贩运人口特别是妇女和儿童行为的补充议定书》</w:t>
            </w:r>
          </w:p>
        </w:tc>
      </w:tr>
      <w:tr w:rsidR="00BB2130" w:rsidRPr="00547064" w14:paraId="72C5E703" w14:textId="77777777" w:rsidTr="00D7126E">
        <w:trPr>
          <w:trHeight w:val="419"/>
        </w:trPr>
        <w:tc>
          <w:tcPr>
            <w:tcW w:w="2354" w:type="dxa"/>
            <w:shd w:val="clear" w:color="auto" w:fill="auto"/>
          </w:tcPr>
          <w:p w14:paraId="5DF0E497" w14:textId="77777777" w:rsidR="00BB2130" w:rsidRPr="00547064" w:rsidRDefault="00BB2130" w:rsidP="00D7126E">
            <w:pPr>
              <w:pStyle w:val="a5"/>
              <w:overflowPunct/>
              <w:spacing w:after="120"/>
              <w:jc w:val="left"/>
            </w:pPr>
            <w:r w:rsidRPr="00547064">
              <w:t>2009</w:t>
            </w:r>
            <w:r w:rsidRPr="00547064">
              <w:t>年</w:t>
            </w:r>
            <w:r w:rsidRPr="00547064">
              <w:t>4</w:t>
            </w:r>
            <w:r w:rsidRPr="00547064">
              <w:t>月</w:t>
            </w:r>
            <w:r w:rsidRPr="00547064">
              <w:t>8</w:t>
            </w:r>
            <w:r w:rsidRPr="00547064">
              <w:t>日</w:t>
            </w:r>
          </w:p>
        </w:tc>
        <w:tc>
          <w:tcPr>
            <w:tcW w:w="6019" w:type="dxa"/>
            <w:shd w:val="clear" w:color="auto" w:fill="auto"/>
          </w:tcPr>
          <w:p w14:paraId="7D7E5669" w14:textId="77777777" w:rsidR="00BB2130" w:rsidRPr="00547064" w:rsidRDefault="00BB2130" w:rsidP="00D7126E">
            <w:pPr>
              <w:pStyle w:val="a5"/>
              <w:overflowPunct/>
              <w:spacing w:after="120"/>
              <w:jc w:val="left"/>
              <w:rPr>
                <w:spacing w:val="-4"/>
              </w:rPr>
            </w:pPr>
            <w:r w:rsidRPr="00547064">
              <w:t>《联合国打击跨国有组织犯罪公约关于打击非法制造和贩运枪支及其零部件和弹药的补充议定书》</w:t>
            </w:r>
          </w:p>
        </w:tc>
      </w:tr>
    </w:tbl>
    <w:p w14:paraId="2D3C5B72" w14:textId="3FA36E94"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国际劳工组织公约</w:t>
      </w:r>
    </w:p>
    <w:p w14:paraId="7F8CF9E7" w14:textId="77777777" w:rsidR="00BB2130" w:rsidRPr="00547064" w:rsidRDefault="00BB2130" w:rsidP="00BB2130">
      <w:pPr>
        <w:pStyle w:val="SingleTxtGC"/>
        <w:rPr>
          <w:rFonts w:ascii="Time New Roman" w:hAnsi="Time New Roman" w:hint="eastAsia"/>
          <w:spacing w:val="-4"/>
          <w:szCs w:val="21"/>
        </w:rPr>
      </w:pPr>
      <w:r w:rsidRPr="00547064">
        <w:rPr>
          <w:rFonts w:ascii="Time New Roman" w:hAnsi="Time New Roman"/>
          <w:szCs w:val="21"/>
        </w:rPr>
        <w:t>55.</w:t>
      </w:r>
      <w:r w:rsidRPr="00547064">
        <w:rPr>
          <w:rFonts w:ascii="Time New Roman" w:hAnsi="Time New Roman"/>
          <w:szCs w:val="21"/>
        </w:rPr>
        <w:tab/>
      </w:r>
      <w:r w:rsidRPr="00547064">
        <w:rPr>
          <w:rFonts w:ascii="Time New Roman" w:hAnsi="Time New Roman"/>
          <w:szCs w:val="21"/>
        </w:rPr>
        <w:t>摩洛哥批准并加入了国际劳工组织的</w:t>
      </w:r>
      <w:r w:rsidRPr="00547064">
        <w:rPr>
          <w:rFonts w:ascii="Time New Roman" w:hAnsi="Time New Roman"/>
          <w:szCs w:val="21"/>
        </w:rPr>
        <w:t>65</w:t>
      </w:r>
      <w:r w:rsidRPr="00547064">
        <w:rPr>
          <w:rFonts w:ascii="Time New Roman" w:hAnsi="Time New Roman"/>
          <w:szCs w:val="21"/>
        </w:rPr>
        <w:t>项公约，其中包括</w:t>
      </w:r>
      <w:r w:rsidRPr="00547064">
        <w:rPr>
          <w:rFonts w:ascii="Time New Roman" w:hAnsi="Time New Roman"/>
          <w:szCs w:val="21"/>
        </w:rPr>
        <w:t>7</w:t>
      </w:r>
      <w:r w:rsidRPr="00547064">
        <w:rPr>
          <w:rFonts w:ascii="Time New Roman" w:hAnsi="Time New Roman"/>
          <w:szCs w:val="21"/>
        </w:rPr>
        <w:t>项核心公约：</w:t>
      </w:r>
    </w:p>
    <w:tbl>
      <w:tblPr>
        <w:tblW w:w="7370" w:type="dxa"/>
        <w:tblInd w:w="1134" w:type="dxa"/>
        <w:tblBorders>
          <w:top w:val="single" w:sz="4" w:space="0" w:color="auto"/>
          <w:bottom w:val="single" w:sz="12" w:space="0" w:color="auto"/>
        </w:tblBorders>
        <w:shd w:val="clear" w:color="auto" w:fill="FFFFFF"/>
        <w:tblLayout w:type="fixed"/>
        <w:tblCellMar>
          <w:left w:w="0" w:type="dxa"/>
          <w:right w:w="113" w:type="dxa"/>
        </w:tblCellMar>
        <w:tblLook w:val="04A0" w:firstRow="1" w:lastRow="0" w:firstColumn="1" w:lastColumn="0" w:noHBand="0" w:noVBand="1"/>
      </w:tblPr>
      <w:tblGrid>
        <w:gridCol w:w="2100"/>
        <w:gridCol w:w="4279"/>
        <w:gridCol w:w="991"/>
      </w:tblGrid>
      <w:tr w:rsidR="00547064" w:rsidRPr="000C3CD7" w14:paraId="7CEB3D5C" w14:textId="77777777" w:rsidTr="00291263">
        <w:trPr>
          <w:trHeight w:val="348"/>
          <w:tblHeader/>
        </w:trPr>
        <w:tc>
          <w:tcPr>
            <w:tcW w:w="2100" w:type="dxa"/>
            <w:tcBorders>
              <w:bottom w:val="single" w:sz="12" w:space="0" w:color="auto"/>
            </w:tcBorders>
            <w:shd w:val="clear" w:color="auto" w:fill="FFFFFF"/>
          </w:tcPr>
          <w:p w14:paraId="5E5C1CC9" w14:textId="77777777" w:rsidR="00BB2130" w:rsidRPr="000C3CD7" w:rsidRDefault="00BB2130" w:rsidP="000C3CD7">
            <w:pPr>
              <w:pStyle w:val="a5"/>
              <w:spacing w:after="60"/>
              <w:rPr>
                <w:rFonts w:ascii="Time New Roman" w:eastAsia="楷体" w:hAnsi="Time New Roman" w:hint="eastAsia"/>
                <w:spacing w:val="-4"/>
                <w:kern w:val="24"/>
              </w:rPr>
            </w:pPr>
            <w:r w:rsidRPr="000C3CD7">
              <w:rPr>
                <w:rFonts w:ascii="Time New Roman" w:eastAsia="楷体" w:hAnsi="Time New Roman"/>
              </w:rPr>
              <w:t>批准</w:t>
            </w:r>
            <w:r w:rsidRPr="000C3CD7">
              <w:rPr>
                <w:rFonts w:ascii="Time New Roman" w:eastAsia="楷体" w:hAnsi="Time New Roman"/>
              </w:rPr>
              <w:t>/</w:t>
            </w:r>
            <w:r w:rsidRPr="000C3CD7">
              <w:rPr>
                <w:rFonts w:ascii="Time New Roman" w:eastAsia="楷体" w:hAnsi="Time New Roman"/>
              </w:rPr>
              <w:t>加入日期</w:t>
            </w:r>
          </w:p>
        </w:tc>
        <w:tc>
          <w:tcPr>
            <w:tcW w:w="4279" w:type="dxa"/>
            <w:tcBorders>
              <w:bottom w:val="single" w:sz="12" w:space="0" w:color="auto"/>
            </w:tcBorders>
            <w:shd w:val="clear" w:color="auto" w:fill="FFFFFF"/>
          </w:tcPr>
          <w:p w14:paraId="0EC92D41" w14:textId="77777777" w:rsidR="00BB2130" w:rsidRPr="000C3CD7" w:rsidRDefault="00BB2130" w:rsidP="000C3CD7">
            <w:pPr>
              <w:pStyle w:val="a5"/>
              <w:spacing w:after="60"/>
              <w:ind w:right="227"/>
              <w:rPr>
                <w:rFonts w:ascii="Time New Roman" w:eastAsia="楷体" w:hAnsi="Time New Roman" w:hint="eastAsia"/>
                <w:spacing w:val="-4"/>
                <w:kern w:val="24"/>
              </w:rPr>
            </w:pPr>
            <w:r w:rsidRPr="000C3CD7">
              <w:rPr>
                <w:rFonts w:ascii="Time New Roman" w:eastAsia="楷体" w:hAnsi="Time New Roman"/>
              </w:rPr>
              <w:t>公约</w:t>
            </w:r>
          </w:p>
        </w:tc>
        <w:tc>
          <w:tcPr>
            <w:tcW w:w="991" w:type="dxa"/>
            <w:tcBorders>
              <w:bottom w:val="single" w:sz="12" w:space="0" w:color="auto"/>
            </w:tcBorders>
            <w:shd w:val="clear" w:color="auto" w:fill="FFFFFF"/>
          </w:tcPr>
          <w:p w14:paraId="56D9CF1C" w14:textId="77777777" w:rsidR="00BB2130" w:rsidRPr="000C3CD7" w:rsidRDefault="00BB2130" w:rsidP="000C3CD7">
            <w:pPr>
              <w:pStyle w:val="a5"/>
              <w:spacing w:after="60"/>
              <w:rPr>
                <w:rFonts w:ascii="Time New Roman" w:eastAsia="楷体" w:hAnsi="Time New Roman" w:hint="eastAsia"/>
                <w:spacing w:val="-4"/>
                <w:kern w:val="24"/>
              </w:rPr>
            </w:pPr>
            <w:r w:rsidRPr="000C3CD7">
              <w:rPr>
                <w:rFonts w:ascii="Time New Roman" w:eastAsia="楷体" w:hAnsi="Time New Roman"/>
              </w:rPr>
              <w:t>编号</w:t>
            </w:r>
          </w:p>
        </w:tc>
      </w:tr>
      <w:tr w:rsidR="00547064" w:rsidRPr="00547064" w14:paraId="5ACA7307" w14:textId="77777777" w:rsidTr="000C3CD7">
        <w:trPr>
          <w:trHeight w:val="113"/>
        </w:trPr>
        <w:tc>
          <w:tcPr>
            <w:tcW w:w="2100" w:type="dxa"/>
            <w:tcBorders>
              <w:top w:val="single" w:sz="12" w:space="0" w:color="auto"/>
              <w:bottom w:val="nil"/>
            </w:tcBorders>
            <w:shd w:val="clear" w:color="auto" w:fill="FFFFFF"/>
          </w:tcPr>
          <w:p w14:paraId="679DEA9B" w14:textId="77777777" w:rsidR="00BB2130" w:rsidRPr="00547064" w:rsidRDefault="00BB2130" w:rsidP="000C3CD7">
            <w:pPr>
              <w:pStyle w:val="a5"/>
              <w:spacing w:after="60"/>
              <w:rPr>
                <w:spacing w:val="-4"/>
              </w:rPr>
            </w:pPr>
            <w:r w:rsidRPr="00547064">
              <w:t>1960</w:t>
            </w:r>
            <w:r w:rsidRPr="00547064">
              <w:t>年</w:t>
            </w:r>
            <w:r w:rsidRPr="00547064">
              <w:t>10</w:t>
            </w:r>
            <w:r w:rsidRPr="00547064">
              <w:t>月</w:t>
            </w:r>
            <w:r w:rsidRPr="00547064">
              <w:t>14</w:t>
            </w:r>
            <w:r w:rsidRPr="00547064">
              <w:t>日</w:t>
            </w:r>
          </w:p>
        </w:tc>
        <w:tc>
          <w:tcPr>
            <w:tcW w:w="4279" w:type="dxa"/>
            <w:tcBorders>
              <w:top w:val="single" w:sz="12" w:space="0" w:color="auto"/>
              <w:bottom w:val="nil"/>
            </w:tcBorders>
            <w:shd w:val="clear" w:color="auto" w:fill="FFFFFF"/>
          </w:tcPr>
          <w:p w14:paraId="303E23A3" w14:textId="77777777" w:rsidR="00BB2130" w:rsidRPr="00547064" w:rsidRDefault="00BB2130" w:rsidP="000C3CD7">
            <w:pPr>
              <w:pStyle w:val="a5"/>
              <w:spacing w:after="60"/>
              <w:ind w:right="227"/>
              <w:rPr>
                <w:spacing w:val="-4"/>
              </w:rPr>
            </w:pPr>
            <w:r w:rsidRPr="00547064">
              <w:t>《失业公约》</w:t>
            </w:r>
          </w:p>
        </w:tc>
        <w:tc>
          <w:tcPr>
            <w:tcW w:w="991" w:type="dxa"/>
            <w:tcBorders>
              <w:top w:val="single" w:sz="12" w:space="0" w:color="auto"/>
              <w:bottom w:val="nil"/>
            </w:tcBorders>
            <w:shd w:val="clear" w:color="auto" w:fill="FFFFFF"/>
          </w:tcPr>
          <w:p w14:paraId="5AE9EA32" w14:textId="77777777" w:rsidR="00BB2130" w:rsidRPr="00547064" w:rsidRDefault="00BB2130" w:rsidP="000C3CD7">
            <w:pPr>
              <w:pStyle w:val="a5"/>
              <w:spacing w:after="60"/>
              <w:rPr>
                <w:spacing w:val="-4"/>
              </w:rPr>
            </w:pPr>
            <w:r w:rsidRPr="00547064">
              <w:t>第</w:t>
            </w:r>
            <w:r w:rsidRPr="00547064">
              <w:t>2</w:t>
            </w:r>
            <w:r w:rsidRPr="00547064">
              <w:t>号</w:t>
            </w:r>
          </w:p>
        </w:tc>
      </w:tr>
      <w:tr w:rsidR="00547064" w:rsidRPr="00547064" w14:paraId="28372DC3" w14:textId="77777777" w:rsidTr="000C3CD7">
        <w:trPr>
          <w:trHeight w:val="117"/>
        </w:trPr>
        <w:tc>
          <w:tcPr>
            <w:tcW w:w="2100" w:type="dxa"/>
            <w:tcBorders>
              <w:top w:val="nil"/>
            </w:tcBorders>
            <w:shd w:val="clear" w:color="auto" w:fill="FFFFFF"/>
          </w:tcPr>
          <w:p w14:paraId="23ABBED8" w14:textId="77777777" w:rsidR="00BB2130" w:rsidRPr="00547064" w:rsidRDefault="00BB2130" w:rsidP="000C3CD7">
            <w:pPr>
              <w:pStyle w:val="a5"/>
              <w:spacing w:after="60"/>
              <w:rPr>
                <w:spacing w:val="-4"/>
              </w:rPr>
            </w:pPr>
            <w:r w:rsidRPr="00547064">
              <w:t>1956</w:t>
            </w:r>
            <w:r w:rsidRPr="00547064">
              <w:t>年</w:t>
            </w:r>
            <w:r w:rsidRPr="00547064">
              <w:t>6</w:t>
            </w:r>
            <w:r w:rsidRPr="00547064">
              <w:t>月</w:t>
            </w:r>
            <w:r w:rsidRPr="00547064">
              <w:t>13</w:t>
            </w:r>
            <w:r w:rsidRPr="00547064">
              <w:t>日</w:t>
            </w:r>
          </w:p>
        </w:tc>
        <w:tc>
          <w:tcPr>
            <w:tcW w:w="4279" w:type="dxa"/>
            <w:tcBorders>
              <w:top w:val="nil"/>
            </w:tcBorders>
            <w:shd w:val="clear" w:color="auto" w:fill="FFFFFF"/>
          </w:tcPr>
          <w:p w14:paraId="0EC51C25" w14:textId="77777777" w:rsidR="00BB2130" w:rsidRPr="00547064" w:rsidRDefault="00BB2130" w:rsidP="000C3CD7">
            <w:pPr>
              <w:pStyle w:val="a5"/>
              <w:spacing w:after="60"/>
              <w:ind w:right="227"/>
              <w:rPr>
                <w:spacing w:val="-4"/>
              </w:rPr>
            </w:pPr>
            <w:r w:rsidRPr="00547064">
              <w:t>《</w:t>
            </w:r>
            <w:r w:rsidRPr="00547064">
              <w:t>1919</w:t>
            </w:r>
            <w:r w:rsidRPr="00547064">
              <w:t>年</w:t>
            </w:r>
            <w:r w:rsidRPr="00547064">
              <w:t>(</w:t>
            </w:r>
            <w:r w:rsidRPr="00547064">
              <w:t>妇女</w:t>
            </w:r>
            <w:r w:rsidRPr="00547064">
              <w:t>)</w:t>
            </w:r>
            <w:r w:rsidRPr="00547064">
              <w:t>夜间工作公约》</w:t>
            </w:r>
          </w:p>
        </w:tc>
        <w:tc>
          <w:tcPr>
            <w:tcW w:w="991" w:type="dxa"/>
            <w:tcBorders>
              <w:top w:val="nil"/>
            </w:tcBorders>
            <w:shd w:val="clear" w:color="auto" w:fill="FFFFFF"/>
          </w:tcPr>
          <w:p w14:paraId="3AD56958" w14:textId="77777777" w:rsidR="00BB2130" w:rsidRPr="00547064" w:rsidRDefault="00BB2130" w:rsidP="000C3CD7">
            <w:pPr>
              <w:pStyle w:val="a5"/>
              <w:spacing w:after="60"/>
              <w:rPr>
                <w:spacing w:val="-4"/>
              </w:rPr>
            </w:pPr>
            <w:r w:rsidRPr="00547064">
              <w:t>第</w:t>
            </w:r>
            <w:r w:rsidRPr="00547064">
              <w:t>4</w:t>
            </w:r>
            <w:r w:rsidRPr="00547064">
              <w:t>号</w:t>
            </w:r>
          </w:p>
        </w:tc>
      </w:tr>
      <w:tr w:rsidR="00547064" w:rsidRPr="00547064" w14:paraId="75CB0786" w14:textId="77777777" w:rsidTr="000B3CF0">
        <w:trPr>
          <w:trHeight w:val="107"/>
        </w:trPr>
        <w:tc>
          <w:tcPr>
            <w:tcW w:w="2100" w:type="dxa"/>
            <w:shd w:val="clear" w:color="auto" w:fill="FFFFFF"/>
          </w:tcPr>
          <w:p w14:paraId="67E34EAE" w14:textId="77777777" w:rsidR="00BB2130" w:rsidRPr="00547064" w:rsidRDefault="00BB2130" w:rsidP="000C3CD7">
            <w:pPr>
              <w:pStyle w:val="a5"/>
              <w:spacing w:after="60"/>
              <w:rPr>
                <w:spacing w:val="-4"/>
              </w:rPr>
            </w:pPr>
            <w:r w:rsidRPr="00547064">
              <w:t>1957</w:t>
            </w:r>
            <w:r w:rsidRPr="00547064">
              <w:t>年</w:t>
            </w:r>
            <w:r w:rsidRPr="00547064">
              <w:t>5</w:t>
            </w:r>
            <w:r w:rsidRPr="00547064">
              <w:t>月</w:t>
            </w:r>
            <w:r w:rsidRPr="00547064">
              <w:t>20</w:t>
            </w:r>
            <w:r w:rsidRPr="00547064">
              <w:t>日</w:t>
            </w:r>
          </w:p>
        </w:tc>
        <w:tc>
          <w:tcPr>
            <w:tcW w:w="4279" w:type="dxa"/>
            <w:shd w:val="clear" w:color="auto" w:fill="FFFFFF"/>
          </w:tcPr>
          <w:p w14:paraId="164E55EF" w14:textId="77777777" w:rsidR="00BB2130" w:rsidRPr="00547064" w:rsidRDefault="00BB2130" w:rsidP="000C3CD7">
            <w:pPr>
              <w:pStyle w:val="a5"/>
              <w:spacing w:after="60"/>
              <w:ind w:right="227"/>
              <w:rPr>
                <w:spacing w:val="-4"/>
              </w:rPr>
            </w:pPr>
            <w:r w:rsidRPr="00547064">
              <w:t>《农业工人的集会结社权公约》</w:t>
            </w:r>
          </w:p>
        </w:tc>
        <w:tc>
          <w:tcPr>
            <w:tcW w:w="991" w:type="dxa"/>
            <w:shd w:val="clear" w:color="auto" w:fill="FFFFFF"/>
          </w:tcPr>
          <w:p w14:paraId="56437ACE" w14:textId="77777777" w:rsidR="00BB2130" w:rsidRPr="00547064" w:rsidRDefault="00BB2130" w:rsidP="000C3CD7">
            <w:pPr>
              <w:pStyle w:val="a5"/>
              <w:spacing w:after="60"/>
              <w:rPr>
                <w:spacing w:val="-4"/>
              </w:rPr>
            </w:pPr>
            <w:r w:rsidRPr="00547064">
              <w:t>第</w:t>
            </w:r>
            <w:r w:rsidRPr="00547064">
              <w:t>11</w:t>
            </w:r>
            <w:r w:rsidRPr="00547064">
              <w:t>号</w:t>
            </w:r>
          </w:p>
        </w:tc>
      </w:tr>
      <w:tr w:rsidR="00547064" w:rsidRPr="00547064" w14:paraId="4A204B96" w14:textId="77777777" w:rsidTr="000B3CF0">
        <w:trPr>
          <w:trHeight w:val="239"/>
        </w:trPr>
        <w:tc>
          <w:tcPr>
            <w:tcW w:w="2100" w:type="dxa"/>
            <w:shd w:val="clear" w:color="auto" w:fill="FFFFFF"/>
          </w:tcPr>
          <w:p w14:paraId="08ECA5F4" w14:textId="77777777" w:rsidR="00BB2130" w:rsidRPr="00547064" w:rsidRDefault="00BB2130" w:rsidP="000C3CD7">
            <w:pPr>
              <w:pStyle w:val="a5"/>
              <w:spacing w:after="60"/>
              <w:rPr>
                <w:spacing w:val="-4"/>
              </w:rPr>
            </w:pPr>
            <w:r w:rsidRPr="00547064">
              <w:t>1956</w:t>
            </w:r>
            <w:r w:rsidRPr="00547064">
              <w:t>年</w:t>
            </w:r>
            <w:r w:rsidRPr="00547064">
              <w:t>9</w:t>
            </w:r>
            <w:r w:rsidRPr="00547064">
              <w:t>月</w:t>
            </w:r>
            <w:r w:rsidRPr="00547064">
              <w:t>20</w:t>
            </w:r>
            <w:r w:rsidRPr="00547064">
              <w:t>日</w:t>
            </w:r>
          </w:p>
        </w:tc>
        <w:tc>
          <w:tcPr>
            <w:tcW w:w="4279" w:type="dxa"/>
            <w:shd w:val="clear" w:color="auto" w:fill="FFFFFF"/>
          </w:tcPr>
          <w:p w14:paraId="79A7484B" w14:textId="77777777" w:rsidR="00BB2130" w:rsidRPr="00547064" w:rsidRDefault="00BB2130" w:rsidP="000C3CD7">
            <w:pPr>
              <w:pStyle w:val="a5"/>
              <w:spacing w:after="60"/>
              <w:ind w:right="227"/>
              <w:rPr>
                <w:spacing w:val="-4"/>
              </w:rPr>
            </w:pPr>
            <w:r w:rsidRPr="00547064">
              <w:t>《</w:t>
            </w:r>
            <w:r w:rsidRPr="00547064">
              <w:t>(</w:t>
            </w:r>
            <w:r w:rsidRPr="00547064">
              <w:t>农业</w:t>
            </w:r>
            <w:r w:rsidRPr="00547064">
              <w:t>)</w:t>
            </w:r>
            <w:r w:rsidRPr="00547064">
              <w:t>工人赔偿公约》</w:t>
            </w:r>
          </w:p>
        </w:tc>
        <w:tc>
          <w:tcPr>
            <w:tcW w:w="991" w:type="dxa"/>
            <w:shd w:val="clear" w:color="auto" w:fill="FFFFFF"/>
          </w:tcPr>
          <w:p w14:paraId="218D7077" w14:textId="77777777" w:rsidR="00BB2130" w:rsidRPr="00547064" w:rsidRDefault="00BB2130" w:rsidP="000C3CD7">
            <w:pPr>
              <w:pStyle w:val="a5"/>
              <w:spacing w:after="60"/>
              <w:rPr>
                <w:spacing w:val="-4"/>
              </w:rPr>
            </w:pPr>
            <w:r w:rsidRPr="00547064">
              <w:t>第</w:t>
            </w:r>
            <w:r w:rsidRPr="00547064">
              <w:t>12</w:t>
            </w:r>
            <w:r w:rsidRPr="00547064">
              <w:t>号</w:t>
            </w:r>
          </w:p>
        </w:tc>
      </w:tr>
      <w:tr w:rsidR="00547064" w:rsidRPr="00547064" w14:paraId="0AE76E75" w14:textId="77777777" w:rsidTr="000B3CF0">
        <w:trPr>
          <w:trHeight w:val="231"/>
        </w:trPr>
        <w:tc>
          <w:tcPr>
            <w:tcW w:w="2100" w:type="dxa"/>
            <w:shd w:val="clear" w:color="auto" w:fill="FFFFFF"/>
          </w:tcPr>
          <w:p w14:paraId="5400A8D6" w14:textId="77777777" w:rsidR="00BB2130" w:rsidRPr="00547064" w:rsidRDefault="00BB2130" w:rsidP="000C3CD7">
            <w:pPr>
              <w:pStyle w:val="a5"/>
              <w:spacing w:after="60"/>
              <w:rPr>
                <w:spacing w:val="-4"/>
              </w:rPr>
            </w:pPr>
            <w:r w:rsidRPr="00547064">
              <w:t>1956</w:t>
            </w:r>
            <w:r w:rsidRPr="00547064">
              <w:t>年</w:t>
            </w:r>
            <w:r w:rsidRPr="00547064">
              <w:t>6</w:t>
            </w:r>
            <w:r w:rsidRPr="00547064">
              <w:t>月</w:t>
            </w:r>
            <w:r w:rsidRPr="00547064">
              <w:t>13</w:t>
            </w:r>
            <w:r w:rsidRPr="00547064">
              <w:t>日</w:t>
            </w:r>
          </w:p>
        </w:tc>
        <w:tc>
          <w:tcPr>
            <w:tcW w:w="4279" w:type="dxa"/>
            <w:shd w:val="clear" w:color="auto" w:fill="FFFFFF"/>
          </w:tcPr>
          <w:p w14:paraId="3859F06F" w14:textId="77777777" w:rsidR="00BB2130" w:rsidRPr="00547064" w:rsidRDefault="00BB2130" w:rsidP="000C3CD7">
            <w:pPr>
              <w:pStyle w:val="a5"/>
              <w:spacing w:after="60"/>
              <w:ind w:right="227"/>
              <w:rPr>
                <w:spacing w:val="-4"/>
              </w:rPr>
            </w:pPr>
            <w:r w:rsidRPr="00547064">
              <w:t>《在油漆中使用白铅公约》</w:t>
            </w:r>
          </w:p>
        </w:tc>
        <w:tc>
          <w:tcPr>
            <w:tcW w:w="991" w:type="dxa"/>
            <w:shd w:val="clear" w:color="auto" w:fill="FFFFFF"/>
          </w:tcPr>
          <w:p w14:paraId="6D69B23B" w14:textId="77777777" w:rsidR="00BB2130" w:rsidRPr="00547064" w:rsidRDefault="00BB2130" w:rsidP="000C3CD7">
            <w:pPr>
              <w:pStyle w:val="a5"/>
              <w:spacing w:after="60"/>
              <w:rPr>
                <w:spacing w:val="-4"/>
              </w:rPr>
            </w:pPr>
            <w:r w:rsidRPr="00547064">
              <w:t>第</w:t>
            </w:r>
            <w:r w:rsidRPr="00547064">
              <w:t>13</w:t>
            </w:r>
            <w:r w:rsidRPr="00547064">
              <w:t>号</w:t>
            </w:r>
          </w:p>
        </w:tc>
      </w:tr>
      <w:tr w:rsidR="00547064" w:rsidRPr="00547064" w14:paraId="5CD86B54" w14:textId="77777777" w:rsidTr="000B3CF0">
        <w:trPr>
          <w:trHeight w:val="149"/>
        </w:trPr>
        <w:tc>
          <w:tcPr>
            <w:tcW w:w="2100" w:type="dxa"/>
            <w:shd w:val="clear" w:color="auto" w:fill="FFFFFF"/>
          </w:tcPr>
          <w:p w14:paraId="6B853D11" w14:textId="77777777" w:rsidR="00BB2130" w:rsidRPr="00547064" w:rsidRDefault="00BB2130" w:rsidP="000C3CD7">
            <w:pPr>
              <w:pStyle w:val="a5"/>
              <w:spacing w:after="60"/>
              <w:rPr>
                <w:spacing w:val="-4"/>
              </w:rPr>
            </w:pPr>
            <w:r w:rsidRPr="00547064">
              <w:t>1956</w:t>
            </w:r>
            <w:r w:rsidRPr="00547064">
              <w:t>年</w:t>
            </w:r>
            <w:r w:rsidRPr="00547064">
              <w:t>9</w:t>
            </w:r>
            <w:r w:rsidRPr="00547064">
              <w:t>月</w:t>
            </w:r>
            <w:r w:rsidRPr="00547064">
              <w:t>20</w:t>
            </w:r>
            <w:r w:rsidRPr="00547064">
              <w:t>日</w:t>
            </w:r>
          </w:p>
        </w:tc>
        <w:tc>
          <w:tcPr>
            <w:tcW w:w="4279" w:type="dxa"/>
            <w:shd w:val="clear" w:color="auto" w:fill="FFFFFF"/>
          </w:tcPr>
          <w:p w14:paraId="7184A8B6" w14:textId="77777777" w:rsidR="00BB2130" w:rsidRPr="00547064" w:rsidRDefault="00BB2130" w:rsidP="000C3CD7">
            <w:pPr>
              <w:pStyle w:val="a5"/>
              <w:spacing w:after="60"/>
              <w:ind w:right="227"/>
              <w:rPr>
                <w:spacing w:val="-4"/>
              </w:rPr>
            </w:pPr>
            <w:r w:rsidRPr="00547064">
              <w:t>《</w:t>
            </w:r>
            <w:r w:rsidRPr="00547064">
              <w:t>1921</w:t>
            </w:r>
            <w:r w:rsidRPr="00547064">
              <w:t>年</w:t>
            </w:r>
            <w:r w:rsidRPr="00547064">
              <w:t>(</w:t>
            </w:r>
            <w:r w:rsidRPr="00547064">
              <w:t>工业</w:t>
            </w:r>
            <w:r w:rsidRPr="00547064">
              <w:t>)</w:t>
            </w:r>
            <w:r w:rsidRPr="00547064">
              <w:t>每周休息公约》</w:t>
            </w:r>
          </w:p>
        </w:tc>
        <w:tc>
          <w:tcPr>
            <w:tcW w:w="991" w:type="dxa"/>
            <w:shd w:val="clear" w:color="auto" w:fill="FFFFFF"/>
          </w:tcPr>
          <w:p w14:paraId="094951EB" w14:textId="77777777" w:rsidR="00BB2130" w:rsidRPr="00547064" w:rsidRDefault="00BB2130" w:rsidP="000C3CD7">
            <w:pPr>
              <w:pStyle w:val="a5"/>
              <w:spacing w:after="60"/>
              <w:rPr>
                <w:spacing w:val="-4"/>
              </w:rPr>
            </w:pPr>
            <w:r w:rsidRPr="00547064">
              <w:t>第</w:t>
            </w:r>
            <w:r w:rsidRPr="00547064">
              <w:t>14</w:t>
            </w:r>
            <w:r w:rsidRPr="00547064">
              <w:t>号</w:t>
            </w:r>
          </w:p>
        </w:tc>
      </w:tr>
      <w:tr w:rsidR="00547064" w:rsidRPr="00547064" w14:paraId="7349F1AA" w14:textId="77777777" w:rsidTr="000B3CF0">
        <w:trPr>
          <w:trHeight w:val="139"/>
        </w:trPr>
        <w:tc>
          <w:tcPr>
            <w:tcW w:w="2100" w:type="dxa"/>
            <w:shd w:val="clear" w:color="auto" w:fill="FFFFFF"/>
          </w:tcPr>
          <w:p w14:paraId="759A4FE0" w14:textId="77777777" w:rsidR="00BB2130" w:rsidRPr="00547064" w:rsidRDefault="00BB2130" w:rsidP="000C3CD7">
            <w:pPr>
              <w:pStyle w:val="a5"/>
              <w:spacing w:after="60"/>
              <w:rPr>
                <w:spacing w:val="-4"/>
              </w:rPr>
            </w:pPr>
            <w:r w:rsidRPr="00547064">
              <w:t>1958</w:t>
            </w:r>
            <w:r w:rsidRPr="00547064">
              <w:t>年</w:t>
            </w:r>
            <w:r w:rsidRPr="00547064">
              <w:t>3</w:t>
            </w:r>
            <w:r w:rsidRPr="00547064">
              <w:t>月</w:t>
            </w:r>
            <w:r w:rsidRPr="00547064">
              <w:t>14</w:t>
            </w:r>
            <w:r w:rsidRPr="00547064">
              <w:t>日</w:t>
            </w:r>
          </w:p>
        </w:tc>
        <w:tc>
          <w:tcPr>
            <w:tcW w:w="4279" w:type="dxa"/>
            <w:shd w:val="clear" w:color="auto" w:fill="FFFFFF"/>
          </w:tcPr>
          <w:p w14:paraId="3BF746D3" w14:textId="222C4378" w:rsidR="00BB2130" w:rsidRPr="00547064" w:rsidRDefault="00BB2130" w:rsidP="000C3CD7">
            <w:pPr>
              <w:pStyle w:val="a5"/>
              <w:spacing w:after="60"/>
              <w:ind w:right="227"/>
              <w:rPr>
                <w:spacing w:val="-4"/>
              </w:rPr>
            </w:pPr>
            <w:r w:rsidRPr="00547064">
              <w:t>《确定准许使用未成年人为扒炭工或司炉工的</w:t>
            </w:r>
            <w:r w:rsidR="000B3CF0">
              <w:br/>
            </w:r>
            <w:r w:rsidRPr="00547064">
              <w:t>最低年龄公约》</w:t>
            </w:r>
          </w:p>
        </w:tc>
        <w:tc>
          <w:tcPr>
            <w:tcW w:w="991" w:type="dxa"/>
            <w:shd w:val="clear" w:color="auto" w:fill="FFFFFF"/>
          </w:tcPr>
          <w:p w14:paraId="1864EFA3" w14:textId="77777777" w:rsidR="00BB2130" w:rsidRPr="00547064" w:rsidRDefault="00BB2130" w:rsidP="000C3CD7">
            <w:pPr>
              <w:pStyle w:val="a5"/>
              <w:spacing w:after="60"/>
              <w:rPr>
                <w:spacing w:val="-4"/>
              </w:rPr>
            </w:pPr>
            <w:r w:rsidRPr="00547064">
              <w:t>第</w:t>
            </w:r>
            <w:r w:rsidRPr="00547064">
              <w:t>15</w:t>
            </w:r>
            <w:r w:rsidRPr="00547064">
              <w:t>号</w:t>
            </w:r>
          </w:p>
        </w:tc>
      </w:tr>
      <w:tr w:rsidR="00547064" w:rsidRPr="00547064" w14:paraId="22B30C01" w14:textId="77777777" w:rsidTr="000B3CF0">
        <w:trPr>
          <w:trHeight w:val="235"/>
        </w:trPr>
        <w:tc>
          <w:tcPr>
            <w:tcW w:w="2100" w:type="dxa"/>
            <w:shd w:val="clear" w:color="auto" w:fill="FFFFFF"/>
          </w:tcPr>
          <w:p w14:paraId="76C90276" w14:textId="77777777" w:rsidR="00BB2130" w:rsidRPr="00547064" w:rsidRDefault="00BB2130" w:rsidP="000C3CD7">
            <w:pPr>
              <w:pStyle w:val="a5"/>
              <w:spacing w:after="60"/>
              <w:rPr>
                <w:spacing w:val="-4"/>
              </w:rPr>
            </w:pPr>
            <w:r w:rsidRPr="00547064">
              <w:t>1956</w:t>
            </w:r>
            <w:r w:rsidRPr="00547064">
              <w:t>年</w:t>
            </w:r>
            <w:r w:rsidRPr="00547064">
              <w:t>9</w:t>
            </w:r>
            <w:r w:rsidRPr="00547064">
              <w:t>月</w:t>
            </w:r>
            <w:r w:rsidRPr="00547064">
              <w:t>20</w:t>
            </w:r>
            <w:r w:rsidRPr="00547064">
              <w:t>日</w:t>
            </w:r>
          </w:p>
        </w:tc>
        <w:tc>
          <w:tcPr>
            <w:tcW w:w="4279" w:type="dxa"/>
            <w:shd w:val="clear" w:color="auto" w:fill="FFFFFF"/>
          </w:tcPr>
          <w:p w14:paraId="187064E0" w14:textId="77777777" w:rsidR="00BB2130" w:rsidRPr="00547064" w:rsidRDefault="00BB2130" w:rsidP="000C3CD7">
            <w:pPr>
              <w:pStyle w:val="a5"/>
              <w:spacing w:after="60"/>
              <w:ind w:right="227"/>
              <w:rPr>
                <w:spacing w:val="-4"/>
              </w:rPr>
            </w:pPr>
            <w:r w:rsidRPr="00547064">
              <w:t>《</w:t>
            </w:r>
            <w:r w:rsidRPr="00547064">
              <w:t>1925</w:t>
            </w:r>
            <w:r w:rsidRPr="00547064">
              <w:t>年工人</w:t>
            </w:r>
            <w:r w:rsidRPr="00547064">
              <w:t>(</w:t>
            </w:r>
            <w:r w:rsidRPr="00547064">
              <w:t>事故</w:t>
            </w:r>
            <w:r w:rsidRPr="00547064">
              <w:t>)</w:t>
            </w:r>
            <w:r w:rsidRPr="00547064">
              <w:t>赔偿公约》</w:t>
            </w:r>
          </w:p>
        </w:tc>
        <w:tc>
          <w:tcPr>
            <w:tcW w:w="991" w:type="dxa"/>
            <w:shd w:val="clear" w:color="auto" w:fill="FFFFFF"/>
          </w:tcPr>
          <w:p w14:paraId="2ADAB088" w14:textId="77777777" w:rsidR="00BB2130" w:rsidRPr="00547064" w:rsidRDefault="00BB2130" w:rsidP="000C3CD7">
            <w:pPr>
              <w:pStyle w:val="a5"/>
              <w:spacing w:after="60"/>
              <w:rPr>
                <w:spacing w:val="-4"/>
              </w:rPr>
            </w:pPr>
            <w:r w:rsidRPr="00547064">
              <w:t>第</w:t>
            </w:r>
            <w:r w:rsidRPr="00547064">
              <w:t>17</w:t>
            </w:r>
            <w:r w:rsidRPr="00547064">
              <w:t>号</w:t>
            </w:r>
          </w:p>
        </w:tc>
      </w:tr>
      <w:tr w:rsidR="00547064" w:rsidRPr="00547064" w14:paraId="2E622543" w14:textId="77777777" w:rsidTr="000B3CF0">
        <w:trPr>
          <w:trHeight w:val="197"/>
        </w:trPr>
        <w:tc>
          <w:tcPr>
            <w:tcW w:w="2100" w:type="dxa"/>
            <w:shd w:val="clear" w:color="auto" w:fill="FFFFFF"/>
          </w:tcPr>
          <w:p w14:paraId="49E0377D" w14:textId="77777777" w:rsidR="00BB2130" w:rsidRPr="00547064" w:rsidRDefault="00BB2130" w:rsidP="000C3CD7">
            <w:pPr>
              <w:pStyle w:val="a5"/>
              <w:spacing w:after="60"/>
              <w:rPr>
                <w:spacing w:val="-4"/>
              </w:rPr>
            </w:pPr>
            <w:r w:rsidRPr="00547064">
              <w:t>1956</w:t>
            </w:r>
            <w:r w:rsidRPr="00547064">
              <w:t>年</w:t>
            </w:r>
            <w:r w:rsidRPr="00547064">
              <w:t>9</w:t>
            </w:r>
            <w:r w:rsidRPr="00547064">
              <w:t>月</w:t>
            </w:r>
            <w:r w:rsidRPr="00547064">
              <w:t>20</w:t>
            </w:r>
            <w:r w:rsidRPr="00547064">
              <w:t>日</w:t>
            </w:r>
          </w:p>
        </w:tc>
        <w:tc>
          <w:tcPr>
            <w:tcW w:w="4279" w:type="dxa"/>
            <w:shd w:val="clear" w:color="auto" w:fill="FFFFFF"/>
          </w:tcPr>
          <w:p w14:paraId="39BD87EF" w14:textId="77777777" w:rsidR="00BB2130" w:rsidRPr="00547064" w:rsidRDefault="00BB2130" w:rsidP="000C3CD7">
            <w:pPr>
              <w:pStyle w:val="a5"/>
              <w:spacing w:after="60"/>
              <w:ind w:right="227"/>
              <w:rPr>
                <w:spacing w:val="-4"/>
              </w:rPr>
            </w:pPr>
            <w:r w:rsidRPr="00547064">
              <w:t>《</w:t>
            </w:r>
            <w:r w:rsidRPr="00547064">
              <w:t>1925</w:t>
            </w:r>
            <w:r w:rsidRPr="00547064">
              <w:t>年工人</w:t>
            </w:r>
            <w:r w:rsidRPr="00547064">
              <w:t>(</w:t>
            </w:r>
            <w:r w:rsidRPr="00547064">
              <w:t>职业病</w:t>
            </w:r>
            <w:r w:rsidRPr="00547064">
              <w:t>)</w:t>
            </w:r>
            <w:r w:rsidRPr="00547064">
              <w:t>赔偿公约》</w:t>
            </w:r>
          </w:p>
        </w:tc>
        <w:tc>
          <w:tcPr>
            <w:tcW w:w="991" w:type="dxa"/>
            <w:shd w:val="clear" w:color="auto" w:fill="FFFFFF"/>
          </w:tcPr>
          <w:p w14:paraId="3714A747" w14:textId="77777777" w:rsidR="00BB2130" w:rsidRPr="00547064" w:rsidRDefault="00BB2130" w:rsidP="000C3CD7">
            <w:pPr>
              <w:pStyle w:val="a5"/>
              <w:spacing w:after="60"/>
              <w:rPr>
                <w:spacing w:val="-4"/>
              </w:rPr>
            </w:pPr>
            <w:r w:rsidRPr="00547064">
              <w:t>第</w:t>
            </w:r>
            <w:r w:rsidRPr="00547064">
              <w:t>18</w:t>
            </w:r>
            <w:r w:rsidRPr="00547064">
              <w:t>号</w:t>
            </w:r>
          </w:p>
        </w:tc>
      </w:tr>
      <w:tr w:rsidR="00547064" w:rsidRPr="00547064" w14:paraId="67CACD59" w14:textId="77777777" w:rsidTr="000B3CF0">
        <w:trPr>
          <w:trHeight w:val="123"/>
        </w:trPr>
        <w:tc>
          <w:tcPr>
            <w:tcW w:w="2100" w:type="dxa"/>
            <w:shd w:val="clear" w:color="auto" w:fill="FFFFFF"/>
          </w:tcPr>
          <w:p w14:paraId="063C4659" w14:textId="77777777" w:rsidR="00BB2130" w:rsidRPr="00547064" w:rsidRDefault="00BB2130" w:rsidP="000C3CD7">
            <w:pPr>
              <w:pStyle w:val="a5"/>
              <w:spacing w:after="60"/>
              <w:rPr>
                <w:spacing w:val="-4"/>
              </w:rPr>
            </w:pPr>
            <w:r w:rsidRPr="00547064">
              <w:t>1956</w:t>
            </w:r>
            <w:r w:rsidRPr="00547064">
              <w:t>年</w:t>
            </w:r>
            <w:r w:rsidRPr="00547064">
              <w:t>6</w:t>
            </w:r>
            <w:r w:rsidRPr="00547064">
              <w:t>月</w:t>
            </w:r>
            <w:r w:rsidRPr="00547064">
              <w:t>13</w:t>
            </w:r>
            <w:r w:rsidRPr="00547064">
              <w:t>日</w:t>
            </w:r>
          </w:p>
        </w:tc>
        <w:tc>
          <w:tcPr>
            <w:tcW w:w="4279" w:type="dxa"/>
            <w:shd w:val="clear" w:color="auto" w:fill="FFFFFF"/>
          </w:tcPr>
          <w:p w14:paraId="516370FD" w14:textId="1725082C" w:rsidR="00BB2130" w:rsidRPr="00547064" w:rsidRDefault="00BB2130" w:rsidP="000C3CD7">
            <w:pPr>
              <w:pStyle w:val="a5"/>
              <w:spacing w:after="60"/>
              <w:ind w:right="227"/>
              <w:rPr>
                <w:spacing w:val="-4"/>
              </w:rPr>
            </w:pPr>
            <w:r w:rsidRPr="00547064">
              <w:t>《本国工人与外国工人关于事故赔偿的同等</w:t>
            </w:r>
            <w:r w:rsidR="000B3CF0">
              <w:br/>
            </w:r>
            <w:r w:rsidRPr="00547064">
              <w:t>待遇公约》</w:t>
            </w:r>
          </w:p>
        </w:tc>
        <w:tc>
          <w:tcPr>
            <w:tcW w:w="991" w:type="dxa"/>
            <w:shd w:val="clear" w:color="auto" w:fill="FFFFFF"/>
          </w:tcPr>
          <w:p w14:paraId="6EF27DA3" w14:textId="77777777" w:rsidR="00BB2130" w:rsidRPr="00547064" w:rsidRDefault="00BB2130" w:rsidP="000C3CD7">
            <w:pPr>
              <w:pStyle w:val="a5"/>
              <w:spacing w:after="60"/>
              <w:rPr>
                <w:spacing w:val="-4"/>
              </w:rPr>
            </w:pPr>
            <w:r w:rsidRPr="00547064">
              <w:t>第</w:t>
            </w:r>
            <w:r w:rsidRPr="00547064">
              <w:t>19</w:t>
            </w:r>
            <w:r w:rsidRPr="00547064">
              <w:t>号</w:t>
            </w:r>
          </w:p>
        </w:tc>
      </w:tr>
      <w:tr w:rsidR="00547064" w:rsidRPr="00547064" w14:paraId="68A53DCF" w14:textId="77777777" w:rsidTr="000B3CF0">
        <w:trPr>
          <w:trHeight w:val="263"/>
        </w:trPr>
        <w:tc>
          <w:tcPr>
            <w:tcW w:w="2100" w:type="dxa"/>
            <w:shd w:val="clear" w:color="auto" w:fill="FFFFFF"/>
          </w:tcPr>
          <w:p w14:paraId="6A34C857" w14:textId="77777777" w:rsidR="00BB2130" w:rsidRPr="00547064" w:rsidRDefault="00BB2130" w:rsidP="000C3CD7">
            <w:pPr>
              <w:pStyle w:val="a5"/>
              <w:spacing w:after="60"/>
              <w:rPr>
                <w:spacing w:val="-4"/>
              </w:rPr>
            </w:pPr>
            <w:r w:rsidRPr="00547064">
              <w:t>1958</w:t>
            </w:r>
            <w:r w:rsidRPr="00547064">
              <w:t>年</w:t>
            </w:r>
            <w:r w:rsidRPr="00547064">
              <w:t>3</w:t>
            </w:r>
            <w:r w:rsidRPr="00547064">
              <w:t>月</w:t>
            </w:r>
            <w:r w:rsidRPr="00547064">
              <w:t>14</w:t>
            </w:r>
            <w:r w:rsidRPr="00547064">
              <w:t>日</w:t>
            </w:r>
          </w:p>
        </w:tc>
        <w:tc>
          <w:tcPr>
            <w:tcW w:w="4279" w:type="dxa"/>
            <w:shd w:val="clear" w:color="auto" w:fill="FFFFFF"/>
          </w:tcPr>
          <w:p w14:paraId="05F698DC" w14:textId="77777777" w:rsidR="00BB2130" w:rsidRPr="00547064" w:rsidRDefault="00BB2130" w:rsidP="000C3CD7">
            <w:pPr>
              <w:pStyle w:val="a5"/>
              <w:spacing w:after="60"/>
              <w:ind w:right="227"/>
              <w:rPr>
                <w:spacing w:val="-4"/>
              </w:rPr>
            </w:pPr>
            <w:r w:rsidRPr="00547064">
              <w:t>《</w:t>
            </w:r>
            <w:r w:rsidRPr="00547064">
              <w:t>1926</w:t>
            </w:r>
            <w:r w:rsidRPr="00547064">
              <w:t>年海员协议条款公约》</w:t>
            </w:r>
          </w:p>
        </w:tc>
        <w:tc>
          <w:tcPr>
            <w:tcW w:w="991" w:type="dxa"/>
            <w:shd w:val="clear" w:color="auto" w:fill="FFFFFF"/>
          </w:tcPr>
          <w:p w14:paraId="6052EEEF" w14:textId="77777777" w:rsidR="00BB2130" w:rsidRPr="00547064" w:rsidRDefault="00BB2130" w:rsidP="000C3CD7">
            <w:pPr>
              <w:pStyle w:val="a5"/>
              <w:spacing w:after="60"/>
              <w:rPr>
                <w:spacing w:val="-4"/>
              </w:rPr>
            </w:pPr>
            <w:r w:rsidRPr="00547064">
              <w:t>第</w:t>
            </w:r>
            <w:r w:rsidRPr="00547064">
              <w:t>22</w:t>
            </w:r>
            <w:r w:rsidRPr="00547064">
              <w:t>号</w:t>
            </w:r>
          </w:p>
        </w:tc>
      </w:tr>
      <w:tr w:rsidR="00547064" w:rsidRPr="00547064" w14:paraId="6BEFA206" w14:textId="77777777" w:rsidTr="000B3CF0">
        <w:trPr>
          <w:trHeight w:val="225"/>
        </w:trPr>
        <w:tc>
          <w:tcPr>
            <w:tcW w:w="2100" w:type="dxa"/>
            <w:shd w:val="clear" w:color="auto" w:fill="FFFFFF"/>
          </w:tcPr>
          <w:p w14:paraId="26411920" w14:textId="77777777" w:rsidR="00BB2130" w:rsidRPr="00547064" w:rsidRDefault="00BB2130" w:rsidP="000C3CD7">
            <w:pPr>
              <w:pStyle w:val="a5"/>
              <w:spacing w:after="60"/>
              <w:rPr>
                <w:spacing w:val="-4"/>
              </w:rPr>
            </w:pPr>
            <w:r w:rsidRPr="00547064">
              <w:t>1958</w:t>
            </w:r>
            <w:r w:rsidRPr="00547064">
              <w:t>年</w:t>
            </w:r>
            <w:r w:rsidRPr="00547064">
              <w:t>3</w:t>
            </w:r>
            <w:r w:rsidRPr="00547064">
              <w:t>月</w:t>
            </w:r>
            <w:r w:rsidRPr="00547064">
              <w:t>14</w:t>
            </w:r>
            <w:r w:rsidRPr="00547064">
              <w:t>日</w:t>
            </w:r>
          </w:p>
        </w:tc>
        <w:tc>
          <w:tcPr>
            <w:tcW w:w="4279" w:type="dxa"/>
            <w:shd w:val="clear" w:color="auto" w:fill="FFFFFF"/>
          </w:tcPr>
          <w:p w14:paraId="2A6D9BD2" w14:textId="77777777" w:rsidR="00BB2130" w:rsidRPr="00547064" w:rsidRDefault="00BB2130" w:rsidP="000C3CD7">
            <w:pPr>
              <w:pStyle w:val="a5"/>
              <w:spacing w:after="60"/>
              <w:ind w:right="227"/>
              <w:rPr>
                <w:spacing w:val="-4"/>
              </w:rPr>
            </w:pPr>
            <w:r w:rsidRPr="00547064">
              <w:t>《</w:t>
            </w:r>
            <w:r w:rsidRPr="00547064">
              <w:t>1928</w:t>
            </w:r>
            <w:r w:rsidRPr="00547064">
              <w:t>年确定最低工资办法公约》</w:t>
            </w:r>
          </w:p>
        </w:tc>
        <w:tc>
          <w:tcPr>
            <w:tcW w:w="991" w:type="dxa"/>
            <w:shd w:val="clear" w:color="auto" w:fill="FFFFFF"/>
          </w:tcPr>
          <w:p w14:paraId="49FF8DCC" w14:textId="77777777" w:rsidR="00BB2130" w:rsidRPr="00547064" w:rsidRDefault="00BB2130" w:rsidP="000C3CD7">
            <w:pPr>
              <w:pStyle w:val="a5"/>
              <w:spacing w:after="60"/>
              <w:rPr>
                <w:spacing w:val="-4"/>
              </w:rPr>
            </w:pPr>
            <w:r w:rsidRPr="00547064">
              <w:t>第</w:t>
            </w:r>
            <w:r w:rsidRPr="00547064">
              <w:t>26</w:t>
            </w:r>
            <w:r w:rsidRPr="00547064">
              <w:t>号</w:t>
            </w:r>
          </w:p>
        </w:tc>
      </w:tr>
      <w:tr w:rsidR="00547064" w:rsidRPr="00547064" w14:paraId="75FD5895" w14:textId="77777777" w:rsidTr="000B3CF0">
        <w:trPr>
          <w:trHeight w:val="201"/>
        </w:trPr>
        <w:tc>
          <w:tcPr>
            <w:tcW w:w="2100" w:type="dxa"/>
            <w:shd w:val="clear" w:color="auto" w:fill="FFFFFF"/>
          </w:tcPr>
          <w:p w14:paraId="6327B4FE" w14:textId="77777777" w:rsidR="00BB2130" w:rsidRPr="00547064" w:rsidRDefault="00BB2130" w:rsidP="000C3CD7">
            <w:pPr>
              <w:pStyle w:val="a5"/>
              <w:spacing w:after="60"/>
              <w:rPr>
                <w:spacing w:val="-4"/>
              </w:rPr>
            </w:pPr>
            <w:r w:rsidRPr="00547064">
              <w:t>1956</w:t>
            </w:r>
            <w:r w:rsidRPr="00547064">
              <w:t>年</w:t>
            </w:r>
            <w:r w:rsidRPr="00547064">
              <w:t>9</w:t>
            </w:r>
            <w:r w:rsidRPr="00547064">
              <w:t>月</w:t>
            </w:r>
            <w:r w:rsidRPr="00547064">
              <w:t>20</w:t>
            </w:r>
            <w:r w:rsidRPr="00547064">
              <w:t>日</w:t>
            </w:r>
          </w:p>
        </w:tc>
        <w:tc>
          <w:tcPr>
            <w:tcW w:w="4279" w:type="dxa"/>
            <w:shd w:val="clear" w:color="auto" w:fill="FFFFFF"/>
          </w:tcPr>
          <w:p w14:paraId="05575503" w14:textId="77777777" w:rsidR="00BB2130" w:rsidRPr="00547064" w:rsidRDefault="00BB2130" w:rsidP="000C3CD7">
            <w:pPr>
              <w:pStyle w:val="a5"/>
              <w:spacing w:after="60"/>
              <w:ind w:right="227"/>
              <w:rPr>
                <w:spacing w:val="-4"/>
              </w:rPr>
            </w:pPr>
            <w:r w:rsidRPr="00547064">
              <w:t>《</w:t>
            </w:r>
            <w:r w:rsidRPr="00547064">
              <w:t>1929</w:t>
            </w:r>
            <w:r w:rsidRPr="00547064">
              <w:t>年</w:t>
            </w:r>
            <w:r w:rsidRPr="00547064">
              <w:t>(</w:t>
            </w:r>
            <w:r w:rsidRPr="00547064">
              <w:t>航运包裹</w:t>
            </w:r>
            <w:r w:rsidRPr="00547064">
              <w:t>)</w:t>
            </w:r>
            <w:r w:rsidRPr="00547064">
              <w:t>标明重量公约》</w:t>
            </w:r>
          </w:p>
        </w:tc>
        <w:tc>
          <w:tcPr>
            <w:tcW w:w="991" w:type="dxa"/>
            <w:shd w:val="clear" w:color="auto" w:fill="FFFFFF"/>
          </w:tcPr>
          <w:p w14:paraId="0264F450" w14:textId="77777777" w:rsidR="00BB2130" w:rsidRPr="00547064" w:rsidRDefault="00BB2130" w:rsidP="000C3CD7">
            <w:pPr>
              <w:pStyle w:val="a5"/>
              <w:spacing w:after="60"/>
              <w:rPr>
                <w:spacing w:val="-4"/>
              </w:rPr>
            </w:pPr>
            <w:r w:rsidRPr="00547064">
              <w:t>第</w:t>
            </w:r>
            <w:r w:rsidRPr="00547064">
              <w:t>27</w:t>
            </w:r>
            <w:r w:rsidRPr="00547064">
              <w:t>号</w:t>
            </w:r>
          </w:p>
        </w:tc>
      </w:tr>
      <w:tr w:rsidR="00547064" w:rsidRPr="00547064" w14:paraId="3A0EAD9D" w14:textId="77777777" w:rsidTr="000B3CF0">
        <w:trPr>
          <w:trHeight w:val="176"/>
        </w:trPr>
        <w:tc>
          <w:tcPr>
            <w:tcW w:w="2100" w:type="dxa"/>
            <w:shd w:val="clear" w:color="auto" w:fill="FFFFFF"/>
          </w:tcPr>
          <w:p w14:paraId="133C3CD4" w14:textId="77777777" w:rsidR="00BB2130" w:rsidRPr="00547064" w:rsidRDefault="00BB2130" w:rsidP="000C3CD7">
            <w:pPr>
              <w:pStyle w:val="a5"/>
              <w:spacing w:after="60"/>
              <w:rPr>
                <w:spacing w:val="-4"/>
              </w:rPr>
            </w:pPr>
            <w:r w:rsidRPr="00547064">
              <w:t>1957</w:t>
            </w:r>
            <w:r w:rsidRPr="00547064">
              <w:t>年</w:t>
            </w:r>
            <w:r w:rsidRPr="00547064">
              <w:t>5</w:t>
            </w:r>
            <w:r w:rsidRPr="00547064">
              <w:t>月</w:t>
            </w:r>
            <w:r w:rsidRPr="00547064">
              <w:t>20</w:t>
            </w:r>
            <w:r w:rsidRPr="00547064">
              <w:t>日</w:t>
            </w:r>
          </w:p>
        </w:tc>
        <w:tc>
          <w:tcPr>
            <w:tcW w:w="4279" w:type="dxa"/>
            <w:shd w:val="clear" w:color="auto" w:fill="FFFFFF"/>
          </w:tcPr>
          <w:p w14:paraId="08F63C67" w14:textId="77777777" w:rsidR="00BB2130" w:rsidRPr="00547064" w:rsidRDefault="00BB2130" w:rsidP="000C3CD7">
            <w:pPr>
              <w:pStyle w:val="a5"/>
              <w:spacing w:after="60"/>
              <w:ind w:right="227"/>
              <w:rPr>
                <w:spacing w:val="-4"/>
              </w:rPr>
            </w:pPr>
            <w:r w:rsidRPr="00547064">
              <w:t>《</w:t>
            </w:r>
            <w:r w:rsidRPr="00547064">
              <w:t>1930</w:t>
            </w:r>
            <w:r w:rsidRPr="00547064">
              <w:t>年强迫劳动公约》</w:t>
            </w:r>
          </w:p>
        </w:tc>
        <w:tc>
          <w:tcPr>
            <w:tcW w:w="991" w:type="dxa"/>
            <w:vMerge w:val="restart"/>
            <w:shd w:val="clear" w:color="auto" w:fill="FFFFFF"/>
          </w:tcPr>
          <w:p w14:paraId="6977F569" w14:textId="77777777" w:rsidR="00BB2130" w:rsidRPr="00547064" w:rsidRDefault="00BB2130" w:rsidP="000C3CD7">
            <w:pPr>
              <w:pStyle w:val="a5"/>
              <w:spacing w:after="60"/>
              <w:rPr>
                <w:spacing w:val="-4"/>
              </w:rPr>
            </w:pPr>
            <w:r w:rsidRPr="00547064">
              <w:t>第</w:t>
            </w:r>
            <w:r w:rsidRPr="00547064">
              <w:t>29</w:t>
            </w:r>
            <w:r w:rsidRPr="00547064">
              <w:t>号</w:t>
            </w:r>
          </w:p>
        </w:tc>
      </w:tr>
      <w:tr w:rsidR="00547064" w:rsidRPr="00547064" w14:paraId="343B07DF" w14:textId="77777777" w:rsidTr="000B3CF0">
        <w:trPr>
          <w:trHeight w:val="176"/>
        </w:trPr>
        <w:tc>
          <w:tcPr>
            <w:tcW w:w="2100" w:type="dxa"/>
            <w:shd w:val="clear" w:color="auto" w:fill="FFFFFF"/>
          </w:tcPr>
          <w:p w14:paraId="60272C29" w14:textId="77777777" w:rsidR="00BB2130" w:rsidRPr="00547064" w:rsidRDefault="00BB2130" w:rsidP="000C3CD7">
            <w:pPr>
              <w:pStyle w:val="a5"/>
              <w:spacing w:after="60"/>
              <w:rPr>
                <w:spacing w:val="-4"/>
              </w:rPr>
            </w:pPr>
            <w:r w:rsidRPr="00547064">
              <w:t>2018</w:t>
            </w:r>
            <w:r w:rsidRPr="00547064">
              <w:t>年</w:t>
            </w:r>
            <w:r w:rsidRPr="00547064">
              <w:t>8</w:t>
            </w:r>
            <w:r w:rsidRPr="00547064">
              <w:t>月</w:t>
            </w:r>
            <w:r w:rsidRPr="00547064">
              <w:t>23</w:t>
            </w:r>
            <w:r w:rsidRPr="00547064">
              <w:t>日</w:t>
            </w:r>
          </w:p>
        </w:tc>
        <w:tc>
          <w:tcPr>
            <w:tcW w:w="4279" w:type="dxa"/>
            <w:shd w:val="clear" w:color="auto" w:fill="FFFFFF"/>
          </w:tcPr>
          <w:p w14:paraId="59D60FB6" w14:textId="57EC9FEA" w:rsidR="00BB2130" w:rsidRPr="00547064" w:rsidRDefault="00BB2130" w:rsidP="000C3CD7">
            <w:pPr>
              <w:pStyle w:val="a5"/>
              <w:spacing w:after="60"/>
              <w:ind w:right="227"/>
              <w:rPr>
                <w:spacing w:val="-4"/>
              </w:rPr>
            </w:pPr>
            <w:r w:rsidRPr="00547064">
              <w:t>2018</w:t>
            </w:r>
            <w:r w:rsidRPr="00547064">
              <w:t>年</w:t>
            </w:r>
            <w:r w:rsidRPr="00547064">
              <w:t>7</w:t>
            </w:r>
            <w:r w:rsidRPr="00547064">
              <w:t>月</w:t>
            </w:r>
            <w:r w:rsidRPr="00547064">
              <w:t>24</w:t>
            </w:r>
            <w:r w:rsidRPr="00547064">
              <w:t>日议会依据第</w:t>
            </w:r>
            <w:r w:rsidRPr="00547064">
              <w:t>81.16</w:t>
            </w:r>
            <w:r w:rsidRPr="00547064">
              <w:t>号法</w:t>
            </w:r>
            <w:r w:rsidRPr="00547064">
              <w:t>(</w:t>
            </w:r>
            <w:r w:rsidRPr="00547064">
              <w:t>公布于第</w:t>
            </w:r>
            <w:r w:rsidRPr="00547064">
              <w:t>6702</w:t>
            </w:r>
            <w:r w:rsidRPr="00547064">
              <w:t>号《政府公报》</w:t>
            </w:r>
            <w:r w:rsidRPr="00547064">
              <w:t>)</w:t>
            </w:r>
            <w:r w:rsidRPr="00547064">
              <w:t>通过了《</w:t>
            </w:r>
            <w:r w:rsidR="000C3CD7">
              <w:rPr>
                <w:rFonts w:hint="eastAsia"/>
              </w:rPr>
              <w:t>〈</w:t>
            </w:r>
            <w:r w:rsidRPr="00547064">
              <w:t>1930</w:t>
            </w:r>
            <w:r w:rsidRPr="00547064">
              <w:t>年强迫劳动公约</w:t>
            </w:r>
            <w:r w:rsidR="000C3CD7">
              <w:rPr>
                <w:rFonts w:hint="eastAsia"/>
              </w:rPr>
              <w:t>〉</w:t>
            </w:r>
            <w:r w:rsidRPr="00547064">
              <w:t>(</w:t>
            </w:r>
            <w:r w:rsidRPr="00547064">
              <w:t>第</w:t>
            </w:r>
            <w:r w:rsidRPr="00547064">
              <w:t>29</w:t>
            </w:r>
            <w:r w:rsidRPr="00547064">
              <w:t>号</w:t>
            </w:r>
            <w:r w:rsidRPr="00547064">
              <w:t>)</w:t>
            </w:r>
            <w:r w:rsidRPr="00547064">
              <w:t>议定书》后，摩洛哥启动了该议定书的批准程序。</w:t>
            </w:r>
          </w:p>
        </w:tc>
        <w:tc>
          <w:tcPr>
            <w:tcW w:w="991" w:type="dxa"/>
            <w:vMerge/>
            <w:shd w:val="clear" w:color="auto" w:fill="FFFFFF"/>
          </w:tcPr>
          <w:p w14:paraId="0425ABC3" w14:textId="77777777" w:rsidR="00BB2130" w:rsidRPr="00547064" w:rsidRDefault="00BB2130" w:rsidP="000C3CD7">
            <w:pPr>
              <w:pStyle w:val="a5"/>
              <w:bidi/>
              <w:spacing w:after="60"/>
              <w:rPr>
                <w:spacing w:val="-4"/>
              </w:rPr>
            </w:pPr>
          </w:p>
        </w:tc>
      </w:tr>
      <w:tr w:rsidR="00547064" w:rsidRPr="00547064" w14:paraId="7FCF6FD9" w14:textId="77777777" w:rsidTr="000B3CF0">
        <w:trPr>
          <w:trHeight w:val="279"/>
        </w:trPr>
        <w:tc>
          <w:tcPr>
            <w:tcW w:w="2100" w:type="dxa"/>
            <w:shd w:val="clear" w:color="auto" w:fill="FFFFFF"/>
          </w:tcPr>
          <w:p w14:paraId="57A9BA0C" w14:textId="77777777" w:rsidR="00BB2130" w:rsidRPr="00547064" w:rsidRDefault="00BB2130" w:rsidP="000C3CD7">
            <w:pPr>
              <w:pStyle w:val="a5"/>
              <w:spacing w:after="60"/>
              <w:rPr>
                <w:spacing w:val="-4"/>
              </w:rPr>
            </w:pPr>
            <w:r w:rsidRPr="00547064">
              <w:t>1974</w:t>
            </w:r>
            <w:r w:rsidRPr="00547064">
              <w:t>年</w:t>
            </w:r>
            <w:r w:rsidRPr="00547064">
              <w:t>6</w:t>
            </w:r>
            <w:r w:rsidRPr="00547064">
              <w:t>月</w:t>
            </w:r>
            <w:r w:rsidRPr="00547064">
              <w:t>22</w:t>
            </w:r>
            <w:r w:rsidRPr="00547064">
              <w:t>日</w:t>
            </w:r>
          </w:p>
        </w:tc>
        <w:tc>
          <w:tcPr>
            <w:tcW w:w="4279" w:type="dxa"/>
            <w:shd w:val="clear" w:color="auto" w:fill="FFFFFF"/>
          </w:tcPr>
          <w:p w14:paraId="25533581" w14:textId="77777777" w:rsidR="00BB2130" w:rsidRPr="00547064" w:rsidRDefault="00BB2130" w:rsidP="000C3CD7">
            <w:pPr>
              <w:pStyle w:val="a5"/>
              <w:spacing w:after="60"/>
              <w:ind w:right="227"/>
              <w:rPr>
                <w:spacing w:val="-4"/>
              </w:rPr>
            </w:pPr>
            <w:r w:rsidRPr="00547064">
              <w:t>《</w:t>
            </w:r>
            <w:r w:rsidRPr="00547064">
              <w:t>1930</w:t>
            </w:r>
            <w:r w:rsidRPr="00547064">
              <w:t>年</w:t>
            </w:r>
            <w:r w:rsidRPr="00547064">
              <w:t>(</w:t>
            </w:r>
            <w:r w:rsidRPr="00547064">
              <w:t>商业和办事处所</w:t>
            </w:r>
            <w:r w:rsidRPr="00547064">
              <w:t>)</w:t>
            </w:r>
            <w:r w:rsidRPr="00547064">
              <w:t>工时公约》</w:t>
            </w:r>
          </w:p>
        </w:tc>
        <w:tc>
          <w:tcPr>
            <w:tcW w:w="991" w:type="dxa"/>
            <w:shd w:val="clear" w:color="auto" w:fill="FFFFFF"/>
          </w:tcPr>
          <w:p w14:paraId="043852DC" w14:textId="77777777" w:rsidR="00BB2130" w:rsidRPr="00547064" w:rsidRDefault="00BB2130" w:rsidP="000C3CD7">
            <w:pPr>
              <w:pStyle w:val="a5"/>
              <w:spacing w:after="60"/>
              <w:rPr>
                <w:spacing w:val="-4"/>
              </w:rPr>
            </w:pPr>
            <w:r w:rsidRPr="00547064">
              <w:t>第</w:t>
            </w:r>
            <w:r w:rsidRPr="00547064">
              <w:t>30</w:t>
            </w:r>
            <w:r w:rsidRPr="00547064">
              <w:t>号</w:t>
            </w:r>
          </w:p>
        </w:tc>
      </w:tr>
      <w:tr w:rsidR="00547064" w:rsidRPr="00547064" w14:paraId="7630EFAA" w14:textId="77777777" w:rsidTr="000B3CF0">
        <w:trPr>
          <w:trHeight w:val="206"/>
        </w:trPr>
        <w:tc>
          <w:tcPr>
            <w:tcW w:w="2100" w:type="dxa"/>
            <w:shd w:val="clear" w:color="auto" w:fill="FFFFFF"/>
          </w:tcPr>
          <w:p w14:paraId="5402E54C" w14:textId="77777777" w:rsidR="00BB2130" w:rsidRPr="00547064" w:rsidRDefault="00BB2130" w:rsidP="000C3CD7">
            <w:pPr>
              <w:pStyle w:val="a5"/>
              <w:spacing w:after="60"/>
              <w:rPr>
                <w:spacing w:val="-4"/>
              </w:rPr>
            </w:pPr>
            <w:r w:rsidRPr="00547064">
              <w:t>1956</w:t>
            </w:r>
            <w:r w:rsidRPr="00547064">
              <w:t>年</w:t>
            </w:r>
            <w:r w:rsidRPr="00547064">
              <w:t>6</w:t>
            </w:r>
            <w:r w:rsidRPr="00547064">
              <w:t>月</w:t>
            </w:r>
            <w:r w:rsidRPr="00547064">
              <w:t>13</w:t>
            </w:r>
            <w:r w:rsidRPr="00547064">
              <w:t>日</w:t>
            </w:r>
          </w:p>
        </w:tc>
        <w:tc>
          <w:tcPr>
            <w:tcW w:w="4279" w:type="dxa"/>
            <w:shd w:val="clear" w:color="auto" w:fill="FFFFFF"/>
          </w:tcPr>
          <w:p w14:paraId="0E236C0E" w14:textId="77777777" w:rsidR="00BB2130" w:rsidRPr="00547064" w:rsidRDefault="00BB2130" w:rsidP="000C3CD7">
            <w:pPr>
              <w:pStyle w:val="a5"/>
              <w:spacing w:after="60"/>
              <w:ind w:right="227"/>
              <w:rPr>
                <w:spacing w:val="-4"/>
              </w:rPr>
            </w:pPr>
            <w:r w:rsidRPr="00547064">
              <w:t>《</w:t>
            </w:r>
            <w:r w:rsidRPr="00547064">
              <w:t>1934</w:t>
            </w:r>
            <w:r w:rsidRPr="00547064">
              <w:t>年</w:t>
            </w:r>
            <w:r w:rsidRPr="00547064">
              <w:t>(</w:t>
            </w:r>
            <w:r w:rsidRPr="00547064">
              <w:t>妇女</w:t>
            </w:r>
            <w:r w:rsidRPr="00547064">
              <w:t>)</w:t>
            </w:r>
            <w:r w:rsidRPr="00547064">
              <w:t>夜间工作公约》</w:t>
            </w:r>
            <w:r w:rsidRPr="00547064">
              <w:t>(</w:t>
            </w:r>
            <w:r w:rsidRPr="00547064">
              <w:t>修订本</w:t>
            </w:r>
            <w:r w:rsidRPr="00547064">
              <w:t>)</w:t>
            </w:r>
          </w:p>
        </w:tc>
        <w:tc>
          <w:tcPr>
            <w:tcW w:w="991" w:type="dxa"/>
            <w:shd w:val="clear" w:color="auto" w:fill="FFFFFF"/>
          </w:tcPr>
          <w:p w14:paraId="7FF50796" w14:textId="77777777" w:rsidR="00BB2130" w:rsidRPr="00547064" w:rsidRDefault="00BB2130" w:rsidP="000C3CD7">
            <w:pPr>
              <w:pStyle w:val="a5"/>
              <w:spacing w:after="60"/>
              <w:rPr>
                <w:spacing w:val="-4"/>
              </w:rPr>
            </w:pPr>
            <w:r w:rsidRPr="00547064">
              <w:t>第</w:t>
            </w:r>
            <w:r w:rsidRPr="00547064">
              <w:t>41</w:t>
            </w:r>
            <w:r w:rsidRPr="00547064">
              <w:t>号</w:t>
            </w:r>
          </w:p>
        </w:tc>
      </w:tr>
      <w:tr w:rsidR="00547064" w:rsidRPr="00547064" w14:paraId="6BBFF6A0" w14:textId="77777777" w:rsidTr="000B3CF0">
        <w:trPr>
          <w:trHeight w:val="167"/>
        </w:trPr>
        <w:tc>
          <w:tcPr>
            <w:tcW w:w="2100" w:type="dxa"/>
            <w:shd w:val="clear" w:color="auto" w:fill="FFFFFF"/>
          </w:tcPr>
          <w:p w14:paraId="4E67356F" w14:textId="77777777" w:rsidR="00BB2130" w:rsidRPr="00547064" w:rsidRDefault="00BB2130" w:rsidP="000C3CD7">
            <w:pPr>
              <w:pStyle w:val="a5"/>
              <w:spacing w:after="60"/>
              <w:rPr>
                <w:spacing w:val="-4"/>
              </w:rPr>
            </w:pPr>
            <w:r w:rsidRPr="00547064">
              <w:t>1957</w:t>
            </w:r>
            <w:r w:rsidRPr="00547064">
              <w:t>年</w:t>
            </w:r>
            <w:r w:rsidRPr="00547064">
              <w:t>5</w:t>
            </w:r>
            <w:r w:rsidRPr="00547064">
              <w:t>月</w:t>
            </w:r>
            <w:r w:rsidRPr="00547064">
              <w:t>20</w:t>
            </w:r>
            <w:r w:rsidRPr="00547064">
              <w:t>日</w:t>
            </w:r>
          </w:p>
        </w:tc>
        <w:tc>
          <w:tcPr>
            <w:tcW w:w="4279" w:type="dxa"/>
            <w:shd w:val="clear" w:color="auto" w:fill="FFFFFF"/>
          </w:tcPr>
          <w:p w14:paraId="6879B3B8" w14:textId="77777777" w:rsidR="00BB2130" w:rsidRPr="00547064" w:rsidRDefault="00BB2130" w:rsidP="000C3CD7">
            <w:pPr>
              <w:pStyle w:val="a5"/>
              <w:spacing w:after="60"/>
              <w:ind w:right="227"/>
              <w:rPr>
                <w:spacing w:val="-4"/>
              </w:rPr>
            </w:pPr>
            <w:r w:rsidRPr="00547064">
              <w:t>《</w:t>
            </w:r>
            <w:r w:rsidRPr="00547064">
              <w:t>1934</w:t>
            </w:r>
            <w:r w:rsidRPr="00547064">
              <w:t>年工人</w:t>
            </w:r>
            <w:r w:rsidRPr="00547064">
              <w:t>(</w:t>
            </w:r>
            <w:r w:rsidRPr="00547064">
              <w:t>职业病</w:t>
            </w:r>
            <w:r w:rsidRPr="00547064">
              <w:t>)</w:t>
            </w:r>
            <w:r w:rsidRPr="00547064">
              <w:t>赔偿公约</w:t>
            </w:r>
            <w:r w:rsidRPr="00547064">
              <w:rPr>
                <w:rFonts w:hint="eastAsia"/>
              </w:rPr>
              <w:t>》</w:t>
            </w:r>
            <w:r w:rsidRPr="00547064">
              <w:t>(</w:t>
            </w:r>
            <w:r w:rsidRPr="00547064">
              <w:t>修订本</w:t>
            </w:r>
            <w:r w:rsidRPr="00547064">
              <w:t>)</w:t>
            </w:r>
          </w:p>
        </w:tc>
        <w:tc>
          <w:tcPr>
            <w:tcW w:w="991" w:type="dxa"/>
            <w:shd w:val="clear" w:color="auto" w:fill="FFFFFF"/>
          </w:tcPr>
          <w:p w14:paraId="1FF0963A" w14:textId="77777777" w:rsidR="00BB2130" w:rsidRPr="00547064" w:rsidRDefault="00BB2130" w:rsidP="000C3CD7">
            <w:pPr>
              <w:pStyle w:val="a5"/>
              <w:spacing w:after="60"/>
              <w:rPr>
                <w:spacing w:val="-4"/>
              </w:rPr>
            </w:pPr>
            <w:r w:rsidRPr="00547064">
              <w:t>第</w:t>
            </w:r>
            <w:r w:rsidRPr="00547064">
              <w:t>42</w:t>
            </w:r>
            <w:r w:rsidRPr="00547064">
              <w:t>号</w:t>
            </w:r>
          </w:p>
        </w:tc>
      </w:tr>
      <w:tr w:rsidR="00547064" w:rsidRPr="00547064" w14:paraId="5090E1AB" w14:textId="77777777" w:rsidTr="000B3CF0">
        <w:trPr>
          <w:trHeight w:val="189"/>
        </w:trPr>
        <w:tc>
          <w:tcPr>
            <w:tcW w:w="2100" w:type="dxa"/>
            <w:shd w:val="clear" w:color="auto" w:fill="FFFFFF"/>
          </w:tcPr>
          <w:p w14:paraId="3E6543DF" w14:textId="77777777" w:rsidR="00BB2130" w:rsidRPr="00547064" w:rsidRDefault="00BB2130" w:rsidP="000C3CD7">
            <w:pPr>
              <w:pStyle w:val="a5"/>
              <w:spacing w:after="60"/>
              <w:rPr>
                <w:spacing w:val="-4"/>
              </w:rPr>
            </w:pPr>
            <w:r w:rsidRPr="00547064">
              <w:t>1956</w:t>
            </w:r>
            <w:r w:rsidRPr="00547064">
              <w:t>年</w:t>
            </w:r>
            <w:r w:rsidRPr="00547064">
              <w:t>9</w:t>
            </w:r>
            <w:r w:rsidRPr="00547064">
              <w:t>月</w:t>
            </w:r>
            <w:r w:rsidRPr="00547064">
              <w:t>20</w:t>
            </w:r>
            <w:r w:rsidRPr="00547064">
              <w:t>日</w:t>
            </w:r>
          </w:p>
        </w:tc>
        <w:tc>
          <w:tcPr>
            <w:tcW w:w="4279" w:type="dxa"/>
            <w:shd w:val="clear" w:color="auto" w:fill="FFFFFF"/>
          </w:tcPr>
          <w:p w14:paraId="4DE9A3A5" w14:textId="77777777" w:rsidR="00BB2130" w:rsidRPr="00547064" w:rsidRDefault="00BB2130" w:rsidP="000C3CD7">
            <w:pPr>
              <w:pStyle w:val="a5"/>
              <w:spacing w:after="60"/>
              <w:ind w:right="227"/>
              <w:rPr>
                <w:spacing w:val="-4"/>
              </w:rPr>
            </w:pPr>
            <w:r w:rsidRPr="00547064">
              <w:t>《</w:t>
            </w:r>
            <w:r w:rsidRPr="00547064">
              <w:t>1935</w:t>
            </w:r>
            <w:r w:rsidRPr="00547064">
              <w:t>年</w:t>
            </w:r>
            <w:r w:rsidRPr="00547064">
              <w:t>(</w:t>
            </w:r>
            <w:r w:rsidRPr="00547064">
              <w:t>妇女</w:t>
            </w:r>
            <w:r w:rsidRPr="00547064">
              <w:t>)</w:t>
            </w:r>
            <w:r w:rsidRPr="00547064">
              <w:t>井下作业公约》</w:t>
            </w:r>
          </w:p>
        </w:tc>
        <w:tc>
          <w:tcPr>
            <w:tcW w:w="991" w:type="dxa"/>
            <w:shd w:val="clear" w:color="auto" w:fill="FFFFFF"/>
          </w:tcPr>
          <w:p w14:paraId="1737BE6C" w14:textId="77777777" w:rsidR="00BB2130" w:rsidRPr="00547064" w:rsidRDefault="00BB2130" w:rsidP="000C3CD7">
            <w:pPr>
              <w:pStyle w:val="a5"/>
              <w:spacing w:after="60"/>
              <w:rPr>
                <w:spacing w:val="-4"/>
              </w:rPr>
            </w:pPr>
            <w:r w:rsidRPr="00547064">
              <w:t>第</w:t>
            </w:r>
            <w:r w:rsidRPr="00547064">
              <w:t>45</w:t>
            </w:r>
            <w:r w:rsidRPr="00547064">
              <w:t>号</w:t>
            </w:r>
          </w:p>
        </w:tc>
      </w:tr>
      <w:tr w:rsidR="00547064" w:rsidRPr="00547064" w14:paraId="46F47099" w14:textId="77777777" w:rsidTr="000B3CF0">
        <w:trPr>
          <w:trHeight w:val="249"/>
        </w:trPr>
        <w:tc>
          <w:tcPr>
            <w:tcW w:w="2100" w:type="dxa"/>
            <w:shd w:val="clear" w:color="auto" w:fill="FFFFFF"/>
          </w:tcPr>
          <w:p w14:paraId="612E2BF2" w14:textId="77777777" w:rsidR="00BB2130" w:rsidRPr="00547064" w:rsidRDefault="00BB2130" w:rsidP="000C3CD7">
            <w:pPr>
              <w:pStyle w:val="a5"/>
              <w:spacing w:after="60"/>
              <w:rPr>
                <w:spacing w:val="-4"/>
              </w:rPr>
            </w:pPr>
            <w:r w:rsidRPr="00547064">
              <w:t>1956</w:t>
            </w:r>
            <w:r w:rsidRPr="00547064">
              <w:t>年</w:t>
            </w:r>
            <w:r w:rsidRPr="00547064">
              <w:t>9</w:t>
            </w:r>
            <w:r w:rsidRPr="00547064">
              <w:t>月</w:t>
            </w:r>
            <w:r w:rsidRPr="00547064">
              <w:t>20</w:t>
            </w:r>
            <w:r w:rsidRPr="00547064">
              <w:t>日</w:t>
            </w:r>
          </w:p>
        </w:tc>
        <w:tc>
          <w:tcPr>
            <w:tcW w:w="4279" w:type="dxa"/>
            <w:shd w:val="clear" w:color="auto" w:fill="FFFFFF"/>
          </w:tcPr>
          <w:p w14:paraId="4358C00D" w14:textId="77777777" w:rsidR="00BB2130" w:rsidRPr="00547064" w:rsidRDefault="00BB2130" w:rsidP="000C3CD7">
            <w:pPr>
              <w:pStyle w:val="a5"/>
              <w:spacing w:after="60"/>
              <w:ind w:right="227"/>
              <w:rPr>
                <w:spacing w:val="-4"/>
              </w:rPr>
            </w:pPr>
            <w:r w:rsidRPr="00547064">
              <w:t>《</w:t>
            </w:r>
            <w:r w:rsidRPr="00547064">
              <w:t>1936</w:t>
            </w:r>
            <w:r w:rsidRPr="00547064">
              <w:t>年带酬休假公约》</w:t>
            </w:r>
          </w:p>
        </w:tc>
        <w:tc>
          <w:tcPr>
            <w:tcW w:w="991" w:type="dxa"/>
            <w:shd w:val="clear" w:color="auto" w:fill="FFFFFF"/>
          </w:tcPr>
          <w:p w14:paraId="3ECC8418" w14:textId="77777777" w:rsidR="00BB2130" w:rsidRPr="00547064" w:rsidRDefault="00BB2130" w:rsidP="000C3CD7">
            <w:pPr>
              <w:pStyle w:val="a5"/>
              <w:spacing w:after="60"/>
              <w:rPr>
                <w:spacing w:val="-4"/>
              </w:rPr>
            </w:pPr>
            <w:r w:rsidRPr="00547064">
              <w:t>第</w:t>
            </w:r>
            <w:r w:rsidRPr="00547064">
              <w:t>52</w:t>
            </w:r>
            <w:r w:rsidRPr="00547064">
              <w:t>号</w:t>
            </w:r>
          </w:p>
        </w:tc>
      </w:tr>
      <w:tr w:rsidR="00547064" w:rsidRPr="00547064" w14:paraId="5CB04DE3" w14:textId="77777777" w:rsidTr="000B3CF0">
        <w:trPr>
          <w:trHeight w:val="173"/>
        </w:trPr>
        <w:tc>
          <w:tcPr>
            <w:tcW w:w="2100" w:type="dxa"/>
            <w:shd w:val="clear" w:color="auto" w:fill="FFFFFF"/>
          </w:tcPr>
          <w:p w14:paraId="2A907C4B" w14:textId="77777777" w:rsidR="00BB2130" w:rsidRPr="00547064" w:rsidRDefault="00BB2130" w:rsidP="000C3CD7">
            <w:pPr>
              <w:pStyle w:val="a5"/>
              <w:spacing w:after="60"/>
              <w:rPr>
                <w:spacing w:val="-4"/>
              </w:rPr>
            </w:pPr>
            <w:r w:rsidRPr="00547064">
              <w:t>1958</w:t>
            </w:r>
            <w:r w:rsidRPr="00547064">
              <w:t>年</w:t>
            </w:r>
            <w:r w:rsidRPr="00547064">
              <w:t>3</w:t>
            </w:r>
            <w:r w:rsidRPr="00547064">
              <w:t>月</w:t>
            </w:r>
            <w:r w:rsidRPr="00547064">
              <w:t>14</w:t>
            </w:r>
            <w:r w:rsidRPr="00547064">
              <w:t>日</w:t>
            </w:r>
          </w:p>
        </w:tc>
        <w:tc>
          <w:tcPr>
            <w:tcW w:w="4279" w:type="dxa"/>
            <w:shd w:val="clear" w:color="auto" w:fill="FFFFFF"/>
          </w:tcPr>
          <w:p w14:paraId="03FD1381" w14:textId="77777777" w:rsidR="00BB2130" w:rsidRPr="00547064" w:rsidRDefault="00BB2130" w:rsidP="000C3CD7">
            <w:pPr>
              <w:pStyle w:val="a5"/>
              <w:spacing w:after="60"/>
              <w:ind w:right="227"/>
              <w:rPr>
                <w:spacing w:val="-4"/>
              </w:rPr>
            </w:pPr>
            <w:r w:rsidRPr="00547064">
              <w:t>《船东对病、伤海员责任公约》</w:t>
            </w:r>
          </w:p>
        </w:tc>
        <w:tc>
          <w:tcPr>
            <w:tcW w:w="991" w:type="dxa"/>
            <w:shd w:val="clear" w:color="auto" w:fill="FFFFFF"/>
          </w:tcPr>
          <w:p w14:paraId="1EE1EF91" w14:textId="77777777" w:rsidR="00BB2130" w:rsidRPr="00547064" w:rsidRDefault="00BB2130" w:rsidP="000C3CD7">
            <w:pPr>
              <w:pStyle w:val="a5"/>
              <w:spacing w:after="60"/>
              <w:rPr>
                <w:spacing w:val="-4"/>
              </w:rPr>
            </w:pPr>
            <w:r w:rsidRPr="00547064">
              <w:t>第</w:t>
            </w:r>
            <w:r w:rsidRPr="00547064">
              <w:t>55</w:t>
            </w:r>
            <w:r w:rsidRPr="00547064">
              <w:t>号</w:t>
            </w:r>
          </w:p>
        </w:tc>
      </w:tr>
      <w:tr w:rsidR="00547064" w:rsidRPr="00547064" w14:paraId="7DA21522" w14:textId="77777777" w:rsidTr="000C3CD7">
        <w:trPr>
          <w:trHeight w:val="246"/>
        </w:trPr>
        <w:tc>
          <w:tcPr>
            <w:tcW w:w="2100" w:type="dxa"/>
            <w:tcBorders>
              <w:bottom w:val="nil"/>
            </w:tcBorders>
            <w:shd w:val="clear" w:color="auto" w:fill="FFFFFF"/>
          </w:tcPr>
          <w:p w14:paraId="72A8F0DA" w14:textId="77777777" w:rsidR="00BB2130" w:rsidRPr="00547064" w:rsidRDefault="00BB2130" w:rsidP="000C3CD7">
            <w:pPr>
              <w:pStyle w:val="a5"/>
              <w:spacing w:after="60"/>
              <w:rPr>
                <w:spacing w:val="-4"/>
              </w:rPr>
            </w:pPr>
            <w:r w:rsidRPr="00547064">
              <w:t>1963</w:t>
            </w:r>
            <w:r w:rsidRPr="00547064">
              <w:t>年</w:t>
            </w:r>
            <w:r w:rsidRPr="00547064">
              <w:t>3</w:t>
            </w:r>
            <w:r w:rsidRPr="00547064">
              <w:t>月</w:t>
            </w:r>
            <w:r w:rsidRPr="00547064">
              <w:t>27</w:t>
            </w:r>
            <w:r w:rsidRPr="00547064">
              <w:t>日</w:t>
            </w:r>
          </w:p>
        </w:tc>
        <w:tc>
          <w:tcPr>
            <w:tcW w:w="4279" w:type="dxa"/>
            <w:tcBorders>
              <w:bottom w:val="nil"/>
            </w:tcBorders>
            <w:shd w:val="clear" w:color="auto" w:fill="FFFFFF"/>
          </w:tcPr>
          <w:p w14:paraId="562CD0E8" w14:textId="77777777" w:rsidR="00BB2130" w:rsidRPr="00547064" w:rsidRDefault="00BB2130" w:rsidP="000C3CD7">
            <w:pPr>
              <w:pStyle w:val="a5"/>
              <w:spacing w:after="60"/>
              <w:ind w:right="227"/>
              <w:rPr>
                <w:spacing w:val="-4"/>
              </w:rPr>
            </w:pPr>
            <w:r w:rsidRPr="00547064">
              <w:t>《</w:t>
            </w:r>
            <w:r w:rsidRPr="00547064">
              <w:t>1939</w:t>
            </w:r>
            <w:r w:rsidRPr="00547064">
              <w:t>年</w:t>
            </w:r>
            <w:r w:rsidRPr="00547064">
              <w:t>(</w:t>
            </w:r>
            <w:r w:rsidRPr="00547064">
              <w:t>土著工人</w:t>
            </w:r>
            <w:r w:rsidRPr="00547064">
              <w:t>)</w:t>
            </w:r>
            <w:r w:rsidRPr="00547064">
              <w:t>刑事制裁公约》</w:t>
            </w:r>
          </w:p>
        </w:tc>
        <w:tc>
          <w:tcPr>
            <w:tcW w:w="991" w:type="dxa"/>
            <w:tcBorders>
              <w:bottom w:val="nil"/>
            </w:tcBorders>
            <w:shd w:val="clear" w:color="auto" w:fill="FFFFFF"/>
          </w:tcPr>
          <w:p w14:paraId="10573BE9" w14:textId="77777777" w:rsidR="00BB2130" w:rsidRPr="00547064" w:rsidRDefault="00BB2130" w:rsidP="000C3CD7">
            <w:pPr>
              <w:pStyle w:val="a5"/>
              <w:spacing w:after="60"/>
              <w:rPr>
                <w:spacing w:val="-4"/>
              </w:rPr>
            </w:pPr>
            <w:r w:rsidRPr="00547064">
              <w:t>第</w:t>
            </w:r>
            <w:r w:rsidRPr="00547064">
              <w:t>65</w:t>
            </w:r>
            <w:r w:rsidRPr="00547064">
              <w:t>号</w:t>
            </w:r>
          </w:p>
        </w:tc>
      </w:tr>
      <w:tr w:rsidR="00547064" w:rsidRPr="00547064" w14:paraId="33C8EC61" w14:textId="77777777" w:rsidTr="000C3CD7">
        <w:trPr>
          <w:trHeight w:val="514"/>
        </w:trPr>
        <w:tc>
          <w:tcPr>
            <w:tcW w:w="2100" w:type="dxa"/>
            <w:tcBorders>
              <w:top w:val="nil"/>
              <w:bottom w:val="nil"/>
            </w:tcBorders>
            <w:shd w:val="clear" w:color="auto" w:fill="FFFFFF"/>
          </w:tcPr>
          <w:p w14:paraId="4E11C218" w14:textId="77777777" w:rsidR="00BB2130" w:rsidRPr="00547064" w:rsidRDefault="00BB2130" w:rsidP="000C3CD7">
            <w:pPr>
              <w:pStyle w:val="a5"/>
              <w:spacing w:after="60"/>
              <w:rPr>
                <w:spacing w:val="-4"/>
              </w:rPr>
            </w:pPr>
            <w:r w:rsidRPr="00547064">
              <w:t>1957</w:t>
            </w:r>
            <w:r w:rsidRPr="00547064">
              <w:t>年</w:t>
            </w:r>
            <w:r w:rsidRPr="00547064">
              <w:t>5</w:t>
            </w:r>
            <w:r w:rsidRPr="00547064">
              <w:t>月</w:t>
            </w:r>
            <w:r w:rsidRPr="00547064">
              <w:t>20</w:t>
            </w:r>
            <w:r w:rsidRPr="00547064">
              <w:t>日</w:t>
            </w:r>
          </w:p>
        </w:tc>
        <w:tc>
          <w:tcPr>
            <w:tcW w:w="4279" w:type="dxa"/>
            <w:tcBorders>
              <w:top w:val="nil"/>
              <w:bottom w:val="nil"/>
            </w:tcBorders>
            <w:shd w:val="clear" w:color="auto" w:fill="FFFFFF"/>
          </w:tcPr>
          <w:p w14:paraId="1A4FFF98" w14:textId="77777777" w:rsidR="00BB2130" w:rsidRPr="00547064" w:rsidRDefault="00BB2130" w:rsidP="000C3CD7">
            <w:pPr>
              <w:pStyle w:val="a5"/>
              <w:spacing w:after="60"/>
              <w:ind w:right="227"/>
              <w:rPr>
                <w:spacing w:val="-4"/>
              </w:rPr>
            </w:pPr>
            <w:r w:rsidRPr="00547064">
              <w:t>《</w:t>
            </w:r>
            <w:r w:rsidRPr="00547064">
              <w:t>1946</w:t>
            </w:r>
            <w:r w:rsidRPr="00547064">
              <w:t>年条款最后修订公约》，即对国际劳工组织全体大会最初二十八届会议通过的各公约予以局部的修正以使各该公约所赋予国际联盟秘书长的若干登记职责今后的执行事宜有所规定并因国</w:t>
            </w:r>
            <w:r w:rsidRPr="00547064">
              <w:lastRenderedPageBreak/>
              <w:t>际联盟的解散及国际劳工组织章程的修正而将各该公约一并酌加修正的公约。</w:t>
            </w:r>
          </w:p>
        </w:tc>
        <w:tc>
          <w:tcPr>
            <w:tcW w:w="991" w:type="dxa"/>
            <w:tcBorders>
              <w:top w:val="nil"/>
              <w:bottom w:val="nil"/>
            </w:tcBorders>
            <w:shd w:val="clear" w:color="auto" w:fill="FFFFFF"/>
          </w:tcPr>
          <w:p w14:paraId="0A0D1AC7" w14:textId="77777777" w:rsidR="00BB2130" w:rsidRPr="00547064" w:rsidRDefault="00BB2130" w:rsidP="000C3CD7">
            <w:pPr>
              <w:pStyle w:val="a5"/>
              <w:spacing w:after="60"/>
              <w:rPr>
                <w:spacing w:val="-4"/>
              </w:rPr>
            </w:pPr>
            <w:r w:rsidRPr="00547064">
              <w:t>第</w:t>
            </w:r>
            <w:r w:rsidRPr="00547064">
              <w:t>80</w:t>
            </w:r>
            <w:r w:rsidRPr="00547064">
              <w:t>号</w:t>
            </w:r>
          </w:p>
        </w:tc>
      </w:tr>
      <w:tr w:rsidR="00547064" w:rsidRPr="00547064" w14:paraId="26B6F972" w14:textId="77777777" w:rsidTr="000C3CD7">
        <w:trPr>
          <w:trHeight w:val="50"/>
        </w:trPr>
        <w:tc>
          <w:tcPr>
            <w:tcW w:w="2100" w:type="dxa"/>
            <w:tcBorders>
              <w:top w:val="nil"/>
            </w:tcBorders>
            <w:shd w:val="clear" w:color="auto" w:fill="FFFFFF"/>
          </w:tcPr>
          <w:p w14:paraId="3E2125E5" w14:textId="77777777" w:rsidR="00BB2130" w:rsidRPr="00547064" w:rsidRDefault="00BB2130" w:rsidP="000C3CD7">
            <w:pPr>
              <w:pStyle w:val="a5"/>
              <w:spacing w:after="60"/>
              <w:rPr>
                <w:spacing w:val="-4"/>
              </w:rPr>
            </w:pPr>
            <w:r w:rsidRPr="00547064">
              <w:t>1958</w:t>
            </w:r>
            <w:r w:rsidRPr="00547064">
              <w:t>年</w:t>
            </w:r>
            <w:r w:rsidRPr="00547064">
              <w:t>3</w:t>
            </w:r>
            <w:r w:rsidRPr="00547064">
              <w:t>月</w:t>
            </w:r>
            <w:r w:rsidRPr="00547064">
              <w:t>14</w:t>
            </w:r>
            <w:r w:rsidRPr="00547064">
              <w:t>日</w:t>
            </w:r>
          </w:p>
        </w:tc>
        <w:tc>
          <w:tcPr>
            <w:tcW w:w="4279" w:type="dxa"/>
            <w:tcBorders>
              <w:top w:val="nil"/>
            </w:tcBorders>
            <w:shd w:val="clear" w:color="auto" w:fill="FFFFFF"/>
          </w:tcPr>
          <w:p w14:paraId="18B7A82C" w14:textId="77777777" w:rsidR="00BB2130" w:rsidRPr="00547064" w:rsidRDefault="00BB2130" w:rsidP="000C3CD7">
            <w:pPr>
              <w:pStyle w:val="a5"/>
              <w:spacing w:after="60"/>
              <w:ind w:right="227"/>
              <w:rPr>
                <w:spacing w:val="-4"/>
              </w:rPr>
            </w:pPr>
            <w:r w:rsidRPr="00547064">
              <w:t>《</w:t>
            </w:r>
            <w:r w:rsidRPr="00547064">
              <w:t>1947</w:t>
            </w:r>
            <w:r w:rsidRPr="00547064">
              <w:t>年劳动监察公约》</w:t>
            </w:r>
          </w:p>
        </w:tc>
        <w:tc>
          <w:tcPr>
            <w:tcW w:w="991" w:type="dxa"/>
            <w:tcBorders>
              <w:top w:val="nil"/>
            </w:tcBorders>
            <w:shd w:val="clear" w:color="auto" w:fill="FFFFFF"/>
          </w:tcPr>
          <w:p w14:paraId="58BB5BA0" w14:textId="77777777" w:rsidR="00BB2130" w:rsidRPr="00547064" w:rsidRDefault="00BB2130" w:rsidP="000C3CD7">
            <w:pPr>
              <w:pStyle w:val="a5"/>
              <w:spacing w:after="60"/>
              <w:rPr>
                <w:spacing w:val="-4"/>
              </w:rPr>
            </w:pPr>
            <w:r w:rsidRPr="00547064">
              <w:t>第</w:t>
            </w:r>
            <w:r w:rsidRPr="00547064">
              <w:t>81</w:t>
            </w:r>
            <w:r w:rsidRPr="00547064">
              <w:t>号</w:t>
            </w:r>
          </w:p>
        </w:tc>
      </w:tr>
      <w:tr w:rsidR="00547064" w:rsidRPr="00547064" w14:paraId="17D15E0D" w14:textId="77777777" w:rsidTr="000B3CF0">
        <w:trPr>
          <w:trHeight w:val="181"/>
        </w:trPr>
        <w:tc>
          <w:tcPr>
            <w:tcW w:w="2100" w:type="dxa"/>
            <w:shd w:val="clear" w:color="auto" w:fill="FFFFFF"/>
          </w:tcPr>
          <w:p w14:paraId="548C489B" w14:textId="77777777" w:rsidR="00BB2130" w:rsidRPr="00547064" w:rsidRDefault="00BB2130" w:rsidP="000C3CD7">
            <w:pPr>
              <w:pStyle w:val="a5"/>
              <w:spacing w:after="60"/>
              <w:rPr>
                <w:spacing w:val="-4"/>
              </w:rPr>
            </w:pPr>
            <w:r w:rsidRPr="00547064">
              <w:t>1956</w:t>
            </w:r>
            <w:r w:rsidRPr="00547064">
              <w:t>年</w:t>
            </w:r>
            <w:r w:rsidRPr="00547064">
              <w:t>9</w:t>
            </w:r>
            <w:r w:rsidRPr="00547064">
              <w:t>月</w:t>
            </w:r>
            <w:r w:rsidRPr="00547064">
              <w:t>20</w:t>
            </w:r>
            <w:r w:rsidRPr="00547064">
              <w:t>日</w:t>
            </w:r>
          </w:p>
        </w:tc>
        <w:tc>
          <w:tcPr>
            <w:tcW w:w="4279" w:type="dxa"/>
            <w:shd w:val="clear" w:color="auto" w:fill="FFFFFF"/>
          </w:tcPr>
          <w:p w14:paraId="24CA3302" w14:textId="77777777" w:rsidR="00BB2130" w:rsidRPr="00547064" w:rsidRDefault="00BB2130" w:rsidP="000C3CD7">
            <w:pPr>
              <w:pStyle w:val="a5"/>
              <w:spacing w:after="60"/>
              <w:ind w:right="227"/>
              <w:rPr>
                <w:spacing w:val="-4"/>
              </w:rPr>
            </w:pPr>
            <w:r w:rsidRPr="00547064">
              <w:t>《</w:t>
            </w:r>
            <w:r w:rsidRPr="00547064">
              <w:t>1949</w:t>
            </w:r>
            <w:r w:rsidRPr="00547064">
              <w:t>年</w:t>
            </w:r>
            <w:r w:rsidRPr="00547064">
              <w:t>(</w:t>
            </w:r>
            <w:r w:rsidRPr="00547064">
              <w:t>公共合同</w:t>
            </w:r>
            <w:r w:rsidRPr="00547064">
              <w:t>)</w:t>
            </w:r>
            <w:r w:rsidRPr="00547064">
              <w:t>劳动条款公约》</w:t>
            </w:r>
          </w:p>
        </w:tc>
        <w:tc>
          <w:tcPr>
            <w:tcW w:w="991" w:type="dxa"/>
            <w:shd w:val="clear" w:color="auto" w:fill="FFFFFF"/>
          </w:tcPr>
          <w:p w14:paraId="7C139F40" w14:textId="77777777" w:rsidR="00BB2130" w:rsidRPr="00547064" w:rsidRDefault="00BB2130" w:rsidP="000C3CD7">
            <w:pPr>
              <w:pStyle w:val="a5"/>
              <w:spacing w:after="60"/>
              <w:rPr>
                <w:spacing w:val="-4"/>
              </w:rPr>
            </w:pPr>
            <w:r w:rsidRPr="00547064">
              <w:t>第</w:t>
            </w:r>
            <w:r w:rsidRPr="00547064">
              <w:t>94</w:t>
            </w:r>
            <w:r w:rsidRPr="00547064">
              <w:t>号</w:t>
            </w:r>
          </w:p>
        </w:tc>
      </w:tr>
      <w:tr w:rsidR="00547064" w:rsidRPr="00547064" w14:paraId="77988550" w14:textId="77777777" w:rsidTr="000B3CF0">
        <w:trPr>
          <w:trHeight w:val="171"/>
        </w:trPr>
        <w:tc>
          <w:tcPr>
            <w:tcW w:w="2100" w:type="dxa"/>
            <w:shd w:val="clear" w:color="auto" w:fill="FFFFFF"/>
          </w:tcPr>
          <w:p w14:paraId="5611DFAE" w14:textId="77777777" w:rsidR="00BB2130" w:rsidRPr="00547064" w:rsidRDefault="00BB2130" w:rsidP="000C3CD7">
            <w:pPr>
              <w:pStyle w:val="a5"/>
              <w:spacing w:after="60"/>
              <w:rPr>
                <w:spacing w:val="-4"/>
                <w:kern w:val="24"/>
              </w:rPr>
            </w:pPr>
            <w:r w:rsidRPr="00547064">
              <w:t>2019</w:t>
            </w:r>
            <w:r w:rsidRPr="00547064">
              <w:t>年</w:t>
            </w:r>
            <w:r w:rsidRPr="00547064">
              <w:t>6</w:t>
            </w:r>
            <w:r w:rsidRPr="00547064">
              <w:t>月</w:t>
            </w:r>
            <w:r w:rsidRPr="00547064">
              <w:t>14</w:t>
            </w:r>
            <w:r w:rsidRPr="00547064">
              <w:t>日</w:t>
            </w:r>
          </w:p>
        </w:tc>
        <w:tc>
          <w:tcPr>
            <w:tcW w:w="4279" w:type="dxa"/>
            <w:shd w:val="clear" w:color="auto" w:fill="FFFFFF"/>
          </w:tcPr>
          <w:p w14:paraId="06BEF094" w14:textId="1BB8EA25" w:rsidR="00BB2130" w:rsidRPr="00547064" w:rsidRDefault="00BB2130" w:rsidP="000C3CD7">
            <w:pPr>
              <w:pStyle w:val="a5"/>
              <w:spacing w:after="60"/>
              <w:ind w:right="227"/>
              <w:rPr>
                <w:spacing w:val="-4"/>
                <w:kern w:val="24"/>
              </w:rPr>
            </w:pPr>
            <w:r w:rsidRPr="00547064">
              <w:t>《</w:t>
            </w:r>
            <w:r w:rsidRPr="00547064">
              <w:t>1949</w:t>
            </w:r>
            <w:r w:rsidRPr="00547064">
              <w:t>年移民就业公约</w:t>
            </w:r>
            <w:r w:rsidRPr="00547064">
              <w:t>(</w:t>
            </w:r>
            <w:r w:rsidRPr="00547064">
              <w:t>修订本</w:t>
            </w:r>
            <w:r w:rsidRPr="00547064">
              <w:t>)</w:t>
            </w:r>
            <w:r w:rsidRPr="00547064">
              <w:t>》</w:t>
            </w:r>
          </w:p>
        </w:tc>
        <w:tc>
          <w:tcPr>
            <w:tcW w:w="991" w:type="dxa"/>
            <w:shd w:val="clear" w:color="auto" w:fill="FFFFFF"/>
          </w:tcPr>
          <w:p w14:paraId="6620137D" w14:textId="77777777" w:rsidR="00BB2130" w:rsidRPr="00547064" w:rsidRDefault="00BB2130" w:rsidP="000C3CD7">
            <w:pPr>
              <w:pStyle w:val="a5"/>
              <w:spacing w:after="60"/>
              <w:rPr>
                <w:spacing w:val="-4"/>
                <w:kern w:val="24"/>
              </w:rPr>
            </w:pPr>
            <w:r w:rsidRPr="00547064">
              <w:t>第</w:t>
            </w:r>
            <w:r w:rsidRPr="00547064">
              <w:t>97</w:t>
            </w:r>
            <w:r w:rsidRPr="00547064">
              <w:t>号</w:t>
            </w:r>
          </w:p>
        </w:tc>
      </w:tr>
      <w:tr w:rsidR="00547064" w:rsidRPr="00547064" w14:paraId="561BB47C" w14:textId="77777777" w:rsidTr="000B3CF0">
        <w:trPr>
          <w:trHeight w:val="187"/>
        </w:trPr>
        <w:tc>
          <w:tcPr>
            <w:tcW w:w="2100" w:type="dxa"/>
            <w:shd w:val="clear" w:color="auto" w:fill="FFFFFF"/>
          </w:tcPr>
          <w:p w14:paraId="313F4546" w14:textId="77777777" w:rsidR="00BB2130" w:rsidRPr="00547064" w:rsidRDefault="00BB2130" w:rsidP="000C3CD7">
            <w:pPr>
              <w:pStyle w:val="a5"/>
              <w:spacing w:after="60"/>
              <w:rPr>
                <w:spacing w:val="-4"/>
              </w:rPr>
            </w:pPr>
            <w:r w:rsidRPr="00547064">
              <w:t>1957</w:t>
            </w:r>
            <w:r w:rsidRPr="00547064">
              <w:t>年</w:t>
            </w:r>
            <w:r w:rsidRPr="00547064">
              <w:t>5</w:t>
            </w:r>
            <w:r w:rsidRPr="00547064">
              <w:t>月</w:t>
            </w:r>
            <w:r w:rsidRPr="00547064">
              <w:t>20</w:t>
            </w:r>
            <w:r w:rsidRPr="00547064">
              <w:t>日</w:t>
            </w:r>
          </w:p>
        </w:tc>
        <w:tc>
          <w:tcPr>
            <w:tcW w:w="4279" w:type="dxa"/>
            <w:shd w:val="clear" w:color="auto" w:fill="FFFFFF"/>
          </w:tcPr>
          <w:p w14:paraId="635167F8" w14:textId="77777777" w:rsidR="00BB2130" w:rsidRPr="00547064" w:rsidRDefault="00BB2130" w:rsidP="000C3CD7">
            <w:pPr>
              <w:pStyle w:val="a5"/>
              <w:spacing w:after="60"/>
              <w:ind w:right="227"/>
              <w:rPr>
                <w:spacing w:val="-4"/>
              </w:rPr>
            </w:pPr>
            <w:r w:rsidRPr="00547064">
              <w:t>1949</w:t>
            </w:r>
            <w:r w:rsidRPr="00547064">
              <w:t>年《组织权利和集体谈判权利公约》</w:t>
            </w:r>
          </w:p>
        </w:tc>
        <w:tc>
          <w:tcPr>
            <w:tcW w:w="991" w:type="dxa"/>
            <w:shd w:val="clear" w:color="auto" w:fill="FFFFFF"/>
          </w:tcPr>
          <w:p w14:paraId="450E7141" w14:textId="77777777" w:rsidR="00BB2130" w:rsidRPr="00547064" w:rsidRDefault="00BB2130" w:rsidP="000C3CD7">
            <w:pPr>
              <w:pStyle w:val="a5"/>
              <w:spacing w:after="60"/>
              <w:rPr>
                <w:spacing w:val="-4"/>
              </w:rPr>
            </w:pPr>
            <w:r w:rsidRPr="00547064">
              <w:t>第</w:t>
            </w:r>
            <w:r w:rsidRPr="00547064">
              <w:t>98</w:t>
            </w:r>
            <w:r w:rsidRPr="00547064">
              <w:t>号</w:t>
            </w:r>
          </w:p>
        </w:tc>
      </w:tr>
      <w:tr w:rsidR="00547064" w:rsidRPr="00547064" w14:paraId="3F072650" w14:textId="77777777" w:rsidTr="000B3CF0">
        <w:trPr>
          <w:trHeight w:val="137"/>
        </w:trPr>
        <w:tc>
          <w:tcPr>
            <w:tcW w:w="2100" w:type="dxa"/>
            <w:shd w:val="clear" w:color="auto" w:fill="FFFFFF"/>
          </w:tcPr>
          <w:p w14:paraId="7FE7EC22" w14:textId="77777777" w:rsidR="00BB2130" w:rsidRPr="00547064" w:rsidRDefault="00BB2130" w:rsidP="000C3CD7">
            <w:pPr>
              <w:pStyle w:val="a5"/>
              <w:spacing w:after="60"/>
              <w:rPr>
                <w:spacing w:val="-4"/>
              </w:rPr>
            </w:pPr>
            <w:r w:rsidRPr="00547064">
              <w:t>1960</w:t>
            </w:r>
            <w:r w:rsidRPr="00547064">
              <w:t>年</w:t>
            </w:r>
            <w:r w:rsidRPr="00547064">
              <w:t>10</w:t>
            </w:r>
            <w:r w:rsidRPr="00547064">
              <w:t>月</w:t>
            </w:r>
            <w:r w:rsidRPr="00547064">
              <w:t>14</w:t>
            </w:r>
            <w:r w:rsidRPr="00547064">
              <w:t>日</w:t>
            </w:r>
          </w:p>
        </w:tc>
        <w:tc>
          <w:tcPr>
            <w:tcW w:w="4279" w:type="dxa"/>
            <w:shd w:val="clear" w:color="auto" w:fill="FFFFFF"/>
          </w:tcPr>
          <w:p w14:paraId="7F5AD48D" w14:textId="77777777" w:rsidR="00BB2130" w:rsidRPr="00547064" w:rsidRDefault="00BB2130" w:rsidP="000C3CD7">
            <w:pPr>
              <w:pStyle w:val="a5"/>
              <w:spacing w:after="60"/>
              <w:ind w:right="227"/>
              <w:rPr>
                <w:spacing w:val="-4"/>
              </w:rPr>
            </w:pPr>
            <w:r w:rsidRPr="00547064">
              <w:t>《农业确定最低工资办法公约》</w:t>
            </w:r>
          </w:p>
        </w:tc>
        <w:tc>
          <w:tcPr>
            <w:tcW w:w="991" w:type="dxa"/>
            <w:shd w:val="clear" w:color="auto" w:fill="FFFFFF"/>
          </w:tcPr>
          <w:p w14:paraId="5A991D55" w14:textId="77777777" w:rsidR="00BB2130" w:rsidRPr="00547064" w:rsidRDefault="00BB2130" w:rsidP="000C3CD7">
            <w:pPr>
              <w:pStyle w:val="a5"/>
              <w:spacing w:after="60"/>
              <w:rPr>
                <w:spacing w:val="-4"/>
              </w:rPr>
            </w:pPr>
            <w:r w:rsidRPr="00547064">
              <w:t>第</w:t>
            </w:r>
            <w:r w:rsidRPr="00547064">
              <w:t>99</w:t>
            </w:r>
            <w:r w:rsidRPr="00547064">
              <w:t>号</w:t>
            </w:r>
          </w:p>
        </w:tc>
      </w:tr>
      <w:tr w:rsidR="00547064" w:rsidRPr="00547064" w14:paraId="4D324463" w14:textId="77777777" w:rsidTr="000B3CF0">
        <w:trPr>
          <w:trHeight w:val="141"/>
        </w:trPr>
        <w:tc>
          <w:tcPr>
            <w:tcW w:w="2100" w:type="dxa"/>
            <w:shd w:val="clear" w:color="auto" w:fill="FFFFFF"/>
          </w:tcPr>
          <w:p w14:paraId="10559C23" w14:textId="77777777" w:rsidR="00BB2130" w:rsidRPr="00547064" w:rsidRDefault="00BB2130" w:rsidP="000C3CD7">
            <w:pPr>
              <w:pStyle w:val="a5"/>
              <w:spacing w:after="60"/>
              <w:rPr>
                <w:spacing w:val="-4"/>
              </w:rPr>
            </w:pPr>
            <w:r w:rsidRPr="00547064">
              <w:t>1979</w:t>
            </w:r>
            <w:r w:rsidRPr="00547064">
              <w:t>年</w:t>
            </w:r>
            <w:r w:rsidRPr="00547064">
              <w:t>5</w:t>
            </w:r>
            <w:r w:rsidRPr="00547064">
              <w:t>月</w:t>
            </w:r>
            <w:r w:rsidRPr="00547064">
              <w:t>11</w:t>
            </w:r>
            <w:r w:rsidRPr="00547064">
              <w:t>日</w:t>
            </w:r>
          </w:p>
        </w:tc>
        <w:tc>
          <w:tcPr>
            <w:tcW w:w="4279" w:type="dxa"/>
            <w:shd w:val="clear" w:color="auto" w:fill="FFFFFF"/>
          </w:tcPr>
          <w:p w14:paraId="3F53B2B9" w14:textId="7C5C3F1F" w:rsidR="00BB2130" w:rsidRPr="00547064" w:rsidRDefault="00BB2130" w:rsidP="000C3CD7">
            <w:pPr>
              <w:pStyle w:val="a5"/>
              <w:spacing w:after="60"/>
              <w:ind w:right="227"/>
              <w:rPr>
                <w:spacing w:val="-4"/>
              </w:rPr>
            </w:pPr>
            <w:r w:rsidRPr="00547064">
              <w:t>《对男女工人同等价值的工作付予同等</w:t>
            </w:r>
            <w:r w:rsidR="002016CA">
              <w:br/>
            </w:r>
            <w:r w:rsidRPr="00547064">
              <w:t>报酬公约》</w:t>
            </w:r>
          </w:p>
        </w:tc>
        <w:tc>
          <w:tcPr>
            <w:tcW w:w="991" w:type="dxa"/>
            <w:shd w:val="clear" w:color="auto" w:fill="FFFFFF"/>
          </w:tcPr>
          <w:p w14:paraId="08FC2C0B" w14:textId="77777777" w:rsidR="00BB2130" w:rsidRPr="00547064" w:rsidRDefault="00BB2130" w:rsidP="000C3CD7">
            <w:pPr>
              <w:pStyle w:val="a5"/>
              <w:spacing w:after="60"/>
              <w:rPr>
                <w:spacing w:val="-4"/>
              </w:rPr>
            </w:pPr>
            <w:r w:rsidRPr="00547064">
              <w:t>第</w:t>
            </w:r>
            <w:r w:rsidRPr="00547064">
              <w:t>100</w:t>
            </w:r>
            <w:r w:rsidRPr="00547064">
              <w:t>号</w:t>
            </w:r>
          </w:p>
        </w:tc>
      </w:tr>
      <w:tr w:rsidR="00547064" w:rsidRPr="00547064" w14:paraId="432FF55A" w14:textId="77777777" w:rsidTr="000B3CF0">
        <w:trPr>
          <w:trHeight w:val="213"/>
        </w:trPr>
        <w:tc>
          <w:tcPr>
            <w:tcW w:w="2100" w:type="dxa"/>
            <w:shd w:val="clear" w:color="auto" w:fill="FFFFFF"/>
          </w:tcPr>
          <w:p w14:paraId="1C76721E" w14:textId="77777777" w:rsidR="00BB2130" w:rsidRPr="00547064" w:rsidRDefault="00BB2130" w:rsidP="000C3CD7">
            <w:pPr>
              <w:pStyle w:val="a5"/>
              <w:spacing w:after="60"/>
              <w:rPr>
                <w:spacing w:val="-4"/>
              </w:rPr>
            </w:pPr>
            <w:r w:rsidRPr="00547064">
              <w:t>1960</w:t>
            </w:r>
            <w:r w:rsidRPr="00547064">
              <w:t>年</w:t>
            </w:r>
            <w:r w:rsidRPr="00547064">
              <w:t>10</w:t>
            </w:r>
            <w:r w:rsidRPr="00547064">
              <w:t>月</w:t>
            </w:r>
            <w:r w:rsidRPr="00547064">
              <w:t>14</w:t>
            </w:r>
            <w:r w:rsidRPr="00547064">
              <w:t>日</w:t>
            </w:r>
          </w:p>
        </w:tc>
        <w:tc>
          <w:tcPr>
            <w:tcW w:w="4279" w:type="dxa"/>
            <w:shd w:val="clear" w:color="auto" w:fill="FFFFFF"/>
          </w:tcPr>
          <w:p w14:paraId="0704AECF" w14:textId="77777777" w:rsidR="00BB2130" w:rsidRPr="00547064" w:rsidRDefault="00BB2130" w:rsidP="000C3CD7">
            <w:pPr>
              <w:pStyle w:val="a5"/>
              <w:spacing w:after="60"/>
              <w:ind w:right="227"/>
              <w:rPr>
                <w:spacing w:val="-4"/>
              </w:rPr>
            </w:pPr>
            <w:r w:rsidRPr="00547064">
              <w:t>《</w:t>
            </w:r>
            <w:r w:rsidRPr="00547064">
              <w:t>1952</w:t>
            </w:r>
            <w:r w:rsidRPr="00547064">
              <w:t>年</w:t>
            </w:r>
            <w:r w:rsidRPr="00547064">
              <w:t>(</w:t>
            </w:r>
            <w:r w:rsidRPr="00547064">
              <w:t>农业</w:t>
            </w:r>
            <w:r w:rsidRPr="00547064">
              <w:t>)</w:t>
            </w:r>
            <w:r w:rsidRPr="00547064">
              <w:t>带酬休假公约》</w:t>
            </w:r>
          </w:p>
        </w:tc>
        <w:tc>
          <w:tcPr>
            <w:tcW w:w="991" w:type="dxa"/>
            <w:shd w:val="clear" w:color="auto" w:fill="FFFFFF"/>
          </w:tcPr>
          <w:p w14:paraId="59B300BB" w14:textId="77777777" w:rsidR="00BB2130" w:rsidRPr="00547064" w:rsidRDefault="00BB2130" w:rsidP="000C3CD7">
            <w:pPr>
              <w:pStyle w:val="a5"/>
              <w:spacing w:after="60"/>
              <w:rPr>
                <w:spacing w:val="-4"/>
              </w:rPr>
            </w:pPr>
            <w:r w:rsidRPr="00547064">
              <w:t>第</w:t>
            </w:r>
            <w:r w:rsidRPr="00547064">
              <w:t>101</w:t>
            </w:r>
            <w:r w:rsidRPr="00547064">
              <w:t>号</w:t>
            </w:r>
          </w:p>
        </w:tc>
      </w:tr>
      <w:tr w:rsidR="00547064" w:rsidRPr="00547064" w14:paraId="1E24F39F" w14:textId="77777777" w:rsidTr="000B3CF0">
        <w:trPr>
          <w:trHeight w:val="252"/>
        </w:trPr>
        <w:tc>
          <w:tcPr>
            <w:tcW w:w="2100" w:type="dxa"/>
            <w:shd w:val="clear" w:color="auto" w:fill="FFFFFF"/>
          </w:tcPr>
          <w:p w14:paraId="21E45B5C" w14:textId="77777777" w:rsidR="00BB2130" w:rsidRPr="00547064" w:rsidRDefault="00BB2130" w:rsidP="000C3CD7">
            <w:pPr>
              <w:pStyle w:val="a5"/>
              <w:spacing w:after="60"/>
              <w:rPr>
                <w:spacing w:val="-4"/>
                <w:kern w:val="24"/>
              </w:rPr>
            </w:pPr>
            <w:r w:rsidRPr="00547064">
              <w:t>2019</w:t>
            </w:r>
            <w:r w:rsidRPr="00547064">
              <w:t>年</w:t>
            </w:r>
            <w:r w:rsidRPr="00547064">
              <w:t>6</w:t>
            </w:r>
            <w:r w:rsidRPr="00547064">
              <w:t>月</w:t>
            </w:r>
            <w:r w:rsidRPr="00547064">
              <w:t>14</w:t>
            </w:r>
            <w:r w:rsidRPr="00547064">
              <w:t>日</w:t>
            </w:r>
          </w:p>
        </w:tc>
        <w:tc>
          <w:tcPr>
            <w:tcW w:w="4279" w:type="dxa"/>
            <w:shd w:val="clear" w:color="auto" w:fill="FFFFFF"/>
          </w:tcPr>
          <w:p w14:paraId="50918DD8" w14:textId="77777777" w:rsidR="00BB2130" w:rsidRPr="00547064" w:rsidRDefault="00BB2130" w:rsidP="000C3CD7">
            <w:pPr>
              <w:pStyle w:val="a5"/>
              <w:spacing w:after="60"/>
              <w:ind w:right="227"/>
              <w:rPr>
                <w:spacing w:val="-4"/>
                <w:kern w:val="24"/>
              </w:rPr>
            </w:pPr>
            <w:r w:rsidRPr="00547064">
              <w:t>《社会保障最低标准公约》</w:t>
            </w:r>
          </w:p>
        </w:tc>
        <w:tc>
          <w:tcPr>
            <w:tcW w:w="991" w:type="dxa"/>
            <w:shd w:val="clear" w:color="auto" w:fill="FFFFFF"/>
          </w:tcPr>
          <w:p w14:paraId="7AFB84DC" w14:textId="77777777" w:rsidR="00BB2130" w:rsidRPr="00547064" w:rsidRDefault="00BB2130" w:rsidP="000C3CD7">
            <w:pPr>
              <w:pStyle w:val="a5"/>
              <w:spacing w:after="60"/>
              <w:rPr>
                <w:spacing w:val="-4"/>
                <w:kern w:val="24"/>
              </w:rPr>
            </w:pPr>
            <w:r w:rsidRPr="00547064">
              <w:t>第</w:t>
            </w:r>
            <w:r w:rsidRPr="00547064">
              <w:t>102</w:t>
            </w:r>
            <w:r w:rsidRPr="00547064">
              <w:t>号</w:t>
            </w:r>
          </w:p>
        </w:tc>
      </w:tr>
      <w:tr w:rsidR="00547064" w:rsidRPr="00547064" w14:paraId="459A65ED" w14:textId="77777777" w:rsidTr="000B3CF0">
        <w:trPr>
          <w:trHeight w:val="226"/>
        </w:trPr>
        <w:tc>
          <w:tcPr>
            <w:tcW w:w="2100" w:type="dxa"/>
            <w:shd w:val="clear" w:color="auto" w:fill="FFFFFF"/>
          </w:tcPr>
          <w:p w14:paraId="0AA2CC71" w14:textId="77777777" w:rsidR="00BB2130" w:rsidRPr="00547064" w:rsidRDefault="00BB2130" w:rsidP="000C3CD7">
            <w:pPr>
              <w:pStyle w:val="a5"/>
              <w:spacing w:after="60"/>
              <w:rPr>
                <w:spacing w:val="-4"/>
              </w:rPr>
            </w:pPr>
            <w:r w:rsidRPr="00547064">
              <w:t>1963</w:t>
            </w:r>
            <w:r w:rsidRPr="00547064">
              <w:t>年</w:t>
            </w:r>
            <w:r w:rsidRPr="00547064">
              <w:t>3</w:t>
            </w:r>
            <w:r w:rsidRPr="00547064">
              <w:t>月</w:t>
            </w:r>
            <w:r w:rsidRPr="00547064">
              <w:t>27</w:t>
            </w:r>
            <w:r w:rsidRPr="00547064">
              <w:t>日</w:t>
            </w:r>
          </w:p>
        </w:tc>
        <w:tc>
          <w:tcPr>
            <w:tcW w:w="4279" w:type="dxa"/>
            <w:shd w:val="clear" w:color="auto" w:fill="FFFFFF"/>
          </w:tcPr>
          <w:p w14:paraId="2289CEF0" w14:textId="79EE7654" w:rsidR="00BB2130" w:rsidRPr="00547064" w:rsidRDefault="00BB2130" w:rsidP="000C3CD7">
            <w:pPr>
              <w:pStyle w:val="a5"/>
              <w:spacing w:after="60"/>
              <w:ind w:right="227"/>
              <w:rPr>
                <w:spacing w:val="-4"/>
              </w:rPr>
            </w:pPr>
            <w:r w:rsidRPr="00547064">
              <w:t>《废除对土著工人违反雇佣契约的</w:t>
            </w:r>
            <w:r w:rsidR="002016CA">
              <w:br/>
            </w:r>
            <w:r w:rsidRPr="00547064">
              <w:t>刑事制裁公约》</w:t>
            </w:r>
          </w:p>
        </w:tc>
        <w:tc>
          <w:tcPr>
            <w:tcW w:w="991" w:type="dxa"/>
            <w:shd w:val="clear" w:color="auto" w:fill="FFFFFF"/>
          </w:tcPr>
          <w:p w14:paraId="1BD49665" w14:textId="77777777" w:rsidR="00BB2130" w:rsidRPr="00547064" w:rsidRDefault="00BB2130" w:rsidP="000C3CD7">
            <w:pPr>
              <w:pStyle w:val="a5"/>
              <w:spacing w:after="60"/>
              <w:rPr>
                <w:spacing w:val="-4"/>
              </w:rPr>
            </w:pPr>
            <w:r w:rsidRPr="00547064">
              <w:t>第</w:t>
            </w:r>
            <w:r w:rsidRPr="00547064">
              <w:t>104</w:t>
            </w:r>
            <w:r w:rsidRPr="00547064">
              <w:t>号</w:t>
            </w:r>
          </w:p>
        </w:tc>
      </w:tr>
      <w:tr w:rsidR="00547064" w:rsidRPr="00547064" w14:paraId="50F7B541" w14:textId="77777777" w:rsidTr="000B3CF0">
        <w:trPr>
          <w:trHeight w:val="201"/>
        </w:trPr>
        <w:tc>
          <w:tcPr>
            <w:tcW w:w="2100" w:type="dxa"/>
            <w:shd w:val="clear" w:color="auto" w:fill="FFFFFF"/>
          </w:tcPr>
          <w:p w14:paraId="4F4508A4" w14:textId="77777777" w:rsidR="00BB2130" w:rsidRPr="00547064" w:rsidRDefault="00BB2130" w:rsidP="000C3CD7">
            <w:pPr>
              <w:pStyle w:val="a5"/>
              <w:spacing w:after="60"/>
              <w:rPr>
                <w:spacing w:val="-4"/>
              </w:rPr>
            </w:pPr>
            <w:r w:rsidRPr="00547064">
              <w:t>1966</w:t>
            </w:r>
            <w:r w:rsidRPr="00547064">
              <w:t>年</w:t>
            </w:r>
            <w:r w:rsidRPr="00547064">
              <w:t>12</w:t>
            </w:r>
            <w:r w:rsidRPr="00547064">
              <w:t>月</w:t>
            </w:r>
            <w:r w:rsidRPr="00547064">
              <w:t>1</w:t>
            </w:r>
            <w:r w:rsidRPr="00547064">
              <w:t>日</w:t>
            </w:r>
          </w:p>
        </w:tc>
        <w:tc>
          <w:tcPr>
            <w:tcW w:w="4279" w:type="dxa"/>
            <w:shd w:val="clear" w:color="auto" w:fill="FFFFFF"/>
          </w:tcPr>
          <w:p w14:paraId="266969B9" w14:textId="77777777" w:rsidR="00BB2130" w:rsidRPr="00547064" w:rsidRDefault="00BB2130" w:rsidP="000C3CD7">
            <w:pPr>
              <w:pStyle w:val="a5"/>
              <w:spacing w:after="60"/>
              <w:ind w:right="227"/>
              <w:rPr>
                <w:spacing w:val="-4"/>
              </w:rPr>
            </w:pPr>
            <w:r w:rsidRPr="00547064">
              <w:t>《废除强迫劳动公约》</w:t>
            </w:r>
          </w:p>
        </w:tc>
        <w:tc>
          <w:tcPr>
            <w:tcW w:w="991" w:type="dxa"/>
            <w:shd w:val="clear" w:color="auto" w:fill="FFFFFF"/>
          </w:tcPr>
          <w:p w14:paraId="3509B87F" w14:textId="77777777" w:rsidR="00BB2130" w:rsidRPr="00547064" w:rsidRDefault="00BB2130" w:rsidP="000C3CD7">
            <w:pPr>
              <w:pStyle w:val="a5"/>
              <w:spacing w:after="60"/>
              <w:rPr>
                <w:spacing w:val="-4"/>
              </w:rPr>
            </w:pPr>
            <w:r w:rsidRPr="00547064">
              <w:t>第</w:t>
            </w:r>
            <w:r w:rsidRPr="00547064">
              <w:t>105</w:t>
            </w:r>
            <w:r w:rsidRPr="00547064">
              <w:t>号</w:t>
            </w:r>
          </w:p>
        </w:tc>
      </w:tr>
      <w:tr w:rsidR="00547064" w:rsidRPr="00547064" w14:paraId="7111B98D" w14:textId="77777777" w:rsidTr="000B3CF0">
        <w:trPr>
          <w:trHeight w:val="163"/>
        </w:trPr>
        <w:tc>
          <w:tcPr>
            <w:tcW w:w="2100" w:type="dxa"/>
            <w:shd w:val="clear" w:color="auto" w:fill="FFFFFF"/>
          </w:tcPr>
          <w:p w14:paraId="49F165A4" w14:textId="77777777" w:rsidR="00BB2130" w:rsidRPr="00547064" w:rsidRDefault="00BB2130" w:rsidP="000C3CD7">
            <w:pPr>
              <w:pStyle w:val="a5"/>
              <w:spacing w:after="60"/>
              <w:rPr>
                <w:spacing w:val="-4"/>
              </w:rPr>
            </w:pPr>
            <w:r w:rsidRPr="00547064">
              <w:t>1974</w:t>
            </w:r>
            <w:r w:rsidRPr="00547064">
              <w:t>年</w:t>
            </w:r>
            <w:r w:rsidRPr="00547064">
              <w:t>7</w:t>
            </w:r>
            <w:r w:rsidRPr="00547064">
              <w:t>月</w:t>
            </w:r>
            <w:r w:rsidRPr="00547064">
              <w:t>22</w:t>
            </w:r>
            <w:r w:rsidRPr="00547064">
              <w:t>日</w:t>
            </w:r>
          </w:p>
        </w:tc>
        <w:tc>
          <w:tcPr>
            <w:tcW w:w="4279" w:type="dxa"/>
            <w:shd w:val="clear" w:color="auto" w:fill="FFFFFF"/>
          </w:tcPr>
          <w:p w14:paraId="4CD5150D" w14:textId="1FFB5A53" w:rsidR="00BB2130" w:rsidRPr="00547064" w:rsidRDefault="00BB2130" w:rsidP="000C3CD7">
            <w:pPr>
              <w:pStyle w:val="a5"/>
              <w:spacing w:after="60"/>
              <w:ind w:right="227"/>
              <w:rPr>
                <w:spacing w:val="-4"/>
              </w:rPr>
            </w:pPr>
            <w:r w:rsidRPr="00547064">
              <w:t>《</w:t>
            </w:r>
            <w:r w:rsidRPr="00547064">
              <w:t>1957</w:t>
            </w:r>
            <w:r w:rsidRPr="00547064">
              <w:t>年</w:t>
            </w:r>
            <w:r w:rsidRPr="00547064">
              <w:t>(</w:t>
            </w:r>
            <w:r w:rsidRPr="00547064">
              <w:t>商业和办事处所</w:t>
            </w:r>
            <w:r w:rsidRPr="00547064">
              <w:t>)</w:t>
            </w:r>
            <w:r w:rsidRPr="00547064">
              <w:t>每周休息公约》</w:t>
            </w:r>
          </w:p>
        </w:tc>
        <w:tc>
          <w:tcPr>
            <w:tcW w:w="991" w:type="dxa"/>
            <w:shd w:val="clear" w:color="auto" w:fill="FFFFFF"/>
          </w:tcPr>
          <w:p w14:paraId="259570B6" w14:textId="77777777" w:rsidR="00BB2130" w:rsidRPr="00547064" w:rsidRDefault="00BB2130" w:rsidP="000C3CD7">
            <w:pPr>
              <w:pStyle w:val="a5"/>
              <w:spacing w:after="60"/>
              <w:rPr>
                <w:spacing w:val="-4"/>
              </w:rPr>
            </w:pPr>
            <w:r w:rsidRPr="00547064">
              <w:t>第</w:t>
            </w:r>
            <w:r w:rsidRPr="00547064">
              <w:t>106</w:t>
            </w:r>
            <w:r w:rsidRPr="00547064">
              <w:t>号</w:t>
            </w:r>
          </w:p>
        </w:tc>
      </w:tr>
      <w:tr w:rsidR="00547064" w:rsidRPr="00547064" w14:paraId="3C158747" w14:textId="77777777" w:rsidTr="000B3CF0">
        <w:trPr>
          <w:trHeight w:val="253"/>
        </w:trPr>
        <w:tc>
          <w:tcPr>
            <w:tcW w:w="2100" w:type="dxa"/>
            <w:shd w:val="clear" w:color="auto" w:fill="FFFFFF"/>
          </w:tcPr>
          <w:p w14:paraId="50084258" w14:textId="77777777" w:rsidR="00BB2130" w:rsidRPr="00547064" w:rsidRDefault="00BB2130" w:rsidP="000C3CD7">
            <w:pPr>
              <w:pStyle w:val="a5"/>
              <w:spacing w:after="60"/>
              <w:rPr>
                <w:spacing w:val="-4"/>
              </w:rPr>
            </w:pPr>
            <w:r w:rsidRPr="00547064">
              <w:t>2001</w:t>
            </w:r>
            <w:r w:rsidRPr="00547064">
              <w:t>年</w:t>
            </w:r>
            <w:r w:rsidRPr="00547064">
              <w:t>10</w:t>
            </w:r>
            <w:r w:rsidRPr="00547064">
              <w:t>月</w:t>
            </w:r>
            <w:r w:rsidRPr="00547064">
              <w:t>15</w:t>
            </w:r>
            <w:r w:rsidRPr="00547064">
              <w:t>日</w:t>
            </w:r>
          </w:p>
        </w:tc>
        <w:tc>
          <w:tcPr>
            <w:tcW w:w="4279" w:type="dxa"/>
            <w:shd w:val="clear" w:color="auto" w:fill="FFFFFF"/>
          </w:tcPr>
          <w:p w14:paraId="67E60800" w14:textId="77777777" w:rsidR="00BB2130" w:rsidRPr="00547064" w:rsidRDefault="00BB2130" w:rsidP="000C3CD7">
            <w:pPr>
              <w:pStyle w:val="a5"/>
              <w:spacing w:after="60"/>
              <w:ind w:right="227"/>
              <w:rPr>
                <w:spacing w:val="-4"/>
              </w:rPr>
            </w:pPr>
            <w:r w:rsidRPr="00547064">
              <w:t>《</w:t>
            </w:r>
            <w:r w:rsidRPr="00547064">
              <w:t>1958</w:t>
            </w:r>
            <w:r w:rsidRPr="00547064">
              <w:t>年海员身份证件公约》</w:t>
            </w:r>
          </w:p>
        </w:tc>
        <w:tc>
          <w:tcPr>
            <w:tcW w:w="991" w:type="dxa"/>
            <w:shd w:val="clear" w:color="auto" w:fill="FFFFFF"/>
          </w:tcPr>
          <w:p w14:paraId="7ECDE6A0" w14:textId="77777777" w:rsidR="00BB2130" w:rsidRPr="00547064" w:rsidRDefault="00BB2130" w:rsidP="000C3CD7">
            <w:pPr>
              <w:pStyle w:val="a5"/>
              <w:spacing w:after="60"/>
              <w:rPr>
                <w:spacing w:val="-4"/>
              </w:rPr>
            </w:pPr>
            <w:r w:rsidRPr="00547064">
              <w:t>第</w:t>
            </w:r>
            <w:r w:rsidRPr="00547064">
              <w:t>108</w:t>
            </w:r>
            <w:r w:rsidRPr="00547064">
              <w:t>号</w:t>
            </w:r>
          </w:p>
        </w:tc>
      </w:tr>
      <w:tr w:rsidR="00547064" w:rsidRPr="00547064" w14:paraId="12C2F051" w14:textId="77777777" w:rsidTr="000B3CF0">
        <w:trPr>
          <w:trHeight w:val="231"/>
        </w:trPr>
        <w:tc>
          <w:tcPr>
            <w:tcW w:w="2100" w:type="dxa"/>
            <w:shd w:val="clear" w:color="auto" w:fill="FFFFFF"/>
          </w:tcPr>
          <w:p w14:paraId="20F39213" w14:textId="77777777" w:rsidR="00BB2130" w:rsidRPr="00547064" w:rsidRDefault="00BB2130" w:rsidP="000C3CD7">
            <w:pPr>
              <w:pStyle w:val="a5"/>
              <w:spacing w:after="60"/>
              <w:rPr>
                <w:spacing w:val="-4"/>
              </w:rPr>
            </w:pPr>
            <w:r w:rsidRPr="00547064">
              <w:t>1963</w:t>
            </w:r>
            <w:r w:rsidRPr="00547064">
              <w:t>年</w:t>
            </w:r>
            <w:r w:rsidRPr="00547064">
              <w:t>3</w:t>
            </w:r>
            <w:r w:rsidRPr="00547064">
              <w:t>月</w:t>
            </w:r>
            <w:r w:rsidRPr="00547064">
              <w:t>27</w:t>
            </w:r>
            <w:r w:rsidRPr="00547064">
              <w:t>日</w:t>
            </w:r>
          </w:p>
        </w:tc>
        <w:tc>
          <w:tcPr>
            <w:tcW w:w="4279" w:type="dxa"/>
            <w:shd w:val="clear" w:color="auto" w:fill="FFFFFF"/>
          </w:tcPr>
          <w:p w14:paraId="3B37B03B" w14:textId="77777777" w:rsidR="00BB2130" w:rsidRPr="00547064" w:rsidRDefault="00BB2130" w:rsidP="000C3CD7">
            <w:pPr>
              <w:pStyle w:val="a5"/>
              <w:spacing w:after="60"/>
              <w:ind w:right="227"/>
              <w:rPr>
                <w:spacing w:val="-4"/>
              </w:rPr>
            </w:pPr>
            <w:r w:rsidRPr="00547064">
              <w:t>《</w:t>
            </w:r>
            <w:r w:rsidRPr="00547064">
              <w:t>1958</w:t>
            </w:r>
            <w:r w:rsidRPr="00547064">
              <w:t>年就业和职业歧视公约》</w:t>
            </w:r>
          </w:p>
        </w:tc>
        <w:tc>
          <w:tcPr>
            <w:tcW w:w="991" w:type="dxa"/>
            <w:shd w:val="clear" w:color="auto" w:fill="FFFFFF"/>
          </w:tcPr>
          <w:p w14:paraId="62708C4A" w14:textId="77777777" w:rsidR="00BB2130" w:rsidRPr="00547064" w:rsidRDefault="00BB2130" w:rsidP="000C3CD7">
            <w:pPr>
              <w:pStyle w:val="a5"/>
              <w:spacing w:after="60"/>
              <w:rPr>
                <w:spacing w:val="-4"/>
              </w:rPr>
            </w:pPr>
            <w:r w:rsidRPr="00547064">
              <w:t>第</w:t>
            </w:r>
            <w:r w:rsidRPr="00547064">
              <w:t>111</w:t>
            </w:r>
            <w:r w:rsidRPr="00547064">
              <w:t>号</w:t>
            </w:r>
          </w:p>
        </w:tc>
      </w:tr>
      <w:tr w:rsidR="00547064" w:rsidRPr="00547064" w14:paraId="69CB7D01" w14:textId="77777777" w:rsidTr="000B3CF0">
        <w:trPr>
          <w:trHeight w:val="231"/>
        </w:trPr>
        <w:tc>
          <w:tcPr>
            <w:tcW w:w="2100" w:type="dxa"/>
            <w:shd w:val="clear" w:color="auto" w:fill="FFFFFF"/>
          </w:tcPr>
          <w:p w14:paraId="5B8A0973" w14:textId="77777777" w:rsidR="00BB2130" w:rsidRPr="00547064" w:rsidRDefault="00BB2130" w:rsidP="000C3CD7">
            <w:pPr>
              <w:pStyle w:val="a5"/>
              <w:spacing w:after="60"/>
              <w:rPr>
                <w:spacing w:val="-4"/>
              </w:rPr>
            </w:pPr>
            <w:r w:rsidRPr="00547064">
              <w:t>1962</w:t>
            </w:r>
            <w:r w:rsidRPr="00547064">
              <w:t>年</w:t>
            </w:r>
            <w:r w:rsidRPr="00547064">
              <w:t>11</w:t>
            </w:r>
            <w:r w:rsidRPr="00547064">
              <w:t>月</w:t>
            </w:r>
            <w:r w:rsidRPr="00547064">
              <w:t>14</w:t>
            </w:r>
            <w:r w:rsidRPr="00547064">
              <w:t>日</w:t>
            </w:r>
          </w:p>
        </w:tc>
        <w:tc>
          <w:tcPr>
            <w:tcW w:w="4279" w:type="dxa"/>
            <w:shd w:val="clear" w:color="auto" w:fill="FFFFFF"/>
          </w:tcPr>
          <w:p w14:paraId="59995931" w14:textId="77777777" w:rsidR="00BB2130" w:rsidRPr="00547064" w:rsidRDefault="00BB2130" w:rsidP="000C3CD7">
            <w:pPr>
              <w:pStyle w:val="a5"/>
              <w:spacing w:after="60"/>
              <w:ind w:right="227"/>
              <w:rPr>
                <w:spacing w:val="-4"/>
              </w:rPr>
            </w:pPr>
            <w:r w:rsidRPr="00547064">
              <w:t>《</w:t>
            </w:r>
            <w:r w:rsidRPr="00547064">
              <w:t>1961</w:t>
            </w:r>
            <w:r w:rsidRPr="00547064">
              <w:t>年条款最后修订公约》，即对国际劳工组织大会前三十二届会议通过的各公约作部分修订以统一关于国际劳工局理事会编写公约执行报告的条款的公约。</w:t>
            </w:r>
          </w:p>
        </w:tc>
        <w:tc>
          <w:tcPr>
            <w:tcW w:w="991" w:type="dxa"/>
            <w:shd w:val="clear" w:color="auto" w:fill="FFFFFF"/>
          </w:tcPr>
          <w:p w14:paraId="6AFF9386" w14:textId="77777777" w:rsidR="00BB2130" w:rsidRPr="00547064" w:rsidRDefault="00BB2130" w:rsidP="000C3CD7">
            <w:pPr>
              <w:pStyle w:val="a5"/>
              <w:spacing w:after="60"/>
              <w:rPr>
                <w:spacing w:val="-4"/>
              </w:rPr>
            </w:pPr>
            <w:r w:rsidRPr="00547064">
              <w:t>第</w:t>
            </w:r>
            <w:r w:rsidRPr="00547064">
              <w:t>116</w:t>
            </w:r>
            <w:r w:rsidRPr="00547064">
              <w:t>号</w:t>
            </w:r>
          </w:p>
        </w:tc>
      </w:tr>
      <w:tr w:rsidR="00547064" w:rsidRPr="00547064" w14:paraId="65919F38" w14:textId="77777777" w:rsidTr="000B3CF0">
        <w:trPr>
          <w:trHeight w:val="231"/>
        </w:trPr>
        <w:tc>
          <w:tcPr>
            <w:tcW w:w="2100" w:type="dxa"/>
            <w:shd w:val="clear" w:color="auto" w:fill="FFFFFF"/>
          </w:tcPr>
          <w:p w14:paraId="3E877CFC" w14:textId="77777777" w:rsidR="00BB2130" w:rsidRPr="00547064" w:rsidRDefault="00BB2130" w:rsidP="000C3CD7">
            <w:pPr>
              <w:pStyle w:val="a5"/>
              <w:spacing w:after="60"/>
              <w:rPr>
                <w:spacing w:val="-4"/>
              </w:rPr>
            </w:pPr>
            <w:r w:rsidRPr="00547064">
              <w:t>1974</w:t>
            </w:r>
            <w:r w:rsidRPr="00547064">
              <w:t>年</w:t>
            </w:r>
            <w:r w:rsidRPr="00547064">
              <w:t>7</w:t>
            </w:r>
            <w:r w:rsidRPr="00547064">
              <w:t>月</w:t>
            </w:r>
            <w:r w:rsidRPr="00547064">
              <w:t>22</w:t>
            </w:r>
            <w:r w:rsidRPr="00547064">
              <w:t>日</w:t>
            </w:r>
          </w:p>
        </w:tc>
        <w:tc>
          <w:tcPr>
            <w:tcW w:w="4279" w:type="dxa"/>
            <w:shd w:val="clear" w:color="auto" w:fill="FFFFFF"/>
          </w:tcPr>
          <w:p w14:paraId="6ED29F6B" w14:textId="77777777" w:rsidR="00BB2130" w:rsidRPr="00547064" w:rsidRDefault="00BB2130" w:rsidP="000C3CD7">
            <w:pPr>
              <w:pStyle w:val="a5"/>
              <w:spacing w:after="60"/>
              <w:ind w:right="227"/>
              <w:rPr>
                <w:spacing w:val="-4"/>
              </w:rPr>
            </w:pPr>
            <w:r w:rsidRPr="00547064">
              <w:t>《</w:t>
            </w:r>
            <w:r w:rsidRPr="00547064">
              <w:t>1963</w:t>
            </w:r>
            <w:r w:rsidRPr="00547064">
              <w:t>年机器防护公约》</w:t>
            </w:r>
          </w:p>
        </w:tc>
        <w:tc>
          <w:tcPr>
            <w:tcW w:w="991" w:type="dxa"/>
            <w:shd w:val="clear" w:color="auto" w:fill="FFFFFF"/>
          </w:tcPr>
          <w:p w14:paraId="213ABDD7" w14:textId="77777777" w:rsidR="00BB2130" w:rsidRPr="00547064" w:rsidRDefault="00BB2130" w:rsidP="000C3CD7">
            <w:pPr>
              <w:pStyle w:val="a5"/>
              <w:spacing w:after="60"/>
              <w:rPr>
                <w:spacing w:val="-4"/>
              </w:rPr>
            </w:pPr>
            <w:r w:rsidRPr="00547064">
              <w:t>第</w:t>
            </w:r>
            <w:r w:rsidRPr="00547064">
              <w:t>119</w:t>
            </w:r>
            <w:r w:rsidRPr="00547064">
              <w:t>号</w:t>
            </w:r>
          </w:p>
        </w:tc>
      </w:tr>
      <w:tr w:rsidR="00547064" w:rsidRPr="00547064" w14:paraId="214E05E4" w14:textId="77777777" w:rsidTr="000B3CF0">
        <w:trPr>
          <w:trHeight w:val="231"/>
        </w:trPr>
        <w:tc>
          <w:tcPr>
            <w:tcW w:w="2100" w:type="dxa"/>
            <w:shd w:val="clear" w:color="auto" w:fill="FFFFFF"/>
          </w:tcPr>
          <w:p w14:paraId="1E961770" w14:textId="77777777" w:rsidR="00BB2130" w:rsidRPr="00547064" w:rsidRDefault="00BB2130" w:rsidP="000C3CD7">
            <w:pPr>
              <w:pStyle w:val="a5"/>
              <w:spacing w:after="60"/>
              <w:rPr>
                <w:spacing w:val="-4"/>
              </w:rPr>
            </w:pPr>
            <w:r w:rsidRPr="00547064">
              <w:t>1979</w:t>
            </w:r>
            <w:r w:rsidRPr="00547064">
              <w:t>年</w:t>
            </w:r>
            <w:r w:rsidRPr="00547064">
              <w:t>5</w:t>
            </w:r>
            <w:r w:rsidRPr="00547064">
              <w:t>月</w:t>
            </w:r>
            <w:r w:rsidRPr="00547064">
              <w:t>11</w:t>
            </w:r>
            <w:r w:rsidRPr="00547064">
              <w:t>日</w:t>
            </w:r>
          </w:p>
        </w:tc>
        <w:tc>
          <w:tcPr>
            <w:tcW w:w="4279" w:type="dxa"/>
            <w:shd w:val="clear" w:color="auto" w:fill="FFFFFF"/>
          </w:tcPr>
          <w:p w14:paraId="7F0DF355" w14:textId="77777777" w:rsidR="00BB2130" w:rsidRPr="00547064" w:rsidRDefault="00BB2130" w:rsidP="000C3CD7">
            <w:pPr>
              <w:pStyle w:val="a5"/>
              <w:spacing w:after="60"/>
              <w:ind w:right="227"/>
              <w:rPr>
                <w:spacing w:val="-4"/>
              </w:rPr>
            </w:pPr>
            <w:r w:rsidRPr="00547064">
              <w:t>《</w:t>
            </w:r>
            <w:r w:rsidRPr="00547064">
              <w:t>1964</w:t>
            </w:r>
            <w:r w:rsidRPr="00547064">
              <w:t>年就业政策公约》</w:t>
            </w:r>
          </w:p>
        </w:tc>
        <w:tc>
          <w:tcPr>
            <w:tcW w:w="991" w:type="dxa"/>
            <w:shd w:val="clear" w:color="auto" w:fill="FFFFFF"/>
          </w:tcPr>
          <w:p w14:paraId="553D074D" w14:textId="77777777" w:rsidR="00BB2130" w:rsidRPr="00547064" w:rsidRDefault="00BB2130" w:rsidP="000C3CD7">
            <w:pPr>
              <w:pStyle w:val="a5"/>
              <w:spacing w:after="60"/>
              <w:rPr>
                <w:spacing w:val="-4"/>
              </w:rPr>
            </w:pPr>
            <w:r w:rsidRPr="00547064">
              <w:t>第</w:t>
            </w:r>
            <w:r w:rsidRPr="00547064">
              <w:t>122</w:t>
            </w:r>
            <w:r w:rsidRPr="00547064">
              <w:t>号</w:t>
            </w:r>
          </w:p>
        </w:tc>
      </w:tr>
      <w:tr w:rsidR="00547064" w:rsidRPr="00547064" w14:paraId="678D1429" w14:textId="77777777" w:rsidTr="000B3CF0">
        <w:trPr>
          <w:trHeight w:val="231"/>
        </w:trPr>
        <w:tc>
          <w:tcPr>
            <w:tcW w:w="2100" w:type="dxa"/>
            <w:shd w:val="clear" w:color="auto" w:fill="FFFFFF"/>
          </w:tcPr>
          <w:p w14:paraId="4944CB67" w14:textId="77777777" w:rsidR="00BB2130" w:rsidRPr="00547064" w:rsidRDefault="00BB2130" w:rsidP="000C3CD7">
            <w:pPr>
              <w:pStyle w:val="a5"/>
              <w:spacing w:after="60"/>
              <w:rPr>
                <w:spacing w:val="-4"/>
              </w:rPr>
            </w:pPr>
            <w:r w:rsidRPr="00547064">
              <w:t>1979</w:t>
            </w:r>
            <w:r w:rsidRPr="00547064">
              <w:t>年</w:t>
            </w:r>
            <w:r w:rsidRPr="00547064">
              <w:t>5</w:t>
            </w:r>
            <w:r w:rsidRPr="00547064">
              <w:t>月</w:t>
            </w:r>
            <w:r w:rsidRPr="00547064">
              <w:t>11</w:t>
            </w:r>
            <w:r w:rsidRPr="00547064">
              <w:t>日</w:t>
            </w:r>
          </w:p>
        </w:tc>
        <w:tc>
          <w:tcPr>
            <w:tcW w:w="4279" w:type="dxa"/>
            <w:shd w:val="clear" w:color="auto" w:fill="FFFFFF"/>
          </w:tcPr>
          <w:p w14:paraId="6F3C0482" w14:textId="77777777" w:rsidR="00BB2130" w:rsidRPr="00547064" w:rsidRDefault="00BB2130" w:rsidP="000C3CD7">
            <w:pPr>
              <w:pStyle w:val="a5"/>
              <w:spacing w:after="60"/>
              <w:ind w:right="227"/>
              <w:rPr>
                <w:spacing w:val="-4"/>
              </w:rPr>
            </w:pPr>
            <w:r w:rsidRPr="00547064">
              <w:t>《农业劳动监察公约》</w:t>
            </w:r>
          </w:p>
        </w:tc>
        <w:tc>
          <w:tcPr>
            <w:tcW w:w="991" w:type="dxa"/>
            <w:shd w:val="clear" w:color="auto" w:fill="FFFFFF"/>
          </w:tcPr>
          <w:p w14:paraId="6C85E41D" w14:textId="77777777" w:rsidR="00BB2130" w:rsidRPr="00547064" w:rsidRDefault="00BB2130" w:rsidP="000C3CD7">
            <w:pPr>
              <w:pStyle w:val="a5"/>
              <w:spacing w:after="60"/>
              <w:rPr>
                <w:spacing w:val="-4"/>
              </w:rPr>
            </w:pPr>
            <w:r w:rsidRPr="00547064">
              <w:t>第</w:t>
            </w:r>
            <w:r w:rsidRPr="00547064">
              <w:t>129</w:t>
            </w:r>
            <w:r w:rsidRPr="00547064">
              <w:t>号</w:t>
            </w:r>
          </w:p>
        </w:tc>
      </w:tr>
      <w:tr w:rsidR="00547064" w:rsidRPr="00547064" w14:paraId="2AEE3F2C" w14:textId="77777777" w:rsidTr="000B3CF0">
        <w:trPr>
          <w:trHeight w:val="231"/>
        </w:trPr>
        <w:tc>
          <w:tcPr>
            <w:tcW w:w="2100" w:type="dxa"/>
            <w:shd w:val="clear" w:color="auto" w:fill="FFFFFF"/>
          </w:tcPr>
          <w:p w14:paraId="2A4B4AD4" w14:textId="77777777" w:rsidR="00BB2130" w:rsidRPr="00547064" w:rsidRDefault="00BB2130" w:rsidP="000C3CD7">
            <w:pPr>
              <w:pStyle w:val="a5"/>
              <w:spacing w:after="60"/>
              <w:rPr>
                <w:spacing w:val="-4"/>
              </w:rPr>
            </w:pPr>
            <w:r w:rsidRPr="00547064">
              <w:t>2013</w:t>
            </w:r>
            <w:r w:rsidRPr="00547064">
              <w:t>年</w:t>
            </w:r>
            <w:r w:rsidRPr="00547064">
              <w:t>5</w:t>
            </w:r>
            <w:r w:rsidRPr="00547064">
              <w:t>月</w:t>
            </w:r>
            <w:r w:rsidRPr="00547064">
              <w:t>16</w:t>
            </w:r>
            <w:r w:rsidRPr="00547064">
              <w:t>日</w:t>
            </w:r>
          </w:p>
        </w:tc>
        <w:tc>
          <w:tcPr>
            <w:tcW w:w="4279" w:type="dxa"/>
            <w:shd w:val="clear" w:color="auto" w:fill="FFFFFF"/>
          </w:tcPr>
          <w:p w14:paraId="25826A01" w14:textId="77777777" w:rsidR="00BB2130" w:rsidRPr="00547064" w:rsidRDefault="00BB2130" w:rsidP="000C3CD7">
            <w:pPr>
              <w:pStyle w:val="a5"/>
              <w:spacing w:after="60"/>
              <w:ind w:right="227"/>
              <w:rPr>
                <w:spacing w:val="-4"/>
              </w:rPr>
            </w:pPr>
            <w:r w:rsidRPr="00547064">
              <w:t>《</w:t>
            </w:r>
            <w:r w:rsidRPr="00547064">
              <w:t>1970</w:t>
            </w:r>
            <w:r w:rsidRPr="00547064">
              <w:t>年确定最低工资公约》</w:t>
            </w:r>
          </w:p>
        </w:tc>
        <w:tc>
          <w:tcPr>
            <w:tcW w:w="991" w:type="dxa"/>
            <w:shd w:val="clear" w:color="auto" w:fill="FFFFFF"/>
          </w:tcPr>
          <w:p w14:paraId="17296AAD" w14:textId="77777777" w:rsidR="00BB2130" w:rsidRPr="00547064" w:rsidRDefault="00BB2130" w:rsidP="000C3CD7">
            <w:pPr>
              <w:pStyle w:val="a5"/>
              <w:spacing w:after="60"/>
              <w:rPr>
                <w:spacing w:val="-4"/>
              </w:rPr>
            </w:pPr>
            <w:r w:rsidRPr="00547064">
              <w:t>第</w:t>
            </w:r>
            <w:r w:rsidRPr="00547064">
              <w:t>131</w:t>
            </w:r>
            <w:r w:rsidRPr="00547064">
              <w:t>号</w:t>
            </w:r>
          </w:p>
        </w:tc>
      </w:tr>
      <w:tr w:rsidR="00547064" w:rsidRPr="00547064" w14:paraId="30519E99" w14:textId="77777777" w:rsidTr="000B3CF0">
        <w:trPr>
          <w:trHeight w:val="231"/>
        </w:trPr>
        <w:tc>
          <w:tcPr>
            <w:tcW w:w="2100" w:type="dxa"/>
            <w:shd w:val="clear" w:color="auto" w:fill="FFFFFF"/>
          </w:tcPr>
          <w:p w14:paraId="10FA4A09" w14:textId="77777777" w:rsidR="00BB2130" w:rsidRPr="00547064" w:rsidRDefault="00BB2130" w:rsidP="000C3CD7">
            <w:pPr>
              <w:pStyle w:val="a5"/>
              <w:spacing w:after="60"/>
              <w:rPr>
                <w:spacing w:val="-4"/>
              </w:rPr>
            </w:pPr>
            <w:r w:rsidRPr="00547064">
              <w:t>2002</w:t>
            </w:r>
            <w:r w:rsidRPr="00547064">
              <w:t>年</w:t>
            </w:r>
            <w:r w:rsidRPr="00547064">
              <w:t>4</w:t>
            </w:r>
            <w:r w:rsidRPr="00547064">
              <w:t>月</w:t>
            </w:r>
            <w:r w:rsidRPr="00547064">
              <w:t>5</w:t>
            </w:r>
            <w:r w:rsidRPr="00547064">
              <w:t>日</w:t>
            </w:r>
          </w:p>
        </w:tc>
        <w:tc>
          <w:tcPr>
            <w:tcW w:w="4279" w:type="dxa"/>
            <w:shd w:val="clear" w:color="auto" w:fill="FFFFFF"/>
          </w:tcPr>
          <w:p w14:paraId="6CF706F2" w14:textId="77777777" w:rsidR="00BB2130" w:rsidRPr="00547064" w:rsidRDefault="00BB2130" w:rsidP="000C3CD7">
            <w:pPr>
              <w:pStyle w:val="a5"/>
              <w:spacing w:after="60"/>
              <w:ind w:right="227"/>
              <w:rPr>
                <w:spacing w:val="-4"/>
              </w:rPr>
            </w:pPr>
            <w:r w:rsidRPr="00547064">
              <w:t>《对企业工人代表提供保护和便利公约》</w:t>
            </w:r>
          </w:p>
        </w:tc>
        <w:tc>
          <w:tcPr>
            <w:tcW w:w="991" w:type="dxa"/>
            <w:shd w:val="clear" w:color="auto" w:fill="FFFFFF"/>
          </w:tcPr>
          <w:p w14:paraId="5BD25D49" w14:textId="77777777" w:rsidR="00BB2130" w:rsidRPr="00547064" w:rsidRDefault="00BB2130" w:rsidP="000C3CD7">
            <w:pPr>
              <w:pStyle w:val="a5"/>
              <w:spacing w:after="60"/>
              <w:rPr>
                <w:spacing w:val="-4"/>
              </w:rPr>
            </w:pPr>
            <w:r w:rsidRPr="00547064">
              <w:t>第</w:t>
            </w:r>
            <w:r w:rsidRPr="00547064">
              <w:t>135</w:t>
            </w:r>
            <w:r w:rsidRPr="00547064">
              <w:t>号</w:t>
            </w:r>
          </w:p>
        </w:tc>
      </w:tr>
      <w:tr w:rsidR="00547064" w:rsidRPr="00547064" w14:paraId="00F5D229" w14:textId="77777777" w:rsidTr="000B3CF0">
        <w:trPr>
          <w:trHeight w:val="231"/>
        </w:trPr>
        <w:tc>
          <w:tcPr>
            <w:tcW w:w="2100" w:type="dxa"/>
            <w:shd w:val="clear" w:color="auto" w:fill="FFFFFF"/>
          </w:tcPr>
          <w:p w14:paraId="463E2EB2" w14:textId="77777777" w:rsidR="00BB2130" w:rsidRPr="00547064" w:rsidRDefault="00BB2130" w:rsidP="000C3CD7">
            <w:pPr>
              <w:pStyle w:val="a5"/>
              <w:spacing w:after="60"/>
              <w:rPr>
                <w:spacing w:val="-4"/>
              </w:rPr>
            </w:pPr>
            <w:r w:rsidRPr="00547064">
              <w:t>1974</w:t>
            </w:r>
            <w:r w:rsidRPr="00547064">
              <w:t>年</w:t>
            </w:r>
            <w:r w:rsidRPr="00547064">
              <w:t>7</w:t>
            </w:r>
            <w:r w:rsidRPr="00547064">
              <w:t>月</w:t>
            </w:r>
            <w:r w:rsidRPr="00547064">
              <w:t>22</w:t>
            </w:r>
            <w:r w:rsidRPr="00547064">
              <w:t>日</w:t>
            </w:r>
          </w:p>
        </w:tc>
        <w:tc>
          <w:tcPr>
            <w:tcW w:w="4279" w:type="dxa"/>
            <w:shd w:val="clear" w:color="auto" w:fill="FFFFFF"/>
          </w:tcPr>
          <w:p w14:paraId="5A9237B5" w14:textId="08C4D435" w:rsidR="00BB2130" w:rsidRPr="00547064" w:rsidRDefault="00BB2130" w:rsidP="000C3CD7">
            <w:pPr>
              <w:pStyle w:val="a5"/>
              <w:spacing w:after="60"/>
              <w:ind w:right="227"/>
              <w:rPr>
                <w:spacing w:val="-4"/>
              </w:rPr>
            </w:pPr>
            <w:r w:rsidRPr="00547064">
              <w:t>《</w:t>
            </w:r>
            <w:r w:rsidRPr="00547064">
              <w:t>1971</w:t>
            </w:r>
            <w:r w:rsidRPr="00547064">
              <w:t>年苯公约》</w:t>
            </w:r>
          </w:p>
        </w:tc>
        <w:tc>
          <w:tcPr>
            <w:tcW w:w="991" w:type="dxa"/>
            <w:shd w:val="clear" w:color="auto" w:fill="FFFFFF"/>
          </w:tcPr>
          <w:p w14:paraId="366FFAD0" w14:textId="77777777" w:rsidR="00BB2130" w:rsidRPr="00547064" w:rsidRDefault="00BB2130" w:rsidP="000C3CD7">
            <w:pPr>
              <w:pStyle w:val="a5"/>
              <w:spacing w:after="60"/>
              <w:rPr>
                <w:spacing w:val="-4"/>
              </w:rPr>
            </w:pPr>
            <w:r w:rsidRPr="00547064">
              <w:t>第</w:t>
            </w:r>
            <w:r w:rsidRPr="00547064">
              <w:t>136</w:t>
            </w:r>
            <w:r w:rsidRPr="00547064">
              <w:t>号</w:t>
            </w:r>
          </w:p>
        </w:tc>
      </w:tr>
      <w:tr w:rsidR="00547064" w:rsidRPr="00547064" w14:paraId="4CD642E9" w14:textId="77777777" w:rsidTr="000B3CF0">
        <w:trPr>
          <w:trHeight w:val="93"/>
        </w:trPr>
        <w:tc>
          <w:tcPr>
            <w:tcW w:w="2100" w:type="dxa"/>
            <w:shd w:val="clear" w:color="auto" w:fill="FFFFFF"/>
          </w:tcPr>
          <w:p w14:paraId="718C2524" w14:textId="77777777" w:rsidR="00BB2130" w:rsidRPr="00547064" w:rsidRDefault="00BB2130" w:rsidP="000C3CD7">
            <w:pPr>
              <w:pStyle w:val="a5"/>
              <w:spacing w:after="60"/>
              <w:rPr>
                <w:spacing w:val="-4"/>
              </w:rPr>
            </w:pPr>
            <w:r w:rsidRPr="00547064">
              <w:t>2000</w:t>
            </w:r>
            <w:r w:rsidRPr="00547064">
              <w:t>年</w:t>
            </w:r>
            <w:r w:rsidRPr="00547064">
              <w:t>1</w:t>
            </w:r>
            <w:r w:rsidRPr="00547064">
              <w:t>月</w:t>
            </w:r>
            <w:r w:rsidRPr="00547064">
              <w:t>6</w:t>
            </w:r>
            <w:r w:rsidRPr="00547064">
              <w:t>日</w:t>
            </w:r>
          </w:p>
        </w:tc>
        <w:tc>
          <w:tcPr>
            <w:tcW w:w="4279" w:type="dxa"/>
            <w:shd w:val="clear" w:color="auto" w:fill="FFFFFF"/>
          </w:tcPr>
          <w:p w14:paraId="2879C367" w14:textId="77777777" w:rsidR="00BB2130" w:rsidRPr="00547064" w:rsidRDefault="00BB2130" w:rsidP="000C3CD7">
            <w:pPr>
              <w:pStyle w:val="a5"/>
              <w:spacing w:after="60"/>
              <w:ind w:right="227"/>
              <w:rPr>
                <w:spacing w:val="-4"/>
              </w:rPr>
            </w:pPr>
            <w:r w:rsidRPr="00547064">
              <w:t>《</w:t>
            </w:r>
            <w:r w:rsidRPr="00547064">
              <w:t>1973</w:t>
            </w:r>
            <w:r w:rsidRPr="00547064">
              <w:t>年最低年龄公约》</w:t>
            </w:r>
          </w:p>
        </w:tc>
        <w:tc>
          <w:tcPr>
            <w:tcW w:w="991" w:type="dxa"/>
            <w:shd w:val="clear" w:color="auto" w:fill="FFFFFF"/>
          </w:tcPr>
          <w:p w14:paraId="624A0608" w14:textId="77777777" w:rsidR="00BB2130" w:rsidRPr="00547064" w:rsidRDefault="00BB2130" w:rsidP="000C3CD7">
            <w:pPr>
              <w:pStyle w:val="a5"/>
              <w:spacing w:after="60"/>
              <w:rPr>
                <w:spacing w:val="-4"/>
              </w:rPr>
            </w:pPr>
            <w:r w:rsidRPr="00547064">
              <w:t>第</w:t>
            </w:r>
            <w:r w:rsidRPr="00547064">
              <w:t>138</w:t>
            </w:r>
            <w:r w:rsidRPr="00547064">
              <w:t>号</w:t>
            </w:r>
          </w:p>
        </w:tc>
      </w:tr>
      <w:tr w:rsidR="00547064" w:rsidRPr="00547064" w14:paraId="7EB8D0D9" w14:textId="77777777" w:rsidTr="000B3CF0">
        <w:trPr>
          <w:trHeight w:val="219"/>
        </w:trPr>
        <w:tc>
          <w:tcPr>
            <w:tcW w:w="2100" w:type="dxa"/>
            <w:shd w:val="clear" w:color="auto" w:fill="FFFFFF"/>
          </w:tcPr>
          <w:p w14:paraId="52D1D4F6" w14:textId="77777777" w:rsidR="00BB2130" w:rsidRPr="00547064" w:rsidRDefault="00BB2130" w:rsidP="000C3CD7">
            <w:pPr>
              <w:pStyle w:val="a5"/>
              <w:spacing w:after="60"/>
              <w:rPr>
                <w:spacing w:val="-4"/>
              </w:rPr>
            </w:pPr>
            <w:r w:rsidRPr="00547064">
              <w:t>2013</w:t>
            </w:r>
            <w:r w:rsidRPr="00547064">
              <w:t>年</w:t>
            </w:r>
            <w:r w:rsidRPr="00547064">
              <w:t>5</w:t>
            </w:r>
            <w:r w:rsidRPr="00547064">
              <w:t>月</w:t>
            </w:r>
            <w:r w:rsidRPr="00547064">
              <w:t>16</w:t>
            </w:r>
            <w:r w:rsidRPr="00547064">
              <w:t>日</w:t>
            </w:r>
          </w:p>
        </w:tc>
        <w:tc>
          <w:tcPr>
            <w:tcW w:w="4279" w:type="dxa"/>
            <w:shd w:val="clear" w:color="auto" w:fill="FFFFFF"/>
          </w:tcPr>
          <w:p w14:paraId="56E3C5EB" w14:textId="77777777" w:rsidR="00BB2130" w:rsidRPr="00547064" w:rsidRDefault="00BB2130" w:rsidP="000C3CD7">
            <w:pPr>
              <w:pStyle w:val="a5"/>
              <w:spacing w:after="60"/>
              <w:ind w:right="227"/>
              <w:rPr>
                <w:spacing w:val="-4"/>
              </w:rPr>
            </w:pPr>
            <w:r w:rsidRPr="00547064">
              <w:t>《</w:t>
            </w:r>
            <w:r w:rsidRPr="00547064">
              <w:t>1976</w:t>
            </w:r>
            <w:r w:rsidRPr="00547064">
              <w:t>年</w:t>
            </w:r>
            <w:r w:rsidRPr="00547064">
              <w:t>(</w:t>
            </w:r>
            <w:r w:rsidRPr="00547064">
              <w:t>国际劳工标准</w:t>
            </w:r>
            <w:r w:rsidRPr="00547064">
              <w:t>)</w:t>
            </w:r>
            <w:r w:rsidRPr="00547064">
              <w:t>三方协商公约》</w:t>
            </w:r>
          </w:p>
        </w:tc>
        <w:tc>
          <w:tcPr>
            <w:tcW w:w="991" w:type="dxa"/>
            <w:shd w:val="clear" w:color="auto" w:fill="FFFFFF"/>
          </w:tcPr>
          <w:p w14:paraId="7B2CBF6E" w14:textId="77777777" w:rsidR="00BB2130" w:rsidRPr="00547064" w:rsidRDefault="00BB2130" w:rsidP="000C3CD7">
            <w:pPr>
              <w:pStyle w:val="a5"/>
              <w:spacing w:after="60"/>
              <w:rPr>
                <w:spacing w:val="-4"/>
              </w:rPr>
            </w:pPr>
            <w:r w:rsidRPr="00547064">
              <w:t>第</w:t>
            </w:r>
            <w:r w:rsidRPr="00547064">
              <w:t>144</w:t>
            </w:r>
            <w:r w:rsidRPr="00547064">
              <w:t>号</w:t>
            </w:r>
          </w:p>
        </w:tc>
      </w:tr>
      <w:tr w:rsidR="00547064" w:rsidRPr="00547064" w14:paraId="5D922066" w14:textId="77777777" w:rsidTr="000B3CF0">
        <w:trPr>
          <w:trHeight w:val="220"/>
        </w:trPr>
        <w:tc>
          <w:tcPr>
            <w:tcW w:w="2100" w:type="dxa"/>
            <w:shd w:val="clear" w:color="auto" w:fill="FFFFFF"/>
          </w:tcPr>
          <w:p w14:paraId="133118A2" w14:textId="77777777" w:rsidR="00BB2130" w:rsidRPr="00547064" w:rsidRDefault="00BB2130" w:rsidP="000C3CD7">
            <w:pPr>
              <w:pStyle w:val="a5"/>
              <w:spacing w:after="60"/>
              <w:rPr>
                <w:spacing w:val="-4"/>
              </w:rPr>
            </w:pPr>
            <w:r w:rsidRPr="00547064">
              <w:t>1980</w:t>
            </w:r>
            <w:r w:rsidRPr="00547064">
              <w:t>年</w:t>
            </w:r>
            <w:r w:rsidRPr="00547064">
              <w:t>3</w:t>
            </w:r>
            <w:r w:rsidRPr="00547064">
              <w:t>月</w:t>
            </w:r>
            <w:r w:rsidRPr="00547064">
              <w:t>7</w:t>
            </w:r>
            <w:r w:rsidRPr="00547064">
              <w:t>日</w:t>
            </w:r>
          </w:p>
        </w:tc>
        <w:tc>
          <w:tcPr>
            <w:tcW w:w="4279" w:type="dxa"/>
            <w:shd w:val="clear" w:color="auto" w:fill="FFFFFF"/>
          </w:tcPr>
          <w:p w14:paraId="5D8AC5CF" w14:textId="77777777" w:rsidR="00BB2130" w:rsidRPr="00547064" w:rsidRDefault="00BB2130" w:rsidP="000C3CD7">
            <w:pPr>
              <w:pStyle w:val="a5"/>
              <w:spacing w:after="60"/>
              <w:ind w:right="227"/>
              <w:rPr>
                <w:spacing w:val="-4"/>
              </w:rPr>
            </w:pPr>
            <w:r w:rsidRPr="00547064">
              <w:t>《</w:t>
            </w:r>
            <w:r w:rsidRPr="00547064">
              <w:t>1976</w:t>
            </w:r>
            <w:r w:rsidRPr="00547064">
              <w:t>年</w:t>
            </w:r>
            <w:r w:rsidRPr="00547064">
              <w:t>(</w:t>
            </w:r>
            <w:r w:rsidRPr="00547064">
              <w:t>海员</w:t>
            </w:r>
            <w:r w:rsidRPr="00547064">
              <w:t>)</w:t>
            </w:r>
            <w:r w:rsidRPr="00547064">
              <w:t>继续雇用公约》</w:t>
            </w:r>
          </w:p>
        </w:tc>
        <w:tc>
          <w:tcPr>
            <w:tcW w:w="991" w:type="dxa"/>
            <w:shd w:val="clear" w:color="auto" w:fill="FFFFFF"/>
          </w:tcPr>
          <w:p w14:paraId="2FD37090" w14:textId="77777777" w:rsidR="00BB2130" w:rsidRPr="00547064" w:rsidRDefault="00BB2130" w:rsidP="000C3CD7">
            <w:pPr>
              <w:pStyle w:val="a5"/>
              <w:spacing w:after="60"/>
              <w:rPr>
                <w:spacing w:val="-4"/>
              </w:rPr>
            </w:pPr>
            <w:r w:rsidRPr="00547064">
              <w:t>第</w:t>
            </w:r>
            <w:r w:rsidRPr="00547064">
              <w:t>145</w:t>
            </w:r>
            <w:r w:rsidRPr="00547064">
              <w:t>号</w:t>
            </w:r>
          </w:p>
        </w:tc>
      </w:tr>
      <w:tr w:rsidR="00547064" w:rsidRPr="00547064" w14:paraId="15F9DA9C" w14:textId="77777777" w:rsidTr="000B3CF0">
        <w:trPr>
          <w:trHeight w:val="297"/>
        </w:trPr>
        <w:tc>
          <w:tcPr>
            <w:tcW w:w="2100" w:type="dxa"/>
            <w:shd w:val="clear" w:color="auto" w:fill="FFFFFF"/>
          </w:tcPr>
          <w:p w14:paraId="49F1CBF6" w14:textId="77777777" w:rsidR="00BB2130" w:rsidRPr="00547064" w:rsidRDefault="00BB2130" w:rsidP="000C3CD7">
            <w:pPr>
              <w:pStyle w:val="a5"/>
              <w:spacing w:after="60"/>
              <w:rPr>
                <w:spacing w:val="-4"/>
              </w:rPr>
            </w:pPr>
            <w:r w:rsidRPr="00547064">
              <w:t>1980</w:t>
            </w:r>
            <w:r w:rsidRPr="00547064">
              <w:t>年</w:t>
            </w:r>
            <w:r w:rsidRPr="00547064">
              <w:t>7</w:t>
            </w:r>
            <w:r w:rsidRPr="00547064">
              <w:t>月</w:t>
            </w:r>
            <w:r w:rsidRPr="00547064">
              <w:t>10</w:t>
            </w:r>
            <w:r w:rsidRPr="00547064">
              <w:t>日</w:t>
            </w:r>
          </w:p>
        </w:tc>
        <w:tc>
          <w:tcPr>
            <w:tcW w:w="4279" w:type="dxa"/>
            <w:shd w:val="clear" w:color="auto" w:fill="FFFFFF"/>
          </w:tcPr>
          <w:p w14:paraId="5C2A6D37" w14:textId="77777777" w:rsidR="00BB2130" w:rsidRPr="00547064" w:rsidRDefault="00BB2130" w:rsidP="000C3CD7">
            <w:pPr>
              <w:pStyle w:val="a5"/>
              <w:spacing w:after="60"/>
              <w:ind w:right="227"/>
              <w:rPr>
                <w:spacing w:val="-4"/>
              </w:rPr>
            </w:pPr>
            <w:r w:rsidRPr="00547064">
              <w:t>《</w:t>
            </w:r>
            <w:r w:rsidRPr="00547064">
              <w:t>1976</w:t>
            </w:r>
            <w:r w:rsidRPr="00547064">
              <w:t>年海员带薪年假公约》</w:t>
            </w:r>
          </w:p>
        </w:tc>
        <w:tc>
          <w:tcPr>
            <w:tcW w:w="991" w:type="dxa"/>
            <w:shd w:val="clear" w:color="auto" w:fill="FFFFFF"/>
          </w:tcPr>
          <w:p w14:paraId="62ACB071" w14:textId="77777777" w:rsidR="00BB2130" w:rsidRPr="00547064" w:rsidRDefault="00BB2130" w:rsidP="000C3CD7">
            <w:pPr>
              <w:pStyle w:val="a5"/>
              <w:spacing w:after="60"/>
              <w:rPr>
                <w:spacing w:val="-4"/>
              </w:rPr>
            </w:pPr>
            <w:r w:rsidRPr="00547064">
              <w:t>第</w:t>
            </w:r>
            <w:r w:rsidRPr="00547064">
              <w:t>146</w:t>
            </w:r>
            <w:r w:rsidRPr="00547064">
              <w:t>号</w:t>
            </w:r>
          </w:p>
        </w:tc>
      </w:tr>
      <w:tr w:rsidR="00547064" w:rsidRPr="00547064" w14:paraId="1FD290E4" w14:textId="77777777" w:rsidTr="000B3CF0">
        <w:trPr>
          <w:trHeight w:val="173"/>
        </w:trPr>
        <w:tc>
          <w:tcPr>
            <w:tcW w:w="2100" w:type="dxa"/>
            <w:shd w:val="clear" w:color="auto" w:fill="FFFFFF"/>
          </w:tcPr>
          <w:p w14:paraId="2D445A4E" w14:textId="77777777" w:rsidR="00BB2130" w:rsidRPr="00547064" w:rsidRDefault="00BB2130" w:rsidP="000C3CD7">
            <w:pPr>
              <w:pStyle w:val="a5"/>
              <w:spacing w:after="60"/>
              <w:rPr>
                <w:spacing w:val="-4"/>
              </w:rPr>
            </w:pPr>
            <w:r w:rsidRPr="00547064">
              <w:t>1981</w:t>
            </w:r>
            <w:r w:rsidRPr="00547064">
              <w:t>年</w:t>
            </w:r>
            <w:r w:rsidRPr="00547064">
              <w:t>6</w:t>
            </w:r>
            <w:r w:rsidRPr="00547064">
              <w:t>月</w:t>
            </w:r>
            <w:r w:rsidRPr="00547064">
              <w:t>15</w:t>
            </w:r>
            <w:r w:rsidRPr="00547064">
              <w:t>日</w:t>
            </w:r>
          </w:p>
        </w:tc>
        <w:tc>
          <w:tcPr>
            <w:tcW w:w="4279" w:type="dxa"/>
            <w:shd w:val="clear" w:color="auto" w:fill="FFFFFF"/>
          </w:tcPr>
          <w:p w14:paraId="32492EB0" w14:textId="77777777" w:rsidR="00BB2130" w:rsidRPr="00547064" w:rsidRDefault="00BB2130" w:rsidP="000C3CD7">
            <w:pPr>
              <w:pStyle w:val="a5"/>
              <w:spacing w:after="60"/>
              <w:ind w:right="227"/>
              <w:rPr>
                <w:spacing w:val="-4"/>
              </w:rPr>
            </w:pPr>
            <w:r w:rsidRPr="00547064">
              <w:t>《</w:t>
            </w:r>
            <w:r w:rsidRPr="00547064">
              <w:t>1976</w:t>
            </w:r>
            <w:r w:rsidRPr="00547064">
              <w:t>年商船</w:t>
            </w:r>
            <w:r w:rsidRPr="00547064">
              <w:t>(</w:t>
            </w:r>
            <w:r w:rsidRPr="00547064">
              <w:t>最低标准</w:t>
            </w:r>
            <w:r w:rsidRPr="00547064">
              <w:t>)</w:t>
            </w:r>
            <w:r w:rsidRPr="00547064">
              <w:t>公约》</w:t>
            </w:r>
          </w:p>
        </w:tc>
        <w:tc>
          <w:tcPr>
            <w:tcW w:w="991" w:type="dxa"/>
            <w:shd w:val="clear" w:color="auto" w:fill="FFFFFF"/>
          </w:tcPr>
          <w:p w14:paraId="3C90F34C" w14:textId="77777777" w:rsidR="00BB2130" w:rsidRPr="00547064" w:rsidRDefault="00BB2130" w:rsidP="000C3CD7">
            <w:pPr>
              <w:pStyle w:val="a5"/>
              <w:spacing w:after="60"/>
              <w:rPr>
                <w:spacing w:val="-4"/>
              </w:rPr>
            </w:pPr>
            <w:r w:rsidRPr="00547064">
              <w:t>第</w:t>
            </w:r>
            <w:r w:rsidRPr="00547064">
              <w:t>147</w:t>
            </w:r>
            <w:r w:rsidRPr="00547064">
              <w:t>号</w:t>
            </w:r>
          </w:p>
        </w:tc>
      </w:tr>
      <w:tr w:rsidR="00547064" w:rsidRPr="00547064" w14:paraId="2AAB3CB6" w14:textId="77777777" w:rsidTr="000B3CF0">
        <w:trPr>
          <w:trHeight w:val="100"/>
        </w:trPr>
        <w:tc>
          <w:tcPr>
            <w:tcW w:w="2100" w:type="dxa"/>
            <w:shd w:val="clear" w:color="auto" w:fill="FFFFFF"/>
          </w:tcPr>
          <w:p w14:paraId="6C0D2BFB" w14:textId="77777777" w:rsidR="00BB2130" w:rsidRPr="00547064" w:rsidRDefault="00BB2130" w:rsidP="000C3CD7">
            <w:pPr>
              <w:pStyle w:val="a5"/>
              <w:spacing w:after="60"/>
              <w:rPr>
                <w:spacing w:val="-4"/>
              </w:rPr>
            </w:pPr>
            <w:r w:rsidRPr="00547064">
              <w:t>2009</w:t>
            </w:r>
            <w:r w:rsidRPr="00547064">
              <w:t>年</w:t>
            </w:r>
            <w:r w:rsidRPr="00547064">
              <w:t>4</w:t>
            </w:r>
            <w:r w:rsidRPr="00547064">
              <w:t>月</w:t>
            </w:r>
            <w:r w:rsidRPr="00547064">
              <w:t>3</w:t>
            </w:r>
            <w:r w:rsidRPr="00547064">
              <w:t>日</w:t>
            </w:r>
          </w:p>
        </w:tc>
        <w:tc>
          <w:tcPr>
            <w:tcW w:w="4279" w:type="dxa"/>
            <w:shd w:val="clear" w:color="auto" w:fill="FFFFFF"/>
          </w:tcPr>
          <w:p w14:paraId="505D1C04" w14:textId="77777777" w:rsidR="00BB2130" w:rsidRPr="00547064" w:rsidRDefault="00BB2130" w:rsidP="000C3CD7">
            <w:pPr>
              <w:pStyle w:val="a5"/>
              <w:spacing w:after="60"/>
              <w:ind w:right="227"/>
              <w:rPr>
                <w:spacing w:val="-4"/>
              </w:rPr>
            </w:pPr>
            <w:r w:rsidRPr="00547064">
              <w:t>《</w:t>
            </w:r>
            <w:r w:rsidRPr="00547064">
              <w:t>1978</w:t>
            </w:r>
            <w:r w:rsidRPr="00547064">
              <w:t>年劳动行政管理公约》</w:t>
            </w:r>
          </w:p>
        </w:tc>
        <w:tc>
          <w:tcPr>
            <w:tcW w:w="991" w:type="dxa"/>
            <w:shd w:val="clear" w:color="auto" w:fill="FFFFFF"/>
          </w:tcPr>
          <w:p w14:paraId="1F08AB95" w14:textId="77777777" w:rsidR="00BB2130" w:rsidRPr="00547064" w:rsidRDefault="00BB2130" w:rsidP="000C3CD7">
            <w:pPr>
              <w:pStyle w:val="a5"/>
              <w:spacing w:after="60"/>
              <w:rPr>
                <w:spacing w:val="-4"/>
              </w:rPr>
            </w:pPr>
            <w:r w:rsidRPr="00547064">
              <w:t>第</w:t>
            </w:r>
            <w:r w:rsidRPr="00547064">
              <w:t>150</w:t>
            </w:r>
            <w:r w:rsidRPr="00547064">
              <w:t>号</w:t>
            </w:r>
          </w:p>
        </w:tc>
      </w:tr>
      <w:tr w:rsidR="00547064" w:rsidRPr="00547064" w14:paraId="1ECF5E19" w14:textId="77777777" w:rsidTr="000B3CF0">
        <w:trPr>
          <w:trHeight w:val="103"/>
        </w:trPr>
        <w:tc>
          <w:tcPr>
            <w:tcW w:w="2100" w:type="dxa"/>
            <w:shd w:val="clear" w:color="auto" w:fill="FFFFFF"/>
          </w:tcPr>
          <w:p w14:paraId="0644D3D5" w14:textId="77777777" w:rsidR="00BB2130" w:rsidRPr="00547064" w:rsidRDefault="00BB2130" w:rsidP="000C3CD7">
            <w:pPr>
              <w:pStyle w:val="a5"/>
              <w:spacing w:after="60"/>
              <w:rPr>
                <w:spacing w:val="-4"/>
              </w:rPr>
            </w:pPr>
            <w:r w:rsidRPr="00547064">
              <w:t>2013</w:t>
            </w:r>
            <w:r w:rsidRPr="00547064">
              <w:t>年</w:t>
            </w:r>
            <w:r w:rsidRPr="00547064">
              <w:t>6</w:t>
            </w:r>
            <w:r w:rsidRPr="00547064">
              <w:t>月</w:t>
            </w:r>
            <w:r w:rsidRPr="00547064">
              <w:t>4</w:t>
            </w:r>
            <w:r w:rsidRPr="00547064">
              <w:t>日</w:t>
            </w:r>
          </w:p>
        </w:tc>
        <w:tc>
          <w:tcPr>
            <w:tcW w:w="4279" w:type="dxa"/>
            <w:shd w:val="clear" w:color="auto" w:fill="FFFFFF"/>
          </w:tcPr>
          <w:p w14:paraId="197F5152" w14:textId="77777777" w:rsidR="00BB2130" w:rsidRPr="00547064" w:rsidRDefault="00BB2130" w:rsidP="000C3CD7">
            <w:pPr>
              <w:pStyle w:val="a5"/>
              <w:spacing w:after="60"/>
              <w:ind w:right="227"/>
              <w:rPr>
                <w:spacing w:val="-4"/>
              </w:rPr>
            </w:pPr>
            <w:r w:rsidRPr="00547064">
              <w:t>《</w:t>
            </w:r>
            <w:r w:rsidRPr="00547064">
              <w:t>1978</w:t>
            </w:r>
            <w:r w:rsidRPr="00547064">
              <w:t>年</w:t>
            </w:r>
            <w:r w:rsidRPr="00547064">
              <w:t>(</w:t>
            </w:r>
            <w:r w:rsidRPr="00547064">
              <w:t>公共部门</w:t>
            </w:r>
            <w:r w:rsidRPr="00547064">
              <w:t>)</w:t>
            </w:r>
            <w:r w:rsidRPr="00547064">
              <w:t>劳资关系公约》</w:t>
            </w:r>
          </w:p>
        </w:tc>
        <w:tc>
          <w:tcPr>
            <w:tcW w:w="991" w:type="dxa"/>
            <w:shd w:val="clear" w:color="auto" w:fill="FFFFFF"/>
          </w:tcPr>
          <w:p w14:paraId="445F8072" w14:textId="77777777" w:rsidR="00BB2130" w:rsidRPr="00547064" w:rsidRDefault="00BB2130" w:rsidP="000C3CD7">
            <w:pPr>
              <w:pStyle w:val="a5"/>
              <w:spacing w:after="60"/>
              <w:rPr>
                <w:spacing w:val="-4"/>
              </w:rPr>
            </w:pPr>
            <w:r w:rsidRPr="00547064">
              <w:t>第</w:t>
            </w:r>
            <w:r w:rsidRPr="00547064">
              <w:t>151</w:t>
            </w:r>
            <w:r w:rsidRPr="00547064">
              <w:t>号</w:t>
            </w:r>
          </w:p>
        </w:tc>
      </w:tr>
      <w:tr w:rsidR="00547064" w:rsidRPr="00547064" w14:paraId="7030A243" w14:textId="77777777" w:rsidTr="000B3CF0">
        <w:trPr>
          <w:trHeight w:val="157"/>
        </w:trPr>
        <w:tc>
          <w:tcPr>
            <w:tcW w:w="2100" w:type="dxa"/>
            <w:shd w:val="clear" w:color="auto" w:fill="FFFFFF"/>
          </w:tcPr>
          <w:p w14:paraId="14599FE7" w14:textId="77777777" w:rsidR="00BB2130" w:rsidRPr="00547064" w:rsidRDefault="00BB2130" w:rsidP="000C3CD7">
            <w:pPr>
              <w:pStyle w:val="a5"/>
              <w:spacing w:after="60"/>
              <w:rPr>
                <w:spacing w:val="-4"/>
              </w:rPr>
            </w:pPr>
            <w:r w:rsidRPr="00547064">
              <w:t>2009</w:t>
            </w:r>
            <w:r w:rsidRPr="00547064">
              <w:t>年</w:t>
            </w:r>
            <w:r w:rsidRPr="00547064">
              <w:t>4</w:t>
            </w:r>
            <w:r w:rsidRPr="00547064">
              <w:t>月</w:t>
            </w:r>
            <w:r w:rsidRPr="00547064">
              <w:t>3</w:t>
            </w:r>
            <w:r w:rsidRPr="00547064">
              <w:t>日</w:t>
            </w:r>
          </w:p>
        </w:tc>
        <w:tc>
          <w:tcPr>
            <w:tcW w:w="4279" w:type="dxa"/>
            <w:shd w:val="clear" w:color="auto" w:fill="FFFFFF"/>
          </w:tcPr>
          <w:p w14:paraId="4D582AF2" w14:textId="77777777" w:rsidR="00BB2130" w:rsidRPr="00547064" w:rsidRDefault="00BB2130" w:rsidP="000C3CD7">
            <w:pPr>
              <w:pStyle w:val="a5"/>
              <w:spacing w:after="60"/>
              <w:ind w:right="227"/>
              <w:rPr>
                <w:spacing w:val="-4"/>
              </w:rPr>
            </w:pPr>
            <w:r w:rsidRPr="00547064">
              <w:t>《</w:t>
            </w:r>
            <w:r w:rsidRPr="00547064">
              <w:t>1981</w:t>
            </w:r>
            <w:r w:rsidRPr="00547064">
              <w:t>年促进集体谈判公约》</w:t>
            </w:r>
          </w:p>
        </w:tc>
        <w:tc>
          <w:tcPr>
            <w:tcW w:w="991" w:type="dxa"/>
            <w:shd w:val="clear" w:color="auto" w:fill="FFFFFF"/>
          </w:tcPr>
          <w:p w14:paraId="4A747170" w14:textId="77777777" w:rsidR="00BB2130" w:rsidRPr="00547064" w:rsidRDefault="00BB2130" w:rsidP="000C3CD7">
            <w:pPr>
              <w:pStyle w:val="a5"/>
              <w:spacing w:after="60"/>
              <w:rPr>
                <w:spacing w:val="-4"/>
              </w:rPr>
            </w:pPr>
            <w:r w:rsidRPr="00547064">
              <w:t>第</w:t>
            </w:r>
            <w:r w:rsidRPr="00547064">
              <w:t>154</w:t>
            </w:r>
            <w:r w:rsidRPr="00547064">
              <w:t>号</w:t>
            </w:r>
          </w:p>
        </w:tc>
      </w:tr>
      <w:tr w:rsidR="00547064" w:rsidRPr="00547064" w14:paraId="04246E7F" w14:textId="77777777" w:rsidTr="000B3CF0">
        <w:trPr>
          <w:trHeight w:val="161"/>
        </w:trPr>
        <w:tc>
          <w:tcPr>
            <w:tcW w:w="2100" w:type="dxa"/>
            <w:shd w:val="clear" w:color="auto" w:fill="FFFFFF"/>
          </w:tcPr>
          <w:p w14:paraId="14CDD69C" w14:textId="77777777" w:rsidR="00BB2130" w:rsidRPr="00547064" w:rsidRDefault="00BB2130" w:rsidP="000C3CD7">
            <w:pPr>
              <w:pStyle w:val="a5"/>
              <w:spacing w:after="60"/>
              <w:rPr>
                <w:spacing w:val="-4"/>
              </w:rPr>
            </w:pPr>
            <w:r w:rsidRPr="00547064">
              <w:t>1993</w:t>
            </w:r>
            <w:r w:rsidRPr="00547064">
              <w:t>年</w:t>
            </w:r>
            <w:r w:rsidRPr="00547064">
              <w:t>10</w:t>
            </w:r>
            <w:r w:rsidRPr="00547064">
              <w:t>月</w:t>
            </w:r>
            <w:r w:rsidRPr="00547064">
              <w:t>7</w:t>
            </w:r>
            <w:r w:rsidRPr="00547064">
              <w:t>日</w:t>
            </w:r>
          </w:p>
        </w:tc>
        <w:tc>
          <w:tcPr>
            <w:tcW w:w="4279" w:type="dxa"/>
            <w:shd w:val="clear" w:color="auto" w:fill="FFFFFF"/>
          </w:tcPr>
          <w:p w14:paraId="37AED24C" w14:textId="77777777" w:rsidR="00BB2130" w:rsidRPr="00547064" w:rsidRDefault="00BB2130" w:rsidP="000C3CD7">
            <w:pPr>
              <w:pStyle w:val="a5"/>
              <w:spacing w:after="60"/>
              <w:ind w:right="227"/>
              <w:rPr>
                <w:spacing w:val="-4"/>
              </w:rPr>
            </w:pPr>
            <w:r w:rsidRPr="00547064">
              <w:t>《雇主提出的终止雇用公约》</w:t>
            </w:r>
          </w:p>
        </w:tc>
        <w:tc>
          <w:tcPr>
            <w:tcW w:w="991" w:type="dxa"/>
            <w:shd w:val="clear" w:color="auto" w:fill="FFFFFF"/>
          </w:tcPr>
          <w:p w14:paraId="48C68D38" w14:textId="77777777" w:rsidR="00BB2130" w:rsidRPr="00547064" w:rsidRDefault="00BB2130" w:rsidP="000C3CD7">
            <w:pPr>
              <w:pStyle w:val="a5"/>
              <w:spacing w:after="60"/>
              <w:rPr>
                <w:spacing w:val="-4"/>
              </w:rPr>
            </w:pPr>
            <w:r w:rsidRPr="00547064">
              <w:t>第</w:t>
            </w:r>
            <w:r w:rsidRPr="00547064">
              <w:t>158</w:t>
            </w:r>
            <w:r w:rsidRPr="00547064">
              <w:t>号</w:t>
            </w:r>
          </w:p>
        </w:tc>
      </w:tr>
      <w:tr w:rsidR="00547064" w:rsidRPr="00547064" w14:paraId="128BEE45" w14:textId="77777777" w:rsidTr="000B3CF0">
        <w:trPr>
          <w:trHeight w:val="260"/>
        </w:trPr>
        <w:tc>
          <w:tcPr>
            <w:tcW w:w="2100" w:type="dxa"/>
            <w:shd w:val="clear" w:color="auto" w:fill="FFFFFF"/>
          </w:tcPr>
          <w:p w14:paraId="04AFA6C0" w14:textId="77777777" w:rsidR="00BB2130" w:rsidRPr="00547064" w:rsidRDefault="00BB2130" w:rsidP="000C3CD7">
            <w:pPr>
              <w:pStyle w:val="a5"/>
              <w:spacing w:after="60"/>
              <w:rPr>
                <w:spacing w:val="-4"/>
              </w:rPr>
            </w:pPr>
            <w:r w:rsidRPr="00547064">
              <w:t>2011</w:t>
            </w:r>
            <w:r w:rsidRPr="00547064">
              <w:t>年</w:t>
            </w:r>
            <w:r w:rsidRPr="00547064">
              <w:t>4</w:t>
            </w:r>
            <w:r w:rsidRPr="00547064">
              <w:t>月</w:t>
            </w:r>
            <w:r w:rsidRPr="00547064">
              <w:t>13</w:t>
            </w:r>
            <w:r w:rsidRPr="00547064">
              <w:t>日</w:t>
            </w:r>
          </w:p>
        </w:tc>
        <w:tc>
          <w:tcPr>
            <w:tcW w:w="4279" w:type="dxa"/>
            <w:shd w:val="clear" w:color="auto" w:fill="FFFFFF"/>
          </w:tcPr>
          <w:p w14:paraId="619CD875" w14:textId="77777777" w:rsidR="00BB2130" w:rsidRPr="00547064" w:rsidRDefault="00BB2130" w:rsidP="000C3CD7">
            <w:pPr>
              <w:pStyle w:val="a5"/>
              <w:spacing w:after="60"/>
              <w:ind w:right="227"/>
              <w:rPr>
                <w:spacing w:val="-4"/>
              </w:rPr>
            </w:pPr>
            <w:r w:rsidRPr="00547064">
              <w:t>《</w:t>
            </w:r>
            <w:r w:rsidRPr="00547064">
              <w:t>1986</w:t>
            </w:r>
            <w:r w:rsidRPr="00547064">
              <w:t>年石棉公约》</w:t>
            </w:r>
          </w:p>
        </w:tc>
        <w:tc>
          <w:tcPr>
            <w:tcW w:w="991" w:type="dxa"/>
            <w:shd w:val="clear" w:color="auto" w:fill="FFFFFF"/>
          </w:tcPr>
          <w:p w14:paraId="5928EFFF" w14:textId="77777777" w:rsidR="00BB2130" w:rsidRPr="00547064" w:rsidRDefault="00BB2130" w:rsidP="000C3CD7">
            <w:pPr>
              <w:pStyle w:val="a5"/>
              <w:spacing w:after="60"/>
              <w:rPr>
                <w:spacing w:val="-4"/>
              </w:rPr>
            </w:pPr>
            <w:r w:rsidRPr="00547064">
              <w:t>第</w:t>
            </w:r>
            <w:r w:rsidRPr="00547064">
              <w:t>162</w:t>
            </w:r>
            <w:r w:rsidRPr="00547064">
              <w:t>号</w:t>
            </w:r>
          </w:p>
        </w:tc>
      </w:tr>
      <w:tr w:rsidR="00547064" w:rsidRPr="00547064" w14:paraId="63C8406F" w14:textId="77777777" w:rsidTr="000B3CF0">
        <w:trPr>
          <w:trHeight w:val="254"/>
        </w:trPr>
        <w:tc>
          <w:tcPr>
            <w:tcW w:w="2100" w:type="dxa"/>
            <w:shd w:val="clear" w:color="auto" w:fill="FFFFFF"/>
          </w:tcPr>
          <w:p w14:paraId="1D407E5F" w14:textId="77777777" w:rsidR="00BB2130" w:rsidRPr="00547064" w:rsidRDefault="00BB2130" w:rsidP="000C3CD7">
            <w:pPr>
              <w:pStyle w:val="a5"/>
              <w:spacing w:after="60"/>
              <w:rPr>
                <w:spacing w:val="-4"/>
              </w:rPr>
            </w:pPr>
            <w:r w:rsidRPr="00547064">
              <w:t>2012</w:t>
            </w:r>
            <w:r w:rsidRPr="00547064">
              <w:t>年</w:t>
            </w:r>
            <w:r w:rsidRPr="00547064">
              <w:t>9</w:t>
            </w:r>
            <w:r w:rsidRPr="00547064">
              <w:t>月</w:t>
            </w:r>
            <w:r w:rsidRPr="00547064">
              <w:t>10</w:t>
            </w:r>
            <w:r w:rsidRPr="00547064">
              <w:t>日</w:t>
            </w:r>
          </w:p>
        </w:tc>
        <w:tc>
          <w:tcPr>
            <w:tcW w:w="4279" w:type="dxa"/>
            <w:shd w:val="clear" w:color="auto" w:fill="FFFFFF"/>
          </w:tcPr>
          <w:p w14:paraId="4E3CC9EB" w14:textId="77777777" w:rsidR="00BB2130" w:rsidRPr="00547064" w:rsidRDefault="00BB2130" w:rsidP="000C3CD7">
            <w:pPr>
              <w:pStyle w:val="a5"/>
              <w:spacing w:after="60"/>
              <w:ind w:right="227"/>
              <w:rPr>
                <w:spacing w:val="-4"/>
              </w:rPr>
            </w:pPr>
            <w:r w:rsidRPr="00547064">
              <w:t>《</w:t>
            </w:r>
            <w:r w:rsidRPr="00547064">
              <w:t>1987</w:t>
            </w:r>
            <w:r w:rsidRPr="00547064">
              <w:t>年海员福利公约》</w:t>
            </w:r>
          </w:p>
        </w:tc>
        <w:tc>
          <w:tcPr>
            <w:tcW w:w="991" w:type="dxa"/>
            <w:shd w:val="clear" w:color="auto" w:fill="FFFFFF"/>
          </w:tcPr>
          <w:p w14:paraId="0D1B1A2F" w14:textId="77777777" w:rsidR="00BB2130" w:rsidRPr="00547064" w:rsidRDefault="00BB2130" w:rsidP="000C3CD7">
            <w:pPr>
              <w:pStyle w:val="a5"/>
              <w:spacing w:after="60"/>
              <w:rPr>
                <w:spacing w:val="-4"/>
              </w:rPr>
            </w:pPr>
            <w:r w:rsidRPr="00547064">
              <w:t>第</w:t>
            </w:r>
            <w:r w:rsidRPr="00547064">
              <w:t>163</w:t>
            </w:r>
            <w:r w:rsidRPr="00547064">
              <w:t>号</w:t>
            </w:r>
          </w:p>
        </w:tc>
      </w:tr>
      <w:tr w:rsidR="00547064" w:rsidRPr="00547064" w14:paraId="2F9F070A" w14:textId="77777777" w:rsidTr="000B3CF0">
        <w:trPr>
          <w:trHeight w:val="248"/>
        </w:trPr>
        <w:tc>
          <w:tcPr>
            <w:tcW w:w="2100" w:type="dxa"/>
            <w:shd w:val="clear" w:color="auto" w:fill="FFFFFF"/>
          </w:tcPr>
          <w:p w14:paraId="145CC77B" w14:textId="77777777" w:rsidR="00BB2130" w:rsidRPr="00547064" w:rsidRDefault="00BB2130" w:rsidP="000C3CD7">
            <w:pPr>
              <w:pStyle w:val="a5"/>
              <w:spacing w:after="60"/>
              <w:rPr>
                <w:spacing w:val="-4"/>
              </w:rPr>
            </w:pPr>
            <w:r w:rsidRPr="00547064">
              <w:t>2012</w:t>
            </w:r>
            <w:r w:rsidRPr="00547064">
              <w:t>年</w:t>
            </w:r>
            <w:r w:rsidRPr="00547064">
              <w:t>9</w:t>
            </w:r>
            <w:r w:rsidRPr="00547064">
              <w:t>月</w:t>
            </w:r>
            <w:r w:rsidRPr="00547064">
              <w:t>10</w:t>
            </w:r>
            <w:r w:rsidRPr="00547064">
              <w:t>日</w:t>
            </w:r>
          </w:p>
        </w:tc>
        <w:tc>
          <w:tcPr>
            <w:tcW w:w="4279" w:type="dxa"/>
            <w:shd w:val="clear" w:color="auto" w:fill="FFFFFF"/>
          </w:tcPr>
          <w:p w14:paraId="465D7567" w14:textId="77777777" w:rsidR="00BB2130" w:rsidRPr="00547064" w:rsidRDefault="00BB2130" w:rsidP="000C3CD7">
            <w:pPr>
              <w:pStyle w:val="a5"/>
              <w:spacing w:after="60"/>
              <w:ind w:right="227"/>
              <w:rPr>
                <w:spacing w:val="-4"/>
              </w:rPr>
            </w:pPr>
            <w:r w:rsidRPr="00547064">
              <w:t>《海员保健医疗公约》</w:t>
            </w:r>
          </w:p>
        </w:tc>
        <w:tc>
          <w:tcPr>
            <w:tcW w:w="991" w:type="dxa"/>
            <w:shd w:val="clear" w:color="auto" w:fill="FFFFFF"/>
          </w:tcPr>
          <w:p w14:paraId="0A6DC158" w14:textId="77777777" w:rsidR="00BB2130" w:rsidRPr="00547064" w:rsidRDefault="00BB2130" w:rsidP="000C3CD7">
            <w:pPr>
              <w:pStyle w:val="a5"/>
              <w:spacing w:after="60"/>
              <w:rPr>
                <w:spacing w:val="-4"/>
              </w:rPr>
            </w:pPr>
            <w:r w:rsidRPr="00547064">
              <w:t>第</w:t>
            </w:r>
            <w:r w:rsidRPr="00547064">
              <w:t>164</w:t>
            </w:r>
            <w:r w:rsidRPr="00547064">
              <w:t>号</w:t>
            </w:r>
          </w:p>
        </w:tc>
      </w:tr>
      <w:tr w:rsidR="00547064" w:rsidRPr="00547064" w14:paraId="38DBA93E" w14:textId="77777777" w:rsidTr="000B3CF0">
        <w:trPr>
          <w:trHeight w:val="243"/>
        </w:trPr>
        <w:tc>
          <w:tcPr>
            <w:tcW w:w="2100" w:type="dxa"/>
            <w:shd w:val="clear" w:color="auto" w:fill="FFFFFF"/>
          </w:tcPr>
          <w:p w14:paraId="02DDDBB6" w14:textId="77777777" w:rsidR="00BB2130" w:rsidRPr="00547064" w:rsidRDefault="00BB2130" w:rsidP="000C3CD7">
            <w:pPr>
              <w:pStyle w:val="a5"/>
              <w:spacing w:after="60"/>
              <w:rPr>
                <w:spacing w:val="-4"/>
              </w:rPr>
            </w:pPr>
            <w:r w:rsidRPr="00547064">
              <w:t>2012</w:t>
            </w:r>
            <w:r w:rsidRPr="00547064">
              <w:t>年</w:t>
            </w:r>
            <w:r w:rsidRPr="00547064">
              <w:t>9</w:t>
            </w:r>
            <w:r w:rsidRPr="00547064">
              <w:t>月</w:t>
            </w:r>
            <w:r w:rsidRPr="00547064">
              <w:t>10</w:t>
            </w:r>
            <w:r w:rsidRPr="00547064">
              <w:t>日</w:t>
            </w:r>
          </w:p>
        </w:tc>
        <w:tc>
          <w:tcPr>
            <w:tcW w:w="4279" w:type="dxa"/>
            <w:shd w:val="clear" w:color="auto" w:fill="FFFFFF"/>
          </w:tcPr>
          <w:p w14:paraId="144276C3" w14:textId="77777777" w:rsidR="00BB2130" w:rsidRPr="00547064" w:rsidRDefault="00BB2130" w:rsidP="000C3CD7">
            <w:pPr>
              <w:pStyle w:val="a5"/>
              <w:spacing w:after="60"/>
              <w:ind w:right="227"/>
              <w:rPr>
                <w:spacing w:val="-4"/>
              </w:rPr>
            </w:pPr>
            <w:r w:rsidRPr="00547064">
              <w:t>《</w:t>
            </w:r>
            <w:r w:rsidRPr="00547064">
              <w:t>1987</w:t>
            </w:r>
            <w:r w:rsidRPr="00547064">
              <w:t>年海员遣返公约</w:t>
            </w:r>
            <w:r w:rsidRPr="00547064">
              <w:rPr>
                <w:rFonts w:hint="eastAsia"/>
              </w:rPr>
              <w:t>》</w:t>
            </w:r>
            <w:r w:rsidRPr="00547064">
              <w:t>(</w:t>
            </w:r>
            <w:r w:rsidRPr="00547064">
              <w:t>修订本</w:t>
            </w:r>
            <w:r w:rsidRPr="00547064">
              <w:t>)</w:t>
            </w:r>
          </w:p>
        </w:tc>
        <w:tc>
          <w:tcPr>
            <w:tcW w:w="991" w:type="dxa"/>
            <w:shd w:val="clear" w:color="auto" w:fill="FFFFFF"/>
          </w:tcPr>
          <w:p w14:paraId="54D2DFAC" w14:textId="77777777" w:rsidR="00BB2130" w:rsidRPr="00547064" w:rsidRDefault="00BB2130" w:rsidP="000C3CD7">
            <w:pPr>
              <w:pStyle w:val="a5"/>
              <w:spacing w:after="60"/>
              <w:rPr>
                <w:spacing w:val="-4"/>
              </w:rPr>
            </w:pPr>
            <w:r w:rsidRPr="00547064">
              <w:t>第</w:t>
            </w:r>
            <w:r w:rsidRPr="00547064">
              <w:t>166</w:t>
            </w:r>
            <w:r w:rsidRPr="00547064">
              <w:t>号</w:t>
            </w:r>
          </w:p>
        </w:tc>
      </w:tr>
      <w:tr w:rsidR="00547064" w:rsidRPr="00547064" w14:paraId="51DD809C" w14:textId="77777777" w:rsidTr="000B3CF0">
        <w:trPr>
          <w:trHeight w:val="239"/>
        </w:trPr>
        <w:tc>
          <w:tcPr>
            <w:tcW w:w="2100" w:type="dxa"/>
            <w:shd w:val="clear" w:color="auto" w:fill="FFFFFF"/>
          </w:tcPr>
          <w:p w14:paraId="5DF88E9B" w14:textId="77777777" w:rsidR="00BB2130" w:rsidRPr="00547064" w:rsidRDefault="00BB2130" w:rsidP="000C3CD7">
            <w:pPr>
              <w:pStyle w:val="a5"/>
              <w:spacing w:after="60"/>
              <w:rPr>
                <w:spacing w:val="-4"/>
              </w:rPr>
            </w:pPr>
            <w:r w:rsidRPr="00547064">
              <w:t>2013</w:t>
            </w:r>
            <w:r w:rsidRPr="00547064">
              <w:t>年</w:t>
            </w:r>
            <w:r w:rsidRPr="00547064">
              <w:t>6</w:t>
            </w:r>
            <w:r w:rsidRPr="00547064">
              <w:t>月</w:t>
            </w:r>
            <w:r w:rsidRPr="00547064">
              <w:t>4</w:t>
            </w:r>
            <w:r w:rsidRPr="00547064">
              <w:t>日</w:t>
            </w:r>
          </w:p>
        </w:tc>
        <w:tc>
          <w:tcPr>
            <w:tcW w:w="4279" w:type="dxa"/>
            <w:shd w:val="clear" w:color="auto" w:fill="FFFFFF"/>
          </w:tcPr>
          <w:p w14:paraId="2383BD68" w14:textId="77777777" w:rsidR="00BB2130" w:rsidRPr="00547064" w:rsidRDefault="00BB2130" w:rsidP="000C3CD7">
            <w:pPr>
              <w:pStyle w:val="a5"/>
              <w:spacing w:after="60"/>
              <w:ind w:right="227"/>
              <w:rPr>
                <w:spacing w:val="-4"/>
              </w:rPr>
            </w:pPr>
            <w:r w:rsidRPr="00547064">
              <w:t>《</w:t>
            </w:r>
            <w:r w:rsidRPr="00547064">
              <w:t>1995</w:t>
            </w:r>
            <w:r w:rsidRPr="00547064">
              <w:t>年矿山安全与卫生公约》</w:t>
            </w:r>
          </w:p>
        </w:tc>
        <w:tc>
          <w:tcPr>
            <w:tcW w:w="991" w:type="dxa"/>
            <w:shd w:val="clear" w:color="auto" w:fill="FFFFFF"/>
          </w:tcPr>
          <w:p w14:paraId="1006043E" w14:textId="77777777" w:rsidR="00BB2130" w:rsidRPr="00547064" w:rsidRDefault="00BB2130" w:rsidP="000C3CD7">
            <w:pPr>
              <w:pStyle w:val="a5"/>
              <w:spacing w:after="60"/>
              <w:rPr>
                <w:spacing w:val="-4"/>
              </w:rPr>
            </w:pPr>
            <w:r w:rsidRPr="00547064">
              <w:t>第</w:t>
            </w:r>
            <w:r w:rsidRPr="00547064">
              <w:t>176</w:t>
            </w:r>
            <w:r w:rsidRPr="00547064">
              <w:t>号</w:t>
            </w:r>
          </w:p>
        </w:tc>
      </w:tr>
      <w:tr w:rsidR="00547064" w:rsidRPr="00547064" w14:paraId="5B806DA7" w14:textId="77777777" w:rsidTr="002016CA">
        <w:trPr>
          <w:trHeight w:val="231"/>
        </w:trPr>
        <w:tc>
          <w:tcPr>
            <w:tcW w:w="2100" w:type="dxa"/>
            <w:tcBorders>
              <w:bottom w:val="nil"/>
            </w:tcBorders>
            <w:shd w:val="clear" w:color="auto" w:fill="FFFFFF"/>
          </w:tcPr>
          <w:p w14:paraId="399BC274" w14:textId="77777777" w:rsidR="00BB2130" w:rsidRPr="00547064" w:rsidRDefault="00BB2130" w:rsidP="000C3CD7">
            <w:pPr>
              <w:pStyle w:val="a5"/>
              <w:spacing w:after="60"/>
              <w:rPr>
                <w:spacing w:val="-4"/>
              </w:rPr>
            </w:pPr>
            <w:r w:rsidRPr="00547064">
              <w:t>2000</w:t>
            </w:r>
            <w:r w:rsidRPr="00547064">
              <w:t>年</w:t>
            </w:r>
            <w:r w:rsidRPr="00547064">
              <w:t>12</w:t>
            </w:r>
            <w:r w:rsidRPr="00547064">
              <w:t>月</w:t>
            </w:r>
            <w:r w:rsidRPr="00547064">
              <w:t>1</w:t>
            </w:r>
            <w:r w:rsidRPr="00547064">
              <w:t>日</w:t>
            </w:r>
          </w:p>
        </w:tc>
        <w:tc>
          <w:tcPr>
            <w:tcW w:w="4279" w:type="dxa"/>
            <w:tcBorders>
              <w:bottom w:val="nil"/>
            </w:tcBorders>
            <w:shd w:val="clear" w:color="auto" w:fill="FFFFFF"/>
          </w:tcPr>
          <w:p w14:paraId="277FB78E" w14:textId="77777777" w:rsidR="00BB2130" w:rsidRPr="00547064" w:rsidRDefault="00BB2130" w:rsidP="000C3CD7">
            <w:pPr>
              <w:pStyle w:val="a5"/>
              <w:spacing w:after="60"/>
              <w:ind w:right="227"/>
              <w:rPr>
                <w:spacing w:val="-4"/>
              </w:rPr>
            </w:pPr>
            <w:r w:rsidRPr="00547064">
              <w:t>《</w:t>
            </w:r>
            <w:r w:rsidRPr="00547064">
              <w:t>1996</w:t>
            </w:r>
            <w:r w:rsidRPr="00547064">
              <w:t>年</w:t>
            </w:r>
            <w:r w:rsidRPr="00547064">
              <w:t>(</w:t>
            </w:r>
            <w:r w:rsidRPr="00547064">
              <w:t>海员</w:t>
            </w:r>
            <w:r w:rsidRPr="00547064">
              <w:t>)</w:t>
            </w:r>
            <w:r w:rsidRPr="00547064">
              <w:t>劳动监察公约》</w:t>
            </w:r>
          </w:p>
        </w:tc>
        <w:tc>
          <w:tcPr>
            <w:tcW w:w="991" w:type="dxa"/>
            <w:tcBorders>
              <w:bottom w:val="nil"/>
            </w:tcBorders>
            <w:shd w:val="clear" w:color="auto" w:fill="FFFFFF"/>
          </w:tcPr>
          <w:p w14:paraId="69B18D23" w14:textId="77777777" w:rsidR="00BB2130" w:rsidRPr="00547064" w:rsidRDefault="00BB2130" w:rsidP="000C3CD7">
            <w:pPr>
              <w:pStyle w:val="a5"/>
              <w:spacing w:after="60"/>
              <w:rPr>
                <w:spacing w:val="-4"/>
              </w:rPr>
            </w:pPr>
            <w:r w:rsidRPr="00547064">
              <w:t>第</w:t>
            </w:r>
            <w:r w:rsidRPr="00547064">
              <w:t>178</w:t>
            </w:r>
            <w:r w:rsidRPr="00547064">
              <w:t>号</w:t>
            </w:r>
          </w:p>
        </w:tc>
      </w:tr>
      <w:tr w:rsidR="00547064" w:rsidRPr="00547064" w14:paraId="73428100" w14:textId="77777777" w:rsidTr="002016CA">
        <w:trPr>
          <w:trHeight w:val="211"/>
        </w:trPr>
        <w:tc>
          <w:tcPr>
            <w:tcW w:w="2100" w:type="dxa"/>
            <w:tcBorders>
              <w:top w:val="nil"/>
              <w:bottom w:val="nil"/>
            </w:tcBorders>
            <w:shd w:val="clear" w:color="auto" w:fill="FFFFFF"/>
          </w:tcPr>
          <w:p w14:paraId="68FB75C2" w14:textId="77777777" w:rsidR="00BB2130" w:rsidRPr="00547064" w:rsidRDefault="00BB2130" w:rsidP="000C3CD7">
            <w:pPr>
              <w:pStyle w:val="a5"/>
              <w:spacing w:after="60"/>
              <w:rPr>
                <w:spacing w:val="-4"/>
              </w:rPr>
            </w:pPr>
            <w:r w:rsidRPr="00547064">
              <w:lastRenderedPageBreak/>
              <w:t>2000</w:t>
            </w:r>
            <w:r w:rsidRPr="00547064">
              <w:t>年</w:t>
            </w:r>
            <w:r w:rsidRPr="00547064">
              <w:t>12</w:t>
            </w:r>
            <w:r w:rsidRPr="00547064">
              <w:t>月</w:t>
            </w:r>
            <w:r w:rsidRPr="00547064">
              <w:t>1</w:t>
            </w:r>
            <w:r w:rsidRPr="00547064">
              <w:t>日</w:t>
            </w:r>
          </w:p>
        </w:tc>
        <w:tc>
          <w:tcPr>
            <w:tcW w:w="4279" w:type="dxa"/>
            <w:tcBorders>
              <w:top w:val="nil"/>
              <w:bottom w:val="nil"/>
            </w:tcBorders>
            <w:shd w:val="clear" w:color="auto" w:fill="FFFFFF"/>
          </w:tcPr>
          <w:p w14:paraId="11E1885E" w14:textId="77777777" w:rsidR="00BB2130" w:rsidRPr="00547064" w:rsidRDefault="00BB2130" w:rsidP="000C3CD7">
            <w:pPr>
              <w:pStyle w:val="a5"/>
              <w:spacing w:after="60"/>
              <w:ind w:right="227"/>
              <w:rPr>
                <w:spacing w:val="-4"/>
              </w:rPr>
            </w:pPr>
            <w:r w:rsidRPr="00547064">
              <w:t>《</w:t>
            </w:r>
            <w:r w:rsidRPr="00547064">
              <w:t>1996</w:t>
            </w:r>
            <w:r w:rsidRPr="00547064">
              <w:t>年海员招聘和安置公约》</w:t>
            </w:r>
          </w:p>
        </w:tc>
        <w:tc>
          <w:tcPr>
            <w:tcW w:w="991" w:type="dxa"/>
            <w:tcBorders>
              <w:top w:val="nil"/>
              <w:bottom w:val="nil"/>
            </w:tcBorders>
            <w:shd w:val="clear" w:color="auto" w:fill="FFFFFF"/>
          </w:tcPr>
          <w:p w14:paraId="14393F6A" w14:textId="77777777" w:rsidR="00BB2130" w:rsidRPr="00547064" w:rsidRDefault="00BB2130" w:rsidP="000C3CD7">
            <w:pPr>
              <w:pStyle w:val="a5"/>
              <w:spacing w:after="60"/>
              <w:rPr>
                <w:spacing w:val="-4"/>
              </w:rPr>
            </w:pPr>
            <w:r w:rsidRPr="00547064">
              <w:t>第</w:t>
            </w:r>
            <w:r w:rsidRPr="00547064">
              <w:t>179</w:t>
            </w:r>
            <w:r w:rsidRPr="00547064">
              <w:t>号</w:t>
            </w:r>
          </w:p>
        </w:tc>
      </w:tr>
      <w:tr w:rsidR="00547064" w:rsidRPr="00547064" w14:paraId="6946E6CE" w14:textId="77777777" w:rsidTr="002016CA">
        <w:trPr>
          <w:trHeight w:val="219"/>
        </w:trPr>
        <w:tc>
          <w:tcPr>
            <w:tcW w:w="2100" w:type="dxa"/>
            <w:tcBorders>
              <w:top w:val="nil"/>
            </w:tcBorders>
            <w:shd w:val="clear" w:color="auto" w:fill="FFFFFF"/>
          </w:tcPr>
          <w:p w14:paraId="595BBF61" w14:textId="77777777" w:rsidR="00BB2130" w:rsidRPr="00547064" w:rsidRDefault="00BB2130" w:rsidP="000C3CD7">
            <w:pPr>
              <w:pStyle w:val="a5"/>
              <w:spacing w:after="60"/>
              <w:rPr>
                <w:spacing w:val="-4"/>
              </w:rPr>
            </w:pPr>
            <w:r w:rsidRPr="00547064">
              <w:t>2000</w:t>
            </w:r>
            <w:r w:rsidRPr="00547064">
              <w:t>年</w:t>
            </w:r>
            <w:r w:rsidRPr="00547064">
              <w:t>12</w:t>
            </w:r>
            <w:r w:rsidRPr="00547064">
              <w:t>月</w:t>
            </w:r>
            <w:r w:rsidRPr="00547064">
              <w:t>1</w:t>
            </w:r>
            <w:r w:rsidRPr="00547064">
              <w:t>日</w:t>
            </w:r>
          </w:p>
        </w:tc>
        <w:tc>
          <w:tcPr>
            <w:tcW w:w="4279" w:type="dxa"/>
            <w:tcBorders>
              <w:top w:val="nil"/>
            </w:tcBorders>
            <w:shd w:val="clear" w:color="auto" w:fill="FFFFFF"/>
          </w:tcPr>
          <w:p w14:paraId="2FC9D91C" w14:textId="77777777" w:rsidR="00BB2130" w:rsidRPr="00547064" w:rsidRDefault="00BB2130" w:rsidP="000C3CD7">
            <w:pPr>
              <w:pStyle w:val="a5"/>
              <w:spacing w:after="60"/>
              <w:ind w:right="227"/>
              <w:rPr>
                <w:spacing w:val="-4"/>
              </w:rPr>
            </w:pPr>
            <w:r w:rsidRPr="00547064">
              <w:t>《</w:t>
            </w:r>
            <w:r w:rsidRPr="00547064">
              <w:t>1996</w:t>
            </w:r>
            <w:r w:rsidRPr="00547064">
              <w:t>年海员工时和船舶配员公约》</w:t>
            </w:r>
          </w:p>
        </w:tc>
        <w:tc>
          <w:tcPr>
            <w:tcW w:w="991" w:type="dxa"/>
            <w:tcBorders>
              <w:top w:val="nil"/>
            </w:tcBorders>
            <w:shd w:val="clear" w:color="auto" w:fill="FFFFFF"/>
          </w:tcPr>
          <w:p w14:paraId="6D9ADE16" w14:textId="77777777" w:rsidR="00BB2130" w:rsidRPr="00547064" w:rsidRDefault="00BB2130" w:rsidP="000C3CD7">
            <w:pPr>
              <w:pStyle w:val="a5"/>
              <w:spacing w:after="60"/>
              <w:rPr>
                <w:spacing w:val="-4"/>
              </w:rPr>
            </w:pPr>
            <w:r w:rsidRPr="00547064">
              <w:t>第</w:t>
            </w:r>
            <w:r w:rsidRPr="00547064">
              <w:t>180</w:t>
            </w:r>
            <w:r w:rsidRPr="00547064">
              <w:t>号</w:t>
            </w:r>
          </w:p>
        </w:tc>
      </w:tr>
      <w:tr w:rsidR="00547064" w:rsidRPr="00547064" w14:paraId="41BE97A2" w14:textId="77777777" w:rsidTr="000B3CF0">
        <w:trPr>
          <w:trHeight w:val="203"/>
        </w:trPr>
        <w:tc>
          <w:tcPr>
            <w:tcW w:w="2100" w:type="dxa"/>
            <w:shd w:val="clear" w:color="auto" w:fill="FFFFFF"/>
          </w:tcPr>
          <w:p w14:paraId="60114D91" w14:textId="77777777" w:rsidR="00BB2130" w:rsidRPr="00547064" w:rsidRDefault="00BB2130" w:rsidP="000C3CD7">
            <w:pPr>
              <w:pStyle w:val="a5"/>
              <w:spacing w:after="60"/>
              <w:rPr>
                <w:spacing w:val="-4"/>
              </w:rPr>
            </w:pPr>
            <w:r w:rsidRPr="00547064">
              <w:t>1999</w:t>
            </w:r>
            <w:r w:rsidRPr="00547064">
              <w:t>年</w:t>
            </w:r>
            <w:r w:rsidRPr="00547064">
              <w:t>5</w:t>
            </w:r>
            <w:r w:rsidRPr="00547064">
              <w:t>月</w:t>
            </w:r>
            <w:r w:rsidRPr="00547064">
              <w:t>10</w:t>
            </w:r>
            <w:r w:rsidRPr="00547064">
              <w:t>日</w:t>
            </w:r>
          </w:p>
        </w:tc>
        <w:tc>
          <w:tcPr>
            <w:tcW w:w="4279" w:type="dxa"/>
            <w:shd w:val="clear" w:color="auto" w:fill="FFFFFF"/>
          </w:tcPr>
          <w:p w14:paraId="12D9A0A0" w14:textId="77777777" w:rsidR="00BB2130" w:rsidRPr="00547064" w:rsidRDefault="00BB2130" w:rsidP="000C3CD7">
            <w:pPr>
              <w:pStyle w:val="a5"/>
              <w:spacing w:after="60"/>
              <w:ind w:right="227"/>
              <w:rPr>
                <w:spacing w:val="-4"/>
              </w:rPr>
            </w:pPr>
            <w:r w:rsidRPr="00547064">
              <w:t>《</w:t>
            </w:r>
            <w:r w:rsidRPr="00547064">
              <w:t>1997</w:t>
            </w:r>
            <w:r w:rsidRPr="00547064">
              <w:t>年私营职业介绍所公约》</w:t>
            </w:r>
          </w:p>
        </w:tc>
        <w:tc>
          <w:tcPr>
            <w:tcW w:w="991" w:type="dxa"/>
            <w:shd w:val="clear" w:color="auto" w:fill="FFFFFF"/>
          </w:tcPr>
          <w:p w14:paraId="41F3D1A6" w14:textId="77777777" w:rsidR="00BB2130" w:rsidRPr="00547064" w:rsidRDefault="00BB2130" w:rsidP="000C3CD7">
            <w:pPr>
              <w:pStyle w:val="a5"/>
              <w:spacing w:after="60"/>
              <w:rPr>
                <w:spacing w:val="-4"/>
              </w:rPr>
            </w:pPr>
            <w:r w:rsidRPr="00547064">
              <w:t>第</w:t>
            </w:r>
            <w:r w:rsidRPr="00547064">
              <w:t>181</w:t>
            </w:r>
            <w:r w:rsidRPr="00547064">
              <w:t>号</w:t>
            </w:r>
          </w:p>
        </w:tc>
      </w:tr>
      <w:tr w:rsidR="00547064" w:rsidRPr="00547064" w14:paraId="154C819A" w14:textId="77777777" w:rsidTr="000B3CF0">
        <w:trPr>
          <w:trHeight w:val="233"/>
        </w:trPr>
        <w:tc>
          <w:tcPr>
            <w:tcW w:w="2100" w:type="dxa"/>
            <w:shd w:val="clear" w:color="auto" w:fill="FFFFFF"/>
          </w:tcPr>
          <w:p w14:paraId="47CC02E2" w14:textId="77777777" w:rsidR="00BB2130" w:rsidRPr="00547064" w:rsidRDefault="00BB2130" w:rsidP="000C3CD7">
            <w:pPr>
              <w:pStyle w:val="a5"/>
              <w:spacing w:after="60"/>
              <w:rPr>
                <w:spacing w:val="-4"/>
              </w:rPr>
            </w:pPr>
            <w:r w:rsidRPr="00547064">
              <w:t>2001</w:t>
            </w:r>
            <w:r w:rsidRPr="00547064">
              <w:t>年</w:t>
            </w:r>
            <w:r w:rsidRPr="00547064">
              <w:t>1</w:t>
            </w:r>
            <w:r w:rsidRPr="00547064">
              <w:t>月</w:t>
            </w:r>
            <w:r w:rsidRPr="00547064">
              <w:t>26</w:t>
            </w:r>
            <w:r w:rsidRPr="00547064">
              <w:t>日</w:t>
            </w:r>
          </w:p>
        </w:tc>
        <w:tc>
          <w:tcPr>
            <w:tcW w:w="4279" w:type="dxa"/>
            <w:shd w:val="clear" w:color="auto" w:fill="FFFFFF"/>
          </w:tcPr>
          <w:p w14:paraId="78977A8E" w14:textId="77777777" w:rsidR="00BB2130" w:rsidRPr="00547064" w:rsidRDefault="00BB2130" w:rsidP="000C3CD7">
            <w:pPr>
              <w:pStyle w:val="a5"/>
              <w:spacing w:after="60"/>
              <w:ind w:right="227"/>
              <w:rPr>
                <w:spacing w:val="-4"/>
              </w:rPr>
            </w:pPr>
            <w:r w:rsidRPr="00547064">
              <w:t>《</w:t>
            </w:r>
            <w:r w:rsidRPr="00547064">
              <w:t>1999</w:t>
            </w:r>
            <w:r w:rsidRPr="00547064">
              <w:t>年最恶劣形式的童工劳动公约》</w:t>
            </w:r>
          </w:p>
        </w:tc>
        <w:tc>
          <w:tcPr>
            <w:tcW w:w="991" w:type="dxa"/>
            <w:shd w:val="clear" w:color="auto" w:fill="FFFFFF"/>
          </w:tcPr>
          <w:p w14:paraId="66458D59" w14:textId="77777777" w:rsidR="00BB2130" w:rsidRPr="00547064" w:rsidRDefault="00BB2130" w:rsidP="000C3CD7">
            <w:pPr>
              <w:pStyle w:val="a5"/>
              <w:spacing w:after="60"/>
              <w:rPr>
                <w:spacing w:val="-4"/>
              </w:rPr>
            </w:pPr>
            <w:r w:rsidRPr="00547064">
              <w:t>第</w:t>
            </w:r>
            <w:r w:rsidRPr="00547064">
              <w:t>182</w:t>
            </w:r>
            <w:r w:rsidRPr="00547064">
              <w:t>号</w:t>
            </w:r>
          </w:p>
        </w:tc>
      </w:tr>
      <w:tr w:rsidR="00547064" w:rsidRPr="00547064" w14:paraId="0E5921EA" w14:textId="77777777" w:rsidTr="000B3CF0">
        <w:trPr>
          <w:trHeight w:val="223"/>
        </w:trPr>
        <w:tc>
          <w:tcPr>
            <w:tcW w:w="2100" w:type="dxa"/>
            <w:shd w:val="clear" w:color="auto" w:fill="FFFFFF"/>
          </w:tcPr>
          <w:p w14:paraId="3314A47F" w14:textId="77777777" w:rsidR="00BB2130" w:rsidRPr="00547064" w:rsidRDefault="00BB2130" w:rsidP="000C3CD7">
            <w:pPr>
              <w:pStyle w:val="a5"/>
              <w:spacing w:after="60"/>
              <w:rPr>
                <w:spacing w:val="-4"/>
              </w:rPr>
            </w:pPr>
            <w:r w:rsidRPr="00547064">
              <w:t>2011</w:t>
            </w:r>
            <w:r w:rsidRPr="00547064">
              <w:t>年</w:t>
            </w:r>
            <w:r w:rsidRPr="00547064">
              <w:t>4</w:t>
            </w:r>
            <w:r w:rsidRPr="00547064">
              <w:t>月</w:t>
            </w:r>
            <w:r w:rsidRPr="00547064">
              <w:t>13</w:t>
            </w:r>
            <w:r w:rsidRPr="00547064">
              <w:t>日</w:t>
            </w:r>
          </w:p>
        </w:tc>
        <w:tc>
          <w:tcPr>
            <w:tcW w:w="4279" w:type="dxa"/>
            <w:shd w:val="clear" w:color="auto" w:fill="FFFFFF"/>
          </w:tcPr>
          <w:p w14:paraId="39F774C7" w14:textId="77777777" w:rsidR="00BB2130" w:rsidRPr="00547064" w:rsidRDefault="00BB2130" w:rsidP="000C3CD7">
            <w:pPr>
              <w:pStyle w:val="a5"/>
              <w:spacing w:after="60"/>
              <w:ind w:right="227"/>
              <w:rPr>
                <w:spacing w:val="-4"/>
              </w:rPr>
            </w:pPr>
            <w:r w:rsidRPr="00547064">
              <w:t>《</w:t>
            </w:r>
            <w:r w:rsidRPr="00547064">
              <w:t>2000</w:t>
            </w:r>
            <w:r w:rsidRPr="00547064">
              <w:t>年保护生育公约》</w:t>
            </w:r>
          </w:p>
        </w:tc>
        <w:tc>
          <w:tcPr>
            <w:tcW w:w="991" w:type="dxa"/>
            <w:shd w:val="clear" w:color="auto" w:fill="FFFFFF"/>
          </w:tcPr>
          <w:p w14:paraId="6547CB8F" w14:textId="77777777" w:rsidR="00BB2130" w:rsidRPr="00547064" w:rsidRDefault="00BB2130" w:rsidP="000C3CD7">
            <w:pPr>
              <w:pStyle w:val="a5"/>
              <w:spacing w:after="60"/>
              <w:rPr>
                <w:spacing w:val="-4"/>
              </w:rPr>
            </w:pPr>
            <w:r w:rsidRPr="00547064">
              <w:t>第</w:t>
            </w:r>
            <w:r w:rsidRPr="00547064">
              <w:t>183</w:t>
            </w:r>
            <w:r w:rsidRPr="00547064">
              <w:t>号</w:t>
            </w:r>
          </w:p>
        </w:tc>
      </w:tr>
      <w:tr w:rsidR="00547064" w:rsidRPr="00547064" w14:paraId="366EAB30" w14:textId="77777777" w:rsidTr="000B3CF0">
        <w:trPr>
          <w:trHeight w:val="97"/>
        </w:trPr>
        <w:tc>
          <w:tcPr>
            <w:tcW w:w="2100" w:type="dxa"/>
            <w:shd w:val="clear" w:color="auto" w:fill="FFFFFF"/>
          </w:tcPr>
          <w:p w14:paraId="0C76D63E" w14:textId="77777777" w:rsidR="00BB2130" w:rsidRPr="00547064" w:rsidRDefault="00BB2130" w:rsidP="000C3CD7">
            <w:pPr>
              <w:pStyle w:val="a5"/>
              <w:spacing w:after="60"/>
              <w:rPr>
                <w:spacing w:val="-4"/>
              </w:rPr>
            </w:pPr>
            <w:r w:rsidRPr="00547064">
              <w:t>2012</w:t>
            </w:r>
            <w:r w:rsidRPr="00547064">
              <w:t>年</w:t>
            </w:r>
            <w:r w:rsidRPr="00547064">
              <w:t>9</w:t>
            </w:r>
            <w:r w:rsidRPr="00547064">
              <w:t>月</w:t>
            </w:r>
            <w:r w:rsidRPr="00547064">
              <w:t>10</w:t>
            </w:r>
            <w:r w:rsidRPr="00547064">
              <w:t>日</w:t>
            </w:r>
          </w:p>
        </w:tc>
        <w:tc>
          <w:tcPr>
            <w:tcW w:w="4279" w:type="dxa"/>
            <w:shd w:val="clear" w:color="auto" w:fill="FFFFFF"/>
          </w:tcPr>
          <w:p w14:paraId="4605BFE5" w14:textId="77777777" w:rsidR="00BB2130" w:rsidRPr="00547064" w:rsidRDefault="00BB2130" w:rsidP="000C3CD7">
            <w:pPr>
              <w:pStyle w:val="a5"/>
              <w:spacing w:after="60"/>
              <w:ind w:right="227"/>
              <w:rPr>
                <w:spacing w:val="-4"/>
              </w:rPr>
            </w:pPr>
            <w:r w:rsidRPr="00547064">
              <w:t>《</w:t>
            </w:r>
            <w:r w:rsidRPr="00547064">
              <w:t>2006</w:t>
            </w:r>
            <w:r w:rsidRPr="00547064">
              <w:t>年海事劳工公约》</w:t>
            </w:r>
          </w:p>
        </w:tc>
        <w:tc>
          <w:tcPr>
            <w:tcW w:w="991" w:type="dxa"/>
            <w:shd w:val="clear" w:color="auto" w:fill="FFFFFF"/>
          </w:tcPr>
          <w:p w14:paraId="659F96F2" w14:textId="77777777" w:rsidR="00BB2130" w:rsidRPr="00547064" w:rsidRDefault="00BB2130" w:rsidP="000C3CD7">
            <w:pPr>
              <w:pStyle w:val="a5"/>
              <w:spacing w:after="60"/>
              <w:rPr>
                <w:spacing w:val="-4"/>
              </w:rPr>
            </w:pPr>
            <w:r w:rsidRPr="00547064">
              <w:t>MLC</w:t>
            </w:r>
          </w:p>
        </w:tc>
      </w:tr>
      <w:tr w:rsidR="00547064" w:rsidRPr="00547064" w14:paraId="57596C6D" w14:textId="77777777" w:rsidTr="000B3CF0">
        <w:trPr>
          <w:trHeight w:val="235"/>
        </w:trPr>
        <w:tc>
          <w:tcPr>
            <w:tcW w:w="2100" w:type="dxa"/>
            <w:shd w:val="clear" w:color="auto" w:fill="FFFFFF"/>
          </w:tcPr>
          <w:p w14:paraId="4EAA3225" w14:textId="77777777" w:rsidR="00BB2130" w:rsidRPr="00547064" w:rsidRDefault="00BB2130" w:rsidP="000C3CD7">
            <w:pPr>
              <w:pStyle w:val="a5"/>
              <w:spacing w:after="60"/>
              <w:rPr>
                <w:spacing w:val="-4"/>
              </w:rPr>
            </w:pPr>
            <w:r w:rsidRPr="00547064">
              <w:t>2013</w:t>
            </w:r>
            <w:r w:rsidRPr="00547064">
              <w:t>年</w:t>
            </w:r>
            <w:r w:rsidRPr="00547064">
              <w:t>5</w:t>
            </w:r>
            <w:r w:rsidRPr="00547064">
              <w:t>月</w:t>
            </w:r>
            <w:r w:rsidRPr="00547064">
              <w:t>16</w:t>
            </w:r>
            <w:r w:rsidRPr="00547064">
              <w:t>日</w:t>
            </w:r>
          </w:p>
        </w:tc>
        <w:tc>
          <w:tcPr>
            <w:tcW w:w="4279" w:type="dxa"/>
            <w:shd w:val="clear" w:color="auto" w:fill="FFFFFF"/>
          </w:tcPr>
          <w:p w14:paraId="725289E2" w14:textId="77777777" w:rsidR="00BB2130" w:rsidRPr="00547064" w:rsidRDefault="00BB2130" w:rsidP="000C3CD7">
            <w:pPr>
              <w:pStyle w:val="a5"/>
              <w:spacing w:after="60"/>
              <w:ind w:right="227"/>
              <w:rPr>
                <w:spacing w:val="-4"/>
              </w:rPr>
            </w:pPr>
            <w:r w:rsidRPr="00547064">
              <w:t>《</w:t>
            </w:r>
            <w:r w:rsidRPr="00547064">
              <w:t>2007</w:t>
            </w:r>
            <w:r w:rsidRPr="00547064">
              <w:t>年渔业工作公约》</w:t>
            </w:r>
          </w:p>
        </w:tc>
        <w:tc>
          <w:tcPr>
            <w:tcW w:w="991" w:type="dxa"/>
            <w:shd w:val="clear" w:color="auto" w:fill="FFFFFF"/>
          </w:tcPr>
          <w:p w14:paraId="63809823" w14:textId="77777777" w:rsidR="00BB2130" w:rsidRPr="00547064" w:rsidRDefault="00BB2130" w:rsidP="000C3CD7">
            <w:pPr>
              <w:pStyle w:val="a5"/>
              <w:spacing w:after="60"/>
              <w:rPr>
                <w:spacing w:val="-4"/>
              </w:rPr>
            </w:pPr>
            <w:r w:rsidRPr="00547064">
              <w:t>第</w:t>
            </w:r>
            <w:r w:rsidRPr="00547064">
              <w:t>188</w:t>
            </w:r>
            <w:r w:rsidRPr="00547064">
              <w:t>号</w:t>
            </w:r>
          </w:p>
        </w:tc>
      </w:tr>
    </w:tbl>
    <w:p w14:paraId="1CA17927" w14:textId="020DB59F" w:rsidR="00BB2130" w:rsidRPr="00547064" w:rsidRDefault="00BB2130" w:rsidP="002016CA">
      <w:pPr>
        <w:pStyle w:val="SingleTxtGC"/>
        <w:spacing w:before="240"/>
        <w:rPr>
          <w:rFonts w:ascii="Time New Roman" w:hAnsi="Time New Roman" w:hint="eastAsia"/>
          <w:szCs w:val="21"/>
        </w:rPr>
      </w:pPr>
      <w:r w:rsidRPr="00547064">
        <w:rPr>
          <w:rFonts w:ascii="Time New Roman" w:hAnsi="Time New Roman"/>
          <w:szCs w:val="21"/>
        </w:rPr>
        <w:t>56.</w:t>
      </w:r>
      <w:r w:rsidRPr="00547064">
        <w:rPr>
          <w:rFonts w:ascii="Time New Roman" w:hAnsi="Time New Roman"/>
          <w:szCs w:val="21"/>
        </w:rPr>
        <w:tab/>
      </w:r>
      <w:r w:rsidRPr="00C85C66">
        <w:rPr>
          <w:rFonts w:ascii="Time New Roman" w:hAnsi="Time New Roman"/>
          <w:spacing w:val="-2"/>
          <w:szCs w:val="21"/>
        </w:rPr>
        <w:t>关于其他核心国际人权文书，摩洛哥签署了《国际刑事法院罗马规约》，并于</w:t>
      </w:r>
      <w:r w:rsidRPr="00C85C66">
        <w:rPr>
          <w:rFonts w:ascii="Time New Roman" w:hAnsi="Time New Roman"/>
          <w:spacing w:val="-2"/>
          <w:szCs w:val="21"/>
        </w:rPr>
        <w:t>2012</w:t>
      </w:r>
      <w:r w:rsidRPr="00C85C66">
        <w:rPr>
          <w:rFonts w:ascii="Time New Roman" w:hAnsi="Time New Roman"/>
          <w:spacing w:val="-2"/>
          <w:szCs w:val="21"/>
        </w:rPr>
        <w:t>年</w:t>
      </w:r>
      <w:r w:rsidRPr="00C85C66">
        <w:rPr>
          <w:rFonts w:ascii="Time New Roman" w:hAnsi="Time New Roman"/>
          <w:spacing w:val="-2"/>
          <w:szCs w:val="21"/>
        </w:rPr>
        <w:t>2</w:t>
      </w:r>
      <w:r w:rsidRPr="00C85C66">
        <w:rPr>
          <w:rFonts w:ascii="Time New Roman" w:hAnsi="Time New Roman"/>
          <w:spacing w:val="-2"/>
          <w:szCs w:val="21"/>
        </w:rPr>
        <w:t>月</w:t>
      </w:r>
      <w:r w:rsidRPr="00C85C66">
        <w:rPr>
          <w:rFonts w:ascii="Time New Roman" w:hAnsi="Time New Roman"/>
          <w:spacing w:val="-2"/>
          <w:szCs w:val="21"/>
        </w:rPr>
        <w:t>28</w:t>
      </w:r>
      <w:r w:rsidRPr="00C85C66">
        <w:rPr>
          <w:rFonts w:ascii="Time New Roman" w:hAnsi="Time New Roman"/>
          <w:spacing w:val="-2"/>
          <w:szCs w:val="21"/>
        </w:rPr>
        <w:t>日签署了《儿童权利公约关于设定来文程序的任择议定书》</w:t>
      </w:r>
      <w:r w:rsidRPr="00547064">
        <w:rPr>
          <w:rFonts w:ascii="Time New Roman" w:hAnsi="Time New Roman"/>
          <w:szCs w:val="21"/>
          <w:vertAlign w:val="superscript"/>
        </w:rPr>
        <w:footnoteReference w:id="19"/>
      </w:r>
      <w:r w:rsidRPr="00547064">
        <w:rPr>
          <w:rFonts w:ascii="Time New Roman" w:hAnsi="Time New Roman"/>
          <w:szCs w:val="21"/>
        </w:rPr>
        <w:t>。此外</w:t>
      </w:r>
      <w:proofErr w:type="gramStart"/>
      <w:r w:rsidRPr="00547064">
        <w:rPr>
          <w:rFonts w:ascii="Time New Roman" w:hAnsi="Time New Roman"/>
          <w:szCs w:val="21"/>
        </w:rPr>
        <w:t>还启动</w:t>
      </w:r>
      <w:proofErr w:type="gramEnd"/>
      <w:r w:rsidRPr="00547064">
        <w:rPr>
          <w:rFonts w:ascii="Time New Roman" w:hAnsi="Time New Roman"/>
          <w:szCs w:val="21"/>
        </w:rPr>
        <w:t>了加入另外两项关于设定个人来文程序任择议定书的程序，即《公民及政治权利国际公约任择议定书》</w:t>
      </w:r>
      <w:r w:rsidRPr="00547064">
        <w:rPr>
          <w:rFonts w:ascii="Time New Roman" w:hAnsi="Time New Roman"/>
          <w:szCs w:val="21"/>
          <w:vertAlign w:val="superscript"/>
        </w:rPr>
        <w:footnoteReference w:id="20"/>
      </w:r>
      <w:r w:rsidR="00C85C66">
        <w:rPr>
          <w:rFonts w:ascii="Time New Roman" w:hAnsi="Time New Roman" w:hint="eastAsia"/>
          <w:szCs w:val="21"/>
        </w:rPr>
        <w:t xml:space="preserve"> </w:t>
      </w:r>
      <w:r w:rsidRPr="00547064">
        <w:rPr>
          <w:rFonts w:ascii="Time New Roman" w:hAnsi="Time New Roman"/>
          <w:szCs w:val="21"/>
        </w:rPr>
        <w:t>和《消除对妇女一切形式歧视公约任择议定书》</w:t>
      </w:r>
      <w:r w:rsidRPr="00547064">
        <w:rPr>
          <w:rFonts w:ascii="Time New Roman" w:hAnsi="Time New Roman"/>
          <w:szCs w:val="21"/>
          <w:vertAlign w:val="superscript"/>
        </w:rPr>
        <w:footnoteReference w:id="21"/>
      </w:r>
      <w:r w:rsidRPr="00547064">
        <w:rPr>
          <w:rFonts w:ascii="Time New Roman" w:hAnsi="Time New Roman"/>
          <w:szCs w:val="21"/>
        </w:rPr>
        <w:t>。</w:t>
      </w:r>
    </w:p>
    <w:p w14:paraId="79B181B1" w14:textId="29F43BE5" w:rsidR="00BB2130" w:rsidRPr="00547064" w:rsidRDefault="00BB2130" w:rsidP="00BB2130">
      <w:pPr>
        <w:pStyle w:val="SingleTxtGC"/>
        <w:rPr>
          <w:rFonts w:ascii="Time New Roman" w:hAnsi="Time New Roman" w:hint="eastAsia"/>
          <w:spacing w:val="-4"/>
          <w:szCs w:val="21"/>
        </w:rPr>
      </w:pPr>
      <w:r w:rsidRPr="00547064">
        <w:rPr>
          <w:rFonts w:ascii="Time New Roman" w:hAnsi="Time New Roman"/>
          <w:szCs w:val="21"/>
        </w:rPr>
        <w:t>57.</w:t>
      </w:r>
      <w:r w:rsidRPr="00547064">
        <w:rPr>
          <w:rFonts w:ascii="Time New Roman" w:hAnsi="Time New Roman"/>
          <w:szCs w:val="21"/>
        </w:rPr>
        <w:tab/>
      </w:r>
      <w:r w:rsidRPr="00547064">
        <w:rPr>
          <w:rFonts w:ascii="Time New Roman" w:hAnsi="Time New Roman"/>
          <w:szCs w:val="21"/>
        </w:rPr>
        <w:t>摩洛哥还于</w:t>
      </w:r>
      <w:r w:rsidRPr="00547064">
        <w:rPr>
          <w:rFonts w:ascii="Time New Roman" w:hAnsi="Time New Roman"/>
          <w:szCs w:val="21"/>
        </w:rPr>
        <w:t>2017</w:t>
      </w:r>
      <w:r w:rsidRPr="00547064">
        <w:rPr>
          <w:rFonts w:ascii="Time New Roman" w:hAnsi="Time New Roman"/>
          <w:szCs w:val="21"/>
        </w:rPr>
        <w:t>年</w:t>
      </w:r>
      <w:r w:rsidRPr="00547064">
        <w:rPr>
          <w:rFonts w:ascii="Time New Roman" w:hAnsi="Time New Roman"/>
          <w:szCs w:val="21"/>
        </w:rPr>
        <w:t>5</w:t>
      </w:r>
      <w:r w:rsidRPr="00547064">
        <w:rPr>
          <w:rFonts w:ascii="Time New Roman" w:hAnsi="Time New Roman"/>
          <w:szCs w:val="21"/>
        </w:rPr>
        <w:t>月</w:t>
      </w:r>
      <w:r w:rsidRPr="00547064">
        <w:rPr>
          <w:rFonts w:ascii="Time New Roman" w:hAnsi="Time New Roman"/>
          <w:szCs w:val="21"/>
        </w:rPr>
        <w:t>19</w:t>
      </w:r>
      <w:r w:rsidRPr="00547064">
        <w:rPr>
          <w:rFonts w:ascii="Time New Roman" w:hAnsi="Time New Roman"/>
          <w:szCs w:val="21"/>
        </w:rPr>
        <w:t>日启动了批准</w:t>
      </w:r>
      <w:r w:rsidRPr="00547064">
        <w:rPr>
          <w:rFonts w:ascii="Time New Roman" w:hAnsi="Time New Roman"/>
          <w:szCs w:val="21"/>
        </w:rPr>
        <w:t>1961</w:t>
      </w:r>
      <w:r w:rsidRPr="00547064">
        <w:rPr>
          <w:rFonts w:ascii="Time New Roman" w:hAnsi="Time New Roman"/>
          <w:szCs w:val="21"/>
        </w:rPr>
        <w:t>年《减少无国籍状态公约》和</w:t>
      </w:r>
      <w:r w:rsidRPr="00547064">
        <w:rPr>
          <w:rFonts w:ascii="Time New Roman" w:hAnsi="Time New Roman"/>
          <w:szCs w:val="21"/>
        </w:rPr>
        <w:t>1954</w:t>
      </w:r>
      <w:r w:rsidRPr="00547064">
        <w:rPr>
          <w:rFonts w:ascii="Time New Roman" w:hAnsi="Time New Roman"/>
          <w:szCs w:val="21"/>
        </w:rPr>
        <w:t>年《关于无国籍人地位的公约》的程序。</w:t>
      </w:r>
    </w:p>
    <w:p w14:paraId="29C949CE"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58.</w:t>
      </w:r>
      <w:r w:rsidRPr="00547064">
        <w:rPr>
          <w:rFonts w:ascii="Time New Roman" w:hAnsi="Time New Roman"/>
          <w:szCs w:val="21"/>
        </w:rPr>
        <w:tab/>
      </w:r>
      <w:r w:rsidRPr="00547064">
        <w:rPr>
          <w:rFonts w:ascii="Time New Roman" w:hAnsi="Time New Roman"/>
          <w:szCs w:val="21"/>
        </w:rPr>
        <w:t>另一方面，摩洛哥对第</w:t>
      </w:r>
      <w:r w:rsidRPr="00547064">
        <w:rPr>
          <w:rFonts w:ascii="Time New Roman" w:hAnsi="Time New Roman"/>
          <w:szCs w:val="21"/>
        </w:rPr>
        <w:t>195/73</w:t>
      </w:r>
      <w:r w:rsidRPr="00547064">
        <w:rPr>
          <w:rFonts w:ascii="Time New Roman" w:hAnsi="Time New Roman"/>
          <w:szCs w:val="21"/>
        </w:rPr>
        <w:t>号决议投了赞成票，该决议核可了联合国大会</w:t>
      </w:r>
      <w:r w:rsidRPr="00547064">
        <w:rPr>
          <w:rFonts w:ascii="Time New Roman" w:hAnsi="Time New Roman"/>
          <w:szCs w:val="21"/>
        </w:rPr>
        <w:t>2018</w:t>
      </w:r>
      <w:r w:rsidRPr="00547064">
        <w:rPr>
          <w:rFonts w:ascii="Time New Roman" w:hAnsi="Time New Roman"/>
          <w:szCs w:val="21"/>
        </w:rPr>
        <w:t>年</w:t>
      </w:r>
      <w:r w:rsidRPr="00547064">
        <w:rPr>
          <w:rFonts w:ascii="Time New Roman" w:hAnsi="Time New Roman"/>
          <w:szCs w:val="21"/>
        </w:rPr>
        <w:t>12</w:t>
      </w:r>
      <w:r w:rsidRPr="00547064">
        <w:rPr>
          <w:rFonts w:ascii="Time New Roman" w:hAnsi="Time New Roman"/>
          <w:szCs w:val="21"/>
        </w:rPr>
        <w:t>月</w:t>
      </w:r>
      <w:r w:rsidRPr="00547064">
        <w:rPr>
          <w:rFonts w:ascii="Time New Roman" w:hAnsi="Time New Roman"/>
          <w:szCs w:val="21"/>
        </w:rPr>
        <w:t>19</w:t>
      </w:r>
      <w:r w:rsidRPr="00547064">
        <w:rPr>
          <w:rFonts w:ascii="Time New Roman" w:hAnsi="Time New Roman"/>
          <w:szCs w:val="21"/>
        </w:rPr>
        <w:t>日通过的《安全、有序和正常移民全球契约》，又称《马拉喀什移民问题契约》</w:t>
      </w:r>
      <w:r w:rsidRPr="00547064">
        <w:rPr>
          <w:rFonts w:ascii="Time New Roman" w:hAnsi="Time New Roman" w:hint="eastAsia"/>
          <w:szCs w:val="21"/>
        </w:rPr>
        <w:t>，</w:t>
      </w:r>
      <w:r w:rsidRPr="00547064">
        <w:rPr>
          <w:rFonts w:ascii="Time New Roman" w:hAnsi="Time New Roman"/>
          <w:szCs w:val="21"/>
        </w:rPr>
        <w:t>该契约是</w:t>
      </w:r>
      <w:r w:rsidRPr="00547064">
        <w:rPr>
          <w:rFonts w:ascii="Time New Roman" w:hAnsi="Time New Roman"/>
          <w:szCs w:val="21"/>
        </w:rPr>
        <w:t>2018</w:t>
      </w:r>
      <w:r w:rsidRPr="00547064">
        <w:rPr>
          <w:rFonts w:ascii="Time New Roman" w:hAnsi="Time New Roman"/>
          <w:szCs w:val="21"/>
        </w:rPr>
        <w:t>年</w:t>
      </w:r>
      <w:r w:rsidRPr="00547064">
        <w:rPr>
          <w:rFonts w:ascii="Time New Roman" w:hAnsi="Time New Roman"/>
          <w:szCs w:val="21"/>
        </w:rPr>
        <w:t>12</w:t>
      </w:r>
      <w:r w:rsidRPr="00547064">
        <w:rPr>
          <w:rFonts w:ascii="Time New Roman" w:hAnsi="Time New Roman"/>
          <w:szCs w:val="21"/>
        </w:rPr>
        <w:t>月</w:t>
      </w:r>
      <w:r w:rsidRPr="00547064">
        <w:rPr>
          <w:rFonts w:ascii="Time New Roman" w:hAnsi="Time New Roman"/>
          <w:szCs w:val="21"/>
        </w:rPr>
        <w:t>10</w:t>
      </w:r>
      <w:r w:rsidRPr="00547064">
        <w:rPr>
          <w:rFonts w:ascii="Time New Roman" w:hAnsi="Time New Roman"/>
          <w:szCs w:val="21"/>
        </w:rPr>
        <w:t>日和</w:t>
      </w:r>
      <w:r w:rsidRPr="00547064">
        <w:rPr>
          <w:rFonts w:ascii="Time New Roman" w:hAnsi="Time New Roman"/>
          <w:szCs w:val="21"/>
        </w:rPr>
        <w:t>11</w:t>
      </w:r>
      <w:r w:rsidRPr="00547064">
        <w:rPr>
          <w:rFonts w:ascii="Time New Roman" w:hAnsi="Time New Roman"/>
          <w:szCs w:val="21"/>
        </w:rPr>
        <w:t>日在马拉喀什举行的政府间会议的成果。摩洛哥还投票赞成</w:t>
      </w:r>
      <w:r w:rsidRPr="00547064">
        <w:rPr>
          <w:rFonts w:ascii="Time New Roman" w:hAnsi="Time New Roman" w:hint="eastAsia"/>
          <w:szCs w:val="21"/>
        </w:rPr>
        <w:t>了</w:t>
      </w:r>
      <w:r w:rsidRPr="00547064">
        <w:rPr>
          <w:rFonts w:ascii="Time New Roman" w:hAnsi="Time New Roman"/>
          <w:szCs w:val="21"/>
        </w:rPr>
        <w:t>联合国大会</w:t>
      </w:r>
      <w:r w:rsidRPr="00547064">
        <w:rPr>
          <w:rFonts w:ascii="Time New Roman" w:hAnsi="Time New Roman"/>
          <w:szCs w:val="21"/>
        </w:rPr>
        <w:t>2018</w:t>
      </w:r>
      <w:r w:rsidRPr="00547064">
        <w:rPr>
          <w:rFonts w:ascii="Time New Roman" w:hAnsi="Time New Roman"/>
          <w:szCs w:val="21"/>
        </w:rPr>
        <w:t>年</w:t>
      </w:r>
      <w:r w:rsidRPr="00547064">
        <w:rPr>
          <w:rFonts w:ascii="Time New Roman" w:hAnsi="Time New Roman"/>
          <w:szCs w:val="21"/>
        </w:rPr>
        <w:t>12</w:t>
      </w:r>
      <w:r w:rsidRPr="00547064">
        <w:rPr>
          <w:rFonts w:ascii="Time New Roman" w:hAnsi="Time New Roman"/>
          <w:szCs w:val="21"/>
        </w:rPr>
        <w:t>月</w:t>
      </w:r>
      <w:r w:rsidRPr="00547064">
        <w:rPr>
          <w:rFonts w:ascii="Time New Roman" w:hAnsi="Time New Roman"/>
          <w:szCs w:val="21"/>
        </w:rPr>
        <w:t>17</w:t>
      </w:r>
      <w:r w:rsidRPr="00547064">
        <w:rPr>
          <w:rFonts w:ascii="Time New Roman" w:hAnsi="Time New Roman"/>
          <w:szCs w:val="21"/>
        </w:rPr>
        <w:t>日决议，根据该决议，联合国大会会员国通过了《难民问题全球契约》这一新国际框架。</w:t>
      </w:r>
    </w:p>
    <w:p w14:paraId="2A2129E5" w14:textId="19AA9922" w:rsidR="00BB2130" w:rsidRPr="00547064" w:rsidRDefault="00BB2130" w:rsidP="00BB2130">
      <w:pPr>
        <w:pStyle w:val="SingleTxtGC"/>
        <w:rPr>
          <w:rFonts w:ascii="Time New Roman" w:hAnsi="Time New Roman" w:hint="eastAsia"/>
          <w:spacing w:val="-4"/>
          <w:szCs w:val="21"/>
        </w:rPr>
      </w:pPr>
      <w:r w:rsidRPr="00547064">
        <w:rPr>
          <w:rFonts w:ascii="Time New Roman" w:hAnsi="Time New Roman"/>
          <w:szCs w:val="21"/>
        </w:rPr>
        <w:t>59.</w:t>
      </w:r>
      <w:r w:rsidRPr="00547064">
        <w:rPr>
          <w:rFonts w:ascii="Time New Roman" w:hAnsi="Time New Roman"/>
          <w:szCs w:val="21"/>
        </w:rPr>
        <w:tab/>
      </w:r>
      <w:r w:rsidRPr="00547064">
        <w:rPr>
          <w:rFonts w:ascii="Time New Roman" w:hAnsi="Time New Roman"/>
          <w:szCs w:val="21"/>
        </w:rPr>
        <w:t>此外，</w:t>
      </w:r>
      <w:r w:rsidRPr="00547064">
        <w:rPr>
          <w:rFonts w:ascii="Time New Roman" w:hAnsi="Time New Roman"/>
          <w:szCs w:val="21"/>
        </w:rPr>
        <w:t>2011</w:t>
      </w:r>
      <w:r w:rsidRPr="00547064">
        <w:rPr>
          <w:rFonts w:ascii="Time New Roman" w:hAnsi="Time New Roman"/>
          <w:szCs w:val="21"/>
        </w:rPr>
        <w:t>年，摩洛哥审查了对《消除对妇女一切形式歧视国际公约》第</w:t>
      </w:r>
      <w:r w:rsidRPr="00547064">
        <w:rPr>
          <w:rFonts w:ascii="Time New Roman" w:hAnsi="Time New Roman"/>
          <w:szCs w:val="21"/>
        </w:rPr>
        <w:t>9</w:t>
      </w:r>
      <w:r w:rsidRPr="00547064">
        <w:rPr>
          <w:rFonts w:ascii="Time New Roman" w:hAnsi="Time New Roman"/>
          <w:szCs w:val="21"/>
        </w:rPr>
        <w:t>条第</w:t>
      </w:r>
      <w:r w:rsidRPr="00547064">
        <w:rPr>
          <w:rFonts w:ascii="Time New Roman" w:hAnsi="Time New Roman"/>
          <w:szCs w:val="21"/>
        </w:rPr>
        <w:t>2</w:t>
      </w:r>
      <w:r w:rsidRPr="00547064">
        <w:rPr>
          <w:rFonts w:ascii="Time New Roman" w:hAnsi="Time New Roman"/>
          <w:szCs w:val="21"/>
        </w:rPr>
        <w:t>款和第</w:t>
      </w:r>
      <w:r w:rsidRPr="00547064">
        <w:rPr>
          <w:rFonts w:ascii="Time New Roman" w:hAnsi="Time New Roman"/>
          <w:szCs w:val="21"/>
        </w:rPr>
        <w:t>16</w:t>
      </w:r>
      <w:r w:rsidRPr="00547064">
        <w:rPr>
          <w:rFonts w:ascii="Time New Roman" w:hAnsi="Time New Roman"/>
          <w:szCs w:val="21"/>
        </w:rPr>
        <w:t>条的保留，由于对《国籍法》和《家庭法典》实施了立法改革，这些保留已经过时。</w:t>
      </w:r>
    </w:p>
    <w:p w14:paraId="555109A9" w14:textId="592A6E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60.</w:t>
      </w:r>
      <w:r w:rsidRPr="00547064">
        <w:rPr>
          <w:rFonts w:ascii="Time New Roman" w:hAnsi="Time New Roman"/>
          <w:szCs w:val="21"/>
        </w:rPr>
        <w:tab/>
      </w:r>
      <w:r w:rsidRPr="00547064">
        <w:rPr>
          <w:rFonts w:ascii="Time New Roman" w:hAnsi="Time New Roman"/>
          <w:szCs w:val="21"/>
        </w:rPr>
        <w:t>自</w:t>
      </w:r>
      <w:r w:rsidRPr="00547064">
        <w:rPr>
          <w:rFonts w:ascii="Time New Roman" w:hAnsi="Time New Roman"/>
          <w:szCs w:val="21"/>
        </w:rPr>
        <w:t>2000</w:t>
      </w:r>
      <w:r w:rsidRPr="00547064">
        <w:rPr>
          <w:rFonts w:ascii="Time New Roman" w:hAnsi="Time New Roman"/>
          <w:szCs w:val="21"/>
        </w:rPr>
        <w:t>年以来，摩洛哥共接待了</w:t>
      </w:r>
      <w:r w:rsidRPr="00547064">
        <w:rPr>
          <w:rFonts w:ascii="Time New Roman" w:hAnsi="Time New Roman"/>
          <w:szCs w:val="21"/>
        </w:rPr>
        <w:t>12</w:t>
      </w:r>
      <w:r w:rsidRPr="00547064">
        <w:rPr>
          <w:rFonts w:ascii="Time New Roman" w:hAnsi="Time New Roman"/>
          <w:szCs w:val="21"/>
        </w:rPr>
        <w:t>个来访的联合国特别程序，其中包括特别报告员、独立专家和负责各类人权问题的工作组。自通过</w:t>
      </w:r>
      <w:r w:rsidRPr="00547064">
        <w:rPr>
          <w:rFonts w:ascii="Time New Roman" w:hAnsi="Time New Roman"/>
          <w:szCs w:val="21"/>
        </w:rPr>
        <w:t>2011</w:t>
      </w:r>
      <w:r w:rsidRPr="00547064">
        <w:rPr>
          <w:rFonts w:ascii="Time New Roman" w:hAnsi="Time New Roman"/>
          <w:szCs w:val="21"/>
        </w:rPr>
        <w:t>年《宪法》以来，访问摩洛哥的特别程序数量翻了一番，到</w:t>
      </w:r>
      <w:r w:rsidRPr="00547064">
        <w:rPr>
          <w:rFonts w:ascii="Time New Roman" w:hAnsi="Time New Roman"/>
          <w:szCs w:val="21"/>
        </w:rPr>
        <w:t>2018</w:t>
      </w:r>
      <w:r w:rsidRPr="00547064">
        <w:rPr>
          <w:rFonts w:ascii="Time New Roman" w:hAnsi="Time New Roman"/>
          <w:szCs w:val="21"/>
        </w:rPr>
        <w:t>年底达到</w:t>
      </w:r>
      <w:r w:rsidRPr="00547064">
        <w:rPr>
          <w:rFonts w:ascii="Time New Roman" w:hAnsi="Time New Roman"/>
          <w:szCs w:val="21"/>
        </w:rPr>
        <w:t>8</w:t>
      </w:r>
      <w:r w:rsidRPr="00547064">
        <w:rPr>
          <w:rFonts w:ascii="Time New Roman" w:hAnsi="Time New Roman"/>
          <w:szCs w:val="21"/>
        </w:rPr>
        <w:t>个，其中包括：文化权利领域独立专家</w:t>
      </w:r>
      <w:r w:rsidRPr="00547064">
        <w:rPr>
          <w:rFonts w:ascii="Time New Roman" w:hAnsi="Time New Roman"/>
          <w:szCs w:val="21"/>
        </w:rPr>
        <w:t>(2011</w:t>
      </w:r>
      <w:r w:rsidRPr="00547064">
        <w:rPr>
          <w:rFonts w:ascii="Time New Roman" w:hAnsi="Time New Roman"/>
          <w:szCs w:val="21"/>
        </w:rPr>
        <w:t>年</w:t>
      </w:r>
      <w:r w:rsidRPr="00547064">
        <w:rPr>
          <w:rFonts w:ascii="Time New Roman" w:hAnsi="Time New Roman"/>
          <w:szCs w:val="21"/>
        </w:rPr>
        <w:t>)</w:t>
      </w:r>
      <w:r w:rsidRPr="00547064">
        <w:rPr>
          <w:rFonts w:ascii="Time New Roman" w:hAnsi="Time New Roman"/>
          <w:szCs w:val="21"/>
        </w:rPr>
        <w:t>、酷刑问题特别报告员</w:t>
      </w:r>
      <w:r w:rsidRPr="00547064">
        <w:rPr>
          <w:rFonts w:ascii="Time New Roman" w:hAnsi="Time New Roman"/>
          <w:szCs w:val="21"/>
        </w:rPr>
        <w:t>(2012</w:t>
      </w:r>
      <w:r w:rsidRPr="00547064">
        <w:rPr>
          <w:rFonts w:ascii="Time New Roman" w:hAnsi="Time New Roman"/>
          <w:szCs w:val="21"/>
        </w:rPr>
        <w:t>年</w:t>
      </w:r>
      <w:r w:rsidRPr="00547064">
        <w:rPr>
          <w:rFonts w:ascii="Time New Roman" w:hAnsi="Time New Roman"/>
          <w:szCs w:val="21"/>
        </w:rPr>
        <w:t>)</w:t>
      </w:r>
      <w:r w:rsidRPr="00547064">
        <w:rPr>
          <w:rFonts w:ascii="Time New Roman" w:hAnsi="Time New Roman"/>
          <w:szCs w:val="21"/>
        </w:rPr>
        <w:t>、法律和实践中歧视妇女问题工作组</w:t>
      </w:r>
      <w:r w:rsidRPr="00547064">
        <w:rPr>
          <w:rFonts w:ascii="Time New Roman" w:hAnsi="Time New Roman"/>
          <w:szCs w:val="21"/>
        </w:rPr>
        <w:t>(2012</w:t>
      </w:r>
      <w:r w:rsidRPr="00547064">
        <w:rPr>
          <w:rFonts w:ascii="Time New Roman" w:hAnsi="Time New Roman"/>
          <w:szCs w:val="21"/>
        </w:rPr>
        <w:t>年</w:t>
      </w:r>
      <w:r w:rsidRPr="00547064">
        <w:rPr>
          <w:rFonts w:ascii="Time New Roman" w:hAnsi="Time New Roman"/>
          <w:szCs w:val="21"/>
        </w:rPr>
        <w:t>)</w:t>
      </w:r>
      <w:r w:rsidRPr="00547064">
        <w:rPr>
          <w:rFonts w:ascii="Time New Roman" w:hAnsi="Time New Roman"/>
          <w:szCs w:val="21"/>
        </w:rPr>
        <w:t>、贩运人口特别是贩运妇女和儿童问题特别报告员</w:t>
      </w:r>
      <w:r w:rsidRPr="00547064">
        <w:rPr>
          <w:rFonts w:ascii="Time New Roman" w:hAnsi="Time New Roman"/>
          <w:szCs w:val="21"/>
        </w:rPr>
        <w:t>(2013</w:t>
      </w:r>
      <w:r w:rsidRPr="00547064">
        <w:rPr>
          <w:rFonts w:ascii="Time New Roman" w:hAnsi="Time New Roman"/>
          <w:szCs w:val="21"/>
        </w:rPr>
        <w:t>年</w:t>
      </w:r>
      <w:r w:rsidRPr="00547064">
        <w:rPr>
          <w:rFonts w:ascii="Time New Roman" w:hAnsi="Time New Roman"/>
          <w:szCs w:val="21"/>
        </w:rPr>
        <w:t>)</w:t>
      </w:r>
      <w:r w:rsidRPr="00547064">
        <w:rPr>
          <w:rFonts w:ascii="Time New Roman" w:hAnsi="Time New Roman"/>
          <w:szCs w:val="21"/>
        </w:rPr>
        <w:t>、任意拘留问题工作组</w:t>
      </w:r>
      <w:r w:rsidRPr="00547064">
        <w:rPr>
          <w:rFonts w:ascii="Time New Roman" w:hAnsi="Time New Roman"/>
          <w:szCs w:val="21"/>
        </w:rPr>
        <w:t>(2013</w:t>
      </w:r>
      <w:r w:rsidRPr="00547064">
        <w:rPr>
          <w:rFonts w:ascii="Time New Roman" w:hAnsi="Time New Roman"/>
          <w:szCs w:val="21"/>
        </w:rPr>
        <w:t>年</w:t>
      </w:r>
      <w:r w:rsidRPr="00547064">
        <w:rPr>
          <w:rFonts w:ascii="Time New Roman" w:hAnsi="Time New Roman"/>
          <w:szCs w:val="21"/>
        </w:rPr>
        <w:t>)</w:t>
      </w:r>
      <w:r w:rsidRPr="00547064">
        <w:rPr>
          <w:rFonts w:ascii="Time New Roman" w:hAnsi="Time New Roman"/>
          <w:szCs w:val="21"/>
        </w:rPr>
        <w:t>、</w:t>
      </w:r>
      <w:proofErr w:type="gramStart"/>
      <w:r w:rsidRPr="00547064">
        <w:rPr>
          <w:rFonts w:ascii="Time New Roman" w:hAnsi="Time New Roman"/>
          <w:szCs w:val="21"/>
        </w:rPr>
        <w:t>食物权</w:t>
      </w:r>
      <w:proofErr w:type="gramEnd"/>
      <w:r w:rsidRPr="00547064">
        <w:rPr>
          <w:rFonts w:ascii="Time New Roman" w:hAnsi="Time New Roman"/>
          <w:szCs w:val="21"/>
        </w:rPr>
        <w:t>特别报告员</w:t>
      </w:r>
      <w:r w:rsidRPr="00547064">
        <w:rPr>
          <w:rFonts w:ascii="Time New Roman" w:hAnsi="Time New Roman"/>
          <w:szCs w:val="21"/>
        </w:rPr>
        <w:t>(2015</w:t>
      </w:r>
      <w:r w:rsidRPr="00547064">
        <w:rPr>
          <w:rFonts w:ascii="Time New Roman" w:hAnsi="Time New Roman"/>
          <w:szCs w:val="21"/>
        </w:rPr>
        <w:t>年</w:t>
      </w:r>
      <w:r w:rsidRPr="00547064">
        <w:rPr>
          <w:rFonts w:ascii="Time New Roman" w:hAnsi="Time New Roman"/>
          <w:szCs w:val="21"/>
        </w:rPr>
        <w:t>)</w:t>
      </w:r>
      <w:r w:rsidRPr="00547064">
        <w:rPr>
          <w:rFonts w:ascii="Time New Roman" w:hAnsi="Time New Roman"/>
          <w:szCs w:val="21"/>
        </w:rPr>
        <w:t>、人权与</w:t>
      </w:r>
      <w:r w:rsidRPr="00547064">
        <w:rPr>
          <w:rFonts w:ascii="Time New Roman" w:hAnsi="Time New Roman"/>
          <w:szCs w:val="21"/>
        </w:rPr>
        <w:lastRenderedPageBreak/>
        <w:t>国际团结独立专家</w:t>
      </w:r>
      <w:r w:rsidRPr="00547064">
        <w:rPr>
          <w:rFonts w:ascii="Time New Roman" w:hAnsi="Time New Roman"/>
          <w:szCs w:val="21"/>
        </w:rPr>
        <w:t>(2016</w:t>
      </w:r>
      <w:r w:rsidRPr="00547064">
        <w:rPr>
          <w:rFonts w:ascii="Time New Roman" w:hAnsi="Time New Roman"/>
          <w:szCs w:val="21"/>
        </w:rPr>
        <w:t>年</w:t>
      </w:r>
      <w:r w:rsidRPr="00547064">
        <w:rPr>
          <w:rFonts w:ascii="Time New Roman" w:hAnsi="Time New Roman"/>
          <w:szCs w:val="21"/>
        </w:rPr>
        <w:t>)</w:t>
      </w:r>
      <w:r w:rsidRPr="00547064">
        <w:rPr>
          <w:rFonts w:ascii="Time New Roman" w:hAnsi="Time New Roman"/>
          <w:szCs w:val="21"/>
        </w:rPr>
        <w:t>，以及当代形式种族主义、种族歧视、仇外心理和相关不容忍行为特别报告员</w:t>
      </w:r>
      <w:r w:rsidRPr="00547064">
        <w:rPr>
          <w:rFonts w:ascii="Time New Roman" w:hAnsi="Time New Roman"/>
          <w:szCs w:val="21"/>
        </w:rPr>
        <w:t>(2018</w:t>
      </w:r>
      <w:r w:rsidRPr="00547064">
        <w:rPr>
          <w:rFonts w:ascii="Time New Roman" w:hAnsi="Time New Roman"/>
          <w:szCs w:val="21"/>
        </w:rPr>
        <w:t>年</w:t>
      </w:r>
      <w:r w:rsidRPr="00547064">
        <w:rPr>
          <w:rFonts w:ascii="Time New Roman" w:hAnsi="Time New Roman"/>
          <w:szCs w:val="21"/>
        </w:rPr>
        <w:t>)</w:t>
      </w:r>
      <w:r w:rsidRPr="00547064">
        <w:rPr>
          <w:rFonts w:ascii="Time New Roman" w:hAnsi="Time New Roman"/>
          <w:szCs w:val="21"/>
        </w:rPr>
        <w:t>。</w:t>
      </w:r>
    </w:p>
    <w:p w14:paraId="20EC7F93" w14:textId="4BDCBB53"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61.</w:t>
      </w:r>
      <w:r w:rsidRPr="00547064">
        <w:rPr>
          <w:rFonts w:ascii="Time New Roman" w:hAnsi="Time New Roman"/>
          <w:szCs w:val="21"/>
        </w:rPr>
        <w:tab/>
      </w:r>
      <w:r w:rsidRPr="00547064">
        <w:rPr>
          <w:rFonts w:ascii="Time New Roman" w:hAnsi="Time New Roman"/>
          <w:szCs w:val="21"/>
        </w:rPr>
        <w:t>摩洛哥还于</w:t>
      </w:r>
      <w:r w:rsidRPr="00547064">
        <w:rPr>
          <w:rFonts w:ascii="Time New Roman" w:hAnsi="Time New Roman"/>
          <w:szCs w:val="21"/>
        </w:rPr>
        <w:t>2017</w:t>
      </w:r>
      <w:r w:rsidRPr="00547064">
        <w:rPr>
          <w:rFonts w:ascii="Time New Roman" w:hAnsi="Time New Roman"/>
          <w:szCs w:val="21"/>
        </w:rPr>
        <w:t>年</w:t>
      </w:r>
      <w:r w:rsidRPr="00547064">
        <w:rPr>
          <w:rFonts w:ascii="Time New Roman" w:hAnsi="Time New Roman"/>
          <w:szCs w:val="21"/>
        </w:rPr>
        <w:t>10</w:t>
      </w:r>
      <w:r w:rsidRPr="00547064">
        <w:rPr>
          <w:rFonts w:ascii="Time New Roman" w:hAnsi="Time New Roman"/>
          <w:szCs w:val="21"/>
        </w:rPr>
        <w:t>月接待了来访的防范酷刑小组委员会。在</w:t>
      </w:r>
      <w:r w:rsidRPr="00547064">
        <w:rPr>
          <w:rFonts w:ascii="Time New Roman" w:hAnsi="Time New Roman" w:hint="eastAsia"/>
          <w:szCs w:val="21"/>
        </w:rPr>
        <w:t>到访</w:t>
      </w:r>
      <w:r w:rsidRPr="00547064">
        <w:rPr>
          <w:rFonts w:ascii="Time New Roman" w:hAnsi="Time New Roman"/>
          <w:szCs w:val="21"/>
        </w:rPr>
        <w:t>期间，摩洛哥努力为该小组委员会执行任务创造一切适当条件，为</w:t>
      </w:r>
      <w:r w:rsidRPr="00547064">
        <w:rPr>
          <w:rFonts w:ascii="Time New Roman" w:hAnsi="Time New Roman" w:hint="eastAsia"/>
          <w:szCs w:val="21"/>
        </w:rPr>
        <w:t>其出行提供便利，协助</w:t>
      </w:r>
      <w:r w:rsidRPr="00547064">
        <w:rPr>
          <w:rFonts w:ascii="Time New Roman" w:hAnsi="Time New Roman"/>
          <w:szCs w:val="21"/>
        </w:rPr>
        <w:t>其</w:t>
      </w:r>
      <w:r w:rsidRPr="00547064">
        <w:rPr>
          <w:rFonts w:ascii="Time New Roman" w:hAnsi="Time New Roman" w:hint="eastAsia"/>
          <w:szCs w:val="21"/>
        </w:rPr>
        <w:t>探访</w:t>
      </w:r>
      <w:r w:rsidRPr="00547064">
        <w:rPr>
          <w:rFonts w:ascii="Time New Roman" w:hAnsi="Time New Roman"/>
          <w:szCs w:val="21"/>
        </w:rPr>
        <w:t>希望实地访问的所有存在剥夺自由现象的场所。应该小组委员会</w:t>
      </w:r>
      <w:r w:rsidRPr="00547064">
        <w:rPr>
          <w:rFonts w:ascii="Time New Roman" w:hAnsi="Time New Roman" w:hint="eastAsia"/>
          <w:szCs w:val="21"/>
        </w:rPr>
        <w:t>请求</w:t>
      </w:r>
      <w:r w:rsidRPr="00547064">
        <w:rPr>
          <w:rFonts w:ascii="Time New Roman" w:hAnsi="Time New Roman"/>
          <w:szCs w:val="21"/>
        </w:rPr>
        <w:t>，摩洛哥同意将访问报告解密并公布。</w:t>
      </w:r>
    </w:p>
    <w:p w14:paraId="2BE6E273" w14:textId="77777777" w:rsidR="00BB2130" w:rsidRPr="00547064" w:rsidRDefault="00BB2130" w:rsidP="00625FC8">
      <w:pPr>
        <w:pStyle w:val="H1GC"/>
        <w:rPr>
          <w:b/>
          <w:bCs/>
        </w:rPr>
      </w:pPr>
      <w:r w:rsidRPr="00547064">
        <w:tab/>
      </w:r>
      <w:bookmarkStart w:id="5" w:name="_Toc72401405"/>
      <w:r w:rsidRPr="00547064">
        <w:t>B.</w:t>
      </w:r>
      <w:r w:rsidRPr="00547064">
        <w:tab/>
      </w:r>
      <w:r w:rsidRPr="00547064">
        <w:t>保护人权的国家法律和体制框架</w:t>
      </w:r>
      <w:bookmarkEnd w:id="5"/>
    </w:p>
    <w:p w14:paraId="538A2A85" w14:textId="6E0B2ECC"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62.</w:t>
      </w:r>
      <w:r w:rsidRPr="00547064">
        <w:rPr>
          <w:rFonts w:ascii="Time New Roman" w:hAnsi="Time New Roman"/>
          <w:szCs w:val="21"/>
        </w:rPr>
        <w:tab/>
      </w:r>
      <w:r w:rsidRPr="00547064">
        <w:rPr>
          <w:rFonts w:ascii="Time New Roman" w:hAnsi="Time New Roman"/>
          <w:szCs w:val="21"/>
        </w:rPr>
        <w:t>摩洛哥依据其国际人权义务，不断加强自</w:t>
      </w:r>
      <w:r w:rsidRPr="00547064">
        <w:rPr>
          <w:rFonts w:ascii="Time New Roman" w:hAnsi="Time New Roman"/>
          <w:szCs w:val="21"/>
        </w:rPr>
        <w:t>20</w:t>
      </w:r>
      <w:r w:rsidRPr="00547064">
        <w:rPr>
          <w:rFonts w:ascii="Time New Roman" w:hAnsi="Time New Roman"/>
          <w:szCs w:val="21"/>
        </w:rPr>
        <w:t>世纪</w:t>
      </w:r>
      <w:r w:rsidRPr="00547064">
        <w:rPr>
          <w:rFonts w:ascii="Time New Roman" w:hAnsi="Time New Roman"/>
          <w:szCs w:val="21"/>
        </w:rPr>
        <w:t>90</w:t>
      </w:r>
      <w:r w:rsidRPr="00547064">
        <w:rPr>
          <w:rFonts w:ascii="Time New Roman" w:hAnsi="Time New Roman"/>
          <w:szCs w:val="21"/>
        </w:rPr>
        <w:t>年代开始建立的国家人权法律和体制框架，并为此修订宪法、颁布新法律并使国家立法符合摩洛哥所缔结国际公约确立的国际标准，加快了改革步伐。</w:t>
      </w:r>
      <w:r w:rsidRPr="00547064">
        <w:rPr>
          <w:rFonts w:ascii="Time New Roman" w:hAnsi="Time New Roman" w:hint="eastAsia"/>
          <w:szCs w:val="21"/>
        </w:rPr>
        <w:t>此外</w:t>
      </w:r>
      <w:r w:rsidRPr="00547064">
        <w:rPr>
          <w:rFonts w:ascii="Time New Roman" w:hAnsi="Time New Roman"/>
          <w:szCs w:val="21"/>
        </w:rPr>
        <w:t>还设立了促进和保护人权的政府部门和机构。</w:t>
      </w:r>
    </w:p>
    <w:p w14:paraId="768E1ADD" w14:textId="77777777" w:rsidR="00BB2130" w:rsidRPr="00547064" w:rsidRDefault="00BB2130" w:rsidP="00625FC8">
      <w:pPr>
        <w:pStyle w:val="H23GC"/>
        <w:rPr>
          <w:b/>
          <w:bCs/>
        </w:rPr>
      </w:pPr>
      <w:r w:rsidRPr="00547064">
        <w:tab/>
      </w:r>
      <w:r w:rsidRPr="00547064">
        <w:tab/>
      </w:r>
      <w:r w:rsidRPr="00547064">
        <w:t>宪法对人权的保护</w:t>
      </w:r>
    </w:p>
    <w:p w14:paraId="44A9755D"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63.</w:t>
      </w:r>
      <w:r w:rsidRPr="00547064">
        <w:rPr>
          <w:rFonts w:ascii="Time New Roman" w:hAnsi="Time New Roman"/>
          <w:szCs w:val="21"/>
        </w:rPr>
        <w:tab/>
        <w:t>2011</w:t>
      </w:r>
      <w:r w:rsidRPr="00547064">
        <w:rPr>
          <w:rFonts w:ascii="Time New Roman" w:hAnsi="Time New Roman"/>
          <w:szCs w:val="21"/>
        </w:rPr>
        <w:t>年《宪法》规定了人权享有宪法保护的基础、原则和保障，《宪法》序言指出，摩洛哥王国坚持普遍公认的人权，承诺遵守国际文书规定的原则、权利和义务，致力于保护和促进人权法和国际人道法体系，推动其发展，同时铭记人权的普遍性和不可分割性。此外，《宪法》禁止并打击基于性别、肤色、信仰、文化、社会或地域出身、语言、残障或任何其他个人状况的一切形式的歧视</w:t>
      </w:r>
      <w:r w:rsidRPr="00547064">
        <w:rPr>
          <w:rFonts w:ascii="Time New Roman" w:hAnsi="Time New Roman" w:hint="eastAsia"/>
          <w:szCs w:val="21"/>
        </w:rPr>
        <w:t>。</w:t>
      </w:r>
      <w:r w:rsidRPr="00547064">
        <w:rPr>
          <w:rFonts w:ascii="Time New Roman" w:hAnsi="Time New Roman"/>
          <w:szCs w:val="21"/>
        </w:rPr>
        <w:t>《宪法》还规定，摩洛哥批准的国际公约一经公布即优先于国家立法，同时规定必须使国家立法符合批准公约事宜的需求。</w:t>
      </w:r>
    </w:p>
    <w:p w14:paraId="34084BF9"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64.</w:t>
      </w:r>
      <w:r w:rsidRPr="00547064">
        <w:rPr>
          <w:rFonts w:ascii="Time New Roman" w:hAnsi="Time New Roman"/>
          <w:szCs w:val="21"/>
        </w:rPr>
        <w:tab/>
      </w:r>
      <w:r w:rsidRPr="00547064">
        <w:rPr>
          <w:rFonts w:ascii="Time New Roman" w:hAnsi="Time New Roman"/>
          <w:szCs w:val="21"/>
        </w:rPr>
        <w:t>《宪法》第二章专门规定了基本权利和自由，第二章含有的</w:t>
      </w:r>
      <w:r w:rsidRPr="00547064">
        <w:rPr>
          <w:rFonts w:ascii="Time New Roman" w:hAnsi="Time New Roman"/>
          <w:szCs w:val="21"/>
        </w:rPr>
        <w:t>22</w:t>
      </w:r>
      <w:r w:rsidRPr="00547064">
        <w:rPr>
          <w:rFonts w:ascii="Time New Roman" w:hAnsi="Time New Roman"/>
          <w:szCs w:val="21"/>
        </w:rPr>
        <w:t>项条款和其他章节的相关条款为保护个人和群体的权利及自由提供了宪法保障，例如平等、机会均等和法律不溯及既往原则，保护生命权，思想、言论、见解、集会和结社、和平示威、创作、出版、办报自由和自由竞争原则，以及个人和家庭安全权、财产受保护权、知情权、罢工权、选举权和被选举权、教育权、培训权、健康权、住房权、就业权、财产权和发展权。《宪法》还禁止残忍、不人道或有辱人格的待遇，禁止非法逮捕、拘留、起诉任何人或将任何人定罪，禁止歧视、仇恨、种族主义和暴力，并将任意或秘密拘留、强迫失踪、酷刑、灭绝种族罪、危害人类罪、战争罪和严重侵犯人权行为定为犯罪。《宪法》还保障公平审判原则，保护诉讼当事人的权利，确定了司法程序的有关规则。此外，为努力实现男女平等，《宪法》将这一原则写入宪法，规定设立一个负责性别平等和打击各种形式歧视的机构，并规定了儿童、青年、残疾人、移民和难民等群体的权利。</w:t>
      </w:r>
    </w:p>
    <w:p w14:paraId="3D576B78"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65.</w:t>
      </w:r>
      <w:r w:rsidRPr="00547064">
        <w:rPr>
          <w:rFonts w:ascii="Time New Roman" w:hAnsi="Time New Roman"/>
          <w:szCs w:val="21"/>
        </w:rPr>
        <w:tab/>
      </w:r>
      <w:r w:rsidRPr="00547064">
        <w:rPr>
          <w:rFonts w:ascii="Time New Roman" w:hAnsi="Time New Roman"/>
          <w:szCs w:val="21"/>
        </w:rPr>
        <w:t>为维护在人权领域取得的成果，</w:t>
      </w:r>
      <w:r w:rsidRPr="00547064">
        <w:rPr>
          <w:rFonts w:ascii="Time New Roman" w:hAnsi="Time New Roman"/>
          <w:szCs w:val="21"/>
        </w:rPr>
        <w:t>2011</w:t>
      </w:r>
      <w:r w:rsidRPr="00547064">
        <w:rPr>
          <w:rFonts w:ascii="Time New Roman" w:hAnsi="Time New Roman"/>
          <w:szCs w:val="21"/>
        </w:rPr>
        <w:t>年《宪法》将民主选择确定为国家的一项普遍原则，巩固</w:t>
      </w:r>
      <w:r w:rsidRPr="00547064">
        <w:rPr>
          <w:rFonts w:ascii="Time New Roman" w:hAnsi="Time New Roman" w:hint="eastAsia"/>
          <w:szCs w:val="21"/>
        </w:rPr>
        <w:t>了</w:t>
      </w:r>
      <w:r w:rsidRPr="00547064">
        <w:rPr>
          <w:rFonts w:ascii="Time New Roman" w:hAnsi="Time New Roman"/>
          <w:szCs w:val="21"/>
        </w:rPr>
        <w:t>在《宪法》所规定基本权利和自由方面取得的成就，使之不退步。无论何种等级的宪法审查，都不能影响国家的民主选择及在人权领域取得的成就。即便是在因国家领土受到威胁或发生妨碍宪法机构正常运作事件而导致宣布进入特别状态的情况中，《宪法》规定的基本权利和自由仍然受保障。</w:t>
      </w:r>
    </w:p>
    <w:p w14:paraId="5DC2B687" w14:textId="77777777" w:rsidR="00BB2130" w:rsidRPr="00547064" w:rsidRDefault="00BB2130" w:rsidP="00625FC8">
      <w:pPr>
        <w:pStyle w:val="H23GC"/>
      </w:pPr>
      <w:r w:rsidRPr="00547064">
        <w:lastRenderedPageBreak/>
        <w:tab/>
      </w:r>
      <w:r w:rsidRPr="00547064">
        <w:tab/>
      </w:r>
      <w:r w:rsidRPr="00547064">
        <w:t>加强人权保护的体制框架</w:t>
      </w:r>
    </w:p>
    <w:p w14:paraId="11E15461" w14:textId="57F72716" w:rsidR="00BB2130" w:rsidRPr="00547064" w:rsidRDefault="0086007F" w:rsidP="0086007F">
      <w:pPr>
        <w:pStyle w:val="H23GC"/>
        <w:ind w:left="1554" w:hanging="420"/>
      </w:pPr>
      <w:r w:rsidRPr="00547064">
        <w:rPr>
          <w:rFonts w:ascii="Wingdings" w:hAnsi="Wingdings"/>
        </w:rPr>
        <w:t></w:t>
      </w:r>
      <w:r w:rsidRPr="00547064">
        <w:rPr>
          <w:rFonts w:ascii="Wingdings" w:hAnsi="Wingdings"/>
        </w:rPr>
        <w:tab/>
      </w:r>
      <w:r w:rsidR="00BB2130" w:rsidRPr="00547064">
        <w:t>宪法机构</w:t>
      </w:r>
    </w:p>
    <w:p w14:paraId="0C6EBFF8"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66.</w:t>
      </w:r>
      <w:r w:rsidRPr="00547064">
        <w:rPr>
          <w:rFonts w:ascii="Time New Roman" w:hAnsi="Time New Roman"/>
          <w:szCs w:val="21"/>
        </w:rPr>
        <w:tab/>
      </w:r>
      <w:r w:rsidRPr="00547064">
        <w:rPr>
          <w:rFonts w:ascii="Time New Roman" w:hAnsi="Time New Roman"/>
          <w:szCs w:val="21"/>
        </w:rPr>
        <w:t>为履行其国际人权义务，摩洛哥自</w:t>
      </w:r>
      <w:r w:rsidRPr="00547064">
        <w:rPr>
          <w:rFonts w:ascii="Time New Roman" w:hAnsi="Time New Roman"/>
          <w:szCs w:val="21"/>
        </w:rPr>
        <w:t>2011</w:t>
      </w:r>
      <w:r w:rsidRPr="00547064">
        <w:rPr>
          <w:rFonts w:ascii="Time New Roman" w:hAnsi="Time New Roman"/>
          <w:szCs w:val="21"/>
        </w:rPr>
        <w:t>年以来一直在革新并</w:t>
      </w:r>
      <w:r w:rsidRPr="00547064">
        <w:rPr>
          <w:rFonts w:ascii="Time New Roman" w:hAnsi="Time New Roman" w:hint="eastAsia"/>
          <w:szCs w:val="21"/>
        </w:rPr>
        <w:t>巩固</w:t>
      </w:r>
      <w:r w:rsidRPr="00547064">
        <w:rPr>
          <w:rFonts w:ascii="Time New Roman" w:hAnsi="Time New Roman"/>
          <w:szCs w:val="21"/>
        </w:rPr>
        <w:t>保护和增进人权的体制框架。在此框架内，建立了新的宪法机构，并将一些原有机构升级为宪法机构。</w:t>
      </w:r>
    </w:p>
    <w:p w14:paraId="0FC73F73" w14:textId="633088A6" w:rsidR="00BB2130" w:rsidRPr="00547064" w:rsidRDefault="0086007F" w:rsidP="0086007F">
      <w:pPr>
        <w:pStyle w:val="H23GC"/>
        <w:ind w:left="1554" w:hanging="420"/>
        <w:rPr>
          <w:snapToGrid w:val="0"/>
        </w:rPr>
      </w:pPr>
      <w:r w:rsidRPr="00547064">
        <w:rPr>
          <w:rFonts w:ascii="Wingdings" w:hAnsi="Wingdings"/>
          <w:snapToGrid w:val="0"/>
        </w:rPr>
        <w:t></w:t>
      </w:r>
      <w:r w:rsidRPr="00547064">
        <w:rPr>
          <w:rFonts w:ascii="Wingdings" w:hAnsi="Wingdings"/>
          <w:snapToGrid w:val="0"/>
        </w:rPr>
        <w:tab/>
      </w:r>
      <w:r w:rsidR="00BB2130" w:rsidRPr="00547064">
        <w:rPr>
          <w:snapToGrid w:val="0"/>
        </w:rPr>
        <w:t>国家人权理事会</w:t>
      </w:r>
    </w:p>
    <w:p w14:paraId="69D9D4A6" w14:textId="6BD19152"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67.</w:t>
      </w:r>
      <w:r w:rsidRPr="00547064">
        <w:rPr>
          <w:rFonts w:ascii="Time New Roman" w:hAnsi="Time New Roman"/>
          <w:szCs w:val="21"/>
        </w:rPr>
        <w:tab/>
      </w:r>
      <w:r w:rsidRPr="00547064">
        <w:rPr>
          <w:rFonts w:ascii="Time New Roman" w:hAnsi="Time New Roman"/>
          <w:szCs w:val="21"/>
        </w:rPr>
        <w:t>国家人权理事会是一个多元且独立的国家宪法机构，成立于</w:t>
      </w:r>
      <w:r w:rsidRPr="00547064">
        <w:rPr>
          <w:rFonts w:ascii="Time New Roman" w:hAnsi="Time New Roman"/>
          <w:szCs w:val="21"/>
        </w:rPr>
        <w:t>2011</w:t>
      </w:r>
      <w:r w:rsidRPr="00547064">
        <w:rPr>
          <w:rFonts w:ascii="Time New Roman" w:hAnsi="Time New Roman"/>
          <w:szCs w:val="21"/>
        </w:rPr>
        <w:t>年</w:t>
      </w:r>
      <w:r w:rsidRPr="00547064">
        <w:rPr>
          <w:rFonts w:ascii="Time New Roman" w:hAnsi="Time New Roman"/>
          <w:szCs w:val="21"/>
        </w:rPr>
        <w:t>3</w:t>
      </w:r>
      <w:r w:rsidRPr="00547064">
        <w:rPr>
          <w:rFonts w:ascii="Time New Roman" w:hAnsi="Time New Roman"/>
          <w:szCs w:val="21"/>
        </w:rPr>
        <w:t>月，取代了</w:t>
      </w:r>
      <w:r w:rsidRPr="00547064">
        <w:rPr>
          <w:rFonts w:ascii="Time New Roman" w:hAnsi="Time New Roman"/>
          <w:szCs w:val="21"/>
        </w:rPr>
        <w:t>1990</w:t>
      </w:r>
      <w:r w:rsidRPr="00547064">
        <w:rPr>
          <w:rFonts w:ascii="Time New Roman" w:hAnsi="Time New Roman"/>
          <w:szCs w:val="21"/>
        </w:rPr>
        <w:t>年成立的人权咨询理事会。该理事会是一个促进并保护人权的国家机构，于</w:t>
      </w:r>
      <w:r w:rsidRPr="00547064">
        <w:rPr>
          <w:rFonts w:ascii="Time New Roman" w:hAnsi="Time New Roman"/>
          <w:szCs w:val="21"/>
        </w:rPr>
        <w:t>1999</w:t>
      </w:r>
      <w:r w:rsidRPr="00547064">
        <w:rPr>
          <w:rFonts w:ascii="Time New Roman" w:hAnsi="Time New Roman"/>
          <w:szCs w:val="21"/>
        </w:rPr>
        <w:t>年获得了国家人权机构全球联盟</w:t>
      </w:r>
      <w:r w:rsidRPr="00547064">
        <w:rPr>
          <w:rFonts w:ascii="Time New Roman" w:hAnsi="Time New Roman"/>
          <w:szCs w:val="21"/>
        </w:rPr>
        <w:t>(</w:t>
      </w:r>
      <w:r w:rsidRPr="00547064">
        <w:rPr>
          <w:rFonts w:ascii="Time New Roman" w:hAnsi="Time New Roman"/>
          <w:szCs w:val="21"/>
        </w:rPr>
        <w:t>前称国家人权机构国际协调委员会</w:t>
      </w:r>
      <w:r w:rsidRPr="00547064">
        <w:rPr>
          <w:rFonts w:ascii="Time New Roman" w:hAnsi="Time New Roman"/>
          <w:szCs w:val="21"/>
        </w:rPr>
        <w:t>)</w:t>
      </w:r>
      <w:r w:rsidRPr="00547064">
        <w:rPr>
          <w:rFonts w:ascii="Time New Roman" w:hAnsi="Time New Roman"/>
          <w:szCs w:val="21"/>
        </w:rPr>
        <w:t>的</w:t>
      </w:r>
      <w:r w:rsidRPr="00547064">
        <w:rPr>
          <w:rFonts w:ascii="Time New Roman" w:hAnsi="Time New Roman"/>
          <w:szCs w:val="21"/>
        </w:rPr>
        <w:t>A</w:t>
      </w:r>
      <w:r w:rsidRPr="00547064">
        <w:rPr>
          <w:rFonts w:ascii="Time New Roman" w:hAnsi="Time New Roman"/>
          <w:szCs w:val="21"/>
        </w:rPr>
        <w:t>级认证，这反映出该理事会充分遵守指导国家人权机构运作的《巴黎原则》。该理事会工作覆盖摩洛哥各个大区，除设在首都拉巴特的总部外，还设有</w:t>
      </w:r>
      <w:r w:rsidRPr="00547064">
        <w:rPr>
          <w:rFonts w:ascii="Time New Roman" w:hAnsi="Time New Roman"/>
          <w:szCs w:val="21"/>
        </w:rPr>
        <w:t>12</w:t>
      </w:r>
      <w:r w:rsidRPr="00547064">
        <w:rPr>
          <w:rFonts w:ascii="Time New Roman" w:hAnsi="Time New Roman"/>
          <w:szCs w:val="21"/>
        </w:rPr>
        <w:t>个大区委员会。</w:t>
      </w:r>
    </w:p>
    <w:p w14:paraId="64BFD525"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68.</w:t>
      </w:r>
      <w:r w:rsidRPr="00547064">
        <w:rPr>
          <w:rFonts w:ascii="Time New Roman" w:hAnsi="Time New Roman"/>
          <w:szCs w:val="21"/>
        </w:rPr>
        <w:tab/>
      </w:r>
      <w:r w:rsidRPr="00547064">
        <w:rPr>
          <w:rFonts w:ascii="Time New Roman" w:hAnsi="Time New Roman"/>
          <w:szCs w:val="21"/>
        </w:rPr>
        <w:t>根据《宪法》第</w:t>
      </w:r>
      <w:r w:rsidRPr="00547064">
        <w:rPr>
          <w:rFonts w:ascii="Time New Roman" w:hAnsi="Time New Roman"/>
          <w:szCs w:val="21"/>
        </w:rPr>
        <w:t>171</w:t>
      </w:r>
      <w:r w:rsidRPr="00547064">
        <w:rPr>
          <w:rFonts w:ascii="Time New Roman" w:hAnsi="Time New Roman"/>
          <w:szCs w:val="21"/>
        </w:rPr>
        <w:t>条，于</w:t>
      </w:r>
      <w:r w:rsidRPr="00547064">
        <w:rPr>
          <w:rFonts w:ascii="Time New Roman" w:hAnsi="Time New Roman"/>
          <w:szCs w:val="21"/>
        </w:rPr>
        <w:t>2018</w:t>
      </w:r>
      <w:r w:rsidRPr="00547064">
        <w:rPr>
          <w:rFonts w:ascii="Time New Roman" w:hAnsi="Time New Roman"/>
          <w:szCs w:val="21"/>
        </w:rPr>
        <w:t>年</w:t>
      </w:r>
      <w:r w:rsidRPr="00547064">
        <w:rPr>
          <w:rFonts w:ascii="Time New Roman" w:hAnsi="Time New Roman"/>
          <w:szCs w:val="21"/>
        </w:rPr>
        <w:t>2</w:t>
      </w:r>
      <w:r w:rsidRPr="00547064">
        <w:rPr>
          <w:rFonts w:ascii="Time New Roman" w:hAnsi="Time New Roman"/>
          <w:szCs w:val="21"/>
        </w:rPr>
        <w:t>月</w:t>
      </w:r>
      <w:r w:rsidRPr="00547064">
        <w:rPr>
          <w:rFonts w:ascii="Time New Roman" w:hAnsi="Time New Roman"/>
          <w:szCs w:val="21"/>
        </w:rPr>
        <w:t>22</w:t>
      </w:r>
      <w:r w:rsidRPr="00547064">
        <w:rPr>
          <w:rFonts w:ascii="Time New Roman" w:hAnsi="Time New Roman"/>
          <w:szCs w:val="21"/>
        </w:rPr>
        <w:t>日通过了关于改组国家人权理事会的第</w:t>
      </w:r>
      <w:r w:rsidRPr="00547064">
        <w:rPr>
          <w:rFonts w:ascii="Time New Roman" w:hAnsi="Time New Roman"/>
          <w:szCs w:val="21"/>
        </w:rPr>
        <w:t>76.15</w:t>
      </w:r>
      <w:r w:rsidRPr="00547064">
        <w:rPr>
          <w:rFonts w:ascii="Time New Roman" w:hAnsi="Time New Roman"/>
          <w:szCs w:val="21"/>
        </w:rPr>
        <w:t>号法</w:t>
      </w:r>
      <w:r w:rsidRPr="00547064">
        <w:rPr>
          <w:rFonts w:ascii="Time New Roman" w:hAnsi="Time New Roman"/>
          <w:szCs w:val="21"/>
          <w:vertAlign w:val="superscript"/>
        </w:rPr>
        <w:footnoteReference w:id="22"/>
      </w:r>
      <w:r w:rsidRPr="00547064">
        <w:rPr>
          <w:rFonts w:ascii="Time New Roman" w:hAnsi="Time New Roman" w:hint="eastAsia"/>
          <w:szCs w:val="21"/>
        </w:rPr>
        <w:t>，</w:t>
      </w:r>
      <w:r w:rsidRPr="00547064">
        <w:rPr>
          <w:rFonts w:ascii="Time New Roman" w:hAnsi="Time New Roman"/>
          <w:szCs w:val="21"/>
        </w:rPr>
        <w:t>该法扩大了国家人权理事会的职权范围，特别是扩大了其提供保护的职能，并为此按照摩洛哥已批准的国际人权文书要求设立了三个国家机制：</w:t>
      </w:r>
    </w:p>
    <w:p w14:paraId="2E60DB69" w14:textId="7F7FC188" w:rsidR="00BB2130" w:rsidRPr="00547064" w:rsidRDefault="0086007F" w:rsidP="0086007F">
      <w:pPr>
        <w:pStyle w:val="SingleTxtGC"/>
        <w:ind w:left="1985" w:hanging="420"/>
      </w:pPr>
      <w:r w:rsidRPr="00547064">
        <w:rPr>
          <w:rFonts w:ascii="Wingdings" w:hAnsi="Wingdings"/>
        </w:rPr>
        <w:t></w:t>
      </w:r>
      <w:r w:rsidRPr="00547064">
        <w:rPr>
          <w:rFonts w:ascii="Wingdings" w:hAnsi="Wingdings"/>
        </w:rPr>
        <w:tab/>
      </w:r>
      <w:r w:rsidR="00BB2130" w:rsidRPr="00547064">
        <w:t>为履行</w:t>
      </w:r>
      <w:r w:rsidR="00BB2130" w:rsidRPr="00547064">
        <w:t>2014</w:t>
      </w:r>
      <w:r w:rsidR="00BB2130" w:rsidRPr="00547064">
        <w:t>年</w:t>
      </w:r>
      <w:r w:rsidR="00BB2130" w:rsidRPr="00547064">
        <w:t>11</w:t>
      </w:r>
      <w:r w:rsidR="00BB2130" w:rsidRPr="00547064">
        <w:t>月批准的《禁止酷刑和其他残忍、不人道或有辱人格的待遇或处罚公约任择议定书》规定的义务，设立了国家预防酷刑机制。该机制负责：定期查访被剥夺自由者或可能被剥夺自由者所处的各类场所，拟定任何建议以改善被剥夺自由者的待遇和状况，防止酷刑，并就与防止酷刑有关的现行立法、法案或提案提出任何建议或意见。</w:t>
      </w:r>
    </w:p>
    <w:p w14:paraId="54CE255B" w14:textId="0E3E1A33" w:rsidR="00BB2130" w:rsidRPr="00547064" w:rsidRDefault="0086007F" w:rsidP="0086007F">
      <w:pPr>
        <w:pStyle w:val="SingleTxtGC"/>
        <w:ind w:left="1985" w:hanging="420"/>
      </w:pPr>
      <w:r w:rsidRPr="00547064">
        <w:rPr>
          <w:rFonts w:ascii="Wingdings" w:hAnsi="Wingdings"/>
        </w:rPr>
        <w:t></w:t>
      </w:r>
      <w:r w:rsidRPr="00547064">
        <w:rPr>
          <w:rFonts w:ascii="Wingdings" w:hAnsi="Wingdings"/>
        </w:rPr>
        <w:tab/>
      </w:r>
      <w:r w:rsidR="00BB2130" w:rsidRPr="00547064">
        <w:t>根据</w:t>
      </w:r>
      <w:r w:rsidR="00BB2130" w:rsidRPr="00547064">
        <w:t>1993</w:t>
      </w:r>
      <w:r w:rsidR="00BB2130" w:rsidRPr="00547064">
        <w:t>年</w:t>
      </w:r>
      <w:r w:rsidR="00BB2130" w:rsidRPr="00547064">
        <w:t>6</w:t>
      </w:r>
      <w:r w:rsidR="00BB2130" w:rsidRPr="00547064">
        <w:t>月</w:t>
      </w:r>
      <w:r w:rsidR="00BB2130" w:rsidRPr="00547064">
        <w:t>21</w:t>
      </w:r>
      <w:r w:rsidR="00BB2130" w:rsidRPr="00547064">
        <w:t>日批准的《儿童权利公约》，设立了侵犯儿童权利行为受害儿童国家</w:t>
      </w:r>
      <w:r w:rsidR="00BB2130" w:rsidRPr="00547064">
        <w:rPr>
          <w:rFonts w:hint="eastAsia"/>
        </w:rPr>
        <w:t>申诉</w:t>
      </w:r>
      <w:r w:rsidR="00BB2130" w:rsidRPr="00547064">
        <w:t>机制。该机制负责：</w:t>
      </w:r>
      <w:proofErr w:type="gramStart"/>
      <w:r w:rsidR="00BB2130" w:rsidRPr="00547064">
        <w:t>接收受</w:t>
      </w:r>
      <w:proofErr w:type="gramEnd"/>
      <w:r w:rsidR="00BB2130" w:rsidRPr="00547064">
        <w:t>侵害儿童或其法定代理人或第三方提出的申诉，就所有收到的申诉展开全面调查、研究、处理和裁决，此外还组织听讯，邀请与侵权行为或申诉有关的各当事方、证人、鉴定人和该机制认为有必要听取其意见的其他任何人参加听讯，该机制还可</w:t>
      </w:r>
      <w:r w:rsidR="00BB2130" w:rsidRPr="00547064">
        <w:rPr>
          <w:rFonts w:hint="eastAsia"/>
        </w:rPr>
        <w:t>依职权自行</w:t>
      </w:r>
      <w:r w:rsidR="00BB2130" w:rsidRPr="00547064">
        <w:t>处理收到的任何妨碍或侵犯儿童权利的案件。</w:t>
      </w:r>
    </w:p>
    <w:p w14:paraId="037C0893" w14:textId="39EB5301" w:rsidR="00BB2130" w:rsidRPr="00547064" w:rsidRDefault="0086007F" w:rsidP="0086007F">
      <w:pPr>
        <w:pStyle w:val="SingleTxtGC"/>
        <w:ind w:left="1985" w:hanging="420"/>
      </w:pPr>
      <w:r w:rsidRPr="00547064">
        <w:rPr>
          <w:rFonts w:ascii="Wingdings" w:hAnsi="Wingdings"/>
        </w:rPr>
        <w:t></w:t>
      </w:r>
      <w:r w:rsidRPr="00547064">
        <w:rPr>
          <w:rFonts w:ascii="Wingdings" w:hAnsi="Wingdings"/>
        </w:rPr>
        <w:tab/>
      </w:r>
      <w:r w:rsidR="00BB2130" w:rsidRPr="00547064">
        <w:t>根据</w:t>
      </w:r>
      <w:r w:rsidR="00BB2130" w:rsidRPr="00547064">
        <w:t>2009</w:t>
      </w:r>
      <w:r w:rsidR="00BB2130" w:rsidRPr="00547064">
        <w:t>年</w:t>
      </w:r>
      <w:r w:rsidR="00BB2130" w:rsidRPr="00547064">
        <w:t>4</w:t>
      </w:r>
      <w:r w:rsidR="00BB2130" w:rsidRPr="00547064">
        <w:t>月</w:t>
      </w:r>
      <w:r w:rsidR="00BB2130" w:rsidRPr="00547064">
        <w:t>8</w:t>
      </w:r>
      <w:r w:rsidR="00BB2130" w:rsidRPr="00547064">
        <w:t>日批准的《残疾人权利公约》第三十三条第二款，设立了保护残疾人权利的机制。该机制负责：受理申诉，并就残疾人在其权利受侵犯时直接提出的、或由其代表或第三方提出的申诉</w:t>
      </w:r>
      <w:r w:rsidR="00BB2130" w:rsidRPr="00547064">
        <w:rPr>
          <w:rFonts w:hint="eastAsia"/>
        </w:rPr>
        <w:t>展开</w:t>
      </w:r>
      <w:r w:rsidR="00BB2130" w:rsidRPr="00547064">
        <w:t>全面调查，对所有收到的申诉展开全面调查、研究、处理和裁决，此外还组织听讯，邀请与侵权行为或申诉有关的各当事方、证人、鉴定人和该机制认为有必要听取其意见的其他任何人参加听讯，该机制还可</w:t>
      </w:r>
      <w:r w:rsidR="00BB2130" w:rsidRPr="00547064">
        <w:rPr>
          <w:rFonts w:hint="eastAsia"/>
        </w:rPr>
        <w:t>依职权</w:t>
      </w:r>
      <w:r w:rsidR="00BB2130" w:rsidRPr="00547064">
        <w:t>自行处理收到的</w:t>
      </w:r>
      <w:r w:rsidR="00BB2130" w:rsidRPr="00547064">
        <w:rPr>
          <w:rFonts w:hint="eastAsia"/>
        </w:rPr>
        <w:t>关于</w:t>
      </w:r>
      <w:r w:rsidR="00BB2130" w:rsidRPr="00547064">
        <w:t>妨碍或侵犯残疾人权利的案件。</w:t>
      </w:r>
    </w:p>
    <w:p w14:paraId="4861B430" w14:textId="10D49929"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国家调解员机构</w:t>
      </w:r>
    </w:p>
    <w:p w14:paraId="674A6589" w14:textId="61C0ECB9"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69.</w:t>
      </w:r>
      <w:r w:rsidRPr="00547064">
        <w:rPr>
          <w:rFonts w:ascii="Time New Roman" w:hAnsi="Time New Roman"/>
          <w:szCs w:val="21"/>
        </w:rPr>
        <w:tab/>
      </w:r>
      <w:r w:rsidRPr="00547064">
        <w:rPr>
          <w:rFonts w:ascii="Time New Roman" w:hAnsi="Time New Roman"/>
          <w:szCs w:val="21"/>
        </w:rPr>
        <w:t>国家调解</w:t>
      </w:r>
      <w:proofErr w:type="gramStart"/>
      <w:r w:rsidRPr="00547064">
        <w:rPr>
          <w:rFonts w:ascii="Time New Roman" w:hAnsi="Time New Roman"/>
          <w:szCs w:val="21"/>
        </w:rPr>
        <w:t>员机构</w:t>
      </w:r>
      <w:proofErr w:type="gramEnd"/>
      <w:r w:rsidRPr="00547064">
        <w:rPr>
          <w:rFonts w:ascii="Time New Roman" w:hAnsi="Time New Roman"/>
          <w:szCs w:val="21"/>
        </w:rPr>
        <w:t>成立于</w:t>
      </w:r>
      <w:r w:rsidRPr="00547064">
        <w:rPr>
          <w:rFonts w:ascii="Time New Roman" w:hAnsi="Time New Roman"/>
          <w:szCs w:val="21"/>
        </w:rPr>
        <w:t>2011</w:t>
      </w:r>
      <w:r w:rsidRPr="00547064">
        <w:rPr>
          <w:rFonts w:ascii="Time New Roman" w:hAnsi="Time New Roman"/>
          <w:szCs w:val="21"/>
        </w:rPr>
        <w:t>年，是一个专门的独立国家机构，取代了</w:t>
      </w:r>
      <w:r w:rsidRPr="00547064">
        <w:rPr>
          <w:rFonts w:ascii="Time New Roman" w:hAnsi="Time New Roman"/>
          <w:szCs w:val="21"/>
        </w:rPr>
        <w:t>2001</w:t>
      </w:r>
      <w:r w:rsidRPr="00547064">
        <w:rPr>
          <w:rFonts w:ascii="Time New Roman" w:hAnsi="Time New Roman"/>
          <w:szCs w:val="21"/>
        </w:rPr>
        <w:t>年设立的监察专员办公室。根据《宪法》第</w:t>
      </w:r>
      <w:r w:rsidRPr="00547064">
        <w:rPr>
          <w:rFonts w:ascii="Time New Roman" w:hAnsi="Time New Roman"/>
          <w:szCs w:val="21"/>
        </w:rPr>
        <w:t>162</w:t>
      </w:r>
      <w:r w:rsidRPr="00547064">
        <w:rPr>
          <w:rFonts w:ascii="Time New Roman" w:hAnsi="Time New Roman"/>
          <w:szCs w:val="21"/>
        </w:rPr>
        <w:t>条，将调解</w:t>
      </w:r>
      <w:proofErr w:type="gramStart"/>
      <w:r w:rsidRPr="00547064">
        <w:rPr>
          <w:rFonts w:ascii="Time New Roman" w:hAnsi="Time New Roman"/>
          <w:szCs w:val="21"/>
        </w:rPr>
        <w:t>员机构</w:t>
      </w:r>
      <w:proofErr w:type="gramEnd"/>
      <w:r w:rsidRPr="00547064">
        <w:rPr>
          <w:rFonts w:ascii="Time New Roman" w:hAnsi="Time New Roman"/>
          <w:szCs w:val="21"/>
        </w:rPr>
        <w:t>升级为保护和</w:t>
      </w:r>
      <w:r w:rsidRPr="00547064">
        <w:rPr>
          <w:rFonts w:ascii="Time New Roman" w:hAnsi="Time New Roman"/>
          <w:szCs w:val="21"/>
        </w:rPr>
        <w:lastRenderedPageBreak/>
        <w:t>促进人权的宪法机构，负责维护公民在国家行政机构的权利，在法治范围内保护公民权利不受任何侵犯，巩固公正和公平原则，促进公共领域的道德建设，加强公共事业管理的透明度和善政，并努力促进个人、机构和公共当局间的沟通。</w:t>
      </w:r>
    </w:p>
    <w:p w14:paraId="2C261947"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70.</w:t>
      </w:r>
      <w:r w:rsidRPr="00547064">
        <w:rPr>
          <w:rFonts w:ascii="Time New Roman" w:hAnsi="Time New Roman"/>
          <w:szCs w:val="21"/>
        </w:rPr>
        <w:tab/>
      </w:r>
      <w:r w:rsidRPr="00547064">
        <w:rPr>
          <w:rFonts w:ascii="Time New Roman" w:hAnsi="Time New Roman"/>
          <w:szCs w:val="21"/>
        </w:rPr>
        <w:t>国家调解</w:t>
      </w:r>
      <w:proofErr w:type="gramStart"/>
      <w:r w:rsidRPr="00547064">
        <w:rPr>
          <w:rFonts w:ascii="Time New Roman" w:hAnsi="Time New Roman"/>
          <w:szCs w:val="21"/>
        </w:rPr>
        <w:t>员机构</w:t>
      </w:r>
      <w:proofErr w:type="gramEnd"/>
      <w:r w:rsidRPr="00547064">
        <w:rPr>
          <w:rFonts w:ascii="Time New Roman" w:hAnsi="Time New Roman"/>
          <w:szCs w:val="21"/>
        </w:rPr>
        <w:t>依据公平和公正原则保护公共行政服务对象，为加强此方面作用，颁布了关于重组该机构的第</w:t>
      </w:r>
      <w:r w:rsidRPr="00547064">
        <w:rPr>
          <w:rFonts w:ascii="Time New Roman" w:hAnsi="Time New Roman"/>
          <w:szCs w:val="21"/>
        </w:rPr>
        <w:t>14.16</w:t>
      </w:r>
      <w:r w:rsidRPr="00547064">
        <w:rPr>
          <w:rFonts w:ascii="Time New Roman" w:hAnsi="Time New Roman"/>
          <w:szCs w:val="21"/>
        </w:rPr>
        <w:t>号法</w:t>
      </w:r>
      <w:r w:rsidRPr="00547064">
        <w:rPr>
          <w:rFonts w:ascii="Time New Roman" w:hAnsi="Time New Roman"/>
          <w:szCs w:val="21"/>
          <w:vertAlign w:val="superscript"/>
        </w:rPr>
        <w:footnoteReference w:id="23"/>
      </w:r>
      <w:r w:rsidRPr="00547064">
        <w:rPr>
          <w:rFonts w:ascii="Time New Roman" w:hAnsi="Time New Roman" w:hint="eastAsia"/>
          <w:szCs w:val="21"/>
        </w:rPr>
        <w:t>。</w:t>
      </w:r>
      <w:r w:rsidRPr="00547064">
        <w:rPr>
          <w:rFonts w:ascii="Time New Roman" w:hAnsi="Time New Roman"/>
          <w:szCs w:val="21"/>
        </w:rPr>
        <w:t>该法旨在促进</w:t>
      </w:r>
      <w:r w:rsidRPr="00547064">
        <w:rPr>
          <w:rFonts w:ascii="Time New Roman" w:hAnsi="Time New Roman" w:hint="eastAsia"/>
          <w:szCs w:val="21"/>
        </w:rPr>
        <w:t>调解</w:t>
      </w:r>
      <w:proofErr w:type="gramStart"/>
      <w:r w:rsidRPr="00547064">
        <w:rPr>
          <w:rFonts w:ascii="Time New Roman" w:hAnsi="Time New Roman" w:hint="eastAsia"/>
          <w:szCs w:val="21"/>
        </w:rPr>
        <w:t>员</w:t>
      </w:r>
      <w:r w:rsidRPr="00547064">
        <w:rPr>
          <w:rFonts w:ascii="Time New Roman" w:hAnsi="Time New Roman"/>
          <w:szCs w:val="21"/>
        </w:rPr>
        <w:t>机构</w:t>
      </w:r>
      <w:proofErr w:type="gramEnd"/>
      <w:r w:rsidRPr="00547064">
        <w:rPr>
          <w:rFonts w:ascii="Time New Roman" w:hAnsi="Time New Roman"/>
          <w:szCs w:val="21"/>
        </w:rPr>
        <w:t>的工作，使之成为有效捍卫公民权利的现代宪法机构，将其作为一个补救手段，以对行政当局</w:t>
      </w:r>
      <w:r w:rsidRPr="00547064">
        <w:rPr>
          <w:rFonts w:ascii="Time New Roman" w:hAnsi="Time New Roman" w:hint="eastAsia"/>
          <w:szCs w:val="21"/>
        </w:rPr>
        <w:t>任何</w:t>
      </w:r>
      <w:r w:rsidRPr="00547064">
        <w:rPr>
          <w:rFonts w:ascii="Time New Roman" w:hAnsi="Time New Roman"/>
          <w:szCs w:val="21"/>
        </w:rPr>
        <w:t>渎职、不公或违法行为或不符合公正和公平原则行为提出申诉，并使之成为</w:t>
      </w:r>
      <w:r w:rsidRPr="00547064">
        <w:rPr>
          <w:rFonts w:ascii="Time New Roman" w:hAnsi="Time New Roman" w:hint="eastAsia"/>
          <w:szCs w:val="21"/>
        </w:rPr>
        <w:t>推动</w:t>
      </w:r>
      <w:r w:rsidRPr="00547064">
        <w:rPr>
          <w:rFonts w:ascii="Time New Roman" w:hAnsi="Time New Roman"/>
          <w:szCs w:val="21"/>
        </w:rPr>
        <w:t>行政当局改革和现代化的参考机制。第</w:t>
      </w:r>
      <w:r w:rsidRPr="00547064">
        <w:rPr>
          <w:rFonts w:ascii="Time New Roman" w:hAnsi="Time New Roman"/>
          <w:szCs w:val="21"/>
        </w:rPr>
        <w:t>14.16</w:t>
      </w:r>
      <w:r w:rsidRPr="00547064">
        <w:rPr>
          <w:rFonts w:ascii="Time New Roman" w:hAnsi="Time New Roman"/>
          <w:szCs w:val="21"/>
        </w:rPr>
        <w:t>号法含有多项新规定，其中最重要的是，</w:t>
      </w:r>
      <w:r w:rsidRPr="00547064">
        <w:rPr>
          <w:rFonts w:ascii="Time New Roman" w:hAnsi="Time New Roman" w:hint="eastAsia"/>
          <w:szCs w:val="21"/>
        </w:rPr>
        <w:t>缩短申诉处理期限，</w:t>
      </w:r>
      <w:r w:rsidRPr="00547064">
        <w:rPr>
          <w:rFonts w:ascii="Time New Roman" w:hAnsi="Time New Roman"/>
          <w:szCs w:val="21"/>
        </w:rPr>
        <w:t>取消向调解员提出申诉的时效</w:t>
      </w:r>
      <w:r w:rsidRPr="00547064">
        <w:rPr>
          <w:rFonts w:ascii="Time New Roman" w:hAnsi="Time New Roman" w:hint="eastAsia"/>
          <w:szCs w:val="21"/>
        </w:rPr>
        <w:t>要求</w:t>
      </w:r>
      <w:r w:rsidRPr="00547064">
        <w:rPr>
          <w:rFonts w:ascii="Time New Roman" w:hAnsi="Time New Roman"/>
          <w:szCs w:val="21"/>
        </w:rPr>
        <w:t>，调解员应在六个月内对申诉</w:t>
      </w:r>
      <w:proofErr w:type="gramStart"/>
      <w:r w:rsidRPr="00547064">
        <w:rPr>
          <w:rFonts w:ascii="Time New Roman" w:hAnsi="Time New Roman"/>
          <w:szCs w:val="21"/>
        </w:rPr>
        <w:t>作出</w:t>
      </w:r>
      <w:proofErr w:type="gramEnd"/>
      <w:r w:rsidRPr="00547064">
        <w:rPr>
          <w:rFonts w:ascii="Time New Roman" w:hAnsi="Time New Roman"/>
          <w:szCs w:val="21"/>
        </w:rPr>
        <w:t>裁决，并允许对行政当局的侵权行为人提起纪律处分或起诉程序。</w:t>
      </w:r>
    </w:p>
    <w:p w14:paraId="4CA490D5" w14:textId="594A420C"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经济、社会和环境理事会</w:t>
      </w:r>
    </w:p>
    <w:p w14:paraId="605525A0"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71.</w:t>
      </w:r>
      <w:r w:rsidRPr="00547064">
        <w:rPr>
          <w:rFonts w:ascii="Time New Roman" w:hAnsi="Time New Roman"/>
          <w:szCs w:val="21"/>
        </w:rPr>
        <w:tab/>
      </w:r>
      <w:r w:rsidRPr="00547064">
        <w:rPr>
          <w:rFonts w:ascii="Time New Roman" w:hAnsi="Time New Roman"/>
          <w:szCs w:val="21"/>
        </w:rPr>
        <w:t>经济、社会和环境理事会是一个独立的宪法机构，负责就经济和社会领域的重大发展选择、公共政策、可持续发展和先进区域发展提供咨询和意见。理事会成员具有丰富的</w:t>
      </w:r>
      <w:r w:rsidRPr="00547064">
        <w:rPr>
          <w:rFonts w:ascii="Time New Roman" w:hAnsi="Time New Roman" w:hint="eastAsia"/>
          <w:szCs w:val="21"/>
        </w:rPr>
        <w:t>洞察力</w:t>
      </w:r>
      <w:r w:rsidRPr="00547064">
        <w:rPr>
          <w:rFonts w:ascii="Time New Roman" w:hAnsi="Time New Roman"/>
          <w:szCs w:val="21"/>
        </w:rPr>
        <w:t>和社会专业经验，</w:t>
      </w:r>
      <w:r w:rsidRPr="00547064">
        <w:rPr>
          <w:rFonts w:ascii="Time New Roman" w:hAnsi="Time New Roman" w:hint="eastAsia"/>
          <w:szCs w:val="21"/>
        </w:rPr>
        <w:t>以此为基础，</w:t>
      </w:r>
      <w:r w:rsidRPr="00547064">
        <w:rPr>
          <w:rFonts w:ascii="Time New Roman" w:hAnsi="Time New Roman"/>
          <w:szCs w:val="21"/>
        </w:rPr>
        <w:t>理事会采取了一种参与性方法，以倾听、讨论为基础，汇集经济和社会团体以及民间社会组织和机构的观点，以期为所有公民制定一项包容性社会契约。在编写提交政府和议会两院的报告及意见时，理事会从</w:t>
      </w:r>
      <w:proofErr w:type="gramStart"/>
      <w:r w:rsidRPr="00547064">
        <w:rPr>
          <w:rFonts w:ascii="Time New Roman" w:hAnsi="Time New Roman"/>
          <w:szCs w:val="21"/>
        </w:rPr>
        <w:t>长远愿景角度</w:t>
      </w:r>
      <w:proofErr w:type="gramEnd"/>
      <w:r w:rsidRPr="00547064">
        <w:rPr>
          <w:rFonts w:ascii="Time New Roman" w:hAnsi="Time New Roman"/>
          <w:szCs w:val="21"/>
        </w:rPr>
        <w:t>出发，采用了经济、社会、环境相结合的综合办法。</w:t>
      </w:r>
    </w:p>
    <w:p w14:paraId="3D915AB2" w14:textId="414671D0"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72.</w:t>
      </w:r>
      <w:r w:rsidRPr="00547064">
        <w:rPr>
          <w:rFonts w:ascii="Time New Roman" w:hAnsi="Time New Roman"/>
          <w:szCs w:val="21"/>
        </w:rPr>
        <w:tab/>
      </w:r>
      <w:r w:rsidRPr="00547064">
        <w:rPr>
          <w:rFonts w:ascii="Time New Roman" w:hAnsi="Time New Roman"/>
          <w:szCs w:val="21"/>
        </w:rPr>
        <w:t>根据其职权范围，理事会应内阁、众议院或参议院的要求编写</w:t>
      </w:r>
      <w:r w:rsidRPr="00547064">
        <w:rPr>
          <w:rFonts w:ascii="Time New Roman" w:hAnsi="Time New Roman"/>
          <w:szCs w:val="21"/>
        </w:rPr>
        <w:t>(</w:t>
      </w:r>
      <w:r w:rsidRPr="00547064">
        <w:rPr>
          <w:rFonts w:ascii="Time New Roman" w:hAnsi="Time New Roman"/>
          <w:szCs w:val="21"/>
        </w:rPr>
        <w:t>转交</w:t>
      </w:r>
      <w:r w:rsidRPr="00547064">
        <w:rPr>
          <w:rFonts w:ascii="Time New Roman" w:hAnsi="Time New Roman"/>
          <w:szCs w:val="21"/>
        </w:rPr>
        <w:t>)</w:t>
      </w:r>
      <w:r w:rsidRPr="00547064">
        <w:rPr>
          <w:rFonts w:ascii="Time New Roman" w:hAnsi="Time New Roman"/>
          <w:szCs w:val="21"/>
        </w:rPr>
        <w:t>或主动编写意见、报告和研究报告</w:t>
      </w:r>
      <w:r w:rsidRPr="00547064">
        <w:rPr>
          <w:rFonts w:ascii="Time New Roman" w:hAnsi="Time New Roman"/>
          <w:szCs w:val="21"/>
        </w:rPr>
        <w:t>(</w:t>
      </w:r>
      <w:r w:rsidRPr="00547064">
        <w:rPr>
          <w:rFonts w:ascii="Time New Roman" w:hAnsi="Time New Roman"/>
          <w:szCs w:val="21"/>
        </w:rPr>
        <w:t>自行提交</w:t>
      </w:r>
      <w:r w:rsidRPr="00547064">
        <w:rPr>
          <w:rFonts w:ascii="Time New Roman" w:hAnsi="Time New Roman"/>
          <w:szCs w:val="21"/>
        </w:rPr>
        <w:t>)</w:t>
      </w:r>
      <w:r w:rsidRPr="00547064">
        <w:rPr>
          <w:rFonts w:ascii="Time New Roman" w:hAnsi="Time New Roman"/>
          <w:szCs w:val="21"/>
        </w:rPr>
        <w:t>。经理事会大会批准后，理事会主席向国王陛下提交一份关于国家经济、社会和环境状况以及理事会工作的年度报告。该报告还将送交首相、众议院议长和参议院议长，之后在《政府公报》上刊载。</w:t>
      </w:r>
      <w:r w:rsidRPr="00547064">
        <w:rPr>
          <w:rFonts w:ascii="Time New Roman" w:hAnsi="Time New Roman"/>
          <w:szCs w:val="21"/>
          <w:vertAlign w:val="superscript"/>
        </w:rPr>
        <w:footnoteReference w:id="24"/>
      </w:r>
    </w:p>
    <w:p w14:paraId="0C5123E7" w14:textId="68C499B9"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摩洛哥侨民理事会</w:t>
      </w:r>
    </w:p>
    <w:p w14:paraId="1FDB021A" w14:textId="46891506"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73.</w:t>
      </w:r>
      <w:r w:rsidRPr="00547064">
        <w:rPr>
          <w:rFonts w:ascii="Time New Roman" w:hAnsi="Time New Roman"/>
          <w:szCs w:val="21"/>
        </w:rPr>
        <w:tab/>
      </w:r>
      <w:r w:rsidRPr="00547064">
        <w:rPr>
          <w:rFonts w:ascii="Time New Roman" w:hAnsi="Time New Roman"/>
          <w:szCs w:val="21"/>
        </w:rPr>
        <w:t>根据</w:t>
      </w:r>
      <w:r w:rsidRPr="00547064">
        <w:rPr>
          <w:rFonts w:ascii="Time New Roman" w:hAnsi="Time New Roman"/>
          <w:szCs w:val="21"/>
        </w:rPr>
        <w:t>2011</w:t>
      </w:r>
      <w:r w:rsidRPr="00547064">
        <w:rPr>
          <w:rFonts w:ascii="Time New Roman" w:hAnsi="Time New Roman"/>
          <w:szCs w:val="21"/>
        </w:rPr>
        <w:t>年《宪法》第</w:t>
      </w:r>
      <w:r w:rsidRPr="00547064">
        <w:rPr>
          <w:rFonts w:ascii="Time New Roman" w:hAnsi="Time New Roman"/>
          <w:szCs w:val="21"/>
        </w:rPr>
        <w:t>163</w:t>
      </w:r>
      <w:r w:rsidRPr="00547064">
        <w:rPr>
          <w:rFonts w:ascii="Time New Roman" w:hAnsi="Time New Roman"/>
          <w:szCs w:val="21"/>
        </w:rPr>
        <w:t>条，将摩洛哥侨民理事会升级为宪法机构，该机构负责就移徙问题，特别是与海外摩洛哥公民有关的问题提供意见，确保跟进和评估关于海外摩洛哥公民的公共政策，促进他们参与国家政治、经济、文化和社会生活。</w:t>
      </w:r>
    </w:p>
    <w:p w14:paraId="2FEC673A"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74.</w:t>
      </w:r>
      <w:r w:rsidRPr="00547064">
        <w:rPr>
          <w:rFonts w:ascii="Time New Roman" w:hAnsi="Time New Roman"/>
          <w:szCs w:val="21"/>
        </w:rPr>
        <w:tab/>
      </w:r>
      <w:r w:rsidRPr="00547064">
        <w:rPr>
          <w:rFonts w:ascii="Time New Roman" w:hAnsi="Time New Roman" w:hint="eastAsia"/>
          <w:szCs w:val="21"/>
        </w:rPr>
        <w:t>基于</w:t>
      </w:r>
      <w:r w:rsidRPr="00547064">
        <w:rPr>
          <w:rFonts w:ascii="Time New Roman" w:hAnsi="Time New Roman"/>
          <w:szCs w:val="21"/>
        </w:rPr>
        <w:t>此，该理事会的职能是，掌握并监督移徙问题，促进摩洛哥与摩洛哥移民居住国政府和社区之间的关系。此外，该理事会还就以下事项发表意见：涉及移徙问题和海外摩洛哥人关心问题的立法或条例草案；确保海外摩洛哥人稳固维持其摩洛哥特性的公共政策的主体方向，特别是在语言教学、宗教教育和文化活动方面；旨在保障海外摩洛哥人权益的措施。</w:t>
      </w:r>
    </w:p>
    <w:p w14:paraId="1B40F65D" w14:textId="0FD7E6F9"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平等和打击一切形式歧视委员会</w:t>
      </w:r>
    </w:p>
    <w:p w14:paraId="2637FC8B" w14:textId="13F86691"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75.</w:t>
      </w:r>
      <w:r w:rsidRPr="00547064">
        <w:rPr>
          <w:rFonts w:ascii="Time New Roman" w:hAnsi="Time New Roman"/>
          <w:szCs w:val="21"/>
        </w:rPr>
        <w:tab/>
      </w:r>
      <w:r w:rsidRPr="00547064">
        <w:rPr>
          <w:rFonts w:ascii="Time New Roman" w:hAnsi="Time New Roman"/>
          <w:szCs w:val="21"/>
        </w:rPr>
        <w:t>为充分履行摩洛哥</w:t>
      </w:r>
      <w:proofErr w:type="gramStart"/>
      <w:r w:rsidRPr="00547064">
        <w:rPr>
          <w:rFonts w:ascii="Time New Roman" w:hAnsi="Time New Roman"/>
          <w:szCs w:val="21"/>
        </w:rPr>
        <w:t>因批准</w:t>
      </w:r>
      <w:proofErr w:type="gramEnd"/>
      <w:r w:rsidRPr="00547064">
        <w:rPr>
          <w:rFonts w:ascii="Time New Roman" w:hAnsi="Time New Roman"/>
          <w:szCs w:val="21"/>
        </w:rPr>
        <w:t>和缔结国际人权公约而应承担的国际义务，特别是《消除一切形式种族歧视公约》和《消除对妇女一切形式歧视公约》规定的义</w:t>
      </w:r>
      <w:r w:rsidRPr="00547064">
        <w:rPr>
          <w:rFonts w:ascii="Time New Roman" w:hAnsi="Time New Roman"/>
          <w:szCs w:val="21"/>
        </w:rPr>
        <w:lastRenderedPageBreak/>
        <w:t>务，成立了促进平等和打击一切形式歧视委员会这一宪法机构，并于</w:t>
      </w:r>
      <w:r w:rsidRPr="00547064">
        <w:rPr>
          <w:rFonts w:ascii="Time New Roman" w:hAnsi="Time New Roman"/>
          <w:szCs w:val="21"/>
        </w:rPr>
        <w:t>2017</w:t>
      </w:r>
      <w:r w:rsidRPr="00547064">
        <w:rPr>
          <w:rFonts w:ascii="Time New Roman" w:hAnsi="Time New Roman"/>
          <w:szCs w:val="21"/>
        </w:rPr>
        <w:t>年</w:t>
      </w:r>
      <w:r w:rsidRPr="00547064">
        <w:rPr>
          <w:rFonts w:ascii="Time New Roman" w:hAnsi="Time New Roman"/>
          <w:szCs w:val="21"/>
        </w:rPr>
        <w:t>9</w:t>
      </w:r>
      <w:r w:rsidRPr="00547064">
        <w:rPr>
          <w:rFonts w:ascii="Time New Roman" w:hAnsi="Time New Roman"/>
          <w:szCs w:val="21"/>
        </w:rPr>
        <w:t>月颁布了相关法律</w:t>
      </w:r>
      <w:r w:rsidRPr="00547064">
        <w:rPr>
          <w:rFonts w:ascii="Time New Roman" w:hAnsi="Time New Roman"/>
          <w:szCs w:val="21"/>
          <w:vertAlign w:val="superscript"/>
        </w:rPr>
        <w:footnoteReference w:id="25"/>
      </w:r>
      <w:r w:rsidRPr="00547064">
        <w:rPr>
          <w:rFonts w:ascii="Time New Roman" w:hAnsi="Time New Roman" w:hint="eastAsia"/>
          <w:szCs w:val="21"/>
        </w:rPr>
        <w:t>，</w:t>
      </w:r>
      <w:r w:rsidRPr="00547064">
        <w:rPr>
          <w:rFonts w:ascii="Time New Roman" w:hAnsi="Time New Roman"/>
          <w:szCs w:val="21"/>
        </w:rPr>
        <w:t>确定了该机构的职权、构成、组织方式和运作规则。除其他外，该机构的职责包括，向内阁或议会两院提出任何提案或建议，以促进、巩固并传播平等、公平和不歧视的价值观；受理任</w:t>
      </w:r>
      <w:proofErr w:type="gramStart"/>
      <w:r w:rsidRPr="00547064">
        <w:rPr>
          <w:rFonts w:ascii="Time New Roman" w:hAnsi="Time New Roman"/>
          <w:szCs w:val="21"/>
        </w:rPr>
        <w:t>一</w:t>
      </w:r>
      <w:proofErr w:type="gramEnd"/>
      <w:r w:rsidRPr="00547064">
        <w:rPr>
          <w:rFonts w:ascii="Time New Roman" w:hAnsi="Time New Roman"/>
          <w:szCs w:val="21"/>
        </w:rPr>
        <w:t>自认受害者向其提出的受歧视申诉，就法律提案和草案以及规章条例草案发表意见；提出任何建议，使国家法律制度符合已批准国际公约的规定。</w:t>
      </w:r>
    </w:p>
    <w:p w14:paraId="4CE02129" w14:textId="6C65937C"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视听通信高级管理局</w:t>
      </w:r>
    </w:p>
    <w:p w14:paraId="4D64F25E" w14:textId="21E626C5"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76.</w:t>
      </w:r>
      <w:r w:rsidRPr="00547064">
        <w:rPr>
          <w:rFonts w:ascii="Time New Roman" w:hAnsi="Time New Roman"/>
          <w:szCs w:val="21"/>
        </w:rPr>
        <w:tab/>
      </w:r>
      <w:r w:rsidRPr="00547064">
        <w:rPr>
          <w:rFonts w:ascii="Time New Roman" w:hAnsi="Time New Roman"/>
          <w:szCs w:val="21"/>
        </w:rPr>
        <w:t>为防止一切形式的视听媒体垄断，于</w:t>
      </w:r>
      <w:r w:rsidRPr="00547064">
        <w:rPr>
          <w:rFonts w:ascii="Time New Roman" w:hAnsi="Time New Roman"/>
          <w:szCs w:val="21"/>
        </w:rPr>
        <w:t>2002</w:t>
      </w:r>
      <w:r w:rsidRPr="00547064">
        <w:rPr>
          <w:rFonts w:ascii="Time New Roman" w:hAnsi="Time New Roman"/>
          <w:szCs w:val="21"/>
        </w:rPr>
        <w:t>年设立了视听通信高级管理局。为加强该机构在监督遵守言论规范方面的作用，以及在各种思想流派和观念并存的背景下，助力该机构建立巩固摩洛哥社会多元性的体制，于</w:t>
      </w:r>
      <w:r w:rsidRPr="00547064">
        <w:rPr>
          <w:rFonts w:ascii="Time New Roman" w:hAnsi="Time New Roman"/>
          <w:szCs w:val="21"/>
        </w:rPr>
        <w:t>2011</w:t>
      </w:r>
      <w:r w:rsidRPr="00547064">
        <w:rPr>
          <w:rFonts w:ascii="Time New Roman" w:hAnsi="Time New Roman"/>
          <w:szCs w:val="21"/>
        </w:rPr>
        <w:t>年将该机构升级为宪法机构，并根据关于视听通信高级管理局的第</w:t>
      </w:r>
      <w:r w:rsidRPr="00547064">
        <w:rPr>
          <w:rFonts w:ascii="Time New Roman" w:hAnsi="Time New Roman"/>
          <w:szCs w:val="21"/>
        </w:rPr>
        <w:t>11.15</w:t>
      </w:r>
      <w:r w:rsidRPr="00547064">
        <w:rPr>
          <w:rFonts w:ascii="Time New Roman" w:hAnsi="Time New Roman"/>
          <w:szCs w:val="21"/>
        </w:rPr>
        <w:t>号《组织法》</w:t>
      </w:r>
      <w:r w:rsidRPr="00547064">
        <w:rPr>
          <w:rFonts w:ascii="Time New Roman" w:hAnsi="Time New Roman"/>
          <w:szCs w:val="21"/>
          <w:vertAlign w:val="superscript"/>
        </w:rPr>
        <w:footnoteReference w:id="26"/>
      </w:r>
      <w:r w:rsidRPr="00547064">
        <w:rPr>
          <w:rFonts w:ascii="Time New Roman" w:hAnsi="Time New Roman" w:hint="eastAsia"/>
          <w:szCs w:val="21"/>
        </w:rPr>
        <w:t>、</w:t>
      </w:r>
      <w:r w:rsidRPr="00547064">
        <w:rPr>
          <w:rFonts w:ascii="Time New Roman" w:hAnsi="Time New Roman"/>
          <w:szCs w:val="21"/>
        </w:rPr>
        <w:t>关于视听通讯的第</w:t>
      </w:r>
      <w:r w:rsidRPr="00547064">
        <w:rPr>
          <w:rFonts w:ascii="Time New Roman" w:hAnsi="Time New Roman"/>
          <w:szCs w:val="21"/>
        </w:rPr>
        <w:t>77.03</w:t>
      </w:r>
      <w:r w:rsidRPr="00547064">
        <w:rPr>
          <w:rFonts w:ascii="Time New Roman" w:hAnsi="Time New Roman"/>
          <w:szCs w:val="21"/>
        </w:rPr>
        <w:t>号法</w:t>
      </w:r>
      <w:r w:rsidRPr="00547064">
        <w:rPr>
          <w:rFonts w:ascii="Time New Roman" w:hAnsi="Time New Roman" w:hint="eastAsia"/>
          <w:szCs w:val="21"/>
        </w:rPr>
        <w:t>及其</w:t>
      </w:r>
      <w:r w:rsidRPr="00547064">
        <w:rPr>
          <w:rFonts w:ascii="Time New Roman" w:hAnsi="Time New Roman"/>
          <w:szCs w:val="21"/>
        </w:rPr>
        <w:t>修正和补充</w:t>
      </w:r>
      <w:r w:rsidRPr="00547064">
        <w:rPr>
          <w:rFonts w:ascii="Time New Roman" w:hAnsi="Time New Roman" w:hint="eastAsia"/>
          <w:szCs w:val="21"/>
        </w:rPr>
        <w:t>案</w:t>
      </w:r>
      <w:r w:rsidRPr="00547064">
        <w:rPr>
          <w:rFonts w:ascii="Time New Roman" w:hAnsi="Time New Roman"/>
          <w:szCs w:val="21"/>
        </w:rPr>
        <w:t>，以及</w:t>
      </w:r>
      <w:r w:rsidRPr="004E2639">
        <w:rPr>
          <w:rFonts w:ascii="Time New Roman" w:eastAsia="楷体" w:hAnsi="Time New Roman"/>
          <w:szCs w:val="21"/>
        </w:rPr>
        <w:t>伊历</w:t>
      </w:r>
      <w:r w:rsidRPr="00547064">
        <w:rPr>
          <w:rFonts w:ascii="Time New Roman" w:hAnsi="Time New Roman"/>
          <w:szCs w:val="21"/>
        </w:rPr>
        <w:t>1425</w:t>
      </w:r>
      <w:r w:rsidRPr="00547064">
        <w:rPr>
          <w:rFonts w:ascii="Time New Roman" w:hAnsi="Time New Roman"/>
          <w:szCs w:val="21"/>
        </w:rPr>
        <w:t>年</w:t>
      </w:r>
      <w:r w:rsidRPr="00547064">
        <w:rPr>
          <w:rFonts w:ascii="Time New Roman" w:hAnsi="Time New Roman"/>
          <w:szCs w:val="21"/>
        </w:rPr>
        <w:t>11</w:t>
      </w:r>
      <w:r w:rsidRPr="00547064">
        <w:rPr>
          <w:rFonts w:ascii="Time New Roman" w:hAnsi="Time New Roman"/>
          <w:szCs w:val="21"/>
        </w:rPr>
        <w:t>月</w:t>
      </w:r>
      <w:r w:rsidRPr="00547064">
        <w:rPr>
          <w:rFonts w:ascii="Time New Roman" w:hAnsi="Time New Roman"/>
          <w:szCs w:val="21"/>
        </w:rPr>
        <w:t>25</w:t>
      </w:r>
      <w:r w:rsidRPr="00547064">
        <w:rPr>
          <w:rFonts w:ascii="Time New Roman" w:hAnsi="Time New Roman"/>
          <w:szCs w:val="21"/>
        </w:rPr>
        <w:t>日</w:t>
      </w:r>
      <w:r w:rsidRPr="00547064">
        <w:rPr>
          <w:rFonts w:ascii="Time New Roman" w:hAnsi="Time New Roman"/>
          <w:szCs w:val="21"/>
        </w:rPr>
        <w:t>(2005</w:t>
      </w:r>
      <w:r w:rsidRPr="00547064">
        <w:rPr>
          <w:rFonts w:ascii="Time New Roman" w:hAnsi="Time New Roman"/>
          <w:szCs w:val="21"/>
        </w:rPr>
        <w:t>年</w:t>
      </w:r>
      <w:r w:rsidRPr="00547064">
        <w:rPr>
          <w:rFonts w:ascii="Time New Roman" w:hAnsi="Time New Roman"/>
          <w:szCs w:val="21"/>
        </w:rPr>
        <w:t>1</w:t>
      </w:r>
      <w:r w:rsidRPr="00547064">
        <w:rPr>
          <w:rFonts w:ascii="Time New Roman" w:hAnsi="Time New Roman"/>
          <w:szCs w:val="21"/>
        </w:rPr>
        <w:t>月</w:t>
      </w:r>
      <w:r w:rsidRPr="00547064">
        <w:rPr>
          <w:rFonts w:ascii="Time New Roman" w:hAnsi="Time New Roman"/>
          <w:szCs w:val="21"/>
        </w:rPr>
        <w:t>7</w:t>
      </w:r>
      <w:r w:rsidRPr="00547064">
        <w:rPr>
          <w:rFonts w:ascii="Time New Roman" w:hAnsi="Time New Roman"/>
          <w:szCs w:val="21"/>
        </w:rPr>
        <w:t>日</w:t>
      </w:r>
      <w:r w:rsidRPr="00547064">
        <w:rPr>
          <w:rFonts w:ascii="Time New Roman" w:hAnsi="Time New Roman"/>
          <w:szCs w:val="21"/>
        </w:rPr>
        <w:t>)</w:t>
      </w:r>
      <w:r w:rsidRPr="00547064">
        <w:rPr>
          <w:rFonts w:ascii="Time New Roman" w:hAnsi="Time New Roman"/>
          <w:szCs w:val="21"/>
        </w:rPr>
        <w:t>第</w:t>
      </w:r>
      <w:r w:rsidRPr="00547064">
        <w:rPr>
          <w:rFonts w:ascii="Time New Roman" w:hAnsi="Time New Roman"/>
          <w:szCs w:val="21"/>
        </w:rPr>
        <w:t>1.04.257</w:t>
      </w:r>
      <w:r w:rsidRPr="00547064">
        <w:rPr>
          <w:rFonts w:ascii="Time New Roman" w:hAnsi="Time New Roman"/>
          <w:szCs w:val="21"/>
        </w:rPr>
        <w:t>号皇家法令</w:t>
      </w:r>
      <w:r w:rsidRPr="00547064">
        <w:rPr>
          <w:rFonts w:ascii="Time New Roman" w:hAnsi="Time New Roman"/>
          <w:szCs w:val="21"/>
        </w:rPr>
        <w:t>(</w:t>
      </w:r>
      <w:r w:rsidRPr="00547064">
        <w:rPr>
          <w:rFonts w:ascii="Time New Roman" w:hAnsi="Time New Roman"/>
          <w:szCs w:val="21"/>
        </w:rPr>
        <w:t>关于执行第</w:t>
      </w:r>
      <w:r w:rsidRPr="00547064">
        <w:rPr>
          <w:rFonts w:ascii="Time New Roman" w:hAnsi="Time New Roman"/>
          <w:szCs w:val="21"/>
        </w:rPr>
        <w:t>77.03</w:t>
      </w:r>
      <w:r w:rsidRPr="00547064">
        <w:rPr>
          <w:rFonts w:ascii="Time New Roman" w:hAnsi="Time New Roman"/>
          <w:szCs w:val="21"/>
        </w:rPr>
        <w:t>号《视听通信法》</w:t>
      </w:r>
      <w:r w:rsidRPr="00547064">
        <w:rPr>
          <w:rFonts w:ascii="Time New Roman" w:hAnsi="Time New Roman"/>
          <w:szCs w:val="21"/>
        </w:rPr>
        <w:t>)</w:t>
      </w:r>
      <w:r w:rsidRPr="00547064">
        <w:rPr>
          <w:rStyle w:val="a8"/>
          <w:rFonts w:ascii="Time New Roman" w:eastAsia="宋体" w:hAnsi="Time New Roman" w:cstheme="majorBidi"/>
          <w:color w:val="auto"/>
          <w:szCs w:val="21"/>
        </w:rPr>
        <w:footnoteReference w:id="27"/>
      </w:r>
      <w:r w:rsidRPr="00547064">
        <w:rPr>
          <w:rFonts w:ascii="Time New Roman" w:hAnsi="Time New Roman" w:hint="eastAsia"/>
          <w:szCs w:val="21"/>
        </w:rPr>
        <w:t>，</w:t>
      </w:r>
      <w:r w:rsidRPr="00547064">
        <w:rPr>
          <w:rFonts w:ascii="Time New Roman" w:hAnsi="Time New Roman"/>
          <w:szCs w:val="21"/>
        </w:rPr>
        <w:t>起草了新的法律和法规，以加强该机构在管制、约束、监测和处罚方面的职能。</w:t>
      </w:r>
    </w:p>
    <w:p w14:paraId="34B2DD23" w14:textId="65684680"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竞争理事会</w:t>
      </w:r>
    </w:p>
    <w:p w14:paraId="4CDA4B26" w14:textId="3B8384EB"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77.</w:t>
      </w:r>
      <w:r w:rsidRPr="00547064">
        <w:rPr>
          <w:rFonts w:ascii="Time New Roman" w:hAnsi="Time New Roman"/>
          <w:szCs w:val="21"/>
        </w:rPr>
        <w:tab/>
      </w:r>
      <w:r w:rsidRPr="00547064">
        <w:rPr>
          <w:rFonts w:ascii="Time New Roman" w:hAnsi="Time New Roman"/>
          <w:szCs w:val="21"/>
        </w:rPr>
        <w:t>根据关于价格和竞争自由的第</w:t>
      </w:r>
      <w:r w:rsidRPr="00547064">
        <w:rPr>
          <w:rFonts w:ascii="Time New Roman" w:hAnsi="Time New Roman"/>
          <w:szCs w:val="21"/>
        </w:rPr>
        <w:t>06.99</w:t>
      </w:r>
      <w:r w:rsidRPr="00547064">
        <w:rPr>
          <w:rFonts w:ascii="Time New Roman" w:hAnsi="Time New Roman"/>
          <w:szCs w:val="21"/>
        </w:rPr>
        <w:t>号法，于</w:t>
      </w:r>
      <w:r w:rsidRPr="00547064">
        <w:rPr>
          <w:rFonts w:ascii="Time New Roman" w:hAnsi="Time New Roman"/>
          <w:szCs w:val="21"/>
        </w:rPr>
        <w:t>2001</w:t>
      </w:r>
      <w:r w:rsidRPr="00547064">
        <w:rPr>
          <w:rFonts w:ascii="Time New Roman" w:hAnsi="Time New Roman"/>
          <w:szCs w:val="21"/>
        </w:rPr>
        <w:t>年设立了竞争理事会，该理事会负责就竞争自由和垄断问题发表意见，并在销售价格或条件方面实行统一做法。摩洛哥着手改革了关于价格和竞争自由的法律框架</w:t>
      </w:r>
      <w:r w:rsidRPr="00547064">
        <w:rPr>
          <w:rFonts w:ascii="Time New Roman" w:hAnsi="Time New Roman"/>
          <w:szCs w:val="21"/>
          <w:vertAlign w:val="superscript"/>
        </w:rPr>
        <w:footnoteReference w:id="28"/>
      </w:r>
      <w:r w:rsidRPr="00547064">
        <w:rPr>
          <w:rFonts w:ascii="Time New Roman" w:hAnsi="Time New Roman" w:hint="eastAsia"/>
          <w:szCs w:val="21"/>
        </w:rPr>
        <w:t>。</w:t>
      </w:r>
      <w:r w:rsidRPr="00547064">
        <w:rPr>
          <w:rFonts w:ascii="Time New Roman" w:hAnsi="Time New Roman"/>
          <w:szCs w:val="21"/>
        </w:rPr>
        <w:t>为加强竞争理事会的管辖和职权范围</w:t>
      </w:r>
      <w:r w:rsidRPr="00547064">
        <w:rPr>
          <w:rFonts w:ascii="Time New Roman" w:hAnsi="Time New Roman"/>
          <w:szCs w:val="21"/>
          <w:vertAlign w:val="superscript"/>
        </w:rPr>
        <w:footnoteReference w:id="29"/>
      </w:r>
      <w:r w:rsidRPr="00547064">
        <w:rPr>
          <w:rFonts w:ascii="Time New Roman" w:hAnsi="Time New Roman" w:hint="eastAsia"/>
          <w:szCs w:val="21"/>
        </w:rPr>
        <w:t>，</w:t>
      </w:r>
      <w:r w:rsidRPr="00547064">
        <w:rPr>
          <w:rFonts w:ascii="Time New Roman" w:hAnsi="Time New Roman"/>
          <w:szCs w:val="21"/>
        </w:rPr>
        <w:t>于</w:t>
      </w:r>
      <w:r w:rsidRPr="00547064">
        <w:rPr>
          <w:rFonts w:ascii="Time New Roman" w:hAnsi="Time New Roman"/>
          <w:szCs w:val="21"/>
        </w:rPr>
        <w:t>2011</w:t>
      </w:r>
      <w:r w:rsidRPr="00547064">
        <w:rPr>
          <w:rFonts w:ascii="Time New Roman" w:hAnsi="Time New Roman"/>
          <w:szCs w:val="21"/>
        </w:rPr>
        <w:t>年将该理事会升级为宪法机构，使其有权就违反竞争规则行为、非法贸易行为、经济集中和垄断问题</w:t>
      </w:r>
      <w:proofErr w:type="gramStart"/>
      <w:r w:rsidRPr="00547064">
        <w:rPr>
          <w:rFonts w:ascii="Time New Roman" w:hAnsi="Time New Roman"/>
          <w:szCs w:val="21"/>
        </w:rPr>
        <w:t>作出</w:t>
      </w:r>
      <w:proofErr w:type="gramEnd"/>
      <w:r w:rsidRPr="00547064">
        <w:rPr>
          <w:rFonts w:ascii="Time New Roman" w:hAnsi="Time New Roman"/>
          <w:szCs w:val="21"/>
        </w:rPr>
        <w:t>决定、进行调查及</w:t>
      </w:r>
      <w:proofErr w:type="gramStart"/>
      <w:r w:rsidRPr="00547064">
        <w:rPr>
          <w:rFonts w:ascii="Time New Roman" w:hAnsi="Time New Roman"/>
          <w:szCs w:val="21"/>
        </w:rPr>
        <w:t>作出</w:t>
      </w:r>
      <w:proofErr w:type="gramEnd"/>
      <w:r w:rsidRPr="00547064">
        <w:rPr>
          <w:rFonts w:ascii="Time New Roman" w:hAnsi="Time New Roman"/>
          <w:szCs w:val="21"/>
        </w:rPr>
        <w:t>处罚。</w:t>
      </w:r>
    </w:p>
    <w:p w14:paraId="6D81DCEC"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78.</w:t>
      </w:r>
      <w:r w:rsidRPr="00547064">
        <w:rPr>
          <w:rFonts w:ascii="Time New Roman" w:hAnsi="Time New Roman"/>
          <w:szCs w:val="21"/>
        </w:rPr>
        <w:tab/>
      </w:r>
      <w:r w:rsidRPr="00547064">
        <w:rPr>
          <w:rFonts w:ascii="Time New Roman" w:hAnsi="Time New Roman"/>
          <w:szCs w:val="21"/>
        </w:rPr>
        <w:t>政府应就关于建立新制度或改变现有制度的立法或条例草案征求竞争理事会的意见，这些制度的直接目的是：</w:t>
      </w:r>
    </w:p>
    <w:p w14:paraId="2A054E0F" w14:textId="51F013D7" w:rsidR="00BB2130" w:rsidRPr="00547064" w:rsidRDefault="001D1100" w:rsidP="00BB2130">
      <w:pPr>
        <w:pStyle w:val="SingleTxtGC"/>
        <w:rPr>
          <w:rFonts w:ascii="Time New Roman" w:hAnsi="Time New Roman" w:hint="eastAsia"/>
          <w:szCs w:val="21"/>
        </w:rPr>
      </w:pPr>
      <w:r w:rsidRPr="00547064">
        <w:rPr>
          <w:rFonts w:ascii="Time New Roman" w:hAnsi="Time New Roman"/>
          <w:szCs w:val="21"/>
        </w:rPr>
        <w:tab/>
      </w:r>
      <w:r w:rsidR="00BB2130" w:rsidRPr="00547064">
        <w:rPr>
          <w:rFonts w:ascii="Time New Roman" w:hAnsi="Time New Roman"/>
          <w:szCs w:val="21"/>
        </w:rPr>
        <w:t>1.</w:t>
      </w:r>
      <w:r w:rsidR="00BB2130" w:rsidRPr="00547064">
        <w:rPr>
          <w:rFonts w:ascii="Time New Roman" w:hAnsi="Time New Roman"/>
          <w:szCs w:val="21"/>
        </w:rPr>
        <w:tab/>
      </w:r>
      <w:r w:rsidR="00BB2130" w:rsidRPr="00547064">
        <w:rPr>
          <w:rFonts w:ascii="Time New Roman" w:hAnsi="Time New Roman"/>
          <w:szCs w:val="21"/>
        </w:rPr>
        <w:t>对从事某一职业或市场准入设置数量限制；</w:t>
      </w:r>
    </w:p>
    <w:p w14:paraId="289066E6" w14:textId="02361319" w:rsidR="00BB2130" w:rsidRPr="00547064" w:rsidRDefault="001D1100" w:rsidP="00BB2130">
      <w:pPr>
        <w:pStyle w:val="SingleTxtGC"/>
        <w:rPr>
          <w:rFonts w:ascii="Time New Roman" w:hAnsi="Time New Roman" w:hint="eastAsia"/>
          <w:spacing w:val="-6"/>
          <w:szCs w:val="21"/>
        </w:rPr>
      </w:pPr>
      <w:r w:rsidRPr="00547064">
        <w:rPr>
          <w:rFonts w:ascii="Time New Roman" w:hAnsi="Time New Roman"/>
          <w:szCs w:val="21"/>
        </w:rPr>
        <w:tab/>
      </w:r>
      <w:r w:rsidR="00BB2130" w:rsidRPr="00547064">
        <w:rPr>
          <w:rFonts w:ascii="Time New Roman" w:hAnsi="Time New Roman"/>
          <w:szCs w:val="21"/>
        </w:rPr>
        <w:t>2.</w:t>
      </w:r>
      <w:r w:rsidR="00BB2130" w:rsidRPr="00547064">
        <w:rPr>
          <w:rFonts w:ascii="Time New Roman" w:hAnsi="Time New Roman"/>
          <w:szCs w:val="21"/>
        </w:rPr>
        <w:tab/>
      </w:r>
      <w:r w:rsidR="00BB2130" w:rsidRPr="00547064">
        <w:rPr>
          <w:rFonts w:ascii="Time New Roman" w:hAnsi="Time New Roman"/>
          <w:szCs w:val="21"/>
        </w:rPr>
        <w:t>在摩洛哥境内或国家重要地区确立垄断权、专营权或其他特殊权利；</w:t>
      </w:r>
    </w:p>
    <w:p w14:paraId="46C84A0A" w14:textId="1BBD5D89" w:rsidR="00BB2130" w:rsidRPr="00547064" w:rsidRDefault="001D1100" w:rsidP="00BB2130">
      <w:pPr>
        <w:pStyle w:val="SingleTxtGC"/>
        <w:rPr>
          <w:rFonts w:ascii="Time New Roman" w:hAnsi="Time New Roman" w:hint="eastAsia"/>
          <w:szCs w:val="21"/>
        </w:rPr>
      </w:pPr>
      <w:r w:rsidRPr="00547064">
        <w:rPr>
          <w:rFonts w:ascii="Time New Roman" w:hAnsi="Time New Roman"/>
          <w:szCs w:val="21"/>
        </w:rPr>
        <w:tab/>
      </w:r>
      <w:r w:rsidR="00BB2130" w:rsidRPr="00547064">
        <w:rPr>
          <w:rFonts w:ascii="Time New Roman" w:hAnsi="Time New Roman"/>
          <w:szCs w:val="21"/>
        </w:rPr>
        <w:t>3.</w:t>
      </w:r>
      <w:r w:rsidR="00BB2130" w:rsidRPr="00547064">
        <w:rPr>
          <w:rFonts w:ascii="Time New Roman" w:hAnsi="Time New Roman"/>
          <w:szCs w:val="21"/>
        </w:rPr>
        <w:tab/>
      </w:r>
      <w:r w:rsidR="00BB2130" w:rsidRPr="00547064">
        <w:rPr>
          <w:rFonts w:ascii="Time New Roman" w:hAnsi="Time New Roman"/>
          <w:szCs w:val="21"/>
        </w:rPr>
        <w:t>在销售价格或条件方面实行统一做法；</w:t>
      </w:r>
    </w:p>
    <w:p w14:paraId="0CCD3C39" w14:textId="4ABA1C5F" w:rsidR="00BB2130" w:rsidRPr="00547064" w:rsidRDefault="001D1100" w:rsidP="00BB2130">
      <w:pPr>
        <w:pStyle w:val="SingleTxtGC"/>
        <w:rPr>
          <w:rFonts w:ascii="Time New Roman" w:hAnsi="Time New Roman" w:hint="eastAsia"/>
          <w:szCs w:val="21"/>
        </w:rPr>
      </w:pPr>
      <w:r w:rsidRPr="00547064">
        <w:rPr>
          <w:rFonts w:ascii="Time New Roman" w:hAnsi="Time New Roman"/>
          <w:szCs w:val="21"/>
        </w:rPr>
        <w:tab/>
      </w:r>
      <w:r w:rsidR="00BB2130" w:rsidRPr="00547064">
        <w:rPr>
          <w:rFonts w:ascii="Time New Roman" w:hAnsi="Time New Roman"/>
          <w:szCs w:val="21"/>
        </w:rPr>
        <w:t>4.</w:t>
      </w:r>
      <w:r w:rsidR="00BB2130" w:rsidRPr="00547064">
        <w:rPr>
          <w:rFonts w:ascii="Time New Roman" w:hAnsi="Time New Roman"/>
          <w:szCs w:val="21"/>
        </w:rPr>
        <w:tab/>
      </w:r>
      <w:r w:rsidR="00BB2130" w:rsidRPr="00547064">
        <w:rPr>
          <w:rFonts w:ascii="Time New Roman" w:hAnsi="Time New Roman"/>
          <w:szCs w:val="21"/>
        </w:rPr>
        <w:t>根据有关立法提供国家或地方补贴。</w:t>
      </w:r>
    </w:p>
    <w:p w14:paraId="388C2156" w14:textId="496C93A0"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国家廉政及预防和打击贿赂局</w:t>
      </w:r>
    </w:p>
    <w:p w14:paraId="72E7B6C8"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79.</w:t>
      </w:r>
      <w:r w:rsidRPr="00547064">
        <w:rPr>
          <w:rFonts w:ascii="Time New Roman" w:hAnsi="Time New Roman"/>
          <w:szCs w:val="21"/>
        </w:rPr>
        <w:tab/>
      </w:r>
      <w:r w:rsidRPr="00547064">
        <w:rPr>
          <w:rFonts w:ascii="Time New Roman" w:hAnsi="Time New Roman"/>
          <w:szCs w:val="21"/>
        </w:rPr>
        <w:t>摩洛哥</w:t>
      </w:r>
      <w:r w:rsidRPr="00547064">
        <w:rPr>
          <w:rFonts w:ascii="Time New Roman" w:hAnsi="Time New Roman"/>
          <w:szCs w:val="21"/>
        </w:rPr>
        <w:t>2007</w:t>
      </w:r>
      <w:r w:rsidRPr="00547064">
        <w:rPr>
          <w:rFonts w:ascii="Time New Roman" w:hAnsi="Time New Roman"/>
          <w:szCs w:val="21"/>
        </w:rPr>
        <w:t>年了批准《联合国反腐败公约》，此后于同年设立了中央预防贿赂局。</w:t>
      </w:r>
      <w:r w:rsidRPr="00547064">
        <w:rPr>
          <w:rFonts w:ascii="Time New Roman" w:hAnsi="Time New Roman" w:hint="eastAsia"/>
          <w:szCs w:val="21"/>
        </w:rPr>
        <w:t>通过</w:t>
      </w:r>
      <w:r w:rsidRPr="00547064">
        <w:rPr>
          <w:rFonts w:ascii="Time New Roman" w:hAnsi="Time New Roman" w:hint="eastAsia"/>
          <w:szCs w:val="21"/>
        </w:rPr>
        <w:t>2</w:t>
      </w:r>
      <w:r w:rsidRPr="00547064">
        <w:rPr>
          <w:rFonts w:ascii="Time New Roman" w:hAnsi="Time New Roman"/>
          <w:szCs w:val="21"/>
        </w:rPr>
        <w:t>011</w:t>
      </w:r>
      <w:r w:rsidRPr="00547064">
        <w:rPr>
          <w:rFonts w:ascii="Time New Roman" w:hAnsi="Time New Roman"/>
          <w:szCs w:val="21"/>
        </w:rPr>
        <w:t>年《宪法》后，该机构被升级为宪法机构，更名国家廉政及预防和打击贿赂局。根据第</w:t>
      </w:r>
      <w:r w:rsidRPr="00547064">
        <w:rPr>
          <w:rFonts w:ascii="Time New Roman" w:hAnsi="Time New Roman"/>
          <w:szCs w:val="21"/>
        </w:rPr>
        <w:t>113.12</w:t>
      </w:r>
      <w:r w:rsidRPr="00547064">
        <w:rPr>
          <w:rFonts w:ascii="Time New Roman" w:hAnsi="Time New Roman"/>
          <w:szCs w:val="21"/>
        </w:rPr>
        <w:t>号法</w:t>
      </w:r>
      <w:r w:rsidRPr="00547064">
        <w:rPr>
          <w:rFonts w:ascii="Time New Roman" w:hAnsi="Time New Roman"/>
          <w:szCs w:val="21"/>
          <w:vertAlign w:val="superscript"/>
        </w:rPr>
        <w:footnoteReference w:id="30"/>
      </w:r>
      <w:r w:rsidRPr="00547064">
        <w:rPr>
          <w:rFonts w:ascii="Time New Roman" w:hAnsi="Time New Roman"/>
          <w:szCs w:val="21"/>
        </w:rPr>
        <w:t>，该机构的职责是，发起、协调、监督</w:t>
      </w:r>
      <w:r w:rsidRPr="00547064">
        <w:rPr>
          <w:rFonts w:ascii="Time New Roman" w:hAnsi="Time New Roman"/>
          <w:szCs w:val="21"/>
        </w:rPr>
        <w:lastRenderedPageBreak/>
        <w:t>反腐败政策并确保跟进执行，收集并</w:t>
      </w:r>
      <w:proofErr w:type="gramStart"/>
      <w:r w:rsidRPr="00547064">
        <w:rPr>
          <w:rFonts w:ascii="Time New Roman" w:hAnsi="Time New Roman"/>
          <w:szCs w:val="21"/>
        </w:rPr>
        <w:t>传播此</w:t>
      </w:r>
      <w:proofErr w:type="gramEnd"/>
      <w:r w:rsidRPr="00547064">
        <w:rPr>
          <w:rFonts w:ascii="Time New Roman" w:hAnsi="Time New Roman"/>
          <w:szCs w:val="21"/>
        </w:rPr>
        <w:t>方面的信息，促进公共领域的道德建设，增强善政，促进公共事业文化和负责任的公民价值观。</w:t>
      </w:r>
    </w:p>
    <w:p w14:paraId="3E5C0EFE"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80.</w:t>
      </w:r>
      <w:r w:rsidRPr="00547064">
        <w:rPr>
          <w:rFonts w:ascii="Time New Roman" w:hAnsi="Time New Roman"/>
          <w:szCs w:val="21"/>
        </w:rPr>
        <w:tab/>
      </w:r>
      <w:r w:rsidRPr="00547064">
        <w:rPr>
          <w:rFonts w:ascii="Time New Roman" w:hAnsi="Time New Roman"/>
          <w:szCs w:val="21"/>
        </w:rPr>
        <w:t>此外，内阁</w:t>
      </w:r>
      <w:r w:rsidRPr="00547064">
        <w:rPr>
          <w:rFonts w:ascii="Time New Roman" w:hAnsi="Time New Roman"/>
          <w:szCs w:val="21"/>
        </w:rPr>
        <w:t>2020</w:t>
      </w:r>
      <w:r w:rsidRPr="00547064">
        <w:rPr>
          <w:rFonts w:ascii="Time New Roman" w:hAnsi="Time New Roman"/>
          <w:szCs w:val="21"/>
        </w:rPr>
        <w:t>年</w:t>
      </w:r>
      <w:r w:rsidRPr="00547064">
        <w:rPr>
          <w:rFonts w:ascii="Time New Roman" w:hAnsi="Time New Roman"/>
          <w:szCs w:val="21"/>
        </w:rPr>
        <w:t>6</w:t>
      </w:r>
      <w:r w:rsidRPr="00547064">
        <w:rPr>
          <w:rFonts w:ascii="Time New Roman" w:hAnsi="Time New Roman"/>
          <w:szCs w:val="21"/>
        </w:rPr>
        <w:t>月</w:t>
      </w:r>
      <w:r w:rsidRPr="00547064">
        <w:rPr>
          <w:rFonts w:ascii="Time New Roman" w:hAnsi="Time New Roman"/>
          <w:szCs w:val="21"/>
        </w:rPr>
        <w:t>11</w:t>
      </w:r>
      <w:r w:rsidRPr="00547064">
        <w:rPr>
          <w:rFonts w:ascii="Time New Roman" w:hAnsi="Time New Roman"/>
          <w:szCs w:val="21"/>
        </w:rPr>
        <w:t>日</w:t>
      </w:r>
      <w:r w:rsidRPr="00547064">
        <w:rPr>
          <w:rFonts w:ascii="Time New Roman" w:hAnsi="Time New Roman"/>
          <w:szCs w:val="21"/>
        </w:rPr>
        <w:t>(</w:t>
      </w:r>
      <w:r w:rsidRPr="00547064">
        <w:rPr>
          <w:rFonts w:ascii="Time New Roman" w:hAnsi="Time New Roman"/>
          <w:szCs w:val="21"/>
        </w:rPr>
        <w:t>星期四</w:t>
      </w:r>
      <w:r w:rsidRPr="00547064">
        <w:rPr>
          <w:rFonts w:ascii="Time New Roman" w:hAnsi="Time New Roman"/>
          <w:szCs w:val="21"/>
        </w:rPr>
        <w:t>)</w:t>
      </w:r>
      <w:r w:rsidRPr="00547064">
        <w:rPr>
          <w:rFonts w:ascii="Time New Roman" w:hAnsi="Time New Roman"/>
          <w:szCs w:val="21"/>
        </w:rPr>
        <w:t>召开会议，批准了关于国家廉政及预防和打击贿赂局的第</w:t>
      </w:r>
      <w:r w:rsidRPr="00547064">
        <w:rPr>
          <w:rFonts w:ascii="Time New Roman" w:hAnsi="Time New Roman"/>
          <w:szCs w:val="21"/>
        </w:rPr>
        <w:t>46.19</w:t>
      </w:r>
      <w:r w:rsidRPr="00547064">
        <w:rPr>
          <w:rFonts w:ascii="Time New Roman" w:hAnsi="Time New Roman"/>
          <w:szCs w:val="21"/>
        </w:rPr>
        <w:t>号法案，</w:t>
      </w:r>
      <w:r w:rsidRPr="00547064">
        <w:rPr>
          <w:rFonts w:ascii="Time New Roman" w:hAnsi="Time New Roman" w:hint="eastAsia"/>
          <w:szCs w:val="21"/>
        </w:rPr>
        <w:t>并于</w:t>
      </w:r>
      <w:r w:rsidRPr="00547064">
        <w:rPr>
          <w:rFonts w:ascii="Time New Roman" w:hAnsi="Time New Roman"/>
          <w:szCs w:val="21"/>
        </w:rPr>
        <w:t>2020</w:t>
      </w:r>
      <w:r w:rsidRPr="00547064">
        <w:rPr>
          <w:rFonts w:ascii="Time New Roman" w:hAnsi="Time New Roman"/>
          <w:szCs w:val="21"/>
        </w:rPr>
        <w:t>年</w:t>
      </w:r>
      <w:r w:rsidRPr="00547064">
        <w:rPr>
          <w:rFonts w:ascii="Time New Roman" w:hAnsi="Time New Roman"/>
          <w:szCs w:val="21"/>
        </w:rPr>
        <w:t>7</w:t>
      </w:r>
      <w:r w:rsidRPr="00547064">
        <w:rPr>
          <w:rFonts w:ascii="Time New Roman" w:hAnsi="Time New Roman"/>
          <w:szCs w:val="21"/>
        </w:rPr>
        <w:t>月</w:t>
      </w:r>
      <w:r w:rsidRPr="00547064">
        <w:rPr>
          <w:rFonts w:ascii="Time New Roman" w:hAnsi="Time New Roman"/>
          <w:szCs w:val="21"/>
        </w:rPr>
        <w:t>2</w:t>
      </w:r>
      <w:r w:rsidRPr="00547064">
        <w:rPr>
          <w:rFonts w:ascii="Time New Roman" w:hAnsi="Time New Roman"/>
          <w:szCs w:val="21"/>
        </w:rPr>
        <w:t>日将该法案提交众议院审议。该法案赋予了该国家机构新职权，特别是有权接收任何</w:t>
      </w:r>
      <w:proofErr w:type="gramStart"/>
      <w:r w:rsidRPr="00547064">
        <w:rPr>
          <w:rFonts w:ascii="Time New Roman" w:hAnsi="Time New Roman"/>
          <w:szCs w:val="21"/>
        </w:rPr>
        <w:t>一</w:t>
      </w:r>
      <w:proofErr w:type="gramEnd"/>
      <w:r w:rsidRPr="00547064">
        <w:rPr>
          <w:rFonts w:ascii="Time New Roman" w:hAnsi="Time New Roman"/>
          <w:szCs w:val="21"/>
        </w:rPr>
        <w:t>方向其提交的关于腐败犯罪及行政和财务违法行为的举报、投诉和相关资料，并展开搜查、调查</w:t>
      </w:r>
      <w:r w:rsidRPr="00547064">
        <w:rPr>
          <w:rFonts w:ascii="Time New Roman" w:hAnsi="Time New Roman" w:hint="eastAsia"/>
          <w:szCs w:val="21"/>
        </w:rPr>
        <w:t>、</w:t>
      </w:r>
      <w:r w:rsidRPr="00547064">
        <w:rPr>
          <w:rFonts w:ascii="Time New Roman" w:hAnsi="Time New Roman"/>
          <w:szCs w:val="21"/>
        </w:rPr>
        <w:t>将案件移交司法机关</w:t>
      </w:r>
      <w:r w:rsidRPr="00547064">
        <w:rPr>
          <w:rFonts w:ascii="Time New Roman" w:hAnsi="Time New Roman"/>
          <w:szCs w:val="21"/>
        </w:rPr>
        <w:t>(</w:t>
      </w:r>
      <w:r w:rsidRPr="00547064">
        <w:rPr>
          <w:rFonts w:ascii="Time New Roman" w:hAnsi="Time New Roman"/>
          <w:szCs w:val="21"/>
        </w:rPr>
        <w:t>第四章</w:t>
      </w:r>
      <w:r w:rsidRPr="00547064">
        <w:rPr>
          <w:rFonts w:ascii="Time New Roman" w:hAnsi="Time New Roman"/>
          <w:szCs w:val="21"/>
        </w:rPr>
        <w:t>)</w:t>
      </w:r>
      <w:r w:rsidRPr="00547064">
        <w:rPr>
          <w:rFonts w:ascii="Time New Roman" w:hAnsi="Time New Roman"/>
          <w:szCs w:val="21"/>
        </w:rPr>
        <w:t>。该法案还扩大了腐败罪的定义范围，纳入了《宪法》、国家立法和《联合国反腐败公约》</w:t>
      </w:r>
      <w:r w:rsidRPr="00547064">
        <w:rPr>
          <w:rFonts w:ascii="Time New Roman" w:hAnsi="Time New Roman"/>
          <w:szCs w:val="21"/>
        </w:rPr>
        <w:t>(</w:t>
      </w:r>
      <w:r w:rsidRPr="00547064">
        <w:rPr>
          <w:rFonts w:ascii="Time New Roman" w:hAnsi="Time New Roman"/>
          <w:szCs w:val="21"/>
        </w:rPr>
        <w:t>第二章</w:t>
      </w:r>
      <w:r w:rsidRPr="00547064">
        <w:rPr>
          <w:rFonts w:ascii="Time New Roman" w:hAnsi="Time New Roman"/>
          <w:szCs w:val="21"/>
        </w:rPr>
        <w:t>)</w:t>
      </w:r>
      <w:r w:rsidRPr="00547064">
        <w:rPr>
          <w:rFonts w:ascii="Time New Roman" w:hAnsi="Time New Roman"/>
          <w:szCs w:val="21"/>
        </w:rPr>
        <w:t>确定的各类行为。该法案责成国家廉政及预防和打击贿赂局</w:t>
      </w:r>
      <w:r w:rsidRPr="00547064">
        <w:rPr>
          <w:rFonts w:ascii="Time New Roman" w:hAnsi="Time New Roman" w:hint="eastAsia"/>
          <w:szCs w:val="21"/>
        </w:rPr>
        <w:t>“</w:t>
      </w:r>
      <w:r w:rsidRPr="00547064">
        <w:rPr>
          <w:rFonts w:ascii="Time New Roman" w:hAnsi="Time New Roman"/>
          <w:szCs w:val="21"/>
        </w:rPr>
        <w:t>在国家一级进行协调和监督，以履行摩洛哥根据所批准国际条约在预防和打击腐败方面应承担的国际义务</w:t>
      </w:r>
      <w:r w:rsidRPr="00547064">
        <w:rPr>
          <w:rFonts w:ascii="Time New Roman" w:hAnsi="Time New Roman" w:hint="eastAsia"/>
          <w:szCs w:val="21"/>
        </w:rPr>
        <w:t>”</w:t>
      </w:r>
      <w:r w:rsidRPr="00547064">
        <w:rPr>
          <w:rFonts w:ascii="Time New Roman" w:hAnsi="Time New Roman"/>
          <w:szCs w:val="21"/>
        </w:rPr>
        <w:t>。</w:t>
      </w:r>
    </w:p>
    <w:p w14:paraId="6CB7F552"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81.</w:t>
      </w:r>
      <w:r w:rsidRPr="00547064">
        <w:rPr>
          <w:rFonts w:ascii="Time New Roman" w:hAnsi="Time New Roman"/>
          <w:szCs w:val="21"/>
        </w:rPr>
        <w:tab/>
        <w:t>2019</w:t>
      </w:r>
      <w:r w:rsidRPr="00547064">
        <w:rPr>
          <w:rFonts w:ascii="Time New Roman" w:hAnsi="Time New Roman"/>
          <w:szCs w:val="21"/>
        </w:rPr>
        <w:t>年，国家廉政及预防和打击贿赂局发布了其第一份年度报告，其中载有该局通过的全面参考性框架，旨在打造</w:t>
      </w:r>
      <w:r w:rsidRPr="00547064">
        <w:rPr>
          <w:rFonts w:ascii="Time New Roman" w:hAnsi="Time New Roman" w:hint="eastAsia"/>
          <w:szCs w:val="21"/>
        </w:rPr>
        <w:t>“</w:t>
      </w:r>
      <w:r w:rsidRPr="00547064">
        <w:rPr>
          <w:rFonts w:ascii="Time New Roman" w:hAnsi="Time New Roman"/>
          <w:szCs w:val="21"/>
        </w:rPr>
        <w:t>良好基础，转变方式，着眼于以相关宪法要求为基础、以机构间的坚定协作为动力的反腐败综合战略愿景，在反腐败事业上取得新成就</w:t>
      </w:r>
      <w:r w:rsidRPr="00547064">
        <w:rPr>
          <w:rFonts w:ascii="Time New Roman" w:hAnsi="Time New Roman" w:hint="eastAsia"/>
          <w:szCs w:val="21"/>
        </w:rPr>
        <w:t>”</w:t>
      </w:r>
      <w:r w:rsidRPr="00547064">
        <w:rPr>
          <w:rFonts w:ascii="Time New Roman" w:hAnsi="Time New Roman"/>
          <w:szCs w:val="21"/>
        </w:rPr>
        <w:t>。</w:t>
      </w:r>
      <w:r w:rsidRPr="00547064">
        <w:rPr>
          <w:rStyle w:val="a8"/>
          <w:rFonts w:ascii="Time New Roman" w:eastAsia="宋体" w:hAnsi="Time New Roman" w:cstheme="majorBidi"/>
          <w:color w:val="auto"/>
          <w:szCs w:val="21"/>
        </w:rPr>
        <w:footnoteReference w:id="31"/>
      </w:r>
    </w:p>
    <w:p w14:paraId="684B3CD4" w14:textId="5D1033F3"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教育、培训和科学研究最高理事会</w:t>
      </w:r>
    </w:p>
    <w:p w14:paraId="29697C8A" w14:textId="07C03876" w:rsidR="00BB2130" w:rsidRPr="00547064" w:rsidRDefault="00BB2130" w:rsidP="00BB2130">
      <w:pPr>
        <w:pStyle w:val="SingleTxtGC"/>
        <w:rPr>
          <w:rFonts w:ascii="Time New Roman" w:hAnsi="Time New Roman" w:hint="eastAsia"/>
          <w:b/>
          <w:bCs/>
          <w:spacing w:val="-4"/>
          <w:szCs w:val="21"/>
        </w:rPr>
      </w:pPr>
      <w:r w:rsidRPr="00547064">
        <w:rPr>
          <w:rFonts w:ascii="Time New Roman" w:hAnsi="Time New Roman"/>
          <w:szCs w:val="21"/>
        </w:rPr>
        <w:t>82.</w:t>
      </w:r>
      <w:r w:rsidRPr="00547064">
        <w:rPr>
          <w:rFonts w:ascii="Time New Roman" w:hAnsi="Time New Roman"/>
          <w:szCs w:val="21"/>
        </w:rPr>
        <w:tab/>
      </w:r>
      <w:r w:rsidRPr="00547064">
        <w:rPr>
          <w:rFonts w:ascii="Time New Roman" w:hAnsi="Time New Roman"/>
          <w:szCs w:val="21"/>
        </w:rPr>
        <w:t>教育、培训和科学研究最高理事会是一个独立宪法机构，根据《宪法》第</w:t>
      </w:r>
      <w:r w:rsidRPr="00547064">
        <w:rPr>
          <w:rFonts w:ascii="Time New Roman" w:hAnsi="Time New Roman"/>
          <w:szCs w:val="21"/>
        </w:rPr>
        <w:t>168</w:t>
      </w:r>
      <w:r w:rsidRPr="00547064">
        <w:rPr>
          <w:rFonts w:ascii="Time New Roman" w:hAnsi="Time New Roman"/>
          <w:szCs w:val="21"/>
        </w:rPr>
        <w:t>条和</w:t>
      </w:r>
      <w:r w:rsidRPr="00547064">
        <w:rPr>
          <w:rFonts w:ascii="Time New Roman" w:hAnsi="Time New Roman"/>
          <w:szCs w:val="21"/>
        </w:rPr>
        <w:t>2014</w:t>
      </w:r>
      <w:r w:rsidRPr="00547064">
        <w:rPr>
          <w:rFonts w:ascii="Time New Roman" w:hAnsi="Time New Roman"/>
          <w:szCs w:val="21"/>
        </w:rPr>
        <w:t>年</w:t>
      </w:r>
      <w:r w:rsidRPr="00547064">
        <w:rPr>
          <w:rFonts w:ascii="Time New Roman" w:hAnsi="Time New Roman"/>
          <w:szCs w:val="21"/>
        </w:rPr>
        <w:t>5</w:t>
      </w:r>
      <w:r w:rsidRPr="00547064">
        <w:rPr>
          <w:rFonts w:ascii="Time New Roman" w:hAnsi="Time New Roman"/>
          <w:szCs w:val="21"/>
        </w:rPr>
        <w:t>月</w:t>
      </w:r>
      <w:r w:rsidRPr="00547064">
        <w:rPr>
          <w:rFonts w:ascii="Time New Roman" w:hAnsi="Time New Roman"/>
          <w:szCs w:val="21"/>
        </w:rPr>
        <w:t>19</w:t>
      </w:r>
      <w:r w:rsidRPr="00547064">
        <w:rPr>
          <w:rFonts w:ascii="Time New Roman" w:hAnsi="Time New Roman"/>
          <w:szCs w:val="21"/>
        </w:rPr>
        <w:t>日颁布的关于该理事会的第</w:t>
      </w:r>
      <w:r w:rsidRPr="00547064">
        <w:rPr>
          <w:rFonts w:ascii="Time New Roman" w:hAnsi="Time New Roman"/>
          <w:szCs w:val="21"/>
        </w:rPr>
        <w:t>105.12</w:t>
      </w:r>
      <w:r w:rsidRPr="00547064">
        <w:rPr>
          <w:rFonts w:ascii="Time New Roman" w:hAnsi="Time New Roman"/>
          <w:szCs w:val="21"/>
        </w:rPr>
        <w:t>号法</w:t>
      </w:r>
      <w:r w:rsidRPr="00547064">
        <w:rPr>
          <w:rFonts w:ascii="Time New Roman" w:hAnsi="Time New Roman"/>
          <w:spacing w:val="-4"/>
          <w:szCs w:val="21"/>
          <w:vertAlign w:val="superscript"/>
        </w:rPr>
        <w:footnoteReference w:id="32"/>
      </w:r>
      <w:r w:rsidR="007304C8">
        <w:rPr>
          <w:rFonts w:ascii="Time New Roman" w:hAnsi="Time New Roman" w:hint="eastAsia"/>
          <w:szCs w:val="21"/>
        </w:rPr>
        <w:t xml:space="preserve"> </w:t>
      </w:r>
      <w:r w:rsidRPr="00547064">
        <w:rPr>
          <w:rFonts w:ascii="Time New Roman" w:hAnsi="Time New Roman"/>
          <w:szCs w:val="21"/>
        </w:rPr>
        <w:t>设立。该理事会是一个咨询机构，其职责是，就涉及教育、培训和科学研究的所有公共政策、国家问题以及该领域公共事业的宗旨和运作发表意见，并协助评估该领域的公共政策和方案。</w:t>
      </w:r>
    </w:p>
    <w:p w14:paraId="4EDB86B5" w14:textId="46B46E20"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家庭和儿童咨询理事会</w:t>
      </w:r>
    </w:p>
    <w:p w14:paraId="56CBC005" w14:textId="2097176B"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83.</w:t>
      </w:r>
      <w:r w:rsidRPr="00547064">
        <w:rPr>
          <w:rFonts w:ascii="Time New Roman" w:hAnsi="Time New Roman"/>
          <w:szCs w:val="21"/>
        </w:rPr>
        <w:tab/>
      </w:r>
      <w:r w:rsidRPr="00547064">
        <w:rPr>
          <w:rFonts w:ascii="Time New Roman" w:hAnsi="Time New Roman"/>
          <w:szCs w:val="21"/>
        </w:rPr>
        <w:t>家庭和儿童咨询理事会是一个宪法机构，根据《宪法》第</w:t>
      </w:r>
      <w:r w:rsidRPr="00547064">
        <w:rPr>
          <w:rFonts w:ascii="Time New Roman" w:hAnsi="Time New Roman"/>
          <w:szCs w:val="21"/>
        </w:rPr>
        <w:t>32</w:t>
      </w:r>
      <w:r w:rsidRPr="00547064">
        <w:rPr>
          <w:rFonts w:ascii="Time New Roman" w:hAnsi="Time New Roman"/>
          <w:szCs w:val="21"/>
        </w:rPr>
        <w:t>条和</w:t>
      </w:r>
      <w:r w:rsidRPr="00547064">
        <w:rPr>
          <w:rFonts w:ascii="Time New Roman" w:hAnsi="Time New Roman"/>
          <w:szCs w:val="21"/>
        </w:rPr>
        <w:t>2016</w:t>
      </w:r>
      <w:r w:rsidRPr="00547064">
        <w:rPr>
          <w:rFonts w:ascii="Time New Roman" w:hAnsi="Time New Roman"/>
          <w:szCs w:val="21"/>
        </w:rPr>
        <w:t>年</w:t>
      </w:r>
      <w:r w:rsidRPr="00547064">
        <w:rPr>
          <w:rFonts w:ascii="Time New Roman" w:hAnsi="Time New Roman"/>
          <w:szCs w:val="21"/>
        </w:rPr>
        <w:t>7</w:t>
      </w:r>
      <w:r w:rsidRPr="00547064">
        <w:rPr>
          <w:rFonts w:ascii="Time New Roman" w:hAnsi="Time New Roman"/>
          <w:szCs w:val="21"/>
        </w:rPr>
        <w:t>月颁布的关于该理事会的第</w:t>
      </w:r>
      <w:r w:rsidRPr="00547064">
        <w:rPr>
          <w:rFonts w:ascii="Time New Roman" w:hAnsi="Time New Roman"/>
          <w:szCs w:val="21"/>
        </w:rPr>
        <w:t>78.14</w:t>
      </w:r>
      <w:r w:rsidRPr="00547064">
        <w:rPr>
          <w:rFonts w:ascii="Time New Roman" w:hAnsi="Time New Roman"/>
          <w:szCs w:val="21"/>
        </w:rPr>
        <w:t>号法</w:t>
      </w:r>
      <w:r w:rsidRPr="00547064">
        <w:rPr>
          <w:rFonts w:ascii="Time New Roman" w:hAnsi="Time New Roman"/>
          <w:szCs w:val="21"/>
          <w:vertAlign w:val="superscript"/>
        </w:rPr>
        <w:footnoteReference w:id="33"/>
      </w:r>
      <w:r w:rsidR="007304C8">
        <w:rPr>
          <w:rFonts w:ascii="Time New Roman" w:hAnsi="Time New Roman" w:hint="eastAsia"/>
          <w:szCs w:val="21"/>
        </w:rPr>
        <w:t xml:space="preserve"> </w:t>
      </w:r>
      <w:r w:rsidRPr="00547064">
        <w:rPr>
          <w:rFonts w:ascii="Time New Roman" w:hAnsi="Time New Roman"/>
          <w:szCs w:val="21"/>
        </w:rPr>
        <w:t>设立。该理事会的职责是，确保跟进家庭和儿童的状况，就该方面的国家计划发表意见，丰富关于家庭公共政策的公开讨论，并确保跟进并落实国家方案。</w:t>
      </w:r>
    </w:p>
    <w:p w14:paraId="619259BB" w14:textId="12F1946D"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青年和社团行动咨询理事会</w:t>
      </w:r>
    </w:p>
    <w:p w14:paraId="46893393" w14:textId="3F8F06B6"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84.</w:t>
      </w:r>
      <w:r w:rsidRPr="00547064">
        <w:rPr>
          <w:rFonts w:ascii="Time New Roman" w:hAnsi="Time New Roman"/>
          <w:szCs w:val="21"/>
        </w:rPr>
        <w:tab/>
      </w:r>
      <w:r w:rsidRPr="00547064">
        <w:rPr>
          <w:rFonts w:ascii="Time New Roman" w:hAnsi="Time New Roman"/>
          <w:szCs w:val="21"/>
        </w:rPr>
        <w:t>青年和社团行动咨询理事会是一个宪法机构，根据《宪法》第</w:t>
      </w:r>
      <w:r w:rsidRPr="00547064">
        <w:rPr>
          <w:rFonts w:ascii="Time New Roman" w:hAnsi="Time New Roman"/>
          <w:szCs w:val="21"/>
        </w:rPr>
        <w:t>33</w:t>
      </w:r>
      <w:r w:rsidRPr="00547064">
        <w:rPr>
          <w:rFonts w:ascii="Time New Roman" w:hAnsi="Time New Roman"/>
          <w:szCs w:val="21"/>
        </w:rPr>
        <w:t>条和</w:t>
      </w:r>
      <w:r w:rsidRPr="00547064">
        <w:rPr>
          <w:rFonts w:ascii="Time New Roman" w:hAnsi="Time New Roman"/>
          <w:szCs w:val="21"/>
        </w:rPr>
        <w:t>2018</w:t>
      </w:r>
      <w:r w:rsidRPr="00547064">
        <w:rPr>
          <w:rFonts w:ascii="Time New Roman" w:hAnsi="Time New Roman"/>
          <w:szCs w:val="21"/>
        </w:rPr>
        <w:t>年</w:t>
      </w:r>
      <w:r w:rsidRPr="00547064">
        <w:rPr>
          <w:rFonts w:ascii="Time New Roman" w:hAnsi="Time New Roman"/>
          <w:szCs w:val="21"/>
        </w:rPr>
        <w:t>1</w:t>
      </w:r>
      <w:r w:rsidRPr="00547064">
        <w:rPr>
          <w:rFonts w:ascii="Time New Roman" w:hAnsi="Time New Roman"/>
          <w:szCs w:val="21"/>
        </w:rPr>
        <w:t>月</w:t>
      </w:r>
      <w:r w:rsidRPr="00547064">
        <w:rPr>
          <w:rFonts w:ascii="Time New Roman" w:hAnsi="Time New Roman"/>
          <w:szCs w:val="21"/>
        </w:rPr>
        <w:t>18</w:t>
      </w:r>
      <w:r w:rsidRPr="00547064">
        <w:rPr>
          <w:rFonts w:ascii="Time New Roman" w:hAnsi="Time New Roman"/>
          <w:szCs w:val="21"/>
        </w:rPr>
        <w:t>日颁布的关于该理事会的第</w:t>
      </w:r>
      <w:r w:rsidRPr="00547064">
        <w:rPr>
          <w:rFonts w:ascii="Time New Roman" w:hAnsi="Time New Roman"/>
          <w:szCs w:val="21"/>
        </w:rPr>
        <w:t>89.15</w:t>
      </w:r>
      <w:r w:rsidRPr="00547064">
        <w:rPr>
          <w:rFonts w:ascii="Time New Roman" w:hAnsi="Time New Roman"/>
          <w:szCs w:val="21"/>
        </w:rPr>
        <w:t>号法</w:t>
      </w:r>
      <w:r w:rsidRPr="00547064">
        <w:rPr>
          <w:rFonts w:ascii="Time New Roman" w:hAnsi="Time New Roman"/>
          <w:szCs w:val="21"/>
          <w:vertAlign w:val="superscript"/>
        </w:rPr>
        <w:footnoteReference w:id="34"/>
      </w:r>
      <w:r w:rsidR="007304C8">
        <w:rPr>
          <w:rFonts w:ascii="Time New Roman" w:hAnsi="Time New Roman" w:hint="eastAsia"/>
          <w:szCs w:val="21"/>
        </w:rPr>
        <w:t xml:space="preserve"> </w:t>
      </w:r>
      <w:r w:rsidRPr="00547064">
        <w:rPr>
          <w:rFonts w:ascii="Time New Roman" w:hAnsi="Time New Roman"/>
          <w:szCs w:val="21"/>
        </w:rPr>
        <w:t>设立。该理事会是一个保护青年及促进社团生活发展的咨询机构，负责研究并跟进该领域的问题，就与促进青年地位和社团行动、发展青年创造力、鼓励青年本着负责任的公民精神参与国家生活直接相关的所有经济、社会和文化问题提出建议。</w:t>
      </w:r>
    </w:p>
    <w:p w14:paraId="188C63AC" w14:textId="58D7CD86"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lastRenderedPageBreak/>
        <w:t></w:t>
      </w:r>
      <w:r w:rsidRPr="00547064">
        <w:rPr>
          <w:rFonts w:ascii="Wingdings" w:hAnsi="Wingdings"/>
          <w:szCs w:val="21"/>
        </w:rPr>
        <w:tab/>
      </w:r>
      <w:r w:rsidR="00BB2130" w:rsidRPr="00547064">
        <w:rPr>
          <w:rFonts w:ascii="Time New Roman" w:hAnsi="Time New Roman"/>
          <w:szCs w:val="21"/>
        </w:rPr>
        <w:t>摩洛哥国家语言和文化理事会</w:t>
      </w:r>
    </w:p>
    <w:p w14:paraId="5CD88C15" w14:textId="62C2C815"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85.</w:t>
      </w:r>
      <w:r w:rsidRPr="00547064">
        <w:rPr>
          <w:rFonts w:ascii="Time New Roman" w:hAnsi="Time New Roman"/>
          <w:szCs w:val="21"/>
        </w:rPr>
        <w:tab/>
      </w:r>
      <w:r w:rsidRPr="00547064">
        <w:rPr>
          <w:rFonts w:ascii="Time New Roman" w:hAnsi="Time New Roman"/>
          <w:szCs w:val="21"/>
        </w:rPr>
        <w:t>根据</w:t>
      </w:r>
      <w:r w:rsidRPr="00547064">
        <w:rPr>
          <w:rFonts w:ascii="Time New Roman" w:hAnsi="Time New Roman"/>
          <w:szCs w:val="21"/>
        </w:rPr>
        <w:t>2011</w:t>
      </w:r>
      <w:r w:rsidRPr="00547064">
        <w:rPr>
          <w:rFonts w:ascii="Time New Roman" w:hAnsi="Time New Roman"/>
          <w:szCs w:val="21"/>
        </w:rPr>
        <w:t>年《宪法》第</w:t>
      </w:r>
      <w:r w:rsidRPr="00547064">
        <w:rPr>
          <w:rFonts w:ascii="Time New Roman" w:hAnsi="Time New Roman"/>
          <w:szCs w:val="21"/>
        </w:rPr>
        <w:t>5</w:t>
      </w:r>
      <w:r w:rsidRPr="00547064">
        <w:rPr>
          <w:rFonts w:ascii="Time New Roman" w:hAnsi="Time New Roman"/>
          <w:szCs w:val="21"/>
        </w:rPr>
        <w:t>条设立了摩洛哥国家语言和文化理事会，</w:t>
      </w:r>
      <w:r w:rsidRPr="00547064">
        <w:rPr>
          <w:rFonts w:ascii="Time New Roman" w:hAnsi="Time New Roman"/>
          <w:szCs w:val="21"/>
          <w:vertAlign w:val="superscript"/>
        </w:rPr>
        <w:footnoteReference w:id="35"/>
      </w:r>
      <w:r w:rsidR="007304C8">
        <w:rPr>
          <w:rFonts w:ascii="Time New Roman" w:hAnsi="Time New Roman" w:hint="eastAsia"/>
          <w:szCs w:val="21"/>
        </w:rPr>
        <w:t xml:space="preserve"> </w:t>
      </w:r>
      <w:r w:rsidRPr="00547064">
        <w:rPr>
          <w:rFonts w:ascii="Time New Roman" w:hAnsi="Time New Roman"/>
          <w:szCs w:val="21"/>
        </w:rPr>
        <w:t>该理事会最突出的职能是，保护并发展阿拉伯语和阿马齐格语，以及兼具历史特色和当代创新的摩洛哥各种文化表现形式，提出国家语言和文化政策的战略方向，以多种表现形式发展并促进民族文化，保存、保护并珍视文化遗产，促进学习及掌握世界上最常用的外语，并与有关当局和机构协同，协助监测</w:t>
      </w:r>
      <w:r w:rsidRPr="00547064">
        <w:rPr>
          <w:rFonts w:ascii="Time New Roman" w:hAnsi="Time New Roman" w:hint="eastAsia"/>
          <w:szCs w:val="21"/>
        </w:rPr>
        <w:t>有关</w:t>
      </w:r>
      <w:r w:rsidRPr="00547064">
        <w:rPr>
          <w:rFonts w:ascii="Time New Roman" w:hAnsi="Time New Roman"/>
          <w:szCs w:val="21"/>
        </w:rPr>
        <w:t>执行情况。该理事会</w:t>
      </w:r>
      <w:r w:rsidRPr="00547064">
        <w:rPr>
          <w:rFonts w:ascii="Time New Roman" w:hAnsi="Time New Roman" w:hint="eastAsia"/>
          <w:szCs w:val="21"/>
        </w:rPr>
        <w:t>在</w:t>
      </w:r>
      <w:r w:rsidRPr="00547064">
        <w:rPr>
          <w:rFonts w:ascii="Time New Roman" w:hAnsi="Time New Roman"/>
          <w:szCs w:val="21"/>
        </w:rPr>
        <w:t>相关领域</w:t>
      </w:r>
      <w:r w:rsidRPr="00547064">
        <w:rPr>
          <w:rFonts w:ascii="Time New Roman" w:hAnsi="Time New Roman" w:hint="eastAsia"/>
          <w:szCs w:val="21"/>
        </w:rPr>
        <w:t>设有</w:t>
      </w:r>
      <w:r w:rsidRPr="00547064">
        <w:rPr>
          <w:rFonts w:ascii="Time New Roman" w:hAnsi="Time New Roman"/>
          <w:szCs w:val="21"/>
        </w:rPr>
        <w:t>多个机构，其中包括</w:t>
      </w:r>
      <w:r w:rsidRPr="00547064">
        <w:rPr>
          <w:rFonts w:ascii="Time New Roman" w:hAnsi="Time New Roman"/>
          <w:szCs w:val="21"/>
        </w:rPr>
        <w:t>2001</w:t>
      </w:r>
      <w:r w:rsidRPr="00547064">
        <w:rPr>
          <w:rFonts w:ascii="Time New Roman" w:hAnsi="Time New Roman"/>
          <w:szCs w:val="21"/>
        </w:rPr>
        <w:t>年成立的皇家阿马齐格文化研究所，该研究所的职责是，就保护和促进阿马齐格文化各种表现形式的措施提出意见，并确保阿马齐格文化在国家、大区和地方社会、文化和媒体领域的传播。</w:t>
      </w:r>
    </w:p>
    <w:p w14:paraId="7A82F038" w14:textId="630091E8"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人权体制结构的支助框架</w:t>
      </w:r>
    </w:p>
    <w:p w14:paraId="0C469872" w14:textId="62E34F56"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国际人道法国家委员会</w:t>
      </w:r>
    </w:p>
    <w:p w14:paraId="0B5309E2"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86.</w:t>
      </w:r>
      <w:r w:rsidRPr="00547064">
        <w:rPr>
          <w:rFonts w:ascii="Time New Roman" w:hAnsi="Time New Roman"/>
          <w:szCs w:val="21"/>
        </w:rPr>
        <w:tab/>
      </w:r>
      <w:r w:rsidRPr="00547064">
        <w:rPr>
          <w:rFonts w:ascii="Time New Roman" w:hAnsi="Time New Roman"/>
          <w:szCs w:val="21"/>
        </w:rPr>
        <w:t>国际人道法国家委员会成立于</w:t>
      </w:r>
      <w:r w:rsidRPr="00547064">
        <w:rPr>
          <w:rFonts w:ascii="Time New Roman" w:hAnsi="Time New Roman"/>
          <w:szCs w:val="21"/>
        </w:rPr>
        <w:t>2008</w:t>
      </w:r>
      <w:r w:rsidRPr="00547064">
        <w:rPr>
          <w:rFonts w:ascii="Time New Roman" w:hAnsi="Time New Roman"/>
          <w:szCs w:val="21"/>
        </w:rPr>
        <w:t>年，其职责是协助公共当局执行、发展和传播国际人道法，努力确保国家立法符合国际人道法规定，并加入相关国际公约。</w:t>
      </w:r>
    </w:p>
    <w:p w14:paraId="0BAEECFC" w14:textId="2F31E58C"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保护个人信息国家监督委员会</w:t>
      </w:r>
    </w:p>
    <w:p w14:paraId="50C636C5"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87.</w:t>
      </w:r>
      <w:r w:rsidRPr="00547064">
        <w:rPr>
          <w:rFonts w:ascii="Time New Roman" w:hAnsi="Time New Roman"/>
          <w:szCs w:val="21"/>
        </w:rPr>
        <w:tab/>
      </w:r>
      <w:r w:rsidRPr="00547064">
        <w:rPr>
          <w:rFonts w:ascii="Time New Roman" w:hAnsi="Time New Roman"/>
          <w:szCs w:val="21"/>
        </w:rPr>
        <w:t>根据关于在处理个人信息时保护个体的第</w:t>
      </w:r>
      <w:r w:rsidRPr="00547064">
        <w:rPr>
          <w:rFonts w:ascii="Time New Roman" w:hAnsi="Time New Roman"/>
          <w:szCs w:val="21"/>
        </w:rPr>
        <w:t>09.08</w:t>
      </w:r>
      <w:r w:rsidRPr="00547064">
        <w:rPr>
          <w:rFonts w:ascii="Time New Roman" w:hAnsi="Time New Roman"/>
          <w:szCs w:val="21"/>
        </w:rPr>
        <w:t>号法，于</w:t>
      </w:r>
      <w:r w:rsidRPr="00547064">
        <w:rPr>
          <w:rFonts w:ascii="Time New Roman" w:hAnsi="Time New Roman"/>
          <w:szCs w:val="21"/>
        </w:rPr>
        <w:t>2009</w:t>
      </w:r>
      <w:r w:rsidRPr="00547064">
        <w:rPr>
          <w:rFonts w:ascii="Time New Roman" w:hAnsi="Time New Roman"/>
          <w:szCs w:val="21"/>
        </w:rPr>
        <w:t>年成立了保护个人信息国家监督委员会。该委员会致力于使民众了解在处理个人信息时他们应享有的权利，为他们提供咨询和指导，保护他们不受任何滥用个人信息行为之害，向公共和私营机构宣传法律规定义务以及处理个人信息的最佳方式和方法，并为经济行为</w:t>
      </w:r>
      <w:proofErr w:type="gramStart"/>
      <w:r w:rsidRPr="00547064">
        <w:rPr>
          <w:rFonts w:ascii="Time New Roman" w:hAnsi="Time New Roman"/>
          <w:szCs w:val="21"/>
        </w:rPr>
        <w:t>方解释</w:t>
      </w:r>
      <w:proofErr w:type="gramEnd"/>
      <w:r w:rsidRPr="00547064">
        <w:rPr>
          <w:rFonts w:ascii="Time New Roman" w:hAnsi="Time New Roman"/>
          <w:szCs w:val="21"/>
        </w:rPr>
        <w:t>将个人信息转至国外的规则和机制。</w:t>
      </w:r>
    </w:p>
    <w:p w14:paraId="5F2FF862"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88.</w:t>
      </w:r>
      <w:r w:rsidRPr="00547064">
        <w:rPr>
          <w:rFonts w:ascii="Time New Roman" w:hAnsi="Time New Roman"/>
          <w:szCs w:val="21"/>
        </w:rPr>
        <w:tab/>
      </w:r>
      <w:r w:rsidRPr="00547064">
        <w:rPr>
          <w:rFonts w:ascii="Time New Roman" w:hAnsi="Time New Roman"/>
          <w:szCs w:val="21"/>
        </w:rPr>
        <w:t>根据第</w:t>
      </w:r>
      <w:r w:rsidRPr="00547064">
        <w:rPr>
          <w:rFonts w:ascii="Time New Roman" w:hAnsi="Time New Roman"/>
          <w:szCs w:val="21"/>
        </w:rPr>
        <w:t>09.08</w:t>
      </w:r>
      <w:r w:rsidRPr="00547064">
        <w:rPr>
          <w:rFonts w:ascii="Time New Roman" w:hAnsi="Time New Roman"/>
          <w:szCs w:val="21"/>
        </w:rPr>
        <w:t>号法，保护个人信息国家监督委员会努力确保公共和私营机构在处理个人资料前和处理期间遵守相关规则。如负责处理个人资料人员未遵守有关规则，该委员会将跟进个人投诉，问</w:t>
      </w:r>
      <w:proofErr w:type="gramStart"/>
      <w:r w:rsidRPr="00547064">
        <w:rPr>
          <w:rFonts w:ascii="Time New Roman" w:hAnsi="Time New Roman"/>
          <w:szCs w:val="21"/>
        </w:rPr>
        <w:t>责资料</w:t>
      </w:r>
      <w:proofErr w:type="gramEnd"/>
      <w:r w:rsidRPr="00547064">
        <w:rPr>
          <w:rFonts w:ascii="Time New Roman" w:hAnsi="Time New Roman"/>
          <w:szCs w:val="21"/>
        </w:rPr>
        <w:t>处理负责人员，对使用个人资料的机构进行现场监督，并在必要时采取惩罚措施，以帮助民众行使权利。</w:t>
      </w:r>
      <w:r w:rsidRPr="00547064">
        <w:rPr>
          <w:rStyle w:val="a8"/>
          <w:rFonts w:ascii="Time New Roman" w:eastAsia="宋体" w:hAnsi="Time New Roman" w:cstheme="majorBidi"/>
          <w:color w:val="auto"/>
          <w:szCs w:val="21"/>
        </w:rPr>
        <w:footnoteReference w:id="36"/>
      </w:r>
    </w:p>
    <w:p w14:paraId="4E58B91E" w14:textId="138F1405"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89.</w:t>
      </w:r>
      <w:r w:rsidRPr="00547064">
        <w:rPr>
          <w:rFonts w:ascii="Time New Roman" w:hAnsi="Time New Roman"/>
          <w:szCs w:val="21"/>
        </w:rPr>
        <w:tab/>
      </w:r>
      <w:r w:rsidRPr="00547064">
        <w:rPr>
          <w:rFonts w:ascii="Time New Roman" w:hAnsi="Time New Roman"/>
          <w:szCs w:val="21"/>
        </w:rPr>
        <w:t>为在国内建立保护个人信息的文化，该委员会开展了多个提高认知和增进认识的活动，其中包括定期出版《数字信任的第三方》这一刊物，于</w:t>
      </w:r>
      <w:r w:rsidRPr="00547064">
        <w:rPr>
          <w:rFonts w:ascii="Time New Roman" w:hAnsi="Time New Roman"/>
          <w:szCs w:val="21"/>
        </w:rPr>
        <w:t>2020</w:t>
      </w:r>
      <w:r w:rsidRPr="00547064">
        <w:rPr>
          <w:rFonts w:ascii="Time New Roman" w:hAnsi="Time New Roman"/>
          <w:szCs w:val="21"/>
        </w:rPr>
        <w:t>年</w:t>
      </w:r>
      <w:r w:rsidRPr="00547064">
        <w:rPr>
          <w:rFonts w:ascii="Time New Roman" w:hAnsi="Time New Roman"/>
          <w:szCs w:val="21"/>
        </w:rPr>
        <w:t>6</w:t>
      </w:r>
      <w:r w:rsidRPr="00547064">
        <w:rPr>
          <w:rFonts w:ascii="Time New Roman" w:hAnsi="Time New Roman"/>
          <w:szCs w:val="21"/>
        </w:rPr>
        <w:t>月推出了第一期。该委员会每年举办国际数据保护日纪念活动，最近一次活动于</w:t>
      </w:r>
      <w:r w:rsidRPr="00547064">
        <w:rPr>
          <w:rFonts w:ascii="Time New Roman" w:hAnsi="Time New Roman"/>
          <w:szCs w:val="21"/>
        </w:rPr>
        <w:t>2019</w:t>
      </w:r>
      <w:r w:rsidRPr="00547064">
        <w:rPr>
          <w:rFonts w:ascii="Time New Roman" w:hAnsi="Time New Roman"/>
          <w:szCs w:val="21"/>
        </w:rPr>
        <w:t>年</w:t>
      </w:r>
      <w:r w:rsidRPr="00547064">
        <w:rPr>
          <w:rFonts w:ascii="Time New Roman" w:hAnsi="Time New Roman"/>
          <w:szCs w:val="21"/>
        </w:rPr>
        <w:t>1</w:t>
      </w:r>
      <w:r w:rsidRPr="00547064">
        <w:rPr>
          <w:rFonts w:ascii="Time New Roman" w:hAnsi="Time New Roman"/>
          <w:szCs w:val="21"/>
        </w:rPr>
        <w:t>月</w:t>
      </w:r>
      <w:r w:rsidRPr="00547064">
        <w:rPr>
          <w:rFonts w:ascii="Time New Roman" w:hAnsi="Time New Roman"/>
          <w:szCs w:val="21"/>
        </w:rPr>
        <w:t>28</w:t>
      </w:r>
      <w:r w:rsidRPr="00547064">
        <w:rPr>
          <w:rFonts w:ascii="Time New Roman" w:hAnsi="Time New Roman"/>
          <w:szCs w:val="21"/>
        </w:rPr>
        <w:t>日在非斯举办，其间开展了一个旨在保护儿童和青少年数字生活的</w:t>
      </w:r>
      <w:r w:rsidRPr="00547064">
        <w:rPr>
          <w:rFonts w:ascii="Time New Roman" w:hAnsi="Time New Roman" w:hint="eastAsia"/>
          <w:szCs w:val="21"/>
        </w:rPr>
        <w:t>“</w:t>
      </w:r>
      <w:r w:rsidRPr="00547064">
        <w:rPr>
          <w:rFonts w:ascii="Time New Roman" w:hAnsi="Time New Roman"/>
          <w:szCs w:val="21"/>
        </w:rPr>
        <w:t>数字平台项目</w:t>
      </w:r>
      <w:r w:rsidRPr="00547064">
        <w:rPr>
          <w:rFonts w:ascii="Time New Roman" w:hAnsi="Time New Roman" w:hint="eastAsia"/>
          <w:szCs w:val="21"/>
        </w:rPr>
        <w:t>”</w:t>
      </w:r>
      <w:r w:rsidRPr="00547064">
        <w:rPr>
          <w:rFonts w:ascii="Time New Roman" w:hAnsi="Time New Roman"/>
          <w:szCs w:val="21"/>
        </w:rPr>
        <w:t>，该项目允许各机构和民间社会行为方参与。</w:t>
      </w:r>
    </w:p>
    <w:p w14:paraId="3CC294DB" w14:textId="72FFBDCF"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90.</w:t>
      </w:r>
      <w:r w:rsidRPr="00547064">
        <w:rPr>
          <w:rFonts w:ascii="Time New Roman" w:hAnsi="Time New Roman"/>
          <w:szCs w:val="21"/>
        </w:rPr>
        <w:tab/>
      </w:r>
      <w:r w:rsidRPr="00547064">
        <w:rPr>
          <w:rFonts w:ascii="Time New Roman" w:hAnsi="Time New Roman"/>
          <w:szCs w:val="21"/>
        </w:rPr>
        <w:t>另一方面，该委员会为活跃于社交媒体渠道的青年人设立了</w:t>
      </w:r>
      <w:r w:rsidRPr="00547064">
        <w:rPr>
          <w:rFonts w:ascii="Time New Roman" w:hAnsi="Time New Roman" w:hint="eastAsia"/>
          <w:szCs w:val="21"/>
        </w:rPr>
        <w:t>“</w:t>
      </w:r>
      <w:r w:rsidRPr="00547064">
        <w:rPr>
          <w:rFonts w:ascii="Time New Roman" w:hAnsi="Time New Roman"/>
          <w:szCs w:val="21"/>
        </w:rPr>
        <w:t>提高认识保护隐私和个人信息国家奖</w:t>
      </w:r>
      <w:r w:rsidRPr="00547064">
        <w:rPr>
          <w:rFonts w:ascii="Time New Roman" w:hAnsi="Time New Roman" w:hint="eastAsia"/>
          <w:szCs w:val="21"/>
        </w:rPr>
        <w:t>”</w:t>
      </w:r>
      <w:r w:rsidRPr="00547064">
        <w:rPr>
          <w:rFonts w:ascii="Time New Roman" w:hAnsi="Time New Roman"/>
          <w:szCs w:val="21"/>
        </w:rPr>
        <w:t>，继前两次颁奖活动后，于</w:t>
      </w:r>
      <w:r w:rsidRPr="00547064">
        <w:rPr>
          <w:rFonts w:ascii="Time New Roman" w:hAnsi="Time New Roman"/>
          <w:szCs w:val="21"/>
        </w:rPr>
        <w:t>2019</w:t>
      </w:r>
      <w:r w:rsidRPr="00547064">
        <w:rPr>
          <w:rFonts w:ascii="Time New Roman" w:hAnsi="Time New Roman"/>
          <w:szCs w:val="21"/>
        </w:rPr>
        <w:t>年</w:t>
      </w:r>
      <w:r w:rsidRPr="00547064">
        <w:rPr>
          <w:rFonts w:ascii="Time New Roman" w:hAnsi="Time New Roman"/>
          <w:szCs w:val="21"/>
        </w:rPr>
        <w:t>11</w:t>
      </w:r>
      <w:r w:rsidRPr="00547064">
        <w:rPr>
          <w:rFonts w:ascii="Time New Roman" w:hAnsi="Time New Roman"/>
          <w:szCs w:val="21"/>
        </w:rPr>
        <w:t>月</w:t>
      </w:r>
      <w:r w:rsidRPr="00547064">
        <w:rPr>
          <w:rFonts w:ascii="Time New Roman" w:hAnsi="Time New Roman"/>
          <w:szCs w:val="21"/>
        </w:rPr>
        <w:t>3</w:t>
      </w:r>
      <w:r w:rsidRPr="00547064">
        <w:rPr>
          <w:rFonts w:ascii="Time New Roman" w:hAnsi="Time New Roman"/>
          <w:szCs w:val="21"/>
        </w:rPr>
        <w:t>日至</w:t>
      </w:r>
      <w:r w:rsidRPr="00547064">
        <w:rPr>
          <w:rFonts w:ascii="Time New Roman" w:hAnsi="Time New Roman"/>
          <w:szCs w:val="21"/>
        </w:rPr>
        <w:t>12</w:t>
      </w:r>
      <w:r w:rsidRPr="00547064">
        <w:rPr>
          <w:rFonts w:ascii="Time New Roman" w:hAnsi="Time New Roman"/>
          <w:szCs w:val="21"/>
        </w:rPr>
        <w:t>月</w:t>
      </w:r>
      <w:r w:rsidRPr="00547064">
        <w:rPr>
          <w:rFonts w:ascii="Time New Roman" w:hAnsi="Time New Roman"/>
          <w:szCs w:val="21"/>
        </w:rPr>
        <w:t>19</w:t>
      </w:r>
      <w:r w:rsidRPr="00547064">
        <w:rPr>
          <w:rFonts w:ascii="Time New Roman" w:hAnsi="Time New Roman"/>
          <w:szCs w:val="21"/>
        </w:rPr>
        <w:t>日期间举办了第三次颁奖活动。参与争夺奖项的视频作品旨在提高对侵犯个人信息相关问题和风险的认识。</w:t>
      </w:r>
    </w:p>
    <w:p w14:paraId="0FD5710D" w14:textId="3ADF98EF"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lastRenderedPageBreak/>
        <w:t></w:t>
      </w:r>
      <w:r w:rsidRPr="00547064">
        <w:rPr>
          <w:rFonts w:ascii="Wingdings" w:hAnsi="Wingdings"/>
          <w:szCs w:val="21"/>
        </w:rPr>
        <w:tab/>
      </w:r>
      <w:r w:rsidR="00BB2130" w:rsidRPr="00547064">
        <w:rPr>
          <w:rFonts w:ascii="Time New Roman" w:hAnsi="Time New Roman"/>
          <w:szCs w:val="21"/>
        </w:rPr>
        <w:t>撒哈拉事务皇家咨询理事会</w:t>
      </w:r>
    </w:p>
    <w:p w14:paraId="0A5EAAE3" w14:textId="58219EAA"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91.</w:t>
      </w:r>
      <w:r w:rsidRPr="00547064">
        <w:rPr>
          <w:rFonts w:ascii="Time New Roman" w:hAnsi="Time New Roman"/>
          <w:szCs w:val="21"/>
        </w:rPr>
        <w:tab/>
      </w:r>
      <w:r w:rsidRPr="00547064">
        <w:rPr>
          <w:rFonts w:ascii="Time New Roman" w:hAnsi="Time New Roman"/>
          <w:szCs w:val="21"/>
        </w:rPr>
        <w:t>撒哈拉事务皇家咨询理事会成立于</w:t>
      </w:r>
      <w:r w:rsidRPr="00547064">
        <w:rPr>
          <w:rFonts w:ascii="Time New Roman" w:hAnsi="Time New Roman"/>
          <w:szCs w:val="21"/>
        </w:rPr>
        <w:t>2005</w:t>
      </w:r>
      <w:r w:rsidRPr="00547064">
        <w:rPr>
          <w:rFonts w:ascii="Time New Roman" w:hAnsi="Time New Roman"/>
          <w:szCs w:val="21"/>
        </w:rPr>
        <w:t>年，其职责是协助处理与捍卫国家领土完整、南部各省经济社会发展以及维护其文化特性有关的所有问题。</w:t>
      </w:r>
    </w:p>
    <w:p w14:paraId="6CCE6B8D" w14:textId="67F65B06"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政府人权机构</w:t>
      </w:r>
    </w:p>
    <w:p w14:paraId="4600FD0E" w14:textId="1CD0D253"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92.</w:t>
      </w:r>
      <w:r w:rsidRPr="00547064">
        <w:rPr>
          <w:rFonts w:ascii="Time New Roman" w:hAnsi="Time New Roman"/>
          <w:szCs w:val="21"/>
        </w:rPr>
        <w:tab/>
      </w:r>
      <w:r w:rsidRPr="00547064">
        <w:rPr>
          <w:rFonts w:ascii="Time New Roman" w:hAnsi="Time New Roman"/>
          <w:szCs w:val="21"/>
        </w:rPr>
        <w:t>为使摩洛哥能建立一个协调、现代、高效的国家人权体系，于</w:t>
      </w:r>
      <w:r w:rsidRPr="00547064">
        <w:rPr>
          <w:rFonts w:ascii="Time New Roman" w:hAnsi="Time New Roman"/>
          <w:szCs w:val="21"/>
        </w:rPr>
        <w:t>2011</w:t>
      </w:r>
      <w:r w:rsidRPr="00547064">
        <w:rPr>
          <w:rFonts w:ascii="Time New Roman" w:hAnsi="Time New Roman"/>
          <w:szCs w:val="21"/>
        </w:rPr>
        <w:t>年</w:t>
      </w:r>
      <w:r w:rsidRPr="00547064">
        <w:rPr>
          <w:rFonts w:ascii="Time New Roman" w:hAnsi="Time New Roman"/>
          <w:szCs w:val="21"/>
        </w:rPr>
        <w:t>4</w:t>
      </w:r>
      <w:r w:rsidRPr="00547064">
        <w:rPr>
          <w:rFonts w:ascii="Time New Roman" w:hAnsi="Time New Roman"/>
          <w:szCs w:val="21"/>
        </w:rPr>
        <w:t>月</w:t>
      </w:r>
      <w:r w:rsidRPr="00547064">
        <w:rPr>
          <w:rFonts w:ascii="Time New Roman" w:hAnsi="Time New Roman"/>
          <w:szCs w:val="21"/>
        </w:rPr>
        <w:t>11</w:t>
      </w:r>
      <w:r w:rsidRPr="00547064">
        <w:rPr>
          <w:rFonts w:ascii="Time New Roman" w:hAnsi="Time New Roman"/>
          <w:szCs w:val="21"/>
        </w:rPr>
        <w:t>日设立了一个人权事务部际小组，负责制定和协调政府在捍卫、保护和促进人权及国际人道法方面的政策，为确保执行摩洛哥缔结的国际人权公约和国际人道法提出各项措施，并采取一切行动和倡议促进尊重人权。为加强政府人权政策的协同性，于</w:t>
      </w:r>
      <w:r w:rsidRPr="00547064">
        <w:rPr>
          <w:rFonts w:ascii="Time New Roman" w:hAnsi="Time New Roman"/>
          <w:szCs w:val="21"/>
        </w:rPr>
        <w:t>2017</w:t>
      </w:r>
      <w:r w:rsidRPr="00547064">
        <w:rPr>
          <w:rFonts w:ascii="Time New Roman" w:hAnsi="Time New Roman"/>
          <w:szCs w:val="21"/>
        </w:rPr>
        <w:t>年</w:t>
      </w:r>
      <w:r w:rsidRPr="00547064">
        <w:rPr>
          <w:rFonts w:ascii="Time New Roman" w:hAnsi="Time New Roman"/>
          <w:szCs w:val="21"/>
        </w:rPr>
        <w:t>4</w:t>
      </w:r>
      <w:r w:rsidRPr="00547064">
        <w:rPr>
          <w:rFonts w:ascii="Time New Roman" w:hAnsi="Time New Roman"/>
          <w:szCs w:val="21"/>
        </w:rPr>
        <w:t>月成立了国家人权部。</w:t>
      </w:r>
    </w:p>
    <w:p w14:paraId="2EF8CD3E" w14:textId="77777777" w:rsidR="00BB2130" w:rsidRPr="00547064" w:rsidRDefault="00BB2130" w:rsidP="0004095C">
      <w:pPr>
        <w:pStyle w:val="H1GC"/>
      </w:pPr>
      <w:r w:rsidRPr="00547064">
        <w:tab/>
      </w:r>
      <w:bookmarkStart w:id="6" w:name="_Toc72401406"/>
      <w:r w:rsidRPr="00547064">
        <w:t>C.</w:t>
      </w:r>
      <w:r w:rsidRPr="00547064">
        <w:tab/>
      </w:r>
      <w:r w:rsidRPr="00547064">
        <w:t>促进人权的国家框架</w:t>
      </w:r>
      <w:bookmarkEnd w:id="6"/>
    </w:p>
    <w:p w14:paraId="19E67E1F" w14:textId="45D2E382"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促进人权的措施和行动</w:t>
      </w:r>
    </w:p>
    <w:p w14:paraId="3A812063" w14:textId="243B527A"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人权战略规划</w:t>
      </w:r>
    </w:p>
    <w:p w14:paraId="06C4477E" w14:textId="12218994"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93.</w:t>
      </w:r>
      <w:r w:rsidRPr="00547064">
        <w:rPr>
          <w:rFonts w:ascii="Time New Roman" w:hAnsi="Time New Roman"/>
          <w:szCs w:val="21"/>
        </w:rPr>
        <w:tab/>
      </w:r>
      <w:r w:rsidRPr="00547064">
        <w:rPr>
          <w:rFonts w:ascii="Time New Roman" w:hAnsi="Time New Roman"/>
          <w:szCs w:val="21"/>
        </w:rPr>
        <w:t>根据</w:t>
      </w:r>
      <w:r w:rsidRPr="00547064">
        <w:rPr>
          <w:rFonts w:ascii="Time New Roman" w:hAnsi="Time New Roman"/>
          <w:szCs w:val="21"/>
        </w:rPr>
        <w:t>1993</w:t>
      </w:r>
      <w:r w:rsidRPr="00547064">
        <w:rPr>
          <w:rFonts w:ascii="Time New Roman" w:hAnsi="Time New Roman"/>
          <w:szCs w:val="21"/>
        </w:rPr>
        <w:t>年《维也纳宣言和行动纲领》中的建议，特别是建议</w:t>
      </w:r>
      <w:r w:rsidRPr="00547064">
        <w:rPr>
          <w:rFonts w:ascii="Time New Roman" w:hAnsi="Time New Roman"/>
          <w:szCs w:val="21"/>
        </w:rPr>
        <w:t>71,</w:t>
      </w:r>
      <w:r w:rsidRPr="00547064">
        <w:rPr>
          <w:rFonts w:ascii="Time New Roman" w:hAnsi="Time New Roman"/>
          <w:szCs w:val="21"/>
        </w:rPr>
        <w:t>摩洛哥制定了一项国家计划，即</w:t>
      </w:r>
      <w:r w:rsidRPr="00547064">
        <w:rPr>
          <w:rFonts w:ascii="Time New Roman" w:hAnsi="Time New Roman" w:hint="eastAsia"/>
          <w:szCs w:val="21"/>
        </w:rPr>
        <w:t>《</w:t>
      </w:r>
      <w:r w:rsidRPr="00547064">
        <w:rPr>
          <w:rFonts w:ascii="Time New Roman" w:hAnsi="Time New Roman"/>
          <w:szCs w:val="21"/>
        </w:rPr>
        <w:t>2018</w:t>
      </w:r>
      <w:r w:rsidRPr="00547064">
        <w:rPr>
          <w:rFonts w:ascii="Time New Roman" w:hAnsi="Time New Roman" w:hint="eastAsia"/>
          <w:szCs w:val="21"/>
        </w:rPr>
        <w:t>-</w:t>
      </w:r>
      <w:r w:rsidRPr="00547064">
        <w:rPr>
          <w:rFonts w:ascii="Time New Roman" w:hAnsi="Time New Roman"/>
          <w:szCs w:val="21"/>
        </w:rPr>
        <w:t>2021</w:t>
      </w:r>
      <w:r w:rsidRPr="00547064">
        <w:rPr>
          <w:rFonts w:ascii="Time New Roman" w:hAnsi="Time New Roman"/>
          <w:szCs w:val="21"/>
        </w:rPr>
        <w:t>年民主和人权国家行动计划</w:t>
      </w:r>
      <w:r w:rsidRPr="00547064">
        <w:rPr>
          <w:rFonts w:ascii="Time New Roman" w:hAnsi="Time New Roman" w:hint="eastAsia"/>
          <w:szCs w:val="21"/>
        </w:rPr>
        <w:t>》，该</w:t>
      </w:r>
      <w:r w:rsidRPr="00547064">
        <w:rPr>
          <w:rFonts w:ascii="Time New Roman" w:hAnsi="Time New Roman"/>
          <w:szCs w:val="21"/>
        </w:rPr>
        <w:t>计划是</w:t>
      </w:r>
      <w:r w:rsidRPr="00547064">
        <w:rPr>
          <w:rFonts w:ascii="Time New Roman" w:hAnsi="Time New Roman"/>
          <w:szCs w:val="21"/>
        </w:rPr>
        <w:t>2008</w:t>
      </w:r>
      <w:r w:rsidRPr="00547064">
        <w:rPr>
          <w:rFonts w:ascii="Time New Roman" w:hAnsi="Time New Roman"/>
          <w:szCs w:val="21"/>
        </w:rPr>
        <w:t>年</w:t>
      </w:r>
      <w:r w:rsidRPr="00547064">
        <w:rPr>
          <w:rFonts w:ascii="Time New Roman" w:hAnsi="Time New Roman"/>
          <w:szCs w:val="21"/>
        </w:rPr>
        <w:t>4</w:t>
      </w:r>
      <w:r w:rsidRPr="00547064">
        <w:rPr>
          <w:rFonts w:ascii="Time New Roman" w:hAnsi="Time New Roman"/>
          <w:szCs w:val="21"/>
        </w:rPr>
        <w:t>月正式启动</w:t>
      </w:r>
      <w:r w:rsidRPr="00547064">
        <w:rPr>
          <w:rFonts w:ascii="Time New Roman" w:hAnsi="Time New Roman" w:hint="eastAsia"/>
          <w:szCs w:val="21"/>
        </w:rPr>
        <w:t>的</w:t>
      </w:r>
      <w:r w:rsidRPr="00547064">
        <w:rPr>
          <w:rFonts w:ascii="Time New Roman" w:hAnsi="Time New Roman"/>
          <w:szCs w:val="21"/>
        </w:rPr>
        <w:t>一项参与性行动</w:t>
      </w:r>
      <w:r w:rsidRPr="00547064">
        <w:rPr>
          <w:rFonts w:ascii="Time New Roman" w:hAnsi="Time New Roman" w:hint="eastAsia"/>
          <w:szCs w:val="21"/>
        </w:rPr>
        <w:t>的</w:t>
      </w:r>
      <w:r w:rsidRPr="00547064">
        <w:rPr>
          <w:rFonts w:ascii="Time New Roman" w:hAnsi="Time New Roman"/>
          <w:szCs w:val="21"/>
        </w:rPr>
        <w:t>成果，</w:t>
      </w:r>
      <w:r w:rsidRPr="00547064">
        <w:rPr>
          <w:rFonts w:ascii="Time New Roman" w:hAnsi="Time New Roman" w:hint="eastAsia"/>
          <w:szCs w:val="21"/>
        </w:rPr>
        <w:t>制定</w:t>
      </w:r>
      <w:r w:rsidRPr="00547064">
        <w:rPr>
          <w:rFonts w:ascii="Time New Roman" w:hAnsi="Time New Roman"/>
          <w:szCs w:val="21"/>
        </w:rPr>
        <w:t>后分阶段</w:t>
      </w:r>
      <w:r w:rsidRPr="00547064">
        <w:rPr>
          <w:rFonts w:ascii="Time New Roman" w:hAnsi="Time New Roman" w:hint="eastAsia"/>
          <w:szCs w:val="21"/>
        </w:rPr>
        <w:t>实施</w:t>
      </w:r>
      <w:r w:rsidRPr="00547064">
        <w:rPr>
          <w:rFonts w:ascii="Time New Roman" w:hAnsi="Time New Roman"/>
          <w:szCs w:val="21"/>
        </w:rPr>
        <w:t>。该计划以国家《宪法》、国家的国际人权义务、公正与和解委员会的建议以及国家制定和通过的与人权有关的全部计划、战略和方案为基础，同时考虑了政府方案的内容。</w:t>
      </w:r>
      <w:r w:rsidRPr="00547064">
        <w:rPr>
          <w:rFonts w:ascii="Time New Roman" w:hAnsi="Time New Roman"/>
          <w:szCs w:val="21"/>
        </w:rPr>
        <w:t>2017</w:t>
      </w:r>
      <w:r w:rsidRPr="00547064">
        <w:rPr>
          <w:rFonts w:ascii="Time New Roman" w:hAnsi="Time New Roman"/>
          <w:szCs w:val="21"/>
        </w:rPr>
        <w:t>年</w:t>
      </w:r>
      <w:r w:rsidRPr="00547064">
        <w:rPr>
          <w:rFonts w:ascii="Time New Roman" w:hAnsi="Time New Roman"/>
          <w:szCs w:val="21"/>
        </w:rPr>
        <w:t>12</w:t>
      </w:r>
      <w:r w:rsidRPr="00547064">
        <w:rPr>
          <w:rFonts w:ascii="Time New Roman" w:hAnsi="Time New Roman"/>
          <w:szCs w:val="21"/>
        </w:rPr>
        <w:t>月</w:t>
      </w:r>
      <w:r w:rsidRPr="00547064">
        <w:rPr>
          <w:rFonts w:ascii="Time New Roman" w:hAnsi="Time New Roman"/>
          <w:szCs w:val="21"/>
        </w:rPr>
        <w:t>21</w:t>
      </w:r>
      <w:r w:rsidRPr="00547064">
        <w:rPr>
          <w:rFonts w:ascii="Time New Roman" w:hAnsi="Time New Roman"/>
          <w:szCs w:val="21"/>
        </w:rPr>
        <w:t>日内阁会议正式通过该计划。</w:t>
      </w:r>
    </w:p>
    <w:p w14:paraId="32F751DD" w14:textId="2BA7BAEC"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94.</w:t>
      </w:r>
      <w:r w:rsidRPr="00547064">
        <w:rPr>
          <w:rFonts w:ascii="Time New Roman" w:hAnsi="Time New Roman"/>
          <w:szCs w:val="21"/>
        </w:rPr>
        <w:tab/>
      </w:r>
      <w:r w:rsidRPr="00547064">
        <w:rPr>
          <w:rFonts w:ascii="Time New Roman" w:hAnsi="Time New Roman"/>
          <w:szCs w:val="21"/>
        </w:rPr>
        <w:t>该计划的宗旨为，巩固政治改革和人权制度化进程，加强对权利的认识，并推进有助于建立参与</w:t>
      </w:r>
      <w:proofErr w:type="gramStart"/>
      <w:r w:rsidRPr="00547064">
        <w:rPr>
          <w:rFonts w:ascii="Time New Roman" w:hAnsi="Time New Roman"/>
          <w:szCs w:val="21"/>
        </w:rPr>
        <w:t>性民主</w:t>
      </w:r>
      <w:proofErr w:type="gramEnd"/>
      <w:r w:rsidRPr="00547064">
        <w:rPr>
          <w:rFonts w:ascii="Time New Roman" w:hAnsi="Time New Roman"/>
          <w:szCs w:val="21"/>
        </w:rPr>
        <w:t>的举措。该计划由四个核心部分构成：</w:t>
      </w:r>
      <w:r w:rsidRPr="00547064">
        <w:rPr>
          <w:rFonts w:ascii="Time New Roman" w:hAnsi="Time New Roman"/>
          <w:szCs w:val="21"/>
        </w:rPr>
        <w:t>(1)</w:t>
      </w:r>
      <w:r w:rsidR="007304C8">
        <w:rPr>
          <w:rFonts w:ascii="Time New Roman" w:hAnsi="Time New Roman"/>
          <w:szCs w:val="21"/>
        </w:rPr>
        <w:t xml:space="preserve"> </w:t>
      </w:r>
      <w:r w:rsidRPr="00547064">
        <w:rPr>
          <w:rFonts w:ascii="Time New Roman" w:hAnsi="Time New Roman"/>
          <w:szCs w:val="21"/>
        </w:rPr>
        <w:t>民主和治理；</w:t>
      </w:r>
      <w:r w:rsidRPr="00547064">
        <w:rPr>
          <w:rFonts w:ascii="Time New Roman" w:hAnsi="Time New Roman"/>
          <w:szCs w:val="21"/>
        </w:rPr>
        <w:t>(2)</w:t>
      </w:r>
      <w:r w:rsidR="007304C8">
        <w:rPr>
          <w:rFonts w:ascii="Time New Roman" w:hAnsi="Time New Roman"/>
          <w:szCs w:val="21"/>
        </w:rPr>
        <w:t xml:space="preserve"> </w:t>
      </w:r>
      <w:r w:rsidRPr="00547064">
        <w:rPr>
          <w:rFonts w:ascii="Time New Roman" w:hAnsi="Time New Roman"/>
          <w:szCs w:val="21"/>
        </w:rPr>
        <w:t>经济、社会、文化和环境权利；</w:t>
      </w:r>
      <w:r w:rsidRPr="00547064">
        <w:rPr>
          <w:rFonts w:ascii="Time New Roman" w:hAnsi="Time New Roman"/>
          <w:szCs w:val="21"/>
        </w:rPr>
        <w:t>(3)</w:t>
      </w:r>
      <w:r w:rsidR="007304C8">
        <w:rPr>
          <w:rFonts w:ascii="Time New Roman" w:hAnsi="Time New Roman"/>
          <w:szCs w:val="21"/>
        </w:rPr>
        <w:t xml:space="preserve"> </w:t>
      </w:r>
      <w:r w:rsidRPr="00547064">
        <w:rPr>
          <w:rFonts w:ascii="Time New Roman" w:hAnsi="Time New Roman"/>
          <w:szCs w:val="21"/>
        </w:rPr>
        <w:t>保护和促进群体权利；</w:t>
      </w:r>
      <w:r w:rsidRPr="00547064">
        <w:rPr>
          <w:rFonts w:ascii="Time New Roman" w:hAnsi="Time New Roman"/>
          <w:szCs w:val="21"/>
        </w:rPr>
        <w:t>(4)</w:t>
      </w:r>
      <w:r w:rsidR="007304C8">
        <w:rPr>
          <w:rFonts w:ascii="Time New Roman" w:hAnsi="Time New Roman"/>
          <w:szCs w:val="21"/>
        </w:rPr>
        <w:t xml:space="preserve"> </w:t>
      </w:r>
      <w:r w:rsidRPr="00547064">
        <w:rPr>
          <w:rFonts w:ascii="Time New Roman" w:hAnsi="Time New Roman"/>
          <w:szCs w:val="21"/>
        </w:rPr>
        <w:t>法律和体制框架。每一部分都有其优先主题，</w:t>
      </w:r>
      <w:r w:rsidRPr="00547064">
        <w:rPr>
          <w:rFonts w:ascii="Time New Roman" w:hAnsi="Time New Roman" w:hint="eastAsia"/>
          <w:szCs w:val="21"/>
        </w:rPr>
        <w:t>其中</w:t>
      </w:r>
      <w:r w:rsidRPr="00547064">
        <w:rPr>
          <w:rFonts w:ascii="Time New Roman" w:hAnsi="Time New Roman"/>
          <w:szCs w:val="21"/>
        </w:rPr>
        <w:t>确定了有关</w:t>
      </w:r>
      <w:proofErr w:type="gramStart"/>
      <w:r w:rsidRPr="00547064">
        <w:rPr>
          <w:rFonts w:ascii="Time New Roman" w:hAnsi="Time New Roman"/>
          <w:szCs w:val="21"/>
        </w:rPr>
        <w:t>行为方间的</w:t>
      </w:r>
      <w:proofErr w:type="gramEnd"/>
      <w:r w:rsidRPr="00547064">
        <w:rPr>
          <w:rFonts w:ascii="Time New Roman" w:hAnsi="Time New Roman"/>
          <w:szCs w:val="21"/>
        </w:rPr>
        <w:t>伙伴与合作关系，</w:t>
      </w:r>
      <w:r w:rsidRPr="00547064">
        <w:rPr>
          <w:rFonts w:ascii="Time New Roman" w:hAnsi="Time New Roman" w:hint="eastAsia"/>
          <w:szCs w:val="21"/>
        </w:rPr>
        <w:t>以及</w:t>
      </w:r>
      <w:r w:rsidRPr="00547064">
        <w:rPr>
          <w:rFonts w:ascii="Time New Roman" w:hAnsi="Time New Roman"/>
          <w:szCs w:val="21"/>
        </w:rPr>
        <w:t>计划所涉期间的目标。预期要执行的</w:t>
      </w:r>
      <w:r w:rsidRPr="00547064">
        <w:rPr>
          <w:rFonts w:ascii="Time New Roman" w:hAnsi="Time New Roman"/>
          <w:szCs w:val="21"/>
        </w:rPr>
        <w:t>435</w:t>
      </w:r>
      <w:r w:rsidRPr="00547064">
        <w:rPr>
          <w:rFonts w:ascii="Time New Roman" w:hAnsi="Time New Roman"/>
          <w:szCs w:val="21"/>
        </w:rPr>
        <w:t>项措施涵盖以下几个方面：立法、体制、提高认识、外联，和加强有关行为方能力。</w:t>
      </w:r>
    </w:p>
    <w:p w14:paraId="550C61C0" w14:textId="5CBAC680"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95.</w:t>
      </w:r>
      <w:r w:rsidRPr="00547064">
        <w:rPr>
          <w:rFonts w:ascii="Time New Roman" w:hAnsi="Time New Roman"/>
          <w:szCs w:val="21"/>
        </w:rPr>
        <w:tab/>
      </w:r>
      <w:r w:rsidRPr="00547064">
        <w:rPr>
          <w:rFonts w:ascii="Time New Roman" w:hAnsi="Time New Roman"/>
          <w:szCs w:val="21"/>
        </w:rPr>
        <w:t>为促进执行该国家计划所提措施，制定了一项行动规划，并在考虑国家各大区具体人权状况和人权基本优先事项的情况下，着手制定各大区的具体执行计划。</w:t>
      </w:r>
    </w:p>
    <w:p w14:paraId="570EF41E" w14:textId="5662D3F0"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人权公共政策</w:t>
      </w:r>
    </w:p>
    <w:p w14:paraId="73B7F5EB" w14:textId="657E270E"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司法系统的改革</w:t>
      </w:r>
    </w:p>
    <w:p w14:paraId="73621C19" w14:textId="300A8695" w:rsidR="00BB2130" w:rsidRPr="00547064" w:rsidRDefault="00BB2130" w:rsidP="00BB2130">
      <w:pPr>
        <w:pStyle w:val="SingleTxtGC"/>
        <w:rPr>
          <w:rFonts w:ascii="Time New Roman" w:hAnsi="Time New Roman" w:hint="eastAsia"/>
          <w:spacing w:val="-4"/>
          <w:szCs w:val="21"/>
        </w:rPr>
      </w:pPr>
      <w:r w:rsidRPr="00547064">
        <w:rPr>
          <w:rFonts w:ascii="Time New Roman" w:hAnsi="Time New Roman"/>
          <w:szCs w:val="21"/>
        </w:rPr>
        <w:t>96.</w:t>
      </w:r>
      <w:r w:rsidRPr="00547064">
        <w:rPr>
          <w:rFonts w:ascii="Time New Roman" w:hAnsi="Time New Roman"/>
          <w:szCs w:val="21"/>
        </w:rPr>
        <w:tab/>
      </w:r>
      <w:r w:rsidRPr="00547064">
        <w:rPr>
          <w:rFonts w:ascii="Time New Roman" w:hAnsi="Time New Roman"/>
          <w:szCs w:val="21"/>
        </w:rPr>
        <w:t>根据《宪法》规定和有关国际标准，在与各行为方进行了一系列广泛全国协商后，摩洛哥</w:t>
      </w:r>
      <w:r w:rsidRPr="00547064">
        <w:rPr>
          <w:rFonts w:ascii="Time New Roman" w:hAnsi="Time New Roman" w:hint="eastAsia"/>
          <w:szCs w:val="21"/>
        </w:rPr>
        <w:t>2</w:t>
      </w:r>
      <w:r w:rsidRPr="00547064">
        <w:rPr>
          <w:rFonts w:ascii="Time New Roman" w:hAnsi="Time New Roman"/>
          <w:szCs w:val="21"/>
        </w:rPr>
        <w:t>013</w:t>
      </w:r>
      <w:r w:rsidRPr="00547064">
        <w:rPr>
          <w:rFonts w:ascii="Time New Roman" w:hAnsi="Time New Roman"/>
          <w:szCs w:val="21"/>
        </w:rPr>
        <w:t>年</w:t>
      </w:r>
      <w:r w:rsidRPr="00547064">
        <w:rPr>
          <w:rFonts w:ascii="Time New Roman" w:hAnsi="Time New Roman" w:hint="eastAsia"/>
          <w:szCs w:val="21"/>
        </w:rPr>
        <w:t>深入改革了</w:t>
      </w:r>
      <w:r w:rsidRPr="00547064">
        <w:rPr>
          <w:rFonts w:ascii="Time New Roman" w:hAnsi="Time New Roman"/>
          <w:szCs w:val="21"/>
        </w:rPr>
        <w:t>司法系统，通过了《司法系统改革宪章》，建立了独立的司法系统，确保尊重人权和法律的崇高性。</w:t>
      </w:r>
    </w:p>
    <w:p w14:paraId="15DCE24C" w14:textId="1ED9CEEF"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lastRenderedPageBreak/>
        <w:t>97.</w:t>
      </w:r>
      <w:r w:rsidRPr="00547064">
        <w:rPr>
          <w:rFonts w:ascii="Time New Roman" w:hAnsi="Time New Roman"/>
          <w:szCs w:val="21"/>
        </w:rPr>
        <w:tab/>
      </w:r>
      <w:r w:rsidRPr="00547064">
        <w:rPr>
          <w:rFonts w:ascii="Time New Roman" w:hAnsi="Time New Roman"/>
          <w:szCs w:val="21"/>
        </w:rPr>
        <w:t>为加强司法独立原则，并就滥用权力行为提供补救，通过了关于最高司法委员会的《组织法》</w:t>
      </w:r>
      <w:r w:rsidRPr="00547064">
        <w:rPr>
          <w:rFonts w:ascii="Time New Roman" w:hAnsi="Time New Roman"/>
          <w:szCs w:val="21"/>
          <w:vertAlign w:val="superscript"/>
        </w:rPr>
        <w:footnoteReference w:id="37"/>
      </w:r>
      <w:r w:rsidR="000712A6">
        <w:rPr>
          <w:rFonts w:ascii="Time New Roman" w:hAnsi="Time New Roman" w:hint="eastAsia"/>
          <w:szCs w:val="21"/>
        </w:rPr>
        <w:t xml:space="preserve"> </w:t>
      </w:r>
      <w:r w:rsidRPr="00547064">
        <w:rPr>
          <w:rFonts w:ascii="Time New Roman" w:hAnsi="Time New Roman"/>
          <w:szCs w:val="21"/>
        </w:rPr>
        <w:t>和关于法官基本准则的《组织法》</w:t>
      </w:r>
      <w:r w:rsidRPr="00547064">
        <w:rPr>
          <w:rFonts w:ascii="Time New Roman" w:hAnsi="Time New Roman"/>
          <w:szCs w:val="21"/>
          <w:vertAlign w:val="superscript"/>
        </w:rPr>
        <w:footnoteReference w:id="38"/>
      </w:r>
      <w:r w:rsidRPr="00547064">
        <w:rPr>
          <w:rFonts w:ascii="Time New Roman" w:hAnsi="Time New Roman" w:hint="eastAsia"/>
          <w:szCs w:val="21"/>
        </w:rPr>
        <w:t>，在</w:t>
      </w:r>
      <w:r w:rsidRPr="00547064">
        <w:rPr>
          <w:rFonts w:ascii="Time New Roman" w:hAnsi="Time New Roman"/>
          <w:szCs w:val="21"/>
        </w:rPr>
        <w:t>独立性、任命、晋升、退休和纪律方面为法官提供了保障，并规定了他们在最高司法委员会任职的条件。</w:t>
      </w:r>
    </w:p>
    <w:p w14:paraId="55E230C9" w14:textId="77777777"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98.</w:t>
      </w:r>
      <w:r w:rsidRPr="00547064">
        <w:rPr>
          <w:rFonts w:ascii="Time New Roman" w:hAnsi="Time New Roman"/>
          <w:szCs w:val="21"/>
        </w:rPr>
        <w:tab/>
      </w:r>
      <w:r w:rsidRPr="00547064">
        <w:rPr>
          <w:rFonts w:ascii="Time New Roman" w:hAnsi="Time New Roman"/>
          <w:szCs w:val="21"/>
        </w:rPr>
        <w:t>作为对实施司法系统改革所需法律文件的补充，关于国家司法制度的第</w:t>
      </w:r>
      <w:r w:rsidRPr="00547064">
        <w:rPr>
          <w:rFonts w:ascii="Time New Roman" w:hAnsi="Time New Roman"/>
          <w:szCs w:val="21"/>
        </w:rPr>
        <w:t>38.15</w:t>
      </w:r>
      <w:r w:rsidRPr="00547064">
        <w:rPr>
          <w:rFonts w:ascii="Time New Roman" w:hAnsi="Time New Roman"/>
          <w:szCs w:val="21"/>
        </w:rPr>
        <w:t>号法案旨在规范司法机关、总检察长办公室和负责确保法院内部公正的司法部之间的关系，并确定了司法部在司法行政管理方面的权限。</w:t>
      </w:r>
      <w:r w:rsidRPr="00547064">
        <w:rPr>
          <w:rFonts w:ascii="Time New Roman" w:hAnsi="Time New Roman"/>
          <w:szCs w:val="21"/>
          <w:vertAlign w:val="superscript"/>
        </w:rPr>
        <w:footnoteReference w:id="39"/>
      </w:r>
    </w:p>
    <w:p w14:paraId="61766B2E" w14:textId="6874619D" w:rsidR="00BB2130" w:rsidRPr="00547064" w:rsidRDefault="00BB2130" w:rsidP="00BB2130">
      <w:pPr>
        <w:pStyle w:val="SingleTxtGC"/>
        <w:rPr>
          <w:rFonts w:ascii="Time New Roman" w:hAnsi="Time New Roman" w:hint="eastAsia"/>
          <w:szCs w:val="21"/>
        </w:rPr>
      </w:pPr>
      <w:r w:rsidRPr="00547064">
        <w:rPr>
          <w:rFonts w:ascii="Time New Roman" w:hAnsi="Time New Roman"/>
          <w:szCs w:val="21"/>
        </w:rPr>
        <w:t>99.</w:t>
      </w:r>
      <w:r w:rsidRPr="00547064">
        <w:rPr>
          <w:rFonts w:ascii="Time New Roman" w:hAnsi="Time New Roman"/>
          <w:szCs w:val="21"/>
        </w:rPr>
        <w:tab/>
      </w:r>
      <w:r w:rsidRPr="00547064">
        <w:rPr>
          <w:rFonts w:ascii="Time New Roman" w:hAnsi="Time New Roman"/>
          <w:szCs w:val="21"/>
        </w:rPr>
        <w:t>为落实《司法系统改革宪章》中的建议，起草了新的《刑法》和《刑事诉讼法》草案，其中载有旨在增进人权的规定，并在此方面考虑到了《宪法》和国际文书规定的诉讼当事人的权利，特别是在合理时限内受审的权利，以及保护辩护权和保障受害者及被告权利。</w:t>
      </w:r>
    </w:p>
    <w:p w14:paraId="16FAAD96"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100.</w:t>
      </w:r>
      <w:r w:rsidRPr="00547064">
        <w:rPr>
          <w:rFonts w:ascii="Time New Roman" w:hAnsi="Time New Roman"/>
          <w:szCs w:val="21"/>
        </w:rPr>
        <w:tab/>
      </w:r>
      <w:r w:rsidRPr="00547064">
        <w:rPr>
          <w:rFonts w:ascii="Time New Roman" w:hAnsi="Time New Roman"/>
          <w:szCs w:val="21"/>
        </w:rPr>
        <w:t>根据关于最高司法委员会的《组织法》第</w:t>
      </w:r>
      <w:r w:rsidRPr="00547064">
        <w:rPr>
          <w:rFonts w:ascii="Time New Roman" w:hAnsi="Time New Roman"/>
          <w:szCs w:val="21"/>
        </w:rPr>
        <w:t>80</w:t>
      </w:r>
      <w:r w:rsidRPr="00547064">
        <w:rPr>
          <w:rFonts w:ascii="Time New Roman" w:hAnsi="Time New Roman"/>
          <w:szCs w:val="21"/>
        </w:rPr>
        <w:t>条，为加强司法独立性，众议院于</w:t>
      </w:r>
      <w:r w:rsidRPr="00547064">
        <w:rPr>
          <w:rFonts w:ascii="Time New Roman" w:hAnsi="Time New Roman"/>
          <w:szCs w:val="21"/>
        </w:rPr>
        <w:t>2017</w:t>
      </w:r>
      <w:r w:rsidRPr="00547064">
        <w:rPr>
          <w:rFonts w:ascii="Time New Roman" w:hAnsi="Time New Roman"/>
          <w:szCs w:val="21"/>
        </w:rPr>
        <w:t>年</w:t>
      </w:r>
      <w:r w:rsidRPr="00547064">
        <w:rPr>
          <w:rFonts w:ascii="Time New Roman" w:hAnsi="Time New Roman"/>
          <w:szCs w:val="21"/>
        </w:rPr>
        <w:t>7</w:t>
      </w:r>
      <w:r w:rsidRPr="00547064">
        <w:rPr>
          <w:rFonts w:ascii="Time New Roman" w:hAnsi="Time New Roman"/>
          <w:szCs w:val="21"/>
        </w:rPr>
        <w:t>月</w:t>
      </w:r>
      <w:r w:rsidRPr="00547064">
        <w:rPr>
          <w:rFonts w:ascii="Time New Roman" w:hAnsi="Time New Roman"/>
          <w:szCs w:val="21"/>
        </w:rPr>
        <w:t>25</w:t>
      </w:r>
      <w:r w:rsidRPr="00547064">
        <w:rPr>
          <w:rFonts w:ascii="Time New Roman" w:hAnsi="Time New Roman"/>
          <w:szCs w:val="21"/>
        </w:rPr>
        <w:t>日通过了关于总检察长办公室权限及地位的第</w:t>
      </w:r>
      <w:r w:rsidRPr="00547064">
        <w:rPr>
          <w:rFonts w:ascii="Time New Roman" w:hAnsi="Time New Roman"/>
          <w:szCs w:val="21"/>
        </w:rPr>
        <w:t>17.33</w:t>
      </w:r>
      <w:r w:rsidRPr="00547064">
        <w:rPr>
          <w:rFonts w:ascii="Time New Roman" w:hAnsi="Time New Roman"/>
          <w:szCs w:val="21"/>
        </w:rPr>
        <w:t>号法。通过该法将司法部权力移交皇家总检察长，进而加强司法独立性。总检察长就职后，立即就刑事政策的优先事项向国家各法院皇家检察官发出一份通知，要求听取原告意见，严格跟进案件，执行关于保护举报人、保护权利和自由、促进公共领域的道德建设</w:t>
      </w:r>
      <w:r w:rsidRPr="00547064">
        <w:rPr>
          <w:rFonts w:ascii="Time New Roman" w:hAnsi="Time New Roman" w:hint="eastAsia"/>
          <w:szCs w:val="21"/>
        </w:rPr>
        <w:t>、</w:t>
      </w:r>
      <w:r w:rsidRPr="00547064">
        <w:rPr>
          <w:rFonts w:ascii="Time New Roman" w:hAnsi="Time New Roman"/>
          <w:szCs w:val="21"/>
        </w:rPr>
        <w:t>保护公共秩序和人身安全以及加强司法合作的法律。此外，总检察长还就保护人口贩运受害者、处理审前拘留案件、打击暴力侵害妇女行为等问题向皇家检察官发出了通知。</w:t>
      </w:r>
      <w:r w:rsidRPr="00547064">
        <w:rPr>
          <w:rFonts w:ascii="Time New Roman" w:hAnsi="Time New Roman"/>
          <w:szCs w:val="21"/>
          <w:vertAlign w:val="superscript"/>
        </w:rPr>
        <w:footnoteReference w:id="40"/>
      </w:r>
    </w:p>
    <w:p w14:paraId="29E22038"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101.</w:t>
      </w:r>
      <w:r w:rsidRPr="00547064">
        <w:rPr>
          <w:rFonts w:ascii="Time New Roman" w:hAnsi="Time New Roman"/>
          <w:szCs w:val="21"/>
        </w:rPr>
        <w:tab/>
      </w:r>
      <w:r w:rsidRPr="00547064">
        <w:rPr>
          <w:rFonts w:ascii="Time New Roman" w:hAnsi="Time New Roman"/>
          <w:szCs w:val="21"/>
        </w:rPr>
        <w:t>《刑事诉讼法》重视促进公平审判，并明确规定了其他保障措施，其中包括：</w:t>
      </w:r>
    </w:p>
    <w:p w14:paraId="62FADE2E" w14:textId="526B16F4" w:rsidR="00BB2130" w:rsidRPr="00547064" w:rsidRDefault="00BB2130" w:rsidP="005D6130">
      <w:pPr>
        <w:pStyle w:val="SingleTxtGC"/>
        <w:numPr>
          <w:ilvl w:val="0"/>
          <w:numId w:val="17"/>
        </w:numPr>
        <w:ind w:left="1985"/>
      </w:pPr>
      <w:r w:rsidRPr="00547064">
        <w:t>如司法警察不掌握被审讯者所讲语言或方言，司法警察应由口译员协助。如果被审讯者是聋哑人，司法警察应由能与被审讯者沟通的人协助，翻译应在案件记录上签字</w:t>
      </w:r>
      <w:r w:rsidRPr="00547064">
        <w:t>(</w:t>
      </w:r>
      <w:r w:rsidRPr="00547064">
        <w:t>第</w:t>
      </w:r>
      <w:r w:rsidRPr="00547064">
        <w:t>21</w:t>
      </w:r>
      <w:r w:rsidRPr="00547064">
        <w:t>条</w:t>
      </w:r>
      <w:r w:rsidRPr="00547064">
        <w:t>)</w:t>
      </w:r>
      <w:r w:rsidRPr="00547064">
        <w:t>；</w:t>
      </w:r>
    </w:p>
    <w:p w14:paraId="4D2A82BF" w14:textId="5AB2B562" w:rsidR="00BB2130" w:rsidRPr="00547064" w:rsidRDefault="00BB2130" w:rsidP="005D6130">
      <w:pPr>
        <w:pStyle w:val="SingleTxtGC"/>
        <w:numPr>
          <w:ilvl w:val="0"/>
          <w:numId w:val="17"/>
        </w:numPr>
        <w:ind w:left="1985"/>
      </w:pPr>
      <w:r w:rsidRPr="00547064">
        <w:t>在检察机关以及调查和判决的司法程序中，该法也强调这一保障</w:t>
      </w:r>
      <w:r w:rsidRPr="00547064">
        <w:t>(</w:t>
      </w:r>
      <w:r w:rsidRPr="00547064">
        <w:t>第</w:t>
      </w:r>
      <w:r w:rsidRPr="00547064">
        <w:t>47</w:t>
      </w:r>
      <w:r w:rsidRPr="00547064">
        <w:t>条</w:t>
      </w:r>
      <w:r w:rsidRPr="00547064">
        <w:t>)</w:t>
      </w:r>
      <w:r w:rsidRPr="00547064">
        <w:t>；</w:t>
      </w:r>
    </w:p>
    <w:p w14:paraId="72E6B2C6" w14:textId="53D1C429" w:rsidR="00BB2130" w:rsidRPr="00547064" w:rsidRDefault="00BB2130" w:rsidP="005D6130">
      <w:pPr>
        <w:pStyle w:val="SingleTxtGC"/>
        <w:numPr>
          <w:ilvl w:val="0"/>
          <w:numId w:val="17"/>
        </w:numPr>
        <w:ind w:left="1985"/>
      </w:pPr>
      <w:r w:rsidRPr="00547064">
        <w:t>加强律师在检察机关审讯现行犯罪被告时的作用，赋予律师权利，使其可以要求对其当事人进行体检，或代表其当事人提交书面文件或证据，或提出保释申请</w:t>
      </w:r>
      <w:r w:rsidRPr="00547064">
        <w:t>(</w:t>
      </w:r>
      <w:r w:rsidRPr="00547064">
        <w:t>第</w:t>
      </w:r>
      <w:r w:rsidRPr="00547064">
        <w:t>73</w:t>
      </w:r>
      <w:r w:rsidRPr="00547064">
        <w:t>条和第</w:t>
      </w:r>
      <w:r w:rsidRPr="00547064">
        <w:t>74</w:t>
      </w:r>
      <w:r w:rsidRPr="00547064">
        <w:t>条</w:t>
      </w:r>
      <w:r w:rsidRPr="00547064">
        <w:t>)</w:t>
      </w:r>
      <w:r w:rsidRPr="00547064">
        <w:t>。</w:t>
      </w:r>
    </w:p>
    <w:p w14:paraId="17654A85" w14:textId="315F49F6"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pacing w:val="2"/>
          <w:szCs w:val="21"/>
        </w:rPr>
      </w:pPr>
      <w:r w:rsidRPr="00547064">
        <w:rPr>
          <w:rFonts w:ascii="Time New Roman" w:hAnsi="Time New Roman"/>
          <w:szCs w:val="21"/>
        </w:rPr>
        <w:lastRenderedPageBreak/>
        <w:t>102.</w:t>
      </w:r>
      <w:r w:rsidRPr="00547064">
        <w:rPr>
          <w:rFonts w:ascii="Time New Roman" w:hAnsi="Time New Roman"/>
          <w:szCs w:val="21"/>
        </w:rPr>
        <w:tab/>
      </w:r>
      <w:r w:rsidRPr="00547064">
        <w:rPr>
          <w:rFonts w:ascii="Time New Roman" w:hAnsi="Time New Roman"/>
          <w:szCs w:val="21"/>
        </w:rPr>
        <w:t>加强了对触犯法律青少年的保护。根据《刑事诉讼法》第</w:t>
      </w:r>
      <w:r w:rsidRPr="00547064">
        <w:rPr>
          <w:rFonts w:ascii="Time New Roman" w:hAnsi="Time New Roman"/>
          <w:szCs w:val="21"/>
        </w:rPr>
        <w:t>473</w:t>
      </w:r>
      <w:r w:rsidRPr="00547064">
        <w:rPr>
          <w:rFonts w:ascii="Time New Roman" w:hAnsi="Time New Roman"/>
          <w:szCs w:val="21"/>
        </w:rPr>
        <w:t>条，未满</w:t>
      </w:r>
      <w:r w:rsidRPr="00547064">
        <w:rPr>
          <w:rFonts w:ascii="Time New Roman" w:hAnsi="Time New Roman"/>
          <w:szCs w:val="21"/>
        </w:rPr>
        <w:t>12</w:t>
      </w:r>
      <w:r w:rsidRPr="00547064">
        <w:rPr>
          <w:rFonts w:ascii="Time New Roman" w:hAnsi="Time New Roman"/>
          <w:szCs w:val="21"/>
        </w:rPr>
        <w:t>岁的青少年，无论其罪行为何，都不能将其羁押在监狱机构，即便该羁押是暂时性的。除非在必要或无法采取其他措施的情况下，否则也不得将</w:t>
      </w:r>
      <w:r w:rsidRPr="00547064">
        <w:rPr>
          <w:rFonts w:ascii="Time New Roman" w:hAnsi="Time New Roman"/>
          <w:szCs w:val="21"/>
        </w:rPr>
        <w:t>12</w:t>
      </w:r>
      <w:r w:rsidRPr="00547064">
        <w:rPr>
          <w:rFonts w:ascii="Time New Roman" w:hAnsi="Time New Roman"/>
          <w:szCs w:val="21"/>
        </w:rPr>
        <w:t>至</w:t>
      </w:r>
      <w:r w:rsidRPr="00547064">
        <w:rPr>
          <w:rFonts w:ascii="Time New Roman" w:hAnsi="Time New Roman"/>
          <w:szCs w:val="21"/>
        </w:rPr>
        <w:t>18</w:t>
      </w:r>
      <w:r w:rsidRPr="00547064">
        <w:rPr>
          <w:rFonts w:ascii="Time New Roman" w:hAnsi="Time New Roman"/>
          <w:szCs w:val="21"/>
        </w:rPr>
        <w:t>岁的青少年羁押在监狱机构，即便该羁押是暂时性的。在必要或无法采取其他措施的情况下，将青少年单独关押，或与成年人分开关押。在可能的情况下，青少年在夜间应被单独关押。未成年人法官探视被逮捕青少年以及关押在拘留所或儿童教养机构的青少年</w:t>
      </w:r>
      <w:r w:rsidRPr="00547064">
        <w:rPr>
          <w:rFonts w:ascii="Time New Roman" w:hAnsi="Time New Roman"/>
          <w:szCs w:val="21"/>
        </w:rPr>
        <w:t>(</w:t>
      </w:r>
      <w:r w:rsidRPr="00547064">
        <w:rPr>
          <w:rFonts w:ascii="Time New Roman" w:hAnsi="Time New Roman"/>
          <w:szCs w:val="21"/>
        </w:rPr>
        <w:t>第</w:t>
      </w:r>
      <w:r w:rsidRPr="00547064">
        <w:rPr>
          <w:rFonts w:ascii="Time New Roman" w:hAnsi="Time New Roman"/>
          <w:szCs w:val="21"/>
        </w:rPr>
        <w:t>471</w:t>
      </w:r>
      <w:r w:rsidRPr="00547064">
        <w:rPr>
          <w:rFonts w:ascii="Time New Roman" w:hAnsi="Time New Roman"/>
          <w:szCs w:val="21"/>
        </w:rPr>
        <w:t>条</w:t>
      </w:r>
      <w:r w:rsidRPr="00547064">
        <w:rPr>
          <w:rFonts w:ascii="Time New Roman" w:hAnsi="Time New Roman"/>
          <w:szCs w:val="21"/>
        </w:rPr>
        <w:t>)</w:t>
      </w:r>
      <w:r w:rsidRPr="00547064">
        <w:rPr>
          <w:rFonts w:ascii="Time New Roman" w:hAnsi="Time New Roman"/>
          <w:szCs w:val="21"/>
        </w:rPr>
        <w:t>。如青少年所犯罪行属轻罪，未成年人法官应自行调查或下令展开调查，以确定应采取的措施，确保保护和拯救青少年</w:t>
      </w:r>
      <w:r w:rsidRPr="00547064">
        <w:rPr>
          <w:rFonts w:ascii="Time New Roman" w:hAnsi="Time New Roman"/>
          <w:szCs w:val="21"/>
        </w:rPr>
        <w:t>(</w:t>
      </w:r>
      <w:r w:rsidRPr="00547064">
        <w:rPr>
          <w:rFonts w:ascii="Time New Roman" w:hAnsi="Time New Roman"/>
          <w:szCs w:val="21"/>
        </w:rPr>
        <w:t>第</w:t>
      </w:r>
      <w:r w:rsidRPr="00547064">
        <w:rPr>
          <w:rFonts w:ascii="Time New Roman" w:hAnsi="Time New Roman"/>
          <w:szCs w:val="21"/>
        </w:rPr>
        <w:t>474</w:t>
      </w:r>
      <w:r w:rsidRPr="00547064">
        <w:rPr>
          <w:rFonts w:ascii="Time New Roman" w:hAnsi="Time New Roman"/>
          <w:szCs w:val="21"/>
        </w:rPr>
        <w:t>条</w:t>
      </w:r>
      <w:r w:rsidRPr="00547064">
        <w:rPr>
          <w:rFonts w:ascii="Time New Roman" w:hAnsi="Time New Roman"/>
          <w:szCs w:val="21"/>
        </w:rPr>
        <w:t>)</w:t>
      </w:r>
      <w:r w:rsidRPr="00547064">
        <w:rPr>
          <w:rFonts w:ascii="Time New Roman" w:hAnsi="Time New Roman"/>
          <w:szCs w:val="21"/>
        </w:rPr>
        <w:t>。</w:t>
      </w:r>
      <w:r w:rsidRPr="00547064">
        <w:rPr>
          <w:rFonts w:ascii="Time New Roman" w:hAnsi="Time New Roman"/>
          <w:spacing w:val="2"/>
          <w:szCs w:val="21"/>
          <w:vertAlign w:val="superscript"/>
        </w:rPr>
        <w:footnoteReference w:id="41"/>
      </w:r>
    </w:p>
    <w:p w14:paraId="23E89C12" w14:textId="244897DF"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从均等的角度促进平等的政府计划</w:t>
      </w:r>
      <w:r w:rsidR="00BB2130" w:rsidRPr="00547064">
        <w:rPr>
          <w:rFonts w:ascii="Time New Roman" w:hAnsi="Time New Roman"/>
          <w:szCs w:val="21"/>
        </w:rPr>
        <w:t>(Ikram 1</w:t>
      </w:r>
      <w:r w:rsidR="00BB2130" w:rsidRPr="00547064">
        <w:rPr>
          <w:rFonts w:ascii="Time New Roman" w:hAnsi="Time New Roman" w:hint="eastAsia"/>
          <w:szCs w:val="21"/>
        </w:rPr>
        <w:t>和</w:t>
      </w:r>
      <w:r w:rsidR="00BB2130" w:rsidRPr="00547064">
        <w:rPr>
          <w:rFonts w:ascii="Time New Roman" w:hAnsi="Time New Roman"/>
          <w:szCs w:val="21"/>
        </w:rPr>
        <w:t>Ikram 2)</w:t>
      </w:r>
    </w:p>
    <w:p w14:paraId="2DB82A85" w14:textId="7A345DB5"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pacing w:val="-2"/>
          <w:szCs w:val="21"/>
        </w:rPr>
      </w:pPr>
      <w:r w:rsidRPr="00547064">
        <w:rPr>
          <w:rFonts w:ascii="Time New Roman" w:hAnsi="Time New Roman"/>
          <w:szCs w:val="21"/>
        </w:rPr>
        <w:t>103.</w:t>
      </w:r>
      <w:r w:rsidRPr="00547064">
        <w:rPr>
          <w:rFonts w:ascii="Time New Roman" w:hAnsi="Time New Roman"/>
          <w:szCs w:val="21"/>
        </w:rPr>
        <w:tab/>
      </w:r>
      <w:r w:rsidRPr="00547064">
        <w:rPr>
          <w:rFonts w:ascii="Time New Roman" w:hAnsi="Time New Roman"/>
          <w:szCs w:val="21"/>
        </w:rPr>
        <w:t>《</w:t>
      </w:r>
      <w:r w:rsidRPr="00547064">
        <w:rPr>
          <w:rFonts w:ascii="Time New Roman" w:hAnsi="Time New Roman"/>
          <w:szCs w:val="21"/>
        </w:rPr>
        <w:t>2012-2016</w:t>
      </w:r>
      <w:r w:rsidRPr="00547064">
        <w:rPr>
          <w:rFonts w:ascii="Time New Roman" w:hAnsi="Time New Roman"/>
          <w:szCs w:val="21"/>
        </w:rPr>
        <w:t>年从均等角度促进平等的政府计划》</w:t>
      </w:r>
      <w:r w:rsidRPr="00547064">
        <w:rPr>
          <w:rFonts w:ascii="Time New Roman" w:hAnsi="Time New Roman"/>
          <w:szCs w:val="21"/>
        </w:rPr>
        <w:t>(Ikram 1)</w:t>
      </w:r>
      <w:r w:rsidRPr="00547064">
        <w:rPr>
          <w:rFonts w:ascii="Time New Roman" w:hAnsi="Time New Roman"/>
          <w:szCs w:val="21"/>
        </w:rPr>
        <w:t>构建了一个共同行动框架，旨在汇集为将妇女权利纳入公共政策而采取的所有举措。该计划围绕</w:t>
      </w:r>
      <w:r w:rsidRPr="00547064">
        <w:rPr>
          <w:rFonts w:ascii="Time New Roman" w:hAnsi="Time New Roman"/>
          <w:szCs w:val="21"/>
        </w:rPr>
        <w:t>8</w:t>
      </w:r>
      <w:r w:rsidRPr="00547064">
        <w:rPr>
          <w:rFonts w:ascii="Time New Roman" w:hAnsi="Time New Roman"/>
          <w:szCs w:val="21"/>
        </w:rPr>
        <w:t>个核心行动领域，包括</w:t>
      </w:r>
      <w:r w:rsidRPr="00547064">
        <w:rPr>
          <w:rFonts w:ascii="Time New Roman" w:hAnsi="Time New Roman"/>
          <w:szCs w:val="21"/>
        </w:rPr>
        <w:t>24</w:t>
      </w:r>
      <w:r w:rsidRPr="00547064">
        <w:rPr>
          <w:rFonts w:ascii="Time New Roman" w:hAnsi="Time New Roman"/>
          <w:szCs w:val="21"/>
        </w:rPr>
        <w:t>个目标和</w:t>
      </w:r>
      <w:r w:rsidRPr="00547064">
        <w:rPr>
          <w:rFonts w:ascii="Time New Roman" w:hAnsi="Time New Roman"/>
          <w:szCs w:val="21"/>
        </w:rPr>
        <w:t>156</w:t>
      </w:r>
      <w:r w:rsidRPr="00547064">
        <w:rPr>
          <w:rFonts w:ascii="Time New Roman" w:hAnsi="Time New Roman"/>
          <w:szCs w:val="21"/>
        </w:rPr>
        <w:t>项措施。</w:t>
      </w:r>
      <w:r w:rsidRPr="00547064">
        <w:rPr>
          <w:rFonts w:ascii="Time New Roman" w:hAnsi="Time New Roman"/>
          <w:szCs w:val="21"/>
        </w:rPr>
        <w:t>2014</w:t>
      </w:r>
      <w:r w:rsidRPr="00547064">
        <w:rPr>
          <w:rFonts w:ascii="Time New Roman" w:hAnsi="Time New Roman"/>
          <w:szCs w:val="21"/>
        </w:rPr>
        <w:t>年，设立了一个平等问题部际委员会，作为跟进该计划执行情况的机制，还设立了一个部际技术委员会和一个信息跟踪系统。关于执行结果，</w:t>
      </w:r>
      <w:r w:rsidRPr="00547064">
        <w:rPr>
          <w:rFonts w:ascii="Time New Roman" w:hAnsi="Time New Roman"/>
          <w:szCs w:val="21"/>
        </w:rPr>
        <w:t>2016</w:t>
      </w:r>
      <w:r w:rsidRPr="00547064">
        <w:rPr>
          <w:rFonts w:ascii="Time New Roman" w:hAnsi="Time New Roman"/>
          <w:szCs w:val="21"/>
        </w:rPr>
        <w:t>年编写的关于该计划执行情况的最终评估报告指出，</w:t>
      </w:r>
      <w:r w:rsidRPr="00547064">
        <w:rPr>
          <w:rFonts w:ascii="Time New Roman" w:hAnsi="Time New Roman"/>
          <w:szCs w:val="21"/>
        </w:rPr>
        <w:t>75%</w:t>
      </w:r>
      <w:r w:rsidRPr="00547064">
        <w:rPr>
          <w:rFonts w:ascii="Time New Roman" w:hAnsi="Time New Roman"/>
          <w:szCs w:val="21"/>
        </w:rPr>
        <w:t>的既定措施已被完全执行，</w:t>
      </w:r>
      <w:proofErr w:type="gramStart"/>
      <w:r w:rsidRPr="00547064">
        <w:rPr>
          <w:rFonts w:ascii="Time New Roman" w:hAnsi="Time New Roman"/>
          <w:szCs w:val="21"/>
        </w:rPr>
        <w:t>其余措施</w:t>
      </w:r>
      <w:proofErr w:type="gramEnd"/>
      <w:r w:rsidRPr="00547064">
        <w:rPr>
          <w:rFonts w:ascii="Time New Roman" w:hAnsi="Time New Roman"/>
          <w:szCs w:val="21"/>
        </w:rPr>
        <w:t>已进入后期执行阶段。在评估已有成果的基础上，</w:t>
      </w:r>
      <w:r w:rsidRPr="00547064">
        <w:rPr>
          <w:rFonts w:ascii="Time New Roman" w:hAnsi="Time New Roman"/>
          <w:szCs w:val="21"/>
        </w:rPr>
        <w:t>2018</w:t>
      </w:r>
      <w:r w:rsidRPr="00547064">
        <w:rPr>
          <w:rFonts w:ascii="Time New Roman" w:hAnsi="Time New Roman"/>
          <w:szCs w:val="21"/>
        </w:rPr>
        <w:t>年</w:t>
      </w:r>
      <w:r w:rsidRPr="00547064">
        <w:rPr>
          <w:rFonts w:ascii="Time New Roman" w:hAnsi="Time New Roman"/>
          <w:szCs w:val="21"/>
        </w:rPr>
        <w:t>7</w:t>
      </w:r>
      <w:r w:rsidRPr="00547064">
        <w:rPr>
          <w:rFonts w:ascii="Time New Roman" w:hAnsi="Time New Roman"/>
          <w:szCs w:val="21"/>
        </w:rPr>
        <w:t>月</w:t>
      </w:r>
      <w:r w:rsidRPr="00547064">
        <w:rPr>
          <w:rFonts w:ascii="Time New Roman" w:hAnsi="Time New Roman"/>
          <w:szCs w:val="21"/>
        </w:rPr>
        <w:t>20</w:t>
      </w:r>
      <w:r w:rsidRPr="00547064">
        <w:rPr>
          <w:rFonts w:ascii="Time New Roman" w:hAnsi="Time New Roman"/>
          <w:szCs w:val="21"/>
        </w:rPr>
        <w:t>日，平等问题部际委员会通过了《</w:t>
      </w:r>
      <w:r w:rsidRPr="00547064">
        <w:rPr>
          <w:rFonts w:ascii="Time New Roman" w:hAnsi="Time New Roman"/>
          <w:szCs w:val="21"/>
        </w:rPr>
        <w:t>2017-2021</w:t>
      </w:r>
      <w:r w:rsidRPr="00547064">
        <w:rPr>
          <w:rFonts w:ascii="Time New Roman" w:hAnsi="Time New Roman"/>
          <w:szCs w:val="21"/>
        </w:rPr>
        <w:t>年从均等的角度促进平等的政府计划》</w:t>
      </w:r>
      <w:r w:rsidRPr="00547064">
        <w:rPr>
          <w:rFonts w:ascii="Time New Roman" w:hAnsi="Time New Roman"/>
          <w:szCs w:val="21"/>
        </w:rPr>
        <w:t>(Ikram</w:t>
      </w:r>
      <w:r w:rsidR="007B796C">
        <w:rPr>
          <w:rFonts w:ascii="Time New Roman" w:hAnsi="Time New Roman"/>
          <w:szCs w:val="21"/>
        </w:rPr>
        <w:t xml:space="preserve"> </w:t>
      </w:r>
      <w:r w:rsidRPr="00547064">
        <w:rPr>
          <w:rFonts w:ascii="Time New Roman" w:hAnsi="Time New Roman"/>
          <w:szCs w:val="21"/>
        </w:rPr>
        <w:t>2)</w:t>
      </w:r>
      <w:r w:rsidRPr="00547064">
        <w:rPr>
          <w:rFonts w:ascii="Time New Roman" w:hAnsi="Time New Roman"/>
          <w:szCs w:val="21"/>
        </w:rPr>
        <w:t>，这是</w:t>
      </w:r>
      <w:r w:rsidRPr="00547064">
        <w:rPr>
          <w:rFonts w:ascii="Time New Roman" w:hAnsi="Time New Roman" w:hint="eastAsia"/>
          <w:szCs w:val="21"/>
        </w:rPr>
        <w:t>在</w:t>
      </w:r>
      <w:r w:rsidRPr="00547064">
        <w:rPr>
          <w:rFonts w:ascii="Time New Roman" w:hAnsi="Time New Roman"/>
          <w:szCs w:val="21"/>
        </w:rPr>
        <w:t>性别平等方面</w:t>
      </w:r>
      <w:r w:rsidRPr="00547064">
        <w:rPr>
          <w:rFonts w:ascii="Time New Roman" w:hAnsi="Time New Roman" w:hint="eastAsia"/>
          <w:szCs w:val="21"/>
        </w:rPr>
        <w:t>促进</w:t>
      </w:r>
      <w:r w:rsidRPr="00547064">
        <w:rPr>
          <w:rFonts w:ascii="Time New Roman" w:hAnsi="Time New Roman"/>
          <w:szCs w:val="21"/>
        </w:rPr>
        <w:t>公共政策趋同最重要的政府计划，也因其内容、目标、定性和定量指标被视为一项关键机制</w:t>
      </w:r>
      <w:r w:rsidRPr="00547064">
        <w:rPr>
          <w:rFonts w:ascii="Time New Roman" w:hAnsi="Time New Roman" w:hint="eastAsia"/>
          <w:szCs w:val="21"/>
        </w:rPr>
        <w:t>，</w:t>
      </w:r>
      <w:r w:rsidRPr="00547064">
        <w:rPr>
          <w:rFonts w:ascii="Time New Roman" w:hAnsi="Time New Roman"/>
          <w:szCs w:val="21"/>
        </w:rPr>
        <w:t>旨在促进落实此方面的宪法规定。根据对首个《从均等的角度促进平等的政府计划》</w:t>
      </w:r>
      <w:r w:rsidRPr="00547064">
        <w:rPr>
          <w:rFonts w:ascii="Time New Roman" w:hAnsi="Time New Roman"/>
          <w:szCs w:val="21"/>
        </w:rPr>
        <w:t>(Ikram 1)</w:t>
      </w:r>
      <w:r w:rsidRPr="00547064">
        <w:rPr>
          <w:rFonts w:ascii="Time New Roman" w:hAnsi="Time New Roman"/>
          <w:szCs w:val="21"/>
        </w:rPr>
        <w:t>的参与性评估结果，采用参与性方式制定了第二个《从均等的角度促进平等的政府计划》</w:t>
      </w:r>
      <w:r w:rsidRPr="00547064">
        <w:rPr>
          <w:rFonts w:ascii="Time New Roman" w:hAnsi="Time New Roman"/>
          <w:szCs w:val="21"/>
        </w:rPr>
        <w:t>(Ikram 2)</w:t>
      </w:r>
      <w:r w:rsidRPr="00547064">
        <w:rPr>
          <w:rFonts w:ascii="Time New Roman" w:hAnsi="Time New Roman"/>
          <w:szCs w:val="21"/>
        </w:rPr>
        <w:t>，</w:t>
      </w:r>
      <w:r w:rsidRPr="00547064">
        <w:rPr>
          <w:rFonts w:ascii="Time New Roman" w:hAnsi="Time New Roman" w:hint="eastAsia"/>
          <w:szCs w:val="21"/>
        </w:rPr>
        <w:t>“</w:t>
      </w:r>
      <w:r w:rsidRPr="00547064">
        <w:rPr>
          <w:rFonts w:ascii="Time New Roman" w:hAnsi="Time New Roman"/>
          <w:szCs w:val="21"/>
        </w:rPr>
        <w:t>Ikram 2</w:t>
      </w:r>
      <w:r w:rsidRPr="00547064">
        <w:rPr>
          <w:rFonts w:ascii="Time New Roman" w:hAnsi="Time New Roman" w:hint="eastAsia"/>
          <w:szCs w:val="21"/>
        </w:rPr>
        <w:t>”</w:t>
      </w:r>
      <w:r w:rsidRPr="00547064">
        <w:rPr>
          <w:rFonts w:ascii="Time New Roman" w:hAnsi="Time New Roman"/>
          <w:szCs w:val="21"/>
        </w:rPr>
        <w:t>包括七个核心，其中四个主题核心，三个横向核心，并配有以一个治理、跟踪及评估该计划的制度。依据相关措施的效果评价指标，该计划共设</w:t>
      </w:r>
      <w:r w:rsidRPr="00547064">
        <w:rPr>
          <w:rFonts w:ascii="Time New Roman" w:hAnsi="Time New Roman"/>
          <w:szCs w:val="21"/>
        </w:rPr>
        <w:t>23</w:t>
      </w:r>
      <w:r w:rsidRPr="00547064">
        <w:rPr>
          <w:rFonts w:ascii="Time New Roman" w:hAnsi="Time New Roman"/>
          <w:szCs w:val="21"/>
        </w:rPr>
        <w:t>个目标和</w:t>
      </w:r>
      <w:r w:rsidRPr="00547064">
        <w:rPr>
          <w:rFonts w:ascii="Time New Roman" w:hAnsi="Time New Roman"/>
          <w:szCs w:val="21"/>
        </w:rPr>
        <w:t>83</w:t>
      </w:r>
      <w:r w:rsidRPr="00547064">
        <w:rPr>
          <w:rFonts w:ascii="Time New Roman" w:hAnsi="Time New Roman"/>
          <w:szCs w:val="21"/>
        </w:rPr>
        <w:t>项措施。</w:t>
      </w:r>
    </w:p>
    <w:p w14:paraId="0D43EAD7" w14:textId="1F262DBA"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保护儿童的综合公共政策</w:t>
      </w:r>
    </w:p>
    <w:p w14:paraId="0194E844"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104.</w:t>
      </w:r>
      <w:r w:rsidRPr="00547064">
        <w:rPr>
          <w:rFonts w:ascii="Time New Roman" w:hAnsi="Time New Roman"/>
          <w:szCs w:val="21"/>
        </w:rPr>
        <w:tab/>
      </w:r>
      <w:r w:rsidRPr="00547064">
        <w:rPr>
          <w:rFonts w:ascii="Time New Roman" w:hAnsi="Time New Roman"/>
          <w:szCs w:val="21"/>
        </w:rPr>
        <w:t>对</w:t>
      </w:r>
      <w:r w:rsidRPr="00547064">
        <w:rPr>
          <w:rFonts w:ascii="Time New Roman" w:hAnsi="Time New Roman"/>
          <w:szCs w:val="21"/>
        </w:rPr>
        <w:t>2011</w:t>
      </w:r>
      <w:r w:rsidRPr="00547064">
        <w:rPr>
          <w:rFonts w:ascii="Time New Roman" w:hAnsi="Time New Roman"/>
          <w:szCs w:val="21"/>
        </w:rPr>
        <w:t>年《国家儿童计划》进行了参与性阶段式评估，评估结果显示，该计划在保护方面存在局限性，此后于</w:t>
      </w:r>
      <w:r w:rsidRPr="00547064">
        <w:rPr>
          <w:rFonts w:ascii="Time New Roman" w:hAnsi="Time New Roman"/>
          <w:szCs w:val="21"/>
        </w:rPr>
        <w:t>2015</w:t>
      </w:r>
      <w:r w:rsidRPr="00547064">
        <w:rPr>
          <w:rFonts w:ascii="Time New Roman" w:hAnsi="Time New Roman"/>
          <w:szCs w:val="21"/>
        </w:rPr>
        <w:t>年通过了保护儿童的综合公共政策。该政策以五个战略核心为基础，主要内容为保护儿童免遭一切形式的暴力、虐待、忽视和包括性剥削在内的剥削行为。阶段性成果显示，《</w:t>
      </w:r>
      <w:r w:rsidRPr="00547064">
        <w:rPr>
          <w:rFonts w:ascii="Time New Roman" w:hAnsi="Time New Roman"/>
          <w:szCs w:val="21"/>
        </w:rPr>
        <w:t>2015-2020</w:t>
      </w:r>
      <w:r w:rsidRPr="00547064">
        <w:rPr>
          <w:rFonts w:ascii="Time New Roman" w:hAnsi="Time New Roman"/>
          <w:szCs w:val="21"/>
        </w:rPr>
        <w:t>年国家执行计划》确定的措施约有</w:t>
      </w:r>
      <w:r w:rsidRPr="00547064">
        <w:rPr>
          <w:rFonts w:ascii="Time New Roman" w:hAnsi="Time New Roman"/>
          <w:szCs w:val="21"/>
        </w:rPr>
        <w:t>56%</w:t>
      </w:r>
      <w:r w:rsidRPr="00547064">
        <w:rPr>
          <w:rFonts w:ascii="Time New Roman" w:hAnsi="Time New Roman"/>
          <w:szCs w:val="21"/>
        </w:rPr>
        <w:t>已被落实。</w:t>
      </w:r>
    </w:p>
    <w:p w14:paraId="489F27FC" w14:textId="189164D7"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促进残疾人权利的综合公共政策</w:t>
      </w:r>
    </w:p>
    <w:p w14:paraId="1CCDB9A1"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105.</w:t>
      </w:r>
      <w:r w:rsidRPr="00547064">
        <w:rPr>
          <w:rFonts w:ascii="Time New Roman" w:hAnsi="Time New Roman"/>
          <w:szCs w:val="21"/>
        </w:rPr>
        <w:tab/>
      </w:r>
      <w:r w:rsidRPr="00547064">
        <w:rPr>
          <w:rFonts w:ascii="Time New Roman" w:hAnsi="Time New Roman"/>
          <w:szCs w:val="21"/>
        </w:rPr>
        <w:t>在开展了一系列广泛对话和协商后，政府于</w:t>
      </w:r>
      <w:r w:rsidRPr="00547064">
        <w:rPr>
          <w:rFonts w:ascii="Time New Roman" w:hAnsi="Time New Roman"/>
          <w:szCs w:val="21"/>
        </w:rPr>
        <w:t>2015</w:t>
      </w:r>
      <w:r w:rsidRPr="00547064">
        <w:rPr>
          <w:rFonts w:ascii="Time New Roman" w:hAnsi="Time New Roman"/>
          <w:szCs w:val="21"/>
        </w:rPr>
        <w:t>年通过了一项促进残疾人权利的综合公共政策</w:t>
      </w:r>
      <w:r w:rsidRPr="00547064">
        <w:rPr>
          <w:rFonts w:ascii="Time New Roman" w:hAnsi="Time New Roman" w:hint="eastAsia"/>
          <w:szCs w:val="21"/>
        </w:rPr>
        <w:t>，</w:t>
      </w:r>
      <w:r w:rsidRPr="00547064">
        <w:rPr>
          <w:rFonts w:ascii="Time New Roman" w:hAnsi="Time New Roman"/>
          <w:szCs w:val="21"/>
        </w:rPr>
        <w:t>设立了跟进该政策执行情况的政府机制。该政策旨在确保残疾人享有权利，促进他们的社会参与，其内容包括</w:t>
      </w:r>
      <w:r w:rsidRPr="00547064">
        <w:rPr>
          <w:rFonts w:ascii="Time New Roman" w:hAnsi="Time New Roman"/>
          <w:szCs w:val="21"/>
        </w:rPr>
        <w:t>9</w:t>
      </w:r>
      <w:r w:rsidRPr="00547064">
        <w:rPr>
          <w:rFonts w:ascii="Time New Roman" w:hAnsi="Time New Roman"/>
          <w:szCs w:val="21"/>
        </w:rPr>
        <w:t>个横向杠杆、</w:t>
      </w:r>
      <w:r w:rsidRPr="00547064">
        <w:rPr>
          <w:rFonts w:ascii="Time New Roman" w:hAnsi="Time New Roman"/>
          <w:szCs w:val="21"/>
        </w:rPr>
        <w:t>5</w:t>
      </w:r>
      <w:r w:rsidRPr="00547064">
        <w:rPr>
          <w:rFonts w:ascii="Time New Roman" w:hAnsi="Time New Roman"/>
          <w:szCs w:val="21"/>
        </w:rPr>
        <w:t>个主题战略杠杆，其中一个战略杠杆涉及政策趋同、管理和治理。政府还制定了一项实施该政策的行动计划，其中包括</w:t>
      </w:r>
      <w:r w:rsidRPr="00547064">
        <w:rPr>
          <w:rFonts w:ascii="Time New Roman" w:hAnsi="Time New Roman"/>
          <w:szCs w:val="21"/>
        </w:rPr>
        <w:t>6</w:t>
      </w:r>
      <w:r w:rsidRPr="00547064">
        <w:rPr>
          <w:rFonts w:ascii="Time New Roman" w:hAnsi="Time New Roman"/>
          <w:szCs w:val="21"/>
        </w:rPr>
        <w:t>个主题、</w:t>
      </w:r>
      <w:r w:rsidRPr="00547064">
        <w:rPr>
          <w:rFonts w:ascii="Time New Roman" w:hAnsi="Time New Roman"/>
          <w:szCs w:val="21"/>
        </w:rPr>
        <w:t>24</w:t>
      </w:r>
      <w:r w:rsidRPr="00547064">
        <w:rPr>
          <w:rFonts w:ascii="Time New Roman" w:hAnsi="Time New Roman"/>
          <w:szCs w:val="21"/>
        </w:rPr>
        <w:t>个规划和</w:t>
      </w:r>
      <w:r w:rsidRPr="00547064">
        <w:rPr>
          <w:rFonts w:ascii="Time New Roman" w:hAnsi="Time New Roman"/>
          <w:szCs w:val="21"/>
        </w:rPr>
        <w:t>150</w:t>
      </w:r>
      <w:r w:rsidRPr="00547064">
        <w:rPr>
          <w:rFonts w:ascii="Time New Roman" w:hAnsi="Time New Roman"/>
          <w:szCs w:val="21"/>
        </w:rPr>
        <w:t>个项目。</w:t>
      </w:r>
    </w:p>
    <w:p w14:paraId="1B571495" w14:textId="2945474E"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pacing w:val="-4"/>
          <w:szCs w:val="21"/>
        </w:rPr>
      </w:pPr>
      <w:r w:rsidRPr="00547064">
        <w:rPr>
          <w:rFonts w:ascii="Time New Roman" w:hAnsi="Time New Roman"/>
          <w:szCs w:val="21"/>
        </w:rPr>
        <w:t>106.</w:t>
      </w:r>
      <w:r w:rsidRPr="00547064">
        <w:rPr>
          <w:rFonts w:ascii="Time New Roman" w:hAnsi="Time New Roman"/>
          <w:szCs w:val="21"/>
        </w:rPr>
        <w:tab/>
      </w:r>
      <w:r w:rsidRPr="00547064">
        <w:rPr>
          <w:rFonts w:ascii="Time New Roman" w:hAnsi="Time New Roman"/>
          <w:szCs w:val="21"/>
        </w:rPr>
        <w:t>为使与残疾人有关的立法、法律和法规符合摩洛哥根据《残疾人权利公约》及其《任择议定书》承担的义务，于</w:t>
      </w:r>
      <w:r w:rsidRPr="00547064">
        <w:rPr>
          <w:rFonts w:ascii="Time New Roman" w:hAnsi="Time New Roman"/>
          <w:szCs w:val="21"/>
        </w:rPr>
        <w:t>2016</w:t>
      </w:r>
      <w:r w:rsidRPr="00547064">
        <w:rPr>
          <w:rFonts w:ascii="Time New Roman" w:hAnsi="Time New Roman"/>
          <w:szCs w:val="21"/>
        </w:rPr>
        <w:t>年</w:t>
      </w:r>
      <w:r w:rsidRPr="00547064">
        <w:rPr>
          <w:rFonts w:ascii="Time New Roman" w:hAnsi="Time New Roman"/>
          <w:szCs w:val="21"/>
        </w:rPr>
        <w:t>4</w:t>
      </w:r>
      <w:r w:rsidRPr="00547064">
        <w:rPr>
          <w:rFonts w:ascii="Time New Roman" w:hAnsi="Time New Roman"/>
          <w:szCs w:val="21"/>
        </w:rPr>
        <w:t>月</w:t>
      </w:r>
      <w:r w:rsidRPr="00547064">
        <w:rPr>
          <w:rFonts w:ascii="Time New Roman" w:hAnsi="Time New Roman"/>
          <w:szCs w:val="21"/>
        </w:rPr>
        <w:t>27</w:t>
      </w:r>
      <w:r w:rsidRPr="00547064">
        <w:rPr>
          <w:rFonts w:ascii="Time New Roman" w:hAnsi="Time New Roman"/>
          <w:szCs w:val="21"/>
        </w:rPr>
        <w:t>日通过了关于保护和促</w:t>
      </w:r>
      <w:r w:rsidRPr="00547064">
        <w:rPr>
          <w:rFonts w:ascii="Time New Roman" w:hAnsi="Time New Roman"/>
          <w:szCs w:val="21"/>
        </w:rPr>
        <w:lastRenderedPageBreak/>
        <w:t>进残疾人权利的第</w:t>
      </w:r>
      <w:r w:rsidRPr="00547064">
        <w:rPr>
          <w:rFonts w:ascii="Time New Roman" w:hAnsi="Time New Roman"/>
          <w:szCs w:val="21"/>
        </w:rPr>
        <w:t>97.13</w:t>
      </w:r>
      <w:r w:rsidRPr="00547064">
        <w:rPr>
          <w:rFonts w:ascii="Time New Roman" w:hAnsi="Time New Roman"/>
          <w:szCs w:val="21"/>
        </w:rPr>
        <w:t>号《纲要法》。此外，还审查了</w:t>
      </w:r>
      <w:r w:rsidRPr="00547064">
        <w:rPr>
          <w:rFonts w:ascii="Time New Roman" w:hAnsi="Time New Roman"/>
          <w:szCs w:val="21"/>
        </w:rPr>
        <w:t>2003</w:t>
      </w:r>
      <w:r w:rsidRPr="00547064">
        <w:rPr>
          <w:rFonts w:ascii="Time New Roman" w:hAnsi="Time New Roman"/>
          <w:szCs w:val="21"/>
        </w:rPr>
        <w:t>年</w:t>
      </w:r>
      <w:r w:rsidRPr="00547064">
        <w:rPr>
          <w:rFonts w:ascii="Time New Roman" w:hAnsi="Time New Roman"/>
          <w:szCs w:val="21"/>
        </w:rPr>
        <w:t>5</w:t>
      </w:r>
      <w:r w:rsidRPr="00547064">
        <w:rPr>
          <w:rFonts w:ascii="Time New Roman" w:hAnsi="Time New Roman"/>
          <w:szCs w:val="21"/>
        </w:rPr>
        <w:t>月</w:t>
      </w:r>
      <w:r w:rsidRPr="00547064">
        <w:rPr>
          <w:rFonts w:ascii="Time New Roman" w:hAnsi="Time New Roman"/>
          <w:szCs w:val="21"/>
        </w:rPr>
        <w:t>12</w:t>
      </w:r>
      <w:r w:rsidRPr="00547064">
        <w:rPr>
          <w:rFonts w:ascii="Time New Roman" w:hAnsi="Time New Roman"/>
          <w:szCs w:val="21"/>
        </w:rPr>
        <w:t>日颁布的关于残疾人无障碍通行的第</w:t>
      </w:r>
      <w:r w:rsidRPr="00547064">
        <w:rPr>
          <w:rFonts w:ascii="Time New Roman" w:hAnsi="Time New Roman"/>
          <w:szCs w:val="21"/>
        </w:rPr>
        <w:t>10.03</w:t>
      </w:r>
      <w:r w:rsidRPr="00547064">
        <w:rPr>
          <w:rFonts w:ascii="Time New Roman" w:hAnsi="Time New Roman"/>
          <w:szCs w:val="21"/>
        </w:rPr>
        <w:t>号法。</w:t>
      </w:r>
    </w:p>
    <w:p w14:paraId="76BD495B" w14:textId="7B625031"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国家移民和庇护政策</w:t>
      </w:r>
    </w:p>
    <w:p w14:paraId="56B40EDC" w14:textId="072ABB5C"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pacing w:val="-2"/>
          <w:szCs w:val="21"/>
        </w:rPr>
      </w:pPr>
      <w:r w:rsidRPr="00547064">
        <w:rPr>
          <w:rFonts w:ascii="Time New Roman" w:hAnsi="Time New Roman"/>
          <w:szCs w:val="21"/>
        </w:rPr>
        <w:t>107.</w:t>
      </w:r>
      <w:r w:rsidRPr="00547064">
        <w:rPr>
          <w:rFonts w:ascii="Time New Roman" w:hAnsi="Time New Roman"/>
          <w:szCs w:val="21"/>
        </w:rPr>
        <w:tab/>
      </w:r>
      <w:r w:rsidRPr="00547064">
        <w:rPr>
          <w:rFonts w:ascii="Time New Roman" w:hAnsi="Time New Roman"/>
          <w:szCs w:val="21"/>
        </w:rPr>
        <w:t>相关皇家指示表明，摩洛哥愿意履行其国际人权义务。为落实这些</w:t>
      </w:r>
      <w:r w:rsidRPr="00547064">
        <w:rPr>
          <w:rFonts w:ascii="Time New Roman" w:hAnsi="Time New Roman" w:hint="eastAsia"/>
          <w:szCs w:val="21"/>
        </w:rPr>
        <w:t>指示</w:t>
      </w:r>
      <w:r w:rsidRPr="00547064">
        <w:rPr>
          <w:rFonts w:ascii="Time New Roman" w:hAnsi="Time New Roman"/>
          <w:szCs w:val="21"/>
        </w:rPr>
        <w:t>，摩洛哥于</w:t>
      </w:r>
      <w:r w:rsidRPr="00547064">
        <w:rPr>
          <w:rFonts w:ascii="Time New Roman" w:hAnsi="Time New Roman"/>
          <w:szCs w:val="21"/>
        </w:rPr>
        <w:t>2013</w:t>
      </w:r>
      <w:r w:rsidRPr="00547064">
        <w:rPr>
          <w:rFonts w:ascii="Time New Roman" w:hAnsi="Time New Roman"/>
          <w:szCs w:val="21"/>
        </w:rPr>
        <w:t>年</w:t>
      </w:r>
      <w:r w:rsidRPr="00547064">
        <w:rPr>
          <w:rFonts w:ascii="Time New Roman" w:hAnsi="Time New Roman"/>
          <w:szCs w:val="21"/>
        </w:rPr>
        <w:t>9</w:t>
      </w:r>
      <w:r w:rsidRPr="00547064">
        <w:rPr>
          <w:rFonts w:ascii="Time New Roman" w:hAnsi="Time New Roman"/>
          <w:szCs w:val="21"/>
        </w:rPr>
        <w:t>月推行了一项新的移民和庇护政策，该政策以人道主义政策为理念，内容全面，在区域一级，特别是在非洲发挥了带头作用。这一政策还反映了摩洛哥坚定参与相关国际工作</w:t>
      </w:r>
      <w:r w:rsidRPr="00547064">
        <w:rPr>
          <w:rFonts w:ascii="Time New Roman" w:hAnsi="Time New Roman" w:hint="eastAsia"/>
          <w:szCs w:val="21"/>
        </w:rPr>
        <w:t>，</w:t>
      </w:r>
      <w:r w:rsidRPr="00547064">
        <w:rPr>
          <w:rFonts w:ascii="Time New Roman" w:hAnsi="Time New Roman"/>
          <w:szCs w:val="21"/>
        </w:rPr>
        <w:t>以及摩洛哥支持应对</w:t>
      </w:r>
      <w:r w:rsidRPr="00547064">
        <w:rPr>
          <w:rFonts w:ascii="Time New Roman" w:hAnsi="Time New Roman" w:hint="eastAsia"/>
          <w:szCs w:val="21"/>
        </w:rPr>
        <w:t>当前</w:t>
      </w:r>
      <w:r w:rsidRPr="00547064">
        <w:rPr>
          <w:rFonts w:ascii="Time New Roman" w:hAnsi="Time New Roman"/>
          <w:szCs w:val="21"/>
        </w:rPr>
        <w:t>与移徙和庇护有关危机所导致的侵犯人权行为。</w:t>
      </w:r>
      <w:r w:rsidR="004F3CD6">
        <w:rPr>
          <w:rStyle w:val="a8"/>
          <w:rFonts w:eastAsia="宋体"/>
          <w:szCs w:val="21"/>
        </w:rPr>
        <w:footnoteReference w:id="42"/>
      </w:r>
      <w:r w:rsidRPr="00547064">
        <w:rPr>
          <w:rFonts w:ascii="Time New Roman" w:hAnsi="Time New Roman"/>
          <w:szCs w:val="21"/>
        </w:rPr>
        <w:t>政府协调有关部委和机构，如外交与国际合作部、海外侨民与移民事务部、哈桑二</w:t>
      </w:r>
      <w:proofErr w:type="gramStart"/>
      <w:r w:rsidRPr="00547064">
        <w:rPr>
          <w:rFonts w:ascii="Time New Roman" w:hAnsi="Time New Roman"/>
          <w:szCs w:val="21"/>
        </w:rPr>
        <w:t>世</w:t>
      </w:r>
      <w:proofErr w:type="gramEnd"/>
      <w:r w:rsidRPr="00547064">
        <w:rPr>
          <w:rFonts w:ascii="Time New Roman" w:hAnsi="Time New Roman"/>
          <w:szCs w:val="21"/>
        </w:rPr>
        <w:t>摩洛哥侨民基金会和摩洛哥侨民社区理事会，制定了一项综合国家政策，通过制定经济、社会、文化、教育和法律方案，保护和促进旅居国外摩洛哥人的权利。</w:t>
      </w:r>
    </w:p>
    <w:p w14:paraId="54AAEFDA" w14:textId="4A8F829C"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pacing w:val="-4"/>
          <w:szCs w:val="21"/>
        </w:rPr>
      </w:pPr>
      <w:r w:rsidRPr="00547064">
        <w:rPr>
          <w:rFonts w:ascii="Time New Roman" w:hAnsi="Time New Roman"/>
          <w:szCs w:val="21"/>
        </w:rPr>
        <w:t>108.</w:t>
      </w:r>
      <w:r w:rsidRPr="00547064">
        <w:rPr>
          <w:rFonts w:ascii="Time New Roman" w:hAnsi="Time New Roman"/>
          <w:szCs w:val="21"/>
        </w:rPr>
        <w:tab/>
      </w:r>
      <w:r w:rsidRPr="00547064">
        <w:rPr>
          <w:rFonts w:ascii="Time New Roman" w:hAnsi="Time New Roman"/>
          <w:szCs w:val="21"/>
        </w:rPr>
        <w:t>在实施这一新政策的同时，自</w:t>
      </w:r>
      <w:r w:rsidRPr="00547064">
        <w:rPr>
          <w:rFonts w:ascii="Time New Roman" w:hAnsi="Time New Roman"/>
          <w:szCs w:val="21"/>
        </w:rPr>
        <w:t>2014</w:t>
      </w:r>
      <w:r w:rsidRPr="00547064">
        <w:rPr>
          <w:rFonts w:ascii="Time New Roman" w:hAnsi="Time New Roman"/>
          <w:szCs w:val="21"/>
        </w:rPr>
        <w:t>年以来，还采取了外国人身份合法化的行政措施。关于寻求庇护者的身份问题，截至</w:t>
      </w:r>
      <w:r w:rsidRPr="00547064">
        <w:rPr>
          <w:rFonts w:ascii="Time New Roman" w:hAnsi="Time New Roman"/>
          <w:szCs w:val="21"/>
        </w:rPr>
        <w:t>2019</w:t>
      </w:r>
      <w:r w:rsidRPr="00547064">
        <w:rPr>
          <w:rFonts w:ascii="Time New Roman" w:hAnsi="Time New Roman"/>
          <w:szCs w:val="21"/>
        </w:rPr>
        <w:t>年</w:t>
      </w:r>
      <w:r w:rsidRPr="00547064">
        <w:rPr>
          <w:rFonts w:ascii="Time New Roman" w:hAnsi="Time New Roman"/>
          <w:szCs w:val="21"/>
        </w:rPr>
        <w:t>7</w:t>
      </w:r>
      <w:r w:rsidRPr="00547064">
        <w:rPr>
          <w:rFonts w:ascii="Time New Roman" w:hAnsi="Time New Roman"/>
          <w:szCs w:val="21"/>
        </w:rPr>
        <w:t>月，联合国难民事务高级专员公署</w:t>
      </w:r>
      <w:r w:rsidRPr="00547064">
        <w:rPr>
          <w:rFonts w:ascii="Time New Roman" w:hAnsi="Time New Roman"/>
          <w:szCs w:val="21"/>
        </w:rPr>
        <w:t>(</w:t>
      </w:r>
      <w:r w:rsidRPr="00547064">
        <w:rPr>
          <w:rFonts w:ascii="Time New Roman" w:hAnsi="Time New Roman"/>
          <w:szCs w:val="21"/>
        </w:rPr>
        <w:t>难民署</w:t>
      </w:r>
      <w:r w:rsidRPr="00547064">
        <w:rPr>
          <w:rFonts w:ascii="Time New Roman" w:hAnsi="Time New Roman"/>
          <w:szCs w:val="21"/>
        </w:rPr>
        <w:t>)</w:t>
      </w:r>
      <w:r w:rsidRPr="00547064">
        <w:rPr>
          <w:rFonts w:ascii="Time New Roman" w:hAnsi="Time New Roman" w:hint="eastAsia"/>
          <w:szCs w:val="21"/>
        </w:rPr>
        <w:t>摩洛哥代表处</w:t>
      </w:r>
      <w:r w:rsidRPr="00547064">
        <w:rPr>
          <w:rFonts w:ascii="Time New Roman" w:hAnsi="Time New Roman"/>
          <w:szCs w:val="21"/>
        </w:rPr>
        <w:t>登记的</w:t>
      </w:r>
      <w:r w:rsidRPr="00547064">
        <w:rPr>
          <w:rFonts w:ascii="Time New Roman" w:hAnsi="Time New Roman"/>
          <w:szCs w:val="21"/>
        </w:rPr>
        <w:t>803</w:t>
      </w:r>
      <w:r w:rsidRPr="00547064">
        <w:rPr>
          <w:rFonts w:ascii="Time New Roman" w:hAnsi="Time New Roman"/>
          <w:szCs w:val="21"/>
        </w:rPr>
        <w:t>名寻求庇护者已获得合法化身份。在非正规移徙者身份特殊正规化方面，摩洛哥当局在</w:t>
      </w:r>
      <w:r w:rsidRPr="00547064">
        <w:rPr>
          <w:rFonts w:ascii="Time New Roman" w:hAnsi="Time New Roman"/>
          <w:szCs w:val="21"/>
        </w:rPr>
        <w:t>2014</w:t>
      </w:r>
      <w:r w:rsidRPr="00547064">
        <w:rPr>
          <w:rFonts w:ascii="Time New Roman" w:hAnsi="Time New Roman"/>
          <w:szCs w:val="21"/>
        </w:rPr>
        <w:t>年</w:t>
      </w:r>
      <w:r w:rsidRPr="00547064">
        <w:rPr>
          <w:rFonts w:ascii="Time New Roman" w:hAnsi="Time New Roman"/>
          <w:szCs w:val="21"/>
        </w:rPr>
        <w:t>1</w:t>
      </w:r>
      <w:r w:rsidRPr="00547064">
        <w:rPr>
          <w:rFonts w:ascii="Time New Roman" w:hAnsi="Time New Roman"/>
          <w:szCs w:val="21"/>
        </w:rPr>
        <w:t>月</w:t>
      </w:r>
      <w:r w:rsidRPr="00547064">
        <w:rPr>
          <w:rFonts w:ascii="Time New Roman" w:hAnsi="Time New Roman"/>
          <w:szCs w:val="21"/>
        </w:rPr>
        <w:t>2</w:t>
      </w:r>
      <w:r w:rsidRPr="00547064">
        <w:rPr>
          <w:rFonts w:ascii="Time New Roman" w:hAnsi="Time New Roman"/>
          <w:szCs w:val="21"/>
        </w:rPr>
        <w:t>日至</w:t>
      </w:r>
      <w:r w:rsidRPr="00547064">
        <w:rPr>
          <w:rFonts w:ascii="Time New Roman" w:hAnsi="Time New Roman"/>
          <w:szCs w:val="21"/>
        </w:rPr>
        <w:t>12</w:t>
      </w:r>
      <w:r w:rsidRPr="00547064">
        <w:rPr>
          <w:rFonts w:ascii="Time New Roman" w:hAnsi="Time New Roman"/>
          <w:szCs w:val="21"/>
        </w:rPr>
        <w:t>月</w:t>
      </w:r>
      <w:r w:rsidRPr="00547064">
        <w:rPr>
          <w:rFonts w:ascii="Time New Roman" w:hAnsi="Time New Roman"/>
          <w:szCs w:val="21"/>
        </w:rPr>
        <w:t>31</w:t>
      </w:r>
      <w:r w:rsidRPr="00547064">
        <w:rPr>
          <w:rFonts w:ascii="Time New Roman" w:hAnsi="Time New Roman"/>
          <w:szCs w:val="21"/>
        </w:rPr>
        <w:t>日期间启动了对非法居住在摩洛哥移徙者的行政身份合法化进程，共受理了</w:t>
      </w:r>
      <w:r w:rsidRPr="00547064">
        <w:rPr>
          <w:rFonts w:ascii="Time New Roman" w:hAnsi="Time New Roman"/>
          <w:szCs w:val="21"/>
        </w:rPr>
        <w:t>23</w:t>
      </w:r>
      <w:r w:rsidR="00BB0BA5">
        <w:rPr>
          <w:rFonts w:ascii="Time New Roman" w:hAnsi="Time New Roman"/>
          <w:szCs w:val="21"/>
        </w:rPr>
        <w:t>,</w:t>
      </w:r>
      <w:r w:rsidRPr="00547064">
        <w:rPr>
          <w:rFonts w:ascii="Time New Roman" w:hAnsi="Time New Roman"/>
          <w:szCs w:val="21"/>
        </w:rPr>
        <w:t>096</w:t>
      </w:r>
      <w:r w:rsidRPr="00547064">
        <w:rPr>
          <w:rFonts w:ascii="Time New Roman" w:hAnsi="Time New Roman"/>
          <w:szCs w:val="21"/>
        </w:rPr>
        <w:t>份申请，占申请总数的</w:t>
      </w:r>
      <w:r w:rsidRPr="00547064">
        <w:rPr>
          <w:rFonts w:ascii="Time New Roman" w:hAnsi="Time New Roman"/>
          <w:szCs w:val="21"/>
        </w:rPr>
        <w:t>83%</w:t>
      </w:r>
      <w:r w:rsidRPr="00547064">
        <w:rPr>
          <w:rFonts w:ascii="Time New Roman" w:hAnsi="Time New Roman"/>
          <w:szCs w:val="21"/>
        </w:rPr>
        <w:t>。根据最高皇家指示，在</w:t>
      </w:r>
      <w:r w:rsidRPr="00547064">
        <w:rPr>
          <w:rFonts w:ascii="Time New Roman" w:hAnsi="Time New Roman"/>
          <w:szCs w:val="21"/>
        </w:rPr>
        <w:t>2016</w:t>
      </w:r>
      <w:r w:rsidRPr="00547064">
        <w:rPr>
          <w:rFonts w:ascii="Time New Roman" w:hAnsi="Time New Roman"/>
          <w:szCs w:val="21"/>
        </w:rPr>
        <w:t>年</w:t>
      </w:r>
      <w:r w:rsidRPr="00547064">
        <w:rPr>
          <w:rFonts w:ascii="Time New Roman" w:hAnsi="Time New Roman"/>
          <w:szCs w:val="21"/>
        </w:rPr>
        <w:t>12</w:t>
      </w:r>
      <w:r w:rsidRPr="00547064">
        <w:rPr>
          <w:rFonts w:ascii="Time New Roman" w:hAnsi="Time New Roman"/>
          <w:szCs w:val="21"/>
        </w:rPr>
        <w:t>月</w:t>
      </w:r>
      <w:r w:rsidRPr="00547064">
        <w:rPr>
          <w:rFonts w:ascii="Time New Roman" w:hAnsi="Time New Roman"/>
          <w:szCs w:val="21"/>
        </w:rPr>
        <w:t>15</w:t>
      </w:r>
      <w:r w:rsidRPr="00547064">
        <w:rPr>
          <w:rFonts w:ascii="Time New Roman" w:hAnsi="Time New Roman"/>
          <w:szCs w:val="21"/>
        </w:rPr>
        <w:t>日至</w:t>
      </w:r>
      <w:r w:rsidRPr="00547064">
        <w:rPr>
          <w:rFonts w:ascii="Time New Roman" w:hAnsi="Time New Roman"/>
          <w:szCs w:val="21"/>
        </w:rPr>
        <w:t>2017</w:t>
      </w:r>
      <w:r w:rsidRPr="00547064">
        <w:rPr>
          <w:rFonts w:ascii="Time New Roman" w:hAnsi="Time New Roman"/>
          <w:szCs w:val="21"/>
        </w:rPr>
        <w:t>年</w:t>
      </w:r>
      <w:r w:rsidRPr="00547064">
        <w:rPr>
          <w:rFonts w:ascii="Time New Roman" w:hAnsi="Time New Roman"/>
          <w:szCs w:val="21"/>
        </w:rPr>
        <w:t>12</w:t>
      </w:r>
      <w:r w:rsidRPr="00547064">
        <w:rPr>
          <w:rFonts w:ascii="Time New Roman" w:hAnsi="Time New Roman"/>
          <w:szCs w:val="21"/>
        </w:rPr>
        <w:t>月</w:t>
      </w:r>
      <w:r w:rsidRPr="00547064">
        <w:rPr>
          <w:rFonts w:ascii="Time New Roman" w:hAnsi="Time New Roman"/>
          <w:szCs w:val="21"/>
        </w:rPr>
        <w:t>31</w:t>
      </w:r>
      <w:r w:rsidRPr="00547064">
        <w:rPr>
          <w:rFonts w:ascii="Time New Roman" w:hAnsi="Time New Roman"/>
          <w:szCs w:val="21"/>
        </w:rPr>
        <w:t>日期间启动了非法居住外籍居民身份合法化进程的第二阶段，共收到</w:t>
      </w:r>
      <w:r w:rsidRPr="00547064">
        <w:rPr>
          <w:rFonts w:ascii="Time New Roman" w:hAnsi="Time New Roman"/>
          <w:szCs w:val="21"/>
        </w:rPr>
        <w:t>28</w:t>
      </w:r>
      <w:r w:rsidR="00BB0BA5">
        <w:rPr>
          <w:rFonts w:ascii="Time New Roman" w:hAnsi="Time New Roman"/>
          <w:szCs w:val="21"/>
        </w:rPr>
        <w:t>,</w:t>
      </w:r>
      <w:r w:rsidRPr="00547064">
        <w:rPr>
          <w:rFonts w:ascii="Time New Roman" w:hAnsi="Time New Roman"/>
          <w:szCs w:val="21"/>
        </w:rPr>
        <w:t>400</w:t>
      </w:r>
      <w:r w:rsidRPr="00547064">
        <w:rPr>
          <w:rFonts w:ascii="Time New Roman" w:hAnsi="Time New Roman"/>
          <w:szCs w:val="21"/>
        </w:rPr>
        <w:t>份申请，涉及</w:t>
      </w:r>
      <w:r w:rsidRPr="00547064">
        <w:rPr>
          <w:rFonts w:ascii="Time New Roman" w:hAnsi="Time New Roman"/>
          <w:szCs w:val="21"/>
        </w:rPr>
        <w:t>113</w:t>
      </w:r>
      <w:r w:rsidRPr="00547064">
        <w:rPr>
          <w:rFonts w:ascii="Time New Roman" w:hAnsi="Time New Roman"/>
          <w:szCs w:val="21"/>
        </w:rPr>
        <w:t>个不同国籍，各主管委员会受理了其中</w:t>
      </w:r>
      <w:r w:rsidRPr="00547064">
        <w:rPr>
          <w:rFonts w:ascii="Time New Roman" w:hAnsi="Time New Roman"/>
          <w:szCs w:val="21"/>
        </w:rPr>
        <w:t>20</w:t>
      </w:r>
      <w:r w:rsidR="00BB0BA5">
        <w:rPr>
          <w:rFonts w:ascii="Time New Roman" w:hAnsi="Time New Roman"/>
          <w:szCs w:val="21"/>
        </w:rPr>
        <w:t>,</w:t>
      </w:r>
      <w:r w:rsidRPr="00547064">
        <w:rPr>
          <w:rFonts w:ascii="Time New Roman" w:hAnsi="Time New Roman"/>
          <w:szCs w:val="21"/>
        </w:rPr>
        <w:t>000</w:t>
      </w:r>
      <w:r w:rsidRPr="00547064">
        <w:rPr>
          <w:rFonts w:ascii="Time New Roman" w:hAnsi="Time New Roman"/>
          <w:szCs w:val="21"/>
        </w:rPr>
        <w:t>份申请，其余申请由</w:t>
      </w:r>
      <w:r w:rsidRPr="00547064">
        <w:rPr>
          <w:rFonts w:ascii="Time New Roman" w:hAnsi="Time New Roman"/>
          <w:szCs w:val="21"/>
        </w:rPr>
        <w:t>2014</w:t>
      </w:r>
      <w:r w:rsidRPr="00547064">
        <w:rPr>
          <w:rFonts w:ascii="Time New Roman" w:hAnsi="Time New Roman"/>
          <w:szCs w:val="21"/>
        </w:rPr>
        <w:t>年在国家人权理事会内设立的国家申诉委员会审查。</w:t>
      </w:r>
    </w:p>
    <w:p w14:paraId="3CC0678C" w14:textId="18D1647E"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109.</w:t>
      </w:r>
      <w:r w:rsidRPr="00547064">
        <w:rPr>
          <w:rFonts w:ascii="Time New Roman" w:hAnsi="Time New Roman"/>
          <w:szCs w:val="21"/>
        </w:rPr>
        <w:tab/>
      </w:r>
      <w:r w:rsidRPr="00547064">
        <w:rPr>
          <w:rFonts w:ascii="Time New Roman" w:hAnsi="Time New Roman"/>
          <w:szCs w:val="21"/>
        </w:rPr>
        <w:t>为打造关于摩洛哥境内外国居民身份的法律框架，于</w:t>
      </w:r>
      <w:r w:rsidRPr="00547064">
        <w:rPr>
          <w:rFonts w:ascii="Time New Roman" w:hAnsi="Time New Roman"/>
          <w:szCs w:val="21"/>
        </w:rPr>
        <w:t>2016</w:t>
      </w:r>
      <w:r w:rsidRPr="00547064">
        <w:rPr>
          <w:rFonts w:ascii="Time New Roman" w:hAnsi="Time New Roman"/>
          <w:szCs w:val="21"/>
        </w:rPr>
        <w:t>年</w:t>
      </w:r>
      <w:r w:rsidRPr="00547064">
        <w:rPr>
          <w:rFonts w:ascii="Time New Roman" w:hAnsi="Time New Roman"/>
          <w:szCs w:val="21"/>
        </w:rPr>
        <w:t>8</w:t>
      </w:r>
      <w:r w:rsidRPr="00547064">
        <w:rPr>
          <w:rFonts w:ascii="Time New Roman" w:hAnsi="Time New Roman"/>
          <w:szCs w:val="21"/>
        </w:rPr>
        <w:t>月</w:t>
      </w:r>
      <w:r w:rsidRPr="00547064">
        <w:rPr>
          <w:rFonts w:ascii="Time New Roman" w:hAnsi="Time New Roman"/>
          <w:szCs w:val="21"/>
        </w:rPr>
        <w:t>25</w:t>
      </w:r>
      <w:r w:rsidRPr="00547064">
        <w:rPr>
          <w:rFonts w:ascii="Time New Roman" w:hAnsi="Time New Roman"/>
          <w:szCs w:val="21"/>
        </w:rPr>
        <w:t>日颁布了关于打击人口贩运的第</w:t>
      </w:r>
      <w:r w:rsidRPr="00547064">
        <w:rPr>
          <w:rFonts w:ascii="Time New Roman" w:hAnsi="Time New Roman"/>
          <w:szCs w:val="21"/>
        </w:rPr>
        <w:t>27.14</w:t>
      </w:r>
      <w:r w:rsidRPr="00547064">
        <w:rPr>
          <w:rFonts w:ascii="Time New Roman" w:hAnsi="Time New Roman"/>
          <w:szCs w:val="21"/>
        </w:rPr>
        <w:t>号法，此外还起草了关于庇护和给予庇护条件的第</w:t>
      </w:r>
      <w:r w:rsidRPr="00547064">
        <w:rPr>
          <w:rFonts w:ascii="Time New Roman" w:hAnsi="Time New Roman"/>
          <w:szCs w:val="21"/>
        </w:rPr>
        <w:t>66.17</w:t>
      </w:r>
      <w:r w:rsidRPr="00547064">
        <w:rPr>
          <w:rFonts w:ascii="Time New Roman" w:hAnsi="Time New Roman"/>
          <w:szCs w:val="21"/>
        </w:rPr>
        <w:t>号法案，和关于外国人入境摩洛哥、居留及移民的第</w:t>
      </w:r>
      <w:r w:rsidRPr="00547064">
        <w:rPr>
          <w:rFonts w:ascii="Time New Roman" w:hAnsi="Time New Roman"/>
          <w:szCs w:val="21"/>
        </w:rPr>
        <w:t>72.17</w:t>
      </w:r>
      <w:r w:rsidRPr="00547064">
        <w:rPr>
          <w:rFonts w:ascii="Time New Roman" w:hAnsi="Time New Roman"/>
          <w:szCs w:val="21"/>
        </w:rPr>
        <w:t>号法案，以此补充和修正了</w:t>
      </w:r>
      <w:r w:rsidRPr="00547064">
        <w:rPr>
          <w:rFonts w:ascii="Time New Roman" w:hAnsi="Time New Roman"/>
          <w:szCs w:val="21"/>
        </w:rPr>
        <w:t>2003</w:t>
      </w:r>
      <w:r w:rsidRPr="00547064">
        <w:rPr>
          <w:rFonts w:ascii="Time New Roman" w:hAnsi="Time New Roman"/>
          <w:szCs w:val="21"/>
        </w:rPr>
        <w:t>年关于外国人入境摩洛哥、居留及非法移民的第</w:t>
      </w:r>
      <w:r w:rsidRPr="00547064">
        <w:rPr>
          <w:rFonts w:ascii="Time New Roman" w:hAnsi="Time New Roman"/>
          <w:szCs w:val="21"/>
        </w:rPr>
        <w:t>02.03</w:t>
      </w:r>
      <w:r w:rsidRPr="00547064">
        <w:rPr>
          <w:rFonts w:ascii="Time New Roman" w:hAnsi="Time New Roman"/>
          <w:szCs w:val="21"/>
        </w:rPr>
        <w:t>号法。</w:t>
      </w:r>
    </w:p>
    <w:p w14:paraId="3C51282C" w14:textId="340905B9"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教育和培训制度改革战略愿景</w:t>
      </w:r>
    </w:p>
    <w:p w14:paraId="107EF050" w14:textId="592D5CC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b/>
          <w:bCs/>
          <w:szCs w:val="21"/>
        </w:rPr>
      </w:pPr>
      <w:r w:rsidRPr="00547064">
        <w:rPr>
          <w:rFonts w:ascii="Time New Roman" w:hAnsi="Time New Roman"/>
          <w:szCs w:val="21"/>
        </w:rPr>
        <w:t>110.</w:t>
      </w:r>
      <w:r w:rsidRPr="00547064">
        <w:rPr>
          <w:rFonts w:ascii="Time New Roman" w:hAnsi="Time New Roman"/>
          <w:szCs w:val="21"/>
        </w:rPr>
        <w:tab/>
        <w:t>1999</w:t>
      </w:r>
      <w:r w:rsidRPr="00547064">
        <w:rPr>
          <w:rFonts w:ascii="Time New Roman" w:hAnsi="Time New Roman"/>
          <w:szCs w:val="21"/>
        </w:rPr>
        <w:t>年，通过了《国家教育和培训宪章》，这是一个协商一致得出的旨在革新教育和培训制度的宏伟项目。</w:t>
      </w:r>
      <w:r w:rsidRPr="00547064">
        <w:rPr>
          <w:rFonts w:ascii="Time New Roman" w:hAnsi="Time New Roman"/>
          <w:szCs w:val="21"/>
        </w:rPr>
        <w:t>2014</w:t>
      </w:r>
      <w:r w:rsidRPr="00547064">
        <w:rPr>
          <w:rFonts w:ascii="Time New Roman" w:hAnsi="Time New Roman"/>
          <w:szCs w:val="21"/>
        </w:rPr>
        <w:t>年，最高教育和培训委员会编写了一份</w:t>
      </w:r>
      <w:r w:rsidRPr="00547064">
        <w:rPr>
          <w:rFonts w:ascii="Time New Roman" w:hAnsi="Time New Roman"/>
          <w:szCs w:val="21"/>
        </w:rPr>
        <w:t>2000</w:t>
      </w:r>
      <w:r w:rsidRPr="00547064">
        <w:rPr>
          <w:rFonts w:ascii="Time New Roman" w:hAnsi="Time New Roman"/>
          <w:szCs w:val="21"/>
        </w:rPr>
        <w:t>至</w:t>
      </w:r>
      <w:r w:rsidRPr="00547064">
        <w:rPr>
          <w:rFonts w:ascii="Time New Roman" w:hAnsi="Time New Roman"/>
          <w:szCs w:val="21"/>
        </w:rPr>
        <w:t>2013</w:t>
      </w:r>
      <w:r w:rsidRPr="00547064">
        <w:rPr>
          <w:rFonts w:ascii="Time New Roman" w:hAnsi="Time New Roman"/>
          <w:szCs w:val="21"/>
        </w:rPr>
        <w:t>年期间该宪章执行情况的全面分析报告，其中特别关注了改革的治理和管理，</w:t>
      </w:r>
      <w:proofErr w:type="gramStart"/>
      <w:r w:rsidRPr="00547064">
        <w:rPr>
          <w:rFonts w:ascii="Time New Roman" w:hAnsi="Time New Roman"/>
          <w:szCs w:val="21"/>
        </w:rPr>
        <w:t>所有利益</w:t>
      </w:r>
      <w:proofErr w:type="gramEnd"/>
      <w:r w:rsidRPr="00547064">
        <w:rPr>
          <w:rFonts w:ascii="Time New Roman" w:hAnsi="Time New Roman"/>
          <w:szCs w:val="21"/>
        </w:rPr>
        <w:t>攸关方参与学校事务的程度低，以及缺乏监测和评价机制等问题。根据该报告结论，经广泛协商，委员会于</w:t>
      </w:r>
      <w:r w:rsidRPr="00547064">
        <w:rPr>
          <w:rFonts w:ascii="Time New Roman" w:hAnsi="Time New Roman"/>
          <w:szCs w:val="21"/>
        </w:rPr>
        <w:t>2015</w:t>
      </w:r>
      <w:r w:rsidRPr="00547064">
        <w:rPr>
          <w:rFonts w:ascii="Time New Roman" w:hAnsi="Time New Roman"/>
          <w:szCs w:val="21"/>
        </w:rPr>
        <w:t>年以参与性方法制定了《</w:t>
      </w:r>
      <w:r w:rsidRPr="00547064">
        <w:rPr>
          <w:rFonts w:ascii="Time New Roman" w:hAnsi="Time New Roman"/>
          <w:szCs w:val="21"/>
        </w:rPr>
        <w:t>2015-2030</w:t>
      </w:r>
      <w:r w:rsidRPr="00547064">
        <w:rPr>
          <w:rFonts w:ascii="Time New Roman" w:hAnsi="Time New Roman"/>
          <w:szCs w:val="21"/>
        </w:rPr>
        <w:t>年改革战略愿景》，</w:t>
      </w:r>
      <w:proofErr w:type="gramStart"/>
      <w:r w:rsidRPr="00547064">
        <w:rPr>
          <w:rFonts w:ascii="Time New Roman" w:hAnsi="Time New Roman"/>
          <w:szCs w:val="21"/>
        </w:rPr>
        <w:t>该愿景基于</w:t>
      </w:r>
      <w:proofErr w:type="gramEnd"/>
      <w:r w:rsidRPr="00547064">
        <w:rPr>
          <w:rFonts w:ascii="Time New Roman" w:hAnsi="Time New Roman"/>
          <w:szCs w:val="21"/>
        </w:rPr>
        <w:t>以下三项指导原则：公平和机会均等、质量、个人和社会的进步</w:t>
      </w:r>
      <w:r w:rsidRPr="00547064">
        <w:rPr>
          <w:rFonts w:ascii="Time New Roman" w:hAnsi="Time New Roman" w:hint="eastAsia"/>
          <w:szCs w:val="21"/>
        </w:rPr>
        <w:t>，</w:t>
      </w:r>
      <w:r w:rsidRPr="00547064">
        <w:rPr>
          <w:rFonts w:ascii="Time New Roman" w:hAnsi="Time New Roman"/>
          <w:szCs w:val="21"/>
        </w:rPr>
        <w:t>这些原则被细化为</w:t>
      </w:r>
      <w:r w:rsidRPr="00547064">
        <w:rPr>
          <w:rFonts w:ascii="Time New Roman" w:hAnsi="Time New Roman"/>
          <w:szCs w:val="21"/>
        </w:rPr>
        <w:t>23</w:t>
      </w:r>
      <w:r w:rsidRPr="00547064">
        <w:rPr>
          <w:rFonts w:ascii="Time New Roman" w:hAnsi="Time New Roman"/>
          <w:szCs w:val="21"/>
        </w:rPr>
        <w:t>个改革</w:t>
      </w:r>
      <w:r w:rsidRPr="00547064">
        <w:rPr>
          <w:rFonts w:ascii="Time New Roman" w:hAnsi="Time New Roman" w:hint="eastAsia"/>
          <w:szCs w:val="21"/>
        </w:rPr>
        <w:t>重心</w:t>
      </w:r>
      <w:r w:rsidRPr="00547064">
        <w:rPr>
          <w:rFonts w:ascii="Time New Roman" w:hAnsi="Time New Roman"/>
          <w:szCs w:val="21"/>
        </w:rPr>
        <w:t>。</w:t>
      </w:r>
      <w:proofErr w:type="gramStart"/>
      <w:r w:rsidRPr="00547064">
        <w:rPr>
          <w:rFonts w:ascii="Time New Roman" w:hAnsi="Time New Roman"/>
          <w:szCs w:val="21"/>
        </w:rPr>
        <w:t>该愿景</w:t>
      </w:r>
      <w:proofErr w:type="gramEnd"/>
      <w:r w:rsidRPr="00547064">
        <w:rPr>
          <w:rFonts w:ascii="Time New Roman" w:hAnsi="Time New Roman"/>
          <w:szCs w:val="21"/>
        </w:rPr>
        <w:t>建议，将其所载的战略选择和战略目标转化为一部纲要法，并将该法作为对所有人都有约束力的国家契约。</w:t>
      </w:r>
    </w:p>
    <w:p w14:paraId="70D5D5BF" w14:textId="3C4D1E94"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111.</w:t>
      </w:r>
      <w:r w:rsidRPr="00547064">
        <w:rPr>
          <w:rFonts w:ascii="Time New Roman" w:hAnsi="Time New Roman"/>
          <w:szCs w:val="21"/>
        </w:rPr>
        <w:tab/>
      </w:r>
      <w:r w:rsidRPr="00547064">
        <w:rPr>
          <w:rFonts w:ascii="Time New Roman" w:hAnsi="Time New Roman"/>
          <w:szCs w:val="21"/>
        </w:rPr>
        <w:t>根据《宪法》和国家批准的国际人权公约的规定，以及《</w:t>
      </w:r>
      <w:r w:rsidRPr="00547064">
        <w:rPr>
          <w:rFonts w:ascii="Time New Roman" w:hAnsi="Time New Roman"/>
          <w:szCs w:val="21"/>
        </w:rPr>
        <w:t>2015-2030</w:t>
      </w:r>
      <w:r w:rsidRPr="00547064">
        <w:rPr>
          <w:rFonts w:ascii="Time New Roman" w:hAnsi="Time New Roman"/>
          <w:szCs w:val="21"/>
        </w:rPr>
        <w:t>年改革战略愿景》中的建议，为推进改革，颁布了关于教育、培训和科学研究制度的第</w:t>
      </w:r>
      <w:r w:rsidRPr="00547064">
        <w:rPr>
          <w:rFonts w:ascii="Time New Roman" w:hAnsi="Time New Roman"/>
          <w:szCs w:val="21"/>
        </w:rPr>
        <w:t>17.51</w:t>
      </w:r>
      <w:r w:rsidRPr="00547064">
        <w:rPr>
          <w:rFonts w:ascii="Time New Roman" w:hAnsi="Time New Roman"/>
          <w:szCs w:val="21"/>
        </w:rPr>
        <w:t>号《纲要法》，旨在建立一所向所有人开放的新学校，在平等、机会均</w:t>
      </w:r>
      <w:r w:rsidRPr="00547064">
        <w:rPr>
          <w:rFonts w:ascii="Time New Roman" w:hAnsi="Time New Roman"/>
          <w:szCs w:val="21"/>
        </w:rPr>
        <w:lastRenderedPageBreak/>
        <w:t>等、人人享有高质量教育原则的基础上培养人力资本，以实现个人进步和社会进步的最终目标。实现这一目标需要</w:t>
      </w:r>
      <w:r w:rsidRPr="00547064">
        <w:rPr>
          <w:rFonts w:ascii="Time New Roman" w:hAnsi="Time New Roman" w:hint="eastAsia"/>
          <w:szCs w:val="21"/>
        </w:rPr>
        <w:t>借助</w:t>
      </w:r>
      <w:r w:rsidRPr="00547064">
        <w:rPr>
          <w:rFonts w:ascii="Time New Roman" w:hAnsi="Time New Roman"/>
          <w:szCs w:val="21"/>
        </w:rPr>
        <w:t>多个杠杆，其中最重要的是：</w:t>
      </w:r>
    </w:p>
    <w:p w14:paraId="5675F26D" w14:textId="759AD6E6" w:rsidR="00BB2130" w:rsidRPr="00547064" w:rsidRDefault="00BB2130" w:rsidP="005D6130">
      <w:pPr>
        <w:pStyle w:val="SingleTxtGC"/>
        <w:numPr>
          <w:ilvl w:val="0"/>
          <w:numId w:val="17"/>
        </w:numPr>
        <w:tabs>
          <w:tab w:val="clear" w:pos="2427"/>
        </w:tabs>
        <w:ind w:left="1985"/>
      </w:pPr>
      <w:r w:rsidRPr="00547064">
        <w:t>不加歧视地为所有儿童普及包容和团结教育；</w:t>
      </w:r>
    </w:p>
    <w:p w14:paraId="05E22B20" w14:textId="50332C2A" w:rsidR="00BB2130" w:rsidRPr="00547064" w:rsidRDefault="00BB2130" w:rsidP="005D6130">
      <w:pPr>
        <w:pStyle w:val="SingleTxtGC"/>
        <w:numPr>
          <w:ilvl w:val="0"/>
          <w:numId w:val="17"/>
        </w:numPr>
        <w:tabs>
          <w:tab w:val="clear" w:pos="2427"/>
        </w:tabs>
        <w:ind w:left="1985"/>
      </w:pPr>
      <w:r w:rsidRPr="00547064">
        <w:t>将学校作为公民权、人权和公民行为教育的场所；</w:t>
      </w:r>
    </w:p>
    <w:p w14:paraId="509D10D6" w14:textId="563235C7" w:rsidR="00BB2130" w:rsidRPr="00547064" w:rsidRDefault="00BB2130" w:rsidP="005D6130">
      <w:pPr>
        <w:pStyle w:val="SingleTxtGC"/>
        <w:numPr>
          <w:ilvl w:val="0"/>
          <w:numId w:val="17"/>
        </w:numPr>
        <w:tabs>
          <w:tab w:val="clear" w:pos="2427"/>
        </w:tabs>
        <w:ind w:left="1985"/>
      </w:pPr>
      <w:r w:rsidRPr="00547064">
        <w:t>将接受初等教育定为国家和家庭的义务；</w:t>
      </w:r>
    </w:p>
    <w:p w14:paraId="349BD402" w14:textId="72903597" w:rsidR="00BB2130" w:rsidRPr="00547064" w:rsidRDefault="00BB2130" w:rsidP="005D6130">
      <w:pPr>
        <w:pStyle w:val="SingleTxtGC"/>
        <w:numPr>
          <w:ilvl w:val="0"/>
          <w:numId w:val="17"/>
        </w:numPr>
        <w:tabs>
          <w:tab w:val="clear" w:pos="2427"/>
        </w:tabs>
        <w:ind w:left="1985"/>
      </w:pPr>
      <w:r w:rsidRPr="00547064">
        <w:t>对农村和城郊地区，以及穷困地区的儿童实行积极的区别对待；</w:t>
      </w:r>
    </w:p>
    <w:p w14:paraId="59212AA4" w14:textId="3A882D45" w:rsidR="00BB2130" w:rsidRPr="00547064" w:rsidRDefault="00BB2130" w:rsidP="005D6130">
      <w:pPr>
        <w:pStyle w:val="SingleTxtGC"/>
        <w:numPr>
          <w:ilvl w:val="0"/>
          <w:numId w:val="17"/>
        </w:numPr>
        <w:tabs>
          <w:tab w:val="clear" w:pos="2427"/>
        </w:tabs>
        <w:ind w:left="1985"/>
      </w:pPr>
      <w:r w:rsidRPr="00547064">
        <w:t>保障残疾或特殊情况儿童接受教育和培训的权利；</w:t>
      </w:r>
    </w:p>
    <w:p w14:paraId="686DAE37" w14:textId="2230BD2F" w:rsidR="00BB2130" w:rsidRPr="00547064" w:rsidRDefault="00BB2130" w:rsidP="005D6130">
      <w:pPr>
        <w:pStyle w:val="SingleTxtGC"/>
        <w:numPr>
          <w:ilvl w:val="0"/>
          <w:numId w:val="17"/>
        </w:numPr>
        <w:tabs>
          <w:tab w:val="clear" w:pos="2427"/>
        </w:tabs>
        <w:ind w:left="1985"/>
      </w:pPr>
      <w:r w:rsidRPr="00547064">
        <w:t>继续努力解决停学和辍学问题，并制定宣传方案，动员家庭，并使其认识到过早辍学的危害；</w:t>
      </w:r>
    </w:p>
    <w:p w14:paraId="52C16F9C" w14:textId="5F45EA0F" w:rsidR="00BB2130" w:rsidRPr="00547064" w:rsidRDefault="00BB2130" w:rsidP="005D6130">
      <w:pPr>
        <w:pStyle w:val="SingleTxtGC"/>
        <w:numPr>
          <w:ilvl w:val="0"/>
          <w:numId w:val="17"/>
        </w:numPr>
        <w:tabs>
          <w:tab w:val="clear" w:pos="2427"/>
        </w:tabs>
        <w:ind w:left="1985"/>
      </w:pPr>
      <w:r w:rsidRPr="00547064">
        <w:t>努力创造条件，消除文盲。</w:t>
      </w:r>
      <w:r w:rsidRPr="000712A6">
        <w:rPr>
          <w:vertAlign w:val="superscript"/>
        </w:rPr>
        <w:footnoteReference w:id="43"/>
      </w:r>
    </w:p>
    <w:p w14:paraId="61E3A8A2" w14:textId="64E754A5"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国家就业战略和相关国家计划</w:t>
      </w:r>
    </w:p>
    <w:p w14:paraId="75C93D71"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112.</w:t>
      </w:r>
      <w:r w:rsidRPr="00547064">
        <w:rPr>
          <w:rFonts w:ascii="Time New Roman" w:hAnsi="Time New Roman"/>
          <w:szCs w:val="21"/>
        </w:rPr>
        <w:tab/>
      </w:r>
      <w:r w:rsidRPr="00547064">
        <w:rPr>
          <w:rFonts w:ascii="Time New Roman" w:hAnsi="Time New Roman"/>
          <w:szCs w:val="21"/>
        </w:rPr>
        <w:t>摩洛哥社会正在经历人口结构变化，表现在经济活动人口增长，占总人口的</w:t>
      </w:r>
      <w:r w:rsidRPr="00547064">
        <w:rPr>
          <w:rFonts w:ascii="Time New Roman" w:hAnsi="Time New Roman"/>
          <w:szCs w:val="21"/>
        </w:rPr>
        <w:t>63%</w:t>
      </w:r>
      <w:r w:rsidRPr="00547064">
        <w:rPr>
          <w:rFonts w:ascii="Time New Roman" w:hAnsi="Time New Roman"/>
          <w:szCs w:val="21"/>
        </w:rPr>
        <w:t>，</w:t>
      </w:r>
      <w:r w:rsidRPr="00547064">
        <w:rPr>
          <w:rFonts w:ascii="Time New Roman" w:hAnsi="Time New Roman" w:hint="eastAsia"/>
          <w:szCs w:val="21"/>
        </w:rPr>
        <w:t>且</w:t>
      </w:r>
      <w:r w:rsidRPr="00547064">
        <w:rPr>
          <w:rFonts w:ascii="Time New Roman" w:hAnsi="Time New Roman"/>
          <w:szCs w:val="21"/>
        </w:rPr>
        <w:t>每年增加</w:t>
      </w:r>
      <w:r w:rsidRPr="00547064">
        <w:rPr>
          <w:rFonts w:ascii="Time New Roman" w:hAnsi="Time New Roman"/>
          <w:szCs w:val="21"/>
        </w:rPr>
        <w:t>37</w:t>
      </w:r>
      <w:r w:rsidRPr="00547064">
        <w:rPr>
          <w:rFonts w:ascii="Time New Roman" w:hAnsi="Time New Roman"/>
          <w:szCs w:val="21"/>
        </w:rPr>
        <w:t>万人，以及农村人口向城镇地区迁移。为将失业率控制在最低水平，即到</w:t>
      </w:r>
      <w:r w:rsidRPr="00547064">
        <w:rPr>
          <w:rFonts w:ascii="Time New Roman" w:hAnsi="Time New Roman"/>
          <w:szCs w:val="21"/>
        </w:rPr>
        <w:t>2021</w:t>
      </w:r>
      <w:r w:rsidRPr="00547064">
        <w:rPr>
          <w:rFonts w:ascii="Time New Roman" w:hAnsi="Time New Roman"/>
          <w:szCs w:val="21"/>
        </w:rPr>
        <w:t>年达到</w:t>
      </w:r>
      <w:r w:rsidRPr="00547064">
        <w:rPr>
          <w:rFonts w:ascii="Time New Roman" w:hAnsi="Time New Roman"/>
          <w:szCs w:val="21"/>
        </w:rPr>
        <w:t>8.5%</w:t>
      </w:r>
      <w:r w:rsidRPr="00547064">
        <w:rPr>
          <w:rFonts w:ascii="Time New Roman" w:hAnsi="Time New Roman"/>
          <w:szCs w:val="21"/>
        </w:rPr>
        <w:t>，解决持文凭者在进入劳动力市场时面临的困难，以及相关技能和能力不符合劳动力市场需求，特别是私营部门需求这一问题，摩洛哥制定了《</w:t>
      </w:r>
      <w:r w:rsidRPr="00547064">
        <w:rPr>
          <w:rFonts w:ascii="Time New Roman" w:hAnsi="Time New Roman"/>
          <w:szCs w:val="21"/>
        </w:rPr>
        <w:t>2025</w:t>
      </w:r>
      <w:r w:rsidRPr="00547064">
        <w:rPr>
          <w:rFonts w:ascii="Time New Roman" w:hAnsi="Time New Roman"/>
          <w:szCs w:val="21"/>
        </w:rPr>
        <w:t>年国家就业战略》，并通过了该战略的执行机制，即《</w:t>
      </w:r>
      <w:r w:rsidRPr="00547064">
        <w:rPr>
          <w:rFonts w:ascii="Time New Roman" w:hAnsi="Time New Roman"/>
          <w:szCs w:val="21"/>
        </w:rPr>
        <w:t>2021</w:t>
      </w:r>
      <w:r w:rsidRPr="00547064">
        <w:rPr>
          <w:rFonts w:ascii="Time New Roman" w:hAnsi="Time New Roman"/>
          <w:szCs w:val="21"/>
        </w:rPr>
        <w:t>年促进就业国家计划》。</w:t>
      </w:r>
    </w:p>
    <w:p w14:paraId="44471C26" w14:textId="30E4E10E"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shd w:val="clear" w:color="auto" w:fill="FFFFFF"/>
        </w:rPr>
      </w:pPr>
      <w:r w:rsidRPr="00547064">
        <w:rPr>
          <w:rFonts w:ascii="Time New Roman" w:hAnsi="Time New Roman"/>
          <w:szCs w:val="21"/>
        </w:rPr>
        <w:t>113.</w:t>
      </w:r>
      <w:r w:rsidRPr="00547064">
        <w:rPr>
          <w:rFonts w:ascii="Time New Roman" w:hAnsi="Time New Roman"/>
          <w:szCs w:val="21"/>
        </w:rPr>
        <w:tab/>
      </w:r>
      <w:r w:rsidRPr="00547064">
        <w:rPr>
          <w:rFonts w:ascii="Time New Roman" w:hAnsi="Time New Roman"/>
          <w:szCs w:val="21"/>
        </w:rPr>
        <w:t>此外，还建立了就业方面的立法和监管制度，加强了</w:t>
      </w:r>
      <w:r w:rsidRPr="00547064">
        <w:rPr>
          <w:rFonts w:ascii="Time New Roman" w:hAnsi="Time New Roman"/>
          <w:szCs w:val="21"/>
        </w:rPr>
        <w:t>2003</w:t>
      </w:r>
      <w:r w:rsidRPr="00547064">
        <w:rPr>
          <w:rFonts w:ascii="Time New Roman" w:hAnsi="Time New Roman"/>
          <w:szCs w:val="21"/>
        </w:rPr>
        <w:t>年颁布《劳动法》所载的保障措施，并颁布了几部新法律，如</w:t>
      </w:r>
      <w:r w:rsidRPr="00547064">
        <w:rPr>
          <w:rFonts w:ascii="Time New Roman" w:hAnsi="Time New Roman"/>
          <w:szCs w:val="21"/>
        </w:rPr>
        <w:t>2016</w:t>
      </w:r>
      <w:r w:rsidRPr="00547064">
        <w:rPr>
          <w:rFonts w:ascii="Time New Roman" w:hAnsi="Time New Roman"/>
          <w:szCs w:val="21"/>
        </w:rPr>
        <w:t>年</w:t>
      </w:r>
      <w:r w:rsidRPr="00547064">
        <w:rPr>
          <w:rFonts w:ascii="Time New Roman" w:hAnsi="Time New Roman"/>
          <w:szCs w:val="21"/>
        </w:rPr>
        <w:t>8</w:t>
      </w:r>
      <w:r w:rsidRPr="00547064">
        <w:rPr>
          <w:rFonts w:ascii="Time New Roman" w:hAnsi="Time New Roman"/>
          <w:szCs w:val="21"/>
        </w:rPr>
        <w:t>月</w:t>
      </w:r>
      <w:r w:rsidRPr="00547064">
        <w:rPr>
          <w:rFonts w:ascii="Time New Roman" w:hAnsi="Time New Roman"/>
          <w:szCs w:val="21"/>
        </w:rPr>
        <w:t>10</w:t>
      </w:r>
      <w:r w:rsidRPr="00547064">
        <w:rPr>
          <w:rFonts w:ascii="Time New Roman" w:hAnsi="Time New Roman"/>
          <w:szCs w:val="21"/>
        </w:rPr>
        <w:t>日颁布的《家庭佣工工作和就业条件法》，及</w:t>
      </w:r>
      <w:r w:rsidRPr="00547064">
        <w:rPr>
          <w:rFonts w:ascii="Time New Roman" w:hAnsi="Time New Roman"/>
          <w:szCs w:val="21"/>
        </w:rPr>
        <w:t>2014</w:t>
      </w:r>
      <w:r w:rsidRPr="00547064">
        <w:rPr>
          <w:rFonts w:ascii="Time New Roman" w:hAnsi="Time New Roman"/>
          <w:szCs w:val="21"/>
        </w:rPr>
        <w:t>年</w:t>
      </w:r>
      <w:r w:rsidRPr="00547064">
        <w:rPr>
          <w:rFonts w:ascii="Time New Roman" w:hAnsi="Time New Roman"/>
          <w:szCs w:val="21"/>
        </w:rPr>
        <w:t>12</w:t>
      </w:r>
      <w:r w:rsidRPr="00547064">
        <w:rPr>
          <w:rFonts w:ascii="Time New Roman" w:hAnsi="Time New Roman"/>
          <w:szCs w:val="21"/>
        </w:rPr>
        <w:t>月</w:t>
      </w:r>
      <w:r w:rsidRPr="00547064">
        <w:rPr>
          <w:rFonts w:ascii="Time New Roman" w:hAnsi="Time New Roman"/>
          <w:szCs w:val="21"/>
        </w:rPr>
        <w:t>29</w:t>
      </w:r>
      <w:r w:rsidRPr="00547064">
        <w:rPr>
          <w:rFonts w:ascii="Time New Roman" w:hAnsi="Time New Roman"/>
          <w:szCs w:val="21"/>
        </w:rPr>
        <w:t>日颁布的《劳动事故赔偿法》。继续实施恢复就业方案，其中包括培训方案</w:t>
      </w:r>
      <w:r w:rsidRPr="00547064">
        <w:rPr>
          <w:rFonts w:ascii="Time New Roman" w:hAnsi="Time New Roman"/>
          <w:szCs w:val="21"/>
          <w:vertAlign w:val="superscript"/>
        </w:rPr>
        <w:footnoteReference w:id="44"/>
      </w:r>
      <w:r w:rsidRPr="00547064">
        <w:rPr>
          <w:rFonts w:ascii="Time New Roman" w:hAnsi="Time New Roman" w:hint="eastAsia"/>
          <w:szCs w:val="21"/>
        </w:rPr>
        <w:t>、</w:t>
      </w:r>
      <w:r w:rsidRPr="00547064">
        <w:rPr>
          <w:rFonts w:ascii="Time New Roman" w:hAnsi="Time New Roman"/>
          <w:szCs w:val="21"/>
        </w:rPr>
        <w:t>自主就业方案</w:t>
      </w:r>
      <w:r w:rsidRPr="00547064">
        <w:rPr>
          <w:rFonts w:ascii="Time New Roman" w:hAnsi="Time New Roman"/>
          <w:szCs w:val="21"/>
          <w:vertAlign w:val="superscript"/>
        </w:rPr>
        <w:footnoteReference w:id="45"/>
      </w:r>
      <w:r w:rsidRPr="00547064">
        <w:rPr>
          <w:rFonts w:ascii="Time New Roman" w:hAnsi="Time New Roman" w:hint="eastAsia"/>
          <w:szCs w:val="21"/>
        </w:rPr>
        <w:t>、</w:t>
      </w:r>
      <w:r w:rsidRPr="00547064">
        <w:rPr>
          <w:rFonts w:ascii="Time New Roman" w:hAnsi="Time New Roman"/>
          <w:szCs w:val="21"/>
        </w:rPr>
        <w:t>融入方案</w:t>
      </w:r>
      <w:r w:rsidRPr="00547064">
        <w:rPr>
          <w:rFonts w:ascii="Time New Roman" w:hAnsi="Time New Roman"/>
          <w:szCs w:val="21"/>
          <w:vertAlign w:val="superscript"/>
        </w:rPr>
        <w:footnoteReference w:id="46"/>
      </w:r>
      <w:r w:rsidR="000712A6">
        <w:rPr>
          <w:rFonts w:ascii="Time New Roman" w:hAnsi="Time New Roman" w:hint="eastAsia"/>
          <w:szCs w:val="21"/>
        </w:rPr>
        <w:t xml:space="preserve"> </w:t>
      </w:r>
      <w:r w:rsidRPr="00547064">
        <w:rPr>
          <w:rFonts w:ascii="Time New Roman" w:hAnsi="Time New Roman"/>
          <w:szCs w:val="21"/>
        </w:rPr>
        <w:t>和激励方案</w:t>
      </w:r>
      <w:r w:rsidRPr="00547064">
        <w:rPr>
          <w:rFonts w:ascii="Time New Roman" w:hAnsi="Time New Roman"/>
          <w:szCs w:val="21"/>
          <w:vertAlign w:val="superscript"/>
        </w:rPr>
        <w:footnoteReference w:id="47"/>
      </w:r>
      <w:r w:rsidRPr="00547064">
        <w:rPr>
          <w:rFonts w:ascii="Time New Roman" w:hAnsi="Time New Roman" w:hint="eastAsia"/>
          <w:szCs w:val="21"/>
        </w:rPr>
        <w:t>。</w:t>
      </w:r>
    </w:p>
    <w:p w14:paraId="770FC0A2"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b/>
          <w:bCs/>
          <w:szCs w:val="21"/>
        </w:rPr>
      </w:pPr>
      <w:r w:rsidRPr="00547064">
        <w:rPr>
          <w:rFonts w:ascii="Time New Roman" w:hAnsi="Time New Roman"/>
          <w:szCs w:val="21"/>
        </w:rPr>
        <w:lastRenderedPageBreak/>
        <w:t>114.</w:t>
      </w:r>
      <w:r w:rsidRPr="00547064">
        <w:rPr>
          <w:rFonts w:ascii="Time New Roman" w:hAnsi="Time New Roman"/>
          <w:szCs w:val="21"/>
        </w:rPr>
        <w:tab/>
      </w:r>
      <w:r w:rsidRPr="00547064">
        <w:rPr>
          <w:rFonts w:ascii="Time New Roman" w:hAnsi="Time New Roman"/>
          <w:szCs w:val="21"/>
        </w:rPr>
        <w:t>集体谈判是确保劳资关系稳定的机制之一，有助于在各方之间建立平衡的劳资关系。在此方面，制定了一项促进集体谈判</w:t>
      </w:r>
      <w:r w:rsidRPr="00547064">
        <w:rPr>
          <w:rFonts w:ascii="Time New Roman" w:hAnsi="Time New Roman" w:hint="eastAsia"/>
          <w:szCs w:val="21"/>
        </w:rPr>
        <w:t>权</w:t>
      </w:r>
      <w:r w:rsidRPr="00547064">
        <w:rPr>
          <w:rFonts w:ascii="Time New Roman" w:hAnsi="Time New Roman"/>
          <w:szCs w:val="21"/>
        </w:rPr>
        <w:t>和宣传《劳动合同法》的国家方案。</w:t>
      </w:r>
      <w:r w:rsidRPr="00547064">
        <w:rPr>
          <w:rFonts w:ascii="Time New Roman" w:hAnsi="Time New Roman"/>
          <w:szCs w:val="21"/>
        </w:rPr>
        <w:t>2012</w:t>
      </w:r>
      <w:r w:rsidRPr="00547064">
        <w:rPr>
          <w:rFonts w:ascii="Time New Roman" w:hAnsi="Time New Roman" w:hint="eastAsia"/>
          <w:szCs w:val="21"/>
        </w:rPr>
        <w:t>年</w:t>
      </w:r>
      <w:r w:rsidRPr="00547064">
        <w:rPr>
          <w:rFonts w:ascii="Time New Roman" w:hAnsi="Time New Roman"/>
          <w:szCs w:val="21"/>
        </w:rPr>
        <w:t>至</w:t>
      </w:r>
      <w:r w:rsidRPr="00547064">
        <w:rPr>
          <w:rFonts w:ascii="Time New Roman" w:hAnsi="Time New Roman"/>
          <w:szCs w:val="21"/>
        </w:rPr>
        <w:t>2018</w:t>
      </w:r>
      <w:r w:rsidRPr="00547064">
        <w:rPr>
          <w:rFonts w:ascii="Time New Roman" w:hAnsi="Time New Roman"/>
          <w:szCs w:val="21"/>
        </w:rPr>
        <w:t>年，签署了</w:t>
      </w:r>
      <w:r w:rsidRPr="00547064">
        <w:rPr>
          <w:rFonts w:ascii="Time New Roman" w:hAnsi="Time New Roman"/>
          <w:szCs w:val="21"/>
        </w:rPr>
        <w:t>39</w:t>
      </w:r>
      <w:r w:rsidRPr="00547064">
        <w:rPr>
          <w:rFonts w:ascii="Time New Roman" w:hAnsi="Time New Roman"/>
          <w:szCs w:val="21"/>
        </w:rPr>
        <w:t>项集体劳动协议。</w:t>
      </w:r>
    </w:p>
    <w:p w14:paraId="325DF718" w14:textId="2F964919"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115.</w:t>
      </w:r>
      <w:r w:rsidRPr="00547064">
        <w:rPr>
          <w:rFonts w:ascii="Time New Roman" w:hAnsi="Time New Roman"/>
          <w:szCs w:val="21"/>
        </w:rPr>
        <w:tab/>
      </w:r>
      <w:r w:rsidRPr="00547064">
        <w:rPr>
          <w:rFonts w:ascii="Time New Roman" w:hAnsi="Time New Roman"/>
          <w:szCs w:val="21"/>
        </w:rPr>
        <w:t>与此同时，</w:t>
      </w:r>
      <w:r w:rsidRPr="00547064">
        <w:rPr>
          <w:rFonts w:ascii="Time New Roman" w:hAnsi="Time New Roman"/>
          <w:szCs w:val="21"/>
        </w:rPr>
        <w:t>2012</w:t>
      </w:r>
      <w:r w:rsidRPr="00547064">
        <w:rPr>
          <w:rFonts w:ascii="Time New Roman" w:hAnsi="Time New Roman" w:hint="eastAsia"/>
          <w:szCs w:val="21"/>
        </w:rPr>
        <w:t>年</w:t>
      </w:r>
      <w:r w:rsidRPr="00547064">
        <w:rPr>
          <w:rFonts w:ascii="Time New Roman" w:hAnsi="Time New Roman"/>
          <w:szCs w:val="21"/>
        </w:rPr>
        <w:t>至</w:t>
      </w:r>
      <w:r w:rsidRPr="00547064">
        <w:rPr>
          <w:rFonts w:ascii="Time New Roman" w:hAnsi="Time New Roman"/>
          <w:szCs w:val="21"/>
        </w:rPr>
        <w:t>2017</w:t>
      </w:r>
      <w:r w:rsidRPr="00547064">
        <w:rPr>
          <w:rFonts w:ascii="Time New Roman" w:hAnsi="Time New Roman"/>
          <w:szCs w:val="21"/>
        </w:rPr>
        <w:t>年，国家社会保障基金的注册雇员人数从</w:t>
      </w:r>
      <w:r w:rsidRPr="00547064">
        <w:rPr>
          <w:rFonts w:ascii="Time New Roman" w:hAnsi="Time New Roman"/>
          <w:szCs w:val="21"/>
        </w:rPr>
        <w:t>271</w:t>
      </w:r>
      <w:r w:rsidRPr="00547064">
        <w:rPr>
          <w:rFonts w:ascii="Time New Roman" w:hAnsi="Time New Roman"/>
          <w:szCs w:val="21"/>
        </w:rPr>
        <w:t>万人增加到</w:t>
      </w:r>
      <w:r w:rsidRPr="00547064">
        <w:rPr>
          <w:rFonts w:ascii="Time New Roman" w:hAnsi="Time New Roman"/>
          <w:szCs w:val="21"/>
        </w:rPr>
        <w:t>338</w:t>
      </w:r>
      <w:r w:rsidRPr="00547064">
        <w:rPr>
          <w:rFonts w:ascii="Time New Roman" w:hAnsi="Time New Roman"/>
          <w:szCs w:val="21"/>
        </w:rPr>
        <w:t>万人。同一时期，该基金的注册企业数从</w:t>
      </w:r>
      <w:r w:rsidRPr="00547064">
        <w:rPr>
          <w:rFonts w:ascii="Time New Roman" w:hAnsi="Time New Roman"/>
          <w:szCs w:val="21"/>
        </w:rPr>
        <w:t>156</w:t>
      </w:r>
      <w:r w:rsidR="00BB0BA5">
        <w:rPr>
          <w:rFonts w:ascii="Time New Roman" w:hAnsi="Time New Roman"/>
          <w:szCs w:val="21"/>
        </w:rPr>
        <w:t>,</w:t>
      </w:r>
      <w:r w:rsidRPr="00547064">
        <w:rPr>
          <w:rFonts w:ascii="Time New Roman" w:hAnsi="Time New Roman"/>
          <w:szCs w:val="21"/>
        </w:rPr>
        <w:t>665</w:t>
      </w:r>
      <w:r w:rsidRPr="00547064">
        <w:rPr>
          <w:rFonts w:ascii="Time New Roman" w:hAnsi="Time New Roman"/>
          <w:szCs w:val="21"/>
        </w:rPr>
        <w:t>个增加到</w:t>
      </w:r>
      <w:r w:rsidRPr="00547064">
        <w:rPr>
          <w:rFonts w:ascii="Time New Roman" w:hAnsi="Time New Roman"/>
          <w:szCs w:val="21"/>
        </w:rPr>
        <w:t>217</w:t>
      </w:r>
      <w:r w:rsidR="00BB0BA5">
        <w:rPr>
          <w:rFonts w:ascii="Time New Roman" w:hAnsi="Time New Roman"/>
          <w:szCs w:val="21"/>
        </w:rPr>
        <w:t>,</w:t>
      </w:r>
      <w:r w:rsidRPr="00547064">
        <w:rPr>
          <w:rFonts w:ascii="Time New Roman" w:hAnsi="Time New Roman"/>
          <w:szCs w:val="21"/>
        </w:rPr>
        <w:t>534</w:t>
      </w:r>
      <w:r w:rsidRPr="00547064">
        <w:rPr>
          <w:rFonts w:ascii="Time New Roman" w:hAnsi="Time New Roman"/>
          <w:szCs w:val="21"/>
        </w:rPr>
        <w:t>个。基于此，近年来国家社会保障基金注册企业数和注册雇员人数呈年均</w:t>
      </w:r>
      <w:r w:rsidRPr="00547064">
        <w:rPr>
          <w:rFonts w:ascii="Time New Roman" w:hAnsi="Time New Roman"/>
          <w:szCs w:val="21"/>
        </w:rPr>
        <w:t>7%</w:t>
      </w:r>
      <w:r w:rsidRPr="00547064">
        <w:rPr>
          <w:rFonts w:ascii="Time New Roman" w:hAnsi="Time New Roman"/>
          <w:szCs w:val="21"/>
        </w:rPr>
        <w:t>的上升趋势。</w:t>
      </w:r>
    </w:p>
    <w:p w14:paraId="59DD3174" w14:textId="579A94F3"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116.</w:t>
      </w:r>
      <w:r w:rsidRPr="00547064">
        <w:rPr>
          <w:rFonts w:ascii="Time New Roman" w:hAnsi="Time New Roman"/>
          <w:szCs w:val="21"/>
        </w:rPr>
        <w:tab/>
      </w:r>
      <w:r w:rsidRPr="00547064">
        <w:rPr>
          <w:rFonts w:ascii="Time New Roman" w:hAnsi="Time New Roman"/>
          <w:szCs w:val="21"/>
        </w:rPr>
        <w:t>摩洛哥于</w:t>
      </w:r>
      <w:r w:rsidRPr="00547064">
        <w:rPr>
          <w:rFonts w:ascii="Time New Roman" w:hAnsi="Time New Roman"/>
          <w:szCs w:val="21"/>
        </w:rPr>
        <w:t>2013</w:t>
      </w:r>
      <w:r w:rsidRPr="00547064">
        <w:rPr>
          <w:rFonts w:ascii="Time New Roman" w:hAnsi="Time New Roman"/>
          <w:szCs w:val="21"/>
        </w:rPr>
        <w:t>年批准了国际劳工组织《</w:t>
      </w:r>
      <w:r w:rsidRPr="00547064">
        <w:rPr>
          <w:rFonts w:ascii="Time New Roman" w:hAnsi="Time New Roman"/>
          <w:szCs w:val="21"/>
        </w:rPr>
        <w:t>1970</w:t>
      </w:r>
      <w:r w:rsidRPr="00547064">
        <w:rPr>
          <w:rFonts w:ascii="Time New Roman" w:hAnsi="Time New Roman"/>
          <w:szCs w:val="21"/>
        </w:rPr>
        <w:t>年确定最低工资公约》</w:t>
      </w:r>
      <w:r w:rsidRPr="00547064">
        <w:rPr>
          <w:rFonts w:ascii="Time New Roman" w:hAnsi="Time New Roman"/>
          <w:szCs w:val="21"/>
        </w:rPr>
        <w:t>(</w:t>
      </w:r>
      <w:r w:rsidRPr="00547064">
        <w:rPr>
          <w:rFonts w:ascii="Time New Roman" w:hAnsi="Time New Roman"/>
          <w:szCs w:val="21"/>
        </w:rPr>
        <w:t>第</w:t>
      </w:r>
      <w:r w:rsidRPr="00547064">
        <w:rPr>
          <w:rFonts w:ascii="Time New Roman" w:hAnsi="Time New Roman"/>
          <w:szCs w:val="21"/>
        </w:rPr>
        <w:t>131</w:t>
      </w:r>
      <w:r w:rsidRPr="00547064">
        <w:rPr>
          <w:rFonts w:ascii="Time New Roman" w:hAnsi="Time New Roman"/>
          <w:szCs w:val="21"/>
        </w:rPr>
        <w:t>号</w:t>
      </w:r>
      <w:r w:rsidRPr="00547064">
        <w:rPr>
          <w:rFonts w:ascii="Time New Roman" w:hAnsi="Time New Roman"/>
          <w:szCs w:val="21"/>
        </w:rPr>
        <w:t>)</w:t>
      </w:r>
      <w:r w:rsidRPr="00547064">
        <w:rPr>
          <w:rFonts w:ascii="Time New Roman" w:hAnsi="Time New Roman"/>
          <w:szCs w:val="21"/>
        </w:rPr>
        <w:t>，为履行《公约》义务，维持工人的购买力并改善他们的生活条件，于</w:t>
      </w:r>
      <w:r w:rsidRPr="00547064">
        <w:rPr>
          <w:rFonts w:ascii="Time New Roman" w:hAnsi="Time New Roman"/>
          <w:szCs w:val="21"/>
        </w:rPr>
        <w:t>2011</w:t>
      </w:r>
      <w:r w:rsidRPr="00547064">
        <w:rPr>
          <w:rFonts w:ascii="Time New Roman" w:hAnsi="Time New Roman"/>
          <w:szCs w:val="21"/>
        </w:rPr>
        <w:t>年、</w:t>
      </w:r>
      <w:r w:rsidRPr="00547064">
        <w:rPr>
          <w:rFonts w:ascii="Time New Roman" w:hAnsi="Time New Roman"/>
          <w:szCs w:val="21"/>
        </w:rPr>
        <w:t>2014</w:t>
      </w:r>
      <w:r w:rsidRPr="00547064">
        <w:rPr>
          <w:rFonts w:ascii="Time New Roman" w:hAnsi="Time New Roman"/>
          <w:szCs w:val="21"/>
        </w:rPr>
        <w:t>年、</w:t>
      </w:r>
      <w:r w:rsidRPr="00547064">
        <w:rPr>
          <w:rFonts w:ascii="Time New Roman" w:hAnsi="Time New Roman"/>
          <w:szCs w:val="21"/>
        </w:rPr>
        <w:t>2019</w:t>
      </w:r>
      <w:r w:rsidRPr="00547064">
        <w:rPr>
          <w:rFonts w:ascii="Time New Roman" w:hAnsi="Time New Roman"/>
          <w:szCs w:val="21"/>
        </w:rPr>
        <w:t>至</w:t>
      </w:r>
      <w:r w:rsidRPr="00547064">
        <w:rPr>
          <w:rFonts w:ascii="Time New Roman" w:hAnsi="Time New Roman"/>
          <w:szCs w:val="21"/>
        </w:rPr>
        <w:t>2020</w:t>
      </w:r>
      <w:r w:rsidRPr="00547064">
        <w:rPr>
          <w:rFonts w:ascii="Time New Roman" w:hAnsi="Time New Roman"/>
          <w:szCs w:val="21"/>
        </w:rPr>
        <w:t>年期间分别将私营部门的法定最低工资标准提高了</w:t>
      </w:r>
      <w:r w:rsidRPr="00547064">
        <w:rPr>
          <w:rFonts w:ascii="Time New Roman" w:hAnsi="Time New Roman"/>
          <w:szCs w:val="21"/>
        </w:rPr>
        <w:t>15%</w:t>
      </w:r>
      <w:r w:rsidRPr="00547064">
        <w:rPr>
          <w:rFonts w:ascii="Time New Roman" w:hAnsi="Time New Roman"/>
          <w:szCs w:val="21"/>
        </w:rPr>
        <w:t>、</w:t>
      </w:r>
      <w:r w:rsidRPr="00547064">
        <w:rPr>
          <w:rFonts w:ascii="Time New Roman" w:hAnsi="Time New Roman"/>
          <w:szCs w:val="21"/>
        </w:rPr>
        <w:t>10%</w:t>
      </w:r>
      <w:r w:rsidRPr="00547064">
        <w:rPr>
          <w:rFonts w:ascii="Time New Roman" w:hAnsi="Time New Roman"/>
          <w:szCs w:val="21"/>
        </w:rPr>
        <w:t>和</w:t>
      </w:r>
      <w:r w:rsidRPr="00547064">
        <w:rPr>
          <w:rFonts w:ascii="Time New Roman" w:hAnsi="Time New Roman"/>
          <w:szCs w:val="21"/>
        </w:rPr>
        <w:t>10%</w:t>
      </w:r>
      <w:r w:rsidRPr="00547064">
        <w:rPr>
          <w:rFonts w:ascii="Time New Roman" w:hAnsi="Time New Roman"/>
          <w:szCs w:val="21"/>
        </w:rPr>
        <w:t>。</w:t>
      </w:r>
    </w:p>
    <w:p w14:paraId="15BF11E6" w14:textId="3DBFD834"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117.</w:t>
      </w:r>
      <w:r w:rsidRPr="00547064">
        <w:rPr>
          <w:rFonts w:ascii="Time New Roman" w:hAnsi="Time New Roman"/>
          <w:szCs w:val="21"/>
        </w:rPr>
        <w:tab/>
      </w:r>
      <w:r w:rsidRPr="00547064">
        <w:rPr>
          <w:rFonts w:ascii="Time New Roman" w:hAnsi="Time New Roman"/>
          <w:szCs w:val="21"/>
        </w:rPr>
        <w:t>在工业、商业、自由职业和农业法定最低工资方面，根据</w:t>
      </w:r>
      <w:r w:rsidRPr="00547064">
        <w:rPr>
          <w:rFonts w:ascii="Time New Roman" w:hAnsi="Time New Roman"/>
          <w:szCs w:val="21"/>
        </w:rPr>
        <w:t>2019</w:t>
      </w:r>
      <w:r w:rsidRPr="00547064">
        <w:rPr>
          <w:rFonts w:ascii="Time New Roman" w:hAnsi="Time New Roman"/>
          <w:szCs w:val="21"/>
        </w:rPr>
        <w:t>年</w:t>
      </w:r>
      <w:r w:rsidRPr="00547064">
        <w:rPr>
          <w:rFonts w:ascii="Time New Roman" w:hAnsi="Time New Roman"/>
          <w:szCs w:val="21"/>
        </w:rPr>
        <w:t>6</w:t>
      </w:r>
      <w:r w:rsidRPr="00547064">
        <w:rPr>
          <w:rFonts w:ascii="Time New Roman" w:hAnsi="Time New Roman"/>
          <w:szCs w:val="21"/>
        </w:rPr>
        <w:t>月</w:t>
      </w:r>
      <w:r w:rsidRPr="00547064">
        <w:rPr>
          <w:rFonts w:ascii="Time New Roman" w:hAnsi="Time New Roman"/>
          <w:szCs w:val="21"/>
        </w:rPr>
        <w:t>27</w:t>
      </w:r>
      <w:r w:rsidRPr="00547064">
        <w:rPr>
          <w:rFonts w:ascii="Time New Roman" w:hAnsi="Time New Roman"/>
          <w:szCs w:val="21"/>
        </w:rPr>
        <w:t>日第</w:t>
      </w:r>
      <w:r w:rsidRPr="00547064">
        <w:rPr>
          <w:rFonts w:ascii="Time New Roman" w:hAnsi="Time New Roman"/>
          <w:szCs w:val="21"/>
        </w:rPr>
        <w:t>6</w:t>
      </w:r>
      <w:r w:rsidR="00AE6BBF">
        <w:rPr>
          <w:rFonts w:ascii="Time New Roman" w:hAnsi="Time New Roman"/>
          <w:szCs w:val="21"/>
        </w:rPr>
        <w:t>.</w:t>
      </w:r>
      <w:r w:rsidRPr="00547064">
        <w:rPr>
          <w:rFonts w:ascii="Time New Roman" w:hAnsi="Time New Roman"/>
          <w:szCs w:val="21"/>
        </w:rPr>
        <w:t>790</w:t>
      </w:r>
      <w:r w:rsidRPr="00547064">
        <w:rPr>
          <w:rFonts w:ascii="Time New Roman" w:hAnsi="Time New Roman"/>
          <w:szCs w:val="21"/>
        </w:rPr>
        <w:t>号《政府</w:t>
      </w:r>
      <w:r w:rsidRPr="00547064">
        <w:rPr>
          <w:rFonts w:ascii="Time New Roman" w:hAnsi="Time New Roman" w:hint="eastAsia"/>
          <w:szCs w:val="21"/>
        </w:rPr>
        <w:t>公报</w:t>
      </w:r>
      <w:r w:rsidRPr="00547064">
        <w:rPr>
          <w:rFonts w:ascii="Time New Roman" w:hAnsi="Time New Roman"/>
          <w:szCs w:val="21"/>
        </w:rPr>
        <w:t>》刊载的关于确定工业、商业、自由职业和农业法定最低工资标准的第</w:t>
      </w:r>
      <w:r w:rsidRPr="00547064">
        <w:rPr>
          <w:rFonts w:ascii="Time New Roman" w:hAnsi="Time New Roman"/>
          <w:szCs w:val="21"/>
        </w:rPr>
        <w:t>2.19.424</w:t>
      </w:r>
      <w:r w:rsidRPr="00547064">
        <w:rPr>
          <w:rFonts w:ascii="Time New Roman" w:hAnsi="Time New Roman"/>
          <w:szCs w:val="21"/>
        </w:rPr>
        <w:t>号法令，确定了工业、商业和自由职业人员每小时法定最低工资标准，自</w:t>
      </w:r>
      <w:r w:rsidRPr="00547064">
        <w:rPr>
          <w:rFonts w:ascii="Time New Roman" w:hAnsi="Time New Roman"/>
          <w:szCs w:val="21"/>
        </w:rPr>
        <w:t>2019</w:t>
      </w:r>
      <w:r w:rsidRPr="00547064">
        <w:rPr>
          <w:rFonts w:ascii="Time New Roman" w:hAnsi="Time New Roman"/>
          <w:szCs w:val="21"/>
        </w:rPr>
        <w:t>年</w:t>
      </w:r>
      <w:r w:rsidRPr="00547064">
        <w:rPr>
          <w:rFonts w:ascii="Time New Roman" w:hAnsi="Time New Roman"/>
          <w:szCs w:val="21"/>
        </w:rPr>
        <w:t>7</w:t>
      </w:r>
      <w:r w:rsidRPr="00547064">
        <w:rPr>
          <w:rFonts w:ascii="Time New Roman" w:hAnsi="Time New Roman"/>
          <w:szCs w:val="21"/>
        </w:rPr>
        <w:t>月</w:t>
      </w:r>
      <w:r w:rsidRPr="00547064">
        <w:rPr>
          <w:rFonts w:ascii="Time New Roman" w:hAnsi="Time New Roman"/>
          <w:szCs w:val="21"/>
        </w:rPr>
        <w:t>1</w:t>
      </w:r>
      <w:r w:rsidRPr="00547064">
        <w:rPr>
          <w:rFonts w:ascii="Time New Roman" w:hAnsi="Time New Roman"/>
          <w:szCs w:val="21"/>
        </w:rPr>
        <w:t>日起提高至</w:t>
      </w:r>
      <w:r w:rsidRPr="00547064">
        <w:rPr>
          <w:rFonts w:ascii="Time New Roman" w:hAnsi="Time New Roman"/>
          <w:szCs w:val="21"/>
        </w:rPr>
        <w:t>14.13</w:t>
      </w:r>
      <w:r w:rsidRPr="00547064">
        <w:rPr>
          <w:rFonts w:ascii="Time New Roman" w:hAnsi="Time New Roman"/>
          <w:szCs w:val="21"/>
        </w:rPr>
        <w:t>迪拉姆，到</w:t>
      </w:r>
      <w:r w:rsidRPr="00547064">
        <w:rPr>
          <w:rFonts w:ascii="Time New Roman" w:hAnsi="Time New Roman"/>
          <w:szCs w:val="21"/>
        </w:rPr>
        <w:t>2020</w:t>
      </w:r>
      <w:r w:rsidRPr="00547064">
        <w:rPr>
          <w:rFonts w:ascii="Time New Roman" w:hAnsi="Time New Roman"/>
          <w:szCs w:val="21"/>
        </w:rPr>
        <w:t>年</w:t>
      </w:r>
      <w:r w:rsidRPr="00547064">
        <w:rPr>
          <w:rFonts w:ascii="Time New Roman" w:hAnsi="Time New Roman"/>
          <w:szCs w:val="21"/>
        </w:rPr>
        <w:t>7</w:t>
      </w:r>
      <w:r w:rsidRPr="00547064">
        <w:rPr>
          <w:rFonts w:ascii="Time New Roman" w:hAnsi="Time New Roman"/>
          <w:szCs w:val="21"/>
        </w:rPr>
        <w:t>月</w:t>
      </w:r>
      <w:r w:rsidRPr="00547064">
        <w:rPr>
          <w:rFonts w:ascii="Time New Roman" w:hAnsi="Time New Roman"/>
          <w:szCs w:val="21"/>
        </w:rPr>
        <w:t>1</w:t>
      </w:r>
      <w:r w:rsidRPr="00547064">
        <w:rPr>
          <w:rFonts w:ascii="Time New Roman" w:hAnsi="Time New Roman"/>
          <w:szCs w:val="21"/>
        </w:rPr>
        <w:t>日提高至</w:t>
      </w:r>
      <w:r w:rsidRPr="00547064">
        <w:rPr>
          <w:rFonts w:ascii="Time New Roman" w:hAnsi="Time New Roman"/>
          <w:szCs w:val="21"/>
        </w:rPr>
        <w:t>14.81</w:t>
      </w:r>
      <w:r w:rsidRPr="00547064">
        <w:rPr>
          <w:rFonts w:ascii="Time New Roman" w:hAnsi="Time New Roman"/>
          <w:szCs w:val="21"/>
        </w:rPr>
        <w:t>迪拉姆。</w:t>
      </w:r>
    </w:p>
    <w:p w14:paraId="5E1E6777"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pacing w:val="-2"/>
          <w:szCs w:val="21"/>
        </w:rPr>
      </w:pPr>
      <w:r w:rsidRPr="00547064">
        <w:rPr>
          <w:rFonts w:ascii="Time New Roman" w:hAnsi="Time New Roman"/>
          <w:szCs w:val="21"/>
        </w:rPr>
        <w:t>118.</w:t>
      </w:r>
      <w:r w:rsidRPr="00547064">
        <w:rPr>
          <w:rFonts w:ascii="Time New Roman" w:hAnsi="Time New Roman"/>
          <w:szCs w:val="21"/>
        </w:rPr>
        <w:tab/>
      </w:r>
      <w:r w:rsidRPr="00547064">
        <w:rPr>
          <w:rFonts w:ascii="Time New Roman" w:hAnsi="Time New Roman"/>
          <w:szCs w:val="21"/>
        </w:rPr>
        <w:t>为农业部门从业人员确定了以现金形式发放的每日法定最低工资标准。从</w:t>
      </w:r>
      <w:r w:rsidRPr="00547064">
        <w:rPr>
          <w:rFonts w:ascii="Time New Roman" w:hAnsi="Time New Roman"/>
          <w:szCs w:val="21"/>
        </w:rPr>
        <w:t>2019</w:t>
      </w:r>
      <w:r w:rsidRPr="00547064">
        <w:rPr>
          <w:rFonts w:ascii="Time New Roman" w:hAnsi="Time New Roman"/>
          <w:szCs w:val="21"/>
        </w:rPr>
        <w:t>年</w:t>
      </w:r>
      <w:r w:rsidRPr="00547064">
        <w:rPr>
          <w:rFonts w:ascii="Time New Roman" w:hAnsi="Time New Roman"/>
          <w:szCs w:val="21"/>
        </w:rPr>
        <w:t>7</w:t>
      </w:r>
      <w:r w:rsidRPr="00547064">
        <w:rPr>
          <w:rFonts w:ascii="Time New Roman" w:hAnsi="Time New Roman"/>
          <w:szCs w:val="21"/>
        </w:rPr>
        <w:t>月</w:t>
      </w:r>
      <w:r w:rsidRPr="00547064">
        <w:rPr>
          <w:rFonts w:ascii="Time New Roman" w:hAnsi="Time New Roman"/>
          <w:szCs w:val="21"/>
        </w:rPr>
        <w:t>1</w:t>
      </w:r>
      <w:r w:rsidRPr="00547064">
        <w:rPr>
          <w:rFonts w:ascii="Time New Roman" w:hAnsi="Time New Roman"/>
          <w:szCs w:val="21"/>
        </w:rPr>
        <w:t>日起，按</w:t>
      </w:r>
      <w:r w:rsidRPr="00547064">
        <w:rPr>
          <w:rFonts w:ascii="Time New Roman" w:hAnsi="Time New Roman"/>
          <w:szCs w:val="21"/>
        </w:rPr>
        <w:t>73.22</w:t>
      </w:r>
      <w:r w:rsidRPr="00547064">
        <w:rPr>
          <w:rFonts w:ascii="Time New Roman" w:hAnsi="Time New Roman"/>
          <w:szCs w:val="21"/>
        </w:rPr>
        <w:t>迪拉姆标准执行，且执行该标准后，在任何情况下都不得取消或</w:t>
      </w:r>
      <w:proofErr w:type="gramStart"/>
      <w:r w:rsidRPr="00547064">
        <w:rPr>
          <w:rFonts w:ascii="Time New Roman" w:hAnsi="Time New Roman"/>
          <w:szCs w:val="21"/>
        </w:rPr>
        <w:t>克减给予</w:t>
      </w:r>
      <w:proofErr w:type="gramEnd"/>
      <w:r w:rsidRPr="00547064">
        <w:rPr>
          <w:rFonts w:ascii="Time New Roman" w:hAnsi="Time New Roman"/>
          <w:szCs w:val="21"/>
        </w:rPr>
        <w:t>农业部门雇员的实物福利。从</w:t>
      </w:r>
      <w:r w:rsidRPr="00547064">
        <w:rPr>
          <w:rFonts w:ascii="Time New Roman" w:hAnsi="Time New Roman"/>
          <w:szCs w:val="21"/>
        </w:rPr>
        <w:t>2020</w:t>
      </w:r>
      <w:r w:rsidRPr="00547064">
        <w:rPr>
          <w:rFonts w:ascii="Time New Roman" w:hAnsi="Time New Roman"/>
          <w:szCs w:val="21"/>
        </w:rPr>
        <w:t>年</w:t>
      </w:r>
      <w:r w:rsidRPr="00547064">
        <w:rPr>
          <w:rFonts w:ascii="Time New Roman" w:hAnsi="Time New Roman"/>
          <w:szCs w:val="21"/>
        </w:rPr>
        <w:t>7</w:t>
      </w:r>
      <w:r w:rsidRPr="00547064">
        <w:rPr>
          <w:rFonts w:ascii="Time New Roman" w:hAnsi="Time New Roman"/>
          <w:szCs w:val="21"/>
        </w:rPr>
        <w:t>月</w:t>
      </w:r>
      <w:r w:rsidRPr="00547064">
        <w:rPr>
          <w:rFonts w:ascii="Time New Roman" w:hAnsi="Time New Roman"/>
          <w:szCs w:val="21"/>
        </w:rPr>
        <w:t>1</w:t>
      </w:r>
      <w:r w:rsidRPr="00547064">
        <w:rPr>
          <w:rFonts w:ascii="Time New Roman" w:hAnsi="Time New Roman"/>
          <w:szCs w:val="21"/>
        </w:rPr>
        <w:t>日起，将该最低工资标准提至</w:t>
      </w:r>
      <w:r w:rsidRPr="00547064">
        <w:rPr>
          <w:rFonts w:ascii="Time New Roman" w:hAnsi="Time New Roman"/>
          <w:szCs w:val="21"/>
        </w:rPr>
        <w:t>76.70</w:t>
      </w:r>
      <w:r w:rsidRPr="00547064">
        <w:rPr>
          <w:rFonts w:ascii="Time New Roman" w:hAnsi="Time New Roman"/>
          <w:szCs w:val="21"/>
        </w:rPr>
        <w:t>迪拉姆。</w:t>
      </w:r>
    </w:p>
    <w:p w14:paraId="4F7421F0" w14:textId="03D62786"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119.</w:t>
      </w:r>
      <w:r w:rsidRPr="00547064">
        <w:rPr>
          <w:rFonts w:ascii="Time New Roman" w:hAnsi="Time New Roman"/>
          <w:szCs w:val="21"/>
        </w:rPr>
        <w:tab/>
        <w:t>2009</w:t>
      </w:r>
      <w:r w:rsidRPr="00547064">
        <w:rPr>
          <w:rFonts w:ascii="Time New Roman" w:hAnsi="Time New Roman"/>
          <w:szCs w:val="21"/>
        </w:rPr>
        <w:t>年至</w:t>
      </w:r>
      <w:r w:rsidRPr="00547064">
        <w:rPr>
          <w:rFonts w:ascii="Time New Roman" w:hAnsi="Time New Roman"/>
          <w:szCs w:val="21"/>
        </w:rPr>
        <w:t>2019</w:t>
      </w:r>
      <w:r w:rsidRPr="00547064">
        <w:rPr>
          <w:rFonts w:ascii="Time New Roman" w:hAnsi="Time New Roman"/>
          <w:szCs w:val="21"/>
        </w:rPr>
        <w:t>年，公职人员的月平均净工资增长了</w:t>
      </w:r>
      <w:r w:rsidRPr="00547064">
        <w:rPr>
          <w:rFonts w:ascii="Time New Roman" w:hAnsi="Time New Roman"/>
          <w:szCs w:val="21"/>
        </w:rPr>
        <w:t>32.21%</w:t>
      </w:r>
      <w:r w:rsidRPr="00547064">
        <w:rPr>
          <w:rFonts w:ascii="Time New Roman" w:hAnsi="Time New Roman"/>
          <w:szCs w:val="21"/>
        </w:rPr>
        <w:t>，年涨幅</w:t>
      </w:r>
      <w:r w:rsidRPr="00547064">
        <w:rPr>
          <w:rFonts w:ascii="Time New Roman" w:hAnsi="Time New Roman"/>
          <w:szCs w:val="21"/>
        </w:rPr>
        <w:t>2.83%</w:t>
      </w:r>
      <w:r w:rsidRPr="00547064">
        <w:rPr>
          <w:rFonts w:ascii="Time New Roman" w:hAnsi="Time New Roman"/>
          <w:szCs w:val="21"/>
        </w:rPr>
        <w:t>，工资标准从</w:t>
      </w:r>
      <w:r w:rsidRPr="00547064">
        <w:rPr>
          <w:rFonts w:ascii="Time New Roman" w:hAnsi="Time New Roman"/>
          <w:szCs w:val="21"/>
        </w:rPr>
        <w:t>2009</w:t>
      </w:r>
      <w:r w:rsidRPr="00547064">
        <w:rPr>
          <w:rFonts w:ascii="Time New Roman" w:hAnsi="Time New Roman"/>
          <w:szCs w:val="21"/>
        </w:rPr>
        <w:t>年的</w:t>
      </w:r>
      <w:r w:rsidRPr="00547064">
        <w:rPr>
          <w:rFonts w:ascii="Time New Roman" w:hAnsi="Time New Roman"/>
          <w:szCs w:val="21"/>
        </w:rPr>
        <w:t>6</w:t>
      </w:r>
      <w:r w:rsidR="00AE6BBF">
        <w:rPr>
          <w:rFonts w:ascii="Time New Roman" w:hAnsi="Time New Roman"/>
          <w:szCs w:val="21"/>
        </w:rPr>
        <w:t>,</w:t>
      </w:r>
      <w:r w:rsidRPr="00547064">
        <w:rPr>
          <w:rFonts w:ascii="Time New Roman" w:hAnsi="Time New Roman"/>
          <w:szCs w:val="21"/>
        </w:rPr>
        <w:t>051</w:t>
      </w:r>
      <w:r w:rsidRPr="00547064">
        <w:rPr>
          <w:rFonts w:ascii="Time New Roman" w:hAnsi="Time New Roman"/>
          <w:szCs w:val="21"/>
        </w:rPr>
        <w:t>迪拉姆增至</w:t>
      </w:r>
      <w:r w:rsidRPr="00547064">
        <w:rPr>
          <w:rFonts w:ascii="Time New Roman" w:hAnsi="Time New Roman"/>
          <w:szCs w:val="21"/>
        </w:rPr>
        <w:t>2019</w:t>
      </w:r>
      <w:r w:rsidRPr="00547064">
        <w:rPr>
          <w:rFonts w:ascii="Time New Roman" w:hAnsi="Time New Roman"/>
          <w:szCs w:val="21"/>
        </w:rPr>
        <w:t>年的</w:t>
      </w:r>
      <w:r w:rsidRPr="00547064">
        <w:rPr>
          <w:rFonts w:ascii="Time New Roman" w:hAnsi="Time New Roman"/>
          <w:szCs w:val="21"/>
        </w:rPr>
        <w:t>8</w:t>
      </w:r>
      <w:r w:rsidR="00BB0BA5">
        <w:rPr>
          <w:rFonts w:ascii="Time New Roman" w:hAnsi="Time New Roman"/>
          <w:szCs w:val="21"/>
        </w:rPr>
        <w:t>,</w:t>
      </w:r>
      <w:r w:rsidRPr="00547064">
        <w:rPr>
          <w:rFonts w:ascii="Time New Roman" w:hAnsi="Time New Roman"/>
          <w:szCs w:val="21"/>
        </w:rPr>
        <w:t>000</w:t>
      </w:r>
      <w:r w:rsidRPr="00547064">
        <w:rPr>
          <w:rFonts w:ascii="Time New Roman" w:hAnsi="Time New Roman"/>
          <w:szCs w:val="21"/>
        </w:rPr>
        <w:t>迪拉姆。根据</w:t>
      </w:r>
      <w:r w:rsidRPr="00547064">
        <w:rPr>
          <w:rFonts w:ascii="Time New Roman" w:hAnsi="Time New Roman"/>
          <w:szCs w:val="21"/>
        </w:rPr>
        <w:t>2019</w:t>
      </w:r>
      <w:r w:rsidRPr="00547064">
        <w:rPr>
          <w:rFonts w:ascii="Time New Roman" w:hAnsi="Time New Roman"/>
          <w:szCs w:val="21"/>
        </w:rPr>
        <w:t>年</w:t>
      </w:r>
      <w:r w:rsidRPr="00547064">
        <w:rPr>
          <w:rFonts w:ascii="Time New Roman" w:hAnsi="Time New Roman"/>
          <w:szCs w:val="21"/>
        </w:rPr>
        <w:t>4</w:t>
      </w:r>
      <w:r w:rsidRPr="00547064">
        <w:rPr>
          <w:rFonts w:ascii="Time New Roman" w:hAnsi="Time New Roman"/>
          <w:szCs w:val="21"/>
        </w:rPr>
        <w:t>月</w:t>
      </w:r>
      <w:r w:rsidRPr="00547064">
        <w:rPr>
          <w:rFonts w:ascii="Time New Roman" w:hAnsi="Time New Roman"/>
          <w:szCs w:val="21"/>
        </w:rPr>
        <w:t>25</w:t>
      </w:r>
      <w:r w:rsidRPr="00547064">
        <w:rPr>
          <w:rFonts w:ascii="Time New Roman" w:hAnsi="Time New Roman"/>
          <w:szCs w:val="21"/>
        </w:rPr>
        <w:t>日的《社会对话协议》，提高了受雇人员工资标准。</w:t>
      </w:r>
      <w:r w:rsidRPr="00547064">
        <w:rPr>
          <w:rFonts w:ascii="Time New Roman" w:hAnsi="Time New Roman"/>
          <w:szCs w:val="21"/>
        </w:rPr>
        <w:t>2018</w:t>
      </w:r>
      <w:r w:rsidRPr="00547064">
        <w:rPr>
          <w:rFonts w:ascii="Time New Roman" w:hAnsi="Time New Roman"/>
          <w:szCs w:val="21"/>
        </w:rPr>
        <w:t>年至</w:t>
      </w:r>
      <w:r w:rsidRPr="00547064">
        <w:rPr>
          <w:rFonts w:ascii="Time New Roman" w:hAnsi="Time New Roman"/>
          <w:szCs w:val="21"/>
        </w:rPr>
        <w:t>2019</w:t>
      </w:r>
      <w:r w:rsidRPr="00547064">
        <w:rPr>
          <w:rFonts w:ascii="Time New Roman" w:hAnsi="Time New Roman"/>
          <w:szCs w:val="21"/>
        </w:rPr>
        <w:t>年，公职人员的月平均净工资增长了</w:t>
      </w:r>
      <w:r w:rsidRPr="00547064">
        <w:rPr>
          <w:rFonts w:ascii="Time New Roman" w:hAnsi="Time New Roman"/>
          <w:szCs w:val="21"/>
        </w:rPr>
        <w:t>5.97%</w:t>
      </w:r>
      <w:r w:rsidRPr="00547064">
        <w:rPr>
          <w:rFonts w:ascii="Time New Roman" w:hAnsi="Time New Roman"/>
          <w:szCs w:val="21"/>
        </w:rPr>
        <w:t>。</w:t>
      </w:r>
    </w:p>
    <w:p w14:paraId="3546C8A2" w14:textId="21F8BE52"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120.</w:t>
      </w:r>
      <w:r w:rsidRPr="00547064">
        <w:rPr>
          <w:rFonts w:ascii="Time New Roman" w:hAnsi="Time New Roman"/>
          <w:szCs w:val="21"/>
        </w:rPr>
        <w:tab/>
        <w:t>2019</w:t>
      </w:r>
      <w:r w:rsidRPr="00547064">
        <w:rPr>
          <w:rFonts w:ascii="Time New Roman" w:hAnsi="Time New Roman"/>
          <w:szCs w:val="21"/>
        </w:rPr>
        <w:t>年</w:t>
      </w:r>
      <w:r w:rsidRPr="00547064">
        <w:rPr>
          <w:rFonts w:ascii="Time New Roman" w:hAnsi="Time New Roman"/>
          <w:szCs w:val="21"/>
        </w:rPr>
        <w:t>4</w:t>
      </w:r>
      <w:r w:rsidRPr="00547064">
        <w:rPr>
          <w:rFonts w:ascii="Time New Roman" w:hAnsi="Time New Roman"/>
          <w:szCs w:val="21"/>
        </w:rPr>
        <w:t>月的《社会对话协议》是自</w:t>
      </w:r>
      <w:r w:rsidRPr="00547064">
        <w:rPr>
          <w:rFonts w:ascii="Time New Roman" w:hAnsi="Time New Roman"/>
          <w:szCs w:val="21"/>
        </w:rPr>
        <w:t>1996</w:t>
      </w:r>
      <w:r w:rsidRPr="00547064">
        <w:rPr>
          <w:rFonts w:ascii="Time New Roman" w:hAnsi="Time New Roman"/>
          <w:szCs w:val="21"/>
        </w:rPr>
        <w:t>年以来第五项此类协议，取得了以下成果：</w:t>
      </w:r>
    </w:p>
    <w:p w14:paraId="778BBD86" w14:textId="1C688E08" w:rsidR="00BB2130" w:rsidRPr="00547064" w:rsidRDefault="00BB2130" w:rsidP="005D6130">
      <w:pPr>
        <w:pStyle w:val="SingleTxtGC"/>
        <w:numPr>
          <w:ilvl w:val="0"/>
          <w:numId w:val="17"/>
        </w:numPr>
        <w:tabs>
          <w:tab w:val="clear" w:pos="2427"/>
        </w:tabs>
        <w:ind w:left="1985"/>
      </w:pPr>
      <w:r w:rsidRPr="00547064">
        <w:t>国家和地方行政部门、公共行政机构的</w:t>
      </w:r>
      <w:r w:rsidRPr="00547064">
        <w:t>80</w:t>
      </w:r>
      <w:r w:rsidRPr="00547064">
        <w:t>万名工作人员的工资分三次增加了</w:t>
      </w:r>
      <w:r w:rsidRPr="00547064">
        <w:t>400</w:t>
      </w:r>
      <w:r w:rsidRPr="00547064">
        <w:t>至</w:t>
      </w:r>
      <w:r w:rsidRPr="00547064">
        <w:t>500</w:t>
      </w:r>
      <w:r w:rsidRPr="00547064">
        <w:t>迪拉姆，</w:t>
      </w:r>
      <w:r w:rsidRPr="00547064">
        <w:t>2019</w:t>
      </w:r>
      <w:r w:rsidRPr="00547064">
        <w:t>年此方面的财政支出为</w:t>
      </w:r>
      <w:r w:rsidRPr="00547064">
        <w:t>25</w:t>
      </w:r>
      <w:r w:rsidRPr="00547064">
        <w:t>亿迪拉姆，</w:t>
      </w:r>
      <w:r w:rsidRPr="00547064">
        <w:t>2021</w:t>
      </w:r>
      <w:r w:rsidRPr="00547064">
        <w:t>年将达到</w:t>
      </w:r>
      <w:r w:rsidRPr="00547064">
        <w:t>70</w:t>
      </w:r>
      <w:r w:rsidRPr="00547064">
        <w:t>亿迪拉姆；</w:t>
      </w:r>
    </w:p>
    <w:p w14:paraId="46F2B33E" w14:textId="752494A0" w:rsidR="00BB2130" w:rsidRPr="00547064" w:rsidRDefault="00BB2130" w:rsidP="005D6130">
      <w:pPr>
        <w:pStyle w:val="SingleTxtGC"/>
        <w:numPr>
          <w:ilvl w:val="0"/>
          <w:numId w:val="17"/>
        </w:numPr>
        <w:tabs>
          <w:tab w:val="clear" w:pos="2427"/>
        </w:tabs>
        <w:ind w:left="1985"/>
      </w:pPr>
      <w:r w:rsidRPr="00547064">
        <w:t>私营部门最低工资增加了</w:t>
      </w:r>
      <w:r w:rsidRPr="00547064">
        <w:t>10%</w:t>
      </w:r>
      <w:r w:rsidRPr="00547064">
        <w:t>；</w:t>
      </w:r>
    </w:p>
    <w:p w14:paraId="67D32B36" w14:textId="5B447266" w:rsidR="00BB2130" w:rsidRPr="00547064" w:rsidRDefault="00BB2130" w:rsidP="005D6130">
      <w:pPr>
        <w:pStyle w:val="SingleTxtGC"/>
        <w:numPr>
          <w:ilvl w:val="0"/>
          <w:numId w:val="17"/>
        </w:numPr>
        <w:tabs>
          <w:tab w:val="clear" w:pos="2427"/>
        </w:tabs>
        <w:ind w:left="1985"/>
      </w:pPr>
      <w:r w:rsidRPr="00547064">
        <w:t>为公共和私营部门工作人员头三个子女每人增加</w:t>
      </w:r>
      <w:r w:rsidRPr="00547064">
        <w:t>100</w:t>
      </w:r>
      <w:r w:rsidRPr="00547064">
        <w:t>迪拉姆的家庭津贴，约</w:t>
      </w:r>
      <w:r w:rsidRPr="00547064">
        <w:t>40</w:t>
      </w:r>
      <w:r w:rsidRPr="00547064">
        <w:t>万人从中受益，每年的相关财政支出为</w:t>
      </w:r>
      <w:r w:rsidRPr="00547064">
        <w:t>10</w:t>
      </w:r>
      <w:r w:rsidRPr="00547064">
        <w:t>亿迪拉姆；</w:t>
      </w:r>
    </w:p>
    <w:p w14:paraId="2B2DA0B8" w14:textId="31B9A6C6" w:rsidR="00BB2130" w:rsidRPr="00547064" w:rsidRDefault="00BB2130" w:rsidP="005D6130">
      <w:pPr>
        <w:pStyle w:val="SingleTxtGC"/>
        <w:numPr>
          <w:ilvl w:val="0"/>
          <w:numId w:val="17"/>
        </w:numPr>
        <w:tabs>
          <w:tab w:val="clear" w:pos="2427"/>
        </w:tabs>
        <w:ind w:left="1985"/>
      </w:pPr>
      <w:r w:rsidRPr="00547064">
        <w:t>为国家教育部</w:t>
      </w:r>
      <w:proofErr w:type="gramStart"/>
      <w:r w:rsidRPr="00547064">
        <w:t>门低职级</w:t>
      </w:r>
      <w:proofErr w:type="gramEnd"/>
      <w:r w:rsidRPr="00547064">
        <w:t>工作人员设立一个新职级，完善国家教育部门各类人员的晋升条件。已有</w:t>
      </w:r>
      <w:r w:rsidRPr="00547064">
        <w:t>24</w:t>
      </w:r>
      <w:r w:rsidR="00CC492C">
        <w:t>,</w:t>
      </w:r>
      <w:r w:rsidRPr="00547064">
        <w:t>000</w:t>
      </w:r>
      <w:r w:rsidRPr="00547064">
        <w:t>多名工作人员从该举措中受益，此方面的财政支出超过</w:t>
      </w:r>
      <w:r w:rsidRPr="00547064">
        <w:t>2</w:t>
      </w:r>
      <w:r w:rsidRPr="00547064">
        <w:t>亿迪拉姆。</w:t>
      </w:r>
    </w:p>
    <w:p w14:paraId="107B6E1E"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b/>
          <w:bCs/>
          <w:szCs w:val="21"/>
        </w:rPr>
      </w:pPr>
      <w:r w:rsidRPr="00547064">
        <w:rPr>
          <w:rFonts w:ascii="Time New Roman" w:hAnsi="Time New Roman"/>
          <w:szCs w:val="21"/>
        </w:rPr>
        <w:lastRenderedPageBreak/>
        <w:t>121.</w:t>
      </w:r>
      <w:r w:rsidRPr="00547064">
        <w:rPr>
          <w:rFonts w:ascii="Time New Roman" w:hAnsi="Time New Roman"/>
          <w:szCs w:val="21"/>
        </w:rPr>
        <w:tab/>
      </w:r>
      <w:r w:rsidRPr="00547064">
        <w:rPr>
          <w:rFonts w:ascii="Time New Roman" w:hAnsi="Time New Roman"/>
          <w:szCs w:val="21"/>
        </w:rPr>
        <w:t>除增加收入外，《</w:t>
      </w:r>
      <w:r w:rsidRPr="00547064">
        <w:rPr>
          <w:rFonts w:ascii="Time New Roman" w:hAnsi="Time New Roman"/>
          <w:szCs w:val="21"/>
        </w:rPr>
        <w:t>2019-2021</w:t>
      </w:r>
      <w:r w:rsidRPr="00547064">
        <w:rPr>
          <w:rFonts w:ascii="Time New Roman" w:hAnsi="Time New Roman"/>
          <w:szCs w:val="21"/>
        </w:rPr>
        <w:t>年三方协定》还包括以下方面的成果：社会对话制度化、巩固解决冲突机制、加强工会自由和社会保护、改革退休制度、就设定社会契约进行协商，以及继续执行</w:t>
      </w:r>
      <w:r w:rsidRPr="00547064">
        <w:rPr>
          <w:rFonts w:ascii="Time New Roman" w:hAnsi="Time New Roman"/>
          <w:szCs w:val="21"/>
        </w:rPr>
        <w:t>2011</w:t>
      </w:r>
      <w:r w:rsidRPr="00547064">
        <w:rPr>
          <w:rFonts w:ascii="Time New Roman" w:hAnsi="Time New Roman"/>
          <w:szCs w:val="21"/>
        </w:rPr>
        <w:t>年</w:t>
      </w:r>
      <w:r w:rsidRPr="00547064">
        <w:rPr>
          <w:rFonts w:ascii="Time New Roman" w:hAnsi="Time New Roman"/>
          <w:szCs w:val="21"/>
        </w:rPr>
        <w:t>4</w:t>
      </w:r>
      <w:r w:rsidRPr="00547064">
        <w:rPr>
          <w:rFonts w:ascii="Time New Roman" w:hAnsi="Time New Roman"/>
          <w:szCs w:val="21"/>
        </w:rPr>
        <w:t>月</w:t>
      </w:r>
      <w:r w:rsidRPr="00547064">
        <w:rPr>
          <w:rFonts w:ascii="Time New Roman" w:hAnsi="Time New Roman"/>
          <w:szCs w:val="21"/>
        </w:rPr>
        <w:t>26</w:t>
      </w:r>
      <w:r w:rsidRPr="00547064">
        <w:rPr>
          <w:rFonts w:ascii="Time New Roman" w:hAnsi="Time New Roman"/>
          <w:szCs w:val="21"/>
        </w:rPr>
        <w:t>日《三方协定》的其余规定。</w:t>
      </w:r>
    </w:p>
    <w:p w14:paraId="6A3C1C02" w14:textId="5EAA0A3B"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支持和资助青年创业的综合方案</w:t>
      </w:r>
      <w:r w:rsidR="00BB2130" w:rsidRPr="00547064">
        <w:rPr>
          <w:rFonts w:ascii="Time New Roman" w:hAnsi="Time New Roman" w:hint="eastAsia"/>
          <w:szCs w:val="21"/>
        </w:rPr>
        <w:t>“</w:t>
      </w:r>
      <w:proofErr w:type="spellStart"/>
      <w:r w:rsidR="00BB2130" w:rsidRPr="00547064">
        <w:rPr>
          <w:rFonts w:ascii="Time New Roman" w:hAnsi="Time New Roman"/>
          <w:szCs w:val="21"/>
        </w:rPr>
        <w:t>Intilaqatun</w:t>
      </w:r>
      <w:proofErr w:type="spellEnd"/>
      <w:r w:rsidR="00BB2130" w:rsidRPr="00547064">
        <w:rPr>
          <w:rFonts w:ascii="Time New Roman" w:hAnsi="Time New Roman" w:hint="eastAsia"/>
          <w:szCs w:val="21"/>
        </w:rPr>
        <w:t>”</w:t>
      </w:r>
    </w:p>
    <w:p w14:paraId="1F0B71E3" w14:textId="3C576D59"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122.</w:t>
      </w:r>
      <w:r w:rsidRPr="00547064">
        <w:rPr>
          <w:rFonts w:ascii="Time New Roman" w:hAnsi="Time New Roman"/>
          <w:szCs w:val="21"/>
        </w:rPr>
        <w:tab/>
      </w:r>
      <w:r w:rsidRPr="00547064">
        <w:rPr>
          <w:rFonts w:ascii="Time New Roman" w:hAnsi="Time New Roman"/>
          <w:szCs w:val="21"/>
        </w:rPr>
        <w:t>根据最高皇家指示，摩洛哥</w:t>
      </w:r>
      <w:r w:rsidRPr="00547064">
        <w:rPr>
          <w:rFonts w:ascii="Time New Roman" w:hAnsi="Time New Roman" w:hint="eastAsia"/>
          <w:szCs w:val="21"/>
        </w:rPr>
        <w:t>于</w:t>
      </w:r>
      <w:r w:rsidRPr="00547064">
        <w:rPr>
          <w:rFonts w:ascii="Time New Roman" w:hAnsi="Time New Roman"/>
          <w:szCs w:val="21"/>
        </w:rPr>
        <w:t>2020</w:t>
      </w:r>
      <w:r w:rsidRPr="00547064">
        <w:rPr>
          <w:rFonts w:ascii="Time New Roman" w:hAnsi="Time New Roman"/>
          <w:szCs w:val="21"/>
        </w:rPr>
        <w:t>年</w:t>
      </w:r>
      <w:r w:rsidRPr="00547064">
        <w:rPr>
          <w:rFonts w:ascii="Time New Roman" w:hAnsi="Time New Roman"/>
          <w:szCs w:val="21"/>
        </w:rPr>
        <w:t>2</w:t>
      </w:r>
      <w:r w:rsidRPr="00547064">
        <w:rPr>
          <w:rFonts w:ascii="Time New Roman" w:hAnsi="Time New Roman"/>
          <w:szCs w:val="21"/>
        </w:rPr>
        <w:t>月</w:t>
      </w:r>
      <w:r w:rsidRPr="00547064">
        <w:rPr>
          <w:rFonts w:ascii="Time New Roman" w:hAnsi="Time New Roman"/>
          <w:szCs w:val="21"/>
        </w:rPr>
        <w:t>3</w:t>
      </w:r>
      <w:r w:rsidRPr="00547064">
        <w:rPr>
          <w:rFonts w:ascii="Time New Roman" w:hAnsi="Time New Roman"/>
          <w:szCs w:val="21"/>
        </w:rPr>
        <w:t>日</w:t>
      </w:r>
      <w:r w:rsidRPr="00547064">
        <w:rPr>
          <w:rFonts w:ascii="Time New Roman" w:hAnsi="Time New Roman"/>
          <w:szCs w:val="21"/>
        </w:rPr>
        <w:t>(</w:t>
      </w:r>
      <w:r w:rsidRPr="00547064">
        <w:rPr>
          <w:rFonts w:ascii="Time New Roman" w:hAnsi="Time New Roman"/>
          <w:szCs w:val="21"/>
        </w:rPr>
        <w:t>星期一</w:t>
      </w:r>
      <w:r w:rsidRPr="00547064">
        <w:rPr>
          <w:rFonts w:ascii="Time New Roman" w:hAnsi="Time New Roman"/>
          <w:szCs w:val="21"/>
        </w:rPr>
        <w:t>)</w:t>
      </w:r>
      <w:r w:rsidRPr="00547064">
        <w:rPr>
          <w:rFonts w:ascii="Time New Roman" w:hAnsi="Time New Roman"/>
          <w:szCs w:val="21"/>
        </w:rPr>
        <w:t>正式启动</w:t>
      </w:r>
      <w:r w:rsidRPr="00547064">
        <w:rPr>
          <w:rFonts w:ascii="Time New Roman" w:hAnsi="Time New Roman" w:hint="eastAsia"/>
          <w:szCs w:val="21"/>
        </w:rPr>
        <w:t>了</w:t>
      </w:r>
      <w:r w:rsidRPr="00547064">
        <w:rPr>
          <w:rFonts w:ascii="Time New Roman" w:hAnsi="Time New Roman"/>
          <w:szCs w:val="21"/>
        </w:rPr>
        <w:t>支持和资助创业综合方案，即</w:t>
      </w:r>
      <w:r w:rsidRPr="00547064">
        <w:rPr>
          <w:rFonts w:ascii="Time New Roman" w:hAnsi="Time New Roman" w:hint="eastAsia"/>
          <w:szCs w:val="21"/>
        </w:rPr>
        <w:t>《</w:t>
      </w:r>
      <w:r w:rsidRPr="00547064">
        <w:rPr>
          <w:rFonts w:ascii="Time New Roman" w:hAnsi="Time New Roman"/>
          <w:szCs w:val="21"/>
        </w:rPr>
        <w:t>支持和资助青年创业方案</w:t>
      </w:r>
      <w:r w:rsidRPr="00547064">
        <w:rPr>
          <w:rFonts w:ascii="Time New Roman" w:hAnsi="Time New Roman" w:hint="eastAsia"/>
          <w:szCs w:val="21"/>
        </w:rPr>
        <w:t>》“</w:t>
      </w:r>
      <w:proofErr w:type="spellStart"/>
      <w:r w:rsidRPr="00547064">
        <w:rPr>
          <w:rFonts w:ascii="Time New Roman" w:hAnsi="Time New Roman"/>
          <w:szCs w:val="21"/>
        </w:rPr>
        <w:t>Intilaqatun</w:t>
      </w:r>
      <w:proofErr w:type="spellEnd"/>
      <w:r w:rsidRPr="00547064">
        <w:rPr>
          <w:rFonts w:ascii="Time New Roman" w:hAnsi="Time New Roman" w:hint="eastAsia"/>
          <w:szCs w:val="21"/>
        </w:rPr>
        <w:t>”</w:t>
      </w:r>
      <w:r w:rsidRPr="00547064">
        <w:rPr>
          <w:rFonts w:ascii="Time New Roman" w:hAnsi="Time New Roman"/>
          <w:szCs w:val="21"/>
        </w:rPr>
        <w:t>(</w:t>
      </w:r>
      <w:r w:rsidRPr="00547064">
        <w:rPr>
          <w:rFonts w:ascii="Time New Roman" w:hAnsi="Time New Roman"/>
          <w:szCs w:val="21"/>
        </w:rPr>
        <w:t>出发</w:t>
      </w:r>
      <w:r w:rsidRPr="00547064">
        <w:rPr>
          <w:rFonts w:ascii="Time New Roman" w:hAnsi="Time New Roman"/>
          <w:szCs w:val="21"/>
        </w:rPr>
        <w:t>)</w:t>
      </w:r>
      <w:r w:rsidRPr="00547064">
        <w:rPr>
          <w:rFonts w:ascii="Time New Roman" w:hAnsi="Time New Roman"/>
          <w:szCs w:val="21"/>
        </w:rPr>
        <w:t>。该方案旨在为微型企业、青年创业项目、农村地区、非传统部门和出口企业提供新一代担保和融资产品。该方案还旨在激发新动力、支持主动创业、促进青年，特别是农村地区青年融入社会和经济生活。</w:t>
      </w:r>
    </w:p>
    <w:p w14:paraId="151CE04B"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123.</w:t>
      </w:r>
      <w:r w:rsidRPr="00547064">
        <w:rPr>
          <w:rFonts w:ascii="Time New Roman" w:hAnsi="Time New Roman"/>
          <w:szCs w:val="21"/>
        </w:rPr>
        <w:tab/>
      </w:r>
      <w:r w:rsidRPr="00547064">
        <w:rPr>
          <w:rFonts w:ascii="Time New Roman" w:hAnsi="Time New Roman"/>
          <w:szCs w:val="21"/>
        </w:rPr>
        <w:t>该方案提供下列三种支助产品：</w:t>
      </w:r>
    </w:p>
    <w:p w14:paraId="0FD55406" w14:textId="15DA2173" w:rsidR="00BB2130" w:rsidRPr="00547064" w:rsidRDefault="00BB2130" w:rsidP="005D6130">
      <w:pPr>
        <w:pStyle w:val="SingleTxtGC"/>
        <w:numPr>
          <w:ilvl w:val="0"/>
          <w:numId w:val="17"/>
        </w:numPr>
        <w:tabs>
          <w:tab w:val="clear" w:pos="2427"/>
        </w:tabs>
        <w:ind w:left="1985"/>
      </w:pPr>
      <w:r w:rsidRPr="00547064">
        <w:rPr>
          <w:rFonts w:hint="eastAsia"/>
        </w:rPr>
        <w:t>“</w:t>
      </w:r>
      <w:r w:rsidRPr="00547064">
        <w:t>启动担保</w:t>
      </w:r>
      <w:r w:rsidRPr="00547064">
        <w:rPr>
          <w:rFonts w:hint="eastAsia"/>
        </w:rPr>
        <w:t>”</w:t>
      </w:r>
      <w:r w:rsidRPr="00547064">
        <w:t>产品，这是一种针对自营职业者、项目持有者和微型企业的担保产品；</w:t>
      </w:r>
    </w:p>
    <w:p w14:paraId="06051531" w14:textId="17D03F0E" w:rsidR="00BB2130" w:rsidRPr="00547064" w:rsidRDefault="00BB2130" w:rsidP="005D6130">
      <w:pPr>
        <w:pStyle w:val="SingleTxtGC"/>
        <w:numPr>
          <w:ilvl w:val="0"/>
          <w:numId w:val="17"/>
        </w:numPr>
        <w:tabs>
          <w:tab w:val="clear" w:pos="2427"/>
        </w:tabs>
        <w:ind w:left="1985"/>
      </w:pPr>
      <w:r w:rsidRPr="00547064">
        <w:rPr>
          <w:rFonts w:hint="eastAsia"/>
        </w:rPr>
        <w:t>“</w:t>
      </w:r>
      <w:r w:rsidRPr="00547064">
        <w:t>农村投资者启动担保</w:t>
      </w:r>
      <w:r w:rsidRPr="00547064">
        <w:rPr>
          <w:rFonts w:hint="eastAsia"/>
        </w:rPr>
        <w:t>”</w:t>
      </w:r>
      <w:r w:rsidRPr="00547064">
        <w:t>产品，该产品是针对农村地区的小型农庄、微型企业、项目持有者和自营职业者的担保产品；</w:t>
      </w:r>
    </w:p>
    <w:p w14:paraId="0C0AB652" w14:textId="010AC91A" w:rsidR="00BB2130" w:rsidRPr="00547064" w:rsidRDefault="00BB2130" w:rsidP="005D6130">
      <w:pPr>
        <w:pStyle w:val="SingleTxtGC"/>
        <w:numPr>
          <w:ilvl w:val="0"/>
          <w:numId w:val="17"/>
        </w:numPr>
        <w:tabs>
          <w:tab w:val="clear" w:pos="2427"/>
        </w:tabs>
        <w:ind w:left="1985"/>
      </w:pPr>
      <w:r w:rsidRPr="00547064">
        <w:rPr>
          <w:rFonts w:hint="eastAsia"/>
        </w:rPr>
        <w:t>“</w:t>
      </w:r>
      <w:r w:rsidRPr="00547064">
        <w:t>微型企业</w:t>
      </w:r>
      <w:r w:rsidRPr="00547064">
        <w:t>START</w:t>
      </w:r>
      <w:r w:rsidRPr="00547064">
        <w:rPr>
          <w:rFonts w:hint="eastAsia"/>
        </w:rPr>
        <w:t>”</w:t>
      </w:r>
      <w:r w:rsidRPr="00547064">
        <w:t>，即</w:t>
      </w:r>
      <w:r w:rsidRPr="00547064">
        <w:rPr>
          <w:rFonts w:hint="eastAsia"/>
        </w:rPr>
        <w:t>“</w:t>
      </w:r>
      <w:r w:rsidRPr="00547064">
        <w:t>START-</w:t>
      </w:r>
      <w:proofErr w:type="spellStart"/>
      <w:r w:rsidRPr="00547064">
        <w:t>TPE</w:t>
      </w:r>
      <w:proofErr w:type="spellEnd"/>
      <w:r w:rsidRPr="00547064">
        <w:rPr>
          <w:rFonts w:hint="eastAsia"/>
        </w:rPr>
        <w:t>”</w:t>
      </w:r>
      <w:r w:rsidRPr="00547064">
        <w:t>，是一种预融资无息产品，五年后收回本金，无需担保，融资对象为自营职业者、项目持有者和微型企业。</w:t>
      </w:r>
    </w:p>
    <w:p w14:paraId="12012023" w14:textId="15D18ECA"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124.</w:t>
      </w:r>
      <w:r w:rsidRPr="00547064">
        <w:rPr>
          <w:rFonts w:ascii="Time New Roman" w:hAnsi="Time New Roman"/>
          <w:szCs w:val="21"/>
        </w:rPr>
        <w:tab/>
      </w:r>
      <w:r w:rsidRPr="00547064">
        <w:rPr>
          <w:rFonts w:ascii="Time New Roman" w:hAnsi="Time New Roman"/>
          <w:szCs w:val="21"/>
        </w:rPr>
        <w:t>为确保未来三年该方案的资金流，银行部门为该方案供资</w:t>
      </w:r>
      <w:r w:rsidRPr="00547064">
        <w:rPr>
          <w:rFonts w:ascii="Time New Roman" w:hAnsi="Time New Roman"/>
          <w:szCs w:val="21"/>
        </w:rPr>
        <w:t>30</w:t>
      </w:r>
      <w:r w:rsidRPr="00547064">
        <w:rPr>
          <w:rFonts w:ascii="Time New Roman" w:hAnsi="Time New Roman"/>
          <w:szCs w:val="21"/>
        </w:rPr>
        <w:t>亿迪拉姆，同时国家总预算拨款</w:t>
      </w:r>
      <w:r w:rsidRPr="00547064">
        <w:rPr>
          <w:rFonts w:ascii="Time New Roman" w:hAnsi="Time New Roman"/>
          <w:szCs w:val="21"/>
        </w:rPr>
        <w:t>30</w:t>
      </w:r>
      <w:r w:rsidRPr="00547064">
        <w:rPr>
          <w:rFonts w:ascii="Time New Roman" w:hAnsi="Time New Roman"/>
          <w:szCs w:val="21"/>
        </w:rPr>
        <w:t>亿迪拉姆，哈桑二</w:t>
      </w:r>
      <w:proofErr w:type="gramStart"/>
      <w:r w:rsidRPr="00547064">
        <w:rPr>
          <w:rFonts w:ascii="Time New Roman" w:hAnsi="Time New Roman"/>
          <w:szCs w:val="21"/>
        </w:rPr>
        <w:t>世</w:t>
      </w:r>
      <w:proofErr w:type="gramEnd"/>
      <w:r w:rsidRPr="00547064">
        <w:rPr>
          <w:rFonts w:ascii="Time New Roman" w:hAnsi="Time New Roman"/>
          <w:szCs w:val="21"/>
        </w:rPr>
        <w:t>经济和社会发展基金为该综合方案提供了</w:t>
      </w:r>
      <w:r w:rsidRPr="00547064">
        <w:rPr>
          <w:rFonts w:ascii="Time New Roman" w:hAnsi="Time New Roman"/>
          <w:szCs w:val="21"/>
        </w:rPr>
        <w:t>20</w:t>
      </w:r>
      <w:r w:rsidRPr="00547064">
        <w:rPr>
          <w:rFonts w:ascii="Time New Roman" w:hAnsi="Time New Roman"/>
          <w:szCs w:val="21"/>
        </w:rPr>
        <w:t>亿迪拉姆的补充捐款，项目资金总额共计</w:t>
      </w:r>
      <w:r w:rsidRPr="00547064">
        <w:rPr>
          <w:rFonts w:ascii="Time New Roman" w:hAnsi="Time New Roman"/>
          <w:szCs w:val="21"/>
        </w:rPr>
        <w:t>80</w:t>
      </w:r>
      <w:r w:rsidRPr="00547064">
        <w:rPr>
          <w:rFonts w:ascii="Time New Roman" w:hAnsi="Time New Roman"/>
          <w:szCs w:val="21"/>
        </w:rPr>
        <w:t>亿迪拉姆。</w:t>
      </w:r>
    </w:p>
    <w:p w14:paraId="503AA8F8" w14:textId="235F9289"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125.</w:t>
      </w:r>
      <w:r w:rsidRPr="00547064">
        <w:rPr>
          <w:rFonts w:ascii="Time New Roman" w:hAnsi="Time New Roman"/>
          <w:szCs w:val="21"/>
        </w:rPr>
        <w:tab/>
      </w:r>
      <w:r w:rsidRPr="00547064">
        <w:rPr>
          <w:rFonts w:ascii="Time New Roman" w:hAnsi="Time New Roman"/>
          <w:szCs w:val="21"/>
        </w:rPr>
        <w:t>值得一提的是，该方案提供低利率贷款，农村地区受益者可享受的利率为</w:t>
      </w:r>
      <w:r w:rsidRPr="00547064">
        <w:rPr>
          <w:rFonts w:ascii="Time New Roman" w:hAnsi="Time New Roman"/>
          <w:szCs w:val="21"/>
        </w:rPr>
        <w:t>1.75%</w:t>
      </w:r>
      <w:r w:rsidRPr="00547064">
        <w:rPr>
          <w:rFonts w:ascii="Time New Roman" w:hAnsi="Time New Roman"/>
          <w:szCs w:val="21"/>
        </w:rPr>
        <w:t>，城镇地区为</w:t>
      </w:r>
      <w:r w:rsidRPr="00547064">
        <w:rPr>
          <w:rFonts w:ascii="Time New Roman" w:hAnsi="Time New Roman"/>
          <w:szCs w:val="21"/>
        </w:rPr>
        <w:t>2%</w:t>
      </w:r>
      <w:r w:rsidRPr="00547064">
        <w:rPr>
          <w:rFonts w:ascii="Time New Roman" w:hAnsi="Time New Roman"/>
          <w:szCs w:val="21"/>
        </w:rPr>
        <w:t>。该方案可提供高达</w:t>
      </w:r>
      <w:r w:rsidRPr="00547064">
        <w:rPr>
          <w:rFonts w:ascii="Time New Roman" w:hAnsi="Time New Roman"/>
          <w:szCs w:val="21"/>
        </w:rPr>
        <w:t>120</w:t>
      </w:r>
      <w:r w:rsidRPr="00547064">
        <w:rPr>
          <w:rFonts w:ascii="Time New Roman" w:hAnsi="Time New Roman"/>
          <w:szCs w:val="21"/>
        </w:rPr>
        <w:t>万迪拉姆的贷款融资，利率如前所述，中央担保基金为贷款提供担保，担保额度为</w:t>
      </w:r>
      <w:r w:rsidRPr="00547064">
        <w:rPr>
          <w:rFonts w:ascii="Time New Roman" w:hAnsi="Time New Roman" w:hint="eastAsia"/>
          <w:szCs w:val="21"/>
        </w:rPr>
        <w:t>贷款</w:t>
      </w:r>
      <w:r w:rsidRPr="00547064">
        <w:rPr>
          <w:rFonts w:ascii="Time New Roman" w:hAnsi="Time New Roman"/>
          <w:szCs w:val="21"/>
        </w:rPr>
        <w:t>总金额的</w:t>
      </w:r>
      <w:r w:rsidRPr="00547064">
        <w:rPr>
          <w:rFonts w:ascii="Time New Roman" w:hAnsi="Time New Roman"/>
          <w:szCs w:val="21"/>
        </w:rPr>
        <w:t>80%</w:t>
      </w:r>
      <w:r w:rsidRPr="00547064">
        <w:rPr>
          <w:rFonts w:ascii="Time New Roman" w:hAnsi="Time New Roman"/>
          <w:szCs w:val="21"/>
        </w:rPr>
        <w:t>。</w:t>
      </w:r>
    </w:p>
    <w:p w14:paraId="75710C28" w14:textId="4D0D5BEC"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住房便利方案</w:t>
      </w:r>
    </w:p>
    <w:p w14:paraId="0CEC411D" w14:textId="7604D058"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126.</w:t>
      </w:r>
      <w:r w:rsidRPr="00547064">
        <w:rPr>
          <w:rFonts w:ascii="Time New Roman" w:hAnsi="Time New Roman"/>
          <w:szCs w:val="21"/>
        </w:rPr>
        <w:tab/>
      </w:r>
      <w:r w:rsidRPr="00547064">
        <w:rPr>
          <w:rFonts w:ascii="Time New Roman" w:hAnsi="Time New Roman"/>
          <w:szCs w:val="21"/>
        </w:rPr>
        <w:t>自</w:t>
      </w:r>
      <w:r w:rsidRPr="00547064">
        <w:rPr>
          <w:rFonts w:ascii="Time New Roman" w:hAnsi="Time New Roman"/>
          <w:szCs w:val="21"/>
        </w:rPr>
        <w:t>20</w:t>
      </w:r>
      <w:r w:rsidRPr="00547064">
        <w:rPr>
          <w:rFonts w:ascii="Time New Roman" w:hAnsi="Time New Roman"/>
          <w:szCs w:val="21"/>
        </w:rPr>
        <w:t>世纪</w:t>
      </w:r>
      <w:r w:rsidRPr="00547064">
        <w:rPr>
          <w:rFonts w:ascii="Time New Roman" w:hAnsi="Time New Roman"/>
          <w:szCs w:val="21"/>
        </w:rPr>
        <w:t>60</w:t>
      </w:r>
      <w:r w:rsidRPr="00547064">
        <w:rPr>
          <w:rFonts w:ascii="Time New Roman" w:hAnsi="Time New Roman"/>
          <w:szCs w:val="21"/>
        </w:rPr>
        <w:t>年代以来，摩洛哥人兴造房屋，农村人口加快向城镇地区迁移，这导致非法住房和棚屋区现象逐渐增加，大城市郊区的贫困地带日渐扩大。近年来，公共当局出台了一些干预措施，旨在使所有行为方，特别是私营房地产开发商、公共机构和企业、民选议会和目标居民参与进来，以通过一系列财政、税收和监管方面的激励措施，加快住房建设</w:t>
      </w:r>
      <w:r w:rsidRPr="00547064">
        <w:rPr>
          <w:rFonts w:ascii="Time New Roman" w:hAnsi="Time New Roman" w:hint="eastAsia"/>
          <w:szCs w:val="21"/>
        </w:rPr>
        <w:t>。这些措施也代表着国家</w:t>
      </w:r>
      <w:r w:rsidRPr="00547064">
        <w:rPr>
          <w:rFonts w:ascii="Time New Roman" w:hAnsi="Time New Roman"/>
          <w:szCs w:val="21"/>
        </w:rPr>
        <w:t>对住房问题</w:t>
      </w:r>
      <w:r w:rsidRPr="00547064">
        <w:rPr>
          <w:rFonts w:ascii="Time New Roman" w:hAnsi="Time New Roman" w:hint="eastAsia"/>
          <w:szCs w:val="21"/>
        </w:rPr>
        <w:t>的</w:t>
      </w:r>
      <w:r w:rsidRPr="00547064">
        <w:rPr>
          <w:rFonts w:ascii="Time New Roman" w:hAnsi="Time New Roman"/>
          <w:szCs w:val="21"/>
        </w:rPr>
        <w:t>公共干预进行了深入审查。上述举措让政府可以通过各种方案</w:t>
      </w:r>
      <w:proofErr w:type="gramStart"/>
      <w:r w:rsidRPr="00547064">
        <w:rPr>
          <w:rFonts w:ascii="Time New Roman" w:hAnsi="Time New Roman"/>
          <w:szCs w:val="21"/>
        </w:rPr>
        <w:t>作出</w:t>
      </w:r>
      <w:proofErr w:type="gramEnd"/>
      <w:r w:rsidRPr="00547064">
        <w:rPr>
          <w:rFonts w:ascii="Time New Roman" w:hAnsi="Time New Roman"/>
          <w:szCs w:val="21"/>
        </w:rPr>
        <w:t>努力，将获得适足住房</w:t>
      </w:r>
      <w:r w:rsidRPr="00547064">
        <w:rPr>
          <w:rFonts w:ascii="Time New Roman" w:hAnsi="Time New Roman" w:hint="eastAsia"/>
          <w:szCs w:val="21"/>
        </w:rPr>
        <w:t>方面的</w:t>
      </w:r>
      <w:r w:rsidRPr="00547064">
        <w:rPr>
          <w:rFonts w:ascii="Time New Roman" w:hAnsi="Time New Roman"/>
          <w:szCs w:val="21"/>
        </w:rPr>
        <w:t>短缺从</w:t>
      </w:r>
      <w:r w:rsidRPr="00547064">
        <w:rPr>
          <w:rFonts w:ascii="Time New Roman" w:hAnsi="Time New Roman"/>
          <w:szCs w:val="21"/>
        </w:rPr>
        <w:t>2002</w:t>
      </w:r>
      <w:r w:rsidRPr="00547064">
        <w:rPr>
          <w:rFonts w:ascii="Time New Roman" w:hAnsi="Time New Roman"/>
          <w:szCs w:val="21"/>
        </w:rPr>
        <w:t>年的</w:t>
      </w:r>
      <w:r w:rsidRPr="00547064">
        <w:rPr>
          <w:rFonts w:ascii="Time New Roman" w:hAnsi="Time New Roman"/>
          <w:szCs w:val="21"/>
        </w:rPr>
        <w:t>1</w:t>
      </w:r>
      <w:r w:rsidR="00CC492C">
        <w:rPr>
          <w:rFonts w:ascii="Time New Roman" w:hAnsi="Time New Roman"/>
          <w:szCs w:val="21"/>
        </w:rPr>
        <w:t>,</w:t>
      </w:r>
      <w:r w:rsidRPr="00547064">
        <w:rPr>
          <w:rFonts w:ascii="Time New Roman" w:hAnsi="Time New Roman"/>
          <w:szCs w:val="21"/>
        </w:rPr>
        <w:t>240</w:t>
      </w:r>
      <w:r w:rsidR="00CC492C">
        <w:rPr>
          <w:rFonts w:ascii="Time New Roman" w:hAnsi="Time New Roman"/>
          <w:szCs w:val="21"/>
        </w:rPr>
        <w:t>,</w:t>
      </w:r>
      <w:r w:rsidRPr="00547064">
        <w:rPr>
          <w:rFonts w:ascii="Time New Roman" w:hAnsi="Time New Roman"/>
          <w:szCs w:val="21"/>
        </w:rPr>
        <w:t>000</w:t>
      </w:r>
      <w:r w:rsidRPr="00547064">
        <w:rPr>
          <w:rFonts w:ascii="Time New Roman" w:hAnsi="Time New Roman"/>
          <w:szCs w:val="21"/>
        </w:rPr>
        <w:t>套减少到</w:t>
      </w:r>
      <w:r w:rsidRPr="00547064">
        <w:rPr>
          <w:rFonts w:ascii="Time New Roman" w:hAnsi="Time New Roman"/>
          <w:szCs w:val="21"/>
        </w:rPr>
        <w:t>2018</w:t>
      </w:r>
      <w:r w:rsidRPr="00547064">
        <w:rPr>
          <w:rFonts w:ascii="Time New Roman" w:hAnsi="Time New Roman"/>
          <w:szCs w:val="21"/>
        </w:rPr>
        <w:t>年的</w:t>
      </w:r>
      <w:r w:rsidRPr="00547064">
        <w:rPr>
          <w:rFonts w:ascii="Time New Roman" w:hAnsi="Time New Roman"/>
          <w:szCs w:val="21"/>
        </w:rPr>
        <w:t>425</w:t>
      </w:r>
      <w:r w:rsidR="00CC492C">
        <w:rPr>
          <w:rFonts w:ascii="Time New Roman" w:hAnsi="Time New Roman"/>
          <w:szCs w:val="21"/>
        </w:rPr>
        <w:t>,</w:t>
      </w:r>
      <w:r w:rsidRPr="00547064">
        <w:rPr>
          <w:rFonts w:ascii="Time New Roman" w:hAnsi="Time New Roman"/>
          <w:szCs w:val="21"/>
        </w:rPr>
        <w:t>000</w:t>
      </w:r>
      <w:r w:rsidRPr="00547064">
        <w:rPr>
          <w:rFonts w:ascii="Time New Roman" w:hAnsi="Time New Roman"/>
          <w:szCs w:val="21"/>
        </w:rPr>
        <w:t>套。各项住房便利方案中最重要的有：</w:t>
      </w:r>
    </w:p>
    <w:p w14:paraId="5E8A9C46" w14:textId="59E19E40"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无棚屋区城市方案</w:t>
      </w:r>
    </w:p>
    <w:p w14:paraId="0699FFC0" w14:textId="2E8DF369"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127.</w:t>
      </w:r>
      <w:r w:rsidRPr="00547064">
        <w:rPr>
          <w:rFonts w:ascii="Time New Roman" w:hAnsi="Time New Roman"/>
          <w:szCs w:val="21"/>
        </w:rPr>
        <w:tab/>
        <w:t>2004</w:t>
      </w:r>
      <w:r w:rsidRPr="00547064">
        <w:rPr>
          <w:rFonts w:ascii="Time New Roman" w:hAnsi="Time New Roman"/>
          <w:szCs w:val="21"/>
        </w:rPr>
        <w:t>年启动了无棚屋区城市方案，在消除棚屋区和改善有关家庭住房条件方面取得了显著进展。为此划拨了大量财政资源，总费用估计为</w:t>
      </w:r>
      <w:r w:rsidRPr="00547064">
        <w:rPr>
          <w:rFonts w:ascii="Time New Roman" w:hAnsi="Time New Roman"/>
          <w:szCs w:val="21"/>
        </w:rPr>
        <w:t>320</w:t>
      </w:r>
      <w:r w:rsidRPr="00547064">
        <w:rPr>
          <w:rFonts w:ascii="Time New Roman" w:hAnsi="Time New Roman"/>
          <w:szCs w:val="21"/>
        </w:rPr>
        <w:t>亿迪拉姆。自启动以来，该方案的目标家庭约为</w:t>
      </w:r>
      <w:r w:rsidRPr="00547064">
        <w:rPr>
          <w:rFonts w:ascii="Time New Roman" w:hAnsi="Time New Roman"/>
          <w:szCs w:val="21"/>
        </w:rPr>
        <w:t>471</w:t>
      </w:r>
      <w:r w:rsidR="00CC492C">
        <w:rPr>
          <w:rFonts w:ascii="Time New Roman" w:hAnsi="Time New Roman"/>
          <w:szCs w:val="21"/>
        </w:rPr>
        <w:t>,</w:t>
      </w:r>
      <w:r w:rsidRPr="00547064">
        <w:rPr>
          <w:rFonts w:ascii="Time New Roman" w:hAnsi="Time New Roman"/>
          <w:szCs w:val="21"/>
        </w:rPr>
        <w:t>259</w:t>
      </w:r>
      <w:r w:rsidRPr="00547064">
        <w:rPr>
          <w:rFonts w:ascii="Time New Roman" w:hAnsi="Time New Roman"/>
          <w:szCs w:val="21"/>
        </w:rPr>
        <w:t>个，分布在</w:t>
      </w:r>
      <w:r w:rsidRPr="00547064">
        <w:rPr>
          <w:rFonts w:ascii="Time New Roman" w:hAnsi="Time New Roman"/>
          <w:szCs w:val="21"/>
        </w:rPr>
        <w:t>85</w:t>
      </w:r>
      <w:r w:rsidRPr="00547064">
        <w:rPr>
          <w:rFonts w:ascii="Time New Roman" w:hAnsi="Time New Roman"/>
          <w:szCs w:val="21"/>
        </w:rPr>
        <w:t>个城市和城镇中心，截至</w:t>
      </w:r>
      <w:r w:rsidRPr="00547064">
        <w:rPr>
          <w:rFonts w:ascii="Time New Roman" w:hAnsi="Time New Roman"/>
          <w:szCs w:val="21"/>
        </w:rPr>
        <w:t>2018</w:t>
      </w:r>
      <w:r w:rsidRPr="00547064">
        <w:rPr>
          <w:rFonts w:ascii="Time New Roman" w:hAnsi="Time New Roman"/>
          <w:szCs w:val="21"/>
        </w:rPr>
        <w:t>年底，已有</w:t>
      </w:r>
      <w:r w:rsidRPr="00547064">
        <w:rPr>
          <w:rFonts w:ascii="Time New Roman" w:hAnsi="Time New Roman"/>
          <w:szCs w:val="21"/>
        </w:rPr>
        <w:t>59</w:t>
      </w:r>
      <w:r w:rsidRPr="00547064">
        <w:rPr>
          <w:rFonts w:ascii="Time New Roman" w:hAnsi="Time New Roman"/>
          <w:szCs w:val="21"/>
        </w:rPr>
        <w:t>个城市宣布消除了棚屋区。预计到</w:t>
      </w:r>
      <w:r w:rsidRPr="00547064">
        <w:rPr>
          <w:rFonts w:ascii="Time New Roman" w:hAnsi="Time New Roman"/>
          <w:szCs w:val="21"/>
        </w:rPr>
        <w:t>2020</w:t>
      </w:r>
      <w:r w:rsidRPr="00547064">
        <w:rPr>
          <w:rFonts w:ascii="Time New Roman" w:hAnsi="Time New Roman"/>
          <w:szCs w:val="21"/>
        </w:rPr>
        <w:t>年初，将有另外</w:t>
      </w:r>
      <w:r w:rsidRPr="00547064">
        <w:rPr>
          <w:rFonts w:ascii="Time New Roman" w:hAnsi="Time New Roman"/>
          <w:szCs w:val="21"/>
        </w:rPr>
        <w:t>7</w:t>
      </w:r>
      <w:r w:rsidRPr="00547064">
        <w:rPr>
          <w:rFonts w:ascii="Time New Roman" w:hAnsi="Time New Roman"/>
          <w:szCs w:val="21"/>
        </w:rPr>
        <w:t>个城市宣布消除棚屋区。</w:t>
      </w:r>
    </w:p>
    <w:p w14:paraId="5CF525D1" w14:textId="36C68520"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lastRenderedPageBreak/>
        <w:t></w:t>
      </w:r>
      <w:r w:rsidRPr="00547064">
        <w:rPr>
          <w:rFonts w:ascii="Wingdings" w:hAnsi="Wingdings"/>
          <w:szCs w:val="21"/>
        </w:rPr>
        <w:tab/>
      </w:r>
      <w:r w:rsidR="00BB2130" w:rsidRPr="00547064">
        <w:rPr>
          <w:rFonts w:ascii="Time New Roman" w:hAnsi="Time New Roman"/>
          <w:szCs w:val="21"/>
        </w:rPr>
        <w:t>社会住房方案</w:t>
      </w:r>
    </w:p>
    <w:p w14:paraId="43B89E30" w14:textId="7ECEBE0C"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128.</w:t>
      </w:r>
      <w:r w:rsidRPr="00547064">
        <w:rPr>
          <w:rFonts w:ascii="Time New Roman" w:hAnsi="Time New Roman"/>
          <w:szCs w:val="21"/>
        </w:rPr>
        <w:tab/>
      </w:r>
      <w:r w:rsidRPr="00547064">
        <w:rPr>
          <w:rFonts w:ascii="Time New Roman" w:hAnsi="Time New Roman"/>
          <w:szCs w:val="21"/>
        </w:rPr>
        <w:t>自</w:t>
      </w:r>
      <w:r w:rsidRPr="00547064">
        <w:rPr>
          <w:rFonts w:ascii="Time New Roman" w:hAnsi="Time New Roman"/>
          <w:szCs w:val="21"/>
        </w:rPr>
        <w:t>2002</w:t>
      </w:r>
      <w:r w:rsidRPr="00547064">
        <w:rPr>
          <w:rFonts w:ascii="Time New Roman" w:hAnsi="Time New Roman"/>
          <w:szCs w:val="21"/>
        </w:rPr>
        <w:t>年以来，通过了以限定价格提供符合工程和建筑规格体面住房的政策。为继续执行该政策，制定了多种住房方案，包括耗资</w:t>
      </w:r>
      <w:r w:rsidRPr="00547064">
        <w:rPr>
          <w:rFonts w:ascii="Time New Roman" w:hAnsi="Time New Roman"/>
          <w:szCs w:val="21"/>
        </w:rPr>
        <w:t>14</w:t>
      </w:r>
      <w:r w:rsidRPr="00547064">
        <w:rPr>
          <w:rFonts w:ascii="Time New Roman" w:hAnsi="Time New Roman"/>
          <w:szCs w:val="21"/>
        </w:rPr>
        <w:t>万迪拉姆的低成本住房方案</w:t>
      </w:r>
      <w:r w:rsidRPr="00547064">
        <w:rPr>
          <w:rFonts w:ascii="Time New Roman" w:hAnsi="Time New Roman"/>
          <w:szCs w:val="21"/>
        </w:rPr>
        <w:t>(2008</w:t>
      </w:r>
      <w:r w:rsidRPr="00547064">
        <w:rPr>
          <w:rFonts w:ascii="Time New Roman" w:hAnsi="Time New Roman"/>
          <w:szCs w:val="21"/>
        </w:rPr>
        <w:t>年</w:t>
      </w:r>
      <w:r w:rsidRPr="00547064">
        <w:rPr>
          <w:rFonts w:ascii="Time New Roman" w:hAnsi="Time New Roman"/>
          <w:szCs w:val="21"/>
        </w:rPr>
        <w:t>)</w:t>
      </w:r>
      <w:r w:rsidRPr="00547064">
        <w:rPr>
          <w:rFonts w:ascii="Time New Roman" w:hAnsi="Time New Roman"/>
          <w:szCs w:val="21"/>
        </w:rPr>
        <w:t>和耗资</w:t>
      </w:r>
      <w:r w:rsidRPr="00547064">
        <w:rPr>
          <w:rFonts w:ascii="Time New Roman" w:hAnsi="Time New Roman"/>
          <w:szCs w:val="21"/>
        </w:rPr>
        <w:t>25</w:t>
      </w:r>
      <w:r w:rsidRPr="00547064">
        <w:rPr>
          <w:rFonts w:ascii="Time New Roman" w:hAnsi="Time New Roman"/>
          <w:szCs w:val="21"/>
        </w:rPr>
        <w:t>万迪拉姆的社会住房方案</w:t>
      </w:r>
      <w:r w:rsidRPr="00547064">
        <w:rPr>
          <w:rFonts w:ascii="Time New Roman" w:hAnsi="Time New Roman"/>
          <w:szCs w:val="21"/>
        </w:rPr>
        <w:t>(2010</w:t>
      </w:r>
      <w:r w:rsidRPr="00547064">
        <w:rPr>
          <w:rFonts w:ascii="Time New Roman" w:hAnsi="Time New Roman"/>
          <w:szCs w:val="21"/>
        </w:rPr>
        <w:t>年</w:t>
      </w:r>
      <w:r w:rsidRPr="00547064">
        <w:rPr>
          <w:rFonts w:ascii="Time New Roman" w:hAnsi="Time New Roman"/>
          <w:szCs w:val="21"/>
        </w:rPr>
        <w:t>)</w:t>
      </w:r>
      <w:r w:rsidRPr="00547064">
        <w:rPr>
          <w:rFonts w:ascii="Time New Roman" w:hAnsi="Time New Roman"/>
          <w:szCs w:val="21"/>
        </w:rPr>
        <w:t>。通过以上两个方案，建设了大量住房单元。自这两个方案启动以来，住房短缺现象缓解了近</w:t>
      </w:r>
      <w:r w:rsidRPr="00547064">
        <w:rPr>
          <w:rFonts w:ascii="Time New Roman" w:hAnsi="Time New Roman"/>
          <w:szCs w:val="21"/>
        </w:rPr>
        <w:t>50%</w:t>
      </w:r>
      <w:r w:rsidRPr="00547064">
        <w:rPr>
          <w:rFonts w:ascii="Time New Roman" w:hAnsi="Time New Roman"/>
          <w:szCs w:val="21"/>
        </w:rPr>
        <w:t>。</w:t>
      </w:r>
    </w:p>
    <w:p w14:paraId="1C997A6C" w14:textId="5C5DC483"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宫殿和城堡可持续维护方案</w:t>
      </w:r>
    </w:p>
    <w:p w14:paraId="46FA32B0" w14:textId="7A2668C3"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129.</w:t>
      </w:r>
      <w:r w:rsidRPr="00547064">
        <w:rPr>
          <w:rFonts w:ascii="Time New Roman" w:hAnsi="Time New Roman"/>
          <w:szCs w:val="21"/>
        </w:rPr>
        <w:tab/>
      </w:r>
      <w:r w:rsidRPr="00547064">
        <w:rPr>
          <w:rFonts w:ascii="Time New Roman" w:hAnsi="Time New Roman"/>
          <w:szCs w:val="21"/>
        </w:rPr>
        <w:t>实施该方案是为了保护国家的历史、物质、非物质和文化资产，以及保持各地区的建筑特征。其目的是增加住房供应，并通过解决各种住房不足现象来缓解住房短缺问题。在此基础上，公共当局与联合国开发计划署合作，继续实施</w:t>
      </w:r>
      <w:r w:rsidRPr="00547064">
        <w:rPr>
          <w:rFonts w:ascii="Time New Roman" w:hAnsi="Time New Roman" w:hint="eastAsia"/>
          <w:szCs w:val="21"/>
        </w:rPr>
        <w:t>《</w:t>
      </w:r>
      <w:r w:rsidRPr="00547064">
        <w:rPr>
          <w:rFonts w:ascii="Time New Roman" w:hAnsi="Time New Roman"/>
          <w:szCs w:val="21"/>
        </w:rPr>
        <w:t>宫殿和城堡可持续维护计划</w:t>
      </w:r>
      <w:r w:rsidRPr="00547064">
        <w:rPr>
          <w:rFonts w:ascii="Time New Roman" w:hAnsi="Time New Roman" w:hint="eastAsia"/>
          <w:szCs w:val="21"/>
        </w:rPr>
        <w:t>》</w:t>
      </w:r>
      <w:r w:rsidRPr="00547064">
        <w:rPr>
          <w:rFonts w:ascii="Time New Roman" w:hAnsi="Time New Roman"/>
          <w:szCs w:val="21"/>
        </w:rPr>
        <w:t>，该方案于</w:t>
      </w:r>
      <w:r w:rsidRPr="00547064">
        <w:rPr>
          <w:rFonts w:ascii="Time New Roman" w:hAnsi="Time New Roman"/>
          <w:szCs w:val="21"/>
        </w:rPr>
        <w:t>2015</w:t>
      </w:r>
      <w:r w:rsidRPr="00547064">
        <w:rPr>
          <w:rFonts w:ascii="Time New Roman" w:hAnsi="Time New Roman"/>
          <w:szCs w:val="21"/>
        </w:rPr>
        <w:t>年启动，旨在为</w:t>
      </w:r>
      <w:r w:rsidRPr="00547064">
        <w:rPr>
          <w:rFonts w:ascii="Time New Roman" w:hAnsi="Time New Roman"/>
          <w:szCs w:val="21"/>
        </w:rPr>
        <w:t>21</w:t>
      </w:r>
      <w:r w:rsidR="00CC492C">
        <w:rPr>
          <w:rFonts w:ascii="Time New Roman" w:hAnsi="Time New Roman"/>
          <w:szCs w:val="21"/>
        </w:rPr>
        <w:t>,</w:t>
      </w:r>
      <w:r w:rsidRPr="00547064">
        <w:rPr>
          <w:rFonts w:ascii="Time New Roman" w:hAnsi="Time New Roman"/>
          <w:szCs w:val="21"/>
        </w:rPr>
        <w:t>400</w:t>
      </w:r>
      <w:r w:rsidRPr="00547064">
        <w:rPr>
          <w:rFonts w:ascii="Time New Roman" w:hAnsi="Time New Roman"/>
          <w:szCs w:val="21"/>
        </w:rPr>
        <w:t>名群众建设</w:t>
      </w:r>
      <w:r w:rsidRPr="00547064">
        <w:rPr>
          <w:rFonts w:ascii="Time New Roman" w:hAnsi="Time New Roman"/>
          <w:szCs w:val="21"/>
        </w:rPr>
        <w:t>16</w:t>
      </w:r>
      <w:r w:rsidRPr="00547064">
        <w:rPr>
          <w:rFonts w:ascii="Time New Roman" w:hAnsi="Time New Roman"/>
          <w:szCs w:val="21"/>
        </w:rPr>
        <w:t>个示范居住区。该方案预算估计为</w:t>
      </w:r>
      <w:r w:rsidRPr="00547064">
        <w:rPr>
          <w:rFonts w:ascii="Time New Roman" w:hAnsi="Time New Roman"/>
          <w:szCs w:val="21"/>
        </w:rPr>
        <w:t>1.34</w:t>
      </w:r>
      <w:r w:rsidRPr="00547064">
        <w:rPr>
          <w:rFonts w:ascii="Time New Roman" w:hAnsi="Time New Roman"/>
          <w:szCs w:val="21"/>
        </w:rPr>
        <w:t>亿迪拉姆。</w:t>
      </w:r>
    </w:p>
    <w:p w14:paraId="07775F49"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130.</w:t>
      </w:r>
      <w:r w:rsidRPr="00547064">
        <w:rPr>
          <w:rFonts w:ascii="Time New Roman" w:hAnsi="Time New Roman"/>
          <w:szCs w:val="21"/>
        </w:rPr>
        <w:tab/>
      </w:r>
      <w:r w:rsidRPr="00547064">
        <w:rPr>
          <w:rFonts w:ascii="Time New Roman" w:hAnsi="Time New Roman"/>
          <w:szCs w:val="21"/>
        </w:rPr>
        <w:t>为实现这些方案的目标，国家审查了多项法律和条例文书，其</w:t>
      </w:r>
      <w:r w:rsidRPr="00547064">
        <w:rPr>
          <w:rFonts w:ascii="Time New Roman" w:hAnsi="Time New Roman" w:hint="eastAsia"/>
          <w:szCs w:val="21"/>
        </w:rPr>
        <w:t>规定</w:t>
      </w:r>
      <w:r w:rsidRPr="00547064">
        <w:rPr>
          <w:rFonts w:ascii="Time New Roman" w:hAnsi="Time New Roman"/>
          <w:szCs w:val="21"/>
        </w:rPr>
        <w:t>涉及</w:t>
      </w:r>
      <w:proofErr w:type="gramStart"/>
      <w:r w:rsidRPr="00547064">
        <w:rPr>
          <w:rFonts w:ascii="Time New Roman" w:hAnsi="Time New Roman"/>
          <w:szCs w:val="21"/>
        </w:rPr>
        <w:t>违</w:t>
      </w:r>
      <w:proofErr w:type="gramEnd"/>
      <w:r w:rsidRPr="00547064">
        <w:rPr>
          <w:rFonts w:ascii="Time New Roman" w:hAnsi="Time New Roman"/>
          <w:szCs w:val="21"/>
        </w:rPr>
        <w:t>建行为</w:t>
      </w:r>
      <w:r w:rsidRPr="00547064">
        <w:rPr>
          <w:rFonts w:ascii="Time New Roman" w:hAnsi="Time New Roman"/>
          <w:szCs w:val="21"/>
          <w:vertAlign w:val="superscript"/>
        </w:rPr>
        <w:footnoteReference w:id="48"/>
      </w:r>
      <w:r w:rsidRPr="00547064">
        <w:rPr>
          <w:rFonts w:ascii="Time New Roman" w:hAnsi="Time New Roman" w:hint="eastAsia"/>
          <w:szCs w:val="21"/>
        </w:rPr>
        <w:t>、</w:t>
      </w:r>
      <w:r w:rsidRPr="00547064">
        <w:rPr>
          <w:rFonts w:ascii="Time New Roman" w:hAnsi="Time New Roman"/>
          <w:szCs w:val="21"/>
        </w:rPr>
        <w:t>有倒塌危险建筑物和城市翻新管理</w:t>
      </w:r>
      <w:r w:rsidRPr="00547064">
        <w:rPr>
          <w:rFonts w:ascii="Time New Roman" w:hAnsi="Time New Roman"/>
          <w:szCs w:val="21"/>
          <w:vertAlign w:val="superscript"/>
        </w:rPr>
        <w:footnoteReference w:id="49"/>
      </w:r>
      <w:r w:rsidRPr="00547064">
        <w:rPr>
          <w:rFonts w:ascii="Time New Roman" w:hAnsi="Time New Roman" w:hint="eastAsia"/>
          <w:szCs w:val="21"/>
        </w:rPr>
        <w:t>、</w:t>
      </w:r>
      <w:r w:rsidRPr="00547064">
        <w:rPr>
          <w:rFonts w:ascii="Time New Roman" w:hAnsi="Time New Roman"/>
          <w:szCs w:val="21"/>
        </w:rPr>
        <w:t>共同所有权制度</w:t>
      </w:r>
      <w:r w:rsidRPr="00547064">
        <w:rPr>
          <w:rFonts w:ascii="Time New Roman" w:hAnsi="Time New Roman"/>
          <w:szCs w:val="21"/>
          <w:vertAlign w:val="superscript"/>
        </w:rPr>
        <w:footnoteReference w:id="50"/>
      </w:r>
      <w:r w:rsidRPr="00547064">
        <w:rPr>
          <w:rFonts w:ascii="Time New Roman" w:hAnsi="Time New Roman" w:hint="eastAsia"/>
          <w:szCs w:val="21"/>
        </w:rPr>
        <w:t>、</w:t>
      </w:r>
      <w:r w:rsidRPr="00547064">
        <w:rPr>
          <w:rFonts w:ascii="Time New Roman" w:hAnsi="Time New Roman"/>
          <w:szCs w:val="21"/>
        </w:rPr>
        <w:t>规范租赁合同关系</w:t>
      </w:r>
      <w:r w:rsidRPr="00547064">
        <w:rPr>
          <w:rFonts w:ascii="Time New Roman" w:hAnsi="Time New Roman"/>
          <w:szCs w:val="21"/>
          <w:vertAlign w:val="superscript"/>
        </w:rPr>
        <w:footnoteReference w:id="51"/>
      </w:r>
      <w:r w:rsidRPr="00547064">
        <w:rPr>
          <w:rFonts w:ascii="Time New Roman" w:hAnsi="Time New Roman" w:hint="eastAsia"/>
          <w:szCs w:val="21"/>
        </w:rPr>
        <w:t>，</w:t>
      </w:r>
      <w:r w:rsidRPr="00547064">
        <w:rPr>
          <w:rFonts w:ascii="Time New Roman" w:hAnsi="Time New Roman"/>
          <w:szCs w:val="21"/>
        </w:rPr>
        <w:t>以及期房销售</w:t>
      </w:r>
      <w:r w:rsidRPr="00547064">
        <w:rPr>
          <w:rFonts w:ascii="Time New Roman" w:hAnsi="Time New Roman"/>
          <w:szCs w:val="21"/>
          <w:vertAlign w:val="superscript"/>
        </w:rPr>
        <w:footnoteReference w:id="52"/>
      </w:r>
      <w:r w:rsidRPr="00547064">
        <w:rPr>
          <w:rFonts w:ascii="Time New Roman" w:hAnsi="Time New Roman" w:hint="eastAsia"/>
          <w:szCs w:val="21"/>
        </w:rPr>
        <w:t>。</w:t>
      </w:r>
    </w:p>
    <w:p w14:paraId="098F22BA" w14:textId="6955D3F5"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加强社会保护</w:t>
      </w:r>
    </w:p>
    <w:p w14:paraId="5333FDAE" w14:textId="022FADAD"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131.</w:t>
      </w:r>
      <w:r w:rsidRPr="00547064">
        <w:rPr>
          <w:rFonts w:ascii="Time New Roman" w:hAnsi="Time New Roman"/>
          <w:szCs w:val="21"/>
        </w:rPr>
        <w:tab/>
      </w:r>
      <w:r w:rsidRPr="00547064">
        <w:rPr>
          <w:rFonts w:ascii="Time New Roman" w:hAnsi="Time New Roman"/>
          <w:szCs w:val="21"/>
        </w:rPr>
        <w:t>社会保护制度是减少各种形式贫困、脆弱性和社会排斥以及改善人民生活条件的基本机制，摩洛哥的社会保护制度以两种模式为基础：</w:t>
      </w:r>
      <w:r w:rsidRPr="00547064">
        <w:rPr>
          <w:rFonts w:ascii="Time New Roman" w:hAnsi="Time New Roman"/>
          <w:szCs w:val="21"/>
        </w:rPr>
        <w:t>(a)</w:t>
      </w:r>
      <w:r w:rsidR="00CC492C">
        <w:rPr>
          <w:rFonts w:ascii="Time New Roman" w:hAnsi="Time New Roman"/>
          <w:szCs w:val="21"/>
        </w:rPr>
        <w:t xml:space="preserve"> </w:t>
      </w:r>
      <w:r w:rsidRPr="00547064">
        <w:rPr>
          <w:rFonts w:ascii="Time New Roman" w:hAnsi="Time New Roman"/>
          <w:szCs w:val="21"/>
        </w:rPr>
        <w:t>社会保险模式，这是一个缴费和参保制度，涵盖医疗保险、退休金和所有社会保障补偿金</w:t>
      </w:r>
      <w:r w:rsidRPr="00547064">
        <w:rPr>
          <w:rFonts w:ascii="Time New Roman" w:hAnsi="Time New Roman" w:hint="eastAsia"/>
          <w:szCs w:val="21"/>
        </w:rPr>
        <w:t>；</w:t>
      </w:r>
      <w:r w:rsidRPr="00547064">
        <w:rPr>
          <w:rFonts w:ascii="Time New Roman" w:hAnsi="Time New Roman"/>
          <w:szCs w:val="21"/>
        </w:rPr>
        <w:t>(b)</w:t>
      </w:r>
      <w:r w:rsidR="00CC492C">
        <w:rPr>
          <w:rFonts w:ascii="Time New Roman" w:hAnsi="Time New Roman"/>
          <w:szCs w:val="21"/>
        </w:rPr>
        <w:t xml:space="preserve"> </w:t>
      </w:r>
      <w:r w:rsidRPr="00547064">
        <w:rPr>
          <w:rFonts w:ascii="Time New Roman" w:hAnsi="Time New Roman"/>
          <w:szCs w:val="21"/>
        </w:rPr>
        <w:t>社会援助模式，这是一种非缴费型制度，包括所有面向社会最贫穷和最脆弱群体并为</w:t>
      </w:r>
      <w:r w:rsidRPr="00547064">
        <w:rPr>
          <w:rFonts w:ascii="Time New Roman" w:hAnsi="Time New Roman" w:hint="eastAsia"/>
          <w:szCs w:val="21"/>
        </w:rPr>
        <w:t>他们</w:t>
      </w:r>
      <w:r w:rsidRPr="00547064">
        <w:rPr>
          <w:rFonts w:ascii="Time New Roman" w:hAnsi="Time New Roman"/>
          <w:szCs w:val="21"/>
        </w:rPr>
        <w:t>提供直接或间接支助的机制和基金。</w:t>
      </w:r>
    </w:p>
    <w:p w14:paraId="0C97DA53" w14:textId="61195119"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社会保险</w:t>
      </w:r>
    </w:p>
    <w:p w14:paraId="389F5B06" w14:textId="6F999061"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132.</w:t>
      </w:r>
      <w:r w:rsidRPr="00547064">
        <w:rPr>
          <w:rFonts w:ascii="Time New Roman" w:hAnsi="Time New Roman"/>
          <w:szCs w:val="21"/>
        </w:rPr>
        <w:tab/>
      </w:r>
      <w:r w:rsidRPr="00547064">
        <w:rPr>
          <w:rFonts w:ascii="Time New Roman" w:hAnsi="Time New Roman"/>
          <w:szCs w:val="21"/>
        </w:rPr>
        <w:t>社会保障制度设立于</w:t>
      </w:r>
      <w:r w:rsidRPr="00547064">
        <w:rPr>
          <w:rFonts w:ascii="Time New Roman" w:hAnsi="Time New Roman"/>
          <w:szCs w:val="21"/>
        </w:rPr>
        <w:t>1959</w:t>
      </w:r>
      <w:r w:rsidRPr="00547064">
        <w:rPr>
          <w:rFonts w:ascii="Time New Roman" w:hAnsi="Time New Roman"/>
          <w:szCs w:val="21"/>
        </w:rPr>
        <w:t>年，通过提供家庭津贴、短期津贴</w:t>
      </w:r>
      <w:r w:rsidRPr="00547064">
        <w:rPr>
          <w:rFonts w:ascii="Time New Roman" w:hAnsi="Time New Roman"/>
          <w:szCs w:val="21"/>
        </w:rPr>
        <w:t>(</w:t>
      </w:r>
      <w:r w:rsidRPr="00547064">
        <w:rPr>
          <w:rFonts w:ascii="Time New Roman" w:hAnsi="Time New Roman"/>
          <w:szCs w:val="21"/>
        </w:rPr>
        <w:t>按天计算的疾病和生育津贴、死亡津贴</w:t>
      </w:r>
      <w:r w:rsidRPr="00547064">
        <w:rPr>
          <w:rFonts w:ascii="Time New Roman" w:hAnsi="Time New Roman"/>
          <w:szCs w:val="21"/>
        </w:rPr>
        <w:t>)</w:t>
      </w:r>
      <w:r w:rsidRPr="00547064">
        <w:rPr>
          <w:rFonts w:ascii="Time New Roman" w:hAnsi="Time New Roman"/>
          <w:szCs w:val="21"/>
        </w:rPr>
        <w:t>、长期津贴</w:t>
      </w:r>
      <w:r w:rsidRPr="00547064">
        <w:rPr>
          <w:rFonts w:ascii="Time New Roman" w:hAnsi="Time New Roman"/>
          <w:szCs w:val="21"/>
        </w:rPr>
        <w:t>(</w:t>
      </w:r>
      <w:r w:rsidRPr="00547064">
        <w:rPr>
          <w:rFonts w:ascii="Time New Roman" w:hAnsi="Time New Roman"/>
          <w:szCs w:val="21"/>
        </w:rPr>
        <w:t>养老金、终身</w:t>
      </w:r>
      <w:r w:rsidRPr="00547064">
        <w:rPr>
          <w:rFonts w:ascii="Time New Roman" w:hAnsi="Time New Roman"/>
          <w:szCs w:val="21"/>
        </w:rPr>
        <w:t>(</w:t>
      </w:r>
      <w:r w:rsidRPr="00547064">
        <w:rPr>
          <w:rFonts w:ascii="Time New Roman" w:hAnsi="Time New Roman"/>
          <w:szCs w:val="21"/>
        </w:rPr>
        <w:t>残疾</w:t>
      </w:r>
      <w:r w:rsidRPr="00547064">
        <w:rPr>
          <w:rFonts w:ascii="Time New Roman" w:hAnsi="Time New Roman"/>
          <w:szCs w:val="21"/>
        </w:rPr>
        <w:t>)</w:t>
      </w:r>
      <w:r w:rsidRPr="00547064">
        <w:rPr>
          <w:rFonts w:ascii="Time New Roman" w:hAnsi="Time New Roman"/>
          <w:szCs w:val="21"/>
        </w:rPr>
        <w:t>养恤金和遗属养恤金</w:t>
      </w:r>
      <w:r w:rsidRPr="00547064">
        <w:rPr>
          <w:rFonts w:ascii="Time New Roman" w:hAnsi="Time New Roman"/>
          <w:szCs w:val="21"/>
        </w:rPr>
        <w:t>)</w:t>
      </w:r>
      <w:r w:rsidRPr="00547064">
        <w:rPr>
          <w:rFonts w:ascii="Time New Roman" w:hAnsi="Time New Roman"/>
          <w:szCs w:val="21"/>
        </w:rPr>
        <w:t>、强制性疾病和入院治疗保险，以及失业津贴等服务，保护被保险人免受失去收入的风险。国家社会保障基金负责提供相关服务。起初，即自</w:t>
      </w:r>
      <w:r w:rsidRPr="00547064">
        <w:rPr>
          <w:rFonts w:ascii="Time New Roman" w:hAnsi="Time New Roman"/>
          <w:szCs w:val="21"/>
        </w:rPr>
        <w:t>1961</w:t>
      </w:r>
      <w:r w:rsidRPr="00547064">
        <w:rPr>
          <w:rFonts w:ascii="Time New Roman" w:hAnsi="Time New Roman"/>
          <w:szCs w:val="21"/>
        </w:rPr>
        <w:t>年后，该制度涵盖了工业、商业和自由职业的工薪劳动者，后来又纳入了农业和传统手工业。第</w:t>
      </w:r>
      <w:r w:rsidRPr="00547064">
        <w:rPr>
          <w:rFonts w:ascii="Time New Roman" w:hAnsi="Time New Roman"/>
          <w:szCs w:val="21"/>
        </w:rPr>
        <w:t>117.12</w:t>
      </w:r>
      <w:r w:rsidRPr="00547064">
        <w:rPr>
          <w:rFonts w:ascii="Time New Roman" w:hAnsi="Time New Roman"/>
          <w:szCs w:val="21"/>
        </w:rPr>
        <w:t>号法补充了</w:t>
      </w:r>
      <w:r w:rsidRPr="00547064">
        <w:rPr>
          <w:rFonts w:ascii="Time New Roman" w:hAnsi="Time New Roman"/>
          <w:szCs w:val="21"/>
        </w:rPr>
        <w:t>1972</w:t>
      </w:r>
      <w:r w:rsidRPr="00547064">
        <w:rPr>
          <w:rFonts w:ascii="Time New Roman" w:hAnsi="Time New Roman"/>
          <w:szCs w:val="21"/>
        </w:rPr>
        <w:t>年</w:t>
      </w:r>
      <w:r w:rsidRPr="00547064">
        <w:rPr>
          <w:rFonts w:ascii="Time New Roman" w:hAnsi="Time New Roman"/>
          <w:szCs w:val="21"/>
        </w:rPr>
        <w:t>7</w:t>
      </w:r>
      <w:r w:rsidRPr="00547064">
        <w:rPr>
          <w:rFonts w:ascii="Time New Roman" w:hAnsi="Time New Roman"/>
          <w:szCs w:val="21"/>
        </w:rPr>
        <w:t>月</w:t>
      </w:r>
      <w:r w:rsidRPr="00547064">
        <w:rPr>
          <w:rFonts w:ascii="Time New Roman" w:hAnsi="Time New Roman"/>
          <w:szCs w:val="21"/>
        </w:rPr>
        <w:t>27</w:t>
      </w:r>
      <w:r w:rsidRPr="00547064">
        <w:rPr>
          <w:rFonts w:ascii="Time New Roman" w:hAnsi="Time New Roman"/>
          <w:szCs w:val="21"/>
        </w:rPr>
        <w:t>日关于社会保障制度的皇家法令</w:t>
      </w:r>
      <w:r w:rsidRPr="00547064">
        <w:rPr>
          <w:rFonts w:ascii="Time New Roman" w:hAnsi="Time New Roman"/>
          <w:szCs w:val="21"/>
        </w:rPr>
        <w:t>(</w:t>
      </w:r>
      <w:r w:rsidRPr="00547064">
        <w:rPr>
          <w:rFonts w:ascii="Time New Roman" w:hAnsi="Time New Roman"/>
          <w:szCs w:val="21"/>
        </w:rPr>
        <w:t>即第</w:t>
      </w:r>
      <w:r w:rsidRPr="00547064">
        <w:rPr>
          <w:rFonts w:ascii="Time New Roman" w:hAnsi="Time New Roman"/>
          <w:szCs w:val="21"/>
        </w:rPr>
        <w:t>1.72.184</w:t>
      </w:r>
      <w:r w:rsidRPr="00547064">
        <w:rPr>
          <w:rFonts w:ascii="Time New Roman" w:hAnsi="Time New Roman"/>
          <w:szCs w:val="21"/>
        </w:rPr>
        <w:t>号法</w:t>
      </w:r>
      <w:r w:rsidRPr="00547064">
        <w:rPr>
          <w:rFonts w:ascii="Time New Roman" w:hAnsi="Time New Roman"/>
          <w:szCs w:val="21"/>
        </w:rPr>
        <w:t>)</w:t>
      </w:r>
      <w:r w:rsidRPr="00547064">
        <w:rPr>
          <w:rFonts w:ascii="Time New Roman" w:hAnsi="Time New Roman"/>
          <w:szCs w:val="21"/>
        </w:rPr>
        <w:t>，根据第</w:t>
      </w:r>
      <w:r w:rsidRPr="00547064">
        <w:rPr>
          <w:rFonts w:ascii="Time New Roman" w:hAnsi="Time New Roman"/>
          <w:szCs w:val="21"/>
        </w:rPr>
        <w:t>117.12</w:t>
      </w:r>
      <w:r w:rsidRPr="00547064">
        <w:rPr>
          <w:rFonts w:ascii="Time New Roman" w:hAnsi="Time New Roman"/>
          <w:szCs w:val="21"/>
        </w:rPr>
        <w:t>号法，自</w:t>
      </w:r>
      <w:r w:rsidRPr="00547064">
        <w:rPr>
          <w:rFonts w:ascii="Time New Roman" w:hAnsi="Time New Roman"/>
          <w:szCs w:val="21"/>
        </w:rPr>
        <w:t>2000</w:t>
      </w:r>
      <w:r w:rsidRPr="00547064">
        <w:rPr>
          <w:rFonts w:ascii="Time New Roman" w:hAnsi="Time New Roman"/>
          <w:szCs w:val="21"/>
        </w:rPr>
        <w:t>年起，已退休但退休期未满</w:t>
      </w:r>
      <w:r w:rsidRPr="00547064">
        <w:rPr>
          <w:rFonts w:ascii="Time New Roman" w:hAnsi="Time New Roman"/>
          <w:szCs w:val="21"/>
        </w:rPr>
        <w:t>3</w:t>
      </w:r>
      <w:r w:rsidR="00591F53">
        <w:rPr>
          <w:rFonts w:ascii="Time New Roman" w:hAnsi="Time New Roman"/>
          <w:szCs w:val="21"/>
        </w:rPr>
        <w:t>,</w:t>
      </w:r>
      <w:r w:rsidRPr="00547064">
        <w:rPr>
          <w:rFonts w:ascii="Time New Roman" w:hAnsi="Time New Roman"/>
          <w:szCs w:val="21"/>
        </w:rPr>
        <w:t>240</w:t>
      </w:r>
      <w:r w:rsidRPr="00547064">
        <w:rPr>
          <w:rFonts w:ascii="Time New Roman" w:hAnsi="Time New Roman"/>
          <w:szCs w:val="21"/>
        </w:rPr>
        <w:t>天的被保险人若死亡，承保人应向被保险人或</w:t>
      </w:r>
      <w:r w:rsidRPr="00547064">
        <w:rPr>
          <w:rFonts w:ascii="Time New Roman" w:hAnsi="Time New Roman" w:hint="eastAsia"/>
          <w:szCs w:val="21"/>
        </w:rPr>
        <w:t>权利人</w:t>
      </w:r>
      <w:r w:rsidRPr="00547064">
        <w:rPr>
          <w:rFonts w:ascii="Time New Roman" w:hAnsi="Time New Roman"/>
          <w:szCs w:val="21"/>
        </w:rPr>
        <w:t>退还从工资中扣除的保费。</w:t>
      </w:r>
    </w:p>
    <w:p w14:paraId="5473C9D9"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pacing w:val="-4"/>
          <w:szCs w:val="21"/>
        </w:rPr>
      </w:pPr>
      <w:r w:rsidRPr="00547064">
        <w:rPr>
          <w:rFonts w:ascii="Time New Roman" w:hAnsi="Time New Roman"/>
          <w:szCs w:val="21"/>
        </w:rPr>
        <w:t>133.</w:t>
      </w:r>
      <w:r w:rsidRPr="00547064">
        <w:rPr>
          <w:rFonts w:ascii="Time New Roman" w:hAnsi="Time New Roman"/>
          <w:szCs w:val="21"/>
        </w:rPr>
        <w:tab/>
      </w:r>
      <w:r w:rsidRPr="00547064">
        <w:rPr>
          <w:rFonts w:ascii="Time New Roman" w:hAnsi="Time New Roman"/>
          <w:szCs w:val="21"/>
        </w:rPr>
        <w:t>根据《劳动法》第</w:t>
      </w:r>
      <w:r w:rsidRPr="00547064">
        <w:rPr>
          <w:rFonts w:ascii="Time New Roman" w:hAnsi="Time New Roman"/>
          <w:szCs w:val="21"/>
        </w:rPr>
        <w:t>53</w:t>
      </w:r>
      <w:r w:rsidRPr="00547064">
        <w:rPr>
          <w:rFonts w:ascii="Time New Roman" w:hAnsi="Time New Roman"/>
          <w:szCs w:val="21"/>
        </w:rPr>
        <w:t>条和第</w:t>
      </w:r>
      <w:r w:rsidRPr="00547064">
        <w:rPr>
          <w:rFonts w:ascii="Time New Roman" w:hAnsi="Time New Roman"/>
          <w:szCs w:val="21"/>
        </w:rPr>
        <w:t>59</w:t>
      </w:r>
      <w:r w:rsidRPr="00547064">
        <w:rPr>
          <w:rFonts w:ascii="Time New Roman" w:hAnsi="Time New Roman"/>
          <w:szCs w:val="21"/>
        </w:rPr>
        <w:t>条规定，通过了关于修订和补充</w:t>
      </w:r>
      <w:r w:rsidRPr="00547064">
        <w:rPr>
          <w:rFonts w:ascii="Time New Roman" w:hAnsi="Time New Roman"/>
          <w:szCs w:val="21"/>
        </w:rPr>
        <w:t>1972</w:t>
      </w:r>
      <w:r w:rsidRPr="00547064">
        <w:rPr>
          <w:rFonts w:ascii="Time New Roman" w:hAnsi="Time New Roman"/>
          <w:szCs w:val="21"/>
        </w:rPr>
        <w:t>年</w:t>
      </w:r>
      <w:r w:rsidRPr="00547064">
        <w:rPr>
          <w:rFonts w:ascii="Time New Roman" w:hAnsi="Time New Roman"/>
          <w:szCs w:val="21"/>
        </w:rPr>
        <w:t>7</w:t>
      </w:r>
      <w:r w:rsidRPr="00547064">
        <w:rPr>
          <w:rFonts w:ascii="Time New Roman" w:hAnsi="Time New Roman"/>
          <w:szCs w:val="21"/>
        </w:rPr>
        <w:t>月</w:t>
      </w:r>
      <w:r w:rsidRPr="00547064">
        <w:rPr>
          <w:rFonts w:ascii="Time New Roman" w:hAnsi="Time New Roman"/>
          <w:szCs w:val="21"/>
        </w:rPr>
        <w:t>27</w:t>
      </w:r>
      <w:r w:rsidRPr="00547064">
        <w:rPr>
          <w:rFonts w:ascii="Time New Roman" w:hAnsi="Time New Roman"/>
          <w:szCs w:val="21"/>
        </w:rPr>
        <w:t>日关于社会保障制度的皇家法令</w:t>
      </w:r>
      <w:r w:rsidRPr="00547064">
        <w:rPr>
          <w:rFonts w:ascii="Time New Roman" w:hAnsi="Time New Roman"/>
          <w:szCs w:val="21"/>
        </w:rPr>
        <w:t>(</w:t>
      </w:r>
      <w:r w:rsidRPr="00547064">
        <w:rPr>
          <w:rFonts w:ascii="Time New Roman" w:hAnsi="Time New Roman"/>
          <w:szCs w:val="21"/>
        </w:rPr>
        <w:t>即第</w:t>
      </w:r>
      <w:r w:rsidRPr="00547064">
        <w:rPr>
          <w:rFonts w:ascii="Time New Roman" w:hAnsi="Time New Roman"/>
          <w:szCs w:val="21"/>
        </w:rPr>
        <w:t>1.72.184</w:t>
      </w:r>
      <w:r w:rsidRPr="00547064">
        <w:rPr>
          <w:rFonts w:ascii="Time New Roman" w:hAnsi="Time New Roman"/>
          <w:szCs w:val="21"/>
        </w:rPr>
        <w:t>号法</w:t>
      </w:r>
      <w:r w:rsidRPr="00547064">
        <w:rPr>
          <w:rFonts w:ascii="Time New Roman" w:hAnsi="Time New Roman"/>
          <w:szCs w:val="21"/>
        </w:rPr>
        <w:t>)</w:t>
      </w:r>
      <w:r w:rsidRPr="00547064">
        <w:rPr>
          <w:rFonts w:ascii="Time New Roman" w:hAnsi="Time New Roman"/>
          <w:szCs w:val="21"/>
        </w:rPr>
        <w:t>的第</w:t>
      </w:r>
      <w:r w:rsidRPr="00547064">
        <w:rPr>
          <w:rFonts w:ascii="Time New Roman" w:hAnsi="Time New Roman"/>
          <w:szCs w:val="21"/>
        </w:rPr>
        <w:t>03.14</w:t>
      </w:r>
      <w:r w:rsidRPr="00547064">
        <w:rPr>
          <w:rFonts w:ascii="Time New Roman" w:hAnsi="Time New Roman"/>
          <w:szCs w:val="21"/>
        </w:rPr>
        <w:t>号法，第</w:t>
      </w:r>
      <w:r w:rsidRPr="00547064">
        <w:rPr>
          <w:rFonts w:ascii="Time New Roman" w:hAnsi="Time New Roman"/>
          <w:szCs w:val="21"/>
        </w:rPr>
        <w:lastRenderedPageBreak/>
        <w:t>03.14</w:t>
      </w:r>
      <w:r w:rsidRPr="00547064">
        <w:rPr>
          <w:rFonts w:ascii="Time New Roman" w:hAnsi="Time New Roman"/>
          <w:szCs w:val="21"/>
        </w:rPr>
        <w:t>号法自</w:t>
      </w:r>
      <w:r w:rsidRPr="00547064">
        <w:rPr>
          <w:rFonts w:ascii="Time New Roman" w:hAnsi="Time New Roman"/>
          <w:szCs w:val="21"/>
        </w:rPr>
        <w:t>2014</w:t>
      </w:r>
      <w:r w:rsidRPr="00547064">
        <w:rPr>
          <w:rFonts w:ascii="Time New Roman" w:hAnsi="Time New Roman"/>
          <w:szCs w:val="21"/>
        </w:rPr>
        <w:t>年</w:t>
      </w:r>
      <w:r w:rsidRPr="00547064">
        <w:rPr>
          <w:rFonts w:ascii="Time New Roman" w:hAnsi="Time New Roman"/>
          <w:szCs w:val="21"/>
        </w:rPr>
        <w:t>12</w:t>
      </w:r>
      <w:r w:rsidRPr="00547064">
        <w:rPr>
          <w:rFonts w:ascii="Time New Roman" w:hAnsi="Time New Roman"/>
          <w:szCs w:val="21"/>
        </w:rPr>
        <w:t>月</w:t>
      </w:r>
      <w:r w:rsidRPr="00547064">
        <w:rPr>
          <w:rFonts w:ascii="Time New Roman" w:hAnsi="Time New Roman"/>
          <w:szCs w:val="21"/>
        </w:rPr>
        <w:t>1</w:t>
      </w:r>
      <w:r w:rsidRPr="00547064">
        <w:rPr>
          <w:rFonts w:ascii="Time New Roman" w:hAnsi="Time New Roman"/>
          <w:szCs w:val="21"/>
        </w:rPr>
        <w:t>日起生效，旨在根据国际劳工组织《社会保障最低标准公约》</w:t>
      </w:r>
      <w:r w:rsidRPr="00547064">
        <w:rPr>
          <w:rFonts w:ascii="Time New Roman" w:hAnsi="Time New Roman"/>
          <w:szCs w:val="21"/>
        </w:rPr>
        <w:t>(</w:t>
      </w:r>
      <w:r w:rsidRPr="00547064">
        <w:rPr>
          <w:rFonts w:ascii="Time New Roman" w:hAnsi="Time New Roman"/>
          <w:szCs w:val="21"/>
        </w:rPr>
        <w:t>第</w:t>
      </w:r>
      <w:r w:rsidRPr="00547064">
        <w:rPr>
          <w:rFonts w:ascii="Time New Roman" w:hAnsi="Time New Roman"/>
          <w:szCs w:val="21"/>
        </w:rPr>
        <w:t>102</w:t>
      </w:r>
      <w:r w:rsidRPr="00547064">
        <w:rPr>
          <w:rFonts w:ascii="Time New Roman" w:hAnsi="Time New Roman"/>
          <w:szCs w:val="21"/>
        </w:rPr>
        <w:t>号</w:t>
      </w:r>
      <w:r w:rsidRPr="00547064">
        <w:rPr>
          <w:rFonts w:ascii="Time New Roman" w:hAnsi="Time New Roman"/>
          <w:szCs w:val="21"/>
        </w:rPr>
        <w:t>)</w:t>
      </w:r>
      <w:r w:rsidRPr="00547064">
        <w:rPr>
          <w:rFonts w:ascii="Time New Roman" w:hAnsi="Time New Roman"/>
          <w:szCs w:val="21"/>
        </w:rPr>
        <w:t>，加强针对非自愿失业劳动者这一重点群体的社会保护制度，通过失业津贴制度在失业期间为他们发放津贴，额度为失业前</w:t>
      </w:r>
      <w:r w:rsidRPr="00547064">
        <w:rPr>
          <w:rFonts w:ascii="Time New Roman" w:hAnsi="Time New Roman"/>
          <w:szCs w:val="21"/>
        </w:rPr>
        <w:t>36</w:t>
      </w:r>
      <w:r w:rsidRPr="00547064">
        <w:rPr>
          <w:rFonts w:ascii="Time New Roman" w:hAnsi="Time New Roman"/>
          <w:szCs w:val="21"/>
        </w:rPr>
        <w:t>个月平均工资的</w:t>
      </w:r>
      <w:r w:rsidRPr="00547064">
        <w:rPr>
          <w:rFonts w:ascii="Time New Roman" w:hAnsi="Time New Roman"/>
          <w:szCs w:val="21"/>
        </w:rPr>
        <w:t>70%</w:t>
      </w:r>
      <w:r w:rsidRPr="00547064">
        <w:rPr>
          <w:rFonts w:ascii="Time New Roman" w:hAnsi="Time New Roman"/>
          <w:szCs w:val="21"/>
        </w:rPr>
        <w:t>，同时维持他们享受基本强制医疗保险和家庭津贴的权利，津贴发放期限与养恤金保险期限相同。</w:t>
      </w:r>
    </w:p>
    <w:p w14:paraId="79136D69" w14:textId="5D1AFE45"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134.</w:t>
      </w:r>
      <w:r w:rsidRPr="00547064">
        <w:rPr>
          <w:rFonts w:ascii="Time New Roman" w:hAnsi="Time New Roman"/>
          <w:szCs w:val="21"/>
        </w:rPr>
        <w:tab/>
      </w:r>
      <w:r w:rsidRPr="00547064">
        <w:rPr>
          <w:rFonts w:ascii="Time New Roman" w:hAnsi="Time New Roman"/>
          <w:szCs w:val="21"/>
        </w:rPr>
        <w:t>公共和类公共部门工作人员以及私营部门雇员都享有各退休基金提供的社会保障，受益人数不断增加。公共部门的最低退休金已提高到</w:t>
      </w:r>
      <w:r w:rsidRPr="00547064">
        <w:rPr>
          <w:rFonts w:ascii="Time New Roman" w:hAnsi="Time New Roman"/>
          <w:szCs w:val="21"/>
        </w:rPr>
        <w:t>1</w:t>
      </w:r>
      <w:r w:rsidR="00591F53">
        <w:rPr>
          <w:rFonts w:ascii="Time New Roman" w:hAnsi="Time New Roman"/>
          <w:szCs w:val="21"/>
        </w:rPr>
        <w:t>,</w:t>
      </w:r>
      <w:r w:rsidRPr="00547064">
        <w:rPr>
          <w:rFonts w:ascii="Time New Roman" w:hAnsi="Time New Roman"/>
          <w:szCs w:val="21"/>
        </w:rPr>
        <w:t>500</w:t>
      </w:r>
      <w:r w:rsidRPr="00547064">
        <w:rPr>
          <w:rFonts w:ascii="Time New Roman" w:hAnsi="Time New Roman"/>
          <w:szCs w:val="21"/>
        </w:rPr>
        <w:t>迪拉姆。截至</w:t>
      </w:r>
      <w:r w:rsidRPr="00547064">
        <w:rPr>
          <w:rFonts w:ascii="Time New Roman" w:hAnsi="Time New Roman"/>
          <w:szCs w:val="21"/>
        </w:rPr>
        <w:t>2018</w:t>
      </w:r>
      <w:r w:rsidRPr="00547064">
        <w:rPr>
          <w:rFonts w:ascii="Time New Roman" w:hAnsi="Time New Roman"/>
          <w:szCs w:val="21"/>
        </w:rPr>
        <w:t>年初，摩洛哥退休基金覆盖了</w:t>
      </w:r>
      <w:r w:rsidRPr="00547064">
        <w:rPr>
          <w:rFonts w:ascii="Time New Roman" w:hAnsi="Time New Roman"/>
          <w:szCs w:val="21"/>
        </w:rPr>
        <w:t>74</w:t>
      </w:r>
      <w:r w:rsidR="00591F53">
        <w:rPr>
          <w:rFonts w:ascii="Time New Roman" w:hAnsi="Time New Roman"/>
          <w:szCs w:val="21"/>
        </w:rPr>
        <w:t>,</w:t>
      </w:r>
      <w:r w:rsidRPr="00547064">
        <w:rPr>
          <w:rFonts w:ascii="Time New Roman" w:hAnsi="Time New Roman"/>
          <w:szCs w:val="21"/>
        </w:rPr>
        <w:t>000</w:t>
      </w:r>
      <w:r w:rsidRPr="00547064">
        <w:rPr>
          <w:rFonts w:ascii="Time New Roman" w:hAnsi="Time New Roman"/>
          <w:szCs w:val="21"/>
        </w:rPr>
        <w:t>名退休人员。</w:t>
      </w:r>
    </w:p>
    <w:p w14:paraId="79593E57"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135.</w:t>
      </w:r>
      <w:r w:rsidRPr="00547064">
        <w:rPr>
          <w:rFonts w:ascii="Time New Roman" w:hAnsi="Time New Roman"/>
          <w:szCs w:val="21"/>
        </w:rPr>
        <w:tab/>
      </w:r>
      <w:r w:rsidRPr="00547064">
        <w:rPr>
          <w:rFonts w:ascii="Time New Roman" w:hAnsi="Time New Roman"/>
          <w:szCs w:val="21"/>
        </w:rPr>
        <w:t>社会保障和医疗保险范围扩大至专业人员和独立工人，国家社会保障基金负责提供相关服务。</w:t>
      </w:r>
    </w:p>
    <w:p w14:paraId="6FB990B4"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136.</w:t>
      </w:r>
      <w:r w:rsidRPr="00547064">
        <w:rPr>
          <w:rFonts w:ascii="Time New Roman" w:hAnsi="Time New Roman"/>
          <w:szCs w:val="21"/>
        </w:rPr>
        <w:tab/>
      </w:r>
      <w:r w:rsidRPr="00547064">
        <w:rPr>
          <w:rFonts w:ascii="Time New Roman" w:hAnsi="Time New Roman"/>
          <w:szCs w:val="21"/>
        </w:rPr>
        <w:t>在此方面采取的最重要措施是，于</w:t>
      </w:r>
      <w:r w:rsidRPr="00547064">
        <w:rPr>
          <w:rFonts w:ascii="Time New Roman" w:hAnsi="Time New Roman"/>
          <w:szCs w:val="21"/>
        </w:rPr>
        <w:t>2017</w:t>
      </w:r>
      <w:r w:rsidRPr="00547064">
        <w:rPr>
          <w:rFonts w:ascii="Time New Roman" w:hAnsi="Time New Roman"/>
          <w:szCs w:val="21"/>
        </w:rPr>
        <w:t>年</w:t>
      </w:r>
      <w:r w:rsidRPr="00547064">
        <w:rPr>
          <w:rFonts w:ascii="Time New Roman" w:hAnsi="Time New Roman"/>
          <w:szCs w:val="21"/>
        </w:rPr>
        <w:t>12</w:t>
      </w:r>
      <w:r w:rsidRPr="00547064">
        <w:rPr>
          <w:rFonts w:ascii="Time New Roman" w:hAnsi="Time New Roman"/>
          <w:szCs w:val="21"/>
        </w:rPr>
        <w:t>月</w:t>
      </w:r>
      <w:r w:rsidRPr="00547064">
        <w:rPr>
          <w:rFonts w:ascii="Time New Roman" w:hAnsi="Time New Roman"/>
          <w:szCs w:val="21"/>
        </w:rPr>
        <w:t>21</w:t>
      </w:r>
      <w:r w:rsidRPr="00547064">
        <w:rPr>
          <w:rFonts w:ascii="Time New Roman" w:hAnsi="Time New Roman"/>
          <w:szCs w:val="21"/>
        </w:rPr>
        <w:t>日通过了关于建立专业人员、独立工人和从事私人活动的无薪资人员养恤金制度的第</w:t>
      </w:r>
      <w:r w:rsidRPr="00547064">
        <w:rPr>
          <w:rFonts w:ascii="Time New Roman" w:hAnsi="Time New Roman"/>
          <w:szCs w:val="21"/>
        </w:rPr>
        <w:t>99.15</w:t>
      </w:r>
      <w:r w:rsidRPr="00547064">
        <w:rPr>
          <w:rFonts w:ascii="Time New Roman" w:hAnsi="Time New Roman"/>
          <w:szCs w:val="21"/>
        </w:rPr>
        <w:t>号法。</w:t>
      </w:r>
    </w:p>
    <w:p w14:paraId="3CF14865" w14:textId="0BE461B6"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pacing w:val="-4"/>
          <w:szCs w:val="21"/>
          <w:shd w:val="clear" w:color="auto" w:fill="FFFFFF"/>
        </w:rPr>
      </w:pPr>
      <w:r w:rsidRPr="00547064">
        <w:rPr>
          <w:rFonts w:ascii="Time New Roman" w:hAnsi="Time New Roman"/>
          <w:szCs w:val="21"/>
        </w:rPr>
        <w:t>137.</w:t>
      </w:r>
      <w:r w:rsidRPr="00547064">
        <w:rPr>
          <w:rFonts w:ascii="Time New Roman" w:hAnsi="Time New Roman"/>
          <w:szCs w:val="21"/>
        </w:rPr>
        <w:tab/>
      </w:r>
      <w:r w:rsidRPr="00547064">
        <w:rPr>
          <w:rFonts w:ascii="Time New Roman" w:hAnsi="Time New Roman"/>
          <w:szCs w:val="21"/>
        </w:rPr>
        <w:t>已着手改革退休制度，以确保</w:t>
      </w:r>
      <w:r w:rsidRPr="00547064">
        <w:rPr>
          <w:rFonts w:ascii="Time New Roman" w:hAnsi="Time New Roman" w:hint="eastAsia"/>
          <w:szCs w:val="21"/>
        </w:rPr>
        <w:t>退休</w:t>
      </w:r>
      <w:r w:rsidRPr="00547064">
        <w:rPr>
          <w:rFonts w:ascii="Time New Roman" w:hAnsi="Time New Roman"/>
          <w:szCs w:val="21"/>
        </w:rPr>
        <w:t>服务的可持续性，减少行政和财政管理中的治理弱点，减少多种退休制度和不同运作方式</w:t>
      </w:r>
      <w:r w:rsidRPr="00547064">
        <w:rPr>
          <w:rFonts w:ascii="Time New Roman" w:hAnsi="Time New Roman" w:hint="eastAsia"/>
          <w:szCs w:val="21"/>
        </w:rPr>
        <w:t>并存</w:t>
      </w:r>
      <w:r w:rsidRPr="00547064">
        <w:rPr>
          <w:rFonts w:ascii="Time New Roman" w:hAnsi="Time New Roman"/>
          <w:szCs w:val="21"/>
        </w:rPr>
        <w:t>产生的影响。尽管对摩洛哥退休基金进行了标准化改革，但相关人口系数仍呈下降趋势，</w:t>
      </w:r>
      <w:r w:rsidRPr="00547064">
        <w:rPr>
          <w:rFonts w:ascii="Time New Roman" w:hAnsi="Time New Roman"/>
          <w:szCs w:val="21"/>
        </w:rPr>
        <w:t>1982</w:t>
      </w:r>
      <w:r w:rsidRPr="00547064">
        <w:rPr>
          <w:rFonts w:ascii="Time New Roman" w:hAnsi="Time New Roman"/>
          <w:szCs w:val="21"/>
        </w:rPr>
        <w:t>年每名退休人员对应的经济活动人口数为</w:t>
      </w:r>
      <w:r w:rsidRPr="00547064">
        <w:rPr>
          <w:rFonts w:ascii="Time New Roman" w:hAnsi="Time New Roman"/>
          <w:szCs w:val="21"/>
        </w:rPr>
        <w:t>12.5</w:t>
      </w:r>
      <w:r w:rsidRPr="00547064">
        <w:rPr>
          <w:rFonts w:ascii="Time New Roman" w:hAnsi="Time New Roman"/>
          <w:szCs w:val="21"/>
        </w:rPr>
        <w:t>人，</w:t>
      </w:r>
      <w:r w:rsidRPr="00547064">
        <w:rPr>
          <w:rFonts w:ascii="Time New Roman" w:hAnsi="Time New Roman"/>
          <w:szCs w:val="21"/>
        </w:rPr>
        <w:t>2000</w:t>
      </w:r>
      <w:r w:rsidRPr="00547064">
        <w:rPr>
          <w:rFonts w:ascii="Time New Roman" w:hAnsi="Time New Roman"/>
          <w:szCs w:val="21"/>
        </w:rPr>
        <w:t>年降至</w:t>
      </w:r>
      <w:r w:rsidRPr="00547064">
        <w:rPr>
          <w:rFonts w:ascii="Time New Roman" w:hAnsi="Time New Roman"/>
          <w:szCs w:val="21"/>
        </w:rPr>
        <w:t>6</w:t>
      </w:r>
      <w:r w:rsidRPr="00547064">
        <w:rPr>
          <w:rFonts w:ascii="Time New Roman" w:hAnsi="Time New Roman"/>
          <w:szCs w:val="21"/>
        </w:rPr>
        <w:t>人，</w:t>
      </w:r>
      <w:r w:rsidRPr="00547064">
        <w:rPr>
          <w:rFonts w:ascii="Time New Roman" w:hAnsi="Time New Roman"/>
          <w:szCs w:val="21"/>
        </w:rPr>
        <w:t>2016</w:t>
      </w:r>
      <w:r w:rsidRPr="00547064">
        <w:rPr>
          <w:rFonts w:ascii="Time New Roman" w:hAnsi="Time New Roman"/>
          <w:szCs w:val="21"/>
        </w:rPr>
        <w:t>年降至</w:t>
      </w:r>
      <w:r w:rsidRPr="00547064">
        <w:rPr>
          <w:rFonts w:ascii="Time New Roman" w:hAnsi="Time New Roman"/>
          <w:szCs w:val="21"/>
        </w:rPr>
        <w:t>2.24</w:t>
      </w:r>
      <w:r w:rsidRPr="00547064">
        <w:rPr>
          <w:rFonts w:ascii="Time New Roman" w:hAnsi="Time New Roman"/>
          <w:szCs w:val="21"/>
        </w:rPr>
        <w:t>人，</w:t>
      </w:r>
      <w:r w:rsidRPr="00547064">
        <w:rPr>
          <w:rFonts w:ascii="Time New Roman" w:hAnsi="Time New Roman"/>
          <w:szCs w:val="21"/>
        </w:rPr>
        <w:t>2017</w:t>
      </w:r>
      <w:r w:rsidRPr="00547064">
        <w:rPr>
          <w:rFonts w:ascii="Time New Roman" w:hAnsi="Time New Roman"/>
          <w:szCs w:val="21"/>
        </w:rPr>
        <w:t>年降至</w:t>
      </w:r>
      <w:r w:rsidRPr="00547064">
        <w:rPr>
          <w:rFonts w:ascii="Time New Roman" w:hAnsi="Time New Roman"/>
          <w:szCs w:val="21"/>
        </w:rPr>
        <w:t>2.12</w:t>
      </w:r>
      <w:r w:rsidRPr="00547064">
        <w:rPr>
          <w:rFonts w:ascii="Time New Roman" w:hAnsi="Time New Roman"/>
          <w:szCs w:val="21"/>
        </w:rPr>
        <w:t>人。因此，必需继续推进改革，以提高经济活动人口的比重，并继续改革退休制度，在公共部门设立统一标准，以建立一个平衡、可持续并具有良好治理规则的退休制度。</w:t>
      </w:r>
    </w:p>
    <w:p w14:paraId="0F73200A" w14:textId="54832A2D"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社会援助</w:t>
      </w:r>
    </w:p>
    <w:p w14:paraId="4EA0CED6" w14:textId="66B21D4C"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社会团结扶助基金</w:t>
      </w:r>
    </w:p>
    <w:p w14:paraId="0A2BD238"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138.</w:t>
      </w:r>
      <w:r w:rsidRPr="00547064">
        <w:rPr>
          <w:rFonts w:ascii="Time New Roman" w:hAnsi="Time New Roman"/>
          <w:szCs w:val="21"/>
        </w:rPr>
        <w:tab/>
      </w:r>
      <w:r w:rsidRPr="00547064">
        <w:rPr>
          <w:rFonts w:ascii="Time New Roman" w:hAnsi="Time New Roman"/>
          <w:szCs w:val="21"/>
        </w:rPr>
        <w:t>根据《财政法》第</w:t>
      </w:r>
      <w:r w:rsidRPr="00547064">
        <w:rPr>
          <w:rFonts w:ascii="Time New Roman" w:hAnsi="Time New Roman"/>
          <w:szCs w:val="21"/>
        </w:rPr>
        <w:t>18</w:t>
      </w:r>
      <w:r w:rsidRPr="00547064">
        <w:rPr>
          <w:rFonts w:ascii="Time New Roman" w:hAnsi="Time New Roman"/>
          <w:szCs w:val="21"/>
        </w:rPr>
        <w:t>条，于</w:t>
      </w:r>
      <w:r w:rsidRPr="00547064">
        <w:rPr>
          <w:rFonts w:ascii="Time New Roman" w:hAnsi="Time New Roman"/>
          <w:szCs w:val="21"/>
        </w:rPr>
        <w:t>2012</w:t>
      </w:r>
      <w:r w:rsidRPr="00547064">
        <w:rPr>
          <w:rFonts w:ascii="Time New Roman" w:hAnsi="Time New Roman"/>
          <w:szCs w:val="21"/>
        </w:rPr>
        <w:t>年设立了社会团结扶助基金，以资助和促进针对贫困人口的社会行动。此后颁布的《财政法》对该条规</w:t>
      </w:r>
      <w:proofErr w:type="gramStart"/>
      <w:r w:rsidRPr="00547064">
        <w:rPr>
          <w:rFonts w:ascii="Time New Roman" w:hAnsi="Time New Roman"/>
          <w:szCs w:val="21"/>
        </w:rPr>
        <w:t>定作</w:t>
      </w:r>
      <w:proofErr w:type="gramEnd"/>
      <w:r w:rsidRPr="00547064">
        <w:rPr>
          <w:rFonts w:ascii="Time New Roman" w:hAnsi="Time New Roman"/>
          <w:szCs w:val="21"/>
        </w:rPr>
        <w:t>了多次修</w:t>
      </w:r>
      <w:r w:rsidRPr="00547064">
        <w:rPr>
          <w:rFonts w:ascii="Time New Roman" w:hAnsi="Time New Roman" w:hint="eastAsia"/>
          <w:szCs w:val="21"/>
        </w:rPr>
        <w:t>正</w:t>
      </w:r>
      <w:r w:rsidRPr="00547064">
        <w:rPr>
          <w:rFonts w:ascii="Time New Roman" w:hAnsi="Time New Roman"/>
          <w:szCs w:val="21"/>
        </w:rPr>
        <w:t>，旨在为该基金提供稳定资源，并扩大其干预范围和服务对象</w:t>
      </w:r>
      <w:r w:rsidRPr="00547064">
        <w:rPr>
          <w:rFonts w:ascii="Time New Roman" w:hAnsi="Time New Roman" w:hint="eastAsia"/>
          <w:szCs w:val="21"/>
        </w:rPr>
        <w:t>范围</w:t>
      </w:r>
      <w:r w:rsidRPr="00547064">
        <w:rPr>
          <w:rFonts w:ascii="Time New Roman" w:hAnsi="Time New Roman"/>
          <w:szCs w:val="21"/>
        </w:rPr>
        <w:t>。受益于此，</w:t>
      </w:r>
      <w:r w:rsidRPr="00547064">
        <w:rPr>
          <w:rFonts w:ascii="Time New Roman" w:hAnsi="Time New Roman"/>
          <w:szCs w:val="21"/>
        </w:rPr>
        <w:t>2015</w:t>
      </w:r>
      <w:r w:rsidRPr="00547064">
        <w:rPr>
          <w:rFonts w:ascii="Time New Roman" w:hAnsi="Time New Roman" w:hint="eastAsia"/>
          <w:szCs w:val="21"/>
        </w:rPr>
        <w:t>年</w:t>
      </w:r>
      <w:r w:rsidRPr="00547064">
        <w:rPr>
          <w:rFonts w:ascii="Time New Roman" w:hAnsi="Time New Roman"/>
          <w:szCs w:val="21"/>
        </w:rPr>
        <w:t>至</w:t>
      </w:r>
      <w:r w:rsidRPr="00547064">
        <w:rPr>
          <w:rFonts w:ascii="Time New Roman" w:hAnsi="Time New Roman"/>
          <w:szCs w:val="21"/>
        </w:rPr>
        <w:t>2017</w:t>
      </w:r>
      <w:r w:rsidRPr="00547064">
        <w:rPr>
          <w:rFonts w:ascii="Time New Roman" w:hAnsi="Time New Roman"/>
          <w:szCs w:val="21"/>
        </w:rPr>
        <w:t>年，该基金的支出从</w:t>
      </w:r>
      <w:r w:rsidRPr="00547064">
        <w:rPr>
          <w:rFonts w:ascii="Time New Roman" w:hAnsi="Time New Roman"/>
          <w:szCs w:val="21"/>
        </w:rPr>
        <w:t>21.9</w:t>
      </w:r>
      <w:r w:rsidRPr="00547064">
        <w:rPr>
          <w:rFonts w:ascii="Time New Roman" w:hAnsi="Time New Roman"/>
          <w:szCs w:val="21"/>
        </w:rPr>
        <w:t>亿迪拉姆增加到</w:t>
      </w:r>
      <w:r w:rsidRPr="00547064">
        <w:rPr>
          <w:rFonts w:ascii="Time New Roman" w:hAnsi="Time New Roman"/>
          <w:szCs w:val="21"/>
        </w:rPr>
        <w:t>28.7</w:t>
      </w:r>
      <w:r w:rsidRPr="00547064">
        <w:rPr>
          <w:rFonts w:ascii="Time New Roman" w:hAnsi="Time New Roman"/>
          <w:szCs w:val="21"/>
        </w:rPr>
        <w:t>亿迪拉姆，每年增长</w:t>
      </w:r>
      <w:r w:rsidRPr="00547064">
        <w:rPr>
          <w:rFonts w:ascii="Time New Roman" w:hAnsi="Time New Roman"/>
          <w:szCs w:val="21"/>
        </w:rPr>
        <w:t>14%</w:t>
      </w:r>
      <w:r w:rsidRPr="00547064">
        <w:rPr>
          <w:rFonts w:ascii="Time New Roman" w:hAnsi="Time New Roman"/>
          <w:szCs w:val="21"/>
        </w:rPr>
        <w:t>。该基金支出用于下列服务：</w:t>
      </w:r>
    </w:p>
    <w:p w14:paraId="4E2C6617" w14:textId="6945029A" w:rsidR="00BB2130" w:rsidRPr="00547064" w:rsidRDefault="00BB2130" w:rsidP="005D6130">
      <w:pPr>
        <w:pStyle w:val="SingleTxtGC"/>
        <w:numPr>
          <w:ilvl w:val="0"/>
          <w:numId w:val="17"/>
        </w:numPr>
        <w:tabs>
          <w:tab w:val="clear" w:pos="2427"/>
        </w:tabs>
        <w:ind w:left="1985"/>
      </w:pPr>
      <w:r w:rsidRPr="00547064">
        <w:t>为医疗援助系统供资；</w:t>
      </w:r>
    </w:p>
    <w:p w14:paraId="18555F98" w14:textId="0F3C9F0B" w:rsidR="00BB2130" w:rsidRPr="00547064" w:rsidRDefault="00BB2130" w:rsidP="005D6130">
      <w:pPr>
        <w:pStyle w:val="SingleTxtGC"/>
        <w:numPr>
          <w:ilvl w:val="0"/>
          <w:numId w:val="17"/>
        </w:numPr>
        <w:tabs>
          <w:tab w:val="clear" w:pos="2427"/>
        </w:tabs>
        <w:ind w:left="1985"/>
      </w:pPr>
      <w:r w:rsidRPr="00547064">
        <w:t>为便利化方案供资；</w:t>
      </w:r>
    </w:p>
    <w:p w14:paraId="1E40F887" w14:textId="24883ED1" w:rsidR="00BB2130" w:rsidRPr="00547064" w:rsidRDefault="00BB2130" w:rsidP="005D6130">
      <w:pPr>
        <w:pStyle w:val="SingleTxtGC"/>
        <w:numPr>
          <w:ilvl w:val="0"/>
          <w:numId w:val="17"/>
        </w:numPr>
        <w:tabs>
          <w:tab w:val="clear" w:pos="2427"/>
        </w:tabs>
        <w:ind w:left="1985"/>
      </w:pPr>
      <w:r w:rsidRPr="00547064">
        <w:t>为</w:t>
      </w:r>
      <w:r w:rsidRPr="00547064">
        <w:rPr>
          <w:rFonts w:hint="eastAsia"/>
        </w:rPr>
        <w:t>“</w:t>
      </w:r>
      <w:r w:rsidRPr="00547064">
        <w:t>百万书包</w:t>
      </w:r>
      <w:r w:rsidRPr="00547064">
        <w:rPr>
          <w:rFonts w:hint="eastAsia"/>
        </w:rPr>
        <w:t>”</w:t>
      </w:r>
      <w:r w:rsidRPr="00547064">
        <w:t>皇家倡议供资；</w:t>
      </w:r>
    </w:p>
    <w:p w14:paraId="3D8B1043" w14:textId="2D39F458" w:rsidR="00BB2130" w:rsidRPr="00547064" w:rsidRDefault="00BB2130" w:rsidP="005D6130">
      <w:pPr>
        <w:pStyle w:val="SingleTxtGC"/>
        <w:numPr>
          <w:ilvl w:val="0"/>
          <w:numId w:val="17"/>
        </w:numPr>
        <w:tabs>
          <w:tab w:val="clear" w:pos="2427"/>
        </w:tabs>
        <w:ind w:left="1985"/>
      </w:pPr>
      <w:r w:rsidRPr="00547064">
        <w:t>向残疾人提供援助。</w:t>
      </w:r>
      <w:r w:rsidRPr="00547064">
        <w:t>2015</w:t>
      </w:r>
      <w:r w:rsidRPr="00547064">
        <w:t>至</w:t>
      </w:r>
      <w:r w:rsidRPr="00547064">
        <w:t>2019</w:t>
      </w:r>
      <w:r w:rsidRPr="00547064">
        <w:t>年，该基金残疾人服务供资总额为</w:t>
      </w:r>
      <w:r w:rsidRPr="00547064">
        <w:t>7.145</w:t>
      </w:r>
      <w:r w:rsidRPr="00547064">
        <w:t>亿迪拉姆；</w:t>
      </w:r>
    </w:p>
    <w:p w14:paraId="1AFB9D2E" w14:textId="10953C5D" w:rsidR="00BB2130" w:rsidRPr="00547064" w:rsidRDefault="00BB2130" w:rsidP="005D6130">
      <w:pPr>
        <w:pStyle w:val="SingleTxtGC"/>
        <w:numPr>
          <w:ilvl w:val="0"/>
          <w:numId w:val="17"/>
        </w:numPr>
        <w:tabs>
          <w:tab w:val="clear" w:pos="2427"/>
        </w:tabs>
        <w:ind w:left="1985"/>
        <w:rPr>
          <w:rFonts w:ascii="Time New Roman" w:hAnsi="Time New Roman" w:hint="eastAsia"/>
          <w:szCs w:val="21"/>
        </w:rPr>
      </w:pPr>
      <w:r w:rsidRPr="00547064">
        <w:t>向处境艰难的丧偶妇女及其子女提供直接支助。截至</w:t>
      </w:r>
      <w:r w:rsidRPr="00547064">
        <w:t>2019</w:t>
      </w:r>
      <w:r w:rsidRPr="00547064">
        <w:t>年，共有</w:t>
      </w:r>
      <w:r w:rsidRPr="00547064">
        <w:t>105</w:t>
      </w:r>
      <w:r w:rsidR="00591F53">
        <w:t>,</w:t>
      </w:r>
      <w:r w:rsidRPr="00547064">
        <w:t>268</w:t>
      </w:r>
      <w:r w:rsidRPr="00547064">
        <w:t>名处境艰难的丧偶妇</w:t>
      </w:r>
      <w:r w:rsidRPr="00547064">
        <w:rPr>
          <w:rFonts w:ascii="Time New Roman" w:hAnsi="Time New Roman"/>
          <w:szCs w:val="21"/>
        </w:rPr>
        <w:t>女及</w:t>
      </w:r>
      <w:r w:rsidRPr="00547064">
        <w:rPr>
          <w:rFonts w:ascii="Time New Roman" w:hAnsi="Time New Roman"/>
          <w:szCs w:val="21"/>
        </w:rPr>
        <w:t>179</w:t>
      </w:r>
      <w:r w:rsidR="00591F53">
        <w:rPr>
          <w:rFonts w:ascii="Time New Roman" w:hAnsi="Time New Roman"/>
          <w:szCs w:val="21"/>
        </w:rPr>
        <w:t>,</w:t>
      </w:r>
      <w:r w:rsidRPr="00547064">
        <w:rPr>
          <w:rFonts w:ascii="Time New Roman" w:hAnsi="Time New Roman"/>
          <w:szCs w:val="21"/>
        </w:rPr>
        <w:t>000</w:t>
      </w:r>
      <w:r w:rsidRPr="00547064">
        <w:rPr>
          <w:rFonts w:ascii="Time New Roman" w:hAnsi="Time New Roman"/>
          <w:szCs w:val="21"/>
        </w:rPr>
        <w:t>名她们的子女受益于此类直接支助。</w:t>
      </w:r>
    </w:p>
    <w:p w14:paraId="41C9A216" w14:textId="497D90AD"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pacing w:val="-4"/>
          <w:szCs w:val="21"/>
        </w:rPr>
      </w:pPr>
      <w:r w:rsidRPr="00547064">
        <w:rPr>
          <w:rFonts w:ascii="Time New Roman" w:hAnsi="Time New Roman"/>
          <w:szCs w:val="21"/>
        </w:rPr>
        <w:t>139.</w:t>
      </w:r>
      <w:r w:rsidRPr="00547064">
        <w:rPr>
          <w:rFonts w:ascii="Time New Roman" w:hAnsi="Time New Roman"/>
          <w:szCs w:val="21"/>
        </w:rPr>
        <w:tab/>
      </w:r>
      <w:r w:rsidRPr="00547064">
        <w:rPr>
          <w:rFonts w:ascii="Time New Roman" w:hAnsi="Time New Roman"/>
          <w:szCs w:val="21"/>
        </w:rPr>
        <w:t>截至</w:t>
      </w:r>
      <w:r w:rsidRPr="00547064">
        <w:rPr>
          <w:rFonts w:ascii="Time New Roman" w:hAnsi="Time New Roman"/>
          <w:szCs w:val="21"/>
        </w:rPr>
        <w:t>2018</w:t>
      </w:r>
      <w:r w:rsidRPr="00547064">
        <w:rPr>
          <w:rFonts w:ascii="Time New Roman" w:hAnsi="Time New Roman"/>
          <w:szCs w:val="21"/>
        </w:rPr>
        <w:t>年，医疗援助系统的资金拨款占社会团结扶助基金总支出的</w:t>
      </w:r>
      <w:r w:rsidRPr="00547064">
        <w:rPr>
          <w:rFonts w:ascii="Time New Roman" w:hAnsi="Time New Roman"/>
          <w:szCs w:val="21"/>
        </w:rPr>
        <w:t>49.2%</w:t>
      </w:r>
      <w:r w:rsidRPr="00547064">
        <w:rPr>
          <w:rFonts w:ascii="Time New Roman" w:hAnsi="Time New Roman"/>
          <w:szCs w:val="21"/>
        </w:rPr>
        <w:t>，便利化方案和</w:t>
      </w:r>
      <w:r w:rsidRPr="00547064">
        <w:rPr>
          <w:rFonts w:ascii="Time New Roman" w:hAnsi="Time New Roman" w:hint="eastAsia"/>
          <w:szCs w:val="21"/>
        </w:rPr>
        <w:t>“</w:t>
      </w:r>
      <w:r w:rsidRPr="00547064">
        <w:rPr>
          <w:rFonts w:ascii="Time New Roman" w:hAnsi="Time New Roman"/>
          <w:szCs w:val="21"/>
        </w:rPr>
        <w:t>百万书包</w:t>
      </w:r>
      <w:r w:rsidRPr="00547064">
        <w:rPr>
          <w:rFonts w:ascii="Time New Roman" w:hAnsi="Time New Roman" w:hint="eastAsia"/>
          <w:szCs w:val="21"/>
        </w:rPr>
        <w:t>”</w:t>
      </w:r>
      <w:r w:rsidRPr="00547064">
        <w:rPr>
          <w:rFonts w:ascii="Time New Roman" w:hAnsi="Time New Roman"/>
          <w:szCs w:val="21"/>
        </w:rPr>
        <w:t>皇家倡议的拨款占</w:t>
      </w:r>
      <w:r w:rsidRPr="00547064">
        <w:rPr>
          <w:rFonts w:ascii="Time New Roman" w:hAnsi="Time New Roman"/>
          <w:szCs w:val="21"/>
        </w:rPr>
        <w:t>36%</w:t>
      </w:r>
      <w:r w:rsidRPr="00547064">
        <w:rPr>
          <w:rFonts w:ascii="Time New Roman" w:hAnsi="Time New Roman"/>
          <w:szCs w:val="21"/>
        </w:rPr>
        <w:t>，处境艰难的丧偶妇女及其子女直接支助方案的拨款占</w:t>
      </w:r>
      <w:r w:rsidRPr="00547064">
        <w:rPr>
          <w:rFonts w:ascii="Time New Roman" w:hAnsi="Time New Roman"/>
          <w:szCs w:val="21"/>
        </w:rPr>
        <w:t>11.8%</w:t>
      </w:r>
      <w:r w:rsidRPr="00547064">
        <w:rPr>
          <w:rFonts w:ascii="Time New Roman" w:hAnsi="Time New Roman"/>
          <w:szCs w:val="21"/>
        </w:rPr>
        <w:t>，向残疾人提供援助的拨款所占比例不超过</w:t>
      </w:r>
      <w:r w:rsidRPr="00547064">
        <w:rPr>
          <w:rFonts w:ascii="Time New Roman" w:hAnsi="Time New Roman"/>
          <w:szCs w:val="21"/>
        </w:rPr>
        <w:t>3%</w:t>
      </w:r>
      <w:r w:rsidRPr="00547064">
        <w:rPr>
          <w:rFonts w:ascii="Time New Roman" w:hAnsi="Time New Roman"/>
          <w:szCs w:val="21"/>
        </w:rPr>
        <w:t>。</w:t>
      </w:r>
    </w:p>
    <w:p w14:paraId="6F5BFE8E" w14:textId="45F2C25B"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lastRenderedPageBreak/>
        <w:t></w:t>
      </w:r>
      <w:r w:rsidRPr="00547064">
        <w:rPr>
          <w:rFonts w:ascii="Wingdings" w:hAnsi="Wingdings"/>
          <w:szCs w:val="21"/>
        </w:rPr>
        <w:tab/>
      </w:r>
      <w:r w:rsidR="00BB2130" w:rsidRPr="00547064">
        <w:rPr>
          <w:rFonts w:ascii="Time New Roman" w:hAnsi="Time New Roman"/>
          <w:szCs w:val="21"/>
        </w:rPr>
        <w:t>家庭互助基金</w:t>
      </w:r>
    </w:p>
    <w:p w14:paraId="37418240"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pacing w:val="-4"/>
          <w:szCs w:val="21"/>
        </w:rPr>
      </w:pPr>
      <w:r w:rsidRPr="00547064">
        <w:rPr>
          <w:rFonts w:ascii="Time New Roman" w:hAnsi="Time New Roman"/>
          <w:szCs w:val="21"/>
        </w:rPr>
        <w:t>140.</w:t>
      </w:r>
      <w:r w:rsidRPr="00547064">
        <w:rPr>
          <w:rFonts w:ascii="Time New Roman" w:hAnsi="Time New Roman"/>
          <w:szCs w:val="21"/>
        </w:rPr>
        <w:tab/>
      </w:r>
      <w:r w:rsidRPr="00547064">
        <w:rPr>
          <w:rFonts w:ascii="Time New Roman" w:hAnsi="Time New Roman"/>
          <w:szCs w:val="21"/>
        </w:rPr>
        <w:t>根据</w:t>
      </w:r>
      <w:r w:rsidRPr="00547064">
        <w:rPr>
          <w:rFonts w:ascii="Time New Roman" w:hAnsi="Time New Roman"/>
          <w:szCs w:val="21"/>
        </w:rPr>
        <w:t>2010</w:t>
      </w:r>
      <w:r w:rsidRPr="00547064">
        <w:rPr>
          <w:rFonts w:ascii="Time New Roman" w:hAnsi="Time New Roman"/>
          <w:szCs w:val="21"/>
        </w:rPr>
        <w:t>年</w:t>
      </w:r>
      <w:r w:rsidRPr="00547064">
        <w:rPr>
          <w:rFonts w:ascii="Time New Roman" w:hAnsi="Time New Roman"/>
          <w:szCs w:val="21"/>
        </w:rPr>
        <w:t>12</w:t>
      </w:r>
      <w:r w:rsidRPr="00547064">
        <w:rPr>
          <w:rFonts w:ascii="Time New Roman" w:hAnsi="Time New Roman"/>
          <w:szCs w:val="21"/>
        </w:rPr>
        <w:t>月</w:t>
      </w:r>
      <w:r w:rsidRPr="00547064">
        <w:rPr>
          <w:rFonts w:ascii="Time New Roman" w:hAnsi="Time New Roman"/>
          <w:szCs w:val="21"/>
        </w:rPr>
        <w:t>13</w:t>
      </w:r>
      <w:r w:rsidRPr="00547064">
        <w:rPr>
          <w:rFonts w:ascii="Time New Roman" w:hAnsi="Time New Roman"/>
          <w:szCs w:val="21"/>
        </w:rPr>
        <w:t>日颁布的第</w:t>
      </w:r>
      <w:r w:rsidRPr="00547064">
        <w:rPr>
          <w:rFonts w:ascii="Time New Roman" w:hAnsi="Time New Roman"/>
          <w:szCs w:val="21"/>
        </w:rPr>
        <w:t>41.10</w:t>
      </w:r>
      <w:r w:rsidRPr="00547064">
        <w:rPr>
          <w:rFonts w:ascii="Time New Roman" w:hAnsi="Time New Roman"/>
          <w:szCs w:val="21"/>
        </w:rPr>
        <w:t>号《家庭互助基金援助条件和程序法》，设立了家庭互助基金。该基金旨在保障贫困母亲的权利，保障儿童不因父母离婚而无家可归。</w:t>
      </w:r>
      <w:r w:rsidRPr="00547064">
        <w:rPr>
          <w:rFonts w:ascii="Time New Roman" w:hAnsi="Time New Roman"/>
          <w:szCs w:val="21"/>
        </w:rPr>
        <w:t>2018</w:t>
      </w:r>
      <w:r w:rsidRPr="00547064">
        <w:rPr>
          <w:rFonts w:ascii="Time New Roman" w:hAnsi="Time New Roman"/>
          <w:szCs w:val="21"/>
        </w:rPr>
        <w:t>年</w:t>
      </w:r>
      <w:r w:rsidRPr="00547064">
        <w:rPr>
          <w:rFonts w:ascii="Time New Roman" w:hAnsi="Time New Roman"/>
          <w:szCs w:val="21"/>
        </w:rPr>
        <w:t>2</w:t>
      </w:r>
      <w:r w:rsidRPr="00547064">
        <w:rPr>
          <w:rFonts w:ascii="Time New Roman" w:hAnsi="Time New Roman"/>
          <w:szCs w:val="21"/>
        </w:rPr>
        <w:t>月</w:t>
      </w:r>
      <w:r w:rsidRPr="00547064">
        <w:rPr>
          <w:rFonts w:ascii="Time New Roman" w:hAnsi="Time New Roman"/>
          <w:szCs w:val="21"/>
        </w:rPr>
        <w:t>22</w:t>
      </w:r>
      <w:r w:rsidRPr="00547064">
        <w:rPr>
          <w:rFonts w:ascii="Time New Roman" w:hAnsi="Time New Roman"/>
          <w:szCs w:val="21"/>
        </w:rPr>
        <w:t>日第</w:t>
      </w:r>
      <w:r w:rsidRPr="00547064">
        <w:rPr>
          <w:rFonts w:ascii="Time New Roman" w:hAnsi="Time New Roman"/>
          <w:szCs w:val="21"/>
        </w:rPr>
        <w:t>83.17</w:t>
      </w:r>
      <w:r w:rsidRPr="00547064">
        <w:rPr>
          <w:rFonts w:ascii="Time New Roman" w:hAnsi="Time New Roman"/>
          <w:szCs w:val="21"/>
        </w:rPr>
        <w:t>号法修正了《家庭互助基金援助条件和程序法》，扩大了该基金的援助范围，扩大后的可受益人群包括：</w:t>
      </w:r>
    </w:p>
    <w:p w14:paraId="672EA40B" w14:textId="0DF62412" w:rsidR="00BB2130" w:rsidRPr="00547064" w:rsidRDefault="00BB2130" w:rsidP="005D6130">
      <w:pPr>
        <w:pStyle w:val="SingleTxtGC"/>
        <w:numPr>
          <w:ilvl w:val="0"/>
          <w:numId w:val="17"/>
        </w:numPr>
        <w:tabs>
          <w:tab w:val="clear" w:pos="2427"/>
        </w:tabs>
        <w:ind w:left="1985"/>
      </w:pPr>
      <w:r w:rsidRPr="00547064">
        <w:t>被判应获得抚养费且已证实其母亲贫困状况的子女，无论其父母间的婚姻关系是否存续皆可获得援助；</w:t>
      </w:r>
    </w:p>
    <w:p w14:paraId="03582F30" w14:textId="6E01AB5A" w:rsidR="00BB2130" w:rsidRPr="00547064" w:rsidRDefault="00BB2130" w:rsidP="005D6130">
      <w:pPr>
        <w:pStyle w:val="SingleTxtGC"/>
        <w:numPr>
          <w:ilvl w:val="0"/>
          <w:numId w:val="17"/>
        </w:numPr>
        <w:tabs>
          <w:tab w:val="clear" w:pos="2427"/>
        </w:tabs>
        <w:ind w:left="1985"/>
      </w:pPr>
      <w:r w:rsidRPr="00547064">
        <w:t>其母亲去世后有权获得抚养费的子女；</w:t>
      </w:r>
    </w:p>
    <w:p w14:paraId="6916FB35" w14:textId="059BC3BC" w:rsidR="00BB2130" w:rsidRPr="00547064" w:rsidRDefault="00BB2130" w:rsidP="005D6130">
      <w:pPr>
        <w:pStyle w:val="SingleTxtGC"/>
        <w:numPr>
          <w:ilvl w:val="0"/>
          <w:numId w:val="17"/>
        </w:numPr>
        <w:tabs>
          <w:tab w:val="clear" w:pos="2427"/>
        </w:tabs>
        <w:ind w:left="1985"/>
      </w:pPr>
      <w:r w:rsidRPr="00547064">
        <w:t>被判应获得抚养费的受监护儿童；</w:t>
      </w:r>
    </w:p>
    <w:p w14:paraId="31B017FE" w14:textId="250669F7" w:rsidR="00BB2130" w:rsidRPr="00547064" w:rsidRDefault="00BB2130" w:rsidP="005D6130">
      <w:pPr>
        <w:pStyle w:val="SingleTxtGC"/>
        <w:numPr>
          <w:ilvl w:val="0"/>
          <w:numId w:val="17"/>
        </w:numPr>
        <w:tabs>
          <w:tab w:val="clear" w:pos="2427"/>
        </w:tabs>
        <w:ind w:left="1985"/>
        <w:rPr>
          <w:rFonts w:ascii="Time New Roman" w:hAnsi="Time New Roman" w:hint="eastAsia"/>
          <w:szCs w:val="21"/>
        </w:rPr>
      </w:pPr>
      <w:r w:rsidRPr="00547064">
        <w:t>被判应获得赡</w:t>
      </w:r>
      <w:r w:rsidRPr="00547064">
        <w:rPr>
          <w:rFonts w:ascii="Time New Roman" w:hAnsi="Time New Roman"/>
          <w:szCs w:val="21"/>
        </w:rPr>
        <w:t>养费的贫穷妻子。</w:t>
      </w:r>
    </w:p>
    <w:p w14:paraId="4B9528CA" w14:textId="23D4B3B3"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141.</w:t>
      </w:r>
      <w:r w:rsidRPr="00547064">
        <w:rPr>
          <w:rFonts w:ascii="Time New Roman" w:hAnsi="Time New Roman"/>
          <w:szCs w:val="21"/>
        </w:rPr>
        <w:tab/>
        <w:t>2011</w:t>
      </w:r>
      <w:r w:rsidRPr="00547064">
        <w:rPr>
          <w:rFonts w:ascii="Time New Roman" w:hAnsi="Time New Roman"/>
          <w:szCs w:val="21"/>
        </w:rPr>
        <w:t>至</w:t>
      </w:r>
      <w:r w:rsidRPr="00547064">
        <w:rPr>
          <w:rFonts w:ascii="Time New Roman" w:hAnsi="Time New Roman"/>
          <w:szCs w:val="21"/>
        </w:rPr>
        <w:t>2018</w:t>
      </w:r>
      <w:r w:rsidRPr="00547064">
        <w:rPr>
          <w:rFonts w:ascii="Time New Roman" w:hAnsi="Time New Roman"/>
          <w:szCs w:val="21"/>
        </w:rPr>
        <w:t>年，该基金资金额超过</w:t>
      </w:r>
      <w:r w:rsidRPr="00547064">
        <w:rPr>
          <w:rFonts w:ascii="Time New Roman" w:hAnsi="Time New Roman"/>
          <w:szCs w:val="21"/>
        </w:rPr>
        <w:t>12</w:t>
      </w:r>
      <w:r w:rsidRPr="00547064">
        <w:rPr>
          <w:rFonts w:ascii="Time New Roman" w:hAnsi="Time New Roman"/>
          <w:szCs w:val="21"/>
        </w:rPr>
        <w:t>亿迪拉姆。</w:t>
      </w:r>
      <w:r w:rsidRPr="00547064">
        <w:rPr>
          <w:rFonts w:ascii="Time New Roman" w:hAnsi="Time New Roman"/>
          <w:szCs w:val="21"/>
        </w:rPr>
        <w:t>2012</w:t>
      </w:r>
      <w:r w:rsidRPr="00547064">
        <w:rPr>
          <w:rFonts w:ascii="Time New Roman" w:hAnsi="Time New Roman"/>
          <w:szCs w:val="21"/>
        </w:rPr>
        <w:t>年至</w:t>
      </w:r>
      <w:r w:rsidRPr="00547064">
        <w:rPr>
          <w:rFonts w:ascii="Time New Roman" w:hAnsi="Time New Roman"/>
          <w:szCs w:val="21"/>
        </w:rPr>
        <w:t>2019</w:t>
      </w:r>
      <w:r w:rsidRPr="00547064">
        <w:rPr>
          <w:rFonts w:ascii="Time New Roman" w:hAnsi="Time New Roman"/>
          <w:szCs w:val="21"/>
        </w:rPr>
        <w:t>年</w:t>
      </w:r>
      <w:r w:rsidRPr="00547064">
        <w:rPr>
          <w:rFonts w:ascii="Time New Roman" w:hAnsi="Time New Roman"/>
          <w:szCs w:val="21"/>
        </w:rPr>
        <w:t>6</w:t>
      </w:r>
      <w:r w:rsidRPr="00547064">
        <w:rPr>
          <w:rFonts w:ascii="Time New Roman" w:hAnsi="Time New Roman"/>
          <w:szCs w:val="21"/>
        </w:rPr>
        <w:t>月期间，该基金支出超过</w:t>
      </w:r>
      <w:r w:rsidRPr="00547064">
        <w:rPr>
          <w:rFonts w:ascii="Time New Roman" w:hAnsi="Time New Roman"/>
          <w:szCs w:val="21"/>
        </w:rPr>
        <w:t>2.69</w:t>
      </w:r>
      <w:r w:rsidRPr="00547064">
        <w:rPr>
          <w:rFonts w:ascii="Time New Roman" w:hAnsi="Time New Roman"/>
          <w:szCs w:val="21"/>
        </w:rPr>
        <w:t>亿迪拉姆。</w:t>
      </w:r>
      <w:r w:rsidRPr="00547064">
        <w:rPr>
          <w:rFonts w:ascii="Time New Roman" w:hAnsi="Time New Roman"/>
          <w:szCs w:val="21"/>
        </w:rPr>
        <w:t>2019</w:t>
      </w:r>
      <w:r w:rsidRPr="00547064">
        <w:rPr>
          <w:rFonts w:ascii="Time New Roman" w:hAnsi="Time New Roman"/>
          <w:szCs w:val="21"/>
        </w:rPr>
        <w:t>年，为该基金拨款</w:t>
      </w:r>
      <w:r w:rsidRPr="00547064">
        <w:rPr>
          <w:rFonts w:ascii="Time New Roman" w:hAnsi="Time New Roman"/>
          <w:szCs w:val="21"/>
        </w:rPr>
        <w:t>1.6</w:t>
      </w:r>
      <w:r w:rsidRPr="00547064">
        <w:rPr>
          <w:rFonts w:ascii="Time New Roman" w:hAnsi="Time New Roman"/>
          <w:szCs w:val="21"/>
        </w:rPr>
        <w:t>亿迪拉姆。截至</w:t>
      </w:r>
      <w:r w:rsidRPr="00547064">
        <w:rPr>
          <w:rFonts w:ascii="Time New Roman" w:hAnsi="Time New Roman"/>
          <w:szCs w:val="21"/>
        </w:rPr>
        <w:t>2018</w:t>
      </w:r>
      <w:r w:rsidRPr="00547064">
        <w:rPr>
          <w:rFonts w:ascii="Time New Roman" w:hAnsi="Time New Roman"/>
          <w:szCs w:val="21"/>
        </w:rPr>
        <w:t>年</w:t>
      </w:r>
      <w:r w:rsidRPr="00547064">
        <w:rPr>
          <w:rFonts w:ascii="Time New Roman" w:hAnsi="Time New Roman"/>
          <w:szCs w:val="21"/>
        </w:rPr>
        <w:t>8</w:t>
      </w:r>
      <w:r w:rsidRPr="00547064">
        <w:rPr>
          <w:rFonts w:ascii="Time New Roman" w:hAnsi="Time New Roman"/>
          <w:szCs w:val="21"/>
        </w:rPr>
        <w:t>月，共有</w:t>
      </w:r>
      <w:r w:rsidRPr="00547064">
        <w:rPr>
          <w:rFonts w:ascii="Time New Roman" w:hAnsi="Time New Roman"/>
          <w:szCs w:val="21"/>
        </w:rPr>
        <w:t>21</w:t>
      </w:r>
      <w:r w:rsidR="00591F53">
        <w:rPr>
          <w:rFonts w:ascii="Time New Roman" w:hAnsi="Time New Roman"/>
          <w:szCs w:val="21"/>
        </w:rPr>
        <w:t>,</w:t>
      </w:r>
      <w:r w:rsidRPr="00547064">
        <w:rPr>
          <w:rFonts w:ascii="Time New Roman" w:hAnsi="Time New Roman"/>
          <w:szCs w:val="21"/>
        </w:rPr>
        <w:t>830</w:t>
      </w:r>
      <w:r w:rsidRPr="00547064">
        <w:rPr>
          <w:rFonts w:ascii="Time New Roman" w:hAnsi="Time New Roman"/>
          <w:szCs w:val="21"/>
        </w:rPr>
        <w:t>名妇女受益于该基金提供的服务。</w:t>
      </w:r>
    </w:p>
    <w:p w14:paraId="344AAC18" w14:textId="0AC6FE40"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安置处境极其艰难的群体</w:t>
      </w:r>
    </w:p>
    <w:p w14:paraId="2FB8DEF9"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142.</w:t>
      </w:r>
      <w:r w:rsidRPr="00547064">
        <w:rPr>
          <w:rFonts w:ascii="Time New Roman" w:hAnsi="Time New Roman"/>
          <w:szCs w:val="21"/>
        </w:rPr>
        <w:tab/>
      </w:r>
      <w:r w:rsidRPr="00547064">
        <w:rPr>
          <w:rFonts w:ascii="Time New Roman" w:hAnsi="Time New Roman"/>
          <w:szCs w:val="21"/>
        </w:rPr>
        <w:t>社会福利机构收容处境艰难的群体，是摩洛哥社会福利制度的支柱之一，也是促进社会稳定的机制。这些机构提供的收容服务是一项特别措施，在多次尝试重新融入家庭环境却未成功的情况下采用。</w:t>
      </w:r>
    </w:p>
    <w:p w14:paraId="624ED085"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143.</w:t>
      </w:r>
      <w:r w:rsidRPr="00547064">
        <w:rPr>
          <w:rFonts w:ascii="Time New Roman" w:hAnsi="Time New Roman"/>
          <w:szCs w:val="21"/>
        </w:rPr>
        <w:tab/>
        <w:t>2006</w:t>
      </w:r>
      <w:r w:rsidRPr="00547064">
        <w:rPr>
          <w:rFonts w:ascii="Time New Roman" w:hAnsi="Time New Roman"/>
          <w:szCs w:val="21"/>
        </w:rPr>
        <w:t>年，颁布了关于社会福利机构开办条件及其管理的第</w:t>
      </w:r>
      <w:r w:rsidRPr="00547064">
        <w:rPr>
          <w:rFonts w:ascii="Time New Roman" w:hAnsi="Time New Roman"/>
          <w:szCs w:val="21"/>
        </w:rPr>
        <w:t>14.05</w:t>
      </w:r>
      <w:r w:rsidRPr="00547064">
        <w:rPr>
          <w:rFonts w:ascii="Time New Roman" w:hAnsi="Time New Roman"/>
          <w:szCs w:val="21"/>
        </w:rPr>
        <w:t>号法，该法是此类机构的第一个法律框架，确定了社会福利机构的宗旨，即为处境困难、处境不稳定或有需要的人提供服务</w:t>
      </w:r>
      <w:r w:rsidRPr="00547064">
        <w:rPr>
          <w:rFonts w:ascii="Time New Roman" w:hAnsi="Time New Roman" w:hint="eastAsia"/>
          <w:szCs w:val="21"/>
        </w:rPr>
        <w:t>。</w:t>
      </w:r>
      <w:r w:rsidRPr="00547064">
        <w:rPr>
          <w:rFonts w:ascii="Time New Roman" w:hAnsi="Time New Roman"/>
          <w:szCs w:val="21"/>
        </w:rPr>
        <w:t>为弥补该法的一些疏漏，特别是管理社会福利机构的民间社会组织指出的疏漏，于</w:t>
      </w:r>
      <w:r w:rsidRPr="00547064">
        <w:rPr>
          <w:rFonts w:ascii="Time New Roman" w:hAnsi="Time New Roman"/>
          <w:szCs w:val="21"/>
        </w:rPr>
        <w:t>2018</w:t>
      </w:r>
      <w:r w:rsidRPr="00547064">
        <w:rPr>
          <w:rFonts w:ascii="Time New Roman" w:hAnsi="Time New Roman"/>
          <w:szCs w:val="21"/>
        </w:rPr>
        <w:t>年</w:t>
      </w:r>
      <w:r w:rsidRPr="00547064">
        <w:rPr>
          <w:rFonts w:ascii="Time New Roman" w:hAnsi="Time New Roman"/>
          <w:szCs w:val="21"/>
        </w:rPr>
        <w:t>4</w:t>
      </w:r>
      <w:r w:rsidRPr="00547064">
        <w:rPr>
          <w:rFonts w:ascii="Time New Roman" w:hAnsi="Time New Roman"/>
          <w:szCs w:val="21"/>
        </w:rPr>
        <w:t>月</w:t>
      </w:r>
      <w:r w:rsidRPr="00547064">
        <w:rPr>
          <w:rFonts w:ascii="Time New Roman" w:hAnsi="Time New Roman"/>
          <w:szCs w:val="21"/>
        </w:rPr>
        <w:t>12</w:t>
      </w:r>
      <w:r w:rsidRPr="00547064">
        <w:rPr>
          <w:rFonts w:ascii="Time New Roman" w:hAnsi="Time New Roman"/>
          <w:szCs w:val="21"/>
        </w:rPr>
        <w:t>日通过了一项新法律，即关于社会福利机构的第</w:t>
      </w:r>
      <w:r w:rsidRPr="00547064">
        <w:rPr>
          <w:rFonts w:ascii="Time New Roman" w:hAnsi="Time New Roman"/>
          <w:szCs w:val="21"/>
        </w:rPr>
        <w:t>65.15</w:t>
      </w:r>
      <w:r w:rsidRPr="00547064">
        <w:rPr>
          <w:rFonts w:ascii="Time New Roman" w:hAnsi="Time New Roman"/>
          <w:szCs w:val="21"/>
        </w:rPr>
        <w:t>号法。</w:t>
      </w:r>
    </w:p>
    <w:p w14:paraId="04A264E6" w14:textId="3E3C2142"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144.</w:t>
      </w:r>
      <w:r w:rsidRPr="00547064">
        <w:rPr>
          <w:rFonts w:ascii="Time New Roman" w:hAnsi="Time New Roman"/>
          <w:szCs w:val="21"/>
        </w:rPr>
        <w:tab/>
      </w:r>
      <w:r w:rsidRPr="00547064">
        <w:rPr>
          <w:rFonts w:ascii="Time New Roman" w:hAnsi="Time New Roman"/>
          <w:szCs w:val="21"/>
        </w:rPr>
        <w:t>截至</w:t>
      </w:r>
      <w:r w:rsidRPr="00547064">
        <w:rPr>
          <w:rFonts w:ascii="Time New Roman" w:hAnsi="Time New Roman"/>
          <w:szCs w:val="21"/>
        </w:rPr>
        <w:t>2016</w:t>
      </w:r>
      <w:r w:rsidRPr="00547064">
        <w:rPr>
          <w:rFonts w:ascii="Time New Roman" w:hAnsi="Time New Roman"/>
          <w:szCs w:val="21"/>
        </w:rPr>
        <w:t>年</w:t>
      </w:r>
      <w:r w:rsidRPr="00547064">
        <w:rPr>
          <w:rFonts w:ascii="Time New Roman" w:hAnsi="Time New Roman"/>
          <w:szCs w:val="21"/>
        </w:rPr>
        <w:t>12</w:t>
      </w:r>
      <w:r w:rsidRPr="00547064">
        <w:rPr>
          <w:rFonts w:ascii="Time New Roman" w:hAnsi="Time New Roman"/>
          <w:szCs w:val="21"/>
        </w:rPr>
        <w:t>月，共有</w:t>
      </w:r>
      <w:r w:rsidRPr="00547064">
        <w:rPr>
          <w:rFonts w:ascii="Time New Roman" w:hAnsi="Time New Roman"/>
          <w:szCs w:val="21"/>
        </w:rPr>
        <w:t>1</w:t>
      </w:r>
      <w:r w:rsidR="00591F53">
        <w:rPr>
          <w:rFonts w:ascii="Time New Roman" w:hAnsi="Time New Roman"/>
          <w:szCs w:val="21"/>
        </w:rPr>
        <w:t>,</w:t>
      </w:r>
      <w:r w:rsidRPr="00547064">
        <w:rPr>
          <w:rFonts w:ascii="Time New Roman" w:hAnsi="Time New Roman"/>
          <w:szCs w:val="21"/>
        </w:rPr>
        <w:t>051</w:t>
      </w:r>
      <w:r w:rsidRPr="00547064">
        <w:rPr>
          <w:rFonts w:ascii="Time New Roman" w:hAnsi="Time New Roman"/>
          <w:szCs w:val="21"/>
        </w:rPr>
        <w:t>家获</w:t>
      </w:r>
      <w:proofErr w:type="gramStart"/>
      <w:r w:rsidRPr="00547064">
        <w:rPr>
          <w:rFonts w:ascii="Time New Roman" w:hAnsi="Time New Roman"/>
          <w:szCs w:val="21"/>
        </w:rPr>
        <w:t>批成立</w:t>
      </w:r>
      <w:proofErr w:type="gramEnd"/>
      <w:r w:rsidRPr="00547064">
        <w:rPr>
          <w:rFonts w:ascii="Time New Roman" w:hAnsi="Time New Roman"/>
          <w:szCs w:val="21"/>
        </w:rPr>
        <w:t>的社会福利机构，总收容能力约为</w:t>
      </w:r>
      <w:r w:rsidRPr="00547064">
        <w:rPr>
          <w:rFonts w:ascii="Time New Roman" w:hAnsi="Time New Roman"/>
          <w:szCs w:val="21"/>
        </w:rPr>
        <w:t>92</w:t>
      </w:r>
      <w:r w:rsidR="00591F53">
        <w:rPr>
          <w:rFonts w:ascii="Time New Roman" w:hAnsi="Time New Roman"/>
          <w:szCs w:val="21"/>
        </w:rPr>
        <w:t>,</w:t>
      </w:r>
      <w:r w:rsidRPr="00547064">
        <w:rPr>
          <w:rFonts w:ascii="Time New Roman" w:hAnsi="Time New Roman"/>
          <w:szCs w:val="21"/>
        </w:rPr>
        <w:t>163</w:t>
      </w:r>
      <w:r w:rsidRPr="00547064">
        <w:rPr>
          <w:rFonts w:ascii="Time New Roman" w:hAnsi="Time New Roman"/>
          <w:szCs w:val="21"/>
        </w:rPr>
        <w:t>人，雇用了</w:t>
      </w:r>
      <w:r w:rsidRPr="00547064">
        <w:rPr>
          <w:rFonts w:ascii="Time New Roman" w:hAnsi="Time New Roman"/>
          <w:szCs w:val="21"/>
        </w:rPr>
        <w:t>8</w:t>
      </w:r>
      <w:r w:rsidR="00591F53">
        <w:rPr>
          <w:rFonts w:ascii="Time New Roman" w:hAnsi="Time New Roman"/>
          <w:szCs w:val="21"/>
        </w:rPr>
        <w:t>,</w:t>
      </w:r>
      <w:r w:rsidRPr="00547064">
        <w:rPr>
          <w:rFonts w:ascii="Time New Roman" w:hAnsi="Time New Roman"/>
          <w:szCs w:val="21"/>
        </w:rPr>
        <w:t>500</w:t>
      </w:r>
      <w:r w:rsidRPr="00547064">
        <w:rPr>
          <w:rFonts w:ascii="Time New Roman" w:hAnsi="Time New Roman"/>
          <w:szCs w:val="21"/>
        </w:rPr>
        <w:t>多人</w:t>
      </w:r>
      <w:r w:rsidRPr="00547064">
        <w:rPr>
          <w:rFonts w:ascii="Time New Roman" w:hAnsi="Time New Roman"/>
          <w:szCs w:val="21"/>
        </w:rPr>
        <w:t>(</w:t>
      </w:r>
      <w:r w:rsidRPr="00547064">
        <w:rPr>
          <w:rFonts w:ascii="Time New Roman" w:hAnsi="Time New Roman"/>
          <w:szCs w:val="21"/>
        </w:rPr>
        <w:t>其中有</w:t>
      </w:r>
      <w:r w:rsidRPr="00547064">
        <w:rPr>
          <w:rFonts w:ascii="Time New Roman" w:hAnsi="Time New Roman"/>
          <w:szCs w:val="21"/>
        </w:rPr>
        <w:t>61</w:t>
      </w:r>
      <w:r w:rsidRPr="00547064">
        <w:rPr>
          <w:rFonts w:ascii="Time New Roman" w:hAnsi="Time New Roman"/>
          <w:szCs w:val="21"/>
        </w:rPr>
        <w:t>所儿童收容机构，总收容能力约</w:t>
      </w:r>
      <w:r w:rsidRPr="00547064">
        <w:rPr>
          <w:rFonts w:ascii="Time New Roman" w:hAnsi="Time New Roman"/>
          <w:szCs w:val="21"/>
        </w:rPr>
        <w:t>5</w:t>
      </w:r>
      <w:r w:rsidR="00591F53">
        <w:rPr>
          <w:rFonts w:ascii="Time New Roman" w:hAnsi="Time New Roman"/>
          <w:szCs w:val="21"/>
        </w:rPr>
        <w:t>,</w:t>
      </w:r>
      <w:r w:rsidRPr="00547064">
        <w:rPr>
          <w:rFonts w:ascii="Time New Roman" w:hAnsi="Time New Roman"/>
          <w:szCs w:val="21"/>
        </w:rPr>
        <w:t>335</w:t>
      </w:r>
      <w:r w:rsidRPr="00547064">
        <w:rPr>
          <w:rFonts w:ascii="Time New Roman" w:hAnsi="Time New Roman"/>
          <w:szCs w:val="21"/>
        </w:rPr>
        <w:t>人</w:t>
      </w:r>
      <w:r w:rsidRPr="00547064">
        <w:rPr>
          <w:rFonts w:ascii="Time New Roman" w:hAnsi="Time New Roman"/>
          <w:szCs w:val="21"/>
        </w:rPr>
        <w:t>)</w:t>
      </w:r>
      <w:r w:rsidRPr="00547064">
        <w:rPr>
          <w:rFonts w:ascii="Time New Roman" w:hAnsi="Time New Roman"/>
          <w:szCs w:val="21"/>
        </w:rPr>
        <w:t>。这些机构分为，支助教育和培训系统的机构和为处境困难的人提供服务的机构，前者为</w:t>
      </w:r>
      <w:r w:rsidRPr="00547064">
        <w:rPr>
          <w:rFonts w:ascii="Time New Roman" w:hAnsi="Time New Roman"/>
          <w:szCs w:val="21"/>
        </w:rPr>
        <w:t>845</w:t>
      </w:r>
      <w:r w:rsidRPr="00547064">
        <w:rPr>
          <w:rFonts w:ascii="Time New Roman" w:hAnsi="Time New Roman"/>
          <w:szCs w:val="21"/>
        </w:rPr>
        <w:t>所学生之家，后者主要关注对象为残疾人、老年人、被遗弃儿童以及处境困难的儿童和妇女，共</w:t>
      </w:r>
      <w:r w:rsidRPr="00547064">
        <w:rPr>
          <w:rFonts w:ascii="Time New Roman" w:hAnsi="Time New Roman"/>
          <w:szCs w:val="21"/>
        </w:rPr>
        <w:t>1</w:t>
      </w:r>
      <w:r w:rsidR="00591F53">
        <w:rPr>
          <w:rFonts w:ascii="Time New Roman" w:hAnsi="Time New Roman"/>
          <w:szCs w:val="21"/>
        </w:rPr>
        <w:t>,</w:t>
      </w:r>
      <w:r w:rsidRPr="00547064">
        <w:rPr>
          <w:rFonts w:ascii="Time New Roman" w:hAnsi="Time New Roman"/>
          <w:szCs w:val="21"/>
        </w:rPr>
        <w:t>155</w:t>
      </w:r>
      <w:r w:rsidRPr="00547064">
        <w:rPr>
          <w:rFonts w:ascii="Time New Roman" w:hAnsi="Time New Roman"/>
          <w:szCs w:val="21"/>
        </w:rPr>
        <w:t>所。</w:t>
      </w:r>
    </w:p>
    <w:p w14:paraId="65057237" w14:textId="4E0747A0"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价格补贴基金</w:t>
      </w:r>
    </w:p>
    <w:p w14:paraId="1CFB9DB2"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shd w:val="clear" w:color="auto" w:fill="FFFFFF"/>
        </w:rPr>
      </w:pPr>
      <w:r w:rsidRPr="00547064">
        <w:rPr>
          <w:rFonts w:ascii="Time New Roman" w:hAnsi="Time New Roman"/>
          <w:szCs w:val="21"/>
        </w:rPr>
        <w:t>145.</w:t>
      </w:r>
      <w:r w:rsidRPr="00547064">
        <w:rPr>
          <w:rFonts w:ascii="Time New Roman" w:hAnsi="Time New Roman"/>
          <w:szCs w:val="21"/>
        </w:rPr>
        <w:tab/>
      </w:r>
      <w:r w:rsidRPr="00547064">
        <w:rPr>
          <w:rFonts w:ascii="Time New Roman" w:hAnsi="Time New Roman"/>
          <w:szCs w:val="21"/>
        </w:rPr>
        <w:t>价格补贴基金是一个公共机构，设立于</w:t>
      </w:r>
      <w:r w:rsidRPr="00547064">
        <w:rPr>
          <w:rFonts w:ascii="Time New Roman" w:hAnsi="Time New Roman"/>
          <w:szCs w:val="21"/>
        </w:rPr>
        <w:t>1941</w:t>
      </w:r>
      <w:r w:rsidRPr="00547064">
        <w:rPr>
          <w:rFonts w:ascii="Time New Roman" w:hAnsi="Time New Roman"/>
          <w:szCs w:val="21"/>
        </w:rPr>
        <w:t>年，其宗旨为</w:t>
      </w:r>
      <w:r w:rsidRPr="00547064">
        <w:rPr>
          <w:rFonts w:ascii="Time New Roman" w:hAnsi="Time New Roman" w:hint="eastAsia"/>
          <w:szCs w:val="21"/>
        </w:rPr>
        <w:t>，</w:t>
      </w:r>
      <w:r w:rsidRPr="00547064">
        <w:rPr>
          <w:rFonts w:ascii="Time New Roman" w:hAnsi="Time New Roman"/>
          <w:szCs w:val="21"/>
        </w:rPr>
        <w:t>稳定多种消费品的价格水平，进而提高家庭的购买力。</w:t>
      </w:r>
      <w:r w:rsidRPr="00547064">
        <w:rPr>
          <w:rFonts w:ascii="Time New Roman" w:hAnsi="Time New Roman"/>
          <w:szCs w:val="21"/>
        </w:rPr>
        <w:t>2017</w:t>
      </w:r>
      <w:r w:rsidRPr="00547064">
        <w:rPr>
          <w:rFonts w:ascii="Time New Roman" w:hAnsi="Time New Roman"/>
          <w:szCs w:val="21"/>
        </w:rPr>
        <w:t>年，为该基金拨款</w:t>
      </w:r>
      <w:r w:rsidRPr="00547064">
        <w:rPr>
          <w:rFonts w:ascii="Time New Roman" w:hAnsi="Time New Roman"/>
          <w:szCs w:val="21"/>
        </w:rPr>
        <w:t>155.8</w:t>
      </w:r>
      <w:r w:rsidRPr="00547064">
        <w:rPr>
          <w:rFonts w:ascii="Time New Roman" w:hAnsi="Time New Roman"/>
          <w:szCs w:val="21"/>
        </w:rPr>
        <w:t>亿迪拉姆。根据</w:t>
      </w:r>
      <w:r w:rsidRPr="00547064">
        <w:rPr>
          <w:rFonts w:ascii="Time New Roman" w:hAnsi="Time New Roman"/>
          <w:szCs w:val="21"/>
        </w:rPr>
        <w:t>2019</w:t>
      </w:r>
      <w:r w:rsidRPr="00547064">
        <w:rPr>
          <w:rFonts w:ascii="Time New Roman" w:hAnsi="Time New Roman"/>
          <w:szCs w:val="21"/>
        </w:rPr>
        <w:t>年《财政法》，拨款</w:t>
      </w:r>
      <w:r w:rsidRPr="00547064">
        <w:rPr>
          <w:rFonts w:ascii="Time New Roman" w:hAnsi="Time New Roman"/>
          <w:szCs w:val="21"/>
        </w:rPr>
        <w:t>176.7</w:t>
      </w:r>
      <w:r w:rsidRPr="00547064">
        <w:rPr>
          <w:rFonts w:ascii="Time New Roman" w:hAnsi="Time New Roman"/>
          <w:szCs w:val="21"/>
        </w:rPr>
        <w:t>亿迪拉姆用于基本消费品补贴。</w:t>
      </w:r>
    </w:p>
    <w:p w14:paraId="7BDD76D9"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shd w:val="clear" w:color="auto" w:fill="FFFFFF"/>
        </w:rPr>
      </w:pPr>
      <w:r w:rsidRPr="00547064">
        <w:rPr>
          <w:rFonts w:ascii="Time New Roman" w:hAnsi="Time New Roman"/>
          <w:szCs w:val="21"/>
        </w:rPr>
        <w:t>146.</w:t>
      </w:r>
      <w:r w:rsidRPr="00547064">
        <w:rPr>
          <w:rFonts w:ascii="Time New Roman" w:hAnsi="Time New Roman"/>
          <w:szCs w:val="21"/>
        </w:rPr>
        <w:tab/>
      </w:r>
      <w:r w:rsidRPr="00547064">
        <w:rPr>
          <w:rFonts w:ascii="Time New Roman" w:hAnsi="Time New Roman"/>
          <w:szCs w:val="21"/>
        </w:rPr>
        <w:t>为建立一个目标明确的综合社会保护制度，对现有的</w:t>
      </w:r>
      <w:r w:rsidRPr="00547064">
        <w:rPr>
          <w:rFonts w:ascii="Time New Roman" w:hAnsi="Time New Roman"/>
          <w:szCs w:val="21"/>
        </w:rPr>
        <w:t>135</w:t>
      </w:r>
      <w:r w:rsidRPr="00547064">
        <w:rPr>
          <w:rFonts w:ascii="Time New Roman" w:hAnsi="Time New Roman"/>
          <w:szCs w:val="21"/>
        </w:rPr>
        <w:t>个社会保护方案作了评估，这些方案的协调性、治理和成果不佳，划拨的财政资源不足，一般不超过国内生产总值的</w:t>
      </w:r>
      <w:r w:rsidRPr="00547064">
        <w:rPr>
          <w:rFonts w:ascii="Time New Roman" w:hAnsi="Time New Roman"/>
          <w:szCs w:val="21"/>
        </w:rPr>
        <w:t>6%</w:t>
      </w:r>
      <w:r w:rsidRPr="00547064">
        <w:rPr>
          <w:rFonts w:ascii="Time New Roman" w:hAnsi="Time New Roman"/>
          <w:szCs w:val="21"/>
        </w:rPr>
        <w:t>。根据评估结果，自</w:t>
      </w:r>
      <w:r w:rsidRPr="00547064">
        <w:rPr>
          <w:rFonts w:ascii="Time New Roman" w:hAnsi="Time New Roman"/>
          <w:szCs w:val="21"/>
        </w:rPr>
        <w:t>2018</w:t>
      </w:r>
      <w:r w:rsidRPr="00547064">
        <w:rPr>
          <w:rFonts w:ascii="Time New Roman" w:hAnsi="Time New Roman"/>
          <w:szCs w:val="21"/>
        </w:rPr>
        <w:t>年来，摩洛哥着手审查该制度，首先起草了关于社会保护方案目标受益群体制度的第</w:t>
      </w:r>
      <w:r w:rsidRPr="00547064">
        <w:rPr>
          <w:rFonts w:ascii="Time New Roman" w:hAnsi="Time New Roman"/>
          <w:szCs w:val="21"/>
        </w:rPr>
        <w:t>72.18</w:t>
      </w:r>
      <w:r w:rsidRPr="00547064">
        <w:rPr>
          <w:rFonts w:ascii="Time New Roman" w:hAnsi="Time New Roman"/>
          <w:szCs w:val="21"/>
        </w:rPr>
        <w:t>号法案，其目的为：</w:t>
      </w:r>
    </w:p>
    <w:p w14:paraId="7A256415" w14:textId="7F83827A" w:rsidR="00BB2130" w:rsidRPr="00547064" w:rsidRDefault="00BB2130" w:rsidP="005D6130">
      <w:pPr>
        <w:pStyle w:val="SingleTxtGC"/>
        <w:numPr>
          <w:ilvl w:val="0"/>
          <w:numId w:val="17"/>
        </w:numPr>
        <w:tabs>
          <w:tab w:val="clear" w:pos="2427"/>
        </w:tabs>
        <w:ind w:left="1985"/>
      </w:pPr>
      <w:r w:rsidRPr="00547064">
        <w:rPr>
          <w:rFonts w:ascii="Time New Roman" w:hAnsi="Time New Roman"/>
          <w:szCs w:val="21"/>
        </w:rPr>
        <w:t>建立国</w:t>
      </w:r>
      <w:r w:rsidRPr="00547064">
        <w:t>家人口档案，纳入所有公民和合法居住在摩洛哥外国</w:t>
      </w:r>
      <w:r w:rsidRPr="00547064">
        <w:rPr>
          <w:rFonts w:hint="eastAsia"/>
        </w:rPr>
        <w:t>人口</w:t>
      </w:r>
      <w:r w:rsidRPr="00547064">
        <w:t>的信息，并为每人提供一个数字公民和社会身份证明。建立国家人口档案将</w:t>
      </w:r>
      <w:r w:rsidRPr="00547064">
        <w:lastRenderedPageBreak/>
        <w:t>以现有行政记录为基础，特别是公民身份登记档案、生物识别国民卡档案和居住在摩洛哥外国人</w:t>
      </w:r>
      <w:proofErr w:type="gramStart"/>
      <w:r w:rsidRPr="00547064">
        <w:t>口信息</w:t>
      </w:r>
      <w:proofErr w:type="gramEnd"/>
      <w:r w:rsidRPr="00547064">
        <w:t>登记档案；</w:t>
      </w:r>
    </w:p>
    <w:p w14:paraId="077D6036" w14:textId="6E850540" w:rsidR="00BB2130" w:rsidRPr="00547064" w:rsidRDefault="00BB2130" w:rsidP="005D6130">
      <w:pPr>
        <w:pStyle w:val="SingleTxtGC"/>
        <w:numPr>
          <w:ilvl w:val="0"/>
          <w:numId w:val="17"/>
        </w:numPr>
        <w:tabs>
          <w:tab w:val="clear" w:pos="2427"/>
        </w:tabs>
        <w:ind w:left="1985"/>
        <w:rPr>
          <w:rFonts w:ascii="Time New Roman" w:hAnsi="Time New Roman" w:hint="eastAsia"/>
          <w:szCs w:val="21"/>
        </w:rPr>
      </w:pPr>
      <w:r w:rsidRPr="00547064">
        <w:t>建立统一的社会信息登记档案，纳入个人和家庭社会经济状况信息，这将有助于确定有资</w:t>
      </w:r>
      <w:r w:rsidRPr="00547064">
        <w:rPr>
          <w:rFonts w:ascii="Time New Roman" w:hAnsi="Time New Roman"/>
          <w:szCs w:val="21"/>
        </w:rPr>
        <w:t>格享受社会援助的最弱势群体。这一档案还将有助于制定协调一致的综合社会支助方案，以满足目标群体的需求，并改进这些方案的治理。</w:t>
      </w:r>
      <w:r w:rsidRPr="00547064">
        <w:rPr>
          <w:rStyle w:val="a8"/>
          <w:rFonts w:ascii="Time New Roman" w:eastAsia="宋体" w:hAnsi="Time New Roman" w:cstheme="majorBidi"/>
          <w:color w:val="auto"/>
          <w:szCs w:val="21"/>
        </w:rPr>
        <w:footnoteReference w:id="53"/>
      </w:r>
    </w:p>
    <w:p w14:paraId="6FE09E5A" w14:textId="795B81A5"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147.</w:t>
      </w:r>
      <w:r w:rsidRPr="00547064">
        <w:rPr>
          <w:rFonts w:ascii="Time New Roman" w:hAnsi="Time New Roman"/>
          <w:szCs w:val="21"/>
        </w:rPr>
        <w:tab/>
      </w:r>
      <w:r w:rsidRPr="00547064">
        <w:rPr>
          <w:rFonts w:ascii="Time New Roman" w:hAnsi="Time New Roman"/>
          <w:szCs w:val="21"/>
        </w:rPr>
        <w:t>除拨款外，各社会部门均注重搜集数据，制定愿景、政策和部门计划，例如新的</w:t>
      </w:r>
      <w:r w:rsidRPr="00547064">
        <w:rPr>
          <w:rFonts w:ascii="Time New Roman" w:hAnsi="Time New Roman" w:hint="eastAsia"/>
          <w:szCs w:val="21"/>
        </w:rPr>
        <w:t>《</w:t>
      </w:r>
      <w:r w:rsidRPr="00547064">
        <w:rPr>
          <w:rFonts w:ascii="Time New Roman" w:hAnsi="Time New Roman"/>
          <w:szCs w:val="21"/>
        </w:rPr>
        <w:t>2025</w:t>
      </w:r>
      <w:r w:rsidRPr="00547064">
        <w:rPr>
          <w:rFonts w:ascii="Time New Roman" w:hAnsi="Time New Roman"/>
          <w:szCs w:val="21"/>
        </w:rPr>
        <w:t>年卫生计划</w:t>
      </w:r>
      <w:r w:rsidRPr="00547064">
        <w:rPr>
          <w:rFonts w:ascii="Time New Roman" w:hAnsi="Time New Roman" w:hint="eastAsia"/>
          <w:szCs w:val="21"/>
        </w:rPr>
        <w:t>》</w:t>
      </w:r>
      <w:r w:rsidRPr="00547064">
        <w:rPr>
          <w:rFonts w:ascii="Time New Roman" w:hAnsi="Time New Roman"/>
          <w:szCs w:val="21"/>
        </w:rPr>
        <w:t>、</w:t>
      </w:r>
      <w:r w:rsidRPr="00547064">
        <w:rPr>
          <w:rFonts w:ascii="Time New Roman" w:hAnsi="Time New Roman" w:hint="eastAsia"/>
          <w:szCs w:val="21"/>
        </w:rPr>
        <w:t>《</w:t>
      </w:r>
      <w:r w:rsidRPr="00547064">
        <w:rPr>
          <w:rFonts w:ascii="Time New Roman" w:hAnsi="Time New Roman"/>
          <w:szCs w:val="21"/>
        </w:rPr>
        <w:t>国家促进就业计划</w:t>
      </w:r>
      <w:r w:rsidRPr="00547064">
        <w:rPr>
          <w:rFonts w:ascii="Time New Roman" w:hAnsi="Time New Roman" w:hint="eastAsia"/>
          <w:szCs w:val="21"/>
        </w:rPr>
        <w:t>》</w:t>
      </w:r>
      <w:r w:rsidRPr="00547064">
        <w:rPr>
          <w:rFonts w:ascii="Time New Roman" w:hAnsi="Time New Roman"/>
          <w:szCs w:val="21"/>
        </w:rPr>
        <w:t>、</w:t>
      </w:r>
      <w:r w:rsidRPr="00547064">
        <w:rPr>
          <w:rFonts w:ascii="Time New Roman" w:hAnsi="Time New Roman" w:hint="eastAsia"/>
          <w:szCs w:val="21"/>
        </w:rPr>
        <w:t>《</w:t>
      </w:r>
      <w:r w:rsidRPr="00547064">
        <w:rPr>
          <w:rFonts w:ascii="Time New Roman" w:hAnsi="Time New Roman"/>
          <w:szCs w:val="21"/>
        </w:rPr>
        <w:t>儿童保护综合公共政策</w:t>
      </w:r>
      <w:r w:rsidRPr="00547064">
        <w:rPr>
          <w:rFonts w:ascii="Time New Roman" w:hAnsi="Time New Roman" w:hint="eastAsia"/>
          <w:szCs w:val="21"/>
        </w:rPr>
        <w:t>》</w:t>
      </w:r>
      <w:r w:rsidRPr="00547064">
        <w:rPr>
          <w:rFonts w:ascii="Time New Roman" w:hAnsi="Time New Roman"/>
          <w:szCs w:val="21"/>
        </w:rPr>
        <w:t>(2015-2025</w:t>
      </w:r>
      <w:r w:rsidRPr="00547064">
        <w:rPr>
          <w:rFonts w:ascii="Time New Roman" w:hAnsi="Time New Roman"/>
          <w:szCs w:val="21"/>
        </w:rPr>
        <w:t>年</w:t>
      </w:r>
      <w:r w:rsidRPr="00547064">
        <w:rPr>
          <w:rFonts w:ascii="Time New Roman" w:hAnsi="Time New Roman"/>
          <w:szCs w:val="21"/>
        </w:rPr>
        <w:t>)</w:t>
      </w:r>
      <w:r w:rsidRPr="00547064">
        <w:rPr>
          <w:rFonts w:ascii="Time New Roman" w:hAnsi="Time New Roman"/>
          <w:szCs w:val="21"/>
        </w:rPr>
        <w:t>、</w:t>
      </w:r>
      <w:r w:rsidRPr="00547064">
        <w:rPr>
          <w:rFonts w:ascii="Time New Roman" w:hAnsi="Time New Roman" w:hint="eastAsia"/>
          <w:szCs w:val="21"/>
        </w:rPr>
        <w:t>《</w:t>
      </w:r>
      <w:r w:rsidRPr="00547064">
        <w:rPr>
          <w:rFonts w:ascii="Time New Roman" w:hAnsi="Time New Roman" w:hint="eastAsia"/>
          <w:szCs w:val="21"/>
        </w:rPr>
        <w:t>2</w:t>
      </w:r>
      <w:r w:rsidRPr="00547064">
        <w:rPr>
          <w:rFonts w:ascii="Time New Roman" w:hAnsi="Time New Roman"/>
          <w:szCs w:val="21"/>
        </w:rPr>
        <w:t>030</w:t>
      </w:r>
      <w:r w:rsidRPr="00547064">
        <w:rPr>
          <w:rFonts w:ascii="Time New Roman" w:hAnsi="Time New Roman"/>
          <w:szCs w:val="21"/>
        </w:rPr>
        <w:t>年妇女经济赋权综合国家方案</w:t>
      </w:r>
      <w:r w:rsidRPr="00547064">
        <w:rPr>
          <w:rFonts w:ascii="Time New Roman" w:hAnsi="Time New Roman" w:hint="eastAsia"/>
          <w:szCs w:val="21"/>
        </w:rPr>
        <w:t>》</w:t>
      </w:r>
      <w:r w:rsidRPr="00547064">
        <w:rPr>
          <w:rFonts w:ascii="Time New Roman" w:hAnsi="Time New Roman"/>
          <w:szCs w:val="21"/>
        </w:rPr>
        <w:t>、</w:t>
      </w:r>
      <w:r w:rsidRPr="00547064">
        <w:rPr>
          <w:rFonts w:ascii="Time New Roman" w:hAnsi="Time New Roman" w:hint="eastAsia"/>
          <w:szCs w:val="21"/>
        </w:rPr>
        <w:t>《</w:t>
      </w:r>
      <w:r w:rsidRPr="00547064">
        <w:rPr>
          <w:rFonts w:ascii="Time New Roman" w:hAnsi="Time New Roman"/>
          <w:szCs w:val="21"/>
        </w:rPr>
        <w:t>缩小农村社会和区域差距方案</w:t>
      </w:r>
      <w:r w:rsidRPr="00547064">
        <w:rPr>
          <w:rFonts w:ascii="Time New Roman" w:hAnsi="Time New Roman" w:hint="eastAsia"/>
          <w:szCs w:val="21"/>
        </w:rPr>
        <w:t>》</w:t>
      </w:r>
      <w:r w:rsidRPr="00547064">
        <w:rPr>
          <w:rFonts w:ascii="Time New Roman" w:hAnsi="Time New Roman"/>
          <w:szCs w:val="21"/>
        </w:rPr>
        <w:t>(2017-2023</w:t>
      </w:r>
      <w:r w:rsidRPr="00547064">
        <w:rPr>
          <w:rFonts w:ascii="Time New Roman" w:hAnsi="Time New Roman"/>
          <w:szCs w:val="21"/>
        </w:rPr>
        <w:t>年</w:t>
      </w:r>
      <w:r w:rsidRPr="00547064">
        <w:rPr>
          <w:rFonts w:ascii="Time New Roman" w:hAnsi="Time New Roman"/>
          <w:szCs w:val="21"/>
        </w:rPr>
        <w:t>)</w:t>
      </w:r>
      <w:r w:rsidRPr="00547064">
        <w:rPr>
          <w:rFonts w:ascii="Time New Roman" w:hAnsi="Time New Roman"/>
          <w:szCs w:val="21"/>
        </w:rPr>
        <w:t>等。在经济和社会发展公共投资方面，政府作了重要努力，提供了更多必要的财政空间，相关公共投资总额从</w:t>
      </w:r>
      <w:r w:rsidRPr="00547064">
        <w:rPr>
          <w:rFonts w:ascii="Time New Roman" w:hAnsi="Time New Roman"/>
          <w:szCs w:val="21"/>
        </w:rPr>
        <w:t>2009</w:t>
      </w:r>
      <w:r w:rsidRPr="00547064">
        <w:rPr>
          <w:rFonts w:ascii="Time New Roman" w:hAnsi="Time New Roman"/>
          <w:szCs w:val="21"/>
        </w:rPr>
        <w:t>年的</w:t>
      </w:r>
      <w:r w:rsidRPr="00547064">
        <w:rPr>
          <w:rFonts w:ascii="Time New Roman" w:hAnsi="Time New Roman"/>
          <w:szCs w:val="21"/>
        </w:rPr>
        <w:t>1</w:t>
      </w:r>
      <w:r w:rsidR="00A7175D">
        <w:rPr>
          <w:rFonts w:ascii="Time New Roman" w:hAnsi="Time New Roman"/>
          <w:szCs w:val="21"/>
        </w:rPr>
        <w:t>,</w:t>
      </w:r>
      <w:r w:rsidRPr="00547064">
        <w:rPr>
          <w:rFonts w:ascii="Time New Roman" w:hAnsi="Time New Roman"/>
          <w:szCs w:val="21"/>
        </w:rPr>
        <w:t>350</w:t>
      </w:r>
      <w:r w:rsidRPr="00547064">
        <w:rPr>
          <w:rFonts w:ascii="Time New Roman" w:hAnsi="Time New Roman"/>
          <w:szCs w:val="21"/>
        </w:rPr>
        <w:t>亿迪拉姆增至</w:t>
      </w:r>
      <w:r w:rsidRPr="00547064">
        <w:rPr>
          <w:rFonts w:ascii="Time New Roman" w:hAnsi="Time New Roman"/>
          <w:szCs w:val="21"/>
        </w:rPr>
        <w:t>2019</w:t>
      </w:r>
      <w:r w:rsidRPr="00547064">
        <w:rPr>
          <w:rFonts w:ascii="Time New Roman" w:hAnsi="Time New Roman"/>
          <w:szCs w:val="21"/>
        </w:rPr>
        <w:t>年的</w:t>
      </w:r>
      <w:r w:rsidRPr="00547064">
        <w:rPr>
          <w:rFonts w:ascii="Time New Roman" w:hAnsi="Time New Roman"/>
          <w:szCs w:val="21"/>
        </w:rPr>
        <w:t>1</w:t>
      </w:r>
      <w:r w:rsidR="00A7175D">
        <w:rPr>
          <w:rFonts w:ascii="Time New Roman" w:hAnsi="Time New Roman"/>
          <w:szCs w:val="21"/>
        </w:rPr>
        <w:t>,</w:t>
      </w:r>
      <w:r w:rsidRPr="00547064">
        <w:rPr>
          <w:rFonts w:ascii="Time New Roman" w:hAnsi="Time New Roman"/>
          <w:szCs w:val="21"/>
        </w:rPr>
        <w:t>950</w:t>
      </w:r>
      <w:r w:rsidRPr="00547064">
        <w:rPr>
          <w:rFonts w:ascii="Time New Roman" w:hAnsi="Time New Roman"/>
          <w:szCs w:val="21"/>
        </w:rPr>
        <w:t>亿迪拉姆</w:t>
      </w:r>
      <w:r w:rsidRPr="00547064">
        <w:rPr>
          <w:rStyle w:val="a8"/>
          <w:rFonts w:ascii="Time New Roman" w:eastAsia="宋体" w:hAnsi="Time New Roman" w:cstheme="majorBidi"/>
          <w:color w:val="auto"/>
          <w:szCs w:val="21"/>
        </w:rPr>
        <w:footnoteReference w:id="54"/>
      </w:r>
      <w:r w:rsidRPr="00547064">
        <w:rPr>
          <w:rFonts w:ascii="Time New Roman" w:hAnsi="Time New Roman" w:hint="eastAsia"/>
          <w:szCs w:val="21"/>
        </w:rPr>
        <w:t>。</w:t>
      </w:r>
    </w:p>
    <w:p w14:paraId="1727DF61" w14:textId="433CBF57"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国家水资源计划</w:t>
      </w:r>
    </w:p>
    <w:p w14:paraId="6FB1494D" w14:textId="3D2C1C3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148.</w:t>
      </w:r>
      <w:r w:rsidRPr="00547064">
        <w:rPr>
          <w:rFonts w:ascii="Time New Roman" w:hAnsi="Time New Roman"/>
          <w:szCs w:val="21"/>
        </w:rPr>
        <w:tab/>
      </w:r>
      <w:r w:rsidRPr="00547064">
        <w:rPr>
          <w:rFonts w:ascii="Time New Roman" w:hAnsi="Time New Roman"/>
          <w:szCs w:val="21"/>
        </w:rPr>
        <w:t>国家水资源计划旨在更有效地管理缺水风险和饮用水需求，通过完成修复和维护饮用水分配系统及改进统计制度，到</w:t>
      </w:r>
      <w:r w:rsidRPr="00547064">
        <w:rPr>
          <w:rFonts w:ascii="Time New Roman" w:hAnsi="Time New Roman"/>
          <w:szCs w:val="21"/>
        </w:rPr>
        <w:t>2025</w:t>
      </w:r>
      <w:r w:rsidRPr="00547064">
        <w:rPr>
          <w:rFonts w:ascii="Time New Roman" w:hAnsi="Time New Roman"/>
          <w:szCs w:val="21"/>
        </w:rPr>
        <w:t>年将饮用水分配系统全国平均生产率提高到</w:t>
      </w:r>
      <w:r w:rsidRPr="00547064">
        <w:rPr>
          <w:rFonts w:ascii="Time New Roman" w:hAnsi="Time New Roman"/>
          <w:szCs w:val="21"/>
        </w:rPr>
        <w:t>80%</w:t>
      </w:r>
      <w:r w:rsidRPr="00547064">
        <w:rPr>
          <w:rFonts w:ascii="Time New Roman" w:hAnsi="Time New Roman"/>
          <w:szCs w:val="21"/>
        </w:rPr>
        <w:t>，并在</w:t>
      </w:r>
      <w:r w:rsidRPr="00547064">
        <w:rPr>
          <w:rFonts w:ascii="Time New Roman" w:hAnsi="Time New Roman"/>
          <w:szCs w:val="21"/>
        </w:rPr>
        <w:t>2030</w:t>
      </w:r>
      <w:r w:rsidRPr="00547064">
        <w:rPr>
          <w:rFonts w:ascii="Time New Roman" w:hAnsi="Time New Roman"/>
          <w:szCs w:val="21"/>
        </w:rPr>
        <w:t>年前保持这一水平。到</w:t>
      </w:r>
      <w:r w:rsidRPr="00547064">
        <w:rPr>
          <w:rFonts w:ascii="Time New Roman" w:hAnsi="Time New Roman"/>
          <w:szCs w:val="21"/>
        </w:rPr>
        <w:t>2030</w:t>
      </w:r>
      <w:r w:rsidRPr="00547064">
        <w:rPr>
          <w:rFonts w:ascii="Time New Roman" w:hAnsi="Time New Roman"/>
          <w:szCs w:val="21"/>
        </w:rPr>
        <w:t>年，这一举措每年将</w:t>
      </w:r>
      <w:proofErr w:type="gramStart"/>
      <w:r w:rsidRPr="00547064">
        <w:rPr>
          <w:rFonts w:ascii="Time New Roman" w:hAnsi="Time New Roman"/>
          <w:szCs w:val="21"/>
        </w:rPr>
        <w:t>填补约</w:t>
      </w:r>
      <w:proofErr w:type="gramEnd"/>
      <w:r w:rsidRPr="00547064">
        <w:rPr>
          <w:rFonts w:ascii="Time New Roman" w:hAnsi="Time New Roman"/>
          <w:szCs w:val="21"/>
        </w:rPr>
        <w:t>1.2</w:t>
      </w:r>
      <w:r w:rsidRPr="00547064">
        <w:rPr>
          <w:rFonts w:ascii="Time New Roman" w:hAnsi="Time New Roman"/>
          <w:szCs w:val="21"/>
        </w:rPr>
        <w:t>亿立方米的饮用水供应缺口。</w:t>
      </w:r>
    </w:p>
    <w:p w14:paraId="7F561098"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149.</w:t>
      </w:r>
      <w:r w:rsidRPr="00547064">
        <w:rPr>
          <w:rFonts w:ascii="Time New Roman" w:hAnsi="Time New Roman"/>
          <w:szCs w:val="21"/>
        </w:rPr>
        <w:tab/>
      </w:r>
      <w:r w:rsidRPr="00547064">
        <w:rPr>
          <w:rFonts w:ascii="Time New Roman" w:hAnsi="Time New Roman"/>
          <w:szCs w:val="21"/>
        </w:rPr>
        <w:t>在国家和各部门方案及计划相融合的背景下，国家水资源计划与绿色摩洛哥规划相关措施一道，致力于以每年</w:t>
      </w:r>
      <w:r w:rsidRPr="00547064">
        <w:rPr>
          <w:rFonts w:ascii="Time New Roman" w:hAnsi="Time New Roman"/>
          <w:szCs w:val="21"/>
        </w:rPr>
        <w:t>5</w:t>
      </w:r>
      <w:r w:rsidRPr="00547064">
        <w:rPr>
          <w:rFonts w:ascii="Time New Roman" w:hAnsi="Time New Roman"/>
          <w:szCs w:val="21"/>
        </w:rPr>
        <w:t>万公顷的速度改造灌溉系统，实现</w:t>
      </w:r>
      <w:r w:rsidRPr="00547064">
        <w:rPr>
          <w:rFonts w:ascii="Time New Roman" w:hAnsi="Time New Roman" w:hint="eastAsia"/>
          <w:szCs w:val="21"/>
        </w:rPr>
        <w:t>灌溉方式</w:t>
      </w:r>
      <w:r w:rsidRPr="00547064">
        <w:rPr>
          <w:rFonts w:ascii="Time New Roman" w:hAnsi="Time New Roman"/>
          <w:szCs w:val="21"/>
        </w:rPr>
        <w:t>由重力灌溉到局部灌溉的转变，到</w:t>
      </w:r>
      <w:r w:rsidRPr="00547064">
        <w:rPr>
          <w:rFonts w:ascii="Time New Roman" w:hAnsi="Time New Roman"/>
          <w:szCs w:val="21"/>
        </w:rPr>
        <w:t>2020</w:t>
      </w:r>
      <w:r w:rsidRPr="00547064">
        <w:rPr>
          <w:rFonts w:ascii="Time New Roman" w:hAnsi="Time New Roman"/>
          <w:szCs w:val="21"/>
        </w:rPr>
        <w:t>年实现改造</w:t>
      </w:r>
      <w:r w:rsidRPr="00547064">
        <w:rPr>
          <w:rFonts w:ascii="Time New Roman" w:hAnsi="Time New Roman"/>
          <w:szCs w:val="21"/>
        </w:rPr>
        <w:t>55</w:t>
      </w:r>
      <w:r w:rsidRPr="00547064">
        <w:rPr>
          <w:rFonts w:ascii="Time New Roman" w:hAnsi="Time New Roman"/>
          <w:szCs w:val="21"/>
        </w:rPr>
        <w:t>万公顷土地的目标，并继续努力节约灌溉用水，到</w:t>
      </w:r>
      <w:r w:rsidRPr="00547064">
        <w:rPr>
          <w:rFonts w:ascii="Time New Roman" w:hAnsi="Time New Roman"/>
          <w:szCs w:val="21"/>
        </w:rPr>
        <w:t>2020</w:t>
      </w:r>
      <w:r w:rsidRPr="00547064">
        <w:rPr>
          <w:rFonts w:ascii="Time New Roman" w:hAnsi="Time New Roman"/>
          <w:szCs w:val="21"/>
        </w:rPr>
        <w:t>年实现节水</w:t>
      </w:r>
      <w:r w:rsidRPr="00547064">
        <w:rPr>
          <w:rFonts w:ascii="Time New Roman" w:hAnsi="Time New Roman"/>
          <w:szCs w:val="21"/>
        </w:rPr>
        <w:t>24</w:t>
      </w:r>
      <w:r w:rsidRPr="00547064">
        <w:rPr>
          <w:rFonts w:ascii="Time New Roman" w:hAnsi="Time New Roman"/>
          <w:szCs w:val="21"/>
        </w:rPr>
        <w:t>亿立方米的目标。此外，继续开展保护地表水、地下水和自然环境的方案，并通过含水层人工补水、保护天然湖泊、保护绿洲和湿地等措施防治污染。还实施了国家防洪方案。</w:t>
      </w:r>
    </w:p>
    <w:p w14:paraId="23C7A0B7" w14:textId="6043385B"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150.</w:t>
      </w:r>
      <w:r w:rsidRPr="00547064">
        <w:rPr>
          <w:rFonts w:ascii="Time New Roman" w:hAnsi="Time New Roman"/>
          <w:szCs w:val="21"/>
        </w:rPr>
        <w:tab/>
      </w:r>
      <w:r w:rsidRPr="00547064">
        <w:rPr>
          <w:rFonts w:ascii="Time New Roman" w:hAnsi="Time New Roman"/>
          <w:szCs w:val="21"/>
        </w:rPr>
        <w:t>为实现上述国家计划的目标，通过了关于水资源的第</w:t>
      </w:r>
      <w:r w:rsidRPr="00547064">
        <w:rPr>
          <w:rFonts w:ascii="Time New Roman" w:hAnsi="Time New Roman"/>
          <w:szCs w:val="21"/>
        </w:rPr>
        <w:t>36.15</w:t>
      </w:r>
      <w:r w:rsidRPr="00547064">
        <w:rPr>
          <w:rFonts w:ascii="Time New Roman" w:hAnsi="Time New Roman"/>
          <w:szCs w:val="21"/>
        </w:rPr>
        <w:t>号法</w:t>
      </w:r>
      <w:r w:rsidRPr="00547064">
        <w:rPr>
          <w:rFonts w:ascii="Time New Roman" w:hAnsi="Time New Roman"/>
          <w:szCs w:val="21"/>
          <w:vertAlign w:val="superscript"/>
        </w:rPr>
        <w:footnoteReference w:id="55"/>
      </w:r>
      <w:r w:rsidRPr="00547064">
        <w:rPr>
          <w:rFonts w:ascii="Time New Roman" w:hAnsi="Time New Roman" w:hint="eastAsia"/>
          <w:szCs w:val="21"/>
        </w:rPr>
        <w:t>，</w:t>
      </w:r>
      <w:r w:rsidRPr="00547064">
        <w:rPr>
          <w:rFonts w:ascii="Time New Roman" w:hAnsi="Time New Roman"/>
          <w:szCs w:val="21"/>
        </w:rPr>
        <w:t>以期通过以下方式加强这一领域的管理能力和治理：简化雨水和废水处理程序并加以利用、建立海水淡化的法律框架、找出阻碍有效和</w:t>
      </w:r>
      <w:proofErr w:type="gramStart"/>
      <w:r w:rsidRPr="00547064">
        <w:rPr>
          <w:rFonts w:ascii="Time New Roman" w:hAnsi="Time New Roman"/>
          <w:szCs w:val="21"/>
        </w:rPr>
        <w:t>可</w:t>
      </w:r>
      <w:proofErr w:type="gramEnd"/>
      <w:r w:rsidRPr="00547064">
        <w:rPr>
          <w:rFonts w:ascii="Time New Roman" w:hAnsi="Time New Roman"/>
          <w:szCs w:val="21"/>
        </w:rPr>
        <w:t>持续管理水资源和气候变化影响的问题，确立良好的治理原则，让有关各方参与进来并与之协商。</w:t>
      </w:r>
    </w:p>
    <w:p w14:paraId="3C6D4BF2" w14:textId="0DD5D4C0"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pacing w:val="-4"/>
          <w:szCs w:val="21"/>
        </w:rPr>
      </w:pPr>
      <w:r w:rsidRPr="00547064">
        <w:rPr>
          <w:rFonts w:ascii="Time New Roman" w:hAnsi="Time New Roman"/>
          <w:szCs w:val="21"/>
        </w:rPr>
        <w:t>151.</w:t>
      </w:r>
      <w:r w:rsidRPr="00547064">
        <w:rPr>
          <w:rFonts w:ascii="Time New Roman" w:hAnsi="Time New Roman"/>
          <w:szCs w:val="21"/>
        </w:rPr>
        <w:tab/>
      </w:r>
      <w:r w:rsidRPr="00547064">
        <w:rPr>
          <w:rFonts w:ascii="Time New Roman" w:hAnsi="Time New Roman"/>
          <w:szCs w:val="21"/>
        </w:rPr>
        <w:t>因认识到这一问题的高度重要性，国王陛下</w:t>
      </w:r>
      <w:r w:rsidRPr="00547064">
        <w:rPr>
          <w:rFonts w:ascii="Time New Roman" w:hAnsi="Time New Roman"/>
          <w:szCs w:val="21"/>
        </w:rPr>
        <w:t>2020</w:t>
      </w:r>
      <w:r w:rsidRPr="00547064">
        <w:rPr>
          <w:rFonts w:ascii="Time New Roman" w:hAnsi="Time New Roman"/>
          <w:szCs w:val="21"/>
        </w:rPr>
        <w:t>年</w:t>
      </w:r>
      <w:r w:rsidRPr="00547064">
        <w:rPr>
          <w:rFonts w:ascii="Time New Roman" w:hAnsi="Time New Roman"/>
          <w:szCs w:val="21"/>
        </w:rPr>
        <w:t>1</w:t>
      </w:r>
      <w:r w:rsidRPr="00547064">
        <w:rPr>
          <w:rFonts w:ascii="Time New Roman" w:hAnsi="Time New Roman"/>
          <w:szCs w:val="21"/>
        </w:rPr>
        <w:t>月</w:t>
      </w:r>
      <w:r w:rsidRPr="00547064">
        <w:rPr>
          <w:rFonts w:ascii="Time New Roman" w:hAnsi="Time New Roman"/>
          <w:szCs w:val="21"/>
        </w:rPr>
        <w:t>13</w:t>
      </w:r>
      <w:r w:rsidRPr="00547064">
        <w:rPr>
          <w:rFonts w:ascii="Time New Roman" w:hAnsi="Time New Roman" w:hint="eastAsia"/>
          <w:szCs w:val="21"/>
        </w:rPr>
        <w:t>日</w:t>
      </w:r>
      <w:r w:rsidRPr="00547064">
        <w:rPr>
          <w:rFonts w:ascii="Time New Roman" w:hAnsi="Time New Roman"/>
          <w:szCs w:val="21"/>
        </w:rPr>
        <w:t>(</w:t>
      </w:r>
      <w:r w:rsidRPr="00547064">
        <w:rPr>
          <w:rFonts w:ascii="Time New Roman" w:hAnsi="Time New Roman"/>
          <w:szCs w:val="21"/>
        </w:rPr>
        <w:t>星期一</w:t>
      </w:r>
      <w:r w:rsidRPr="00547064">
        <w:rPr>
          <w:rFonts w:ascii="Time New Roman" w:hAnsi="Time New Roman"/>
          <w:szCs w:val="21"/>
        </w:rPr>
        <w:t>)</w:t>
      </w:r>
      <w:r w:rsidRPr="00547064">
        <w:rPr>
          <w:rFonts w:ascii="Time New Roman" w:hAnsi="Time New Roman"/>
          <w:szCs w:val="21"/>
        </w:rPr>
        <w:t>主持了一项仪式，其间签署了《</w:t>
      </w:r>
      <w:r w:rsidRPr="00547064">
        <w:rPr>
          <w:rFonts w:ascii="Time New Roman" w:hAnsi="Time New Roman"/>
          <w:szCs w:val="21"/>
        </w:rPr>
        <w:t>2020-2027</w:t>
      </w:r>
      <w:r w:rsidRPr="00547064">
        <w:rPr>
          <w:rFonts w:ascii="Time New Roman" w:hAnsi="Time New Roman"/>
          <w:szCs w:val="21"/>
        </w:rPr>
        <w:t>年国家饮用水和自来水供应方案实施框架协议》，确定了供应方案实施和供资的条件及方式。该供应方案投资额</w:t>
      </w:r>
      <w:r w:rsidRPr="00547064">
        <w:rPr>
          <w:rFonts w:ascii="Time New Roman" w:hAnsi="Time New Roman"/>
          <w:szCs w:val="21"/>
        </w:rPr>
        <w:t>1154</w:t>
      </w:r>
      <w:r w:rsidRPr="00547064">
        <w:rPr>
          <w:rFonts w:ascii="Time New Roman" w:hAnsi="Time New Roman"/>
          <w:szCs w:val="21"/>
        </w:rPr>
        <w:t>亿迪拉姆，其目的是支助饮用水供应来源并实现来源多样化，以满足对这一宝贵资源的需求、确保水安全及减少气候变化的影响。</w:t>
      </w:r>
    </w:p>
    <w:p w14:paraId="480756FC" w14:textId="75B6D27D"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152.</w:t>
      </w:r>
      <w:r w:rsidRPr="00547064">
        <w:rPr>
          <w:rFonts w:ascii="Time New Roman" w:hAnsi="Time New Roman"/>
          <w:szCs w:val="21"/>
        </w:rPr>
        <w:tab/>
      </w:r>
      <w:r w:rsidRPr="00547064">
        <w:rPr>
          <w:rFonts w:ascii="Time New Roman" w:hAnsi="Time New Roman"/>
          <w:szCs w:val="21"/>
        </w:rPr>
        <w:t>该国家方案的目标是，发展供水服务，特别是为此建造水坝</w:t>
      </w:r>
      <w:r w:rsidRPr="00547064">
        <w:rPr>
          <w:rFonts w:ascii="Time New Roman" w:hAnsi="Time New Roman"/>
          <w:szCs w:val="21"/>
        </w:rPr>
        <w:t>(610</w:t>
      </w:r>
      <w:r w:rsidRPr="00547064">
        <w:rPr>
          <w:rFonts w:ascii="Time New Roman" w:hAnsi="Time New Roman"/>
          <w:szCs w:val="21"/>
        </w:rPr>
        <w:t>亿迪拉姆</w:t>
      </w:r>
      <w:r w:rsidRPr="00547064">
        <w:rPr>
          <w:rFonts w:ascii="Time New Roman" w:hAnsi="Time New Roman"/>
          <w:szCs w:val="21"/>
        </w:rPr>
        <w:t>)</w:t>
      </w:r>
      <w:r w:rsidRPr="00547064">
        <w:rPr>
          <w:rFonts w:ascii="Time New Roman" w:hAnsi="Time New Roman"/>
          <w:szCs w:val="21"/>
        </w:rPr>
        <w:t>；管理水资源需求及珍视水资源，特别是在农业部门</w:t>
      </w:r>
      <w:r w:rsidRPr="00547064">
        <w:rPr>
          <w:rFonts w:ascii="Time New Roman" w:hAnsi="Time New Roman"/>
          <w:szCs w:val="21"/>
        </w:rPr>
        <w:t>(251</w:t>
      </w:r>
      <w:r w:rsidRPr="00547064">
        <w:rPr>
          <w:rFonts w:ascii="Time New Roman" w:hAnsi="Time New Roman"/>
          <w:szCs w:val="21"/>
        </w:rPr>
        <w:t>亿迪拉姆</w:t>
      </w:r>
      <w:r w:rsidRPr="00547064">
        <w:rPr>
          <w:rFonts w:ascii="Time New Roman" w:hAnsi="Time New Roman"/>
          <w:szCs w:val="21"/>
        </w:rPr>
        <w:t>)</w:t>
      </w:r>
      <w:r w:rsidRPr="00547064">
        <w:rPr>
          <w:rFonts w:ascii="Time New Roman" w:hAnsi="Time New Roman"/>
          <w:szCs w:val="21"/>
        </w:rPr>
        <w:t>；加强农村地区的饮用水供应</w:t>
      </w:r>
      <w:r w:rsidRPr="00547064">
        <w:rPr>
          <w:rFonts w:ascii="Time New Roman" w:hAnsi="Time New Roman"/>
          <w:szCs w:val="21"/>
        </w:rPr>
        <w:t>(269</w:t>
      </w:r>
      <w:r w:rsidRPr="00547064">
        <w:rPr>
          <w:rFonts w:ascii="Time New Roman" w:hAnsi="Time New Roman"/>
          <w:szCs w:val="21"/>
        </w:rPr>
        <w:t>亿迪拉姆</w:t>
      </w:r>
      <w:r w:rsidRPr="00547064">
        <w:rPr>
          <w:rFonts w:ascii="Time New Roman" w:hAnsi="Time New Roman"/>
          <w:szCs w:val="21"/>
        </w:rPr>
        <w:t>)</w:t>
      </w:r>
      <w:r w:rsidRPr="00547064">
        <w:rPr>
          <w:rFonts w:ascii="Time New Roman" w:hAnsi="Time New Roman"/>
          <w:szCs w:val="21"/>
        </w:rPr>
        <w:t>；将处理过的废水用于灌溉绿地</w:t>
      </w:r>
      <w:r w:rsidRPr="00547064">
        <w:rPr>
          <w:rFonts w:ascii="Time New Roman" w:hAnsi="Time New Roman"/>
          <w:szCs w:val="21"/>
        </w:rPr>
        <w:t>(23</w:t>
      </w:r>
      <w:r w:rsidRPr="00547064">
        <w:rPr>
          <w:rFonts w:ascii="Time New Roman" w:hAnsi="Time New Roman"/>
          <w:szCs w:val="21"/>
        </w:rPr>
        <w:t>亿迪拉</w:t>
      </w:r>
      <w:r w:rsidRPr="00547064">
        <w:rPr>
          <w:rFonts w:ascii="Time New Roman" w:hAnsi="Time New Roman"/>
          <w:szCs w:val="21"/>
        </w:rPr>
        <w:lastRenderedPageBreak/>
        <w:t>姆</w:t>
      </w:r>
      <w:r w:rsidRPr="00547064">
        <w:rPr>
          <w:rFonts w:ascii="Time New Roman" w:hAnsi="Time New Roman"/>
          <w:szCs w:val="21"/>
        </w:rPr>
        <w:t>)</w:t>
      </w:r>
      <w:r w:rsidRPr="00547064">
        <w:rPr>
          <w:rFonts w:ascii="Time New Roman" w:hAnsi="Time New Roman"/>
          <w:szCs w:val="21"/>
        </w:rPr>
        <w:t>；开展宣传和教育活动，提高对保护和合理利用水资源重要性的认识</w:t>
      </w:r>
      <w:r w:rsidRPr="00547064">
        <w:rPr>
          <w:rFonts w:ascii="Time New Roman" w:hAnsi="Time New Roman"/>
          <w:szCs w:val="21"/>
        </w:rPr>
        <w:t>(5</w:t>
      </w:r>
      <w:r w:rsidR="00F623B1">
        <w:rPr>
          <w:rFonts w:ascii="Time New Roman" w:hAnsi="Time New Roman"/>
          <w:szCs w:val="21"/>
        </w:rPr>
        <w:t>,</w:t>
      </w:r>
      <w:r w:rsidRPr="00547064">
        <w:rPr>
          <w:rFonts w:ascii="Time New Roman" w:hAnsi="Time New Roman"/>
          <w:szCs w:val="21"/>
        </w:rPr>
        <w:t>000</w:t>
      </w:r>
      <w:r w:rsidRPr="00547064">
        <w:rPr>
          <w:rFonts w:ascii="Time New Roman" w:hAnsi="Time New Roman"/>
          <w:szCs w:val="21"/>
        </w:rPr>
        <w:t>万迪拉姆</w:t>
      </w:r>
      <w:r w:rsidRPr="00547064">
        <w:rPr>
          <w:rFonts w:ascii="Time New Roman" w:hAnsi="Time New Roman"/>
          <w:szCs w:val="21"/>
        </w:rPr>
        <w:t>)</w:t>
      </w:r>
      <w:r w:rsidRPr="00547064">
        <w:rPr>
          <w:rFonts w:ascii="Time New Roman" w:hAnsi="Time New Roman"/>
          <w:szCs w:val="21"/>
        </w:rPr>
        <w:t>。</w:t>
      </w:r>
    </w:p>
    <w:p w14:paraId="5CA0D3BE" w14:textId="5F4F8D7C"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153.</w:t>
      </w:r>
      <w:r w:rsidRPr="00547064">
        <w:rPr>
          <w:rFonts w:ascii="Time New Roman" w:hAnsi="Time New Roman"/>
          <w:szCs w:val="21"/>
        </w:rPr>
        <w:tab/>
      </w:r>
      <w:r w:rsidRPr="00547064">
        <w:rPr>
          <w:rFonts w:ascii="Time New Roman" w:hAnsi="Time New Roman"/>
          <w:szCs w:val="21"/>
        </w:rPr>
        <w:t>上述协议还确定了该方案的供资方式，其中国家预算出资</w:t>
      </w:r>
      <w:r w:rsidRPr="00547064">
        <w:rPr>
          <w:rFonts w:ascii="Time New Roman" w:hAnsi="Time New Roman"/>
          <w:szCs w:val="21"/>
        </w:rPr>
        <w:t>60%</w:t>
      </w:r>
      <w:r w:rsidRPr="00547064">
        <w:rPr>
          <w:rFonts w:ascii="Time New Roman" w:hAnsi="Time New Roman"/>
          <w:szCs w:val="21"/>
        </w:rPr>
        <w:t>，有关行为方出资</w:t>
      </w:r>
      <w:r w:rsidRPr="00547064">
        <w:rPr>
          <w:rFonts w:ascii="Time New Roman" w:hAnsi="Time New Roman"/>
          <w:szCs w:val="21"/>
        </w:rPr>
        <w:t>39%</w:t>
      </w:r>
      <w:r w:rsidRPr="00547064">
        <w:rPr>
          <w:rFonts w:ascii="Time New Roman" w:hAnsi="Time New Roman"/>
          <w:szCs w:val="21"/>
        </w:rPr>
        <w:t>，此外还建立了公共和私营部门间的合作关系。建立了一个监测和执行机制，由多个联合委员会负责相关工作，其中包括首相主持的领导委员会，装备、运输、物流与水利大臣主持的技术委员会，以及各大区区长主持的大区委员会。</w:t>
      </w:r>
    </w:p>
    <w:p w14:paraId="20E803D5" w14:textId="09F3AFAF"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绿色摩洛哥规划战略</w:t>
      </w:r>
    </w:p>
    <w:p w14:paraId="7FE7B3C1" w14:textId="64A773AF"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154.</w:t>
      </w:r>
      <w:r w:rsidRPr="00547064">
        <w:rPr>
          <w:rFonts w:ascii="Time New Roman" w:hAnsi="Time New Roman"/>
          <w:szCs w:val="21"/>
        </w:rPr>
        <w:tab/>
      </w:r>
      <w:r w:rsidRPr="00547064">
        <w:rPr>
          <w:rFonts w:ascii="Time New Roman" w:hAnsi="Time New Roman"/>
          <w:szCs w:val="21"/>
        </w:rPr>
        <w:t>摩洛哥继续实施</w:t>
      </w:r>
      <w:r w:rsidRPr="00547064">
        <w:rPr>
          <w:rFonts w:ascii="Time New Roman" w:hAnsi="Time New Roman" w:hint="eastAsia"/>
          <w:szCs w:val="21"/>
        </w:rPr>
        <w:t>“</w:t>
      </w:r>
      <w:r w:rsidRPr="00547064">
        <w:rPr>
          <w:rFonts w:ascii="Time New Roman" w:hAnsi="Time New Roman"/>
          <w:szCs w:val="21"/>
        </w:rPr>
        <w:t>绿色摩洛哥规划</w:t>
      </w:r>
      <w:r w:rsidRPr="00547064">
        <w:rPr>
          <w:rFonts w:ascii="Time New Roman" w:hAnsi="Time New Roman" w:hint="eastAsia"/>
          <w:szCs w:val="21"/>
        </w:rPr>
        <w:t>”</w:t>
      </w:r>
      <w:r w:rsidRPr="00547064">
        <w:rPr>
          <w:rFonts w:ascii="Time New Roman" w:hAnsi="Time New Roman"/>
          <w:szCs w:val="21"/>
        </w:rPr>
        <w:t>这一国家农业发展战略，该规划以现代农业和团结农业两个支柱为基础，将发展、经济和社会需求与环境保护结合起来。</w:t>
      </w:r>
    </w:p>
    <w:p w14:paraId="76E7E7D9" w14:textId="070DF9BD"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155.</w:t>
      </w:r>
      <w:r w:rsidRPr="00547064">
        <w:rPr>
          <w:rFonts w:ascii="Time New Roman" w:hAnsi="Time New Roman"/>
          <w:szCs w:val="21"/>
        </w:rPr>
        <w:tab/>
      </w:r>
      <w:r w:rsidRPr="00547064">
        <w:rPr>
          <w:rFonts w:ascii="Time New Roman" w:hAnsi="Time New Roman"/>
          <w:szCs w:val="21"/>
        </w:rPr>
        <w:t>实行团结农业的目的是，通过提高最弱势农民，特别是边缘地带农民的收入来消除贫困。在绿色摩洛哥规划这一框架内，旨在鼓励私人农业投资的农业发展基金</w:t>
      </w:r>
      <w:proofErr w:type="gramStart"/>
      <w:r w:rsidRPr="00547064">
        <w:rPr>
          <w:rFonts w:ascii="Time New Roman" w:hAnsi="Time New Roman"/>
          <w:szCs w:val="21"/>
        </w:rPr>
        <w:t>作出</w:t>
      </w:r>
      <w:proofErr w:type="gramEnd"/>
      <w:r w:rsidRPr="00547064">
        <w:rPr>
          <w:rFonts w:ascii="Time New Roman" w:hAnsi="Time New Roman"/>
          <w:szCs w:val="21"/>
        </w:rPr>
        <w:t>了调整，给予了小农户重要地位。在此方面，</w:t>
      </w:r>
      <w:r w:rsidRPr="00547064">
        <w:rPr>
          <w:rFonts w:ascii="Time New Roman" w:hAnsi="Time New Roman"/>
          <w:szCs w:val="21"/>
        </w:rPr>
        <w:t>2012</w:t>
      </w:r>
      <w:r w:rsidRPr="00547064">
        <w:rPr>
          <w:rFonts w:ascii="Time New Roman" w:hAnsi="Time New Roman"/>
          <w:szCs w:val="21"/>
        </w:rPr>
        <w:t>至</w:t>
      </w:r>
      <w:r w:rsidRPr="00547064">
        <w:rPr>
          <w:rFonts w:ascii="Time New Roman" w:hAnsi="Time New Roman"/>
          <w:szCs w:val="21"/>
        </w:rPr>
        <w:t>2014</w:t>
      </w:r>
      <w:r w:rsidRPr="00547064">
        <w:rPr>
          <w:rFonts w:ascii="Time New Roman" w:hAnsi="Time New Roman"/>
          <w:szCs w:val="21"/>
        </w:rPr>
        <w:t>年获得该基金补贴的农民中，约有</w:t>
      </w:r>
      <w:r w:rsidRPr="00547064">
        <w:rPr>
          <w:rFonts w:ascii="Time New Roman" w:hAnsi="Time New Roman"/>
          <w:szCs w:val="21"/>
        </w:rPr>
        <w:t>50%</w:t>
      </w:r>
      <w:r w:rsidRPr="00547064">
        <w:rPr>
          <w:rFonts w:ascii="Time New Roman" w:hAnsi="Time New Roman"/>
          <w:szCs w:val="21"/>
        </w:rPr>
        <w:t>的人为小农户，其耕种面积少于</w:t>
      </w:r>
      <w:r w:rsidRPr="00547064">
        <w:rPr>
          <w:rFonts w:ascii="Time New Roman" w:hAnsi="Time New Roman"/>
          <w:szCs w:val="21"/>
        </w:rPr>
        <w:t>10</w:t>
      </w:r>
      <w:r w:rsidRPr="00547064">
        <w:rPr>
          <w:rFonts w:ascii="Time New Roman" w:hAnsi="Time New Roman"/>
          <w:szCs w:val="21"/>
        </w:rPr>
        <w:t>公顷。</w:t>
      </w:r>
    </w:p>
    <w:p w14:paraId="39B67009" w14:textId="3E32701F"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156.</w:t>
      </w:r>
      <w:r w:rsidRPr="00547064">
        <w:rPr>
          <w:rFonts w:ascii="Time New Roman" w:hAnsi="Time New Roman"/>
          <w:szCs w:val="21"/>
        </w:rPr>
        <w:tab/>
      </w:r>
      <w:r w:rsidRPr="00547064">
        <w:rPr>
          <w:rFonts w:ascii="Time New Roman" w:hAnsi="Time New Roman"/>
          <w:szCs w:val="21"/>
        </w:rPr>
        <w:t>绿色摩洛哥规划也为就业注入了新活力。相较</w:t>
      </w:r>
      <w:r w:rsidRPr="00547064">
        <w:rPr>
          <w:rFonts w:ascii="Time New Roman" w:hAnsi="Time New Roman"/>
          <w:szCs w:val="21"/>
        </w:rPr>
        <w:t>2005</w:t>
      </w:r>
      <w:r w:rsidRPr="00547064">
        <w:rPr>
          <w:rFonts w:ascii="Time New Roman" w:hAnsi="Time New Roman"/>
          <w:szCs w:val="21"/>
        </w:rPr>
        <w:t>至</w:t>
      </w:r>
      <w:r w:rsidRPr="00547064">
        <w:rPr>
          <w:rFonts w:ascii="Time New Roman" w:hAnsi="Time New Roman"/>
          <w:szCs w:val="21"/>
        </w:rPr>
        <w:t>2007</w:t>
      </w:r>
      <w:r w:rsidRPr="00547064">
        <w:rPr>
          <w:rFonts w:ascii="Time New Roman" w:hAnsi="Time New Roman"/>
          <w:szCs w:val="21"/>
        </w:rPr>
        <w:t>年这一时期，</w:t>
      </w:r>
      <w:r w:rsidRPr="00547064">
        <w:rPr>
          <w:rFonts w:ascii="Time New Roman" w:hAnsi="Time New Roman"/>
          <w:szCs w:val="21"/>
        </w:rPr>
        <w:t>2012</w:t>
      </w:r>
      <w:r w:rsidRPr="00547064">
        <w:rPr>
          <w:rFonts w:ascii="Time New Roman" w:hAnsi="Time New Roman"/>
          <w:szCs w:val="21"/>
        </w:rPr>
        <w:t>至</w:t>
      </w:r>
      <w:r w:rsidRPr="00547064">
        <w:rPr>
          <w:rFonts w:ascii="Time New Roman" w:hAnsi="Time New Roman"/>
          <w:szCs w:val="21"/>
        </w:rPr>
        <w:t>2015</w:t>
      </w:r>
      <w:r w:rsidRPr="00547064">
        <w:rPr>
          <w:rFonts w:ascii="Time New Roman" w:hAnsi="Time New Roman"/>
          <w:szCs w:val="21"/>
        </w:rPr>
        <w:t>年，农业受雇人员工作天数增加了</w:t>
      </w:r>
      <w:r w:rsidRPr="00547064">
        <w:rPr>
          <w:rFonts w:ascii="Time New Roman" w:hAnsi="Time New Roman"/>
          <w:szCs w:val="21"/>
        </w:rPr>
        <w:t>16%</w:t>
      </w:r>
      <w:r w:rsidRPr="00547064">
        <w:rPr>
          <w:rFonts w:ascii="Time New Roman" w:hAnsi="Time New Roman"/>
          <w:szCs w:val="21"/>
        </w:rPr>
        <w:t>。</w:t>
      </w:r>
    </w:p>
    <w:p w14:paraId="26F4DB05" w14:textId="3B89BD65"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157.</w:t>
      </w:r>
      <w:r w:rsidRPr="00547064">
        <w:rPr>
          <w:rFonts w:ascii="Time New Roman" w:hAnsi="Time New Roman"/>
          <w:szCs w:val="21"/>
        </w:rPr>
        <w:tab/>
      </w:r>
      <w:r w:rsidRPr="00547064">
        <w:rPr>
          <w:rFonts w:ascii="Time New Roman" w:hAnsi="Time New Roman"/>
          <w:szCs w:val="21"/>
        </w:rPr>
        <w:t>绿色摩洛哥规划包含若干方案，致力于消除地区差距、贫困和边缘化现象</w:t>
      </w:r>
      <w:r w:rsidRPr="00547064">
        <w:rPr>
          <w:rFonts w:ascii="Time New Roman" w:hAnsi="Time New Roman"/>
          <w:szCs w:val="21"/>
        </w:rPr>
        <w:t>(</w:t>
      </w:r>
      <w:r w:rsidRPr="00547064">
        <w:rPr>
          <w:rFonts w:ascii="Time New Roman" w:hAnsi="Time New Roman"/>
          <w:szCs w:val="21"/>
        </w:rPr>
        <w:t>如针对小农户和没有土地牧民的</w:t>
      </w:r>
      <w:r w:rsidRPr="00547064">
        <w:rPr>
          <w:rFonts w:ascii="Time New Roman" w:hAnsi="Time New Roman" w:hint="eastAsia"/>
          <w:szCs w:val="21"/>
        </w:rPr>
        <w:t>“</w:t>
      </w:r>
      <w:r w:rsidRPr="00547064">
        <w:rPr>
          <w:rFonts w:ascii="Time New Roman" w:hAnsi="Time New Roman"/>
          <w:szCs w:val="21"/>
        </w:rPr>
        <w:t>游牧民方案</w:t>
      </w:r>
      <w:r w:rsidRPr="00547064">
        <w:rPr>
          <w:rFonts w:ascii="Time New Roman" w:hAnsi="Time New Roman" w:hint="eastAsia"/>
          <w:szCs w:val="21"/>
        </w:rPr>
        <w:t>”</w:t>
      </w:r>
      <w:r w:rsidRPr="00547064">
        <w:rPr>
          <w:rFonts w:ascii="Time New Roman" w:hAnsi="Time New Roman"/>
          <w:szCs w:val="21"/>
        </w:rPr>
        <w:t>)</w:t>
      </w:r>
      <w:r w:rsidRPr="00547064">
        <w:rPr>
          <w:rFonts w:ascii="Time New Roman" w:hAnsi="Time New Roman"/>
          <w:szCs w:val="21"/>
        </w:rPr>
        <w:t>，发展绿洲地区，在生态脆弱地带植树，珍视自然资源，保护环境和生态系统。</w:t>
      </w:r>
    </w:p>
    <w:p w14:paraId="1A8308D0" w14:textId="30043266"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158.</w:t>
      </w:r>
      <w:r w:rsidRPr="00547064">
        <w:rPr>
          <w:rFonts w:ascii="Time New Roman" w:hAnsi="Time New Roman"/>
          <w:szCs w:val="21"/>
        </w:rPr>
        <w:tab/>
      </w:r>
      <w:r w:rsidRPr="00547064">
        <w:rPr>
          <w:rFonts w:ascii="Time New Roman" w:hAnsi="Time New Roman"/>
          <w:szCs w:val="21"/>
        </w:rPr>
        <w:t>通过节约灌溉用水国家方案，摩洛哥绿色规划促进水资源的养护和合理利用，该方案旨在使地面灌溉方式合理化，采用喷洒和滴灌，在大约</w:t>
      </w:r>
      <w:r w:rsidRPr="00547064">
        <w:rPr>
          <w:rFonts w:ascii="Time New Roman" w:hAnsi="Time New Roman"/>
          <w:szCs w:val="21"/>
        </w:rPr>
        <w:t>10</w:t>
      </w:r>
      <w:r w:rsidRPr="00547064">
        <w:rPr>
          <w:rFonts w:ascii="Time New Roman" w:hAnsi="Time New Roman"/>
          <w:szCs w:val="21"/>
        </w:rPr>
        <w:t>年的时间里，在</w:t>
      </w:r>
      <w:r w:rsidRPr="00547064">
        <w:rPr>
          <w:rFonts w:ascii="Time New Roman" w:hAnsi="Time New Roman"/>
          <w:szCs w:val="21"/>
        </w:rPr>
        <w:t>55</w:t>
      </w:r>
      <w:r w:rsidRPr="00547064">
        <w:rPr>
          <w:rFonts w:ascii="Time New Roman" w:hAnsi="Time New Roman"/>
          <w:szCs w:val="21"/>
        </w:rPr>
        <w:t>万公顷的土地上实现节约用水，并将安装滴灌系统的土地面积从</w:t>
      </w:r>
      <w:r w:rsidRPr="00547064">
        <w:rPr>
          <w:rFonts w:ascii="Time New Roman" w:hAnsi="Time New Roman"/>
          <w:szCs w:val="21"/>
        </w:rPr>
        <w:t>2008</w:t>
      </w:r>
      <w:r w:rsidRPr="00547064">
        <w:rPr>
          <w:rFonts w:ascii="Time New Roman" w:hAnsi="Time New Roman"/>
          <w:szCs w:val="21"/>
        </w:rPr>
        <w:t>年的</w:t>
      </w:r>
      <w:r w:rsidRPr="00547064">
        <w:rPr>
          <w:rFonts w:ascii="Time New Roman" w:hAnsi="Time New Roman"/>
          <w:szCs w:val="21"/>
        </w:rPr>
        <w:t>16</w:t>
      </w:r>
      <w:r w:rsidRPr="00547064">
        <w:rPr>
          <w:rFonts w:ascii="Time New Roman" w:hAnsi="Time New Roman"/>
          <w:szCs w:val="21"/>
        </w:rPr>
        <w:t>万公顷增加到</w:t>
      </w:r>
      <w:r w:rsidRPr="00547064">
        <w:rPr>
          <w:rFonts w:ascii="Time New Roman" w:hAnsi="Time New Roman"/>
          <w:szCs w:val="21"/>
        </w:rPr>
        <w:t>2015</w:t>
      </w:r>
      <w:r w:rsidRPr="00547064">
        <w:rPr>
          <w:rFonts w:ascii="Time New Roman" w:hAnsi="Time New Roman"/>
          <w:szCs w:val="21"/>
        </w:rPr>
        <w:t>年的</w:t>
      </w:r>
      <w:r w:rsidRPr="00547064">
        <w:rPr>
          <w:rFonts w:ascii="Time New Roman" w:hAnsi="Time New Roman"/>
          <w:szCs w:val="21"/>
        </w:rPr>
        <w:t>45</w:t>
      </w:r>
      <w:r w:rsidRPr="00547064">
        <w:rPr>
          <w:rFonts w:ascii="Time New Roman" w:hAnsi="Time New Roman"/>
          <w:szCs w:val="21"/>
        </w:rPr>
        <w:t>万公顷。到</w:t>
      </w:r>
      <w:r w:rsidRPr="00547064">
        <w:rPr>
          <w:rFonts w:ascii="Time New Roman" w:hAnsi="Time New Roman"/>
          <w:szCs w:val="21"/>
        </w:rPr>
        <w:t>2020</w:t>
      </w:r>
      <w:r w:rsidRPr="00547064">
        <w:rPr>
          <w:rFonts w:ascii="Time New Roman" w:hAnsi="Time New Roman"/>
          <w:szCs w:val="21"/>
        </w:rPr>
        <w:t>年，绿色摩洛哥规划的既定目标已实现约</w:t>
      </w:r>
      <w:r w:rsidRPr="00547064">
        <w:rPr>
          <w:rFonts w:ascii="Time New Roman" w:hAnsi="Time New Roman"/>
          <w:szCs w:val="21"/>
        </w:rPr>
        <w:t>82%</w:t>
      </w:r>
      <w:r w:rsidRPr="00547064">
        <w:rPr>
          <w:rFonts w:ascii="Time New Roman" w:hAnsi="Time New Roman"/>
          <w:szCs w:val="21"/>
        </w:rPr>
        <w:t>，相关项目涉及的农田中</w:t>
      </w:r>
      <w:r w:rsidRPr="00547064">
        <w:rPr>
          <w:rFonts w:ascii="Time New Roman" w:hAnsi="Time New Roman"/>
          <w:szCs w:val="21"/>
        </w:rPr>
        <w:t>80%</w:t>
      </w:r>
      <w:r w:rsidRPr="00547064">
        <w:rPr>
          <w:rFonts w:ascii="Time New Roman" w:hAnsi="Time New Roman"/>
          <w:szCs w:val="21"/>
        </w:rPr>
        <w:t>为面积不超过</w:t>
      </w:r>
      <w:r w:rsidRPr="00547064">
        <w:rPr>
          <w:rFonts w:ascii="Time New Roman" w:hAnsi="Time New Roman"/>
          <w:szCs w:val="21"/>
        </w:rPr>
        <w:t>5</w:t>
      </w:r>
      <w:r w:rsidRPr="00547064">
        <w:rPr>
          <w:rFonts w:ascii="Time New Roman" w:hAnsi="Time New Roman"/>
          <w:szCs w:val="21"/>
        </w:rPr>
        <w:t>公顷的小型农地。</w:t>
      </w:r>
    </w:p>
    <w:p w14:paraId="2FF5DDAB" w14:textId="3A63ED7A"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pacing w:val="-4"/>
          <w:szCs w:val="21"/>
        </w:rPr>
      </w:pPr>
      <w:r w:rsidRPr="00547064">
        <w:rPr>
          <w:rFonts w:ascii="Time New Roman" w:hAnsi="Time New Roman"/>
          <w:szCs w:val="21"/>
        </w:rPr>
        <w:t>159.</w:t>
      </w:r>
      <w:r w:rsidRPr="00547064">
        <w:rPr>
          <w:rFonts w:ascii="Time New Roman" w:hAnsi="Time New Roman"/>
          <w:szCs w:val="21"/>
        </w:rPr>
        <w:tab/>
      </w:r>
      <w:r w:rsidRPr="00547064">
        <w:rPr>
          <w:rFonts w:ascii="Time New Roman" w:hAnsi="Time New Roman"/>
          <w:szCs w:val="21"/>
        </w:rPr>
        <w:t>根据对绿色摩洛哥规划成果的客观评估，摩洛哥在</w:t>
      </w:r>
      <w:r w:rsidRPr="00547064">
        <w:rPr>
          <w:rFonts w:ascii="Time New Roman" w:hAnsi="Time New Roman"/>
          <w:szCs w:val="21"/>
        </w:rPr>
        <w:t>2020</w:t>
      </w:r>
      <w:r w:rsidRPr="00547064">
        <w:rPr>
          <w:rFonts w:ascii="Time New Roman" w:hAnsi="Time New Roman"/>
          <w:szCs w:val="21"/>
        </w:rPr>
        <w:t>年</w:t>
      </w:r>
      <w:r w:rsidRPr="00547064">
        <w:rPr>
          <w:rFonts w:ascii="Time New Roman" w:hAnsi="Time New Roman"/>
          <w:szCs w:val="21"/>
        </w:rPr>
        <w:t>11</w:t>
      </w:r>
      <w:r w:rsidRPr="00547064">
        <w:rPr>
          <w:rFonts w:ascii="Time New Roman" w:hAnsi="Time New Roman"/>
          <w:szCs w:val="21"/>
        </w:rPr>
        <w:t>月初发起了</w:t>
      </w:r>
      <w:r w:rsidRPr="00547064">
        <w:rPr>
          <w:rFonts w:ascii="Time New Roman" w:hAnsi="Time New Roman" w:hint="eastAsia"/>
          <w:szCs w:val="21"/>
        </w:rPr>
        <w:t>“</w:t>
      </w:r>
      <w:r w:rsidRPr="00547064">
        <w:rPr>
          <w:rFonts w:ascii="Time New Roman" w:hAnsi="Time New Roman"/>
          <w:szCs w:val="21"/>
        </w:rPr>
        <w:t>2020-2030</w:t>
      </w:r>
      <w:r w:rsidRPr="00547064">
        <w:rPr>
          <w:rFonts w:ascii="Time New Roman" w:hAnsi="Time New Roman"/>
          <w:szCs w:val="21"/>
        </w:rPr>
        <w:t>绿色时代</w:t>
      </w:r>
      <w:r w:rsidRPr="00547064">
        <w:rPr>
          <w:rFonts w:ascii="Time New Roman" w:hAnsi="Time New Roman" w:hint="eastAsia"/>
          <w:szCs w:val="21"/>
        </w:rPr>
        <w:t>”</w:t>
      </w:r>
      <w:r w:rsidRPr="00547064">
        <w:rPr>
          <w:rFonts w:ascii="Time New Roman" w:hAnsi="Time New Roman"/>
          <w:szCs w:val="21"/>
        </w:rPr>
        <w:t>这一农业部门发展新战略和</w:t>
      </w:r>
      <w:r w:rsidRPr="00547064">
        <w:rPr>
          <w:rFonts w:ascii="Time New Roman" w:hAnsi="Time New Roman" w:hint="eastAsia"/>
          <w:szCs w:val="21"/>
        </w:rPr>
        <w:t>“</w:t>
      </w:r>
      <w:r w:rsidRPr="00547064">
        <w:rPr>
          <w:rFonts w:ascii="Time New Roman" w:hAnsi="Time New Roman"/>
          <w:szCs w:val="21"/>
        </w:rPr>
        <w:t>摩洛哥森林</w:t>
      </w:r>
      <w:r w:rsidRPr="00547064">
        <w:rPr>
          <w:rFonts w:ascii="Time New Roman" w:hAnsi="Time New Roman" w:hint="eastAsia"/>
          <w:szCs w:val="21"/>
        </w:rPr>
        <w:t>”</w:t>
      </w:r>
      <w:r w:rsidRPr="00547064">
        <w:rPr>
          <w:rFonts w:ascii="Time New Roman" w:hAnsi="Time New Roman"/>
          <w:szCs w:val="21"/>
        </w:rPr>
        <w:t>这一水和森林资源发展战略，其目的为巩固已有成果，并通过应对农业部门当前和未来需求的举措，保持农业发展的活力。</w:t>
      </w:r>
    </w:p>
    <w:p w14:paraId="0645B541"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160.</w:t>
      </w:r>
      <w:r w:rsidRPr="00547064">
        <w:rPr>
          <w:rFonts w:ascii="Time New Roman" w:hAnsi="Time New Roman"/>
          <w:szCs w:val="21"/>
        </w:rPr>
        <w:tab/>
      </w:r>
      <w:r w:rsidRPr="00547064">
        <w:rPr>
          <w:rFonts w:ascii="Time New Roman" w:hAnsi="Time New Roman"/>
          <w:szCs w:val="21"/>
        </w:rPr>
        <w:t>上述战略的宗旨为，在农业部门培养新一代青年企业家，具体表现为：在农业和相关服务行业培养</w:t>
      </w:r>
      <w:r w:rsidRPr="00547064">
        <w:rPr>
          <w:rFonts w:ascii="Time New Roman" w:hAnsi="Time New Roman"/>
          <w:szCs w:val="21"/>
        </w:rPr>
        <w:t>35</w:t>
      </w:r>
      <w:r w:rsidRPr="00547064">
        <w:rPr>
          <w:rFonts w:ascii="Time New Roman" w:hAnsi="Time New Roman"/>
          <w:szCs w:val="21"/>
        </w:rPr>
        <w:t>万名农场主和企业家，培训</w:t>
      </w:r>
      <w:r w:rsidRPr="00547064">
        <w:rPr>
          <w:rFonts w:ascii="Time New Roman" w:hAnsi="Time New Roman"/>
          <w:szCs w:val="21"/>
        </w:rPr>
        <w:t>15</w:t>
      </w:r>
      <w:r w:rsidRPr="00547064">
        <w:rPr>
          <w:rFonts w:ascii="Time New Roman" w:hAnsi="Time New Roman"/>
          <w:szCs w:val="21"/>
        </w:rPr>
        <w:t>万余名青年农民，发起新一代创新农民组织，通过新一代农民合作社将农民组织率提高一倍，同时加强专业组织的独立性，在新农业战略的框架内，发挥其在发展、跟进并实施公共</w:t>
      </w:r>
      <w:r w:rsidRPr="00547064">
        <w:rPr>
          <w:rFonts w:ascii="Time New Roman" w:hAnsi="Time New Roman" w:hint="eastAsia"/>
          <w:szCs w:val="21"/>
        </w:rPr>
        <w:t>项目</w:t>
      </w:r>
      <w:r w:rsidRPr="00547064">
        <w:rPr>
          <w:rFonts w:ascii="Time New Roman" w:hAnsi="Time New Roman"/>
          <w:szCs w:val="21"/>
        </w:rPr>
        <w:t>方面的作用。为此，依据最高皇家指示，征用并利用了</w:t>
      </w:r>
      <w:r w:rsidRPr="00547064">
        <w:rPr>
          <w:rFonts w:ascii="Time New Roman" w:hAnsi="Time New Roman"/>
          <w:szCs w:val="21"/>
        </w:rPr>
        <w:t>100</w:t>
      </w:r>
      <w:r w:rsidRPr="00547064">
        <w:rPr>
          <w:rFonts w:ascii="Time New Roman" w:hAnsi="Time New Roman"/>
          <w:szCs w:val="21"/>
        </w:rPr>
        <w:t>万公顷集体土地</w:t>
      </w:r>
      <w:r w:rsidRPr="00547064">
        <w:rPr>
          <w:rFonts w:ascii="Time New Roman" w:hAnsi="Time New Roman" w:hint="eastAsia"/>
          <w:szCs w:val="21"/>
        </w:rPr>
        <w:t>。</w:t>
      </w:r>
    </w:p>
    <w:p w14:paraId="3B4720B5" w14:textId="269A4008"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2030</w:t>
      </w:r>
      <w:r w:rsidR="00BB2130" w:rsidRPr="00547064">
        <w:rPr>
          <w:rFonts w:ascii="Time New Roman" w:hAnsi="Time New Roman"/>
          <w:szCs w:val="21"/>
        </w:rPr>
        <w:t>年国家可持续发展战略</w:t>
      </w:r>
    </w:p>
    <w:p w14:paraId="32BE8C08"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161.</w:t>
      </w:r>
      <w:r w:rsidRPr="00547064">
        <w:rPr>
          <w:rFonts w:ascii="Time New Roman" w:hAnsi="Time New Roman"/>
          <w:szCs w:val="21"/>
        </w:rPr>
        <w:tab/>
      </w:r>
      <w:r w:rsidRPr="00547064">
        <w:rPr>
          <w:rFonts w:ascii="Time New Roman" w:hAnsi="Time New Roman"/>
          <w:szCs w:val="21"/>
        </w:rPr>
        <w:t>在经济和社会复兴以及打造加速摩洛哥发展的杠杆方面，分部门规划方案被证实有其局限性。</w:t>
      </w:r>
      <w:r w:rsidRPr="00547064">
        <w:rPr>
          <w:rFonts w:ascii="Time New Roman" w:hAnsi="Time New Roman"/>
          <w:szCs w:val="21"/>
        </w:rPr>
        <w:t>2011</w:t>
      </w:r>
      <w:r w:rsidRPr="00547064">
        <w:rPr>
          <w:rFonts w:ascii="Time New Roman" w:hAnsi="Time New Roman"/>
          <w:szCs w:val="21"/>
        </w:rPr>
        <w:t>年《宪法》为制定具有宪法地位的经济和社会可持续</w:t>
      </w:r>
      <w:r w:rsidRPr="00547064">
        <w:rPr>
          <w:rFonts w:ascii="Time New Roman" w:hAnsi="Time New Roman"/>
          <w:szCs w:val="21"/>
        </w:rPr>
        <w:lastRenderedPageBreak/>
        <w:t>发展契约奠定了基础。在此方面，于</w:t>
      </w:r>
      <w:r w:rsidRPr="00547064">
        <w:rPr>
          <w:rFonts w:ascii="Time New Roman" w:hAnsi="Time New Roman"/>
          <w:szCs w:val="21"/>
        </w:rPr>
        <w:t>2014</w:t>
      </w:r>
      <w:r w:rsidRPr="00547064">
        <w:rPr>
          <w:rFonts w:ascii="Time New Roman" w:hAnsi="Time New Roman"/>
          <w:szCs w:val="21"/>
        </w:rPr>
        <w:t>年颁布了第</w:t>
      </w:r>
      <w:r w:rsidRPr="00547064">
        <w:rPr>
          <w:rFonts w:ascii="Time New Roman" w:hAnsi="Time New Roman"/>
          <w:szCs w:val="21"/>
        </w:rPr>
        <w:t>99.12</w:t>
      </w:r>
      <w:r w:rsidRPr="00547064">
        <w:rPr>
          <w:rFonts w:ascii="Time New Roman" w:hAnsi="Time New Roman"/>
          <w:szCs w:val="21"/>
        </w:rPr>
        <w:t>号</w:t>
      </w:r>
      <w:r w:rsidRPr="00547064">
        <w:rPr>
          <w:rFonts w:ascii="Time New Roman" w:hAnsi="Time New Roman" w:hint="eastAsia"/>
          <w:szCs w:val="21"/>
        </w:rPr>
        <w:t>《纲要法》</w:t>
      </w:r>
      <w:r w:rsidRPr="00547064">
        <w:rPr>
          <w:rFonts w:ascii="Time New Roman" w:hAnsi="Time New Roman"/>
          <w:szCs w:val="21"/>
        </w:rPr>
        <w:t>，即《环境与可持续发展国家宪章》</w:t>
      </w:r>
      <w:r w:rsidRPr="00547064">
        <w:rPr>
          <w:rFonts w:ascii="Time New Roman" w:hAnsi="Time New Roman"/>
          <w:szCs w:val="21"/>
          <w:vertAlign w:val="superscript"/>
        </w:rPr>
        <w:footnoteReference w:id="56"/>
      </w:r>
      <w:r w:rsidRPr="00547064">
        <w:rPr>
          <w:rFonts w:ascii="Time New Roman" w:hAnsi="Time New Roman" w:hint="eastAsia"/>
          <w:szCs w:val="21"/>
        </w:rPr>
        <w:t>，</w:t>
      </w:r>
      <w:r w:rsidRPr="00547064">
        <w:rPr>
          <w:rFonts w:ascii="Time New Roman" w:hAnsi="Time New Roman"/>
          <w:szCs w:val="21"/>
        </w:rPr>
        <w:t>其中规定，应制定一项可持续发展国家战略</w:t>
      </w:r>
      <w:r w:rsidRPr="00547064">
        <w:rPr>
          <w:rFonts w:ascii="Time New Roman" w:hAnsi="Time New Roman" w:hint="eastAsia"/>
          <w:szCs w:val="21"/>
        </w:rPr>
        <w:t>，</w:t>
      </w:r>
      <w:r w:rsidRPr="00547064">
        <w:rPr>
          <w:rFonts w:ascii="Time New Roman" w:hAnsi="Time New Roman"/>
          <w:szCs w:val="21"/>
        </w:rPr>
        <w:t>为绿色经济创造条件、保护子孙后代的权利、缩小社会和地区间差距、应对气候变化挑战、防治荒漠化和保护生物多样性。</w:t>
      </w:r>
      <w:r w:rsidRPr="00547064">
        <w:rPr>
          <w:rFonts w:ascii="Time New Roman" w:hAnsi="Time New Roman"/>
          <w:szCs w:val="21"/>
          <w:vertAlign w:val="superscript"/>
        </w:rPr>
        <w:footnoteReference w:id="57"/>
      </w:r>
    </w:p>
    <w:p w14:paraId="530EE54C"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162.</w:t>
      </w:r>
      <w:r w:rsidRPr="00547064">
        <w:rPr>
          <w:rFonts w:ascii="Time New Roman" w:hAnsi="Time New Roman"/>
          <w:szCs w:val="21"/>
        </w:rPr>
        <w:tab/>
      </w:r>
      <w:r w:rsidRPr="00547064">
        <w:rPr>
          <w:rFonts w:ascii="Time New Roman" w:hAnsi="Time New Roman"/>
          <w:szCs w:val="21"/>
        </w:rPr>
        <w:t>在此基础上，制定了《</w:t>
      </w:r>
      <w:r w:rsidRPr="00547064">
        <w:rPr>
          <w:rFonts w:ascii="Time New Roman" w:hAnsi="Time New Roman"/>
          <w:szCs w:val="21"/>
        </w:rPr>
        <w:t>2017-2030</w:t>
      </w:r>
      <w:r w:rsidRPr="00547064">
        <w:rPr>
          <w:rFonts w:ascii="Time New Roman" w:hAnsi="Time New Roman"/>
          <w:szCs w:val="21"/>
        </w:rPr>
        <w:t>年国家可持续发展战略》，</w:t>
      </w:r>
      <w:r w:rsidRPr="00547064">
        <w:rPr>
          <w:rFonts w:ascii="Time New Roman" w:hAnsi="Time New Roman"/>
          <w:szCs w:val="21"/>
        </w:rPr>
        <w:t>2017</w:t>
      </w:r>
      <w:r w:rsidRPr="00547064">
        <w:rPr>
          <w:rFonts w:ascii="Time New Roman" w:hAnsi="Time New Roman"/>
          <w:szCs w:val="21"/>
        </w:rPr>
        <w:t>年</w:t>
      </w:r>
      <w:r w:rsidRPr="00547064">
        <w:rPr>
          <w:rFonts w:ascii="Time New Roman" w:hAnsi="Time New Roman"/>
          <w:szCs w:val="21"/>
        </w:rPr>
        <w:t>6</w:t>
      </w:r>
      <w:r w:rsidRPr="00547064">
        <w:rPr>
          <w:rFonts w:ascii="Time New Roman" w:hAnsi="Time New Roman"/>
          <w:szCs w:val="21"/>
        </w:rPr>
        <w:t>月</w:t>
      </w:r>
      <w:r w:rsidRPr="00547064">
        <w:rPr>
          <w:rFonts w:ascii="Time New Roman" w:hAnsi="Time New Roman"/>
          <w:szCs w:val="21"/>
        </w:rPr>
        <w:t>25</w:t>
      </w:r>
      <w:r w:rsidRPr="00547064">
        <w:rPr>
          <w:rFonts w:ascii="Time New Roman" w:hAnsi="Time New Roman"/>
          <w:szCs w:val="21"/>
        </w:rPr>
        <w:t>日内阁会议通过了该战略，该战略确定了七项战略目标，其中包括加快实施国家气候变化政策，并为此确定了三个战略重点，即改善气候治理、推广应对沙尘天气规划、改进当前金融制度。</w:t>
      </w:r>
    </w:p>
    <w:p w14:paraId="7D7F7F01" w14:textId="5DDA44A2"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国家人类发展倡议方案</w:t>
      </w:r>
    </w:p>
    <w:p w14:paraId="1F3846DF" w14:textId="06973D2A"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pacing w:val="-2"/>
          <w:szCs w:val="21"/>
        </w:rPr>
      </w:pPr>
      <w:r w:rsidRPr="00547064">
        <w:rPr>
          <w:rFonts w:ascii="Time New Roman" w:hAnsi="Time New Roman"/>
          <w:szCs w:val="21"/>
        </w:rPr>
        <w:t>163.</w:t>
      </w:r>
      <w:r w:rsidRPr="00547064">
        <w:rPr>
          <w:rFonts w:ascii="Time New Roman" w:hAnsi="Time New Roman"/>
          <w:szCs w:val="21"/>
        </w:rPr>
        <w:tab/>
      </w:r>
      <w:r w:rsidRPr="00547064">
        <w:rPr>
          <w:rFonts w:ascii="Time New Roman" w:hAnsi="Time New Roman"/>
          <w:szCs w:val="21"/>
        </w:rPr>
        <w:t>国家人类发展倡议是一个皇家方案，于</w:t>
      </w:r>
      <w:r w:rsidRPr="00547064">
        <w:rPr>
          <w:rFonts w:ascii="Time New Roman" w:hAnsi="Time New Roman"/>
          <w:szCs w:val="21"/>
        </w:rPr>
        <w:t>2005</w:t>
      </w:r>
      <w:r w:rsidRPr="00547064">
        <w:rPr>
          <w:rFonts w:ascii="Time New Roman" w:hAnsi="Time New Roman"/>
          <w:szCs w:val="21"/>
        </w:rPr>
        <w:t>年</w:t>
      </w:r>
      <w:r w:rsidRPr="00547064">
        <w:rPr>
          <w:rFonts w:ascii="Time New Roman" w:hAnsi="Time New Roman"/>
          <w:szCs w:val="21"/>
        </w:rPr>
        <w:t>5</w:t>
      </w:r>
      <w:r w:rsidRPr="00547064">
        <w:rPr>
          <w:rFonts w:ascii="Time New Roman" w:hAnsi="Time New Roman"/>
          <w:szCs w:val="21"/>
        </w:rPr>
        <w:t>月</w:t>
      </w:r>
      <w:r w:rsidRPr="00547064">
        <w:rPr>
          <w:rFonts w:ascii="Time New Roman" w:hAnsi="Time New Roman"/>
          <w:szCs w:val="21"/>
        </w:rPr>
        <w:t>18</w:t>
      </w:r>
      <w:r w:rsidRPr="00547064">
        <w:rPr>
          <w:rFonts w:ascii="Time New Roman" w:hAnsi="Time New Roman"/>
          <w:szCs w:val="21"/>
        </w:rPr>
        <w:t>启动，旨在解决贫穷和脆弱性问题，方案目标对象为在享有基本经济和社会权利方面最弱势的地区和群体。作为摩洛哥在人类发展服务方面的创造性成果，该方案得到了公民信任和国际社会赞扬，其最终目标是实现社会公正，维护公民尊严。</w:t>
      </w:r>
    </w:p>
    <w:p w14:paraId="4D039614"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164.</w:t>
      </w:r>
      <w:r w:rsidRPr="00547064">
        <w:rPr>
          <w:rFonts w:ascii="Time New Roman" w:hAnsi="Time New Roman"/>
          <w:szCs w:val="21"/>
        </w:rPr>
        <w:tab/>
      </w:r>
      <w:r w:rsidRPr="00547064">
        <w:rPr>
          <w:rFonts w:ascii="Time New Roman" w:hAnsi="Time New Roman"/>
          <w:szCs w:val="21"/>
        </w:rPr>
        <w:t>国家人类发展倡议前两个阶段分别在</w:t>
      </w:r>
      <w:r w:rsidRPr="00547064">
        <w:rPr>
          <w:rFonts w:ascii="Time New Roman" w:hAnsi="Time New Roman"/>
          <w:szCs w:val="21"/>
        </w:rPr>
        <w:t>2005</w:t>
      </w:r>
      <w:r w:rsidRPr="00547064">
        <w:rPr>
          <w:rFonts w:ascii="Time New Roman" w:hAnsi="Time New Roman"/>
          <w:szCs w:val="21"/>
        </w:rPr>
        <w:t>至</w:t>
      </w:r>
      <w:r w:rsidRPr="00547064">
        <w:rPr>
          <w:rFonts w:ascii="Time New Roman" w:hAnsi="Time New Roman"/>
          <w:szCs w:val="21"/>
        </w:rPr>
        <w:t>2010</w:t>
      </w:r>
      <w:r w:rsidRPr="00547064">
        <w:rPr>
          <w:rFonts w:ascii="Time New Roman" w:hAnsi="Time New Roman"/>
          <w:szCs w:val="21"/>
        </w:rPr>
        <w:t>年和</w:t>
      </w:r>
      <w:r w:rsidRPr="00547064">
        <w:rPr>
          <w:rFonts w:ascii="Time New Roman" w:hAnsi="Time New Roman"/>
          <w:szCs w:val="21"/>
        </w:rPr>
        <w:t>2011</w:t>
      </w:r>
      <w:r w:rsidRPr="00547064">
        <w:rPr>
          <w:rFonts w:ascii="Time New Roman" w:hAnsi="Time New Roman"/>
          <w:szCs w:val="21"/>
        </w:rPr>
        <w:t>至</w:t>
      </w:r>
      <w:r w:rsidRPr="00547064">
        <w:rPr>
          <w:rFonts w:ascii="Time New Roman" w:hAnsi="Time New Roman"/>
          <w:szCs w:val="21"/>
        </w:rPr>
        <w:t>2018</w:t>
      </w:r>
      <w:r w:rsidRPr="00547064">
        <w:rPr>
          <w:rFonts w:ascii="Time New Roman" w:hAnsi="Time New Roman"/>
          <w:szCs w:val="21"/>
        </w:rPr>
        <w:t>年实施，该倡议的第三阶段</w:t>
      </w:r>
      <w:r w:rsidRPr="00547064">
        <w:rPr>
          <w:rFonts w:ascii="Time New Roman" w:hAnsi="Time New Roman"/>
          <w:szCs w:val="21"/>
        </w:rPr>
        <w:t>(2019</w:t>
      </w:r>
      <w:r w:rsidRPr="00547064">
        <w:rPr>
          <w:rFonts w:ascii="Time New Roman" w:hAnsi="Time New Roman"/>
          <w:szCs w:val="21"/>
        </w:rPr>
        <w:t>至</w:t>
      </w:r>
      <w:r w:rsidRPr="00547064">
        <w:rPr>
          <w:rFonts w:ascii="Time New Roman" w:hAnsi="Time New Roman"/>
          <w:szCs w:val="21"/>
        </w:rPr>
        <w:t>2023</w:t>
      </w:r>
      <w:r w:rsidRPr="00547064">
        <w:rPr>
          <w:rFonts w:ascii="Time New Roman" w:hAnsi="Time New Roman"/>
          <w:szCs w:val="21"/>
        </w:rPr>
        <w:t>年</w:t>
      </w:r>
      <w:r w:rsidRPr="00547064">
        <w:rPr>
          <w:rFonts w:ascii="Time New Roman" w:hAnsi="Time New Roman"/>
          <w:szCs w:val="21"/>
        </w:rPr>
        <w:t>)</w:t>
      </w:r>
      <w:r w:rsidRPr="00547064">
        <w:rPr>
          <w:rFonts w:ascii="Time New Roman" w:hAnsi="Time New Roman"/>
          <w:szCs w:val="21"/>
        </w:rPr>
        <w:t>于</w:t>
      </w:r>
      <w:r w:rsidRPr="00547064">
        <w:rPr>
          <w:rFonts w:ascii="Time New Roman" w:hAnsi="Time New Roman"/>
          <w:szCs w:val="21"/>
        </w:rPr>
        <w:t>2018</w:t>
      </w:r>
      <w:r w:rsidRPr="00547064">
        <w:rPr>
          <w:rFonts w:ascii="Time New Roman" w:hAnsi="Time New Roman"/>
          <w:szCs w:val="21"/>
        </w:rPr>
        <w:t>年</w:t>
      </w:r>
      <w:r w:rsidRPr="00547064">
        <w:rPr>
          <w:rFonts w:ascii="Time New Roman" w:hAnsi="Time New Roman"/>
          <w:szCs w:val="21"/>
        </w:rPr>
        <w:t>9</w:t>
      </w:r>
      <w:r w:rsidRPr="00547064">
        <w:rPr>
          <w:rFonts w:ascii="Time New Roman" w:hAnsi="Time New Roman"/>
          <w:szCs w:val="21"/>
        </w:rPr>
        <w:t>月</w:t>
      </w:r>
      <w:r w:rsidRPr="00547064">
        <w:rPr>
          <w:rFonts w:ascii="Time New Roman" w:hAnsi="Time New Roman"/>
          <w:szCs w:val="21"/>
        </w:rPr>
        <w:t>19</w:t>
      </w:r>
      <w:r w:rsidRPr="00547064">
        <w:rPr>
          <w:rFonts w:ascii="Time New Roman" w:hAnsi="Time New Roman"/>
          <w:szCs w:val="21"/>
        </w:rPr>
        <w:t>日</w:t>
      </w:r>
      <w:r w:rsidRPr="00547064">
        <w:rPr>
          <w:rFonts w:ascii="Time New Roman" w:hAnsi="Time New Roman" w:hint="eastAsia"/>
          <w:szCs w:val="21"/>
        </w:rPr>
        <w:t>(</w:t>
      </w:r>
      <w:r w:rsidRPr="00547064">
        <w:rPr>
          <w:rFonts w:ascii="Time New Roman" w:hAnsi="Time New Roman"/>
          <w:szCs w:val="21"/>
        </w:rPr>
        <w:t>星期三</w:t>
      </w:r>
      <w:r w:rsidRPr="00547064">
        <w:rPr>
          <w:rFonts w:ascii="Time New Roman" w:hAnsi="Time New Roman" w:hint="eastAsia"/>
          <w:szCs w:val="21"/>
        </w:rPr>
        <w:t>)</w:t>
      </w:r>
      <w:r w:rsidRPr="00547064">
        <w:rPr>
          <w:rFonts w:ascii="Time New Roman" w:hAnsi="Time New Roman"/>
          <w:szCs w:val="21"/>
        </w:rPr>
        <w:t>正式启动。为促进人力资源发展，在第三阶段调整了有关项目的实施方向，并在一个精准目标群体定位的基础上采用了新的架构。第三阶段的资金拨款为</w:t>
      </w:r>
      <w:r w:rsidRPr="00547064">
        <w:rPr>
          <w:rFonts w:ascii="Time New Roman" w:hAnsi="Time New Roman"/>
          <w:szCs w:val="21"/>
        </w:rPr>
        <w:t>180</w:t>
      </w:r>
      <w:r w:rsidRPr="00547064">
        <w:rPr>
          <w:rFonts w:ascii="Time New Roman" w:hAnsi="Time New Roman"/>
          <w:szCs w:val="21"/>
        </w:rPr>
        <w:t>亿迪拉姆，为下列四个方案供资：</w:t>
      </w:r>
    </w:p>
    <w:p w14:paraId="1DA15888" w14:textId="286A57F0" w:rsidR="00BB2130" w:rsidRPr="00547064" w:rsidRDefault="00BB2130" w:rsidP="005D6130">
      <w:pPr>
        <w:pStyle w:val="SingleTxtGC"/>
        <w:numPr>
          <w:ilvl w:val="0"/>
          <w:numId w:val="17"/>
        </w:numPr>
        <w:tabs>
          <w:tab w:val="clear" w:pos="2427"/>
        </w:tabs>
        <w:ind w:left="1985"/>
      </w:pPr>
      <w:r w:rsidRPr="00547064">
        <w:t>在最薄弱地区解决基础设施和基本服务短缺问题的方案，为此实施卫生、教育、乡村电气化和饮用水供应等项目，并修建农村道路和技术设施；</w:t>
      </w:r>
    </w:p>
    <w:p w14:paraId="51CE1606" w14:textId="345921A9" w:rsidR="00BB2130" w:rsidRPr="00547064" w:rsidRDefault="00BB2130" w:rsidP="005D6130">
      <w:pPr>
        <w:pStyle w:val="SingleTxtGC"/>
        <w:numPr>
          <w:ilvl w:val="0"/>
          <w:numId w:val="17"/>
        </w:numPr>
        <w:tabs>
          <w:tab w:val="clear" w:pos="2427"/>
        </w:tabs>
        <w:ind w:left="1985"/>
      </w:pPr>
      <w:r w:rsidRPr="00547064">
        <w:t>弱势群体援助方案，该方案的干预措施将优先服务</w:t>
      </w:r>
      <w:r w:rsidRPr="00547064">
        <w:t>11</w:t>
      </w:r>
      <w:r w:rsidRPr="00547064">
        <w:t>个弱势群体；</w:t>
      </w:r>
    </w:p>
    <w:p w14:paraId="6A2FBBFE" w14:textId="4212A480" w:rsidR="00BB2130" w:rsidRPr="00547064" w:rsidRDefault="00BB2130" w:rsidP="005D6130">
      <w:pPr>
        <w:pStyle w:val="SingleTxtGC"/>
        <w:numPr>
          <w:ilvl w:val="0"/>
          <w:numId w:val="17"/>
        </w:numPr>
        <w:tabs>
          <w:tab w:val="clear" w:pos="2427"/>
        </w:tabs>
        <w:ind w:left="1985"/>
      </w:pPr>
      <w:r w:rsidRPr="00547064">
        <w:t>提高青年收入和青年融入经济生活方案，其主要目的是为青年人创造收入和就业机会，特别是通过提供培训和支助促进企业家和项目持有者的对接，促进青年融入社会经济生活；</w:t>
      </w:r>
    </w:p>
    <w:p w14:paraId="444BFAFB" w14:textId="731227F5" w:rsidR="00BB2130" w:rsidRPr="00547064" w:rsidRDefault="00BB2130" w:rsidP="005D6130">
      <w:pPr>
        <w:pStyle w:val="SingleTxtGC"/>
        <w:numPr>
          <w:ilvl w:val="0"/>
          <w:numId w:val="17"/>
        </w:numPr>
        <w:tabs>
          <w:tab w:val="clear" w:pos="2427"/>
        </w:tabs>
        <w:ind w:left="1985"/>
        <w:rPr>
          <w:rFonts w:ascii="Time New Roman" w:hAnsi="Time New Roman" w:hint="eastAsia"/>
          <w:szCs w:val="21"/>
        </w:rPr>
      </w:pPr>
      <w:r w:rsidRPr="00547064">
        <w:t>支助新生代人类发展的方案，该举措的干预措施侧重于两个核心：儿童早期发展和关注儿童与青年。</w:t>
      </w:r>
    </w:p>
    <w:p w14:paraId="31E844C1" w14:textId="1670A669"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缩小农村社会和地域差距方案</w:t>
      </w:r>
    </w:p>
    <w:p w14:paraId="36A26439" w14:textId="370FD6F9"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165.</w:t>
      </w:r>
      <w:r w:rsidRPr="00547064">
        <w:rPr>
          <w:rFonts w:ascii="Time New Roman" w:hAnsi="Time New Roman"/>
          <w:szCs w:val="21"/>
        </w:rPr>
        <w:tab/>
      </w:r>
      <w:r w:rsidRPr="00547064">
        <w:rPr>
          <w:rFonts w:ascii="Time New Roman" w:hAnsi="Time New Roman"/>
          <w:szCs w:val="21"/>
        </w:rPr>
        <w:t>自</w:t>
      </w:r>
      <w:r w:rsidRPr="00547064">
        <w:rPr>
          <w:rFonts w:ascii="Time New Roman" w:hAnsi="Time New Roman"/>
          <w:szCs w:val="21"/>
        </w:rPr>
        <w:t>1995</w:t>
      </w:r>
      <w:r w:rsidRPr="00547064">
        <w:rPr>
          <w:rFonts w:ascii="Time New Roman" w:hAnsi="Time New Roman"/>
          <w:szCs w:val="21"/>
        </w:rPr>
        <w:t>年起，实施了乡村公路方案，该方案是一项旨在打破农村地区闭塞状态的机制。</w:t>
      </w:r>
      <w:r w:rsidRPr="00547064">
        <w:rPr>
          <w:rFonts w:ascii="Time New Roman" w:hAnsi="Time New Roman"/>
          <w:szCs w:val="21"/>
        </w:rPr>
        <w:t>1995</w:t>
      </w:r>
      <w:r w:rsidRPr="00547064">
        <w:rPr>
          <w:rFonts w:ascii="Time New Roman" w:hAnsi="Time New Roman" w:hint="eastAsia"/>
          <w:szCs w:val="21"/>
        </w:rPr>
        <w:t>年</w:t>
      </w:r>
      <w:r w:rsidRPr="00547064">
        <w:rPr>
          <w:rFonts w:ascii="Time New Roman" w:hAnsi="Time New Roman"/>
          <w:szCs w:val="21"/>
        </w:rPr>
        <w:t>至</w:t>
      </w:r>
      <w:r w:rsidRPr="00547064">
        <w:rPr>
          <w:rFonts w:ascii="Time New Roman" w:hAnsi="Time New Roman"/>
          <w:szCs w:val="21"/>
        </w:rPr>
        <w:t>2005</w:t>
      </w:r>
      <w:r w:rsidRPr="00547064">
        <w:rPr>
          <w:rFonts w:ascii="Time New Roman" w:hAnsi="Time New Roman"/>
          <w:szCs w:val="21"/>
        </w:rPr>
        <w:t>年，在第一个乡村公路方案的框架内，建设完成乡村公路</w:t>
      </w:r>
      <w:r w:rsidRPr="00547064">
        <w:rPr>
          <w:rFonts w:ascii="Time New Roman" w:hAnsi="Time New Roman"/>
          <w:szCs w:val="21"/>
        </w:rPr>
        <w:t>11</w:t>
      </w:r>
      <w:r w:rsidR="00F623B1">
        <w:rPr>
          <w:rFonts w:ascii="Time New Roman" w:hAnsi="Time New Roman"/>
          <w:szCs w:val="21"/>
        </w:rPr>
        <w:t>,</w:t>
      </w:r>
      <w:r w:rsidRPr="00547064">
        <w:rPr>
          <w:rFonts w:ascii="Time New Roman" w:hAnsi="Time New Roman"/>
          <w:szCs w:val="21"/>
        </w:rPr>
        <w:t>000</w:t>
      </w:r>
      <w:r w:rsidRPr="00547064">
        <w:rPr>
          <w:rFonts w:ascii="Time New Roman" w:hAnsi="Time New Roman"/>
          <w:szCs w:val="21"/>
        </w:rPr>
        <w:t>公里。</w:t>
      </w:r>
      <w:r w:rsidRPr="00547064">
        <w:rPr>
          <w:rFonts w:ascii="Time New Roman" w:hAnsi="Time New Roman"/>
          <w:szCs w:val="21"/>
        </w:rPr>
        <w:t>2005</w:t>
      </w:r>
      <w:r w:rsidRPr="00547064">
        <w:rPr>
          <w:rFonts w:ascii="Time New Roman" w:hAnsi="Time New Roman"/>
          <w:szCs w:val="21"/>
        </w:rPr>
        <w:t>年启动了第二个乡村公路方案，在此框架内，建设完成乡村公路</w:t>
      </w:r>
      <w:r w:rsidRPr="00547064">
        <w:rPr>
          <w:rFonts w:ascii="Time New Roman" w:hAnsi="Time New Roman"/>
          <w:szCs w:val="21"/>
        </w:rPr>
        <w:t>15</w:t>
      </w:r>
      <w:r w:rsidR="00F623B1">
        <w:rPr>
          <w:rFonts w:ascii="Time New Roman" w:hAnsi="Time New Roman"/>
          <w:szCs w:val="21"/>
        </w:rPr>
        <w:t>,</w:t>
      </w:r>
      <w:r w:rsidRPr="00547064">
        <w:rPr>
          <w:rFonts w:ascii="Time New Roman" w:hAnsi="Time New Roman"/>
          <w:szCs w:val="21"/>
        </w:rPr>
        <w:t>000</w:t>
      </w:r>
      <w:r w:rsidRPr="00547064">
        <w:rPr>
          <w:rFonts w:ascii="Time New Roman" w:hAnsi="Time New Roman"/>
          <w:szCs w:val="21"/>
        </w:rPr>
        <w:t>公里。</w:t>
      </w:r>
      <w:r w:rsidRPr="00547064">
        <w:rPr>
          <w:rFonts w:ascii="Time New Roman" w:hAnsi="Time New Roman"/>
          <w:szCs w:val="21"/>
        </w:rPr>
        <w:t>2011</w:t>
      </w:r>
      <w:r w:rsidRPr="00547064">
        <w:rPr>
          <w:rFonts w:ascii="Time New Roman" w:hAnsi="Time New Roman"/>
          <w:szCs w:val="21"/>
        </w:rPr>
        <w:t>至</w:t>
      </w:r>
      <w:r w:rsidRPr="00547064">
        <w:rPr>
          <w:rFonts w:ascii="Time New Roman" w:hAnsi="Time New Roman"/>
          <w:szCs w:val="21"/>
        </w:rPr>
        <w:t>2015</w:t>
      </w:r>
      <w:r w:rsidRPr="00547064">
        <w:rPr>
          <w:rFonts w:ascii="Time New Roman" w:hAnsi="Time New Roman"/>
          <w:szCs w:val="21"/>
        </w:rPr>
        <w:t>年</w:t>
      </w:r>
      <w:r w:rsidRPr="00547064">
        <w:rPr>
          <w:rFonts w:ascii="Time New Roman" w:hAnsi="Time New Roman" w:hint="eastAsia"/>
          <w:szCs w:val="21"/>
        </w:rPr>
        <w:t>期间</w:t>
      </w:r>
      <w:r w:rsidRPr="00547064">
        <w:rPr>
          <w:rFonts w:ascii="Time New Roman" w:hAnsi="Time New Roman"/>
          <w:szCs w:val="21"/>
        </w:rPr>
        <w:t>实施了土建改造方案，建造了</w:t>
      </w:r>
      <w:r w:rsidRPr="00547064">
        <w:rPr>
          <w:rFonts w:ascii="Time New Roman" w:hAnsi="Time New Roman"/>
          <w:szCs w:val="21"/>
        </w:rPr>
        <w:t>766</w:t>
      </w:r>
      <w:r w:rsidRPr="00547064">
        <w:rPr>
          <w:rFonts w:ascii="Time New Roman" w:hAnsi="Time New Roman"/>
          <w:szCs w:val="21"/>
        </w:rPr>
        <w:t>公里公路，维修了</w:t>
      </w:r>
      <w:r w:rsidRPr="00547064">
        <w:rPr>
          <w:rFonts w:ascii="Time New Roman" w:hAnsi="Time New Roman"/>
          <w:szCs w:val="21"/>
        </w:rPr>
        <w:t>1547</w:t>
      </w:r>
      <w:r w:rsidRPr="00547064">
        <w:rPr>
          <w:rFonts w:ascii="Time New Roman" w:hAnsi="Time New Roman"/>
          <w:szCs w:val="21"/>
        </w:rPr>
        <w:t>公里公路，修建了</w:t>
      </w:r>
      <w:r w:rsidRPr="00547064">
        <w:rPr>
          <w:rFonts w:ascii="Time New Roman" w:hAnsi="Time New Roman"/>
          <w:szCs w:val="21"/>
        </w:rPr>
        <w:t>90</w:t>
      </w:r>
      <w:r w:rsidRPr="00547064">
        <w:rPr>
          <w:rFonts w:ascii="Time New Roman" w:hAnsi="Time New Roman"/>
          <w:szCs w:val="21"/>
        </w:rPr>
        <w:t>个中转设施，其中包括</w:t>
      </w:r>
      <w:r w:rsidRPr="00547064">
        <w:rPr>
          <w:rFonts w:ascii="Time New Roman" w:hAnsi="Time New Roman"/>
          <w:szCs w:val="21"/>
        </w:rPr>
        <w:t>68</w:t>
      </w:r>
      <w:r w:rsidRPr="00547064">
        <w:rPr>
          <w:rFonts w:ascii="Time New Roman" w:hAnsi="Time New Roman"/>
          <w:szCs w:val="21"/>
        </w:rPr>
        <w:t>个分</w:t>
      </w:r>
      <w:r w:rsidRPr="00547064">
        <w:rPr>
          <w:rFonts w:ascii="Time New Roman" w:hAnsi="Time New Roman"/>
          <w:szCs w:val="21"/>
        </w:rPr>
        <w:lastRenderedPageBreak/>
        <w:t>离式设施。受益于该方案，到</w:t>
      </w:r>
      <w:r w:rsidRPr="00547064">
        <w:rPr>
          <w:rFonts w:ascii="Time New Roman" w:hAnsi="Time New Roman"/>
          <w:szCs w:val="21"/>
        </w:rPr>
        <w:t>2018</w:t>
      </w:r>
      <w:r w:rsidRPr="00547064">
        <w:rPr>
          <w:rFonts w:ascii="Time New Roman" w:hAnsi="Time New Roman"/>
          <w:szCs w:val="21"/>
        </w:rPr>
        <w:t>年，农村地区与国家公路网的联接率达到</w:t>
      </w:r>
      <w:r w:rsidRPr="00547064">
        <w:rPr>
          <w:rFonts w:ascii="Time New Roman" w:hAnsi="Time New Roman"/>
          <w:szCs w:val="21"/>
        </w:rPr>
        <w:t>79%</w:t>
      </w:r>
      <w:r w:rsidRPr="00547064">
        <w:rPr>
          <w:rFonts w:ascii="Time New Roman" w:hAnsi="Time New Roman"/>
          <w:szCs w:val="21"/>
        </w:rPr>
        <w:t>，</w:t>
      </w:r>
      <w:r w:rsidRPr="00547064">
        <w:rPr>
          <w:rFonts w:ascii="Time New Roman" w:hAnsi="Time New Roman" w:hint="eastAsia"/>
          <w:szCs w:val="21"/>
        </w:rPr>
        <w:t>令</w:t>
      </w:r>
      <w:r w:rsidRPr="00547064">
        <w:rPr>
          <w:rFonts w:ascii="Time New Roman" w:hAnsi="Time New Roman"/>
          <w:szCs w:val="21"/>
        </w:rPr>
        <w:t>大约</w:t>
      </w:r>
      <w:r w:rsidRPr="00547064">
        <w:rPr>
          <w:rFonts w:ascii="Time New Roman" w:hAnsi="Time New Roman"/>
          <w:szCs w:val="21"/>
        </w:rPr>
        <w:t>270</w:t>
      </w:r>
      <w:r w:rsidRPr="00547064">
        <w:rPr>
          <w:rFonts w:ascii="Time New Roman" w:hAnsi="Time New Roman"/>
          <w:szCs w:val="21"/>
        </w:rPr>
        <w:t>万人摆脱了闭塞状态。</w:t>
      </w:r>
    </w:p>
    <w:p w14:paraId="0EEBBCD2" w14:textId="12B5287B"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166.</w:t>
      </w:r>
      <w:r w:rsidRPr="00547064">
        <w:rPr>
          <w:rFonts w:ascii="Time New Roman" w:hAnsi="Time New Roman"/>
          <w:szCs w:val="21"/>
        </w:rPr>
        <w:tab/>
      </w:r>
      <w:r w:rsidRPr="00547064">
        <w:rPr>
          <w:rFonts w:ascii="Time New Roman" w:hAnsi="Time New Roman"/>
          <w:szCs w:val="21"/>
        </w:rPr>
        <w:t>根据最高皇家指示，政府启动并持续实施了《缩小农村地区社会和地域差距</w:t>
      </w:r>
      <w:r w:rsidRPr="00547064">
        <w:rPr>
          <w:rFonts w:ascii="Time New Roman" w:hAnsi="Time New Roman"/>
          <w:szCs w:val="21"/>
        </w:rPr>
        <w:t>7</w:t>
      </w:r>
      <w:r w:rsidRPr="00547064">
        <w:rPr>
          <w:rFonts w:ascii="Time New Roman" w:hAnsi="Time New Roman"/>
          <w:szCs w:val="21"/>
        </w:rPr>
        <w:t>年</w:t>
      </w:r>
      <w:r w:rsidRPr="00547064">
        <w:rPr>
          <w:rFonts w:ascii="Time New Roman" w:hAnsi="Time New Roman"/>
          <w:szCs w:val="21"/>
        </w:rPr>
        <w:t>(2017-2023</w:t>
      </w:r>
      <w:r w:rsidRPr="00547064">
        <w:rPr>
          <w:rFonts w:ascii="Time New Roman" w:hAnsi="Time New Roman"/>
          <w:szCs w:val="21"/>
        </w:rPr>
        <w:t>年</w:t>
      </w:r>
      <w:r w:rsidRPr="00547064">
        <w:rPr>
          <w:rFonts w:ascii="Time New Roman" w:hAnsi="Time New Roman"/>
          <w:szCs w:val="21"/>
        </w:rPr>
        <w:t>)</w:t>
      </w:r>
      <w:r w:rsidRPr="00547064">
        <w:rPr>
          <w:rFonts w:ascii="Time New Roman" w:hAnsi="Time New Roman"/>
          <w:szCs w:val="21"/>
        </w:rPr>
        <w:t>方案》，该方案的总成本估计为</w:t>
      </w:r>
      <w:r w:rsidRPr="00547064">
        <w:rPr>
          <w:rFonts w:ascii="Time New Roman" w:hAnsi="Time New Roman"/>
          <w:szCs w:val="21"/>
        </w:rPr>
        <w:t>500</w:t>
      </w:r>
      <w:r w:rsidRPr="00547064">
        <w:rPr>
          <w:rFonts w:ascii="Time New Roman" w:hAnsi="Time New Roman"/>
          <w:szCs w:val="21"/>
        </w:rPr>
        <w:t>亿迪拉姆，其中农村和山区发展基金供资</w:t>
      </w:r>
      <w:r w:rsidRPr="00547064">
        <w:rPr>
          <w:rFonts w:ascii="Time New Roman" w:hAnsi="Time New Roman"/>
          <w:szCs w:val="21"/>
        </w:rPr>
        <w:t>21%</w:t>
      </w:r>
      <w:r w:rsidRPr="00547064">
        <w:rPr>
          <w:rFonts w:ascii="Time New Roman" w:hAnsi="Time New Roman"/>
          <w:szCs w:val="21"/>
        </w:rPr>
        <w:t>，</w:t>
      </w:r>
      <w:r w:rsidRPr="00547064">
        <w:rPr>
          <w:rFonts w:ascii="Time New Roman" w:hAnsi="Time New Roman" w:hint="eastAsia"/>
          <w:szCs w:val="21"/>
        </w:rPr>
        <w:t>各</w:t>
      </w:r>
      <w:r w:rsidRPr="00547064">
        <w:rPr>
          <w:rFonts w:ascii="Time New Roman" w:hAnsi="Time New Roman"/>
          <w:szCs w:val="21"/>
        </w:rPr>
        <w:t>大区理事会供资</w:t>
      </w:r>
      <w:r w:rsidRPr="00547064">
        <w:rPr>
          <w:rFonts w:ascii="Time New Roman" w:hAnsi="Time New Roman"/>
          <w:szCs w:val="21"/>
        </w:rPr>
        <w:t>40%</w:t>
      </w:r>
      <w:r w:rsidRPr="00547064">
        <w:rPr>
          <w:rFonts w:ascii="Time New Roman" w:hAnsi="Time New Roman"/>
          <w:szCs w:val="21"/>
        </w:rPr>
        <w:t>，国家人类发展倡议供资</w:t>
      </w:r>
      <w:r w:rsidRPr="00547064">
        <w:rPr>
          <w:rFonts w:ascii="Time New Roman" w:hAnsi="Time New Roman"/>
          <w:szCs w:val="21"/>
        </w:rPr>
        <w:t>8%</w:t>
      </w:r>
      <w:r w:rsidRPr="00547064">
        <w:rPr>
          <w:rFonts w:ascii="Time New Roman" w:hAnsi="Time New Roman"/>
          <w:szCs w:val="21"/>
        </w:rPr>
        <w:t>，国家电力和饮用水办公室供资</w:t>
      </w:r>
      <w:r w:rsidRPr="00547064">
        <w:rPr>
          <w:rFonts w:ascii="Time New Roman" w:hAnsi="Time New Roman"/>
          <w:szCs w:val="21"/>
        </w:rPr>
        <w:t>5%</w:t>
      </w:r>
      <w:r w:rsidRPr="00547064">
        <w:rPr>
          <w:rFonts w:ascii="Time New Roman" w:hAnsi="Time New Roman"/>
          <w:szCs w:val="21"/>
        </w:rPr>
        <w:t>，多个政府部门供资</w:t>
      </w:r>
      <w:r w:rsidRPr="00547064">
        <w:rPr>
          <w:rFonts w:ascii="Time New Roman" w:hAnsi="Time New Roman"/>
          <w:szCs w:val="21"/>
        </w:rPr>
        <w:t>26%</w:t>
      </w:r>
      <w:r w:rsidRPr="00547064">
        <w:rPr>
          <w:rFonts w:ascii="Time New Roman" w:hAnsi="Time New Roman"/>
          <w:szCs w:val="21"/>
        </w:rPr>
        <w:t>。自</w:t>
      </w:r>
      <w:r w:rsidRPr="00547064">
        <w:rPr>
          <w:rFonts w:ascii="Time New Roman" w:hAnsi="Time New Roman"/>
          <w:szCs w:val="21"/>
        </w:rPr>
        <w:t>2017</w:t>
      </w:r>
      <w:r w:rsidRPr="00547064">
        <w:rPr>
          <w:rFonts w:ascii="Time New Roman" w:hAnsi="Time New Roman"/>
          <w:szCs w:val="21"/>
        </w:rPr>
        <w:t>年</w:t>
      </w:r>
      <w:r w:rsidRPr="00547064">
        <w:rPr>
          <w:rFonts w:ascii="Time New Roman" w:hAnsi="Time New Roman"/>
          <w:szCs w:val="21"/>
        </w:rPr>
        <w:t>8</w:t>
      </w:r>
      <w:r w:rsidRPr="00547064">
        <w:rPr>
          <w:rFonts w:ascii="Time New Roman" w:hAnsi="Time New Roman"/>
          <w:szCs w:val="21"/>
        </w:rPr>
        <w:t>月</w:t>
      </w:r>
      <w:r w:rsidRPr="00547064">
        <w:rPr>
          <w:rFonts w:ascii="Time New Roman" w:hAnsi="Time New Roman"/>
          <w:szCs w:val="21"/>
        </w:rPr>
        <w:t>10</w:t>
      </w:r>
      <w:r w:rsidRPr="00547064">
        <w:rPr>
          <w:rFonts w:ascii="Time New Roman" w:hAnsi="Time New Roman"/>
          <w:szCs w:val="21"/>
        </w:rPr>
        <w:t>日以来，已开始实际划拨实施该方案项目</w:t>
      </w:r>
      <w:r w:rsidRPr="00547064">
        <w:rPr>
          <w:rFonts w:ascii="Time New Roman" w:hAnsi="Time New Roman" w:hint="eastAsia"/>
          <w:szCs w:val="21"/>
        </w:rPr>
        <w:t>所需的</w:t>
      </w:r>
      <w:r w:rsidRPr="00547064">
        <w:rPr>
          <w:rFonts w:ascii="Time New Roman" w:hAnsi="Time New Roman"/>
          <w:szCs w:val="21"/>
        </w:rPr>
        <w:t>资金。</w:t>
      </w:r>
      <w:r w:rsidRPr="00547064">
        <w:rPr>
          <w:rFonts w:ascii="Time New Roman" w:hAnsi="Time New Roman"/>
          <w:szCs w:val="21"/>
        </w:rPr>
        <w:t>2017</w:t>
      </w:r>
      <w:r w:rsidRPr="00547064">
        <w:rPr>
          <w:rFonts w:ascii="Time New Roman" w:hAnsi="Time New Roman"/>
          <w:szCs w:val="21"/>
        </w:rPr>
        <w:t>年工作计划的预算约为</w:t>
      </w:r>
      <w:r w:rsidRPr="00547064">
        <w:rPr>
          <w:rFonts w:ascii="Time New Roman" w:hAnsi="Time New Roman"/>
          <w:szCs w:val="21"/>
        </w:rPr>
        <w:t>83.4</w:t>
      </w:r>
      <w:r w:rsidRPr="00547064">
        <w:rPr>
          <w:rFonts w:ascii="Time New Roman" w:hAnsi="Time New Roman"/>
          <w:szCs w:val="21"/>
        </w:rPr>
        <w:t>亿迪拉姆，其中</w:t>
      </w:r>
      <w:r w:rsidRPr="00547064">
        <w:rPr>
          <w:rFonts w:ascii="Time New Roman" w:hAnsi="Time New Roman"/>
          <w:szCs w:val="21"/>
        </w:rPr>
        <w:t>34.6</w:t>
      </w:r>
      <w:r w:rsidRPr="00547064">
        <w:rPr>
          <w:rFonts w:ascii="Time New Roman" w:hAnsi="Time New Roman"/>
          <w:szCs w:val="21"/>
        </w:rPr>
        <w:t>亿迪拉姆由农村和山区发展基金供资，</w:t>
      </w:r>
      <w:r w:rsidRPr="00547064">
        <w:rPr>
          <w:rFonts w:ascii="Time New Roman" w:hAnsi="Time New Roman"/>
          <w:szCs w:val="21"/>
        </w:rPr>
        <w:t>2018</w:t>
      </w:r>
      <w:r w:rsidRPr="00547064">
        <w:rPr>
          <w:rFonts w:ascii="Time New Roman" w:hAnsi="Time New Roman"/>
          <w:szCs w:val="21"/>
        </w:rPr>
        <w:t>年工作计划的预算总额约为</w:t>
      </w:r>
      <w:r w:rsidRPr="00547064">
        <w:rPr>
          <w:rFonts w:ascii="Time New Roman" w:hAnsi="Time New Roman"/>
          <w:szCs w:val="21"/>
        </w:rPr>
        <w:t>72</w:t>
      </w:r>
      <w:r w:rsidRPr="00547064">
        <w:rPr>
          <w:rFonts w:ascii="Time New Roman" w:hAnsi="Time New Roman"/>
          <w:szCs w:val="21"/>
        </w:rPr>
        <w:t>亿迪拉姆，其中</w:t>
      </w:r>
      <w:r w:rsidRPr="00547064">
        <w:rPr>
          <w:rFonts w:ascii="Time New Roman" w:hAnsi="Time New Roman"/>
          <w:szCs w:val="21"/>
        </w:rPr>
        <w:t>34.8</w:t>
      </w:r>
      <w:r w:rsidRPr="00547064">
        <w:rPr>
          <w:rFonts w:ascii="Time New Roman" w:hAnsi="Time New Roman"/>
          <w:szCs w:val="21"/>
        </w:rPr>
        <w:t>亿迪拉姆由农村和山区发展基金供资。</w:t>
      </w:r>
      <w:r w:rsidRPr="00547064">
        <w:rPr>
          <w:rFonts w:ascii="Time New Roman" w:hAnsi="Time New Roman" w:hint="eastAsia"/>
          <w:szCs w:val="21"/>
        </w:rPr>
        <w:t>相关</w:t>
      </w:r>
      <w:r w:rsidRPr="00547064">
        <w:rPr>
          <w:rFonts w:ascii="Time New Roman" w:hAnsi="Time New Roman"/>
          <w:szCs w:val="21"/>
        </w:rPr>
        <w:t>项目完成后，</w:t>
      </w:r>
      <w:r w:rsidRPr="00547064">
        <w:rPr>
          <w:rFonts w:ascii="Time New Roman" w:hAnsi="Time New Roman"/>
          <w:szCs w:val="21"/>
        </w:rPr>
        <w:t>5</w:t>
      </w:r>
      <w:r w:rsidR="004D2394">
        <w:rPr>
          <w:rFonts w:ascii="Time New Roman" w:hAnsi="Time New Roman"/>
          <w:szCs w:val="21"/>
        </w:rPr>
        <w:t>,</w:t>
      </w:r>
      <w:r w:rsidRPr="00547064">
        <w:rPr>
          <w:rFonts w:ascii="Time New Roman" w:hAnsi="Time New Roman"/>
          <w:szCs w:val="21"/>
        </w:rPr>
        <w:t>190</w:t>
      </w:r>
      <w:r w:rsidRPr="00547064">
        <w:rPr>
          <w:rFonts w:ascii="Time New Roman" w:hAnsi="Time New Roman"/>
          <w:szCs w:val="21"/>
        </w:rPr>
        <w:t>个村庄将摆脱闭塞状态，</w:t>
      </w:r>
      <w:r w:rsidRPr="00547064">
        <w:rPr>
          <w:rFonts w:ascii="Time New Roman" w:hAnsi="Time New Roman"/>
          <w:szCs w:val="21"/>
        </w:rPr>
        <w:t>1</w:t>
      </w:r>
      <w:r w:rsidR="004D2394">
        <w:rPr>
          <w:rFonts w:ascii="Time New Roman" w:hAnsi="Time New Roman"/>
          <w:szCs w:val="21"/>
        </w:rPr>
        <w:t>,</w:t>
      </w:r>
      <w:r w:rsidRPr="00547064">
        <w:rPr>
          <w:rFonts w:ascii="Time New Roman" w:hAnsi="Time New Roman"/>
          <w:szCs w:val="21"/>
        </w:rPr>
        <w:t>100</w:t>
      </w:r>
      <w:r w:rsidRPr="00547064">
        <w:rPr>
          <w:rFonts w:ascii="Time New Roman" w:hAnsi="Time New Roman"/>
          <w:szCs w:val="21"/>
        </w:rPr>
        <w:t>个市镇的</w:t>
      </w:r>
      <w:r w:rsidRPr="00547064">
        <w:rPr>
          <w:rFonts w:ascii="Time New Roman" w:hAnsi="Time New Roman"/>
          <w:szCs w:val="21"/>
        </w:rPr>
        <w:t>600</w:t>
      </w:r>
      <w:r w:rsidRPr="00547064">
        <w:rPr>
          <w:rFonts w:ascii="Time New Roman" w:hAnsi="Time New Roman"/>
          <w:szCs w:val="21"/>
        </w:rPr>
        <w:t>多万人将能获得卫生、教育、水和农村电气化服务。</w:t>
      </w:r>
      <w:r w:rsidRPr="00547064">
        <w:rPr>
          <w:rFonts w:ascii="Time New Roman" w:hAnsi="Time New Roman"/>
          <w:szCs w:val="21"/>
        </w:rPr>
        <w:t>2019</w:t>
      </w:r>
      <w:r w:rsidRPr="00547064">
        <w:rPr>
          <w:rFonts w:ascii="Time New Roman" w:hAnsi="Time New Roman"/>
          <w:szCs w:val="21"/>
        </w:rPr>
        <w:t>年，该方案下预期干预措施的拨款总额为</w:t>
      </w:r>
      <w:r w:rsidRPr="00547064">
        <w:rPr>
          <w:rFonts w:ascii="Time New Roman" w:hAnsi="Time New Roman"/>
          <w:szCs w:val="21"/>
        </w:rPr>
        <w:t>65.3</w:t>
      </w:r>
      <w:r w:rsidRPr="00547064">
        <w:rPr>
          <w:rFonts w:ascii="Time New Roman" w:hAnsi="Time New Roman"/>
          <w:szCs w:val="21"/>
        </w:rPr>
        <w:t>亿迪拉姆，其中农村和山区发展基金</w:t>
      </w:r>
      <w:r w:rsidRPr="00547064">
        <w:rPr>
          <w:rFonts w:ascii="Time New Roman" w:hAnsi="Time New Roman" w:hint="eastAsia"/>
          <w:szCs w:val="21"/>
        </w:rPr>
        <w:t>的</w:t>
      </w:r>
      <w:r w:rsidRPr="00547064">
        <w:rPr>
          <w:rFonts w:ascii="Time New Roman" w:hAnsi="Time New Roman"/>
          <w:szCs w:val="21"/>
        </w:rPr>
        <w:t>供资占</w:t>
      </w:r>
      <w:r w:rsidRPr="00547064">
        <w:rPr>
          <w:rFonts w:ascii="Time New Roman" w:hAnsi="Time New Roman"/>
          <w:szCs w:val="21"/>
        </w:rPr>
        <w:t>52%</w:t>
      </w:r>
      <w:r w:rsidRPr="00547064">
        <w:rPr>
          <w:rFonts w:ascii="Time New Roman" w:hAnsi="Time New Roman"/>
          <w:szCs w:val="21"/>
        </w:rPr>
        <w:t>。</w:t>
      </w:r>
    </w:p>
    <w:p w14:paraId="04B77D2A" w14:textId="7AD1FA11"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167.</w:t>
      </w:r>
      <w:r w:rsidRPr="00547064">
        <w:rPr>
          <w:rFonts w:ascii="Time New Roman" w:hAnsi="Time New Roman"/>
          <w:szCs w:val="21"/>
        </w:rPr>
        <w:tab/>
      </w:r>
      <w:r w:rsidRPr="00547064">
        <w:rPr>
          <w:rFonts w:ascii="Time New Roman" w:hAnsi="Time New Roman"/>
          <w:szCs w:val="21"/>
        </w:rPr>
        <w:t>《缩小农村社会和地区差距方案》的重心为公路，在此框架内，制定了一项计划，以重建已有的乡村道路，并在这些道路上修建技术设施。为此，农村和山区发展基金拨款</w:t>
      </w:r>
      <w:r w:rsidRPr="00547064">
        <w:rPr>
          <w:rFonts w:ascii="Time New Roman" w:hAnsi="Time New Roman"/>
          <w:szCs w:val="21"/>
        </w:rPr>
        <w:t>360</w:t>
      </w:r>
      <w:r w:rsidRPr="00547064">
        <w:rPr>
          <w:rFonts w:ascii="Time New Roman" w:hAnsi="Time New Roman"/>
          <w:szCs w:val="21"/>
        </w:rPr>
        <w:t>亿迪拉姆，在</w:t>
      </w:r>
      <w:r w:rsidRPr="00547064">
        <w:rPr>
          <w:rFonts w:ascii="Time New Roman" w:hAnsi="Time New Roman"/>
          <w:szCs w:val="21"/>
        </w:rPr>
        <w:t>10</w:t>
      </w:r>
      <w:r w:rsidRPr="00547064">
        <w:rPr>
          <w:rFonts w:ascii="Time New Roman" w:hAnsi="Time New Roman"/>
          <w:szCs w:val="21"/>
        </w:rPr>
        <w:t>年内</w:t>
      </w:r>
      <w:r w:rsidRPr="00547064">
        <w:rPr>
          <w:rFonts w:ascii="Time New Roman" w:hAnsi="Time New Roman"/>
          <w:szCs w:val="21"/>
        </w:rPr>
        <w:t>(2016</w:t>
      </w:r>
      <w:r w:rsidRPr="00547064">
        <w:rPr>
          <w:rFonts w:ascii="Time New Roman" w:hAnsi="Time New Roman" w:hint="eastAsia"/>
          <w:szCs w:val="21"/>
        </w:rPr>
        <w:t>-</w:t>
      </w:r>
      <w:r w:rsidRPr="00547064">
        <w:rPr>
          <w:rFonts w:ascii="Time New Roman" w:hAnsi="Time New Roman"/>
          <w:szCs w:val="21"/>
        </w:rPr>
        <w:t>2025</w:t>
      </w:r>
      <w:r w:rsidRPr="00547064">
        <w:rPr>
          <w:rFonts w:ascii="Time New Roman" w:hAnsi="Time New Roman"/>
          <w:szCs w:val="21"/>
        </w:rPr>
        <w:t>年</w:t>
      </w:r>
      <w:r w:rsidRPr="00547064">
        <w:rPr>
          <w:rFonts w:ascii="Time New Roman" w:hAnsi="Time New Roman"/>
          <w:szCs w:val="21"/>
        </w:rPr>
        <w:t>)</w:t>
      </w:r>
      <w:r w:rsidRPr="00547064">
        <w:rPr>
          <w:rFonts w:ascii="Time New Roman" w:hAnsi="Time New Roman"/>
          <w:szCs w:val="21"/>
        </w:rPr>
        <w:t>建造</w:t>
      </w:r>
      <w:r w:rsidRPr="00547064">
        <w:rPr>
          <w:rFonts w:ascii="Time New Roman" w:hAnsi="Time New Roman" w:hint="eastAsia"/>
          <w:szCs w:val="21"/>
        </w:rPr>
        <w:t>公路</w:t>
      </w:r>
      <w:r w:rsidRPr="00547064">
        <w:rPr>
          <w:rFonts w:ascii="Time New Roman" w:hAnsi="Time New Roman"/>
          <w:szCs w:val="21"/>
        </w:rPr>
        <w:t>25</w:t>
      </w:r>
      <w:r w:rsidR="00F623B1">
        <w:rPr>
          <w:rFonts w:ascii="Time New Roman" w:hAnsi="Time New Roman"/>
          <w:szCs w:val="21"/>
        </w:rPr>
        <w:t>,</w:t>
      </w:r>
      <w:r w:rsidRPr="00547064">
        <w:rPr>
          <w:rFonts w:ascii="Time New Roman" w:hAnsi="Time New Roman"/>
          <w:szCs w:val="21"/>
        </w:rPr>
        <w:t>000</w:t>
      </w:r>
      <w:r w:rsidRPr="00547064">
        <w:rPr>
          <w:rFonts w:ascii="Time New Roman" w:hAnsi="Time New Roman"/>
          <w:szCs w:val="21"/>
        </w:rPr>
        <w:t>公里，维修</w:t>
      </w:r>
      <w:r w:rsidRPr="00547064">
        <w:rPr>
          <w:rFonts w:ascii="Time New Roman" w:hAnsi="Time New Roman"/>
          <w:szCs w:val="21"/>
        </w:rPr>
        <w:t>10</w:t>
      </w:r>
      <w:r w:rsidR="0004095C" w:rsidRPr="00547064">
        <w:rPr>
          <w:rFonts w:ascii="Time New Roman" w:hAnsi="Time New Roman"/>
          <w:szCs w:val="21"/>
        </w:rPr>
        <w:t>,</w:t>
      </w:r>
      <w:r w:rsidRPr="00547064">
        <w:rPr>
          <w:rFonts w:ascii="Time New Roman" w:hAnsi="Time New Roman"/>
          <w:szCs w:val="21"/>
        </w:rPr>
        <w:t>000</w:t>
      </w:r>
      <w:r w:rsidRPr="00547064">
        <w:rPr>
          <w:rFonts w:ascii="Time New Roman" w:hAnsi="Time New Roman"/>
          <w:szCs w:val="21"/>
        </w:rPr>
        <w:t>公里。</w:t>
      </w:r>
    </w:p>
    <w:p w14:paraId="0E496291" w14:textId="0CA08F75"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农村全面电气化方案</w:t>
      </w:r>
    </w:p>
    <w:p w14:paraId="305711E5" w14:textId="68575E85"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168.</w:t>
      </w:r>
      <w:r w:rsidRPr="00547064">
        <w:rPr>
          <w:rFonts w:ascii="Time New Roman" w:hAnsi="Time New Roman"/>
          <w:szCs w:val="21"/>
        </w:rPr>
        <w:tab/>
        <w:t>1996</w:t>
      </w:r>
      <w:r w:rsidRPr="00547064">
        <w:rPr>
          <w:rFonts w:ascii="Time New Roman" w:hAnsi="Time New Roman"/>
          <w:szCs w:val="21"/>
        </w:rPr>
        <w:t>年启动了农村全面电气化方案，旨在为农村地区供电。截至</w:t>
      </w:r>
      <w:r w:rsidRPr="00547064">
        <w:rPr>
          <w:rFonts w:ascii="Time New Roman" w:hAnsi="Time New Roman"/>
          <w:szCs w:val="21"/>
        </w:rPr>
        <w:t>2018</w:t>
      </w:r>
      <w:r w:rsidRPr="00547064">
        <w:rPr>
          <w:rFonts w:ascii="Time New Roman" w:hAnsi="Time New Roman"/>
          <w:szCs w:val="21"/>
        </w:rPr>
        <w:t>年</w:t>
      </w:r>
      <w:r w:rsidRPr="00547064">
        <w:rPr>
          <w:rFonts w:ascii="Time New Roman" w:hAnsi="Time New Roman"/>
          <w:szCs w:val="21"/>
        </w:rPr>
        <w:t>11</w:t>
      </w:r>
      <w:r w:rsidRPr="00547064">
        <w:rPr>
          <w:rFonts w:ascii="Time New Roman" w:hAnsi="Time New Roman"/>
          <w:szCs w:val="21"/>
        </w:rPr>
        <w:t>月，通过该方案在农村地区实现了</w:t>
      </w:r>
      <w:r w:rsidRPr="00547064">
        <w:rPr>
          <w:rFonts w:ascii="Time New Roman" w:hAnsi="Time New Roman"/>
          <w:szCs w:val="21"/>
        </w:rPr>
        <w:t>99.63%</w:t>
      </w:r>
      <w:r w:rsidRPr="00547064">
        <w:rPr>
          <w:rFonts w:ascii="Time New Roman" w:hAnsi="Time New Roman"/>
          <w:szCs w:val="21"/>
        </w:rPr>
        <w:t>的电气化率，</w:t>
      </w:r>
      <w:r w:rsidRPr="00547064">
        <w:rPr>
          <w:rFonts w:ascii="Time New Roman" w:hAnsi="Time New Roman"/>
          <w:szCs w:val="21"/>
        </w:rPr>
        <w:t>1995</w:t>
      </w:r>
      <w:r w:rsidRPr="00547064">
        <w:rPr>
          <w:rFonts w:ascii="Time New Roman" w:hAnsi="Time New Roman"/>
          <w:szCs w:val="21"/>
        </w:rPr>
        <w:t>年这一</w:t>
      </w:r>
      <w:r w:rsidRPr="00547064">
        <w:rPr>
          <w:rFonts w:ascii="Time New Roman" w:hAnsi="Time New Roman" w:hint="eastAsia"/>
          <w:szCs w:val="21"/>
        </w:rPr>
        <w:t>比例</w:t>
      </w:r>
      <w:r w:rsidRPr="00547064">
        <w:rPr>
          <w:rFonts w:ascii="Time New Roman" w:hAnsi="Time New Roman"/>
          <w:szCs w:val="21"/>
        </w:rPr>
        <w:t>为</w:t>
      </w:r>
      <w:r w:rsidRPr="00547064">
        <w:rPr>
          <w:rFonts w:ascii="Time New Roman" w:hAnsi="Time New Roman"/>
          <w:szCs w:val="21"/>
        </w:rPr>
        <w:t>18%</w:t>
      </w:r>
      <w:r w:rsidRPr="00547064">
        <w:rPr>
          <w:rFonts w:ascii="Time New Roman" w:hAnsi="Time New Roman"/>
          <w:szCs w:val="21"/>
        </w:rPr>
        <w:t>。</w:t>
      </w:r>
      <w:r w:rsidRPr="00547064">
        <w:rPr>
          <w:rFonts w:ascii="Time New Roman" w:hAnsi="Time New Roman"/>
          <w:szCs w:val="21"/>
        </w:rPr>
        <w:t>2019</w:t>
      </w:r>
      <w:r w:rsidRPr="00547064">
        <w:rPr>
          <w:rFonts w:ascii="Time New Roman" w:hAnsi="Time New Roman"/>
          <w:szCs w:val="21"/>
        </w:rPr>
        <w:t>年至</w:t>
      </w:r>
      <w:r w:rsidRPr="00547064">
        <w:rPr>
          <w:rFonts w:ascii="Time New Roman" w:hAnsi="Time New Roman"/>
          <w:szCs w:val="21"/>
        </w:rPr>
        <w:t>2020</w:t>
      </w:r>
      <w:r w:rsidRPr="00547064">
        <w:rPr>
          <w:rFonts w:ascii="Time New Roman" w:hAnsi="Time New Roman"/>
          <w:szCs w:val="21"/>
        </w:rPr>
        <w:t>年，完成了</w:t>
      </w:r>
      <w:r w:rsidRPr="00547064">
        <w:rPr>
          <w:rFonts w:ascii="Time New Roman" w:hAnsi="Time New Roman"/>
          <w:szCs w:val="21"/>
        </w:rPr>
        <w:t>951</w:t>
      </w:r>
      <w:r w:rsidRPr="00547064">
        <w:rPr>
          <w:rFonts w:ascii="Time New Roman" w:hAnsi="Time New Roman"/>
          <w:szCs w:val="21"/>
        </w:rPr>
        <w:t>个村庄</w:t>
      </w:r>
      <w:r w:rsidRPr="00547064">
        <w:rPr>
          <w:rFonts w:ascii="Time New Roman" w:hAnsi="Time New Roman"/>
          <w:szCs w:val="21"/>
        </w:rPr>
        <w:t>(25</w:t>
      </w:r>
      <w:r w:rsidR="00F623B1">
        <w:rPr>
          <w:rFonts w:ascii="Time New Roman" w:hAnsi="Time New Roman"/>
          <w:szCs w:val="21"/>
        </w:rPr>
        <w:t>,</w:t>
      </w:r>
      <w:r w:rsidRPr="00547064">
        <w:rPr>
          <w:rFonts w:ascii="Time New Roman" w:hAnsi="Time New Roman"/>
          <w:szCs w:val="21"/>
        </w:rPr>
        <w:t>086</w:t>
      </w:r>
      <w:r w:rsidRPr="00547064">
        <w:rPr>
          <w:rFonts w:ascii="Time New Roman" w:hAnsi="Time New Roman"/>
          <w:szCs w:val="21"/>
        </w:rPr>
        <w:t>户</w:t>
      </w:r>
      <w:r w:rsidRPr="00547064">
        <w:rPr>
          <w:rFonts w:ascii="Time New Roman" w:hAnsi="Time New Roman"/>
          <w:szCs w:val="21"/>
        </w:rPr>
        <w:t>)</w:t>
      </w:r>
      <w:r w:rsidRPr="00547064">
        <w:rPr>
          <w:rFonts w:ascii="Time New Roman" w:hAnsi="Time New Roman"/>
          <w:szCs w:val="21"/>
        </w:rPr>
        <w:t>的电气化工程，电气化覆盖率达</w:t>
      </w:r>
      <w:r w:rsidRPr="00547064">
        <w:rPr>
          <w:rFonts w:ascii="Time New Roman" w:hAnsi="Time New Roman"/>
          <w:szCs w:val="21"/>
        </w:rPr>
        <w:t>99.86%</w:t>
      </w:r>
      <w:r w:rsidRPr="00547064">
        <w:rPr>
          <w:rFonts w:ascii="Time New Roman" w:hAnsi="Time New Roman"/>
          <w:szCs w:val="21"/>
        </w:rPr>
        <w:t>。</w:t>
      </w:r>
    </w:p>
    <w:p w14:paraId="17564108" w14:textId="6771ACFF"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国家反腐败战略</w:t>
      </w:r>
    </w:p>
    <w:p w14:paraId="63098448" w14:textId="5E6EB2C0"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169.</w:t>
      </w:r>
      <w:r w:rsidRPr="00547064">
        <w:rPr>
          <w:rFonts w:ascii="Time New Roman" w:hAnsi="Time New Roman"/>
          <w:szCs w:val="21"/>
        </w:rPr>
        <w:tab/>
      </w:r>
      <w:r w:rsidRPr="00547064">
        <w:rPr>
          <w:rFonts w:ascii="Time New Roman" w:hAnsi="Time New Roman"/>
          <w:szCs w:val="21"/>
        </w:rPr>
        <w:t>为促进公共领域的道德建设，特别是公共机构中的道德建设、加强国家廉正制度、在公共机构中推行透明度文化、负责任精神和善政原则，通过了《</w:t>
      </w:r>
      <w:r w:rsidRPr="00547064">
        <w:rPr>
          <w:rFonts w:ascii="Time New Roman" w:hAnsi="Time New Roman"/>
          <w:szCs w:val="21"/>
        </w:rPr>
        <w:t>2016-2025</w:t>
      </w:r>
      <w:r w:rsidRPr="00547064">
        <w:rPr>
          <w:rFonts w:ascii="Time New Roman" w:hAnsi="Time New Roman"/>
          <w:szCs w:val="21"/>
        </w:rPr>
        <w:t>年国家反腐败战略》，并根据</w:t>
      </w:r>
      <w:r w:rsidRPr="00547064">
        <w:rPr>
          <w:rFonts w:ascii="Time New Roman" w:hAnsi="Time New Roman"/>
          <w:szCs w:val="21"/>
        </w:rPr>
        <w:t>2017</w:t>
      </w:r>
      <w:r w:rsidRPr="00547064">
        <w:rPr>
          <w:rFonts w:ascii="Time New Roman" w:hAnsi="Time New Roman"/>
          <w:szCs w:val="21"/>
        </w:rPr>
        <w:t>年</w:t>
      </w:r>
      <w:r w:rsidRPr="00547064">
        <w:rPr>
          <w:rFonts w:ascii="Time New Roman" w:hAnsi="Time New Roman"/>
          <w:szCs w:val="21"/>
        </w:rPr>
        <w:t>11</w:t>
      </w:r>
      <w:r w:rsidRPr="00547064">
        <w:rPr>
          <w:rFonts w:ascii="Time New Roman" w:hAnsi="Time New Roman"/>
          <w:szCs w:val="21"/>
        </w:rPr>
        <w:t>月</w:t>
      </w:r>
      <w:r w:rsidRPr="00547064">
        <w:rPr>
          <w:rFonts w:ascii="Time New Roman" w:hAnsi="Time New Roman"/>
          <w:szCs w:val="21"/>
        </w:rPr>
        <w:t>6</w:t>
      </w:r>
      <w:r w:rsidRPr="00547064">
        <w:rPr>
          <w:rFonts w:ascii="Time New Roman" w:hAnsi="Time New Roman" w:hint="eastAsia"/>
          <w:szCs w:val="21"/>
        </w:rPr>
        <w:t>日</w:t>
      </w:r>
      <w:r w:rsidRPr="00547064">
        <w:rPr>
          <w:rFonts w:ascii="Time New Roman" w:hAnsi="Time New Roman"/>
          <w:szCs w:val="21"/>
        </w:rPr>
        <w:t>第</w:t>
      </w:r>
      <w:r w:rsidRPr="00547064">
        <w:rPr>
          <w:rFonts w:ascii="Time New Roman" w:hAnsi="Time New Roman"/>
          <w:szCs w:val="21"/>
        </w:rPr>
        <w:t>582.17.2</w:t>
      </w:r>
      <w:r w:rsidRPr="00547064">
        <w:rPr>
          <w:rFonts w:ascii="Time New Roman" w:hAnsi="Time New Roman"/>
          <w:szCs w:val="21"/>
        </w:rPr>
        <w:t>号法令第</w:t>
      </w:r>
      <w:r w:rsidRPr="00547064">
        <w:rPr>
          <w:rFonts w:ascii="Time New Roman" w:hAnsi="Time New Roman"/>
          <w:szCs w:val="21"/>
        </w:rPr>
        <w:t>2</w:t>
      </w:r>
      <w:r w:rsidRPr="00547064">
        <w:rPr>
          <w:rFonts w:ascii="Time New Roman" w:hAnsi="Time New Roman"/>
          <w:szCs w:val="21"/>
        </w:rPr>
        <w:t>条规定，设立了国家反腐败委员会，由首相主持，成员包括相关政府当局、机构和组织代表以及私营部门和民间社会代表。该委员会常设秘书处设在行政改革和公共职能部门。</w:t>
      </w:r>
    </w:p>
    <w:p w14:paraId="7F2496B8"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170.</w:t>
      </w:r>
      <w:r w:rsidRPr="00547064">
        <w:rPr>
          <w:rFonts w:ascii="Time New Roman" w:hAnsi="Time New Roman"/>
          <w:szCs w:val="21"/>
        </w:rPr>
        <w:tab/>
      </w:r>
      <w:r w:rsidRPr="00547064">
        <w:rPr>
          <w:rFonts w:ascii="Time New Roman" w:hAnsi="Time New Roman"/>
          <w:szCs w:val="21"/>
        </w:rPr>
        <w:t>该战略分为</w:t>
      </w:r>
      <w:r w:rsidRPr="00547064">
        <w:rPr>
          <w:rFonts w:ascii="Time New Roman" w:hAnsi="Time New Roman"/>
          <w:szCs w:val="21"/>
        </w:rPr>
        <w:t>10</w:t>
      </w:r>
      <w:r w:rsidRPr="00547064">
        <w:rPr>
          <w:rFonts w:ascii="Time New Roman" w:hAnsi="Time New Roman"/>
          <w:szCs w:val="21"/>
        </w:rPr>
        <w:t>个方案，包含</w:t>
      </w:r>
      <w:r w:rsidRPr="00547064">
        <w:rPr>
          <w:rFonts w:ascii="Time New Roman" w:hAnsi="Time New Roman"/>
          <w:szCs w:val="21"/>
        </w:rPr>
        <w:t>187</w:t>
      </w:r>
      <w:r w:rsidRPr="00547064">
        <w:rPr>
          <w:rFonts w:ascii="Time New Roman" w:hAnsi="Time New Roman"/>
          <w:szCs w:val="21"/>
        </w:rPr>
        <w:t>个项目，其中包括改善公民服务方案、行政服务数字化方案、透明度和获取信息方案，以及监督和问责方案。还设立了国家反腐败委员会，将其作为该战略执行情况的监督机制。为确保公共机构运作的可持续性，改善服务对象享有的公共服务，该战略提出，制定关于利益冲突的法律框架，通过《工作人员道德和职业行为守则》，审查财产申报制度，制定有关职位清单，采用电子申报和公布制度，并纳入举报腐败和贿赂案件的机制和程序。</w:t>
      </w:r>
    </w:p>
    <w:p w14:paraId="39B70582"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171.</w:t>
      </w:r>
      <w:r w:rsidRPr="00547064">
        <w:rPr>
          <w:rFonts w:ascii="Time New Roman" w:hAnsi="Time New Roman"/>
          <w:szCs w:val="21"/>
        </w:rPr>
        <w:tab/>
      </w:r>
      <w:r w:rsidRPr="00547064">
        <w:rPr>
          <w:rFonts w:ascii="Time New Roman" w:hAnsi="Time New Roman"/>
          <w:szCs w:val="21"/>
        </w:rPr>
        <w:t>得益于这些努力，摩洛哥腐败感知指数的世界排名有所提高，从</w:t>
      </w:r>
      <w:r w:rsidRPr="00547064">
        <w:rPr>
          <w:rFonts w:ascii="Time New Roman" w:hAnsi="Time New Roman"/>
          <w:szCs w:val="21"/>
        </w:rPr>
        <w:t>2009</w:t>
      </w:r>
      <w:r w:rsidRPr="00547064">
        <w:rPr>
          <w:rFonts w:ascii="Time New Roman" w:hAnsi="Time New Roman"/>
          <w:szCs w:val="21"/>
        </w:rPr>
        <w:t>年的第</w:t>
      </w:r>
      <w:r w:rsidRPr="00547064">
        <w:rPr>
          <w:rFonts w:ascii="Time New Roman" w:hAnsi="Time New Roman"/>
          <w:szCs w:val="21"/>
        </w:rPr>
        <w:t>89</w:t>
      </w:r>
      <w:r w:rsidRPr="00547064">
        <w:rPr>
          <w:rFonts w:ascii="Time New Roman" w:hAnsi="Time New Roman"/>
          <w:szCs w:val="21"/>
        </w:rPr>
        <w:t>位上升到</w:t>
      </w:r>
      <w:r w:rsidRPr="00547064">
        <w:rPr>
          <w:rFonts w:ascii="Time New Roman" w:hAnsi="Time New Roman"/>
          <w:szCs w:val="21"/>
        </w:rPr>
        <w:t>2018</w:t>
      </w:r>
      <w:r w:rsidRPr="00547064">
        <w:rPr>
          <w:rFonts w:ascii="Time New Roman" w:hAnsi="Time New Roman"/>
          <w:szCs w:val="21"/>
        </w:rPr>
        <w:t>年的第</w:t>
      </w:r>
      <w:r w:rsidRPr="00547064">
        <w:rPr>
          <w:rFonts w:ascii="Time New Roman" w:hAnsi="Time New Roman"/>
          <w:szCs w:val="21"/>
        </w:rPr>
        <w:t>73</w:t>
      </w:r>
      <w:r w:rsidRPr="00547064">
        <w:rPr>
          <w:rFonts w:ascii="Time New Roman" w:hAnsi="Time New Roman"/>
          <w:szCs w:val="21"/>
        </w:rPr>
        <w:t>位。世界银行发布的</w:t>
      </w:r>
      <w:r w:rsidRPr="00547064">
        <w:rPr>
          <w:rFonts w:ascii="Time New Roman" w:hAnsi="Time New Roman"/>
          <w:szCs w:val="21"/>
        </w:rPr>
        <w:t>2020</w:t>
      </w:r>
      <w:r w:rsidRPr="00547064">
        <w:rPr>
          <w:rFonts w:ascii="Time New Roman" w:hAnsi="Time New Roman"/>
          <w:szCs w:val="21"/>
        </w:rPr>
        <w:t>年营商指数</w:t>
      </w:r>
      <w:r w:rsidRPr="00547064">
        <w:rPr>
          <w:rFonts w:ascii="Time New Roman" w:hAnsi="Time New Roman" w:hint="eastAsia"/>
          <w:szCs w:val="21"/>
        </w:rPr>
        <w:t>全球排名</w:t>
      </w:r>
      <w:r w:rsidRPr="00547064">
        <w:rPr>
          <w:rFonts w:ascii="Time New Roman" w:hAnsi="Time New Roman"/>
          <w:szCs w:val="21"/>
        </w:rPr>
        <w:t>中，摩洛哥</w:t>
      </w:r>
      <w:r w:rsidRPr="00547064">
        <w:rPr>
          <w:rFonts w:ascii="Time New Roman" w:hAnsi="Time New Roman" w:hint="eastAsia"/>
          <w:szCs w:val="21"/>
        </w:rPr>
        <w:t>列</w:t>
      </w:r>
      <w:r w:rsidRPr="00547064">
        <w:rPr>
          <w:rFonts w:ascii="Time New Roman" w:hAnsi="Time New Roman"/>
          <w:szCs w:val="21"/>
        </w:rPr>
        <w:t>第</w:t>
      </w:r>
      <w:r w:rsidRPr="00547064">
        <w:rPr>
          <w:rFonts w:ascii="Time New Roman" w:hAnsi="Time New Roman"/>
          <w:szCs w:val="21"/>
        </w:rPr>
        <w:t>53</w:t>
      </w:r>
      <w:r w:rsidRPr="00547064">
        <w:rPr>
          <w:rFonts w:ascii="Time New Roman" w:hAnsi="Time New Roman"/>
          <w:szCs w:val="21"/>
        </w:rPr>
        <w:t>位。</w:t>
      </w:r>
    </w:p>
    <w:p w14:paraId="3D5B1F06" w14:textId="77777777" w:rsidR="00BB2130" w:rsidRPr="00547064" w:rsidRDefault="00BB2130" w:rsidP="008C28C9">
      <w:pPr>
        <w:pStyle w:val="H23GC"/>
      </w:pPr>
      <w:r w:rsidRPr="00547064">
        <w:lastRenderedPageBreak/>
        <w:tab/>
      </w:r>
      <w:r w:rsidRPr="00547064">
        <w:tab/>
      </w:r>
      <w:r w:rsidRPr="00547064">
        <w:t>保护权利和自由的立法措施</w:t>
      </w:r>
      <w:r w:rsidRPr="00547064">
        <w:rPr>
          <w:vertAlign w:val="superscript"/>
        </w:rPr>
        <w:footnoteReference w:id="58"/>
      </w:r>
    </w:p>
    <w:p w14:paraId="6BC1F800" w14:textId="2B6E7C7F"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妇女权利的立法保护</w:t>
      </w:r>
    </w:p>
    <w:p w14:paraId="0B541B81" w14:textId="57CC532E"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172.</w:t>
      </w:r>
      <w:r w:rsidRPr="00547064">
        <w:rPr>
          <w:rFonts w:ascii="Time New Roman" w:hAnsi="Time New Roman"/>
          <w:szCs w:val="21"/>
        </w:rPr>
        <w:tab/>
      </w:r>
      <w:r w:rsidRPr="00547064">
        <w:rPr>
          <w:rFonts w:ascii="Time New Roman" w:hAnsi="Time New Roman"/>
          <w:szCs w:val="21"/>
        </w:rPr>
        <w:t>近</w:t>
      </w:r>
      <w:r w:rsidRPr="00547064">
        <w:rPr>
          <w:rFonts w:ascii="Time New Roman" w:hAnsi="Time New Roman"/>
          <w:szCs w:val="21"/>
        </w:rPr>
        <w:t>20</w:t>
      </w:r>
      <w:r w:rsidRPr="00547064">
        <w:rPr>
          <w:rFonts w:ascii="Time New Roman" w:hAnsi="Time New Roman"/>
          <w:szCs w:val="21"/>
        </w:rPr>
        <w:t>年来，摩洛哥在权利和自由的各个方面颁布了新立法。为促进男女平等，通过了第</w:t>
      </w:r>
      <w:r w:rsidRPr="00547064">
        <w:rPr>
          <w:rFonts w:ascii="Time New Roman" w:hAnsi="Time New Roman"/>
          <w:szCs w:val="21"/>
        </w:rPr>
        <w:t>70.03</w:t>
      </w:r>
      <w:r w:rsidRPr="00547064">
        <w:rPr>
          <w:rFonts w:ascii="Time New Roman" w:hAnsi="Time New Roman"/>
          <w:szCs w:val="21"/>
        </w:rPr>
        <w:t>号法，即</w:t>
      </w:r>
      <w:r w:rsidRPr="00547064">
        <w:rPr>
          <w:rFonts w:ascii="Time New Roman" w:hAnsi="Time New Roman"/>
          <w:szCs w:val="21"/>
        </w:rPr>
        <w:t>2004</w:t>
      </w:r>
      <w:r w:rsidRPr="00547064">
        <w:rPr>
          <w:rFonts w:ascii="Time New Roman" w:hAnsi="Time New Roman"/>
          <w:szCs w:val="21"/>
        </w:rPr>
        <w:t>年《家庭法典》，以及</w:t>
      </w:r>
      <w:r w:rsidRPr="00547064">
        <w:rPr>
          <w:rFonts w:ascii="Time New Roman" w:hAnsi="Time New Roman"/>
          <w:szCs w:val="21"/>
        </w:rPr>
        <w:t>2006</w:t>
      </w:r>
      <w:r w:rsidRPr="00547064">
        <w:rPr>
          <w:rFonts w:ascii="Time New Roman" w:hAnsi="Time New Roman"/>
          <w:szCs w:val="21"/>
        </w:rPr>
        <w:t>年《摩洛哥国籍法》，此外还于</w:t>
      </w:r>
      <w:r w:rsidRPr="00547064">
        <w:rPr>
          <w:rFonts w:ascii="Time New Roman" w:hAnsi="Time New Roman"/>
          <w:szCs w:val="21"/>
        </w:rPr>
        <w:t>2018</w:t>
      </w:r>
      <w:r w:rsidRPr="00547064">
        <w:rPr>
          <w:rFonts w:ascii="Time New Roman" w:hAnsi="Time New Roman"/>
          <w:szCs w:val="21"/>
        </w:rPr>
        <w:t>年</w:t>
      </w:r>
      <w:r w:rsidRPr="00547064">
        <w:rPr>
          <w:rFonts w:ascii="Time New Roman" w:hAnsi="Time New Roman"/>
          <w:szCs w:val="21"/>
        </w:rPr>
        <w:t>2</w:t>
      </w:r>
      <w:r w:rsidRPr="00547064">
        <w:rPr>
          <w:rFonts w:ascii="Time New Roman" w:hAnsi="Time New Roman"/>
          <w:szCs w:val="21"/>
        </w:rPr>
        <w:t>月</w:t>
      </w:r>
      <w:r w:rsidRPr="00547064">
        <w:rPr>
          <w:rFonts w:ascii="Time New Roman" w:hAnsi="Time New Roman"/>
          <w:szCs w:val="21"/>
        </w:rPr>
        <w:t>22</w:t>
      </w:r>
      <w:r w:rsidRPr="00547064">
        <w:rPr>
          <w:rFonts w:ascii="Time New Roman" w:hAnsi="Time New Roman"/>
          <w:szCs w:val="21"/>
        </w:rPr>
        <w:t>日颁布了关于打击暴力侵害妇女行为的第</w:t>
      </w:r>
      <w:r w:rsidRPr="00547064">
        <w:rPr>
          <w:rFonts w:ascii="Time New Roman" w:hAnsi="Time New Roman"/>
          <w:szCs w:val="21"/>
        </w:rPr>
        <w:t>103.13</w:t>
      </w:r>
      <w:r w:rsidRPr="00547064">
        <w:rPr>
          <w:rFonts w:ascii="Time New Roman" w:hAnsi="Time New Roman"/>
          <w:szCs w:val="21"/>
        </w:rPr>
        <w:t>号法，以保护妇女免遭一切形式的性、身体、心理和经济暴力。</w:t>
      </w:r>
    </w:p>
    <w:p w14:paraId="34AFCEF3"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173.</w:t>
      </w:r>
      <w:r w:rsidRPr="00547064">
        <w:rPr>
          <w:rFonts w:ascii="Time New Roman" w:hAnsi="Time New Roman"/>
          <w:szCs w:val="21"/>
        </w:rPr>
        <w:tab/>
      </w:r>
      <w:r w:rsidRPr="00547064">
        <w:rPr>
          <w:rFonts w:ascii="Time New Roman" w:hAnsi="Time New Roman"/>
          <w:szCs w:val="21"/>
        </w:rPr>
        <w:t>为促进妇女参与公共领域，颁布了新的法律，以加强妇女在国家和地方的政治参与，具体表现为：</w:t>
      </w:r>
    </w:p>
    <w:p w14:paraId="57A304C3" w14:textId="34167319" w:rsidR="00BB2130" w:rsidRPr="00547064" w:rsidRDefault="00BB2130" w:rsidP="005D6130">
      <w:pPr>
        <w:pStyle w:val="SingleTxtGC"/>
        <w:numPr>
          <w:ilvl w:val="0"/>
          <w:numId w:val="17"/>
        </w:numPr>
        <w:tabs>
          <w:tab w:val="clear" w:pos="2427"/>
        </w:tabs>
        <w:ind w:left="1985"/>
      </w:pPr>
      <w:r w:rsidRPr="00547064">
        <w:t>2016</w:t>
      </w:r>
      <w:r w:rsidRPr="00547064">
        <w:t>年颁布的第</w:t>
      </w:r>
      <w:r w:rsidRPr="00547064">
        <w:t>20.16</w:t>
      </w:r>
      <w:r w:rsidRPr="00547064">
        <w:t>号《众议院组织法》修正和补充了</w:t>
      </w:r>
      <w:r w:rsidRPr="00547064">
        <w:t>2011</w:t>
      </w:r>
      <w:r w:rsidRPr="00547064">
        <w:t>年第</w:t>
      </w:r>
      <w:r w:rsidRPr="00547064">
        <w:t>27.11</w:t>
      </w:r>
      <w:r w:rsidRPr="00547064">
        <w:t>号《众议院组织法》。根据第</w:t>
      </w:r>
      <w:r w:rsidRPr="00547064">
        <w:t>20.16</w:t>
      </w:r>
      <w:r w:rsidRPr="00547064">
        <w:t>号法，设立了一个由</w:t>
      </w:r>
      <w:r w:rsidRPr="00547064">
        <w:t>60</w:t>
      </w:r>
      <w:r w:rsidRPr="00547064">
        <w:t>名妇女组成的全国选区，此外，根据该法第</w:t>
      </w:r>
      <w:r w:rsidRPr="00547064">
        <w:t>23</w:t>
      </w:r>
      <w:r w:rsidRPr="00547064">
        <w:t>条规定，在全国候选人名单</w:t>
      </w:r>
      <w:r w:rsidRPr="00547064">
        <w:rPr>
          <w:rFonts w:hint="eastAsia"/>
        </w:rPr>
        <w:t>的</w:t>
      </w:r>
      <w:r w:rsidRPr="00547064">
        <w:t>第二部分为男女青年候选人分配</w:t>
      </w:r>
      <w:r w:rsidRPr="00547064">
        <w:t>30</w:t>
      </w:r>
      <w:r w:rsidRPr="00547064">
        <w:t>个名额，从而增加了女性候选人的比例。</w:t>
      </w:r>
      <w:r w:rsidRPr="00547064">
        <w:t>2011</w:t>
      </w:r>
      <w:r w:rsidRPr="00547064">
        <w:t>年《众议院组织法》只为男性候选人保留了该部分名额。</w:t>
      </w:r>
    </w:p>
    <w:p w14:paraId="23FA876E" w14:textId="541DE981" w:rsidR="00BB2130" w:rsidRPr="00547064" w:rsidRDefault="00BB2130" w:rsidP="005D6130">
      <w:pPr>
        <w:pStyle w:val="SingleTxtGC"/>
        <w:numPr>
          <w:ilvl w:val="0"/>
          <w:numId w:val="17"/>
        </w:numPr>
        <w:tabs>
          <w:tab w:val="clear" w:pos="2427"/>
        </w:tabs>
        <w:ind w:left="1985"/>
      </w:pPr>
      <w:r w:rsidRPr="00547064">
        <w:t>在参议院候选人方面，</w:t>
      </w:r>
      <w:r w:rsidRPr="00547064">
        <w:t>2015</w:t>
      </w:r>
      <w:r w:rsidRPr="00547064">
        <w:t>年</w:t>
      </w:r>
      <w:r w:rsidRPr="00547064">
        <w:t>7</w:t>
      </w:r>
      <w:r w:rsidRPr="00547064">
        <w:t>月</w:t>
      </w:r>
      <w:r w:rsidRPr="00547064">
        <w:t>23</w:t>
      </w:r>
      <w:r w:rsidRPr="00547064">
        <w:t>日颁布了经修订和补充的第</w:t>
      </w:r>
      <w:r w:rsidRPr="00547064">
        <w:t>28.11</w:t>
      </w:r>
      <w:r w:rsidRPr="00547064">
        <w:t>号《参议院组织法》，该法第</w:t>
      </w:r>
      <w:r w:rsidRPr="00547064">
        <w:t>24</w:t>
      </w:r>
      <w:r w:rsidRPr="00547064">
        <w:t>条规定了性别轮流原则，即每一份提名名单中相邻前后两名候选人的性别不能相同。</w:t>
      </w:r>
    </w:p>
    <w:p w14:paraId="5D2A5197" w14:textId="62956EFD" w:rsidR="00BB2130" w:rsidRPr="00547064" w:rsidRDefault="00BB2130" w:rsidP="005D6130">
      <w:pPr>
        <w:pStyle w:val="SingleTxtGC"/>
        <w:numPr>
          <w:ilvl w:val="0"/>
          <w:numId w:val="17"/>
        </w:numPr>
        <w:tabs>
          <w:tab w:val="clear" w:pos="2427"/>
        </w:tabs>
        <w:ind w:left="1985"/>
      </w:pPr>
      <w:r w:rsidRPr="00547064">
        <w:t>在</w:t>
      </w:r>
      <w:r w:rsidRPr="00547064">
        <w:rPr>
          <w:rFonts w:hint="eastAsia"/>
        </w:rPr>
        <w:t>地方</w:t>
      </w:r>
      <w:r w:rsidRPr="00547064">
        <w:t>议会候选人方面，</w:t>
      </w:r>
      <w:r w:rsidRPr="00547064">
        <w:t>2015</w:t>
      </w:r>
      <w:r w:rsidRPr="00547064">
        <w:t>年颁布的第</w:t>
      </w:r>
      <w:r w:rsidRPr="00547064">
        <w:t>34.15</w:t>
      </w:r>
      <w:r w:rsidRPr="00547064">
        <w:t>号《组织法》修正和补充了关于</w:t>
      </w:r>
      <w:r w:rsidRPr="00547064">
        <w:rPr>
          <w:rFonts w:hint="eastAsia"/>
        </w:rPr>
        <w:t>地方</w:t>
      </w:r>
      <w:r w:rsidRPr="00547064">
        <w:t>议会成员选举的第</w:t>
      </w:r>
      <w:r w:rsidRPr="00547064">
        <w:t>59.11</w:t>
      </w:r>
      <w:r w:rsidRPr="00547064">
        <w:t>号《组织法》，其中最重要的</w:t>
      </w:r>
      <w:r w:rsidRPr="00547064">
        <w:rPr>
          <w:rFonts w:hint="eastAsia"/>
        </w:rPr>
        <w:t>进展</w:t>
      </w:r>
      <w:r w:rsidRPr="00547064">
        <w:t>如下：</w:t>
      </w:r>
    </w:p>
    <w:p w14:paraId="3B88E466" w14:textId="549FE6F9" w:rsidR="00BB2130" w:rsidRPr="00547064" w:rsidRDefault="00BB2130" w:rsidP="007F5CC3">
      <w:pPr>
        <w:pStyle w:val="SingleTxtGC"/>
        <w:numPr>
          <w:ilvl w:val="0"/>
          <w:numId w:val="17"/>
        </w:numPr>
        <w:tabs>
          <w:tab w:val="clear" w:pos="2427"/>
        </w:tabs>
        <w:ind w:left="2416"/>
      </w:pPr>
      <w:r w:rsidRPr="00547064">
        <w:t>在大区议会，每个选区为妇女保留至少三分之一的席位；</w:t>
      </w:r>
    </w:p>
    <w:p w14:paraId="0DAEEF08" w14:textId="56D574FF" w:rsidR="00BB2130" w:rsidRPr="00547064" w:rsidRDefault="00BB2130" w:rsidP="007F5CC3">
      <w:pPr>
        <w:pStyle w:val="SingleTxtGC"/>
        <w:numPr>
          <w:ilvl w:val="0"/>
          <w:numId w:val="17"/>
        </w:numPr>
        <w:tabs>
          <w:tab w:val="clear" w:pos="2427"/>
        </w:tabs>
        <w:ind w:left="2416"/>
      </w:pPr>
      <w:r w:rsidRPr="00547064">
        <w:t>在市镇和区议会，除规定席位外，还在每个市镇和区为妇女分配不少于</w:t>
      </w:r>
      <w:r w:rsidRPr="00547064">
        <w:t>4</w:t>
      </w:r>
      <w:r w:rsidRPr="00547064">
        <w:t>个增设席位；</w:t>
      </w:r>
    </w:p>
    <w:p w14:paraId="0B14AE72" w14:textId="1DD2D3C8" w:rsidR="00BB2130" w:rsidRPr="00547064" w:rsidRDefault="00BB2130" w:rsidP="007F5CC3">
      <w:pPr>
        <w:pStyle w:val="SingleTxtGC"/>
        <w:numPr>
          <w:ilvl w:val="0"/>
          <w:numId w:val="17"/>
        </w:numPr>
        <w:tabs>
          <w:tab w:val="clear" w:pos="2427"/>
        </w:tabs>
        <w:ind w:left="2416"/>
      </w:pPr>
      <w:r w:rsidRPr="00547064">
        <w:t>大区议会、市镇和区议会成员按提名名单选举产生，每一份提名名单都必须包括两部分，其中第二部分应只包括女性候选人，其人数应与有关选区为妇女分配的名额相对应，且此规定不妨碍她们竞选大区议会和市镇议会其他席位的权利。若某一女性候选人在女性专属提名名单中名列首位，则将其视为第一候选人，享有第一候选人的所有权利。</w:t>
      </w:r>
    </w:p>
    <w:p w14:paraId="33750928"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174.</w:t>
      </w:r>
      <w:r w:rsidRPr="00547064">
        <w:rPr>
          <w:rFonts w:ascii="Time New Roman" w:hAnsi="Time New Roman"/>
          <w:szCs w:val="21"/>
        </w:rPr>
        <w:tab/>
      </w:r>
      <w:r w:rsidRPr="00547064">
        <w:rPr>
          <w:rFonts w:ascii="Time New Roman" w:hAnsi="Time New Roman"/>
          <w:szCs w:val="21"/>
        </w:rPr>
        <w:t>为加强并促进妇女参与政治，采取了一些组织措施，向各政党提供财政激励，除专门为妇女保留的选区名额和席位外，若女性候选人在议会、大区和市镇选举中赢得其他席位，则向她们所属的政党提供奖励。</w:t>
      </w:r>
    </w:p>
    <w:p w14:paraId="2BED10C9"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175.</w:t>
      </w:r>
      <w:r w:rsidRPr="00547064">
        <w:rPr>
          <w:rFonts w:ascii="Time New Roman" w:hAnsi="Time New Roman"/>
          <w:szCs w:val="21"/>
        </w:rPr>
        <w:tab/>
        <w:t>2009</w:t>
      </w:r>
      <w:r w:rsidRPr="00547064">
        <w:rPr>
          <w:rFonts w:ascii="Time New Roman" w:hAnsi="Time New Roman"/>
          <w:szCs w:val="21"/>
        </w:rPr>
        <w:t>年，设立了支持和促进妇女代表权基金会，其宗旨为，通过让各政党和民间社会团体参与执行相关领域的拟议方案和活动，加强妇女的代表能力。在对此做法进行初步评估后，于</w:t>
      </w:r>
      <w:r w:rsidRPr="00547064">
        <w:rPr>
          <w:rFonts w:ascii="Time New Roman" w:hAnsi="Time New Roman"/>
          <w:szCs w:val="21"/>
        </w:rPr>
        <w:t>2013</w:t>
      </w:r>
      <w:r w:rsidRPr="00547064">
        <w:rPr>
          <w:rFonts w:ascii="Time New Roman" w:hAnsi="Time New Roman"/>
          <w:szCs w:val="21"/>
        </w:rPr>
        <w:t>年</w:t>
      </w:r>
      <w:r w:rsidRPr="00547064">
        <w:rPr>
          <w:rFonts w:ascii="Time New Roman" w:hAnsi="Time New Roman"/>
          <w:szCs w:val="21"/>
        </w:rPr>
        <w:t>10</w:t>
      </w:r>
      <w:r w:rsidRPr="00547064">
        <w:rPr>
          <w:rFonts w:ascii="Time New Roman" w:hAnsi="Time New Roman"/>
          <w:szCs w:val="21"/>
        </w:rPr>
        <w:t>月颁布了一项新法令，以完善该基金的作用，进而加强了这一做法。</w:t>
      </w:r>
      <w:r w:rsidRPr="00547064">
        <w:rPr>
          <w:rFonts w:ascii="Time New Roman" w:hAnsi="Time New Roman"/>
          <w:szCs w:val="21"/>
        </w:rPr>
        <w:t>2013</w:t>
      </w:r>
      <w:r w:rsidRPr="00547064">
        <w:rPr>
          <w:rFonts w:ascii="Time New Roman" w:hAnsi="Time New Roman"/>
          <w:szCs w:val="21"/>
        </w:rPr>
        <w:t>年和</w:t>
      </w:r>
      <w:r w:rsidRPr="00547064">
        <w:rPr>
          <w:rFonts w:ascii="Time New Roman" w:hAnsi="Time New Roman"/>
          <w:szCs w:val="21"/>
        </w:rPr>
        <w:t>2014</w:t>
      </w:r>
      <w:r w:rsidRPr="00547064">
        <w:rPr>
          <w:rFonts w:ascii="Time New Roman" w:hAnsi="Time New Roman"/>
          <w:szCs w:val="21"/>
        </w:rPr>
        <w:t>年，对基金</w:t>
      </w:r>
      <w:r w:rsidRPr="00547064">
        <w:rPr>
          <w:rFonts w:ascii="Time New Roman" w:hAnsi="Time New Roman" w:hint="eastAsia"/>
          <w:szCs w:val="21"/>
        </w:rPr>
        <w:t>会</w:t>
      </w:r>
      <w:r w:rsidRPr="00547064">
        <w:rPr>
          <w:rFonts w:ascii="Time New Roman" w:hAnsi="Time New Roman"/>
          <w:szCs w:val="21"/>
        </w:rPr>
        <w:t>的组织框架作了新调</w:t>
      </w:r>
      <w:r w:rsidRPr="00547064">
        <w:rPr>
          <w:rFonts w:ascii="Time New Roman" w:hAnsi="Time New Roman"/>
          <w:szCs w:val="21"/>
        </w:rPr>
        <w:lastRenderedPageBreak/>
        <w:t>整，以提高</w:t>
      </w:r>
      <w:r w:rsidRPr="00547064">
        <w:rPr>
          <w:rFonts w:ascii="Time New Roman" w:hAnsi="Time New Roman" w:hint="eastAsia"/>
          <w:szCs w:val="21"/>
        </w:rPr>
        <w:t>其</w:t>
      </w:r>
      <w:r w:rsidRPr="00547064">
        <w:rPr>
          <w:rFonts w:ascii="Time New Roman" w:hAnsi="Time New Roman"/>
          <w:szCs w:val="21"/>
        </w:rPr>
        <w:t>运作效率和效力。此外，根据</w:t>
      </w:r>
      <w:r w:rsidRPr="00547064">
        <w:rPr>
          <w:rFonts w:ascii="Time New Roman" w:hAnsi="Time New Roman"/>
          <w:szCs w:val="21"/>
        </w:rPr>
        <w:t>2017</w:t>
      </w:r>
      <w:r w:rsidRPr="00547064">
        <w:rPr>
          <w:rFonts w:ascii="Time New Roman" w:hAnsi="Time New Roman"/>
          <w:szCs w:val="21"/>
        </w:rPr>
        <w:t>年</w:t>
      </w:r>
      <w:r w:rsidRPr="00547064">
        <w:rPr>
          <w:rFonts w:ascii="Time New Roman" w:hAnsi="Time New Roman"/>
          <w:szCs w:val="21"/>
        </w:rPr>
        <w:t>6</w:t>
      </w:r>
      <w:r w:rsidRPr="00547064">
        <w:rPr>
          <w:rFonts w:ascii="Time New Roman" w:hAnsi="Time New Roman"/>
          <w:szCs w:val="21"/>
        </w:rPr>
        <w:t>月起生效的现行组织要求，选取了负责运营该基金</w:t>
      </w:r>
      <w:r w:rsidRPr="00547064">
        <w:rPr>
          <w:rFonts w:ascii="Time New Roman" w:hAnsi="Time New Roman" w:hint="eastAsia"/>
          <w:szCs w:val="21"/>
        </w:rPr>
        <w:t>的</w:t>
      </w:r>
      <w:r w:rsidRPr="00547064">
        <w:rPr>
          <w:rFonts w:ascii="Time New Roman" w:hAnsi="Time New Roman"/>
          <w:szCs w:val="21"/>
        </w:rPr>
        <w:t>委员会新成员。</w:t>
      </w:r>
    </w:p>
    <w:p w14:paraId="40A9ACE9" w14:textId="156CC171"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儿童权利的立法保护</w:t>
      </w:r>
    </w:p>
    <w:p w14:paraId="485B41D5"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176.</w:t>
      </w:r>
      <w:r w:rsidRPr="00547064">
        <w:rPr>
          <w:rFonts w:ascii="Time New Roman" w:hAnsi="Time New Roman"/>
          <w:szCs w:val="21"/>
        </w:rPr>
        <w:tab/>
      </w:r>
      <w:r w:rsidRPr="00547064">
        <w:rPr>
          <w:rFonts w:ascii="Time New Roman" w:hAnsi="Time New Roman"/>
          <w:szCs w:val="21"/>
        </w:rPr>
        <w:t>自</w:t>
      </w:r>
      <w:r w:rsidRPr="00547064">
        <w:rPr>
          <w:rFonts w:ascii="Time New Roman" w:hAnsi="Time New Roman"/>
          <w:szCs w:val="21"/>
        </w:rPr>
        <w:t>2002</w:t>
      </w:r>
      <w:r w:rsidRPr="00547064">
        <w:rPr>
          <w:rFonts w:ascii="Time New Roman" w:hAnsi="Time New Roman"/>
          <w:szCs w:val="21"/>
        </w:rPr>
        <w:t>年来，摩洛哥不断更新儿童权利各方面的立法制度，根据摩洛哥承担的国际人权义务起草特别法律并使现行法律符合这些义务的要求。所涉及法律如下</w:t>
      </w:r>
      <w:r w:rsidRPr="00547064">
        <w:rPr>
          <w:rFonts w:ascii="Time New Roman" w:hAnsi="Time New Roman" w:hint="eastAsia"/>
          <w:szCs w:val="21"/>
        </w:rPr>
        <w:t>：</w:t>
      </w:r>
    </w:p>
    <w:p w14:paraId="6FF96463" w14:textId="05044D9F" w:rsidR="00BB2130" w:rsidRPr="00547064" w:rsidRDefault="00BB2130" w:rsidP="005D6130">
      <w:pPr>
        <w:pStyle w:val="SingleTxtGC"/>
        <w:numPr>
          <w:ilvl w:val="0"/>
          <w:numId w:val="17"/>
        </w:numPr>
        <w:tabs>
          <w:tab w:val="clear" w:pos="2427"/>
        </w:tabs>
        <w:ind w:left="1985"/>
      </w:pPr>
      <w:r w:rsidRPr="00547064">
        <w:t>2004</w:t>
      </w:r>
      <w:r w:rsidRPr="00547064">
        <w:t>年</w:t>
      </w:r>
      <w:r w:rsidRPr="00547064">
        <w:t>2</w:t>
      </w:r>
      <w:r w:rsidRPr="00547064">
        <w:t>月</w:t>
      </w:r>
      <w:r w:rsidRPr="00547064">
        <w:t>3</w:t>
      </w:r>
      <w:r w:rsidRPr="00547064">
        <w:t>日颁布的第</w:t>
      </w:r>
      <w:r w:rsidRPr="00547064">
        <w:t>70.03</w:t>
      </w:r>
      <w:r w:rsidRPr="00547064">
        <w:t>号法，即《家庭法典》；</w:t>
      </w:r>
    </w:p>
    <w:p w14:paraId="4D8D2C44" w14:textId="62E22515" w:rsidR="00BB2130" w:rsidRPr="00547064" w:rsidRDefault="00BB2130" w:rsidP="005D6130">
      <w:pPr>
        <w:pStyle w:val="SingleTxtGC"/>
        <w:numPr>
          <w:ilvl w:val="0"/>
          <w:numId w:val="17"/>
        </w:numPr>
        <w:tabs>
          <w:tab w:val="clear" w:pos="2427"/>
        </w:tabs>
        <w:ind w:left="1985"/>
      </w:pPr>
      <w:r w:rsidRPr="00547064">
        <w:t>2002</w:t>
      </w:r>
      <w:r w:rsidRPr="00547064">
        <w:t>年</w:t>
      </w:r>
      <w:r w:rsidRPr="00547064">
        <w:t>10</w:t>
      </w:r>
      <w:r w:rsidRPr="00547064">
        <w:t>月</w:t>
      </w:r>
      <w:r w:rsidRPr="00547064">
        <w:t>3</w:t>
      </w:r>
      <w:r w:rsidRPr="00547064">
        <w:t>日颁布的关于民事地位的第</w:t>
      </w:r>
      <w:r w:rsidRPr="00547064">
        <w:t>37.99</w:t>
      </w:r>
      <w:r w:rsidRPr="00547064">
        <w:t>号法；</w:t>
      </w:r>
    </w:p>
    <w:p w14:paraId="3BE801BF" w14:textId="27745086" w:rsidR="00BB2130" w:rsidRPr="00547064" w:rsidRDefault="00BB2130" w:rsidP="005D6130">
      <w:pPr>
        <w:pStyle w:val="SingleTxtGC"/>
        <w:numPr>
          <w:ilvl w:val="0"/>
          <w:numId w:val="17"/>
        </w:numPr>
        <w:tabs>
          <w:tab w:val="clear" w:pos="2427"/>
        </w:tabs>
        <w:ind w:left="1985"/>
      </w:pPr>
      <w:r w:rsidRPr="00547064">
        <w:t>2002</w:t>
      </w:r>
      <w:r w:rsidRPr="00547064">
        <w:t>年</w:t>
      </w:r>
      <w:r w:rsidRPr="00547064">
        <w:t>6</w:t>
      </w:r>
      <w:r w:rsidRPr="00547064">
        <w:t>月</w:t>
      </w:r>
      <w:r w:rsidRPr="00547064">
        <w:t>13</w:t>
      </w:r>
      <w:r w:rsidRPr="00547064">
        <w:t>日颁布的关于寄养被遗弃儿童的第</w:t>
      </w:r>
      <w:r w:rsidRPr="00547064">
        <w:t>15.01</w:t>
      </w:r>
      <w:r w:rsidRPr="00547064">
        <w:t>号法；</w:t>
      </w:r>
    </w:p>
    <w:p w14:paraId="4E97DC72" w14:textId="6E682469" w:rsidR="00BB2130" w:rsidRPr="00547064" w:rsidRDefault="00BB2130" w:rsidP="005D6130">
      <w:pPr>
        <w:pStyle w:val="SingleTxtGC"/>
        <w:numPr>
          <w:ilvl w:val="0"/>
          <w:numId w:val="17"/>
        </w:numPr>
        <w:tabs>
          <w:tab w:val="clear" w:pos="2427"/>
        </w:tabs>
        <w:ind w:left="1985"/>
      </w:pPr>
      <w:r w:rsidRPr="00547064">
        <w:t>2007</w:t>
      </w:r>
      <w:r w:rsidRPr="00547064">
        <w:t>年</w:t>
      </w:r>
      <w:r w:rsidRPr="00547064">
        <w:t>3</w:t>
      </w:r>
      <w:r w:rsidRPr="00547064">
        <w:t>月</w:t>
      </w:r>
      <w:r w:rsidRPr="00547064">
        <w:t>23</w:t>
      </w:r>
      <w:r w:rsidRPr="00547064">
        <w:t>日颁布《摩洛哥国籍法》的第</w:t>
      </w:r>
      <w:r w:rsidRPr="00547064">
        <w:t>62.06</w:t>
      </w:r>
      <w:r w:rsidRPr="00547064">
        <w:t>号法；</w:t>
      </w:r>
    </w:p>
    <w:p w14:paraId="32F0D602" w14:textId="3AB21911" w:rsidR="00BB2130" w:rsidRPr="00547064" w:rsidRDefault="00BB2130" w:rsidP="005D6130">
      <w:pPr>
        <w:pStyle w:val="SingleTxtGC"/>
        <w:numPr>
          <w:ilvl w:val="0"/>
          <w:numId w:val="17"/>
        </w:numPr>
        <w:tabs>
          <w:tab w:val="clear" w:pos="2427"/>
        </w:tabs>
        <w:ind w:left="1985"/>
      </w:pPr>
      <w:r w:rsidRPr="00547064">
        <w:t>2018</w:t>
      </w:r>
      <w:r w:rsidRPr="00547064">
        <w:t>年</w:t>
      </w:r>
      <w:r w:rsidRPr="00547064">
        <w:t>4</w:t>
      </w:r>
      <w:r w:rsidRPr="00547064">
        <w:t>月</w:t>
      </w:r>
      <w:r w:rsidRPr="00547064">
        <w:t>23</w:t>
      </w:r>
      <w:r w:rsidRPr="00547064">
        <w:t>日颁布的关于社会福利机构的第</w:t>
      </w:r>
      <w:r w:rsidRPr="00547064">
        <w:t>65.15</w:t>
      </w:r>
      <w:r w:rsidRPr="00547064">
        <w:t>号法；</w:t>
      </w:r>
    </w:p>
    <w:p w14:paraId="5C4EE756" w14:textId="5B3A19D2" w:rsidR="00BB2130" w:rsidRPr="00547064" w:rsidRDefault="00BB2130" w:rsidP="005D6130">
      <w:pPr>
        <w:pStyle w:val="SingleTxtGC"/>
        <w:numPr>
          <w:ilvl w:val="0"/>
          <w:numId w:val="17"/>
        </w:numPr>
        <w:tabs>
          <w:tab w:val="clear" w:pos="2427"/>
        </w:tabs>
        <w:ind w:left="1985"/>
      </w:pPr>
      <w:r w:rsidRPr="00547064">
        <w:t>2016</w:t>
      </w:r>
      <w:r w:rsidRPr="00547064">
        <w:t>年</w:t>
      </w:r>
      <w:r w:rsidRPr="00547064">
        <w:t>8</w:t>
      </w:r>
      <w:r w:rsidRPr="00547064">
        <w:t>月</w:t>
      </w:r>
      <w:r w:rsidRPr="00547064">
        <w:t>23</w:t>
      </w:r>
      <w:r w:rsidRPr="00547064">
        <w:t>日颁布的第</w:t>
      </w:r>
      <w:r w:rsidRPr="00547064">
        <w:t>19.12</w:t>
      </w:r>
      <w:r w:rsidRPr="00547064">
        <w:t>号法，规定了家庭佣工的就业和雇用条件；</w:t>
      </w:r>
    </w:p>
    <w:p w14:paraId="5A0DBB90" w14:textId="7D080C3B" w:rsidR="00BB2130" w:rsidRPr="00547064" w:rsidRDefault="00BB2130" w:rsidP="005D6130">
      <w:pPr>
        <w:pStyle w:val="SingleTxtGC"/>
        <w:numPr>
          <w:ilvl w:val="0"/>
          <w:numId w:val="17"/>
        </w:numPr>
        <w:tabs>
          <w:tab w:val="clear" w:pos="2427"/>
        </w:tabs>
        <w:ind w:left="1985"/>
      </w:pPr>
      <w:r w:rsidRPr="00547064">
        <w:t>2017</w:t>
      </w:r>
      <w:r w:rsidRPr="00547064">
        <w:t>年</w:t>
      </w:r>
      <w:r w:rsidRPr="00547064">
        <w:t>8</w:t>
      </w:r>
      <w:r w:rsidRPr="00547064">
        <w:t>月</w:t>
      </w:r>
      <w:r w:rsidRPr="00547064">
        <w:t>31</w:t>
      </w:r>
      <w:r w:rsidRPr="00547064">
        <w:t>日颁布的第</w:t>
      </w:r>
      <w:r w:rsidRPr="00547064">
        <w:t>2.17.355</w:t>
      </w:r>
      <w:r w:rsidRPr="00547064">
        <w:t>号法令，确定了男女家庭佣工的劳动合同范本；</w:t>
      </w:r>
    </w:p>
    <w:p w14:paraId="5BE15DAD" w14:textId="3F822D84" w:rsidR="00BB2130" w:rsidRPr="00547064" w:rsidRDefault="00BB2130" w:rsidP="005D6130">
      <w:pPr>
        <w:pStyle w:val="SingleTxtGC"/>
        <w:numPr>
          <w:ilvl w:val="0"/>
          <w:numId w:val="17"/>
        </w:numPr>
        <w:tabs>
          <w:tab w:val="clear" w:pos="2427"/>
        </w:tabs>
        <w:ind w:left="1985"/>
      </w:pPr>
      <w:r w:rsidRPr="00547064">
        <w:t>2017</w:t>
      </w:r>
      <w:r w:rsidRPr="00547064">
        <w:t>年</w:t>
      </w:r>
      <w:r w:rsidRPr="00547064">
        <w:t>9</w:t>
      </w:r>
      <w:r w:rsidRPr="00547064">
        <w:t>月</w:t>
      </w:r>
      <w:r w:rsidRPr="00547064">
        <w:t>27</w:t>
      </w:r>
      <w:r w:rsidRPr="00547064">
        <w:t>日颁布的第</w:t>
      </w:r>
      <w:r w:rsidRPr="00547064">
        <w:t>2.17.356</w:t>
      </w:r>
      <w:r w:rsidRPr="00547064">
        <w:t>号法令，补充了关于禁止雇用</w:t>
      </w:r>
      <w:r w:rsidRPr="00547064">
        <w:t>16</w:t>
      </w:r>
      <w:r w:rsidRPr="00547064">
        <w:t>至</w:t>
      </w:r>
      <w:r w:rsidRPr="00547064">
        <w:t>18</w:t>
      </w:r>
      <w:r w:rsidRPr="00547064">
        <w:t>岁男女家庭佣工的就业条例。</w:t>
      </w:r>
    </w:p>
    <w:p w14:paraId="6FD391EF" w14:textId="76431DE3"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保护人身安全和防止酷刑</w:t>
      </w:r>
    </w:p>
    <w:p w14:paraId="229260BB" w14:textId="0845BD82"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i/>
          <w:iCs/>
          <w:szCs w:val="21"/>
        </w:rPr>
      </w:pPr>
      <w:r w:rsidRPr="00547064">
        <w:rPr>
          <w:rFonts w:ascii="Time New Roman" w:hAnsi="Time New Roman"/>
          <w:szCs w:val="21"/>
        </w:rPr>
        <w:t>177.</w:t>
      </w:r>
      <w:r w:rsidRPr="00547064">
        <w:rPr>
          <w:rFonts w:ascii="Time New Roman" w:hAnsi="Time New Roman"/>
          <w:szCs w:val="21"/>
        </w:rPr>
        <w:tab/>
      </w:r>
      <w:r w:rsidRPr="00547064">
        <w:rPr>
          <w:rFonts w:ascii="Time New Roman" w:hAnsi="Time New Roman"/>
          <w:szCs w:val="21"/>
        </w:rPr>
        <w:t>修正了</w:t>
      </w:r>
      <w:r w:rsidRPr="00547064">
        <w:rPr>
          <w:rFonts w:ascii="Time New Roman" w:hAnsi="Time New Roman"/>
          <w:szCs w:val="21"/>
        </w:rPr>
        <w:t>2003</w:t>
      </w:r>
      <w:r w:rsidRPr="00547064">
        <w:rPr>
          <w:rFonts w:ascii="Time New Roman" w:hAnsi="Time New Roman"/>
          <w:szCs w:val="21"/>
        </w:rPr>
        <w:t>年《刑事诉讼法》第</w:t>
      </w:r>
      <w:r w:rsidRPr="00547064">
        <w:rPr>
          <w:rFonts w:ascii="Time New Roman" w:hAnsi="Time New Roman"/>
          <w:szCs w:val="21"/>
        </w:rPr>
        <w:t>293</w:t>
      </w:r>
      <w:r w:rsidRPr="00547064">
        <w:rPr>
          <w:rFonts w:ascii="Time New Roman" w:hAnsi="Time New Roman"/>
          <w:szCs w:val="21"/>
        </w:rPr>
        <w:t>条，确定了关于不采信通过暴力或胁迫取得的供词</w:t>
      </w:r>
      <w:r w:rsidRPr="00547064">
        <w:rPr>
          <w:rFonts w:ascii="Time New Roman" w:hAnsi="Time New Roman" w:hint="eastAsia"/>
          <w:szCs w:val="21"/>
        </w:rPr>
        <w:t>这一</w:t>
      </w:r>
      <w:r w:rsidRPr="00547064">
        <w:rPr>
          <w:rFonts w:ascii="Time New Roman" w:hAnsi="Time New Roman"/>
          <w:szCs w:val="21"/>
        </w:rPr>
        <w:t>法律保障，加强了对个人免遭酷刑和虐待的保护</w:t>
      </w:r>
      <w:r w:rsidRPr="00547064">
        <w:rPr>
          <w:rFonts w:ascii="Time New Roman" w:hAnsi="Time New Roman" w:hint="eastAsia"/>
          <w:szCs w:val="21"/>
        </w:rPr>
        <w:t>。</w:t>
      </w:r>
      <w:r w:rsidRPr="00547064">
        <w:rPr>
          <w:rFonts w:ascii="Time New Roman" w:hAnsi="Time New Roman"/>
          <w:szCs w:val="21"/>
        </w:rPr>
        <w:t>此外，</w:t>
      </w:r>
      <w:r w:rsidRPr="00547064">
        <w:rPr>
          <w:rFonts w:ascii="Time New Roman" w:hAnsi="Time New Roman"/>
          <w:szCs w:val="21"/>
        </w:rPr>
        <w:t>2006</w:t>
      </w:r>
      <w:r w:rsidRPr="00547064">
        <w:rPr>
          <w:rFonts w:ascii="Time New Roman" w:hAnsi="Time New Roman"/>
          <w:szCs w:val="21"/>
        </w:rPr>
        <w:t>年第</w:t>
      </w:r>
      <w:r w:rsidRPr="00547064">
        <w:rPr>
          <w:rFonts w:ascii="Time New Roman" w:hAnsi="Time New Roman"/>
          <w:szCs w:val="21"/>
        </w:rPr>
        <w:t>43.04</w:t>
      </w:r>
      <w:r w:rsidRPr="00547064">
        <w:rPr>
          <w:rFonts w:ascii="Time New Roman" w:hAnsi="Time New Roman"/>
          <w:szCs w:val="21"/>
        </w:rPr>
        <w:t>号《酷刑定罪法》修正和补充了《刑法》第</w:t>
      </w:r>
      <w:r w:rsidRPr="00547064">
        <w:rPr>
          <w:rFonts w:ascii="Time New Roman" w:hAnsi="Time New Roman"/>
          <w:szCs w:val="21"/>
        </w:rPr>
        <w:t>231</w:t>
      </w:r>
      <w:r w:rsidRPr="00547064">
        <w:rPr>
          <w:rFonts w:ascii="Time New Roman" w:hAnsi="Time New Roman"/>
          <w:szCs w:val="21"/>
        </w:rPr>
        <w:t>条第</w:t>
      </w:r>
      <w:r w:rsidRPr="00547064">
        <w:rPr>
          <w:rFonts w:ascii="Time New Roman" w:hAnsi="Time New Roman"/>
          <w:szCs w:val="21"/>
        </w:rPr>
        <w:t>1</w:t>
      </w:r>
      <w:r w:rsidRPr="00547064">
        <w:rPr>
          <w:rFonts w:ascii="Time New Roman" w:hAnsi="Time New Roman"/>
          <w:szCs w:val="21"/>
        </w:rPr>
        <w:t>款，将酷刑本身定为犯罪，并规定应根据《禁止酷刑和其他残忍、不人道或有辱人格的待遇或处罚公约》确定的标准惩罚肇事者。</w:t>
      </w:r>
      <w:r w:rsidRPr="00547064">
        <w:rPr>
          <w:rFonts w:ascii="Time New Roman" w:hAnsi="Time New Roman"/>
          <w:szCs w:val="21"/>
        </w:rPr>
        <w:t>2011</w:t>
      </w:r>
      <w:r w:rsidRPr="00547064">
        <w:rPr>
          <w:rFonts w:ascii="Time New Roman" w:hAnsi="Time New Roman"/>
          <w:szCs w:val="21"/>
        </w:rPr>
        <w:t>年《宪法》第</w:t>
      </w:r>
      <w:r w:rsidRPr="00547064">
        <w:rPr>
          <w:rFonts w:ascii="Time New Roman" w:hAnsi="Time New Roman"/>
          <w:szCs w:val="21"/>
        </w:rPr>
        <w:t>22</w:t>
      </w:r>
      <w:r w:rsidRPr="00547064">
        <w:rPr>
          <w:rFonts w:ascii="Time New Roman" w:hAnsi="Time New Roman"/>
          <w:szCs w:val="21"/>
        </w:rPr>
        <w:t>条规定，</w:t>
      </w:r>
      <w:r w:rsidRPr="00547064">
        <w:rPr>
          <w:rFonts w:ascii="Time New Roman" w:hAnsi="Time New Roman" w:hint="eastAsia"/>
          <w:szCs w:val="21"/>
        </w:rPr>
        <w:t>“</w:t>
      </w:r>
      <w:r w:rsidRPr="00547064">
        <w:rPr>
          <w:rFonts w:ascii="Time New Roman" w:hAnsi="Time New Roman"/>
          <w:szCs w:val="21"/>
        </w:rPr>
        <w:t>在任何情况下，任何人的身心健康都不得受到任何私人或公共行为者的损害，任何人不得以任何借口，对他人施加残忍、不人道或有辱人格的待遇。任何人以任何形式施加酷刑都应依法论罪惩处</w:t>
      </w:r>
      <w:r w:rsidRPr="00547064">
        <w:rPr>
          <w:rFonts w:ascii="Time New Roman" w:hAnsi="Time New Roman" w:hint="eastAsia"/>
          <w:szCs w:val="21"/>
        </w:rPr>
        <w:t>”</w:t>
      </w:r>
      <w:r w:rsidRPr="00547064">
        <w:rPr>
          <w:rFonts w:ascii="Time New Roman" w:hAnsi="Time New Roman"/>
          <w:szCs w:val="21"/>
        </w:rPr>
        <w:t>。</w:t>
      </w:r>
    </w:p>
    <w:p w14:paraId="6495B6C8" w14:textId="7683D334"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178.</w:t>
      </w:r>
      <w:r w:rsidRPr="00547064">
        <w:rPr>
          <w:rFonts w:ascii="Time New Roman" w:hAnsi="Time New Roman"/>
          <w:szCs w:val="21"/>
        </w:rPr>
        <w:tab/>
      </w:r>
      <w:r w:rsidRPr="00547064">
        <w:rPr>
          <w:rFonts w:ascii="Time New Roman" w:hAnsi="Time New Roman"/>
          <w:szCs w:val="21"/>
        </w:rPr>
        <w:t>对</w:t>
      </w:r>
      <w:proofErr w:type="gramStart"/>
      <w:r w:rsidRPr="00547064">
        <w:rPr>
          <w:rFonts w:ascii="Time New Roman" w:hAnsi="Time New Roman"/>
          <w:szCs w:val="21"/>
        </w:rPr>
        <w:t>刑事制度</w:t>
      </w:r>
      <w:proofErr w:type="gramEnd"/>
      <w:r w:rsidRPr="00547064">
        <w:rPr>
          <w:rFonts w:ascii="Time New Roman" w:hAnsi="Time New Roman"/>
          <w:szCs w:val="21"/>
        </w:rPr>
        <w:t>作了历次改革，加强了羁押措施中的人权保障，</w:t>
      </w:r>
      <w:r w:rsidRPr="00547064">
        <w:rPr>
          <w:rFonts w:ascii="Time New Roman" w:hAnsi="Time New Roman" w:hint="eastAsia"/>
          <w:szCs w:val="21"/>
        </w:rPr>
        <w:t>并</w:t>
      </w:r>
      <w:r w:rsidRPr="00547064">
        <w:rPr>
          <w:rFonts w:ascii="Time New Roman" w:hAnsi="Time New Roman"/>
          <w:szCs w:val="21"/>
        </w:rPr>
        <w:t>合理化使用审前羁押这一特殊措施。加大了对使用酷刑的打击，要求司法警察在发现被拘羁押患病或任何需注意的迹象后，通知检察机关，并对被羁押者进行体检。此外还加强了对司法警察工作的司法监督。</w:t>
      </w:r>
    </w:p>
    <w:p w14:paraId="5E91F01E" w14:textId="484C5051"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审查严重侵犯人权罪行的定义和刑罚</w:t>
      </w:r>
    </w:p>
    <w:p w14:paraId="1FB5AA75"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179.</w:t>
      </w:r>
      <w:r w:rsidRPr="00547064">
        <w:rPr>
          <w:rFonts w:ascii="Time New Roman" w:hAnsi="Time New Roman"/>
          <w:szCs w:val="21"/>
        </w:rPr>
        <w:tab/>
      </w:r>
      <w:r w:rsidRPr="00547064">
        <w:rPr>
          <w:rFonts w:ascii="Time New Roman" w:hAnsi="Time New Roman"/>
          <w:szCs w:val="21"/>
        </w:rPr>
        <w:t>根据《宪法》第</w:t>
      </w:r>
      <w:r w:rsidRPr="00547064">
        <w:rPr>
          <w:rFonts w:ascii="Time New Roman" w:hAnsi="Time New Roman"/>
          <w:szCs w:val="21"/>
        </w:rPr>
        <w:t>23</w:t>
      </w:r>
      <w:r w:rsidRPr="00547064">
        <w:rPr>
          <w:rFonts w:ascii="Time New Roman" w:hAnsi="Time New Roman"/>
          <w:szCs w:val="21"/>
        </w:rPr>
        <w:t>条、摩洛哥根据国际人权公约和人道法承担的义务以及打击腐败的国际义务，以《国际刑事法院罗马规约》规定为指导，起草了关于修正和补充《刑法》的第</w:t>
      </w:r>
      <w:r w:rsidRPr="00547064">
        <w:rPr>
          <w:rFonts w:ascii="Time New Roman" w:hAnsi="Time New Roman"/>
          <w:szCs w:val="21"/>
        </w:rPr>
        <w:t>10.16</w:t>
      </w:r>
      <w:r w:rsidRPr="00547064">
        <w:rPr>
          <w:rFonts w:ascii="Time New Roman" w:hAnsi="Time New Roman"/>
          <w:szCs w:val="21"/>
        </w:rPr>
        <w:t>号法案，该法案扩大了国家</w:t>
      </w:r>
      <w:proofErr w:type="gramStart"/>
      <w:r w:rsidRPr="00547064">
        <w:rPr>
          <w:rFonts w:ascii="Time New Roman" w:hAnsi="Time New Roman"/>
          <w:szCs w:val="21"/>
        </w:rPr>
        <w:t>刑事制度</w:t>
      </w:r>
      <w:proofErr w:type="gramEnd"/>
      <w:r w:rsidRPr="00547064">
        <w:rPr>
          <w:rFonts w:ascii="Time New Roman" w:hAnsi="Time New Roman"/>
          <w:szCs w:val="21"/>
        </w:rPr>
        <w:t>的定罪范围，并根据国际标准界定了相关罪行，如强迫失踪罪</w:t>
      </w:r>
      <w:r w:rsidRPr="00547064">
        <w:rPr>
          <w:rFonts w:ascii="Time New Roman" w:hAnsi="Time New Roman"/>
          <w:szCs w:val="21"/>
        </w:rPr>
        <w:t>(</w:t>
      </w:r>
      <w:r w:rsidRPr="00547064">
        <w:rPr>
          <w:rFonts w:ascii="Time New Roman" w:hAnsi="Time New Roman"/>
          <w:szCs w:val="21"/>
        </w:rPr>
        <w:t>第</w:t>
      </w:r>
      <w:r w:rsidRPr="00547064">
        <w:rPr>
          <w:rFonts w:ascii="Time New Roman" w:hAnsi="Time New Roman"/>
          <w:szCs w:val="21"/>
        </w:rPr>
        <w:t>231</w:t>
      </w:r>
      <w:r w:rsidRPr="00547064">
        <w:rPr>
          <w:rFonts w:ascii="Time New Roman" w:hAnsi="Time New Roman"/>
          <w:szCs w:val="21"/>
        </w:rPr>
        <w:t>条第</w:t>
      </w:r>
      <w:r w:rsidRPr="00547064">
        <w:rPr>
          <w:rFonts w:ascii="Time New Roman" w:hAnsi="Time New Roman"/>
          <w:szCs w:val="21"/>
        </w:rPr>
        <w:t>9</w:t>
      </w:r>
      <w:r w:rsidRPr="00547064">
        <w:rPr>
          <w:rFonts w:ascii="Time New Roman" w:hAnsi="Time New Roman"/>
          <w:szCs w:val="21"/>
        </w:rPr>
        <w:t>款</w:t>
      </w:r>
      <w:r w:rsidRPr="00547064">
        <w:rPr>
          <w:rFonts w:ascii="Time New Roman" w:hAnsi="Time New Roman"/>
          <w:szCs w:val="21"/>
        </w:rPr>
        <w:t>)</w:t>
      </w:r>
      <w:r w:rsidRPr="00547064">
        <w:rPr>
          <w:rFonts w:ascii="Time New Roman" w:hAnsi="Time New Roman"/>
          <w:szCs w:val="21"/>
        </w:rPr>
        <w:t>、偷运移民罪</w:t>
      </w:r>
      <w:r w:rsidRPr="00547064">
        <w:rPr>
          <w:rFonts w:ascii="Time New Roman" w:hAnsi="Time New Roman"/>
          <w:szCs w:val="21"/>
        </w:rPr>
        <w:t>(</w:t>
      </w:r>
      <w:r w:rsidRPr="00547064">
        <w:rPr>
          <w:rFonts w:ascii="Time New Roman" w:hAnsi="Time New Roman"/>
          <w:szCs w:val="21"/>
        </w:rPr>
        <w:t>第</w:t>
      </w:r>
      <w:r w:rsidRPr="00547064">
        <w:rPr>
          <w:rFonts w:ascii="Time New Roman" w:hAnsi="Time New Roman"/>
          <w:szCs w:val="21"/>
        </w:rPr>
        <w:t>231</w:t>
      </w:r>
      <w:r w:rsidRPr="00547064">
        <w:rPr>
          <w:rFonts w:ascii="Time New Roman" w:hAnsi="Time New Roman"/>
          <w:szCs w:val="21"/>
        </w:rPr>
        <w:t>条第</w:t>
      </w:r>
      <w:r w:rsidRPr="00547064">
        <w:rPr>
          <w:rFonts w:ascii="Time New Roman" w:hAnsi="Time New Roman"/>
          <w:szCs w:val="21"/>
        </w:rPr>
        <w:t>18</w:t>
      </w:r>
      <w:r w:rsidRPr="00547064">
        <w:rPr>
          <w:rFonts w:ascii="Time New Roman" w:hAnsi="Time New Roman"/>
          <w:szCs w:val="21"/>
        </w:rPr>
        <w:t>款</w:t>
      </w:r>
      <w:r w:rsidRPr="00547064">
        <w:rPr>
          <w:rFonts w:ascii="Time New Roman" w:hAnsi="Time New Roman"/>
          <w:szCs w:val="21"/>
        </w:rPr>
        <w:t>)</w:t>
      </w:r>
      <w:r w:rsidRPr="00547064">
        <w:rPr>
          <w:rFonts w:ascii="Time New Roman" w:hAnsi="Time New Roman"/>
          <w:szCs w:val="21"/>
        </w:rPr>
        <w:t>、非法敛财罪</w:t>
      </w:r>
      <w:r w:rsidRPr="00547064">
        <w:rPr>
          <w:rFonts w:ascii="Time New Roman" w:hAnsi="Time New Roman"/>
          <w:szCs w:val="21"/>
        </w:rPr>
        <w:t>(</w:t>
      </w:r>
      <w:r w:rsidRPr="00547064">
        <w:rPr>
          <w:rFonts w:ascii="Time New Roman" w:hAnsi="Time New Roman"/>
          <w:szCs w:val="21"/>
        </w:rPr>
        <w:t>第</w:t>
      </w:r>
      <w:r w:rsidRPr="00547064">
        <w:rPr>
          <w:rFonts w:ascii="Time New Roman" w:hAnsi="Time New Roman"/>
          <w:szCs w:val="21"/>
        </w:rPr>
        <w:t>256</w:t>
      </w:r>
      <w:r w:rsidRPr="00547064">
        <w:rPr>
          <w:rFonts w:ascii="Time New Roman" w:hAnsi="Time New Roman"/>
          <w:szCs w:val="21"/>
        </w:rPr>
        <w:t>条第</w:t>
      </w:r>
      <w:r w:rsidRPr="00547064">
        <w:rPr>
          <w:rFonts w:ascii="Time New Roman" w:hAnsi="Time New Roman"/>
          <w:szCs w:val="21"/>
        </w:rPr>
        <w:t>7</w:t>
      </w:r>
      <w:r w:rsidRPr="00547064">
        <w:rPr>
          <w:rFonts w:ascii="Time New Roman" w:hAnsi="Time New Roman"/>
          <w:szCs w:val="21"/>
        </w:rPr>
        <w:t>款</w:t>
      </w:r>
      <w:r w:rsidRPr="00547064">
        <w:rPr>
          <w:rFonts w:ascii="Time New Roman" w:hAnsi="Time New Roman"/>
          <w:szCs w:val="21"/>
        </w:rPr>
        <w:t>)</w:t>
      </w:r>
      <w:r w:rsidRPr="00547064">
        <w:rPr>
          <w:rFonts w:ascii="Time New Roman" w:hAnsi="Time New Roman"/>
          <w:szCs w:val="21"/>
        </w:rPr>
        <w:t>、灭绝种族罪</w:t>
      </w:r>
      <w:r w:rsidRPr="00547064">
        <w:rPr>
          <w:rFonts w:ascii="Time New Roman" w:hAnsi="Time New Roman"/>
          <w:szCs w:val="21"/>
        </w:rPr>
        <w:t>(</w:t>
      </w:r>
      <w:r w:rsidRPr="00547064">
        <w:rPr>
          <w:rFonts w:ascii="Time New Roman" w:hAnsi="Time New Roman"/>
          <w:szCs w:val="21"/>
        </w:rPr>
        <w:t>第</w:t>
      </w:r>
      <w:r w:rsidRPr="00547064">
        <w:rPr>
          <w:rFonts w:ascii="Time New Roman" w:hAnsi="Time New Roman"/>
          <w:szCs w:val="21"/>
        </w:rPr>
        <w:t>448</w:t>
      </w:r>
      <w:r w:rsidRPr="00547064">
        <w:rPr>
          <w:rFonts w:ascii="Time New Roman" w:hAnsi="Time New Roman"/>
          <w:szCs w:val="21"/>
        </w:rPr>
        <w:t>条第</w:t>
      </w:r>
      <w:r w:rsidRPr="00547064">
        <w:rPr>
          <w:rFonts w:ascii="Time New Roman" w:hAnsi="Time New Roman"/>
          <w:szCs w:val="21"/>
        </w:rPr>
        <w:t>1</w:t>
      </w:r>
      <w:r w:rsidRPr="00547064">
        <w:rPr>
          <w:rFonts w:ascii="Time New Roman" w:hAnsi="Time New Roman"/>
          <w:szCs w:val="21"/>
        </w:rPr>
        <w:t>款</w:t>
      </w:r>
      <w:r w:rsidRPr="00547064">
        <w:rPr>
          <w:rFonts w:ascii="Time New Roman" w:hAnsi="Time New Roman"/>
          <w:szCs w:val="21"/>
        </w:rPr>
        <w:t>)</w:t>
      </w:r>
      <w:r w:rsidRPr="00547064">
        <w:rPr>
          <w:rFonts w:ascii="Time New Roman" w:hAnsi="Time New Roman"/>
          <w:szCs w:val="21"/>
        </w:rPr>
        <w:t>、危害人类罪</w:t>
      </w:r>
      <w:r w:rsidRPr="00547064">
        <w:rPr>
          <w:rFonts w:ascii="Time New Roman" w:hAnsi="Time New Roman"/>
          <w:szCs w:val="21"/>
        </w:rPr>
        <w:t>(</w:t>
      </w:r>
      <w:r w:rsidRPr="00547064">
        <w:rPr>
          <w:rFonts w:ascii="Time New Roman" w:hAnsi="Time New Roman"/>
          <w:szCs w:val="21"/>
        </w:rPr>
        <w:t>第</w:t>
      </w:r>
      <w:r w:rsidRPr="00547064">
        <w:rPr>
          <w:rFonts w:ascii="Time New Roman" w:hAnsi="Time New Roman"/>
          <w:szCs w:val="21"/>
        </w:rPr>
        <w:t>448</w:t>
      </w:r>
      <w:r w:rsidRPr="00547064">
        <w:rPr>
          <w:rFonts w:ascii="Time New Roman" w:hAnsi="Time New Roman"/>
          <w:szCs w:val="21"/>
        </w:rPr>
        <w:t>条第</w:t>
      </w:r>
      <w:r w:rsidRPr="00547064">
        <w:rPr>
          <w:rFonts w:ascii="Time New Roman" w:hAnsi="Time New Roman"/>
          <w:szCs w:val="21"/>
        </w:rPr>
        <w:t>3</w:t>
      </w:r>
      <w:r w:rsidRPr="00547064">
        <w:rPr>
          <w:rFonts w:ascii="Time New Roman" w:hAnsi="Time New Roman"/>
          <w:szCs w:val="21"/>
        </w:rPr>
        <w:t>款</w:t>
      </w:r>
      <w:r w:rsidRPr="00547064">
        <w:rPr>
          <w:rFonts w:ascii="Time New Roman" w:hAnsi="Time New Roman"/>
          <w:szCs w:val="21"/>
        </w:rPr>
        <w:t>)</w:t>
      </w:r>
      <w:r w:rsidRPr="00547064">
        <w:rPr>
          <w:rFonts w:ascii="Time New Roman" w:hAnsi="Time New Roman"/>
          <w:szCs w:val="21"/>
        </w:rPr>
        <w:t>和战争罪</w:t>
      </w:r>
      <w:r w:rsidRPr="00547064">
        <w:rPr>
          <w:rFonts w:ascii="Time New Roman" w:hAnsi="Time New Roman"/>
          <w:szCs w:val="21"/>
        </w:rPr>
        <w:t>(</w:t>
      </w:r>
      <w:r w:rsidRPr="00547064">
        <w:rPr>
          <w:rFonts w:ascii="Time New Roman" w:hAnsi="Time New Roman"/>
          <w:szCs w:val="21"/>
        </w:rPr>
        <w:t>第</w:t>
      </w:r>
      <w:r w:rsidRPr="00547064">
        <w:rPr>
          <w:rFonts w:ascii="Time New Roman" w:hAnsi="Time New Roman"/>
          <w:szCs w:val="21"/>
        </w:rPr>
        <w:t>448</w:t>
      </w:r>
      <w:r w:rsidRPr="00547064">
        <w:rPr>
          <w:rFonts w:ascii="Time New Roman" w:hAnsi="Time New Roman"/>
          <w:szCs w:val="21"/>
        </w:rPr>
        <w:t>条第</w:t>
      </w:r>
      <w:r w:rsidRPr="00547064">
        <w:rPr>
          <w:rFonts w:ascii="Time New Roman" w:hAnsi="Time New Roman"/>
          <w:szCs w:val="21"/>
        </w:rPr>
        <w:t>6</w:t>
      </w:r>
      <w:r w:rsidRPr="00547064">
        <w:rPr>
          <w:rFonts w:ascii="Time New Roman" w:hAnsi="Time New Roman"/>
          <w:szCs w:val="21"/>
        </w:rPr>
        <w:t>款</w:t>
      </w:r>
      <w:r w:rsidRPr="00547064">
        <w:rPr>
          <w:rFonts w:ascii="Time New Roman" w:hAnsi="Time New Roman"/>
          <w:szCs w:val="21"/>
        </w:rPr>
        <w:t>)</w:t>
      </w:r>
      <w:r w:rsidRPr="00547064">
        <w:rPr>
          <w:rFonts w:ascii="Time New Roman" w:hAnsi="Time New Roman"/>
          <w:szCs w:val="21"/>
        </w:rPr>
        <w:t>。该法案还规定，</w:t>
      </w:r>
      <w:r w:rsidRPr="00547064">
        <w:rPr>
          <w:rFonts w:ascii="Time New Roman" w:hAnsi="Time New Roman"/>
          <w:szCs w:val="21"/>
        </w:rPr>
        <w:lastRenderedPageBreak/>
        <w:t>审查关于部分罪行的具体规定，如堕胎</w:t>
      </w:r>
      <w:r w:rsidRPr="00547064">
        <w:rPr>
          <w:rFonts w:ascii="Time New Roman" w:hAnsi="Time New Roman"/>
          <w:szCs w:val="21"/>
        </w:rPr>
        <w:t>(</w:t>
      </w:r>
      <w:r w:rsidRPr="00547064">
        <w:rPr>
          <w:rFonts w:ascii="Time New Roman" w:hAnsi="Time New Roman"/>
          <w:szCs w:val="21"/>
        </w:rPr>
        <w:t>第</w:t>
      </w:r>
      <w:r w:rsidRPr="00547064">
        <w:rPr>
          <w:rFonts w:ascii="Time New Roman" w:hAnsi="Time New Roman"/>
          <w:szCs w:val="21"/>
        </w:rPr>
        <w:t>449</w:t>
      </w:r>
      <w:r w:rsidRPr="00547064">
        <w:rPr>
          <w:rFonts w:ascii="Time New Roman" w:hAnsi="Time New Roman"/>
          <w:szCs w:val="21"/>
        </w:rPr>
        <w:t>至</w:t>
      </w:r>
      <w:r w:rsidRPr="00547064">
        <w:rPr>
          <w:rFonts w:ascii="Time New Roman" w:hAnsi="Time New Roman"/>
          <w:szCs w:val="21"/>
        </w:rPr>
        <w:t>453</w:t>
      </w:r>
      <w:r w:rsidRPr="00547064">
        <w:rPr>
          <w:rFonts w:ascii="Time New Roman" w:hAnsi="Time New Roman"/>
          <w:szCs w:val="21"/>
        </w:rPr>
        <w:t>条</w:t>
      </w:r>
      <w:r w:rsidRPr="00547064">
        <w:rPr>
          <w:rFonts w:ascii="Time New Roman" w:hAnsi="Time New Roman"/>
          <w:szCs w:val="21"/>
        </w:rPr>
        <w:t>)</w:t>
      </w:r>
      <w:r w:rsidRPr="00547064">
        <w:rPr>
          <w:rFonts w:ascii="Time New Roman" w:hAnsi="Time New Roman"/>
          <w:szCs w:val="21"/>
        </w:rPr>
        <w:t>、歧视</w:t>
      </w:r>
      <w:r w:rsidRPr="00547064">
        <w:rPr>
          <w:rFonts w:ascii="Time New Roman" w:hAnsi="Time New Roman"/>
          <w:szCs w:val="21"/>
        </w:rPr>
        <w:t>(</w:t>
      </w:r>
      <w:r w:rsidRPr="00547064">
        <w:rPr>
          <w:rFonts w:ascii="Time New Roman" w:hAnsi="Time New Roman"/>
          <w:szCs w:val="21"/>
        </w:rPr>
        <w:t>第</w:t>
      </w:r>
      <w:r w:rsidRPr="00547064">
        <w:rPr>
          <w:rFonts w:ascii="Time New Roman" w:hAnsi="Time New Roman"/>
          <w:szCs w:val="21"/>
        </w:rPr>
        <w:t>1</w:t>
      </w:r>
      <w:r w:rsidRPr="00547064">
        <w:rPr>
          <w:rFonts w:ascii="Time New Roman" w:hAnsi="Time New Roman"/>
          <w:szCs w:val="21"/>
        </w:rPr>
        <w:t>至</w:t>
      </w:r>
      <w:r w:rsidRPr="00547064">
        <w:rPr>
          <w:rFonts w:ascii="Time New Roman" w:hAnsi="Time New Roman"/>
          <w:szCs w:val="21"/>
        </w:rPr>
        <w:t>431</w:t>
      </w:r>
      <w:r w:rsidRPr="00547064">
        <w:rPr>
          <w:rFonts w:ascii="Time New Roman" w:hAnsi="Time New Roman"/>
          <w:szCs w:val="21"/>
        </w:rPr>
        <w:t>条</w:t>
      </w:r>
      <w:r w:rsidRPr="00547064">
        <w:rPr>
          <w:rFonts w:ascii="Time New Roman" w:hAnsi="Time New Roman"/>
          <w:szCs w:val="21"/>
        </w:rPr>
        <w:t>)</w:t>
      </w:r>
      <w:r w:rsidRPr="00547064">
        <w:rPr>
          <w:rFonts w:ascii="Time New Roman" w:hAnsi="Time New Roman"/>
          <w:szCs w:val="21"/>
        </w:rPr>
        <w:t>和儿童的性虐待</w:t>
      </w:r>
      <w:r w:rsidRPr="00547064">
        <w:rPr>
          <w:rFonts w:ascii="Time New Roman" w:hAnsi="Time New Roman"/>
          <w:szCs w:val="21"/>
        </w:rPr>
        <w:t>(</w:t>
      </w:r>
      <w:r w:rsidRPr="00547064">
        <w:rPr>
          <w:rFonts w:ascii="Time New Roman" w:hAnsi="Time New Roman"/>
          <w:szCs w:val="21"/>
        </w:rPr>
        <w:t>第</w:t>
      </w:r>
      <w:r w:rsidRPr="00547064">
        <w:rPr>
          <w:rFonts w:ascii="Time New Roman" w:hAnsi="Time New Roman"/>
          <w:szCs w:val="21"/>
        </w:rPr>
        <w:t>448</w:t>
      </w:r>
      <w:r w:rsidRPr="00547064">
        <w:rPr>
          <w:rFonts w:ascii="Time New Roman" w:hAnsi="Time New Roman"/>
          <w:szCs w:val="21"/>
        </w:rPr>
        <w:t>至</w:t>
      </w:r>
      <w:r w:rsidRPr="00547064">
        <w:rPr>
          <w:rFonts w:ascii="Time New Roman" w:hAnsi="Time New Roman"/>
          <w:szCs w:val="21"/>
        </w:rPr>
        <w:t>497</w:t>
      </w:r>
      <w:r w:rsidRPr="00547064">
        <w:rPr>
          <w:rFonts w:ascii="Time New Roman" w:hAnsi="Time New Roman"/>
          <w:szCs w:val="21"/>
        </w:rPr>
        <w:t>条</w:t>
      </w:r>
      <w:r w:rsidRPr="00547064">
        <w:rPr>
          <w:rFonts w:ascii="Time New Roman" w:hAnsi="Time New Roman"/>
          <w:szCs w:val="21"/>
        </w:rPr>
        <w:t>)</w:t>
      </w:r>
      <w:r w:rsidRPr="00547064">
        <w:rPr>
          <w:rFonts w:ascii="Time New Roman" w:hAnsi="Time New Roman"/>
          <w:szCs w:val="21"/>
        </w:rPr>
        <w:t>。</w:t>
      </w:r>
    </w:p>
    <w:p w14:paraId="17591223" w14:textId="74A4B1E7"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打击人口贩运</w:t>
      </w:r>
    </w:p>
    <w:p w14:paraId="4F199511" w14:textId="3A4A6DD3"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pacing w:val="-2"/>
          <w:szCs w:val="21"/>
        </w:rPr>
      </w:pPr>
      <w:r w:rsidRPr="00547064">
        <w:rPr>
          <w:rFonts w:ascii="Time New Roman" w:hAnsi="Time New Roman"/>
          <w:szCs w:val="21"/>
        </w:rPr>
        <w:t>180.</w:t>
      </w:r>
      <w:r w:rsidRPr="00547064">
        <w:rPr>
          <w:rFonts w:ascii="Time New Roman" w:hAnsi="Time New Roman"/>
          <w:szCs w:val="21"/>
        </w:rPr>
        <w:tab/>
      </w:r>
      <w:r w:rsidRPr="00547064">
        <w:rPr>
          <w:rFonts w:ascii="Time New Roman" w:hAnsi="Time New Roman"/>
          <w:szCs w:val="21"/>
        </w:rPr>
        <w:t>摩洛哥</w:t>
      </w:r>
      <w:r w:rsidRPr="00547064">
        <w:rPr>
          <w:rFonts w:ascii="Time New Roman" w:hAnsi="Time New Roman"/>
          <w:szCs w:val="21"/>
        </w:rPr>
        <w:t>2011</w:t>
      </w:r>
      <w:r w:rsidRPr="00547064">
        <w:rPr>
          <w:rFonts w:ascii="Time New Roman" w:hAnsi="Time New Roman"/>
          <w:szCs w:val="21"/>
        </w:rPr>
        <w:t>年批准了《联合国打击跨国有组织犯罪公约关于预防、禁止和惩治贩运人口特别是妇女和儿童行为的补充议定书》，根据该议定书，</w:t>
      </w:r>
      <w:r w:rsidRPr="00547064">
        <w:rPr>
          <w:rFonts w:ascii="Time New Roman" w:hAnsi="Time New Roman"/>
          <w:szCs w:val="21"/>
        </w:rPr>
        <w:t>2016</w:t>
      </w:r>
      <w:r w:rsidRPr="00547064">
        <w:rPr>
          <w:rFonts w:ascii="Time New Roman" w:hAnsi="Time New Roman"/>
          <w:szCs w:val="21"/>
        </w:rPr>
        <w:t>年</w:t>
      </w:r>
      <w:r w:rsidRPr="00547064">
        <w:rPr>
          <w:rFonts w:ascii="Time New Roman" w:hAnsi="Time New Roman"/>
          <w:szCs w:val="21"/>
        </w:rPr>
        <w:t>8</w:t>
      </w:r>
      <w:r w:rsidRPr="00547064">
        <w:rPr>
          <w:rFonts w:ascii="Time New Roman" w:hAnsi="Time New Roman"/>
          <w:szCs w:val="21"/>
        </w:rPr>
        <w:t>月</w:t>
      </w:r>
      <w:r w:rsidRPr="00547064">
        <w:rPr>
          <w:rFonts w:ascii="Time New Roman" w:hAnsi="Time New Roman"/>
          <w:szCs w:val="21"/>
        </w:rPr>
        <w:t>25</w:t>
      </w:r>
      <w:r w:rsidRPr="00547064">
        <w:rPr>
          <w:rFonts w:ascii="Time New Roman" w:hAnsi="Time New Roman"/>
          <w:szCs w:val="21"/>
        </w:rPr>
        <w:t>日颁布的关于打击人口贩运的第</w:t>
      </w:r>
      <w:r w:rsidRPr="00547064">
        <w:rPr>
          <w:rFonts w:ascii="Time New Roman" w:hAnsi="Time New Roman"/>
          <w:szCs w:val="21"/>
        </w:rPr>
        <w:t>27.14</w:t>
      </w:r>
      <w:r w:rsidRPr="00547064">
        <w:rPr>
          <w:rFonts w:ascii="Time New Roman" w:hAnsi="Time New Roman"/>
          <w:szCs w:val="21"/>
        </w:rPr>
        <w:t>号法界定了人口贩运罪和所有形式的相关剥削行为。该法纳入了一些特别条款，修正和补充了《刑法》，以及关于打击人口贩运刑事诉讼程序的第</w:t>
      </w:r>
      <w:r w:rsidRPr="00547064">
        <w:rPr>
          <w:rFonts w:ascii="Time New Roman" w:hAnsi="Time New Roman"/>
          <w:szCs w:val="21"/>
        </w:rPr>
        <w:t>22.01</w:t>
      </w:r>
      <w:r w:rsidRPr="00547064">
        <w:rPr>
          <w:rFonts w:ascii="Time New Roman" w:hAnsi="Time New Roman"/>
          <w:szCs w:val="21"/>
        </w:rPr>
        <w:t>号法。该法确定了在保护贩运人口受害者方面的要求，如惩罚犯罪者，建立保护机制，向人口贩运受害者提供卫生保健服务、心理及社会支助，为他们提供庇护所和必要的法律援助，提供</w:t>
      </w:r>
      <w:proofErr w:type="gramStart"/>
      <w:r w:rsidRPr="00547064">
        <w:rPr>
          <w:rFonts w:ascii="Time New Roman" w:hAnsi="Time New Roman"/>
          <w:szCs w:val="21"/>
        </w:rPr>
        <w:t>便利帮助</w:t>
      </w:r>
      <w:proofErr w:type="gramEnd"/>
      <w:r w:rsidRPr="00547064">
        <w:rPr>
          <w:rFonts w:ascii="Time New Roman" w:hAnsi="Time New Roman"/>
          <w:szCs w:val="21"/>
        </w:rPr>
        <w:t>他们融入社会生活。此外，根据该法成立了打击和预防人口贩运行动国家协调委员会。</w:t>
      </w:r>
      <w:r w:rsidRPr="00547064">
        <w:rPr>
          <w:rFonts w:ascii="Time New Roman" w:hAnsi="Time New Roman"/>
          <w:szCs w:val="21"/>
        </w:rPr>
        <w:t>2018</w:t>
      </w:r>
      <w:r w:rsidRPr="00547064">
        <w:rPr>
          <w:rFonts w:ascii="Time New Roman" w:hAnsi="Time New Roman"/>
          <w:szCs w:val="21"/>
        </w:rPr>
        <w:t>年</w:t>
      </w:r>
      <w:r w:rsidRPr="00547064">
        <w:rPr>
          <w:rFonts w:ascii="Time New Roman" w:hAnsi="Time New Roman"/>
          <w:szCs w:val="21"/>
        </w:rPr>
        <w:t>7</w:t>
      </w:r>
      <w:r w:rsidRPr="00547064">
        <w:rPr>
          <w:rFonts w:ascii="Time New Roman" w:hAnsi="Time New Roman"/>
          <w:szCs w:val="21"/>
        </w:rPr>
        <w:t>月</w:t>
      </w:r>
      <w:r w:rsidRPr="00547064">
        <w:rPr>
          <w:rFonts w:ascii="Time New Roman" w:hAnsi="Time New Roman"/>
          <w:szCs w:val="21"/>
        </w:rPr>
        <w:t>6</w:t>
      </w:r>
      <w:r w:rsidRPr="00547064">
        <w:rPr>
          <w:rFonts w:ascii="Time New Roman" w:hAnsi="Time New Roman"/>
          <w:szCs w:val="21"/>
        </w:rPr>
        <w:t>日，通过了关于组建该委员会及其运作的第</w:t>
      </w:r>
      <w:r w:rsidRPr="00547064">
        <w:rPr>
          <w:rFonts w:ascii="Time New Roman" w:hAnsi="Time New Roman"/>
          <w:szCs w:val="21"/>
        </w:rPr>
        <w:t>2.17.740</w:t>
      </w:r>
      <w:r w:rsidRPr="00547064">
        <w:rPr>
          <w:rFonts w:ascii="Time New Roman" w:hAnsi="Time New Roman"/>
          <w:szCs w:val="21"/>
        </w:rPr>
        <w:t>号法令。</w:t>
      </w:r>
      <w:r w:rsidRPr="00547064">
        <w:rPr>
          <w:rFonts w:ascii="Time New Roman" w:hAnsi="Time New Roman"/>
          <w:szCs w:val="21"/>
        </w:rPr>
        <w:t>2019</w:t>
      </w:r>
      <w:r w:rsidRPr="00547064">
        <w:rPr>
          <w:rFonts w:ascii="Time New Roman" w:hAnsi="Time New Roman"/>
          <w:szCs w:val="21"/>
        </w:rPr>
        <w:t>年</w:t>
      </w:r>
      <w:r w:rsidRPr="00547064">
        <w:rPr>
          <w:rFonts w:ascii="Time New Roman" w:hAnsi="Time New Roman"/>
          <w:szCs w:val="21"/>
        </w:rPr>
        <w:t>5</w:t>
      </w:r>
      <w:r w:rsidRPr="00547064">
        <w:rPr>
          <w:rFonts w:ascii="Time New Roman" w:hAnsi="Time New Roman"/>
          <w:szCs w:val="21"/>
        </w:rPr>
        <w:t>月</w:t>
      </w:r>
      <w:r w:rsidRPr="00547064">
        <w:rPr>
          <w:rFonts w:ascii="Time New Roman" w:hAnsi="Time New Roman"/>
          <w:szCs w:val="21"/>
        </w:rPr>
        <w:t>23</w:t>
      </w:r>
      <w:r w:rsidRPr="00547064">
        <w:rPr>
          <w:rFonts w:ascii="Time New Roman" w:hAnsi="Time New Roman"/>
          <w:szCs w:val="21"/>
        </w:rPr>
        <w:t>日，首相主持了该委员会成员的就职典礼。</w:t>
      </w:r>
    </w:p>
    <w:p w14:paraId="23788A8A" w14:textId="31F0BCC5"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知情权</w:t>
      </w:r>
    </w:p>
    <w:p w14:paraId="6267900B"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181.</w:t>
      </w:r>
      <w:r w:rsidRPr="00547064">
        <w:rPr>
          <w:rFonts w:ascii="Time New Roman" w:hAnsi="Time New Roman"/>
          <w:szCs w:val="21"/>
        </w:rPr>
        <w:tab/>
      </w:r>
      <w:r w:rsidRPr="00547064">
        <w:rPr>
          <w:rFonts w:ascii="Time New Roman" w:hAnsi="Time New Roman"/>
          <w:szCs w:val="21"/>
        </w:rPr>
        <w:t>根据《宪法》第</w:t>
      </w:r>
      <w:r w:rsidRPr="00547064">
        <w:rPr>
          <w:rFonts w:ascii="Time New Roman" w:hAnsi="Time New Roman"/>
          <w:szCs w:val="21"/>
        </w:rPr>
        <w:t>27</w:t>
      </w:r>
      <w:r w:rsidRPr="00547064">
        <w:rPr>
          <w:rFonts w:ascii="Time New Roman" w:hAnsi="Time New Roman"/>
          <w:szCs w:val="21"/>
        </w:rPr>
        <w:t>条，于</w:t>
      </w:r>
      <w:r w:rsidRPr="00547064">
        <w:rPr>
          <w:rFonts w:ascii="Time New Roman" w:hAnsi="Time New Roman"/>
          <w:szCs w:val="21"/>
        </w:rPr>
        <w:t>2018</w:t>
      </w:r>
      <w:r w:rsidRPr="00547064">
        <w:rPr>
          <w:rFonts w:ascii="Time New Roman" w:hAnsi="Time New Roman"/>
          <w:szCs w:val="21"/>
        </w:rPr>
        <w:t>年</w:t>
      </w:r>
      <w:r w:rsidRPr="00547064">
        <w:rPr>
          <w:rFonts w:ascii="Time New Roman" w:hAnsi="Time New Roman"/>
          <w:szCs w:val="21"/>
        </w:rPr>
        <w:t>2</w:t>
      </w:r>
      <w:r w:rsidRPr="00547064">
        <w:rPr>
          <w:rFonts w:ascii="Time New Roman" w:hAnsi="Time New Roman"/>
          <w:szCs w:val="21"/>
        </w:rPr>
        <w:t>月</w:t>
      </w:r>
      <w:r w:rsidRPr="00547064">
        <w:rPr>
          <w:rFonts w:ascii="Time New Roman" w:hAnsi="Time New Roman"/>
          <w:szCs w:val="21"/>
        </w:rPr>
        <w:t>22</w:t>
      </w:r>
      <w:r w:rsidRPr="00547064">
        <w:rPr>
          <w:rFonts w:ascii="Time New Roman" w:hAnsi="Time New Roman"/>
          <w:szCs w:val="21"/>
        </w:rPr>
        <w:t>日颁布了第</w:t>
      </w:r>
      <w:r w:rsidRPr="00547064">
        <w:rPr>
          <w:rFonts w:ascii="Time New Roman" w:hAnsi="Time New Roman"/>
          <w:szCs w:val="21"/>
        </w:rPr>
        <w:t>31.13</w:t>
      </w:r>
      <w:r w:rsidRPr="00547064">
        <w:rPr>
          <w:rFonts w:ascii="Time New Roman" w:hAnsi="Time New Roman"/>
          <w:szCs w:val="21"/>
        </w:rPr>
        <w:t>号《知情权法》，其中规定了在公共行政机构、民选机构和公共服务机构行使知情权的适用范围。该法规定，有关部门和机构必须采取积极主动的传播措施，在其职权范围内，通过一切现有传播手段，特别是包括国家公共数据门户网站在内的电子传播手段，除涉及本法规定例外情况的信息外，最大限度地传播所掌握的信息。该法第</w:t>
      </w:r>
      <w:r w:rsidRPr="00547064">
        <w:rPr>
          <w:rFonts w:ascii="Time New Roman" w:hAnsi="Time New Roman"/>
          <w:szCs w:val="21"/>
        </w:rPr>
        <w:t>4</w:t>
      </w:r>
      <w:r w:rsidRPr="00547064">
        <w:rPr>
          <w:rFonts w:ascii="Time New Roman" w:hAnsi="Time New Roman"/>
          <w:szCs w:val="21"/>
        </w:rPr>
        <w:t>条规定，在摩洛哥合法居住的外国人有权根据本法规定的条件和程序获取信息。根据该法第五章的规定，于</w:t>
      </w:r>
      <w:r w:rsidRPr="00547064">
        <w:rPr>
          <w:rFonts w:ascii="Time New Roman" w:hAnsi="Time New Roman"/>
          <w:szCs w:val="21"/>
        </w:rPr>
        <w:t>2019</w:t>
      </w:r>
      <w:r w:rsidRPr="00547064">
        <w:rPr>
          <w:rFonts w:ascii="Time New Roman" w:hAnsi="Time New Roman"/>
          <w:szCs w:val="21"/>
        </w:rPr>
        <w:t>年</w:t>
      </w:r>
      <w:r w:rsidRPr="00547064">
        <w:rPr>
          <w:rFonts w:ascii="Time New Roman" w:hAnsi="Time New Roman"/>
          <w:szCs w:val="21"/>
        </w:rPr>
        <w:t>3</w:t>
      </w:r>
      <w:r w:rsidRPr="00547064">
        <w:rPr>
          <w:rFonts w:ascii="Time New Roman" w:hAnsi="Time New Roman"/>
          <w:szCs w:val="21"/>
        </w:rPr>
        <w:t>月</w:t>
      </w:r>
      <w:r w:rsidRPr="00547064">
        <w:rPr>
          <w:rFonts w:ascii="Time New Roman" w:hAnsi="Time New Roman"/>
          <w:szCs w:val="21"/>
        </w:rPr>
        <w:t>13</w:t>
      </w:r>
      <w:r w:rsidRPr="00547064">
        <w:rPr>
          <w:rFonts w:ascii="Time New Roman" w:hAnsi="Time New Roman" w:hint="eastAsia"/>
          <w:szCs w:val="21"/>
        </w:rPr>
        <w:t>日</w:t>
      </w:r>
      <w:r w:rsidRPr="00547064">
        <w:rPr>
          <w:rFonts w:ascii="Time New Roman" w:hAnsi="Time New Roman"/>
          <w:szCs w:val="21"/>
        </w:rPr>
        <w:t>任命了</w:t>
      </w:r>
      <w:r w:rsidRPr="00547064">
        <w:rPr>
          <w:rFonts w:ascii="Time New Roman" w:hAnsi="Time New Roman" w:hint="eastAsia"/>
          <w:szCs w:val="21"/>
        </w:rPr>
        <w:t>向首相报告的</w:t>
      </w:r>
      <w:r w:rsidRPr="00547064">
        <w:rPr>
          <w:rFonts w:ascii="Time New Roman" w:hAnsi="Time New Roman"/>
          <w:szCs w:val="21"/>
        </w:rPr>
        <w:t>知情权委员会成员，该委员会由保护个人信息国家监督委员会主席主持。</w:t>
      </w:r>
    </w:p>
    <w:p w14:paraId="3A0DF3E0" w14:textId="2758BAA4"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新闻和出版自由</w:t>
      </w:r>
    </w:p>
    <w:p w14:paraId="4451B835"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182.</w:t>
      </w:r>
      <w:r w:rsidRPr="00547064">
        <w:rPr>
          <w:rFonts w:ascii="Time New Roman" w:hAnsi="Time New Roman"/>
          <w:szCs w:val="21"/>
        </w:rPr>
        <w:tab/>
        <w:t>2016</w:t>
      </w:r>
      <w:r w:rsidRPr="00547064">
        <w:rPr>
          <w:rFonts w:ascii="Time New Roman" w:hAnsi="Time New Roman"/>
          <w:szCs w:val="21"/>
        </w:rPr>
        <w:t>年</w:t>
      </w:r>
      <w:r w:rsidRPr="00547064">
        <w:rPr>
          <w:rFonts w:ascii="Time New Roman" w:hAnsi="Time New Roman"/>
          <w:szCs w:val="21"/>
        </w:rPr>
        <w:t>8</w:t>
      </w:r>
      <w:r w:rsidRPr="00547064">
        <w:rPr>
          <w:rFonts w:ascii="Time New Roman" w:hAnsi="Time New Roman"/>
          <w:szCs w:val="21"/>
        </w:rPr>
        <w:t>月</w:t>
      </w:r>
      <w:r w:rsidRPr="00547064">
        <w:rPr>
          <w:rFonts w:ascii="Time New Roman" w:hAnsi="Time New Roman"/>
          <w:szCs w:val="21"/>
        </w:rPr>
        <w:t>15</w:t>
      </w:r>
      <w:r w:rsidRPr="00547064">
        <w:rPr>
          <w:rFonts w:ascii="Time New Roman" w:hAnsi="Time New Roman"/>
          <w:szCs w:val="21"/>
        </w:rPr>
        <w:t>日颁布了关于新闻和出版的第</w:t>
      </w:r>
      <w:r w:rsidRPr="00547064">
        <w:rPr>
          <w:rFonts w:ascii="Time New Roman" w:hAnsi="Time New Roman"/>
          <w:szCs w:val="21"/>
        </w:rPr>
        <w:t>88.13</w:t>
      </w:r>
      <w:r w:rsidRPr="00547064">
        <w:rPr>
          <w:rFonts w:ascii="Time New Roman" w:hAnsi="Time New Roman"/>
          <w:szCs w:val="21"/>
        </w:rPr>
        <w:t>号法，其中规定了保障见解和言论自由的若干措施，包括加强新闻自由和专业责任原则；紧跟技术变革步伐，了解技术变革对新闻行业的影响；维护并珍视在新闻自由领域取得的成就，为此加强对新闻自由的保障，废除剥夺自由的刑罚并以适度罚款代替</w:t>
      </w:r>
      <w:r w:rsidRPr="00547064">
        <w:rPr>
          <w:rFonts w:ascii="Time New Roman" w:hAnsi="Time New Roman"/>
          <w:szCs w:val="21"/>
        </w:rPr>
        <w:t>(2002</w:t>
      </w:r>
      <w:r w:rsidRPr="00547064">
        <w:rPr>
          <w:rFonts w:ascii="Time New Roman" w:hAnsi="Time New Roman"/>
          <w:szCs w:val="21"/>
        </w:rPr>
        <w:t>年关于新闻和出版的第</w:t>
      </w:r>
      <w:r w:rsidRPr="00547064">
        <w:rPr>
          <w:rFonts w:ascii="Time New Roman" w:hAnsi="Time New Roman"/>
          <w:szCs w:val="21"/>
        </w:rPr>
        <w:t>77.00</w:t>
      </w:r>
      <w:r w:rsidRPr="00547064">
        <w:rPr>
          <w:rFonts w:ascii="Time New Roman" w:hAnsi="Time New Roman"/>
          <w:szCs w:val="21"/>
        </w:rPr>
        <w:t>号法规定了</w:t>
      </w:r>
      <w:r w:rsidRPr="00547064">
        <w:rPr>
          <w:rFonts w:ascii="Time New Roman" w:hAnsi="Time New Roman"/>
          <w:szCs w:val="21"/>
        </w:rPr>
        <w:t>31</w:t>
      </w:r>
      <w:r w:rsidRPr="00547064">
        <w:rPr>
          <w:rFonts w:ascii="Time New Roman" w:hAnsi="Time New Roman"/>
          <w:szCs w:val="21"/>
        </w:rPr>
        <w:t>项监禁罚则</w:t>
      </w:r>
      <w:r w:rsidRPr="00547064">
        <w:rPr>
          <w:rFonts w:ascii="Time New Roman" w:hAnsi="Time New Roman"/>
          <w:szCs w:val="21"/>
        </w:rPr>
        <w:t>)</w:t>
      </w:r>
      <w:r w:rsidRPr="00547064">
        <w:rPr>
          <w:rFonts w:ascii="Time New Roman" w:hAnsi="Time New Roman"/>
          <w:szCs w:val="21"/>
        </w:rPr>
        <w:t>；保护社会和个人的权利和自由，为此规定禁止煽动仇恨、歧视和暴力、保护隐私、禁止任何有损妇女、儿童和残疾人形象的宣传；将司法机构作为裁决新闻案件的唯一权力部门，加强司法机构在保护新闻自由方面的作用；加强网络新闻自由，在法律上承认网络媒体并为其提供开展新闻业务的条件；鼓励投资，提高新闻行业透明度要求，并为此保障从业自由，鼓励对媒体和新闻行业的投资，确立获得公共支助方面的透明、机会均等和公正原则。</w:t>
      </w:r>
    </w:p>
    <w:p w14:paraId="0E14AF4F" w14:textId="12F3B2C0"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183.</w:t>
      </w:r>
      <w:r w:rsidRPr="00547064">
        <w:rPr>
          <w:rFonts w:ascii="Time New Roman" w:hAnsi="Time New Roman"/>
          <w:szCs w:val="21"/>
        </w:rPr>
        <w:tab/>
        <w:t>2016</w:t>
      </w:r>
      <w:r w:rsidRPr="00547064">
        <w:rPr>
          <w:rFonts w:ascii="Time New Roman" w:hAnsi="Time New Roman"/>
          <w:szCs w:val="21"/>
        </w:rPr>
        <w:t>年</w:t>
      </w:r>
      <w:r w:rsidRPr="00547064">
        <w:rPr>
          <w:rFonts w:ascii="Time New Roman" w:hAnsi="Time New Roman"/>
          <w:szCs w:val="21"/>
        </w:rPr>
        <w:t>5</w:t>
      </w:r>
      <w:r w:rsidRPr="00547064">
        <w:rPr>
          <w:rFonts w:ascii="Time New Roman" w:hAnsi="Time New Roman"/>
          <w:szCs w:val="21"/>
        </w:rPr>
        <w:t>月</w:t>
      </w:r>
      <w:r w:rsidRPr="00547064">
        <w:rPr>
          <w:rFonts w:ascii="Time New Roman" w:hAnsi="Time New Roman"/>
          <w:szCs w:val="21"/>
        </w:rPr>
        <w:t>19</w:t>
      </w:r>
      <w:r w:rsidRPr="00547064">
        <w:rPr>
          <w:rFonts w:ascii="Time New Roman" w:hAnsi="Time New Roman"/>
          <w:szCs w:val="21"/>
        </w:rPr>
        <w:t>日颁布的关于《职业记者基本守则》的第</w:t>
      </w:r>
      <w:r w:rsidRPr="00547064">
        <w:rPr>
          <w:rFonts w:ascii="Time New Roman" w:hAnsi="Time New Roman"/>
          <w:szCs w:val="21"/>
        </w:rPr>
        <w:t>89.13</w:t>
      </w:r>
      <w:r w:rsidRPr="00547064">
        <w:rPr>
          <w:rFonts w:ascii="Time New Roman" w:hAnsi="Time New Roman"/>
          <w:szCs w:val="21"/>
        </w:rPr>
        <w:t>号法</w:t>
      </w:r>
      <w:r w:rsidRPr="00547064">
        <w:rPr>
          <w:rFonts w:ascii="Time New Roman" w:hAnsi="Time New Roman"/>
          <w:szCs w:val="21"/>
          <w:vertAlign w:val="superscript"/>
        </w:rPr>
        <w:footnoteReference w:id="59"/>
      </w:r>
      <w:r w:rsidR="00997740">
        <w:rPr>
          <w:rFonts w:ascii="Time New Roman" w:hAnsi="Time New Roman" w:hint="eastAsia"/>
          <w:szCs w:val="21"/>
        </w:rPr>
        <w:t xml:space="preserve"> </w:t>
      </w:r>
      <w:r w:rsidRPr="00547064">
        <w:rPr>
          <w:rFonts w:ascii="Time New Roman" w:hAnsi="Time New Roman"/>
          <w:szCs w:val="21"/>
        </w:rPr>
        <w:t>规定了一系列要求，其中强调和承认职业记者的权利和自由，特别是对消息来源保</w:t>
      </w:r>
      <w:r w:rsidRPr="00547064">
        <w:rPr>
          <w:rFonts w:ascii="Time New Roman" w:hAnsi="Time New Roman"/>
          <w:szCs w:val="21"/>
        </w:rPr>
        <w:lastRenderedPageBreak/>
        <w:t>密性的司法保护和获得信息的权利，加强记者的独立性，提高记者从业</w:t>
      </w:r>
      <w:r w:rsidRPr="00547064">
        <w:rPr>
          <w:rFonts w:ascii="Time New Roman" w:hAnsi="Time New Roman" w:hint="eastAsia"/>
          <w:szCs w:val="21"/>
        </w:rPr>
        <w:t>的</w:t>
      </w:r>
      <w:r w:rsidRPr="00547064">
        <w:rPr>
          <w:rFonts w:ascii="Time New Roman" w:hAnsi="Time New Roman"/>
          <w:szCs w:val="21"/>
        </w:rPr>
        <w:t>专业要求，并为他们提供社会保护。</w:t>
      </w:r>
    </w:p>
    <w:p w14:paraId="4A962C4F" w14:textId="3AEEC2B0"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184.</w:t>
      </w:r>
      <w:r w:rsidRPr="00547064">
        <w:rPr>
          <w:rFonts w:ascii="Time New Roman" w:hAnsi="Time New Roman"/>
          <w:szCs w:val="21"/>
        </w:rPr>
        <w:tab/>
      </w:r>
      <w:r w:rsidRPr="00547064">
        <w:rPr>
          <w:rFonts w:ascii="Time New Roman" w:hAnsi="Time New Roman"/>
          <w:szCs w:val="21"/>
        </w:rPr>
        <w:t>为加强对新闻和出版自由的体制保护，根据</w:t>
      </w:r>
      <w:r w:rsidRPr="00547064">
        <w:rPr>
          <w:rFonts w:ascii="Time New Roman" w:hAnsi="Time New Roman"/>
          <w:szCs w:val="21"/>
        </w:rPr>
        <w:t>2016</w:t>
      </w:r>
      <w:r w:rsidRPr="00547064">
        <w:rPr>
          <w:rFonts w:ascii="Time New Roman" w:hAnsi="Time New Roman"/>
          <w:szCs w:val="21"/>
        </w:rPr>
        <w:t>年</w:t>
      </w:r>
      <w:r w:rsidRPr="00547064">
        <w:rPr>
          <w:rFonts w:ascii="Time New Roman" w:hAnsi="Time New Roman"/>
          <w:szCs w:val="21"/>
        </w:rPr>
        <w:t>3</w:t>
      </w:r>
      <w:r w:rsidRPr="00547064">
        <w:rPr>
          <w:rFonts w:ascii="Time New Roman" w:hAnsi="Time New Roman"/>
          <w:szCs w:val="21"/>
        </w:rPr>
        <w:t>月</w:t>
      </w:r>
      <w:r w:rsidRPr="00547064">
        <w:rPr>
          <w:rFonts w:ascii="Time New Roman" w:hAnsi="Time New Roman"/>
          <w:szCs w:val="21"/>
        </w:rPr>
        <w:t>10</w:t>
      </w:r>
      <w:r w:rsidRPr="00547064">
        <w:rPr>
          <w:rFonts w:ascii="Time New Roman" w:hAnsi="Time New Roman"/>
          <w:szCs w:val="21"/>
        </w:rPr>
        <w:t>日颁布的第</w:t>
      </w:r>
      <w:r w:rsidRPr="00547064">
        <w:rPr>
          <w:rFonts w:ascii="Time New Roman" w:hAnsi="Time New Roman"/>
          <w:szCs w:val="21"/>
        </w:rPr>
        <w:t>90.13</w:t>
      </w:r>
      <w:r w:rsidRPr="00547064">
        <w:rPr>
          <w:rFonts w:ascii="Time New Roman" w:hAnsi="Time New Roman"/>
          <w:szCs w:val="21"/>
        </w:rPr>
        <w:t>号法第</w:t>
      </w:r>
      <w:r w:rsidRPr="00547064">
        <w:rPr>
          <w:rFonts w:ascii="Time New Roman" w:hAnsi="Time New Roman"/>
          <w:szCs w:val="21"/>
        </w:rPr>
        <w:t>1</w:t>
      </w:r>
      <w:r w:rsidRPr="00547064">
        <w:rPr>
          <w:rFonts w:ascii="Time New Roman" w:hAnsi="Time New Roman"/>
          <w:szCs w:val="21"/>
        </w:rPr>
        <w:t>条，成立了全国新闻理事会，该理事会是一个具有法人资格和财政自主权的机构。其管辖范围包括专业记者和新闻机构，负责维护新闻职业道德原则，确保遵守《新闻职业道德守则》以及与新闻从业有关的法律和条例。</w:t>
      </w:r>
    </w:p>
    <w:p w14:paraId="7E2EBEE4" w14:textId="74AFB99E"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pacing w:val="-4"/>
          <w:szCs w:val="21"/>
        </w:rPr>
      </w:pPr>
      <w:r w:rsidRPr="00547064">
        <w:rPr>
          <w:rFonts w:ascii="Time New Roman" w:hAnsi="Time New Roman"/>
          <w:szCs w:val="21"/>
        </w:rPr>
        <w:t>185.</w:t>
      </w:r>
      <w:r w:rsidRPr="00547064">
        <w:rPr>
          <w:rFonts w:ascii="Time New Roman" w:hAnsi="Time New Roman"/>
          <w:szCs w:val="21"/>
        </w:rPr>
        <w:tab/>
      </w:r>
      <w:r w:rsidRPr="00547064">
        <w:rPr>
          <w:rFonts w:ascii="Time New Roman" w:hAnsi="Time New Roman"/>
          <w:szCs w:val="21"/>
        </w:rPr>
        <w:t>为落实第</w:t>
      </w:r>
      <w:r w:rsidRPr="00547064">
        <w:rPr>
          <w:rFonts w:ascii="Time New Roman" w:hAnsi="Time New Roman"/>
          <w:szCs w:val="21"/>
        </w:rPr>
        <w:t>90.13</w:t>
      </w:r>
      <w:r w:rsidRPr="00547064">
        <w:rPr>
          <w:rFonts w:ascii="Time New Roman" w:hAnsi="Time New Roman"/>
          <w:szCs w:val="21"/>
        </w:rPr>
        <w:t>号法第</w:t>
      </w:r>
      <w:r w:rsidRPr="00547064">
        <w:rPr>
          <w:rFonts w:ascii="Time New Roman" w:hAnsi="Time New Roman"/>
          <w:szCs w:val="21"/>
        </w:rPr>
        <w:t>5</w:t>
      </w:r>
      <w:r w:rsidRPr="00547064">
        <w:rPr>
          <w:rFonts w:ascii="Time New Roman" w:hAnsi="Time New Roman"/>
          <w:szCs w:val="21"/>
        </w:rPr>
        <w:t>条规定，根据</w:t>
      </w:r>
      <w:r w:rsidRPr="00547064">
        <w:rPr>
          <w:rFonts w:ascii="Time New Roman" w:hAnsi="Time New Roman"/>
          <w:szCs w:val="21"/>
        </w:rPr>
        <w:t>2018</w:t>
      </w:r>
      <w:r w:rsidRPr="00547064">
        <w:rPr>
          <w:rFonts w:ascii="Time New Roman" w:hAnsi="Time New Roman"/>
          <w:szCs w:val="21"/>
        </w:rPr>
        <w:t>年</w:t>
      </w:r>
      <w:r w:rsidRPr="00547064">
        <w:rPr>
          <w:rFonts w:ascii="Time New Roman" w:hAnsi="Time New Roman"/>
          <w:szCs w:val="21"/>
        </w:rPr>
        <w:t>6</w:t>
      </w:r>
      <w:r w:rsidRPr="00547064">
        <w:rPr>
          <w:rFonts w:ascii="Time New Roman" w:hAnsi="Time New Roman"/>
          <w:szCs w:val="21"/>
        </w:rPr>
        <w:t>月</w:t>
      </w:r>
      <w:r w:rsidRPr="00547064">
        <w:rPr>
          <w:rFonts w:ascii="Time New Roman" w:hAnsi="Time New Roman"/>
          <w:szCs w:val="21"/>
        </w:rPr>
        <w:t>22</w:t>
      </w:r>
      <w:r w:rsidRPr="00547064">
        <w:rPr>
          <w:rFonts w:ascii="Time New Roman" w:hAnsi="Time New Roman"/>
          <w:szCs w:val="21"/>
        </w:rPr>
        <w:t>日举行的全国新闻理事会成员选举投票结果，以及职业记者和报纸出版商代表选举监督委员会</w:t>
      </w:r>
      <w:r w:rsidRPr="00547064">
        <w:rPr>
          <w:rFonts w:ascii="Time New Roman" w:hAnsi="Time New Roman"/>
          <w:szCs w:val="21"/>
        </w:rPr>
        <w:t>2018</w:t>
      </w:r>
      <w:r w:rsidRPr="00547064">
        <w:rPr>
          <w:rFonts w:ascii="Time New Roman" w:hAnsi="Time New Roman"/>
          <w:szCs w:val="21"/>
        </w:rPr>
        <w:t>年</w:t>
      </w:r>
      <w:r w:rsidRPr="00547064">
        <w:rPr>
          <w:rFonts w:ascii="Time New Roman" w:hAnsi="Time New Roman"/>
          <w:szCs w:val="21"/>
        </w:rPr>
        <w:t>9</w:t>
      </w:r>
      <w:r w:rsidRPr="00547064">
        <w:rPr>
          <w:rFonts w:ascii="Time New Roman" w:hAnsi="Time New Roman"/>
          <w:szCs w:val="21"/>
        </w:rPr>
        <w:t>月</w:t>
      </w:r>
      <w:r w:rsidRPr="00547064">
        <w:rPr>
          <w:rFonts w:ascii="Time New Roman" w:hAnsi="Time New Roman"/>
          <w:szCs w:val="21"/>
        </w:rPr>
        <w:t>14</w:t>
      </w:r>
      <w:r w:rsidRPr="00547064">
        <w:rPr>
          <w:rFonts w:ascii="Time New Roman" w:hAnsi="Time New Roman" w:hint="eastAsia"/>
          <w:szCs w:val="21"/>
        </w:rPr>
        <w:t>日</w:t>
      </w:r>
      <w:r w:rsidRPr="00547064">
        <w:rPr>
          <w:rFonts w:ascii="Time New Roman" w:hAnsi="Time New Roman"/>
          <w:szCs w:val="21"/>
        </w:rPr>
        <w:t>第</w:t>
      </w:r>
      <w:r w:rsidRPr="00547064">
        <w:rPr>
          <w:rFonts w:ascii="Time New Roman" w:hAnsi="Time New Roman"/>
          <w:szCs w:val="21"/>
        </w:rPr>
        <w:t>7.18</w:t>
      </w:r>
      <w:r w:rsidRPr="00547064">
        <w:rPr>
          <w:rFonts w:ascii="Time New Roman" w:hAnsi="Time New Roman"/>
          <w:szCs w:val="21"/>
        </w:rPr>
        <w:t>号决定，于</w:t>
      </w:r>
      <w:r w:rsidRPr="00547064">
        <w:rPr>
          <w:rFonts w:ascii="Time New Roman" w:hAnsi="Time New Roman"/>
          <w:szCs w:val="21"/>
        </w:rPr>
        <w:t>2018</w:t>
      </w:r>
      <w:r w:rsidRPr="00547064">
        <w:rPr>
          <w:rFonts w:ascii="Time New Roman" w:hAnsi="Time New Roman"/>
          <w:szCs w:val="21"/>
        </w:rPr>
        <w:t>年</w:t>
      </w:r>
      <w:r w:rsidRPr="00547064">
        <w:rPr>
          <w:rFonts w:ascii="Time New Roman" w:hAnsi="Time New Roman"/>
          <w:szCs w:val="21"/>
        </w:rPr>
        <w:t>10</w:t>
      </w:r>
      <w:r w:rsidRPr="00547064">
        <w:rPr>
          <w:rFonts w:ascii="Time New Roman" w:hAnsi="Time New Roman"/>
          <w:szCs w:val="21"/>
        </w:rPr>
        <w:t>月</w:t>
      </w:r>
      <w:r w:rsidRPr="00547064">
        <w:rPr>
          <w:rFonts w:ascii="Time New Roman" w:hAnsi="Time New Roman"/>
          <w:szCs w:val="21"/>
        </w:rPr>
        <w:t>5</w:t>
      </w:r>
      <w:r w:rsidRPr="00547064">
        <w:rPr>
          <w:rFonts w:ascii="Time New Roman" w:hAnsi="Time New Roman"/>
          <w:szCs w:val="21"/>
        </w:rPr>
        <w:t>日</w:t>
      </w:r>
      <w:r w:rsidRPr="00547064">
        <w:rPr>
          <w:rFonts w:ascii="Time New Roman" w:hAnsi="Time New Roman"/>
          <w:szCs w:val="21"/>
        </w:rPr>
        <w:t>(</w:t>
      </w:r>
      <w:r w:rsidRPr="00547064">
        <w:rPr>
          <w:rFonts w:ascii="Time New Roman" w:hAnsi="Time New Roman"/>
          <w:szCs w:val="21"/>
        </w:rPr>
        <w:t>星期五</w:t>
      </w:r>
      <w:r w:rsidRPr="00547064">
        <w:rPr>
          <w:rFonts w:ascii="Time New Roman" w:hAnsi="Time New Roman"/>
          <w:szCs w:val="21"/>
        </w:rPr>
        <w:t>)</w:t>
      </w:r>
      <w:r w:rsidRPr="00547064">
        <w:rPr>
          <w:rFonts w:ascii="Time New Roman" w:hAnsi="Time New Roman"/>
          <w:szCs w:val="21"/>
        </w:rPr>
        <w:t>选举出了全国新闻理事会主席和副主席。</w:t>
      </w:r>
    </w:p>
    <w:p w14:paraId="625E3C1E"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186.</w:t>
      </w:r>
      <w:r w:rsidRPr="00547064">
        <w:rPr>
          <w:rFonts w:ascii="Time New Roman" w:hAnsi="Time New Roman"/>
          <w:szCs w:val="21"/>
        </w:rPr>
        <w:tab/>
      </w:r>
      <w:r w:rsidRPr="00547064">
        <w:rPr>
          <w:rFonts w:ascii="Time New Roman" w:hAnsi="Time New Roman"/>
          <w:szCs w:val="21"/>
        </w:rPr>
        <w:t>全国新闻理事会成立后不久，即着手起草《新闻职业道德守则》。理事会就编写《新闻职业道德守则》初稿咨询了专门民间组织、学术界人士、法学家和媒体人士，并得到了多名记者的帮助。理事会</w:t>
      </w:r>
      <w:r w:rsidRPr="00547064">
        <w:rPr>
          <w:rFonts w:ascii="Time New Roman" w:hAnsi="Time New Roman"/>
          <w:szCs w:val="21"/>
        </w:rPr>
        <w:t>2019</w:t>
      </w:r>
      <w:r w:rsidRPr="00547064">
        <w:rPr>
          <w:rFonts w:ascii="Time New Roman" w:hAnsi="Time New Roman"/>
          <w:szCs w:val="21"/>
        </w:rPr>
        <w:t>年</w:t>
      </w:r>
      <w:r w:rsidRPr="00547064">
        <w:rPr>
          <w:rFonts w:ascii="Time New Roman" w:hAnsi="Time New Roman"/>
          <w:szCs w:val="21"/>
        </w:rPr>
        <w:t>3</w:t>
      </w:r>
      <w:r w:rsidRPr="00547064">
        <w:rPr>
          <w:rFonts w:ascii="Time New Roman" w:hAnsi="Time New Roman"/>
          <w:szCs w:val="21"/>
        </w:rPr>
        <w:t>月</w:t>
      </w:r>
      <w:r w:rsidRPr="00547064">
        <w:rPr>
          <w:rFonts w:ascii="Time New Roman" w:hAnsi="Time New Roman"/>
          <w:szCs w:val="21"/>
        </w:rPr>
        <w:t>7</w:t>
      </w:r>
      <w:r w:rsidRPr="00547064">
        <w:rPr>
          <w:rFonts w:ascii="Time New Roman" w:hAnsi="Time New Roman"/>
          <w:szCs w:val="21"/>
        </w:rPr>
        <w:t>日举行会议，批准了该守则。</w:t>
      </w:r>
      <w:r w:rsidRPr="00547064">
        <w:rPr>
          <w:rFonts w:ascii="Time New Roman" w:hAnsi="Time New Roman"/>
          <w:szCs w:val="21"/>
          <w:vertAlign w:val="superscript"/>
        </w:rPr>
        <w:footnoteReference w:id="60"/>
      </w:r>
    </w:p>
    <w:p w14:paraId="54353E83" w14:textId="048D1C7C"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187.</w:t>
      </w:r>
      <w:r w:rsidRPr="00547064">
        <w:rPr>
          <w:rFonts w:ascii="Time New Roman" w:hAnsi="Time New Roman"/>
          <w:szCs w:val="21"/>
        </w:rPr>
        <w:tab/>
      </w:r>
      <w:r w:rsidRPr="00547064">
        <w:rPr>
          <w:rFonts w:ascii="Time New Roman" w:hAnsi="Time New Roman"/>
          <w:szCs w:val="21"/>
        </w:rPr>
        <w:t>《全国新闻理事会章程》已得到批准。</w:t>
      </w:r>
      <w:r w:rsidRPr="00547064">
        <w:rPr>
          <w:rStyle w:val="a8"/>
          <w:rFonts w:ascii="Time New Roman" w:eastAsia="宋体" w:hAnsi="Time New Roman" w:cstheme="majorBidi"/>
          <w:color w:val="auto"/>
          <w:szCs w:val="21"/>
        </w:rPr>
        <w:footnoteReference w:id="61"/>
      </w:r>
    </w:p>
    <w:p w14:paraId="19AC0BD9" w14:textId="1470E0E1"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188.</w:t>
      </w:r>
      <w:r w:rsidRPr="00547064">
        <w:rPr>
          <w:rFonts w:ascii="Time New Roman" w:hAnsi="Time New Roman"/>
          <w:szCs w:val="21"/>
        </w:rPr>
        <w:tab/>
      </w:r>
      <w:r w:rsidRPr="00547064">
        <w:rPr>
          <w:rFonts w:ascii="Time New Roman" w:hAnsi="Time New Roman"/>
          <w:szCs w:val="21"/>
        </w:rPr>
        <w:t>在国家法律与国际标准始终保持一致这一前提下，还颁布了其他几项关于保护人权的法律，涉及保护消费者、价格和竞争自由、保护贿赂和滥用权力行为的受害者、证人、鉴定人和举报人，以及强制国家机构和</w:t>
      </w:r>
      <w:r w:rsidRPr="00547064">
        <w:rPr>
          <w:rFonts w:ascii="Time New Roman" w:hAnsi="Time New Roman" w:hint="eastAsia"/>
          <w:szCs w:val="21"/>
        </w:rPr>
        <w:t>各</w:t>
      </w:r>
      <w:r w:rsidRPr="00547064">
        <w:rPr>
          <w:rFonts w:ascii="Time New Roman" w:hAnsi="Time New Roman"/>
          <w:szCs w:val="21"/>
        </w:rPr>
        <w:t>部门部分高级官员和工作人员申报财产。</w:t>
      </w:r>
    </w:p>
    <w:p w14:paraId="784F38A7" w14:textId="3A2E4900"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提高对人权文化的认识</w:t>
      </w:r>
    </w:p>
    <w:p w14:paraId="123D610C"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189.</w:t>
      </w:r>
      <w:r w:rsidRPr="00547064">
        <w:rPr>
          <w:rFonts w:ascii="Time New Roman" w:hAnsi="Time New Roman"/>
          <w:szCs w:val="21"/>
        </w:rPr>
        <w:tab/>
      </w:r>
      <w:r w:rsidRPr="00547064">
        <w:rPr>
          <w:rFonts w:ascii="Time New Roman" w:hAnsi="Time New Roman"/>
          <w:szCs w:val="21"/>
        </w:rPr>
        <w:t>在推广和传播人权文化方面，政府努力通过《政府公报》和官方网站宣传摩洛哥批准的国际人权公约、国际人道法及其各项议定书，各行政机构、政府部门下设机构中心、国家机构和大学也开展了人权研究和培训项目，并出版及分发国家批准的国际人权公约及其议定书，以及与摩洛哥根据联合国人权制度承担义务有关的各</w:t>
      </w:r>
      <w:proofErr w:type="gramStart"/>
      <w:r w:rsidRPr="00547064">
        <w:rPr>
          <w:rFonts w:ascii="Time New Roman" w:hAnsi="Time New Roman"/>
          <w:szCs w:val="21"/>
        </w:rPr>
        <w:t>类报告</w:t>
      </w:r>
      <w:proofErr w:type="gramEnd"/>
      <w:r w:rsidRPr="00547064">
        <w:rPr>
          <w:rFonts w:ascii="Time New Roman" w:hAnsi="Time New Roman"/>
          <w:szCs w:val="21"/>
        </w:rPr>
        <w:t>和建议。</w:t>
      </w:r>
    </w:p>
    <w:p w14:paraId="57C0BEEF"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190.</w:t>
      </w:r>
      <w:r w:rsidRPr="00547064">
        <w:rPr>
          <w:rFonts w:ascii="Time New Roman" w:hAnsi="Time New Roman"/>
          <w:szCs w:val="21"/>
        </w:rPr>
        <w:tab/>
      </w:r>
      <w:r w:rsidRPr="00547064">
        <w:rPr>
          <w:rFonts w:ascii="Time New Roman" w:hAnsi="Time New Roman"/>
          <w:szCs w:val="21"/>
        </w:rPr>
        <w:t>自</w:t>
      </w:r>
      <w:r w:rsidRPr="00547064">
        <w:rPr>
          <w:rFonts w:ascii="Time New Roman" w:hAnsi="Time New Roman"/>
          <w:szCs w:val="21"/>
        </w:rPr>
        <w:t>2016</w:t>
      </w:r>
      <w:r w:rsidRPr="00547064">
        <w:rPr>
          <w:rFonts w:ascii="Time New Roman" w:hAnsi="Time New Roman"/>
          <w:szCs w:val="21"/>
        </w:rPr>
        <w:t>年</w:t>
      </w:r>
      <w:r w:rsidRPr="00547064">
        <w:rPr>
          <w:rFonts w:ascii="Time New Roman" w:hAnsi="Time New Roman"/>
          <w:szCs w:val="21"/>
        </w:rPr>
        <w:t>3</w:t>
      </w:r>
      <w:r w:rsidRPr="00547064">
        <w:rPr>
          <w:rFonts w:ascii="Time New Roman" w:hAnsi="Time New Roman"/>
          <w:szCs w:val="21"/>
        </w:rPr>
        <w:t>月以来，摩洛哥还持续实施</w:t>
      </w:r>
      <w:r w:rsidRPr="00547064">
        <w:rPr>
          <w:rFonts w:ascii="Time New Roman" w:hAnsi="Time New Roman" w:hint="eastAsia"/>
          <w:szCs w:val="21"/>
        </w:rPr>
        <w:t>了</w:t>
      </w:r>
      <w:r w:rsidRPr="00547064">
        <w:rPr>
          <w:rFonts w:ascii="Time New Roman" w:hAnsi="Time New Roman"/>
          <w:szCs w:val="21"/>
        </w:rPr>
        <w:t>一项关于公民学校的全国社区动员方案，该方案是《</w:t>
      </w:r>
      <w:r w:rsidRPr="00547064">
        <w:rPr>
          <w:rFonts w:ascii="Time New Roman" w:hAnsi="Time New Roman"/>
          <w:szCs w:val="21"/>
        </w:rPr>
        <w:t>2015-2030</w:t>
      </w:r>
      <w:r w:rsidRPr="00547064">
        <w:rPr>
          <w:rFonts w:ascii="Time New Roman" w:hAnsi="Time New Roman"/>
          <w:szCs w:val="21"/>
        </w:rPr>
        <w:t>年改革战略愿景》第</w:t>
      </w:r>
      <w:r w:rsidRPr="00547064">
        <w:rPr>
          <w:rFonts w:ascii="Time New Roman" w:hAnsi="Time New Roman"/>
          <w:szCs w:val="21"/>
        </w:rPr>
        <w:t>18</w:t>
      </w:r>
      <w:r w:rsidRPr="00547064">
        <w:rPr>
          <w:rFonts w:ascii="Time New Roman" w:hAnsi="Time New Roman"/>
          <w:szCs w:val="21"/>
        </w:rPr>
        <w:t>号项目</w:t>
      </w:r>
      <w:r w:rsidRPr="00547064">
        <w:rPr>
          <w:rFonts w:ascii="Time New Roman" w:hAnsi="Time New Roman"/>
          <w:szCs w:val="21"/>
        </w:rPr>
        <w:t>(</w:t>
      </w:r>
      <w:r w:rsidRPr="00547064">
        <w:rPr>
          <w:rFonts w:ascii="Time New Roman" w:hAnsi="Time New Roman"/>
          <w:szCs w:val="21"/>
        </w:rPr>
        <w:t>关于</w:t>
      </w:r>
      <w:r w:rsidRPr="00547064">
        <w:rPr>
          <w:rFonts w:ascii="Time New Roman" w:hAnsi="Time New Roman" w:hint="eastAsia"/>
          <w:szCs w:val="21"/>
        </w:rPr>
        <w:t>“</w:t>
      </w:r>
      <w:r w:rsidRPr="00547064">
        <w:rPr>
          <w:rFonts w:ascii="Time New Roman" w:hAnsi="Time New Roman"/>
          <w:szCs w:val="21"/>
        </w:rPr>
        <w:t>在教育系统中促进公民、民主和性别平等价值观</w:t>
      </w:r>
      <w:r w:rsidRPr="00547064">
        <w:rPr>
          <w:rFonts w:ascii="Time New Roman" w:hAnsi="Time New Roman" w:hint="eastAsia"/>
          <w:szCs w:val="21"/>
        </w:rPr>
        <w:t>”</w:t>
      </w:r>
      <w:r w:rsidRPr="00547064">
        <w:rPr>
          <w:rFonts w:ascii="Time New Roman" w:hAnsi="Time New Roman"/>
          <w:szCs w:val="21"/>
        </w:rPr>
        <w:t>)</w:t>
      </w:r>
      <w:r w:rsidRPr="00547064">
        <w:rPr>
          <w:rFonts w:ascii="Time New Roman" w:hAnsi="Time New Roman"/>
          <w:szCs w:val="21"/>
        </w:rPr>
        <w:t>的一部分。该方案旨在加强和发展摩洛哥学校在社会、教育、文化和公民事务方面的能力和作用</w:t>
      </w:r>
      <w:r w:rsidRPr="00547064">
        <w:rPr>
          <w:rFonts w:ascii="Time New Roman" w:hAnsi="Time New Roman" w:hint="eastAsia"/>
          <w:szCs w:val="21"/>
        </w:rPr>
        <w:t>，</w:t>
      </w:r>
      <w:r w:rsidRPr="00547064">
        <w:rPr>
          <w:rFonts w:ascii="Time New Roman" w:hAnsi="Time New Roman"/>
          <w:szCs w:val="21"/>
        </w:rPr>
        <w:t>在教育机构中设立公民、人权和廉正教育俱乐部，加强其在教育界的地位和作用，并扩大其在各大区和各省的覆盖范围。此外，还动员社会、文化、教育和媒体伙伴参与在学校生活和学校环境中促进公民、人权和共存价值观。</w:t>
      </w:r>
    </w:p>
    <w:p w14:paraId="1869ABCC" w14:textId="496FE29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191.</w:t>
      </w:r>
      <w:r w:rsidRPr="00547064">
        <w:rPr>
          <w:rFonts w:ascii="Time New Roman" w:hAnsi="Time New Roman"/>
          <w:szCs w:val="21"/>
        </w:rPr>
        <w:tab/>
      </w:r>
      <w:r w:rsidRPr="00547064">
        <w:rPr>
          <w:rFonts w:ascii="Time New Roman" w:hAnsi="Time New Roman"/>
          <w:szCs w:val="21"/>
        </w:rPr>
        <w:t>在国家教育部门与穆罕默迪亚乌里玛</w:t>
      </w:r>
      <w:proofErr w:type="gramStart"/>
      <w:r w:rsidRPr="00547064">
        <w:rPr>
          <w:rFonts w:ascii="Time New Roman" w:hAnsi="Time New Roman"/>
          <w:szCs w:val="21"/>
        </w:rPr>
        <w:t>学会伙伴</w:t>
      </w:r>
      <w:proofErr w:type="gramEnd"/>
      <w:r w:rsidRPr="00547064">
        <w:rPr>
          <w:rFonts w:ascii="Time New Roman" w:hAnsi="Time New Roman"/>
          <w:szCs w:val="21"/>
        </w:rPr>
        <w:t>关系的框架内，在联合国开发计划署办事处的支助下，</w:t>
      </w:r>
      <w:r w:rsidRPr="00547064">
        <w:rPr>
          <w:rFonts w:ascii="Time New Roman" w:hAnsi="Time New Roman"/>
          <w:szCs w:val="21"/>
        </w:rPr>
        <w:t>2018</w:t>
      </w:r>
      <w:r w:rsidRPr="00547064">
        <w:rPr>
          <w:rFonts w:ascii="Time New Roman" w:hAnsi="Time New Roman"/>
          <w:szCs w:val="21"/>
        </w:rPr>
        <w:t>至</w:t>
      </w:r>
      <w:r w:rsidRPr="00547064">
        <w:rPr>
          <w:rFonts w:ascii="Time New Roman" w:hAnsi="Time New Roman"/>
          <w:szCs w:val="21"/>
        </w:rPr>
        <w:t>2022</w:t>
      </w:r>
      <w:r w:rsidRPr="00547064">
        <w:rPr>
          <w:rFonts w:ascii="Time New Roman" w:hAnsi="Time New Roman"/>
          <w:szCs w:val="21"/>
        </w:rPr>
        <w:t>年期间，摩洛哥继续落实</w:t>
      </w:r>
      <w:r w:rsidRPr="00547064">
        <w:rPr>
          <w:rFonts w:ascii="Time New Roman" w:hAnsi="Time New Roman" w:hint="eastAsia"/>
          <w:szCs w:val="21"/>
        </w:rPr>
        <w:t>“</w:t>
      </w:r>
      <w:r w:rsidRPr="00547064">
        <w:rPr>
          <w:rFonts w:ascii="Time New Roman" w:hAnsi="Time New Roman"/>
          <w:szCs w:val="21"/>
        </w:rPr>
        <w:t>支持在学校促进包容、公民行为、公民教育和防止不当行为</w:t>
      </w:r>
      <w:r w:rsidRPr="00547064">
        <w:rPr>
          <w:rFonts w:ascii="Time New Roman" w:hAnsi="Time New Roman" w:hint="eastAsia"/>
          <w:szCs w:val="21"/>
        </w:rPr>
        <w:t>”</w:t>
      </w:r>
      <w:r w:rsidRPr="00547064">
        <w:rPr>
          <w:rFonts w:ascii="Time New Roman" w:hAnsi="Time New Roman"/>
          <w:szCs w:val="21"/>
        </w:rPr>
        <w:t>的方案</w:t>
      </w:r>
      <w:r w:rsidRPr="00547064">
        <w:rPr>
          <w:rFonts w:ascii="Time New Roman" w:hAnsi="Time New Roman"/>
          <w:szCs w:val="21"/>
        </w:rPr>
        <w:t>(</w:t>
      </w:r>
      <w:proofErr w:type="spellStart"/>
      <w:r w:rsidRPr="00547064">
        <w:rPr>
          <w:rFonts w:ascii="Time New Roman" w:hAnsi="Time New Roman"/>
          <w:szCs w:val="21"/>
        </w:rPr>
        <w:t>APT2C</w:t>
      </w:r>
      <w:proofErr w:type="spellEnd"/>
      <w:r w:rsidRPr="00547064">
        <w:rPr>
          <w:rFonts w:ascii="Time New Roman" w:hAnsi="Time New Roman"/>
          <w:szCs w:val="21"/>
        </w:rPr>
        <w:t>)</w:t>
      </w:r>
      <w:r w:rsidRPr="00547064">
        <w:rPr>
          <w:rFonts w:ascii="Time New Roman" w:hAnsi="Time New Roman"/>
          <w:szCs w:val="21"/>
        </w:rPr>
        <w:t>，其目的是提高学校生活协调员在包容、公民行为和公民教育方面的能力，让他们掌握并利用</w:t>
      </w:r>
      <w:r w:rsidRPr="00547064">
        <w:rPr>
          <w:rFonts w:ascii="Time New Roman" w:hAnsi="Time New Roman"/>
          <w:szCs w:val="21"/>
        </w:rPr>
        <w:lastRenderedPageBreak/>
        <w:t>现代技术，帮助青年人掌握真正的公民价值观，有效顺利地融入学校和职业生活，保护青年人不受任何不当行为影响，并减少学校环境中的不光彩行为。</w:t>
      </w:r>
    </w:p>
    <w:p w14:paraId="28F063D6"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192.</w:t>
      </w:r>
      <w:r w:rsidRPr="00547064">
        <w:rPr>
          <w:rFonts w:ascii="Time New Roman" w:hAnsi="Time New Roman"/>
          <w:szCs w:val="21"/>
        </w:rPr>
        <w:tab/>
      </w:r>
      <w:r w:rsidRPr="00547064">
        <w:rPr>
          <w:rFonts w:ascii="Time New Roman" w:hAnsi="Time New Roman"/>
          <w:szCs w:val="21"/>
        </w:rPr>
        <w:t>为落实《</w:t>
      </w:r>
      <w:r w:rsidRPr="00547064">
        <w:rPr>
          <w:rFonts w:ascii="Time New Roman" w:hAnsi="Time New Roman"/>
          <w:szCs w:val="21"/>
        </w:rPr>
        <w:t>2018-2021</w:t>
      </w:r>
      <w:r w:rsidRPr="00547064">
        <w:rPr>
          <w:rFonts w:ascii="Time New Roman" w:hAnsi="Time New Roman" w:hint="eastAsia"/>
          <w:szCs w:val="21"/>
        </w:rPr>
        <w:t>年</w:t>
      </w:r>
      <w:r w:rsidRPr="00547064">
        <w:rPr>
          <w:rFonts w:ascii="Time New Roman" w:hAnsi="Time New Roman"/>
          <w:szCs w:val="21"/>
        </w:rPr>
        <w:t>国家民主和人权行动计划》的措施，摩洛哥于</w:t>
      </w:r>
      <w:r w:rsidRPr="00547064">
        <w:rPr>
          <w:rFonts w:ascii="Time New Roman" w:hAnsi="Time New Roman"/>
          <w:szCs w:val="21"/>
        </w:rPr>
        <w:t>2019</w:t>
      </w:r>
      <w:r w:rsidRPr="00547064">
        <w:rPr>
          <w:rFonts w:ascii="Time New Roman" w:hAnsi="Time New Roman"/>
          <w:szCs w:val="21"/>
        </w:rPr>
        <w:t>年</w:t>
      </w:r>
      <w:r w:rsidRPr="00547064">
        <w:rPr>
          <w:rFonts w:ascii="Time New Roman" w:hAnsi="Time New Roman"/>
          <w:szCs w:val="21"/>
        </w:rPr>
        <w:t>10</w:t>
      </w:r>
      <w:r w:rsidRPr="00547064">
        <w:rPr>
          <w:rFonts w:ascii="Time New Roman" w:hAnsi="Time New Roman"/>
          <w:szCs w:val="21"/>
        </w:rPr>
        <w:t>月启动了一个新的动态参与性进程，通过实施《</w:t>
      </w:r>
      <w:r w:rsidRPr="00547064">
        <w:rPr>
          <w:rFonts w:ascii="Time New Roman" w:hAnsi="Time New Roman"/>
          <w:szCs w:val="21"/>
        </w:rPr>
        <w:t>2019-2021</w:t>
      </w:r>
      <w:r w:rsidRPr="00547064">
        <w:rPr>
          <w:rFonts w:ascii="Time New Roman" w:hAnsi="Time New Roman" w:hint="eastAsia"/>
          <w:szCs w:val="21"/>
        </w:rPr>
        <w:t>年</w:t>
      </w:r>
      <w:r w:rsidRPr="00547064">
        <w:rPr>
          <w:rFonts w:ascii="Time New Roman" w:hAnsi="Time New Roman"/>
          <w:szCs w:val="21"/>
        </w:rPr>
        <w:t>人权学校发展方案》，将各机构和民间行为者聚集在一起。该方案旨在动员并培训学校生活中的各个相关群体及其教育、文化、社会和媒体伙伴，以便在教育系统各方案和学校关系中落实并巩固人权价值观和原则。此外，还加强并发展摩洛哥学校在促进人权文化方面的能力和作用，为此制定该方面的方案和活动，并为提高认识、宣传和培训提供支助。该方案的目标还包括，在教育机构中发展人权教育俱乐部，加强它们在学校生活中的地位和作用，并扩大其在各大区和各省的覆盖范围。</w:t>
      </w:r>
    </w:p>
    <w:p w14:paraId="2932E176" w14:textId="6454A64D"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pacing w:val="-4"/>
          <w:szCs w:val="21"/>
        </w:rPr>
      </w:pPr>
      <w:r w:rsidRPr="00547064">
        <w:rPr>
          <w:rFonts w:ascii="Time New Roman" w:hAnsi="Time New Roman"/>
          <w:szCs w:val="21"/>
        </w:rPr>
        <w:t>193.</w:t>
      </w:r>
      <w:r w:rsidRPr="00547064">
        <w:rPr>
          <w:rFonts w:ascii="Time New Roman" w:hAnsi="Time New Roman"/>
          <w:szCs w:val="21"/>
        </w:rPr>
        <w:tab/>
      </w:r>
      <w:r w:rsidRPr="00547064">
        <w:rPr>
          <w:rFonts w:ascii="Time New Roman" w:hAnsi="Time New Roman"/>
          <w:szCs w:val="21"/>
        </w:rPr>
        <w:t>为了提高对人权文化的认识，国家人权理事会于</w:t>
      </w:r>
      <w:r w:rsidRPr="00547064">
        <w:rPr>
          <w:rFonts w:ascii="Time New Roman" w:hAnsi="Time New Roman"/>
          <w:szCs w:val="21"/>
        </w:rPr>
        <w:t>2015</w:t>
      </w:r>
      <w:r w:rsidRPr="00547064">
        <w:rPr>
          <w:rFonts w:ascii="Time New Roman" w:hAnsi="Time New Roman"/>
          <w:szCs w:val="21"/>
        </w:rPr>
        <w:t>年设立了国家人权培训研究所</w:t>
      </w:r>
      <w:r w:rsidRPr="00547064">
        <w:rPr>
          <w:rFonts w:ascii="Time New Roman" w:hAnsi="Time New Roman"/>
          <w:szCs w:val="21"/>
        </w:rPr>
        <w:t>(</w:t>
      </w:r>
      <w:proofErr w:type="spellStart"/>
      <w:r w:rsidRPr="00547064">
        <w:rPr>
          <w:rFonts w:ascii="Time New Roman" w:hAnsi="Time New Roman"/>
          <w:szCs w:val="21"/>
        </w:rPr>
        <w:t>Driss</w:t>
      </w:r>
      <w:proofErr w:type="spellEnd"/>
      <w:r w:rsidRPr="00547064">
        <w:rPr>
          <w:rFonts w:ascii="Time New Roman" w:hAnsi="Time New Roman"/>
          <w:szCs w:val="21"/>
        </w:rPr>
        <w:t xml:space="preserve"> </w:t>
      </w:r>
      <w:proofErr w:type="spellStart"/>
      <w:r w:rsidRPr="00547064">
        <w:rPr>
          <w:rFonts w:ascii="Time New Roman" w:hAnsi="Time New Roman"/>
          <w:szCs w:val="21"/>
        </w:rPr>
        <w:t>Benzekri</w:t>
      </w:r>
      <w:proofErr w:type="spellEnd"/>
      <w:r w:rsidRPr="00547064">
        <w:rPr>
          <w:rFonts w:ascii="Time New Roman" w:hAnsi="Time New Roman"/>
          <w:szCs w:val="21"/>
        </w:rPr>
        <w:t>研究所</w:t>
      </w:r>
      <w:r w:rsidRPr="00547064">
        <w:rPr>
          <w:rFonts w:ascii="Time New Roman" w:hAnsi="Time New Roman"/>
          <w:szCs w:val="21"/>
        </w:rPr>
        <w:t>)</w:t>
      </w:r>
      <w:r w:rsidRPr="00547064">
        <w:rPr>
          <w:rFonts w:ascii="Time New Roman" w:hAnsi="Time New Roman"/>
          <w:szCs w:val="21"/>
        </w:rPr>
        <w:t>。</w:t>
      </w:r>
      <w:r w:rsidRPr="00547064">
        <w:rPr>
          <w:rFonts w:ascii="Time New Roman" w:hAnsi="Time New Roman"/>
          <w:szCs w:val="21"/>
        </w:rPr>
        <w:t>2019</w:t>
      </w:r>
      <w:r w:rsidRPr="00547064">
        <w:rPr>
          <w:rFonts w:ascii="Time New Roman" w:hAnsi="Time New Roman"/>
          <w:szCs w:val="21"/>
        </w:rPr>
        <w:t>年</w:t>
      </w:r>
      <w:r w:rsidRPr="00547064">
        <w:rPr>
          <w:rFonts w:ascii="Time New Roman" w:hAnsi="Time New Roman"/>
          <w:szCs w:val="21"/>
        </w:rPr>
        <w:t>5</w:t>
      </w:r>
      <w:r w:rsidRPr="00547064">
        <w:rPr>
          <w:rFonts w:ascii="Time New Roman" w:hAnsi="Time New Roman"/>
          <w:szCs w:val="21"/>
        </w:rPr>
        <w:t>月，该研究所重组，成立了一个由来自国内外的专家、研究人员、教授和法学家组成的科学委员会。重组该研究所的目的是，将其打造成一个人</w:t>
      </w:r>
      <w:proofErr w:type="gramStart"/>
      <w:r w:rsidRPr="00547064">
        <w:rPr>
          <w:rFonts w:ascii="Time New Roman" w:hAnsi="Time New Roman"/>
          <w:szCs w:val="21"/>
        </w:rPr>
        <w:t>权咨询</w:t>
      </w:r>
      <w:proofErr w:type="gramEnd"/>
      <w:r w:rsidRPr="00547064">
        <w:rPr>
          <w:rFonts w:ascii="Time New Roman" w:hAnsi="Time New Roman"/>
          <w:szCs w:val="21"/>
        </w:rPr>
        <w:t>中心，加强其能力，为讨论一系列人权问题提供空间，建设一个研究和成果发布中心，特别是使用现代技术进行交流并加强对人权的认知。自</w:t>
      </w:r>
      <w:r w:rsidRPr="00547064">
        <w:rPr>
          <w:rFonts w:ascii="Time New Roman" w:hAnsi="Time New Roman"/>
          <w:szCs w:val="21"/>
        </w:rPr>
        <w:t>2015</w:t>
      </w:r>
      <w:r w:rsidRPr="00547064">
        <w:rPr>
          <w:rFonts w:ascii="Time New Roman" w:hAnsi="Time New Roman"/>
          <w:szCs w:val="21"/>
        </w:rPr>
        <w:t>年成立以来，该研究所为理事会成员及工作人员、公职人员、执法人员、民间社会组织、私营部门以及人权领域的国内外其他利益攸关方举办了</w:t>
      </w:r>
      <w:r w:rsidRPr="00547064">
        <w:rPr>
          <w:rFonts w:ascii="Time New Roman" w:hAnsi="Time New Roman"/>
          <w:szCs w:val="21"/>
        </w:rPr>
        <w:t>300</w:t>
      </w:r>
      <w:r w:rsidRPr="00547064">
        <w:rPr>
          <w:rFonts w:ascii="Time New Roman" w:hAnsi="Time New Roman"/>
          <w:szCs w:val="21"/>
        </w:rPr>
        <w:t>多次培训班。</w:t>
      </w:r>
    </w:p>
    <w:p w14:paraId="200021BE" w14:textId="0338F2A4"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pacing w:val="-4"/>
          <w:szCs w:val="21"/>
        </w:rPr>
      </w:pPr>
      <w:r w:rsidRPr="00547064">
        <w:rPr>
          <w:rFonts w:ascii="Time New Roman" w:hAnsi="Time New Roman"/>
          <w:szCs w:val="21"/>
        </w:rPr>
        <w:t>194.</w:t>
      </w:r>
      <w:r w:rsidRPr="00547064">
        <w:rPr>
          <w:rFonts w:ascii="Time New Roman" w:hAnsi="Time New Roman"/>
          <w:szCs w:val="21"/>
        </w:rPr>
        <w:tab/>
        <w:t>12</w:t>
      </w:r>
      <w:r w:rsidRPr="00547064">
        <w:rPr>
          <w:rFonts w:ascii="Time New Roman" w:hAnsi="Time New Roman"/>
          <w:szCs w:val="21"/>
        </w:rPr>
        <w:t>个多世纪以来，各种宗教在摩洛哥共存共生，摩洛哥多个城市中众多清真寺、教堂和寺庙并存便证明了这一点。无论是在国内还是国际层面，摩洛哥特别重视促进宗教间和文化间对话、传播</w:t>
      </w:r>
      <w:r w:rsidR="00BB7E2F" w:rsidRPr="00547064">
        <w:rPr>
          <w:rFonts w:ascii="Time New Roman" w:hAnsi="Time New Roman"/>
          <w:szCs w:val="21"/>
        </w:rPr>
        <w:t>和</w:t>
      </w:r>
      <w:r w:rsidRPr="00547064">
        <w:rPr>
          <w:rFonts w:ascii="Time New Roman" w:hAnsi="Time New Roman"/>
          <w:szCs w:val="21"/>
        </w:rPr>
        <w:t>平和尊重他人的价值观、打击仇恨言论和煽动歧视、敌视和暴力行为，以及促进宗教和精神宽容的价值观</w:t>
      </w:r>
      <w:r w:rsidRPr="00547064">
        <w:rPr>
          <w:rFonts w:ascii="Time New Roman" w:hAnsi="Time New Roman" w:hint="eastAsia"/>
          <w:szCs w:val="21"/>
        </w:rPr>
        <w:t>，</w:t>
      </w:r>
      <w:r w:rsidRPr="00547064">
        <w:rPr>
          <w:rFonts w:ascii="Time New Roman" w:hAnsi="Time New Roman"/>
          <w:szCs w:val="21"/>
        </w:rPr>
        <w:t>下列事实</w:t>
      </w:r>
      <w:r w:rsidRPr="00547064">
        <w:rPr>
          <w:rFonts w:ascii="Time New Roman" w:hAnsi="Time New Roman" w:hint="eastAsia"/>
          <w:szCs w:val="21"/>
        </w:rPr>
        <w:t>可</w:t>
      </w:r>
      <w:r w:rsidRPr="00547064">
        <w:rPr>
          <w:rFonts w:ascii="Time New Roman" w:hAnsi="Time New Roman"/>
          <w:szCs w:val="21"/>
        </w:rPr>
        <w:t>清楚地反映这一点：摩洛哥在宗教间和文化间谅解与合作促进和平高级别对话中发挥</w:t>
      </w:r>
      <w:r w:rsidRPr="00547064">
        <w:rPr>
          <w:rFonts w:ascii="Time New Roman" w:hAnsi="Time New Roman" w:hint="eastAsia"/>
          <w:szCs w:val="21"/>
        </w:rPr>
        <w:t>的</w:t>
      </w:r>
      <w:r w:rsidRPr="00547064">
        <w:rPr>
          <w:rFonts w:ascii="Time New Roman" w:hAnsi="Time New Roman"/>
          <w:szCs w:val="21"/>
        </w:rPr>
        <w:t>积极作用；</w:t>
      </w:r>
      <w:r w:rsidRPr="00547064">
        <w:rPr>
          <w:rFonts w:ascii="Time New Roman" w:hAnsi="Time New Roman" w:hint="eastAsia"/>
          <w:szCs w:val="21"/>
        </w:rPr>
        <w:t>摩洛哥</w:t>
      </w:r>
      <w:r w:rsidRPr="00547064">
        <w:rPr>
          <w:rFonts w:ascii="Time New Roman" w:hAnsi="Time New Roman"/>
          <w:szCs w:val="21"/>
        </w:rPr>
        <w:t>为制定和落实</w:t>
      </w:r>
      <w:r w:rsidRPr="00547064">
        <w:rPr>
          <w:rFonts w:ascii="Time New Roman" w:hAnsi="Time New Roman"/>
          <w:szCs w:val="21"/>
        </w:rPr>
        <w:t>2012</w:t>
      </w:r>
      <w:r w:rsidRPr="00547064">
        <w:rPr>
          <w:rFonts w:ascii="Time New Roman" w:hAnsi="Time New Roman"/>
          <w:szCs w:val="21"/>
        </w:rPr>
        <w:t>年《关于禁止构成煽动歧视、敌意或暴力的鼓吹民族、种族或宗教仇恨言论的拉巴特行动计划》</w:t>
      </w:r>
      <w:r w:rsidRPr="00547064">
        <w:rPr>
          <w:rFonts w:ascii="Time New Roman" w:hAnsi="Time New Roman"/>
          <w:spacing w:val="-4"/>
          <w:szCs w:val="21"/>
          <w:vertAlign w:val="superscript"/>
        </w:rPr>
        <w:footnoteReference w:id="62"/>
      </w:r>
      <w:r w:rsidR="00997740">
        <w:rPr>
          <w:rFonts w:ascii="Time New Roman" w:hAnsi="Time New Roman" w:hint="eastAsia"/>
          <w:szCs w:val="21"/>
        </w:rPr>
        <w:t xml:space="preserve"> </w:t>
      </w:r>
      <w:proofErr w:type="gramStart"/>
      <w:r w:rsidRPr="00547064">
        <w:rPr>
          <w:rFonts w:ascii="Time New Roman" w:hAnsi="Time New Roman"/>
          <w:szCs w:val="21"/>
        </w:rPr>
        <w:t>作出</w:t>
      </w:r>
      <w:proofErr w:type="gramEnd"/>
      <w:r w:rsidRPr="00547064">
        <w:rPr>
          <w:rFonts w:ascii="Time New Roman" w:hAnsi="Time New Roman" w:hint="eastAsia"/>
          <w:szCs w:val="21"/>
        </w:rPr>
        <w:t>的</w:t>
      </w:r>
      <w:r w:rsidRPr="00547064">
        <w:rPr>
          <w:rFonts w:ascii="Time New Roman" w:hAnsi="Time New Roman"/>
          <w:szCs w:val="21"/>
        </w:rPr>
        <w:t>贡献；</w:t>
      </w:r>
      <w:r w:rsidRPr="00547064">
        <w:rPr>
          <w:rFonts w:ascii="Time New Roman" w:hAnsi="Time New Roman"/>
          <w:szCs w:val="21"/>
        </w:rPr>
        <w:t>2019</w:t>
      </w:r>
      <w:r w:rsidRPr="00547064">
        <w:rPr>
          <w:rFonts w:ascii="Time New Roman" w:hAnsi="Time New Roman"/>
          <w:szCs w:val="21"/>
        </w:rPr>
        <w:t>年</w:t>
      </w:r>
      <w:r w:rsidRPr="00547064">
        <w:rPr>
          <w:rFonts w:ascii="Time New Roman" w:hAnsi="Time New Roman"/>
          <w:szCs w:val="21"/>
        </w:rPr>
        <w:t>3</w:t>
      </w:r>
      <w:r w:rsidRPr="00547064">
        <w:rPr>
          <w:rFonts w:ascii="Time New Roman" w:hAnsi="Time New Roman"/>
          <w:szCs w:val="21"/>
        </w:rPr>
        <w:t>月教皇方济对摩洛哥进行历史性访问的</w:t>
      </w:r>
      <w:r w:rsidRPr="00547064">
        <w:rPr>
          <w:rFonts w:ascii="Time New Roman" w:hAnsi="Time New Roman" w:hint="eastAsia"/>
          <w:szCs w:val="21"/>
        </w:rPr>
        <w:t>意义</w:t>
      </w:r>
      <w:r w:rsidRPr="00547064">
        <w:rPr>
          <w:rFonts w:ascii="Time New Roman" w:hAnsi="Time New Roman"/>
          <w:szCs w:val="21"/>
        </w:rPr>
        <w:t>，以及联合国大会于</w:t>
      </w:r>
      <w:r w:rsidRPr="00547064">
        <w:rPr>
          <w:rFonts w:ascii="Time New Roman" w:hAnsi="Time New Roman"/>
          <w:szCs w:val="21"/>
        </w:rPr>
        <w:t>2019</w:t>
      </w:r>
      <w:r w:rsidRPr="00547064">
        <w:rPr>
          <w:rFonts w:ascii="Time New Roman" w:hAnsi="Time New Roman"/>
          <w:szCs w:val="21"/>
        </w:rPr>
        <w:t>年</w:t>
      </w:r>
      <w:r w:rsidRPr="00547064">
        <w:rPr>
          <w:rFonts w:ascii="Time New Roman" w:hAnsi="Time New Roman"/>
          <w:szCs w:val="21"/>
        </w:rPr>
        <w:t>7</w:t>
      </w:r>
      <w:r w:rsidRPr="00547064">
        <w:rPr>
          <w:rFonts w:ascii="Time New Roman" w:hAnsi="Time New Roman"/>
          <w:szCs w:val="21"/>
        </w:rPr>
        <w:t>月通过的摩洛哥提交的关于打击仇恨言论的决议草案，题为</w:t>
      </w:r>
      <w:r w:rsidRPr="00547064">
        <w:rPr>
          <w:rFonts w:ascii="Time New Roman" w:hAnsi="Time New Roman" w:hint="eastAsia"/>
          <w:szCs w:val="21"/>
        </w:rPr>
        <w:t>“</w:t>
      </w:r>
      <w:r w:rsidRPr="00547064">
        <w:rPr>
          <w:rFonts w:ascii="Time New Roman" w:hAnsi="Time New Roman"/>
          <w:szCs w:val="21"/>
        </w:rPr>
        <w:t>打击仇恨言论：促进宗教间和文化间对话及宽容</w:t>
      </w:r>
      <w:r w:rsidRPr="00547064">
        <w:rPr>
          <w:rFonts w:ascii="Time New Roman" w:hAnsi="Time New Roman" w:hint="eastAsia"/>
          <w:szCs w:val="21"/>
        </w:rPr>
        <w:t>”</w:t>
      </w:r>
      <w:r w:rsidRPr="00547064">
        <w:rPr>
          <w:rFonts w:ascii="Time New Roman" w:hAnsi="Time New Roman"/>
          <w:spacing w:val="-4"/>
          <w:szCs w:val="21"/>
          <w:vertAlign w:val="superscript"/>
        </w:rPr>
        <w:footnoteReference w:id="63"/>
      </w:r>
      <w:r w:rsidRPr="00547064">
        <w:rPr>
          <w:rFonts w:ascii="Time New Roman" w:hAnsi="Time New Roman" w:hint="eastAsia"/>
          <w:szCs w:val="21"/>
        </w:rPr>
        <w:t>。</w:t>
      </w:r>
    </w:p>
    <w:p w14:paraId="401B4081" w14:textId="77777777" w:rsidR="00BB2130" w:rsidRPr="00547064" w:rsidRDefault="00BB2130" w:rsidP="00417365">
      <w:pPr>
        <w:pStyle w:val="H1GC"/>
      </w:pPr>
      <w:r w:rsidRPr="00547064">
        <w:tab/>
      </w:r>
      <w:bookmarkStart w:id="7" w:name="_Toc72401407"/>
      <w:r w:rsidRPr="00547064">
        <w:t>D.</w:t>
      </w:r>
      <w:r w:rsidRPr="00547064">
        <w:tab/>
      </w:r>
      <w:r w:rsidRPr="00547064">
        <w:t>国家报告编写程序</w:t>
      </w:r>
      <w:bookmarkEnd w:id="7"/>
    </w:p>
    <w:p w14:paraId="70865D77" w14:textId="1E7CC3F2"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195.</w:t>
      </w:r>
      <w:r w:rsidRPr="00547064">
        <w:rPr>
          <w:rFonts w:ascii="Time New Roman" w:hAnsi="Time New Roman"/>
          <w:szCs w:val="21"/>
        </w:rPr>
        <w:tab/>
      </w:r>
      <w:r w:rsidRPr="00547064">
        <w:rPr>
          <w:rFonts w:ascii="Time New Roman" w:hAnsi="Time New Roman"/>
          <w:szCs w:val="21"/>
        </w:rPr>
        <w:t>摩洛哥政府努力履行编写和提交国家报告的国际义务，责成有关政府部门编写报告中与该部门负责事项相关的内容。然而，由于编写部分报告时出现延迟，根据国家人权机构建议和民间社会组织要求，</w:t>
      </w:r>
      <w:r w:rsidRPr="00547064">
        <w:rPr>
          <w:rFonts w:ascii="Time New Roman" w:hAnsi="Time New Roman" w:hint="eastAsia"/>
          <w:szCs w:val="21"/>
        </w:rPr>
        <w:t>摩洛哥</w:t>
      </w:r>
      <w:r w:rsidRPr="00547064">
        <w:rPr>
          <w:rFonts w:ascii="Time New Roman" w:hAnsi="Time New Roman"/>
          <w:szCs w:val="21"/>
        </w:rPr>
        <w:t>于</w:t>
      </w:r>
      <w:r w:rsidRPr="00547064">
        <w:rPr>
          <w:rFonts w:ascii="Time New Roman" w:hAnsi="Time New Roman"/>
          <w:szCs w:val="21"/>
        </w:rPr>
        <w:t>2011</w:t>
      </w:r>
      <w:r w:rsidRPr="00547064">
        <w:rPr>
          <w:rFonts w:ascii="Time New Roman" w:hAnsi="Time New Roman"/>
          <w:szCs w:val="21"/>
        </w:rPr>
        <w:t>年</w:t>
      </w:r>
      <w:r w:rsidRPr="00547064">
        <w:rPr>
          <w:rFonts w:ascii="Time New Roman" w:hAnsi="Time New Roman"/>
          <w:szCs w:val="21"/>
        </w:rPr>
        <w:t>4</w:t>
      </w:r>
      <w:r w:rsidRPr="00547064">
        <w:rPr>
          <w:rFonts w:ascii="Time New Roman" w:hAnsi="Time New Roman"/>
          <w:szCs w:val="21"/>
        </w:rPr>
        <w:t>月</w:t>
      </w:r>
      <w:r w:rsidRPr="00547064">
        <w:rPr>
          <w:rFonts w:ascii="Time New Roman" w:hAnsi="Time New Roman"/>
          <w:szCs w:val="21"/>
        </w:rPr>
        <w:t>11</w:t>
      </w:r>
      <w:r w:rsidRPr="00547064">
        <w:rPr>
          <w:rFonts w:ascii="Time New Roman" w:hAnsi="Time New Roman"/>
          <w:szCs w:val="21"/>
        </w:rPr>
        <w:t>日成立了人权事务部际小组，该小组的职责为，协调政府人权政策和国际人道法，特别是采取一切行动和举措促进遵守人权要求，提出旨在执行摩洛哥缔结的国际人权公约和国际人道法的任何措施</w:t>
      </w:r>
      <w:r w:rsidRPr="00547064">
        <w:rPr>
          <w:rFonts w:ascii="Time New Roman" w:hAnsi="Time New Roman" w:hint="eastAsia"/>
          <w:szCs w:val="21"/>
        </w:rPr>
        <w:t>，</w:t>
      </w:r>
      <w:r w:rsidRPr="00547064">
        <w:rPr>
          <w:rFonts w:ascii="Time New Roman" w:hAnsi="Time New Roman"/>
          <w:szCs w:val="21"/>
        </w:rPr>
        <w:t>并为此努力促进批准或加入国际人权文书、监</w:t>
      </w:r>
      <w:r w:rsidRPr="00547064">
        <w:rPr>
          <w:rFonts w:ascii="Time New Roman" w:hAnsi="Time New Roman"/>
          <w:szCs w:val="21"/>
        </w:rPr>
        <w:lastRenderedPageBreak/>
        <w:t>督这些文书的实际执行情况、审查保留意见、编写定期国家报告、监督国际机构建议的执行情况，以及跟进各国政府和国际组织的来文和报告。</w:t>
      </w:r>
    </w:p>
    <w:p w14:paraId="6DBC9ECE"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196.</w:t>
      </w:r>
      <w:r w:rsidRPr="00547064">
        <w:rPr>
          <w:rFonts w:ascii="Time New Roman" w:hAnsi="Time New Roman"/>
          <w:szCs w:val="21"/>
        </w:rPr>
        <w:tab/>
      </w:r>
      <w:r w:rsidRPr="00547064">
        <w:rPr>
          <w:rFonts w:ascii="Time New Roman" w:hAnsi="Time New Roman"/>
          <w:szCs w:val="21"/>
        </w:rPr>
        <w:t>该部际小组还负责与国内和国际人权组织建立合作，协助增强国内民间社会人权组织的能力，协调它们参加相关国际人权论坛，就国家法律如何符合国际人权标准提出意见并支持政府行动，以及协调政府在促进人权文化、人权教育和培训方面的工作。</w:t>
      </w:r>
    </w:p>
    <w:p w14:paraId="78253959" w14:textId="3375EAF0"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197.</w:t>
      </w:r>
      <w:r w:rsidRPr="00547064">
        <w:rPr>
          <w:rFonts w:ascii="Time New Roman" w:hAnsi="Time New Roman"/>
          <w:szCs w:val="21"/>
        </w:rPr>
        <w:tab/>
      </w:r>
      <w:r w:rsidRPr="00547064">
        <w:rPr>
          <w:rFonts w:ascii="Time New Roman" w:hAnsi="Time New Roman"/>
          <w:szCs w:val="21"/>
        </w:rPr>
        <w:t>下表列出了摩洛哥根据其加入的国际人权公约向有关条约机构提交报告的情况：</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3581"/>
        <w:gridCol w:w="1806"/>
        <w:gridCol w:w="1983"/>
      </w:tblGrid>
      <w:tr w:rsidR="00BB2130" w:rsidRPr="00547064" w14:paraId="33582E65" w14:textId="77777777" w:rsidTr="0046160C">
        <w:trPr>
          <w:trHeight w:val="414"/>
          <w:tblHeader/>
        </w:trPr>
        <w:tc>
          <w:tcPr>
            <w:tcW w:w="3581" w:type="dxa"/>
            <w:tcBorders>
              <w:top w:val="single" w:sz="4" w:space="0" w:color="auto"/>
              <w:bottom w:val="single" w:sz="12" w:space="0" w:color="auto"/>
            </w:tcBorders>
            <w:shd w:val="clear" w:color="auto" w:fill="auto"/>
            <w:vAlign w:val="bottom"/>
          </w:tcPr>
          <w:p w14:paraId="4715F68E" w14:textId="77777777" w:rsidR="00BB2130" w:rsidRPr="00547064" w:rsidRDefault="00BB2130" w:rsidP="00417365">
            <w:pPr>
              <w:pStyle w:val="a4"/>
            </w:pPr>
            <w:r w:rsidRPr="00547064">
              <w:t>公约</w:t>
            </w:r>
          </w:p>
        </w:tc>
        <w:tc>
          <w:tcPr>
            <w:tcW w:w="1806" w:type="dxa"/>
            <w:tcBorders>
              <w:top w:val="single" w:sz="4" w:space="0" w:color="auto"/>
              <w:bottom w:val="single" w:sz="12" w:space="0" w:color="auto"/>
            </w:tcBorders>
            <w:shd w:val="clear" w:color="auto" w:fill="auto"/>
            <w:vAlign w:val="bottom"/>
          </w:tcPr>
          <w:p w14:paraId="30A07CBB" w14:textId="77777777" w:rsidR="00BB2130" w:rsidRPr="00547064" w:rsidRDefault="00BB2130" w:rsidP="002712BA">
            <w:pPr>
              <w:pStyle w:val="a4"/>
              <w:ind w:right="227"/>
              <w:rPr>
                <w:kern w:val="24"/>
              </w:rPr>
            </w:pPr>
            <w:r w:rsidRPr="00547064">
              <w:t>报告序号</w:t>
            </w:r>
          </w:p>
        </w:tc>
        <w:tc>
          <w:tcPr>
            <w:tcW w:w="1983" w:type="dxa"/>
            <w:tcBorders>
              <w:top w:val="single" w:sz="4" w:space="0" w:color="auto"/>
              <w:bottom w:val="single" w:sz="12" w:space="0" w:color="auto"/>
            </w:tcBorders>
            <w:shd w:val="clear" w:color="auto" w:fill="auto"/>
            <w:vAlign w:val="bottom"/>
          </w:tcPr>
          <w:p w14:paraId="17DDCEEE" w14:textId="77777777" w:rsidR="00BB2130" w:rsidRPr="00547064" w:rsidRDefault="00BB2130" w:rsidP="00417365">
            <w:pPr>
              <w:pStyle w:val="a4"/>
              <w:rPr>
                <w:kern w:val="24"/>
              </w:rPr>
            </w:pPr>
            <w:r w:rsidRPr="00547064">
              <w:t>报告提交日期</w:t>
            </w:r>
          </w:p>
        </w:tc>
      </w:tr>
      <w:tr w:rsidR="00BB2130" w:rsidRPr="00547064" w14:paraId="497EF51C" w14:textId="77777777" w:rsidTr="002712BA">
        <w:tc>
          <w:tcPr>
            <w:tcW w:w="3581" w:type="dxa"/>
            <w:tcBorders>
              <w:top w:val="single" w:sz="12" w:space="0" w:color="auto"/>
            </w:tcBorders>
            <w:shd w:val="clear" w:color="auto" w:fill="auto"/>
          </w:tcPr>
          <w:p w14:paraId="58F8996E" w14:textId="77777777" w:rsidR="00BB2130" w:rsidRPr="00547064" w:rsidRDefault="00BB2130" w:rsidP="00417365">
            <w:pPr>
              <w:pStyle w:val="a5"/>
              <w:overflowPunct/>
              <w:spacing w:after="120"/>
              <w:jc w:val="left"/>
            </w:pPr>
            <w:r w:rsidRPr="00547064">
              <w:t>《消除一切形式种族歧视国际公约》</w:t>
            </w:r>
          </w:p>
        </w:tc>
        <w:tc>
          <w:tcPr>
            <w:tcW w:w="1806" w:type="dxa"/>
            <w:tcBorders>
              <w:top w:val="single" w:sz="12" w:space="0" w:color="auto"/>
            </w:tcBorders>
            <w:shd w:val="clear" w:color="auto" w:fill="auto"/>
          </w:tcPr>
          <w:p w14:paraId="5422E867" w14:textId="77777777" w:rsidR="00BB2130" w:rsidRPr="00547064" w:rsidRDefault="00BB2130" w:rsidP="002712BA">
            <w:pPr>
              <w:pStyle w:val="a5"/>
              <w:overflowPunct/>
              <w:spacing w:after="120"/>
              <w:ind w:right="227"/>
              <w:jc w:val="left"/>
            </w:pPr>
            <w:r w:rsidRPr="00547064">
              <w:t>初次报告</w:t>
            </w:r>
          </w:p>
          <w:p w14:paraId="5A3A9048" w14:textId="77777777" w:rsidR="00BB2130" w:rsidRPr="00547064" w:rsidRDefault="00BB2130" w:rsidP="002712BA">
            <w:pPr>
              <w:pStyle w:val="a5"/>
              <w:overflowPunct/>
              <w:spacing w:after="120"/>
              <w:ind w:right="227"/>
              <w:jc w:val="left"/>
            </w:pPr>
            <w:r w:rsidRPr="00547064">
              <w:t>第二次报告</w:t>
            </w:r>
          </w:p>
          <w:p w14:paraId="13BE0455" w14:textId="77777777" w:rsidR="00BB2130" w:rsidRPr="00547064" w:rsidRDefault="00BB2130" w:rsidP="002712BA">
            <w:pPr>
              <w:pStyle w:val="a5"/>
              <w:overflowPunct/>
              <w:spacing w:after="120"/>
              <w:ind w:right="227"/>
              <w:jc w:val="left"/>
            </w:pPr>
            <w:r w:rsidRPr="00547064">
              <w:t>第三次报告</w:t>
            </w:r>
          </w:p>
          <w:p w14:paraId="7BB8F31D" w14:textId="77777777" w:rsidR="00BB2130" w:rsidRPr="00547064" w:rsidRDefault="00BB2130" w:rsidP="002712BA">
            <w:pPr>
              <w:pStyle w:val="a5"/>
              <w:overflowPunct/>
              <w:spacing w:after="120"/>
              <w:ind w:right="227"/>
              <w:jc w:val="left"/>
            </w:pPr>
            <w:r w:rsidRPr="00547064">
              <w:t>第四次报告</w:t>
            </w:r>
          </w:p>
          <w:p w14:paraId="01538F42" w14:textId="77777777" w:rsidR="00BB2130" w:rsidRPr="00547064" w:rsidRDefault="00BB2130" w:rsidP="002712BA">
            <w:pPr>
              <w:pStyle w:val="a5"/>
              <w:overflowPunct/>
              <w:spacing w:after="120"/>
              <w:ind w:right="227"/>
              <w:jc w:val="left"/>
            </w:pPr>
            <w:r w:rsidRPr="00547064">
              <w:t>第五次报告</w:t>
            </w:r>
          </w:p>
          <w:p w14:paraId="7DAB83DB" w14:textId="77777777" w:rsidR="00BB2130" w:rsidRPr="00547064" w:rsidRDefault="00BB2130" w:rsidP="002712BA">
            <w:pPr>
              <w:pStyle w:val="a5"/>
              <w:overflowPunct/>
              <w:spacing w:after="120"/>
              <w:ind w:right="227"/>
              <w:jc w:val="left"/>
            </w:pPr>
            <w:r w:rsidRPr="00547064">
              <w:t>第六次报告</w:t>
            </w:r>
          </w:p>
          <w:p w14:paraId="37EE6132" w14:textId="77777777" w:rsidR="00BB2130" w:rsidRPr="00547064" w:rsidRDefault="00BB2130" w:rsidP="002712BA">
            <w:pPr>
              <w:pStyle w:val="a5"/>
              <w:overflowPunct/>
              <w:spacing w:after="120"/>
              <w:ind w:right="227"/>
              <w:jc w:val="left"/>
            </w:pPr>
            <w:r w:rsidRPr="00547064">
              <w:t>第七次报告</w:t>
            </w:r>
          </w:p>
          <w:p w14:paraId="4F138B1D" w14:textId="77777777" w:rsidR="00BB2130" w:rsidRPr="00547064" w:rsidRDefault="00BB2130" w:rsidP="002712BA">
            <w:pPr>
              <w:pStyle w:val="a5"/>
              <w:overflowPunct/>
              <w:spacing w:after="120"/>
              <w:ind w:right="227"/>
              <w:jc w:val="left"/>
            </w:pPr>
            <w:r w:rsidRPr="00547064">
              <w:t>第八次报告</w:t>
            </w:r>
          </w:p>
          <w:p w14:paraId="3BCCAA1B" w14:textId="77777777" w:rsidR="00BB2130" w:rsidRPr="00547064" w:rsidRDefault="00BB2130" w:rsidP="002712BA">
            <w:pPr>
              <w:pStyle w:val="a5"/>
              <w:overflowPunct/>
              <w:spacing w:after="120"/>
              <w:ind w:right="227"/>
              <w:jc w:val="left"/>
            </w:pPr>
            <w:r w:rsidRPr="00547064">
              <w:t>第九、十、十一次合并报告</w:t>
            </w:r>
          </w:p>
          <w:p w14:paraId="35A6AE18" w14:textId="77777777" w:rsidR="00BB2130" w:rsidRPr="00547064" w:rsidRDefault="00BB2130" w:rsidP="002712BA">
            <w:pPr>
              <w:pStyle w:val="a5"/>
              <w:overflowPunct/>
              <w:spacing w:after="120"/>
              <w:ind w:right="227"/>
              <w:jc w:val="left"/>
            </w:pPr>
            <w:r w:rsidRPr="00547064">
              <w:t>第十二、十三次合并报告</w:t>
            </w:r>
          </w:p>
          <w:p w14:paraId="567191DA" w14:textId="77777777" w:rsidR="00BB2130" w:rsidRPr="00547064" w:rsidRDefault="00BB2130" w:rsidP="002712BA">
            <w:pPr>
              <w:pStyle w:val="a5"/>
              <w:overflowPunct/>
              <w:spacing w:after="120"/>
              <w:ind w:right="227"/>
              <w:jc w:val="left"/>
            </w:pPr>
            <w:r w:rsidRPr="00547064">
              <w:t>第十四、十五、十六次合并报告</w:t>
            </w:r>
          </w:p>
          <w:p w14:paraId="5DF54ECE" w14:textId="77777777" w:rsidR="00BB2130" w:rsidRPr="00547064" w:rsidRDefault="00BB2130" w:rsidP="002712BA">
            <w:pPr>
              <w:pStyle w:val="a5"/>
              <w:overflowPunct/>
              <w:spacing w:after="120"/>
              <w:ind w:right="227"/>
              <w:jc w:val="left"/>
            </w:pPr>
            <w:r w:rsidRPr="00547064">
              <w:t>第十七、十八次合并报告</w:t>
            </w:r>
          </w:p>
          <w:p w14:paraId="26DD2348" w14:textId="77777777" w:rsidR="00BB2130" w:rsidRPr="00547064" w:rsidRDefault="00BB2130" w:rsidP="002712BA">
            <w:pPr>
              <w:pStyle w:val="a5"/>
              <w:overflowPunct/>
              <w:spacing w:after="120"/>
              <w:ind w:right="227"/>
              <w:jc w:val="left"/>
            </w:pPr>
            <w:r w:rsidRPr="00547064">
              <w:t>第十九、二十和二十一次合并报告</w:t>
            </w:r>
          </w:p>
        </w:tc>
        <w:tc>
          <w:tcPr>
            <w:tcW w:w="1983" w:type="dxa"/>
            <w:tcBorders>
              <w:top w:val="single" w:sz="12" w:space="0" w:color="auto"/>
            </w:tcBorders>
            <w:shd w:val="clear" w:color="auto" w:fill="auto"/>
          </w:tcPr>
          <w:p w14:paraId="0C9F50F5" w14:textId="77777777" w:rsidR="00BB2130" w:rsidRPr="00547064" w:rsidRDefault="00BB2130" w:rsidP="00417365">
            <w:pPr>
              <w:pStyle w:val="a5"/>
              <w:overflowPunct/>
              <w:spacing w:after="120"/>
              <w:jc w:val="left"/>
            </w:pPr>
            <w:r w:rsidRPr="00547064">
              <w:t>1972</w:t>
            </w:r>
            <w:r w:rsidRPr="00547064">
              <w:t>年</w:t>
            </w:r>
            <w:r w:rsidRPr="00547064">
              <w:t>1</w:t>
            </w:r>
            <w:r w:rsidRPr="00547064">
              <w:t>月</w:t>
            </w:r>
            <w:r w:rsidRPr="00547064">
              <w:t>17</w:t>
            </w:r>
            <w:r w:rsidRPr="00547064">
              <w:t>日</w:t>
            </w:r>
          </w:p>
          <w:p w14:paraId="56F18BA3" w14:textId="77777777" w:rsidR="00BB2130" w:rsidRPr="00547064" w:rsidRDefault="00BB2130" w:rsidP="00417365">
            <w:pPr>
              <w:pStyle w:val="a5"/>
              <w:overflowPunct/>
              <w:spacing w:after="120"/>
              <w:jc w:val="left"/>
            </w:pPr>
            <w:r w:rsidRPr="00547064">
              <w:t>1974</w:t>
            </w:r>
            <w:r w:rsidRPr="00547064">
              <w:t>年</w:t>
            </w:r>
            <w:r w:rsidRPr="00547064">
              <w:t>2</w:t>
            </w:r>
            <w:r w:rsidRPr="00547064">
              <w:t>月</w:t>
            </w:r>
            <w:r w:rsidRPr="00547064">
              <w:t>7</w:t>
            </w:r>
            <w:r w:rsidRPr="00547064">
              <w:t>日</w:t>
            </w:r>
          </w:p>
          <w:p w14:paraId="0B86D4BE" w14:textId="77777777" w:rsidR="00BB2130" w:rsidRPr="00547064" w:rsidRDefault="00BB2130" w:rsidP="00417365">
            <w:pPr>
              <w:pStyle w:val="a5"/>
              <w:overflowPunct/>
              <w:spacing w:after="120"/>
              <w:jc w:val="left"/>
            </w:pPr>
            <w:r w:rsidRPr="00547064">
              <w:t>1976</w:t>
            </w:r>
            <w:r w:rsidRPr="00547064">
              <w:t>年</w:t>
            </w:r>
            <w:r w:rsidRPr="00547064">
              <w:t>12</w:t>
            </w:r>
            <w:r w:rsidRPr="00547064">
              <w:t>月</w:t>
            </w:r>
            <w:r w:rsidRPr="00547064">
              <w:t>9</w:t>
            </w:r>
            <w:r w:rsidRPr="00547064">
              <w:t>日</w:t>
            </w:r>
          </w:p>
          <w:p w14:paraId="4E9C3F69" w14:textId="77777777" w:rsidR="00BB2130" w:rsidRPr="00547064" w:rsidRDefault="00BB2130" w:rsidP="00417365">
            <w:pPr>
              <w:pStyle w:val="a5"/>
              <w:overflowPunct/>
              <w:spacing w:after="120"/>
              <w:jc w:val="left"/>
            </w:pPr>
            <w:r w:rsidRPr="00547064">
              <w:t>1977</w:t>
            </w:r>
            <w:r w:rsidRPr="00547064">
              <w:t>年</w:t>
            </w:r>
            <w:r w:rsidRPr="00547064">
              <w:t>10</w:t>
            </w:r>
            <w:r w:rsidRPr="00547064">
              <w:t>月</w:t>
            </w:r>
            <w:r w:rsidRPr="00547064">
              <w:t>7</w:t>
            </w:r>
            <w:r w:rsidRPr="00547064">
              <w:t>日</w:t>
            </w:r>
          </w:p>
          <w:p w14:paraId="5B39766F" w14:textId="77777777" w:rsidR="00BB2130" w:rsidRPr="00547064" w:rsidRDefault="00BB2130" w:rsidP="00417365">
            <w:pPr>
              <w:pStyle w:val="a5"/>
              <w:overflowPunct/>
              <w:spacing w:after="120"/>
              <w:jc w:val="left"/>
            </w:pPr>
            <w:r w:rsidRPr="00547064">
              <w:t>1980</w:t>
            </w:r>
            <w:r w:rsidRPr="00547064">
              <w:t>年</w:t>
            </w:r>
            <w:r w:rsidRPr="00547064">
              <w:t>1</w:t>
            </w:r>
            <w:r w:rsidRPr="00547064">
              <w:t>月</w:t>
            </w:r>
            <w:r w:rsidRPr="00547064">
              <w:t>23</w:t>
            </w:r>
            <w:r w:rsidRPr="00547064">
              <w:t>日</w:t>
            </w:r>
          </w:p>
          <w:p w14:paraId="4681719E" w14:textId="77777777" w:rsidR="00BB2130" w:rsidRPr="00547064" w:rsidRDefault="00BB2130" w:rsidP="00417365">
            <w:pPr>
              <w:pStyle w:val="a5"/>
              <w:overflowPunct/>
              <w:spacing w:after="120"/>
              <w:jc w:val="left"/>
            </w:pPr>
            <w:r w:rsidRPr="00547064">
              <w:t>1982</w:t>
            </w:r>
            <w:r w:rsidRPr="00547064">
              <w:t>年</w:t>
            </w:r>
            <w:r w:rsidRPr="00547064">
              <w:t>10</w:t>
            </w:r>
            <w:r w:rsidRPr="00547064">
              <w:t>月</w:t>
            </w:r>
            <w:r w:rsidRPr="00547064">
              <w:t>29</w:t>
            </w:r>
            <w:r w:rsidRPr="00547064">
              <w:t>日</w:t>
            </w:r>
          </w:p>
          <w:p w14:paraId="6EF08673" w14:textId="77777777" w:rsidR="00BB2130" w:rsidRPr="00547064" w:rsidRDefault="00BB2130" w:rsidP="00417365">
            <w:pPr>
              <w:pStyle w:val="a5"/>
              <w:overflowPunct/>
              <w:spacing w:after="120"/>
              <w:jc w:val="left"/>
            </w:pPr>
            <w:r w:rsidRPr="00547064">
              <w:t>1984</w:t>
            </w:r>
            <w:r w:rsidRPr="00547064">
              <w:t>年</w:t>
            </w:r>
            <w:r w:rsidRPr="00547064">
              <w:t>9</w:t>
            </w:r>
            <w:r w:rsidRPr="00547064">
              <w:t>月</w:t>
            </w:r>
            <w:r w:rsidRPr="00547064">
              <w:t>7</w:t>
            </w:r>
            <w:r w:rsidRPr="00547064">
              <w:t>日</w:t>
            </w:r>
          </w:p>
          <w:p w14:paraId="1C62D1A1" w14:textId="77777777" w:rsidR="00BB2130" w:rsidRPr="00547064" w:rsidRDefault="00BB2130" w:rsidP="00417365">
            <w:pPr>
              <w:pStyle w:val="a5"/>
              <w:overflowPunct/>
              <w:spacing w:after="120"/>
              <w:jc w:val="left"/>
            </w:pPr>
            <w:r w:rsidRPr="00547064">
              <w:t>1986</w:t>
            </w:r>
            <w:r w:rsidRPr="00547064">
              <w:t>年</w:t>
            </w:r>
            <w:r w:rsidRPr="00547064">
              <w:t>7</w:t>
            </w:r>
            <w:r w:rsidRPr="00547064">
              <w:t>月</w:t>
            </w:r>
            <w:r w:rsidRPr="00547064">
              <w:t>14</w:t>
            </w:r>
            <w:r w:rsidRPr="00547064">
              <w:t>日</w:t>
            </w:r>
          </w:p>
          <w:p w14:paraId="1610DE0A" w14:textId="04CFD3B7" w:rsidR="00BB2130" w:rsidRPr="00547064" w:rsidRDefault="00BB2130" w:rsidP="00417365">
            <w:pPr>
              <w:pStyle w:val="a5"/>
              <w:overflowPunct/>
              <w:spacing w:after="120"/>
              <w:jc w:val="left"/>
            </w:pPr>
            <w:r w:rsidRPr="00547064">
              <w:t>1993</w:t>
            </w:r>
            <w:r w:rsidRPr="00547064">
              <w:t>年</w:t>
            </w:r>
            <w:r w:rsidRPr="00547064">
              <w:t>4</w:t>
            </w:r>
            <w:r w:rsidRPr="00547064">
              <w:t>月</w:t>
            </w:r>
            <w:r w:rsidRPr="00547064">
              <w:t>22</w:t>
            </w:r>
            <w:r w:rsidRPr="00547064">
              <w:t>日</w:t>
            </w:r>
            <w:r w:rsidR="00A2231F">
              <w:br/>
            </w:r>
          </w:p>
          <w:p w14:paraId="7573E762" w14:textId="77777777" w:rsidR="00BB2130" w:rsidRPr="00547064" w:rsidRDefault="00BB2130" w:rsidP="00417365">
            <w:pPr>
              <w:pStyle w:val="a5"/>
              <w:overflowPunct/>
              <w:spacing w:after="120"/>
              <w:jc w:val="left"/>
            </w:pPr>
            <w:r w:rsidRPr="00547064">
              <w:t>1997</w:t>
            </w:r>
            <w:r w:rsidRPr="00547064">
              <w:t>年</w:t>
            </w:r>
            <w:r w:rsidRPr="00547064">
              <w:t>11</w:t>
            </w:r>
            <w:r w:rsidRPr="00547064">
              <w:t>月</w:t>
            </w:r>
            <w:r w:rsidRPr="00547064">
              <w:t>6</w:t>
            </w:r>
            <w:r w:rsidRPr="00547064">
              <w:t>日</w:t>
            </w:r>
          </w:p>
          <w:p w14:paraId="2FCBA486" w14:textId="33F9BF2A" w:rsidR="00BB2130" w:rsidRPr="00547064" w:rsidRDefault="00A2231F" w:rsidP="00417365">
            <w:pPr>
              <w:pStyle w:val="a5"/>
              <w:overflowPunct/>
              <w:spacing w:after="120"/>
              <w:jc w:val="left"/>
            </w:pPr>
            <w:r>
              <w:br/>
            </w:r>
            <w:r w:rsidR="00BB2130" w:rsidRPr="00547064">
              <w:t>2002</w:t>
            </w:r>
            <w:r w:rsidR="00BB2130" w:rsidRPr="00547064">
              <w:t>年</w:t>
            </w:r>
            <w:r w:rsidR="00BB2130" w:rsidRPr="00547064">
              <w:t>1</w:t>
            </w:r>
            <w:r w:rsidR="00BB2130" w:rsidRPr="00547064">
              <w:t>月</w:t>
            </w:r>
            <w:r w:rsidR="00BB2130" w:rsidRPr="00547064">
              <w:t>31</w:t>
            </w:r>
            <w:r w:rsidR="00BB2130" w:rsidRPr="00547064">
              <w:t>日</w:t>
            </w:r>
          </w:p>
          <w:p w14:paraId="1007AC2C" w14:textId="0F278421" w:rsidR="00BB2130" w:rsidRPr="00547064" w:rsidRDefault="00A2231F" w:rsidP="00417365">
            <w:pPr>
              <w:pStyle w:val="a5"/>
              <w:overflowPunct/>
              <w:spacing w:after="120"/>
              <w:jc w:val="left"/>
            </w:pPr>
            <w:r>
              <w:br/>
            </w:r>
            <w:r w:rsidR="00BB2130" w:rsidRPr="00547064">
              <w:t>2009</w:t>
            </w:r>
            <w:r w:rsidR="00BB2130" w:rsidRPr="00547064">
              <w:t>年</w:t>
            </w:r>
            <w:r w:rsidR="00BB2130" w:rsidRPr="00547064">
              <w:t>1</w:t>
            </w:r>
            <w:r w:rsidR="00BB2130" w:rsidRPr="00547064">
              <w:t>月</w:t>
            </w:r>
            <w:r w:rsidR="00BB2130" w:rsidRPr="00547064">
              <w:t>12</w:t>
            </w:r>
            <w:r w:rsidR="00BB2130" w:rsidRPr="00547064">
              <w:t>日</w:t>
            </w:r>
          </w:p>
          <w:p w14:paraId="605C2186" w14:textId="7A049F9B" w:rsidR="00BB2130" w:rsidRPr="00547064" w:rsidRDefault="00A2231F" w:rsidP="00417365">
            <w:pPr>
              <w:pStyle w:val="a5"/>
              <w:overflowPunct/>
              <w:spacing w:after="120"/>
              <w:jc w:val="left"/>
            </w:pPr>
            <w:r>
              <w:br/>
            </w:r>
            <w:r w:rsidR="00BB2130" w:rsidRPr="00547064">
              <w:t>2019</w:t>
            </w:r>
            <w:r w:rsidR="00BB2130" w:rsidRPr="00547064">
              <w:t>年</w:t>
            </w:r>
            <w:r w:rsidR="00BB2130" w:rsidRPr="00547064">
              <w:t>7</w:t>
            </w:r>
            <w:r w:rsidR="00BB2130" w:rsidRPr="00547064">
              <w:t>月</w:t>
            </w:r>
            <w:r w:rsidR="00BB2130" w:rsidRPr="00547064">
              <w:t>30</w:t>
            </w:r>
            <w:r w:rsidR="00BB2130" w:rsidRPr="00547064">
              <w:t>日</w:t>
            </w:r>
          </w:p>
        </w:tc>
      </w:tr>
      <w:tr w:rsidR="00BB2130" w:rsidRPr="00547064" w14:paraId="474BE728" w14:textId="77777777" w:rsidTr="002712BA">
        <w:trPr>
          <w:trHeight w:val="1134"/>
        </w:trPr>
        <w:tc>
          <w:tcPr>
            <w:tcW w:w="3581" w:type="dxa"/>
            <w:shd w:val="clear" w:color="auto" w:fill="auto"/>
          </w:tcPr>
          <w:p w14:paraId="268E0E70" w14:textId="77777777" w:rsidR="00BB2130" w:rsidRPr="00547064" w:rsidRDefault="00BB2130" w:rsidP="00417365">
            <w:pPr>
              <w:pStyle w:val="a5"/>
              <w:overflowPunct/>
              <w:spacing w:after="120"/>
              <w:jc w:val="left"/>
            </w:pPr>
            <w:r w:rsidRPr="00547064">
              <w:t>《经济社会文化权利国际公约》</w:t>
            </w:r>
          </w:p>
        </w:tc>
        <w:tc>
          <w:tcPr>
            <w:tcW w:w="1806" w:type="dxa"/>
            <w:shd w:val="clear" w:color="auto" w:fill="auto"/>
          </w:tcPr>
          <w:p w14:paraId="32CC9B4E" w14:textId="77777777" w:rsidR="00BB2130" w:rsidRPr="00547064" w:rsidRDefault="00BB2130" w:rsidP="002712BA">
            <w:pPr>
              <w:pStyle w:val="a5"/>
              <w:overflowPunct/>
              <w:spacing w:after="120"/>
              <w:ind w:right="227"/>
              <w:jc w:val="left"/>
            </w:pPr>
            <w:r w:rsidRPr="00547064">
              <w:t>初次报告</w:t>
            </w:r>
          </w:p>
          <w:p w14:paraId="6E6ED726" w14:textId="77777777" w:rsidR="00BB2130" w:rsidRPr="00547064" w:rsidRDefault="00BB2130" w:rsidP="002712BA">
            <w:pPr>
              <w:pStyle w:val="a5"/>
              <w:overflowPunct/>
              <w:spacing w:after="120"/>
              <w:ind w:right="227"/>
              <w:jc w:val="left"/>
            </w:pPr>
            <w:r w:rsidRPr="00547064">
              <w:t>第二次报告</w:t>
            </w:r>
          </w:p>
          <w:p w14:paraId="2D40C883" w14:textId="77777777" w:rsidR="00BB2130" w:rsidRPr="00547064" w:rsidRDefault="00BB2130" w:rsidP="002712BA">
            <w:pPr>
              <w:pStyle w:val="a5"/>
              <w:overflowPunct/>
              <w:spacing w:after="120"/>
              <w:ind w:right="227"/>
              <w:jc w:val="left"/>
            </w:pPr>
            <w:r w:rsidRPr="00547064">
              <w:t>第三次报告</w:t>
            </w:r>
          </w:p>
          <w:p w14:paraId="29591F3C" w14:textId="77777777" w:rsidR="00BB2130" w:rsidRPr="00547064" w:rsidRDefault="00BB2130" w:rsidP="002712BA">
            <w:pPr>
              <w:pStyle w:val="a5"/>
              <w:overflowPunct/>
              <w:spacing w:after="120"/>
              <w:ind w:right="227"/>
              <w:jc w:val="left"/>
            </w:pPr>
            <w:r w:rsidRPr="00547064">
              <w:t>第四次报告</w:t>
            </w:r>
          </w:p>
        </w:tc>
        <w:tc>
          <w:tcPr>
            <w:tcW w:w="1983" w:type="dxa"/>
            <w:shd w:val="clear" w:color="auto" w:fill="auto"/>
          </w:tcPr>
          <w:p w14:paraId="5B100BE0" w14:textId="77777777" w:rsidR="00BB2130" w:rsidRPr="00547064" w:rsidRDefault="00BB2130" w:rsidP="00417365">
            <w:pPr>
              <w:pStyle w:val="a5"/>
              <w:overflowPunct/>
              <w:spacing w:after="120"/>
              <w:jc w:val="left"/>
            </w:pPr>
            <w:r w:rsidRPr="00547064">
              <w:t>1993</w:t>
            </w:r>
            <w:r w:rsidRPr="00547064">
              <w:t>年</w:t>
            </w:r>
            <w:r w:rsidRPr="00547064">
              <w:t>3</w:t>
            </w:r>
            <w:r w:rsidRPr="00547064">
              <w:t>月</w:t>
            </w:r>
            <w:r w:rsidRPr="00547064">
              <w:t>16</w:t>
            </w:r>
            <w:r w:rsidRPr="00547064">
              <w:t>日</w:t>
            </w:r>
          </w:p>
          <w:p w14:paraId="11A46A5E" w14:textId="77777777" w:rsidR="00BB2130" w:rsidRPr="00547064" w:rsidRDefault="00BB2130" w:rsidP="00417365">
            <w:pPr>
              <w:pStyle w:val="a5"/>
              <w:overflowPunct/>
              <w:spacing w:after="120"/>
              <w:jc w:val="left"/>
            </w:pPr>
            <w:r w:rsidRPr="00547064">
              <w:t>1998</w:t>
            </w:r>
            <w:r w:rsidRPr="00547064">
              <w:t>年</w:t>
            </w:r>
            <w:r w:rsidRPr="00547064">
              <w:t>8</w:t>
            </w:r>
            <w:r w:rsidRPr="00547064">
              <w:t>月</w:t>
            </w:r>
            <w:r w:rsidRPr="00547064">
              <w:t>27</w:t>
            </w:r>
            <w:r w:rsidRPr="00547064">
              <w:t>日</w:t>
            </w:r>
          </w:p>
          <w:p w14:paraId="6B915164" w14:textId="77777777" w:rsidR="00BB2130" w:rsidRPr="00547064" w:rsidRDefault="00BB2130" w:rsidP="00417365">
            <w:pPr>
              <w:pStyle w:val="a5"/>
              <w:overflowPunct/>
              <w:spacing w:after="120"/>
              <w:jc w:val="left"/>
            </w:pPr>
            <w:r w:rsidRPr="00547064">
              <w:t>2004</w:t>
            </w:r>
            <w:r w:rsidRPr="00547064">
              <w:t>年</w:t>
            </w:r>
            <w:r w:rsidRPr="00547064">
              <w:t>10</w:t>
            </w:r>
            <w:r w:rsidRPr="00547064">
              <w:t>月</w:t>
            </w:r>
            <w:r w:rsidRPr="00547064">
              <w:t>27</w:t>
            </w:r>
            <w:r w:rsidRPr="00547064">
              <w:t>日</w:t>
            </w:r>
          </w:p>
          <w:p w14:paraId="40EC60D7" w14:textId="77777777" w:rsidR="00BB2130" w:rsidRPr="00547064" w:rsidRDefault="00BB2130" w:rsidP="00417365">
            <w:pPr>
              <w:pStyle w:val="a5"/>
              <w:overflowPunct/>
              <w:spacing w:after="120"/>
              <w:jc w:val="left"/>
            </w:pPr>
            <w:r w:rsidRPr="00547064">
              <w:t>2013</w:t>
            </w:r>
            <w:r w:rsidRPr="00547064">
              <w:t>年</w:t>
            </w:r>
            <w:r w:rsidRPr="00547064">
              <w:t>1</w:t>
            </w:r>
            <w:r w:rsidRPr="00547064">
              <w:t>月</w:t>
            </w:r>
            <w:r w:rsidRPr="00547064">
              <w:t>24</w:t>
            </w:r>
            <w:r w:rsidRPr="00547064">
              <w:t>日</w:t>
            </w:r>
          </w:p>
        </w:tc>
      </w:tr>
      <w:tr w:rsidR="00BB2130" w:rsidRPr="00547064" w14:paraId="1D8F08CD" w14:textId="77777777" w:rsidTr="002712BA">
        <w:trPr>
          <w:trHeight w:val="1134"/>
        </w:trPr>
        <w:tc>
          <w:tcPr>
            <w:tcW w:w="3581" w:type="dxa"/>
            <w:tcBorders>
              <w:bottom w:val="nil"/>
            </w:tcBorders>
            <w:shd w:val="clear" w:color="auto" w:fill="auto"/>
          </w:tcPr>
          <w:p w14:paraId="45EFB535" w14:textId="77777777" w:rsidR="00BB2130" w:rsidRPr="00547064" w:rsidRDefault="00BB2130" w:rsidP="00417365">
            <w:pPr>
              <w:pStyle w:val="a5"/>
              <w:overflowPunct/>
              <w:spacing w:after="120"/>
              <w:jc w:val="left"/>
            </w:pPr>
            <w:r w:rsidRPr="00547064">
              <w:t>《公民及政治权利国际公约》</w:t>
            </w:r>
          </w:p>
        </w:tc>
        <w:tc>
          <w:tcPr>
            <w:tcW w:w="1806" w:type="dxa"/>
            <w:tcBorders>
              <w:bottom w:val="nil"/>
            </w:tcBorders>
            <w:shd w:val="clear" w:color="auto" w:fill="auto"/>
          </w:tcPr>
          <w:p w14:paraId="18079DA1" w14:textId="77777777" w:rsidR="00BB2130" w:rsidRPr="00547064" w:rsidRDefault="00BB2130" w:rsidP="002712BA">
            <w:pPr>
              <w:pStyle w:val="a5"/>
              <w:overflowPunct/>
              <w:spacing w:after="120"/>
              <w:ind w:right="227"/>
              <w:jc w:val="left"/>
            </w:pPr>
            <w:r w:rsidRPr="00547064">
              <w:t>初次报告</w:t>
            </w:r>
          </w:p>
          <w:p w14:paraId="7736E820" w14:textId="77777777" w:rsidR="00BB2130" w:rsidRPr="00547064" w:rsidRDefault="00BB2130" w:rsidP="002712BA">
            <w:pPr>
              <w:pStyle w:val="a5"/>
              <w:overflowPunct/>
              <w:spacing w:after="120"/>
              <w:ind w:right="227"/>
              <w:jc w:val="left"/>
            </w:pPr>
            <w:r w:rsidRPr="00547064">
              <w:t>第二次报告</w:t>
            </w:r>
          </w:p>
          <w:p w14:paraId="10740E23" w14:textId="77777777" w:rsidR="00BB2130" w:rsidRPr="00547064" w:rsidRDefault="00BB2130" w:rsidP="002712BA">
            <w:pPr>
              <w:pStyle w:val="a5"/>
              <w:overflowPunct/>
              <w:spacing w:after="120"/>
              <w:ind w:right="227"/>
              <w:jc w:val="left"/>
            </w:pPr>
            <w:r w:rsidRPr="00547064">
              <w:t>第三次报告</w:t>
            </w:r>
          </w:p>
          <w:p w14:paraId="4F4F0797" w14:textId="77777777" w:rsidR="00BB2130" w:rsidRPr="00547064" w:rsidRDefault="00BB2130" w:rsidP="002712BA">
            <w:pPr>
              <w:pStyle w:val="a5"/>
              <w:overflowPunct/>
              <w:spacing w:after="120"/>
              <w:ind w:right="227"/>
              <w:jc w:val="left"/>
            </w:pPr>
            <w:r w:rsidRPr="00547064">
              <w:t>第四次报告</w:t>
            </w:r>
          </w:p>
          <w:p w14:paraId="25E31282" w14:textId="77777777" w:rsidR="00BB2130" w:rsidRPr="00547064" w:rsidRDefault="00BB2130" w:rsidP="002712BA">
            <w:pPr>
              <w:pStyle w:val="a5"/>
              <w:overflowPunct/>
              <w:spacing w:after="120"/>
              <w:ind w:right="227"/>
              <w:jc w:val="left"/>
            </w:pPr>
            <w:r w:rsidRPr="00547064">
              <w:t>第五次报告</w:t>
            </w:r>
          </w:p>
          <w:p w14:paraId="1349D939" w14:textId="77777777" w:rsidR="00BB2130" w:rsidRPr="00547064" w:rsidRDefault="00BB2130" w:rsidP="002712BA">
            <w:pPr>
              <w:pStyle w:val="a5"/>
              <w:overflowPunct/>
              <w:spacing w:after="120"/>
              <w:ind w:right="227"/>
              <w:jc w:val="left"/>
            </w:pPr>
            <w:r w:rsidRPr="00547064">
              <w:t>第六次报告</w:t>
            </w:r>
          </w:p>
        </w:tc>
        <w:tc>
          <w:tcPr>
            <w:tcW w:w="1983" w:type="dxa"/>
            <w:tcBorders>
              <w:bottom w:val="nil"/>
            </w:tcBorders>
            <w:shd w:val="clear" w:color="auto" w:fill="auto"/>
          </w:tcPr>
          <w:p w14:paraId="131F2AF0" w14:textId="77777777" w:rsidR="00BB2130" w:rsidRPr="00547064" w:rsidRDefault="00BB2130" w:rsidP="00417365">
            <w:pPr>
              <w:pStyle w:val="a5"/>
              <w:overflowPunct/>
              <w:spacing w:after="120"/>
              <w:jc w:val="left"/>
            </w:pPr>
            <w:r w:rsidRPr="00547064">
              <w:t>1981</w:t>
            </w:r>
            <w:r w:rsidRPr="00547064">
              <w:t>年</w:t>
            </w:r>
            <w:r w:rsidRPr="00547064">
              <w:t>2</w:t>
            </w:r>
            <w:r w:rsidRPr="00547064">
              <w:t>月</w:t>
            </w:r>
            <w:r w:rsidRPr="00547064">
              <w:t>9</w:t>
            </w:r>
            <w:r w:rsidRPr="00547064">
              <w:t>日</w:t>
            </w:r>
          </w:p>
          <w:p w14:paraId="2DBEFAC0" w14:textId="77777777" w:rsidR="00BB2130" w:rsidRPr="00547064" w:rsidRDefault="00BB2130" w:rsidP="00417365">
            <w:pPr>
              <w:pStyle w:val="a5"/>
              <w:overflowPunct/>
              <w:spacing w:after="120"/>
              <w:jc w:val="left"/>
            </w:pPr>
            <w:r w:rsidRPr="00547064">
              <w:t>1990</w:t>
            </w:r>
            <w:r w:rsidRPr="00547064">
              <w:t>年</w:t>
            </w:r>
            <w:r w:rsidRPr="00547064">
              <w:t>3</w:t>
            </w:r>
            <w:r w:rsidRPr="00547064">
              <w:t>月</w:t>
            </w:r>
            <w:r w:rsidRPr="00547064">
              <w:t>22</w:t>
            </w:r>
            <w:r w:rsidRPr="00547064">
              <w:t>日</w:t>
            </w:r>
          </w:p>
          <w:p w14:paraId="12A66F1F" w14:textId="77777777" w:rsidR="00BB2130" w:rsidRPr="00547064" w:rsidRDefault="00BB2130" w:rsidP="00417365">
            <w:pPr>
              <w:pStyle w:val="a5"/>
              <w:overflowPunct/>
              <w:spacing w:after="120"/>
              <w:jc w:val="left"/>
            </w:pPr>
            <w:r w:rsidRPr="00547064">
              <w:t>1993</w:t>
            </w:r>
            <w:r w:rsidRPr="00547064">
              <w:t>年</w:t>
            </w:r>
            <w:r w:rsidRPr="00547064">
              <w:t>7</w:t>
            </w:r>
            <w:r w:rsidRPr="00547064">
              <w:t>月</w:t>
            </w:r>
            <w:r w:rsidRPr="00547064">
              <w:t>20</w:t>
            </w:r>
            <w:r w:rsidRPr="00547064">
              <w:t>日</w:t>
            </w:r>
          </w:p>
          <w:p w14:paraId="1601A3CC" w14:textId="77777777" w:rsidR="00BB2130" w:rsidRPr="00547064" w:rsidRDefault="00BB2130" w:rsidP="00417365">
            <w:pPr>
              <w:pStyle w:val="a5"/>
              <w:overflowPunct/>
              <w:spacing w:after="120"/>
              <w:jc w:val="left"/>
            </w:pPr>
            <w:r w:rsidRPr="00547064">
              <w:t>1997</w:t>
            </w:r>
            <w:r w:rsidRPr="00547064">
              <w:t>年</w:t>
            </w:r>
            <w:r w:rsidRPr="00547064">
              <w:t>1</w:t>
            </w:r>
            <w:r w:rsidRPr="00547064">
              <w:t>月</w:t>
            </w:r>
            <w:r w:rsidRPr="00547064">
              <w:t>27</w:t>
            </w:r>
            <w:r w:rsidRPr="00547064">
              <w:t>日</w:t>
            </w:r>
          </w:p>
          <w:p w14:paraId="57F5910A" w14:textId="77777777" w:rsidR="00BB2130" w:rsidRPr="00547064" w:rsidRDefault="00BB2130" w:rsidP="00417365">
            <w:pPr>
              <w:pStyle w:val="a5"/>
              <w:overflowPunct/>
              <w:spacing w:after="120"/>
              <w:jc w:val="left"/>
            </w:pPr>
            <w:r w:rsidRPr="00547064">
              <w:t>2004</w:t>
            </w:r>
            <w:r w:rsidRPr="00547064">
              <w:t>年</w:t>
            </w:r>
            <w:r w:rsidRPr="00547064">
              <w:t>3</w:t>
            </w:r>
            <w:r w:rsidRPr="00547064">
              <w:t>月</w:t>
            </w:r>
            <w:r w:rsidRPr="00547064">
              <w:t>10</w:t>
            </w:r>
            <w:r w:rsidRPr="00547064">
              <w:t>日</w:t>
            </w:r>
          </w:p>
          <w:p w14:paraId="02CA14DD" w14:textId="77777777" w:rsidR="00BB2130" w:rsidRPr="00547064" w:rsidRDefault="00BB2130" w:rsidP="00417365">
            <w:pPr>
              <w:pStyle w:val="a5"/>
              <w:overflowPunct/>
              <w:spacing w:after="120"/>
              <w:jc w:val="left"/>
            </w:pPr>
            <w:r w:rsidRPr="00547064">
              <w:t>2015</w:t>
            </w:r>
            <w:r w:rsidRPr="00547064">
              <w:t>年</w:t>
            </w:r>
            <w:r w:rsidRPr="00547064">
              <w:t>7</w:t>
            </w:r>
            <w:r w:rsidRPr="00547064">
              <w:t>月</w:t>
            </w:r>
            <w:r w:rsidRPr="00547064">
              <w:t>7</w:t>
            </w:r>
            <w:r w:rsidRPr="00547064">
              <w:t>日</w:t>
            </w:r>
          </w:p>
        </w:tc>
      </w:tr>
      <w:tr w:rsidR="00BB2130" w:rsidRPr="00547064" w14:paraId="04DB439A" w14:textId="77777777" w:rsidTr="002712BA">
        <w:trPr>
          <w:trHeight w:val="888"/>
        </w:trPr>
        <w:tc>
          <w:tcPr>
            <w:tcW w:w="3581" w:type="dxa"/>
            <w:tcBorders>
              <w:top w:val="nil"/>
              <w:bottom w:val="nil"/>
            </w:tcBorders>
            <w:shd w:val="clear" w:color="auto" w:fill="auto"/>
          </w:tcPr>
          <w:p w14:paraId="135161E4" w14:textId="4DC2D2BA" w:rsidR="00BB2130" w:rsidRPr="00547064" w:rsidRDefault="00BB2130" w:rsidP="00417365">
            <w:pPr>
              <w:pStyle w:val="a5"/>
              <w:overflowPunct/>
              <w:spacing w:after="120"/>
              <w:jc w:val="left"/>
            </w:pPr>
            <w:r w:rsidRPr="00547064">
              <w:t>《消除对妇女一切形式歧视公约》</w:t>
            </w:r>
          </w:p>
        </w:tc>
        <w:tc>
          <w:tcPr>
            <w:tcW w:w="1806" w:type="dxa"/>
            <w:tcBorders>
              <w:top w:val="nil"/>
              <w:bottom w:val="nil"/>
            </w:tcBorders>
            <w:shd w:val="clear" w:color="auto" w:fill="auto"/>
          </w:tcPr>
          <w:p w14:paraId="342521E6" w14:textId="77777777" w:rsidR="00BB2130" w:rsidRPr="00547064" w:rsidRDefault="00BB2130" w:rsidP="002712BA">
            <w:pPr>
              <w:pStyle w:val="a5"/>
              <w:overflowPunct/>
              <w:spacing w:after="120"/>
              <w:ind w:right="227"/>
              <w:jc w:val="left"/>
            </w:pPr>
            <w:r w:rsidRPr="00547064">
              <w:t>初次报告</w:t>
            </w:r>
          </w:p>
          <w:p w14:paraId="5824A70A" w14:textId="77777777" w:rsidR="001D6FC1" w:rsidRDefault="00BB2130" w:rsidP="001D6FC1">
            <w:pPr>
              <w:pStyle w:val="a5"/>
              <w:overflowPunct/>
              <w:spacing w:after="120"/>
              <w:ind w:right="227"/>
              <w:jc w:val="left"/>
            </w:pPr>
            <w:r w:rsidRPr="00547064">
              <w:t>第二次报告</w:t>
            </w:r>
          </w:p>
          <w:p w14:paraId="7985F97E" w14:textId="0A325907" w:rsidR="00BB2130" w:rsidRPr="00547064" w:rsidRDefault="00BB2130" w:rsidP="001D6FC1">
            <w:pPr>
              <w:pStyle w:val="a5"/>
              <w:overflowPunct/>
              <w:spacing w:after="120"/>
              <w:ind w:right="227"/>
              <w:jc w:val="left"/>
            </w:pPr>
            <w:r w:rsidRPr="00547064">
              <w:lastRenderedPageBreak/>
              <w:t>第三、四次合并</w:t>
            </w:r>
            <w:r w:rsidR="00E33763">
              <w:br/>
            </w:r>
            <w:r w:rsidRPr="00547064">
              <w:t>报告</w:t>
            </w:r>
          </w:p>
          <w:p w14:paraId="23C145F8" w14:textId="07B01C17" w:rsidR="00BB2130" w:rsidRPr="00547064" w:rsidRDefault="00BB2130" w:rsidP="002712BA">
            <w:pPr>
              <w:pStyle w:val="a5"/>
              <w:overflowPunct/>
              <w:spacing w:after="120"/>
              <w:ind w:right="227"/>
              <w:jc w:val="left"/>
            </w:pPr>
            <w:r w:rsidRPr="00547064">
              <w:t>第五、六次合并</w:t>
            </w:r>
            <w:r w:rsidR="00E33763">
              <w:br/>
            </w:r>
            <w:r w:rsidRPr="00547064">
              <w:t>报告</w:t>
            </w:r>
          </w:p>
        </w:tc>
        <w:tc>
          <w:tcPr>
            <w:tcW w:w="1983" w:type="dxa"/>
            <w:tcBorders>
              <w:top w:val="nil"/>
              <w:bottom w:val="nil"/>
            </w:tcBorders>
            <w:shd w:val="clear" w:color="auto" w:fill="auto"/>
          </w:tcPr>
          <w:p w14:paraId="48A603D9" w14:textId="77777777" w:rsidR="00BB2130" w:rsidRPr="00547064" w:rsidRDefault="00BB2130" w:rsidP="00417365">
            <w:pPr>
              <w:pStyle w:val="a5"/>
              <w:overflowPunct/>
              <w:spacing w:after="120"/>
              <w:jc w:val="left"/>
            </w:pPr>
            <w:r w:rsidRPr="00547064">
              <w:lastRenderedPageBreak/>
              <w:t>1994</w:t>
            </w:r>
            <w:r w:rsidRPr="00547064">
              <w:t>年</w:t>
            </w:r>
            <w:r w:rsidRPr="00547064">
              <w:t>9</w:t>
            </w:r>
            <w:r w:rsidRPr="00547064">
              <w:t>月</w:t>
            </w:r>
            <w:r w:rsidRPr="00547064">
              <w:t>14</w:t>
            </w:r>
            <w:r w:rsidRPr="00547064">
              <w:t>日</w:t>
            </w:r>
          </w:p>
          <w:p w14:paraId="23EE83FC" w14:textId="11291C4D" w:rsidR="00BB2130" w:rsidRDefault="00BB2130" w:rsidP="00417365">
            <w:pPr>
              <w:pStyle w:val="a5"/>
              <w:overflowPunct/>
              <w:spacing w:after="120"/>
              <w:jc w:val="left"/>
            </w:pPr>
            <w:r w:rsidRPr="00547064">
              <w:t>2000</w:t>
            </w:r>
            <w:r w:rsidRPr="00547064">
              <w:t>年</w:t>
            </w:r>
            <w:r w:rsidRPr="00547064">
              <w:t>2</w:t>
            </w:r>
            <w:r w:rsidRPr="00547064">
              <w:t>月</w:t>
            </w:r>
            <w:r w:rsidRPr="00547064">
              <w:t>29</w:t>
            </w:r>
            <w:r w:rsidRPr="00547064">
              <w:t>日</w:t>
            </w:r>
          </w:p>
          <w:p w14:paraId="712F7E80" w14:textId="77777777" w:rsidR="001D6FC1" w:rsidRPr="00547064" w:rsidRDefault="001D6FC1" w:rsidP="00417365">
            <w:pPr>
              <w:pStyle w:val="a5"/>
              <w:overflowPunct/>
              <w:spacing w:after="120"/>
              <w:jc w:val="left"/>
            </w:pPr>
          </w:p>
          <w:p w14:paraId="104A2075" w14:textId="77777777" w:rsidR="00BB2130" w:rsidRPr="00547064" w:rsidRDefault="00BB2130" w:rsidP="00417365">
            <w:pPr>
              <w:pStyle w:val="a5"/>
              <w:overflowPunct/>
              <w:spacing w:after="120"/>
              <w:jc w:val="left"/>
            </w:pPr>
            <w:r w:rsidRPr="00547064">
              <w:lastRenderedPageBreak/>
              <w:t>2006</w:t>
            </w:r>
            <w:r w:rsidRPr="00547064">
              <w:t>年</w:t>
            </w:r>
            <w:r w:rsidRPr="00547064">
              <w:t>9</w:t>
            </w:r>
            <w:r w:rsidRPr="00547064">
              <w:t>月</w:t>
            </w:r>
            <w:r w:rsidRPr="00547064">
              <w:t>18</w:t>
            </w:r>
            <w:r w:rsidRPr="00547064">
              <w:t>日</w:t>
            </w:r>
          </w:p>
          <w:p w14:paraId="5877BEB0" w14:textId="4614EE1C" w:rsidR="00BB2130" w:rsidRPr="00547064" w:rsidRDefault="001D6FC1" w:rsidP="00417365">
            <w:pPr>
              <w:pStyle w:val="a5"/>
              <w:overflowPunct/>
              <w:spacing w:after="120"/>
              <w:jc w:val="left"/>
            </w:pPr>
            <w:r>
              <w:br/>
            </w:r>
            <w:r w:rsidR="00BB2130" w:rsidRPr="00547064">
              <w:t>2019</w:t>
            </w:r>
            <w:r w:rsidR="00BB2130" w:rsidRPr="00547064">
              <w:t>年</w:t>
            </w:r>
            <w:r w:rsidR="00BB2130" w:rsidRPr="00547064">
              <w:t>12</w:t>
            </w:r>
            <w:r w:rsidR="00BB2130" w:rsidRPr="00547064">
              <w:t>月</w:t>
            </w:r>
            <w:r w:rsidR="00BB2130" w:rsidRPr="00547064">
              <w:t>30</w:t>
            </w:r>
            <w:r w:rsidR="00BB2130" w:rsidRPr="00547064">
              <w:t>日</w:t>
            </w:r>
          </w:p>
        </w:tc>
      </w:tr>
      <w:tr w:rsidR="00BB2130" w:rsidRPr="00547064" w14:paraId="6191D3EC" w14:textId="77777777" w:rsidTr="002712BA">
        <w:trPr>
          <w:trHeight w:val="1134"/>
        </w:trPr>
        <w:tc>
          <w:tcPr>
            <w:tcW w:w="3581" w:type="dxa"/>
            <w:tcBorders>
              <w:top w:val="nil"/>
            </w:tcBorders>
            <w:shd w:val="clear" w:color="auto" w:fill="auto"/>
          </w:tcPr>
          <w:p w14:paraId="6ABD205E" w14:textId="7FF6103D" w:rsidR="00BB2130" w:rsidRPr="00547064" w:rsidRDefault="00BB2130" w:rsidP="00417365">
            <w:pPr>
              <w:pStyle w:val="a5"/>
              <w:overflowPunct/>
              <w:spacing w:after="120"/>
              <w:jc w:val="left"/>
            </w:pPr>
            <w:r w:rsidRPr="00547064">
              <w:lastRenderedPageBreak/>
              <w:t>《禁止酷刑和其他残忍、不人道或有辱</w:t>
            </w:r>
            <w:r w:rsidR="005E4FB6">
              <w:br/>
            </w:r>
            <w:r w:rsidRPr="00547064">
              <w:t>人格的待遇或处罚公约》</w:t>
            </w:r>
          </w:p>
        </w:tc>
        <w:tc>
          <w:tcPr>
            <w:tcW w:w="1806" w:type="dxa"/>
            <w:tcBorders>
              <w:top w:val="nil"/>
            </w:tcBorders>
            <w:shd w:val="clear" w:color="auto" w:fill="auto"/>
          </w:tcPr>
          <w:p w14:paraId="748FA38A" w14:textId="77777777" w:rsidR="00BB2130" w:rsidRPr="00547064" w:rsidRDefault="00BB2130" w:rsidP="002712BA">
            <w:pPr>
              <w:pStyle w:val="a5"/>
              <w:overflowPunct/>
              <w:spacing w:after="120"/>
              <w:ind w:right="227"/>
              <w:jc w:val="left"/>
            </w:pPr>
            <w:r w:rsidRPr="00547064">
              <w:t>初次报告</w:t>
            </w:r>
          </w:p>
          <w:p w14:paraId="4581ECD4" w14:textId="77777777" w:rsidR="00BB2130" w:rsidRPr="00547064" w:rsidRDefault="00BB2130" w:rsidP="002712BA">
            <w:pPr>
              <w:pStyle w:val="a5"/>
              <w:overflowPunct/>
              <w:spacing w:after="120"/>
              <w:ind w:right="227"/>
              <w:jc w:val="left"/>
            </w:pPr>
            <w:r w:rsidRPr="00547064">
              <w:t>第二次报告</w:t>
            </w:r>
          </w:p>
          <w:p w14:paraId="2467590F" w14:textId="77777777" w:rsidR="00BB2130" w:rsidRPr="00547064" w:rsidRDefault="00BB2130" w:rsidP="002712BA">
            <w:pPr>
              <w:pStyle w:val="a5"/>
              <w:overflowPunct/>
              <w:spacing w:after="120"/>
              <w:ind w:right="227"/>
              <w:jc w:val="left"/>
            </w:pPr>
            <w:r w:rsidRPr="00547064">
              <w:t>第三次报告</w:t>
            </w:r>
          </w:p>
          <w:p w14:paraId="2BD05856" w14:textId="77777777" w:rsidR="00BB2130" w:rsidRPr="00547064" w:rsidRDefault="00BB2130" w:rsidP="002712BA">
            <w:pPr>
              <w:pStyle w:val="a5"/>
              <w:overflowPunct/>
              <w:spacing w:after="120"/>
              <w:ind w:right="227"/>
              <w:jc w:val="left"/>
            </w:pPr>
            <w:r w:rsidRPr="00547064">
              <w:t>第四次报告</w:t>
            </w:r>
          </w:p>
        </w:tc>
        <w:tc>
          <w:tcPr>
            <w:tcW w:w="1983" w:type="dxa"/>
            <w:tcBorders>
              <w:top w:val="nil"/>
            </w:tcBorders>
            <w:shd w:val="clear" w:color="auto" w:fill="auto"/>
          </w:tcPr>
          <w:p w14:paraId="72D9A472" w14:textId="77777777" w:rsidR="00BB2130" w:rsidRPr="00547064" w:rsidRDefault="00BB2130" w:rsidP="00417365">
            <w:pPr>
              <w:pStyle w:val="a5"/>
              <w:overflowPunct/>
              <w:spacing w:after="120"/>
              <w:jc w:val="left"/>
            </w:pPr>
            <w:r w:rsidRPr="00547064">
              <w:t>1994</w:t>
            </w:r>
            <w:r w:rsidRPr="00547064">
              <w:t>年</w:t>
            </w:r>
            <w:r w:rsidRPr="00547064">
              <w:t>7</w:t>
            </w:r>
            <w:r w:rsidRPr="00547064">
              <w:t>月</w:t>
            </w:r>
            <w:r w:rsidRPr="00547064">
              <w:t>28</w:t>
            </w:r>
            <w:r w:rsidRPr="00547064">
              <w:t>日</w:t>
            </w:r>
          </w:p>
          <w:p w14:paraId="22869503" w14:textId="77777777" w:rsidR="00BB2130" w:rsidRPr="00547064" w:rsidRDefault="00BB2130" w:rsidP="00417365">
            <w:pPr>
              <w:pStyle w:val="a5"/>
              <w:overflowPunct/>
              <w:spacing w:after="120"/>
              <w:jc w:val="left"/>
            </w:pPr>
            <w:r w:rsidRPr="00547064">
              <w:t>1998</w:t>
            </w:r>
            <w:r w:rsidRPr="00547064">
              <w:t>年</w:t>
            </w:r>
            <w:r w:rsidRPr="00547064">
              <w:t>9</w:t>
            </w:r>
            <w:r w:rsidRPr="00547064">
              <w:t>月</w:t>
            </w:r>
            <w:r w:rsidRPr="00547064">
              <w:t>2</w:t>
            </w:r>
            <w:r w:rsidRPr="00547064">
              <w:t>日</w:t>
            </w:r>
          </w:p>
          <w:p w14:paraId="200F67A3" w14:textId="77777777" w:rsidR="00BB2130" w:rsidRPr="00547064" w:rsidRDefault="00BB2130" w:rsidP="00417365">
            <w:pPr>
              <w:pStyle w:val="a5"/>
              <w:overflowPunct/>
              <w:spacing w:after="120"/>
              <w:jc w:val="left"/>
            </w:pPr>
            <w:r w:rsidRPr="00547064">
              <w:t>2003</w:t>
            </w:r>
            <w:r w:rsidRPr="00547064">
              <w:t>年</w:t>
            </w:r>
            <w:r w:rsidRPr="00547064">
              <w:t>3</w:t>
            </w:r>
            <w:r w:rsidRPr="00547064">
              <w:t>月</w:t>
            </w:r>
            <w:r w:rsidRPr="00547064">
              <w:t>24</w:t>
            </w:r>
            <w:r w:rsidRPr="00547064">
              <w:t>日</w:t>
            </w:r>
          </w:p>
          <w:p w14:paraId="0A07A000" w14:textId="77777777" w:rsidR="00BB2130" w:rsidRPr="00547064" w:rsidRDefault="00BB2130" w:rsidP="00417365">
            <w:pPr>
              <w:pStyle w:val="a5"/>
              <w:overflowPunct/>
              <w:spacing w:after="120"/>
              <w:jc w:val="left"/>
            </w:pPr>
            <w:r w:rsidRPr="00547064">
              <w:t>2009</w:t>
            </w:r>
            <w:r w:rsidRPr="00547064">
              <w:t>年</w:t>
            </w:r>
            <w:r w:rsidRPr="00547064">
              <w:t>4</w:t>
            </w:r>
            <w:r w:rsidRPr="00547064">
              <w:t>月</w:t>
            </w:r>
            <w:r w:rsidRPr="00547064">
              <w:t>27</w:t>
            </w:r>
            <w:r w:rsidRPr="00547064">
              <w:t>日</w:t>
            </w:r>
          </w:p>
        </w:tc>
      </w:tr>
      <w:tr w:rsidR="00BB2130" w:rsidRPr="00547064" w14:paraId="32C716F0" w14:textId="77777777" w:rsidTr="002712BA">
        <w:trPr>
          <w:trHeight w:val="853"/>
        </w:trPr>
        <w:tc>
          <w:tcPr>
            <w:tcW w:w="3581" w:type="dxa"/>
            <w:shd w:val="clear" w:color="auto" w:fill="auto"/>
          </w:tcPr>
          <w:p w14:paraId="327C0038" w14:textId="77777777" w:rsidR="00BB2130" w:rsidRPr="00547064" w:rsidRDefault="00BB2130" w:rsidP="00417365">
            <w:pPr>
              <w:pStyle w:val="a5"/>
              <w:overflowPunct/>
              <w:spacing w:after="120"/>
              <w:jc w:val="left"/>
            </w:pPr>
            <w:r w:rsidRPr="00547064">
              <w:t>《儿童权利公约》</w:t>
            </w:r>
          </w:p>
        </w:tc>
        <w:tc>
          <w:tcPr>
            <w:tcW w:w="1806" w:type="dxa"/>
            <w:shd w:val="clear" w:color="auto" w:fill="auto"/>
          </w:tcPr>
          <w:p w14:paraId="5A212501" w14:textId="77777777" w:rsidR="00BB2130" w:rsidRPr="00547064" w:rsidRDefault="00BB2130" w:rsidP="002712BA">
            <w:pPr>
              <w:pStyle w:val="a5"/>
              <w:overflowPunct/>
              <w:spacing w:after="120"/>
              <w:ind w:right="227"/>
              <w:jc w:val="left"/>
            </w:pPr>
            <w:r w:rsidRPr="00547064">
              <w:t>初次报告</w:t>
            </w:r>
          </w:p>
          <w:p w14:paraId="44958E33" w14:textId="77777777" w:rsidR="00BB2130" w:rsidRPr="00547064" w:rsidRDefault="00BB2130" w:rsidP="002712BA">
            <w:pPr>
              <w:pStyle w:val="a5"/>
              <w:overflowPunct/>
              <w:spacing w:after="120"/>
              <w:ind w:right="227"/>
              <w:jc w:val="left"/>
            </w:pPr>
            <w:r w:rsidRPr="00547064">
              <w:t>第二次报告</w:t>
            </w:r>
          </w:p>
          <w:p w14:paraId="387D1784" w14:textId="488E1DA3" w:rsidR="00BB2130" w:rsidRPr="00547064" w:rsidRDefault="00BB2130" w:rsidP="002712BA">
            <w:pPr>
              <w:pStyle w:val="a5"/>
              <w:overflowPunct/>
              <w:spacing w:after="120"/>
              <w:ind w:right="227"/>
              <w:jc w:val="left"/>
            </w:pPr>
            <w:r w:rsidRPr="00547064">
              <w:t>第三、四次</w:t>
            </w:r>
            <w:r w:rsidR="00E33763">
              <w:br/>
            </w:r>
            <w:r w:rsidRPr="00547064">
              <w:t>合并报告</w:t>
            </w:r>
          </w:p>
        </w:tc>
        <w:tc>
          <w:tcPr>
            <w:tcW w:w="1983" w:type="dxa"/>
            <w:shd w:val="clear" w:color="auto" w:fill="auto"/>
          </w:tcPr>
          <w:p w14:paraId="31FBE664" w14:textId="77777777" w:rsidR="00BB2130" w:rsidRPr="00547064" w:rsidRDefault="00BB2130" w:rsidP="00417365">
            <w:pPr>
              <w:pStyle w:val="a5"/>
              <w:overflowPunct/>
              <w:spacing w:after="120"/>
              <w:jc w:val="left"/>
            </w:pPr>
            <w:r w:rsidRPr="00547064">
              <w:t>1995</w:t>
            </w:r>
            <w:r w:rsidRPr="00547064">
              <w:t>年</w:t>
            </w:r>
            <w:r w:rsidRPr="00547064">
              <w:t>7</w:t>
            </w:r>
            <w:r w:rsidRPr="00547064">
              <w:t>月</w:t>
            </w:r>
            <w:r w:rsidRPr="00547064">
              <w:t>27</w:t>
            </w:r>
            <w:r w:rsidRPr="00547064">
              <w:t>日</w:t>
            </w:r>
          </w:p>
          <w:p w14:paraId="27C25017" w14:textId="77777777" w:rsidR="00BB2130" w:rsidRPr="00547064" w:rsidRDefault="00BB2130" w:rsidP="00417365">
            <w:pPr>
              <w:pStyle w:val="a5"/>
              <w:overflowPunct/>
              <w:spacing w:after="120"/>
              <w:jc w:val="left"/>
            </w:pPr>
            <w:r w:rsidRPr="00547064">
              <w:t>2000</w:t>
            </w:r>
            <w:r w:rsidRPr="00547064">
              <w:t>年</w:t>
            </w:r>
            <w:r w:rsidRPr="00547064">
              <w:t>9</w:t>
            </w:r>
            <w:r w:rsidRPr="00547064">
              <w:t>月</w:t>
            </w:r>
            <w:r w:rsidRPr="00547064">
              <w:t>4</w:t>
            </w:r>
            <w:r w:rsidRPr="00547064">
              <w:t>日</w:t>
            </w:r>
          </w:p>
          <w:p w14:paraId="648739F3" w14:textId="77777777" w:rsidR="00BB2130" w:rsidRPr="00547064" w:rsidRDefault="00BB2130" w:rsidP="00417365">
            <w:pPr>
              <w:pStyle w:val="a5"/>
              <w:overflowPunct/>
              <w:spacing w:after="120"/>
              <w:jc w:val="left"/>
            </w:pPr>
            <w:r w:rsidRPr="00547064">
              <w:t>2012</w:t>
            </w:r>
            <w:r w:rsidRPr="00547064">
              <w:t>年</w:t>
            </w:r>
            <w:r w:rsidRPr="00547064">
              <w:t>5</w:t>
            </w:r>
            <w:r w:rsidRPr="00547064">
              <w:t>月</w:t>
            </w:r>
            <w:r w:rsidRPr="00547064">
              <w:t>30</w:t>
            </w:r>
            <w:r w:rsidRPr="00547064">
              <w:t>日</w:t>
            </w:r>
          </w:p>
        </w:tc>
      </w:tr>
      <w:tr w:rsidR="00BB2130" w:rsidRPr="00547064" w14:paraId="73CF9733" w14:textId="77777777" w:rsidTr="002712BA">
        <w:tc>
          <w:tcPr>
            <w:tcW w:w="3581" w:type="dxa"/>
            <w:shd w:val="clear" w:color="auto" w:fill="auto"/>
          </w:tcPr>
          <w:p w14:paraId="1AC7D21A" w14:textId="75E26425" w:rsidR="00BB2130" w:rsidRPr="00547064" w:rsidRDefault="00BB2130" w:rsidP="00417365">
            <w:pPr>
              <w:pStyle w:val="a5"/>
              <w:overflowPunct/>
              <w:spacing w:after="120"/>
              <w:jc w:val="left"/>
            </w:pPr>
            <w:r w:rsidRPr="00547064">
              <w:t>《保护所有移</w:t>
            </w:r>
            <w:proofErr w:type="gramStart"/>
            <w:r w:rsidRPr="00547064">
              <w:t>徙工</w:t>
            </w:r>
            <w:proofErr w:type="gramEnd"/>
            <w:r w:rsidRPr="00547064">
              <w:t>人及其家庭成员权利</w:t>
            </w:r>
            <w:r w:rsidR="005E4FB6">
              <w:br/>
            </w:r>
            <w:r w:rsidRPr="00547064">
              <w:t>国际公约》</w:t>
            </w:r>
          </w:p>
        </w:tc>
        <w:tc>
          <w:tcPr>
            <w:tcW w:w="1806" w:type="dxa"/>
            <w:shd w:val="clear" w:color="auto" w:fill="auto"/>
          </w:tcPr>
          <w:p w14:paraId="7ED3EBE9" w14:textId="77777777" w:rsidR="00BB2130" w:rsidRPr="00547064" w:rsidRDefault="00BB2130" w:rsidP="002712BA">
            <w:pPr>
              <w:pStyle w:val="a5"/>
              <w:overflowPunct/>
              <w:spacing w:after="120"/>
              <w:ind w:right="227"/>
              <w:jc w:val="left"/>
            </w:pPr>
            <w:r w:rsidRPr="00547064">
              <w:t>初次报告</w:t>
            </w:r>
          </w:p>
        </w:tc>
        <w:tc>
          <w:tcPr>
            <w:tcW w:w="1983" w:type="dxa"/>
            <w:shd w:val="clear" w:color="auto" w:fill="auto"/>
          </w:tcPr>
          <w:p w14:paraId="230E39E4" w14:textId="77777777" w:rsidR="00BB2130" w:rsidRPr="00547064" w:rsidRDefault="00BB2130" w:rsidP="00417365">
            <w:pPr>
              <w:pStyle w:val="a5"/>
              <w:overflowPunct/>
              <w:spacing w:after="120"/>
              <w:jc w:val="left"/>
            </w:pPr>
            <w:r w:rsidRPr="00547064">
              <w:t>2012</w:t>
            </w:r>
            <w:r w:rsidRPr="00547064">
              <w:t>年</w:t>
            </w:r>
            <w:r w:rsidRPr="00547064">
              <w:t>7</w:t>
            </w:r>
            <w:r w:rsidRPr="00547064">
              <w:t>月</w:t>
            </w:r>
            <w:r w:rsidRPr="00547064">
              <w:t>12</w:t>
            </w:r>
            <w:r w:rsidRPr="00547064">
              <w:t>日</w:t>
            </w:r>
          </w:p>
        </w:tc>
      </w:tr>
      <w:tr w:rsidR="00BB2130" w:rsidRPr="00547064" w14:paraId="6312DD4C" w14:textId="77777777" w:rsidTr="002712BA">
        <w:tc>
          <w:tcPr>
            <w:tcW w:w="3581" w:type="dxa"/>
            <w:shd w:val="clear" w:color="auto" w:fill="auto"/>
          </w:tcPr>
          <w:p w14:paraId="7DE86248" w14:textId="77777777" w:rsidR="00BB2130" w:rsidRPr="00547064" w:rsidRDefault="00BB2130" w:rsidP="00417365">
            <w:pPr>
              <w:pStyle w:val="a5"/>
              <w:overflowPunct/>
              <w:spacing w:after="120"/>
              <w:jc w:val="left"/>
            </w:pPr>
            <w:r w:rsidRPr="00547064">
              <w:t>《儿童权利公约关于买卖儿童、儿童卖淫和儿童色情制品问题的任择议定书》</w:t>
            </w:r>
          </w:p>
        </w:tc>
        <w:tc>
          <w:tcPr>
            <w:tcW w:w="1806" w:type="dxa"/>
            <w:shd w:val="clear" w:color="auto" w:fill="auto"/>
          </w:tcPr>
          <w:p w14:paraId="570F4D94" w14:textId="77777777" w:rsidR="00BB2130" w:rsidRPr="00547064" w:rsidRDefault="00BB2130" w:rsidP="002712BA">
            <w:pPr>
              <w:pStyle w:val="a5"/>
              <w:overflowPunct/>
              <w:spacing w:after="120"/>
              <w:ind w:right="227"/>
              <w:jc w:val="left"/>
            </w:pPr>
            <w:r w:rsidRPr="00547064">
              <w:t>初次报告</w:t>
            </w:r>
          </w:p>
          <w:p w14:paraId="0120167D" w14:textId="77777777" w:rsidR="00BB2130" w:rsidRPr="00547064" w:rsidRDefault="00BB2130" w:rsidP="002712BA">
            <w:pPr>
              <w:pStyle w:val="a5"/>
              <w:overflowPunct/>
              <w:spacing w:after="120"/>
              <w:ind w:right="227"/>
              <w:jc w:val="left"/>
            </w:pPr>
            <w:r w:rsidRPr="00547064">
              <w:t>第二次报告</w:t>
            </w:r>
          </w:p>
        </w:tc>
        <w:tc>
          <w:tcPr>
            <w:tcW w:w="1983" w:type="dxa"/>
            <w:shd w:val="clear" w:color="auto" w:fill="auto"/>
          </w:tcPr>
          <w:p w14:paraId="470B6638" w14:textId="77777777" w:rsidR="00BB2130" w:rsidRPr="00547064" w:rsidRDefault="00BB2130" w:rsidP="00417365">
            <w:pPr>
              <w:pStyle w:val="a5"/>
              <w:overflowPunct/>
              <w:spacing w:after="120"/>
              <w:jc w:val="left"/>
            </w:pPr>
            <w:r w:rsidRPr="00547064">
              <w:t>2004</w:t>
            </w:r>
            <w:r w:rsidRPr="00547064">
              <w:t>年</w:t>
            </w:r>
            <w:r w:rsidRPr="00547064">
              <w:t>7</w:t>
            </w:r>
            <w:r w:rsidRPr="00547064">
              <w:t>月</w:t>
            </w:r>
            <w:r w:rsidRPr="00547064">
              <w:t>28</w:t>
            </w:r>
            <w:r w:rsidRPr="00547064">
              <w:t>日</w:t>
            </w:r>
          </w:p>
          <w:p w14:paraId="1B5D3DA7" w14:textId="77777777" w:rsidR="00BB2130" w:rsidRPr="00547064" w:rsidRDefault="00BB2130" w:rsidP="00417365">
            <w:pPr>
              <w:pStyle w:val="a5"/>
              <w:overflowPunct/>
              <w:spacing w:after="120"/>
              <w:jc w:val="left"/>
            </w:pPr>
            <w:r w:rsidRPr="00547064">
              <w:t>2012</w:t>
            </w:r>
            <w:r w:rsidRPr="00547064">
              <w:t>年</w:t>
            </w:r>
            <w:r w:rsidRPr="00547064">
              <w:t>5</w:t>
            </w:r>
            <w:r w:rsidRPr="00547064">
              <w:t>月</w:t>
            </w:r>
            <w:r w:rsidRPr="00547064">
              <w:t>30</w:t>
            </w:r>
            <w:r w:rsidRPr="00547064">
              <w:t>日</w:t>
            </w:r>
          </w:p>
        </w:tc>
      </w:tr>
      <w:tr w:rsidR="00BB2130" w:rsidRPr="00547064" w14:paraId="06420421" w14:textId="77777777" w:rsidTr="002712BA">
        <w:tc>
          <w:tcPr>
            <w:tcW w:w="3581" w:type="dxa"/>
            <w:shd w:val="clear" w:color="auto" w:fill="auto"/>
          </w:tcPr>
          <w:p w14:paraId="65C09E33" w14:textId="0928DEC0" w:rsidR="00BB2130" w:rsidRPr="00547064" w:rsidRDefault="00BB2130" w:rsidP="00417365">
            <w:pPr>
              <w:pStyle w:val="a5"/>
              <w:overflowPunct/>
              <w:spacing w:after="120"/>
              <w:jc w:val="left"/>
            </w:pPr>
            <w:r w:rsidRPr="00547064">
              <w:t>《儿童权利公约关于儿童卷入武装冲突</w:t>
            </w:r>
            <w:r w:rsidR="005E4FB6">
              <w:br/>
            </w:r>
            <w:r w:rsidRPr="00547064">
              <w:t>问题的任择议定书》</w:t>
            </w:r>
          </w:p>
        </w:tc>
        <w:tc>
          <w:tcPr>
            <w:tcW w:w="1806" w:type="dxa"/>
            <w:shd w:val="clear" w:color="auto" w:fill="auto"/>
          </w:tcPr>
          <w:p w14:paraId="2981F274" w14:textId="77777777" w:rsidR="00BB2130" w:rsidRPr="00547064" w:rsidRDefault="00BB2130" w:rsidP="002712BA">
            <w:pPr>
              <w:pStyle w:val="a5"/>
              <w:overflowPunct/>
              <w:spacing w:after="120"/>
              <w:ind w:right="227"/>
              <w:jc w:val="left"/>
            </w:pPr>
            <w:r w:rsidRPr="00547064">
              <w:t>初次报告</w:t>
            </w:r>
          </w:p>
        </w:tc>
        <w:tc>
          <w:tcPr>
            <w:tcW w:w="1983" w:type="dxa"/>
            <w:shd w:val="clear" w:color="auto" w:fill="auto"/>
          </w:tcPr>
          <w:p w14:paraId="793F2381" w14:textId="77777777" w:rsidR="00BB2130" w:rsidRPr="00547064" w:rsidRDefault="00BB2130" w:rsidP="00417365">
            <w:pPr>
              <w:pStyle w:val="a5"/>
              <w:overflowPunct/>
              <w:spacing w:after="120"/>
              <w:jc w:val="left"/>
            </w:pPr>
            <w:r w:rsidRPr="00547064">
              <w:t>2012</w:t>
            </w:r>
            <w:r w:rsidRPr="00547064">
              <w:t>年</w:t>
            </w:r>
            <w:r w:rsidRPr="00547064">
              <w:t>5</w:t>
            </w:r>
            <w:r w:rsidRPr="00547064">
              <w:t>月</w:t>
            </w:r>
            <w:r w:rsidRPr="00547064">
              <w:t>30</w:t>
            </w:r>
            <w:r w:rsidRPr="00547064">
              <w:t>日</w:t>
            </w:r>
          </w:p>
        </w:tc>
      </w:tr>
      <w:tr w:rsidR="00BB2130" w:rsidRPr="00547064" w14:paraId="366E22AB" w14:textId="77777777" w:rsidTr="002712BA">
        <w:trPr>
          <w:trHeight w:val="443"/>
        </w:trPr>
        <w:tc>
          <w:tcPr>
            <w:tcW w:w="3581" w:type="dxa"/>
            <w:shd w:val="clear" w:color="auto" w:fill="auto"/>
          </w:tcPr>
          <w:p w14:paraId="2DA507A2" w14:textId="77777777" w:rsidR="00BB2130" w:rsidRPr="00547064" w:rsidRDefault="00BB2130" w:rsidP="00417365">
            <w:pPr>
              <w:pStyle w:val="a5"/>
              <w:overflowPunct/>
              <w:spacing w:after="120"/>
              <w:jc w:val="left"/>
            </w:pPr>
            <w:r w:rsidRPr="00547064">
              <w:t>《残疾人权利公约》</w:t>
            </w:r>
          </w:p>
        </w:tc>
        <w:tc>
          <w:tcPr>
            <w:tcW w:w="1806" w:type="dxa"/>
            <w:shd w:val="clear" w:color="auto" w:fill="auto"/>
          </w:tcPr>
          <w:p w14:paraId="2F229AAF" w14:textId="77777777" w:rsidR="00BB2130" w:rsidRPr="00547064" w:rsidRDefault="00BB2130" w:rsidP="002712BA">
            <w:pPr>
              <w:pStyle w:val="a5"/>
              <w:overflowPunct/>
              <w:spacing w:after="120"/>
              <w:ind w:right="227"/>
              <w:jc w:val="left"/>
            </w:pPr>
            <w:r w:rsidRPr="00547064">
              <w:t>初次报告</w:t>
            </w:r>
          </w:p>
        </w:tc>
        <w:tc>
          <w:tcPr>
            <w:tcW w:w="1983" w:type="dxa"/>
            <w:shd w:val="clear" w:color="auto" w:fill="auto"/>
          </w:tcPr>
          <w:p w14:paraId="5D94F454" w14:textId="4616DB28" w:rsidR="00BB2130" w:rsidRPr="00547064" w:rsidRDefault="00BB2130" w:rsidP="005E4FB6">
            <w:pPr>
              <w:pStyle w:val="a5"/>
              <w:tabs>
                <w:tab w:val="clear" w:pos="1565"/>
              </w:tabs>
              <w:overflowPunct/>
              <w:spacing w:after="120"/>
              <w:jc w:val="left"/>
            </w:pPr>
            <w:r w:rsidRPr="00547064">
              <w:t>2014</w:t>
            </w:r>
            <w:r w:rsidRPr="00547064">
              <w:t>年</w:t>
            </w:r>
            <w:r w:rsidRPr="00547064">
              <w:t>3</w:t>
            </w:r>
            <w:r w:rsidRPr="00547064">
              <w:t>月</w:t>
            </w:r>
            <w:r w:rsidRPr="00547064">
              <w:t>17</w:t>
            </w:r>
            <w:r w:rsidRPr="00547064">
              <w:t>日</w:t>
            </w:r>
          </w:p>
        </w:tc>
      </w:tr>
    </w:tbl>
    <w:p w14:paraId="3A34C008" w14:textId="77777777" w:rsidR="00BB2130" w:rsidRPr="00547064" w:rsidRDefault="00BB2130" w:rsidP="000954EA">
      <w:pPr>
        <w:pStyle w:val="SingleTxtGC"/>
        <w:tabs>
          <w:tab w:val="clear" w:pos="431"/>
          <w:tab w:val="clear" w:pos="1134"/>
          <w:tab w:val="clear" w:pos="1565"/>
          <w:tab w:val="clear" w:pos="1996"/>
          <w:tab w:val="clear" w:pos="2427"/>
          <w:tab w:val="left" w:pos="567"/>
        </w:tabs>
        <w:spacing w:before="120"/>
        <w:rPr>
          <w:rFonts w:ascii="Time New Roman" w:hAnsi="Time New Roman" w:hint="eastAsia"/>
          <w:szCs w:val="21"/>
        </w:rPr>
      </w:pPr>
      <w:r w:rsidRPr="00547064">
        <w:rPr>
          <w:rFonts w:ascii="Time New Roman" w:hAnsi="Time New Roman"/>
          <w:szCs w:val="21"/>
        </w:rPr>
        <w:t>198.</w:t>
      </w:r>
      <w:r w:rsidRPr="00547064">
        <w:rPr>
          <w:rFonts w:ascii="Time New Roman" w:hAnsi="Time New Roman"/>
          <w:szCs w:val="21"/>
        </w:rPr>
        <w:tab/>
      </w:r>
      <w:r w:rsidRPr="00547064">
        <w:rPr>
          <w:rFonts w:ascii="Time New Roman" w:hAnsi="Time New Roman"/>
          <w:szCs w:val="21"/>
        </w:rPr>
        <w:t>摩洛哥持续编写这些报告并</w:t>
      </w:r>
      <w:r w:rsidRPr="00547064">
        <w:rPr>
          <w:rFonts w:ascii="Time New Roman" w:hAnsi="Time New Roman" w:hint="eastAsia"/>
          <w:szCs w:val="21"/>
        </w:rPr>
        <w:t>依规</w:t>
      </w:r>
      <w:r w:rsidRPr="00547064">
        <w:rPr>
          <w:rFonts w:ascii="Time New Roman" w:hAnsi="Time New Roman"/>
          <w:szCs w:val="21"/>
        </w:rPr>
        <w:t>定</w:t>
      </w:r>
      <w:r w:rsidRPr="00547064">
        <w:rPr>
          <w:rFonts w:ascii="Time New Roman" w:hAnsi="Time New Roman" w:hint="eastAsia"/>
          <w:szCs w:val="21"/>
        </w:rPr>
        <w:t>按期</w:t>
      </w:r>
      <w:r w:rsidRPr="00547064">
        <w:rPr>
          <w:rFonts w:ascii="Time New Roman" w:hAnsi="Time New Roman"/>
          <w:szCs w:val="21"/>
        </w:rPr>
        <w:t>提交，在此背景下，摩洛哥将在</w:t>
      </w:r>
      <w:r w:rsidRPr="00547064">
        <w:rPr>
          <w:rFonts w:ascii="Time New Roman" w:hAnsi="Time New Roman"/>
          <w:szCs w:val="21"/>
        </w:rPr>
        <w:t>2020</w:t>
      </w:r>
      <w:r w:rsidRPr="00547064">
        <w:rPr>
          <w:rFonts w:ascii="Time New Roman" w:hAnsi="Time New Roman"/>
          <w:szCs w:val="21"/>
        </w:rPr>
        <w:t>年底前提交三份报告，即关于《禁止酷刑和其他残忍、不人道或有辱人格的待遇或处罚公约》的第五次定期报告、关于《保护所有人免遭强迫失踪公约》的初次报告，和关于《保护所有移</w:t>
      </w:r>
      <w:proofErr w:type="gramStart"/>
      <w:r w:rsidRPr="00547064">
        <w:rPr>
          <w:rFonts w:ascii="Time New Roman" w:hAnsi="Time New Roman"/>
          <w:szCs w:val="21"/>
        </w:rPr>
        <w:t>徙工</w:t>
      </w:r>
      <w:proofErr w:type="gramEnd"/>
      <w:r w:rsidRPr="00547064">
        <w:rPr>
          <w:rFonts w:ascii="Time New Roman" w:hAnsi="Time New Roman"/>
          <w:szCs w:val="21"/>
        </w:rPr>
        <w:t>人及其家庭成员权利国际公约》执行情况的第二次定期报告。</w:t>
      </w:r>
    </w:p>
    <w:p w14:paraId="14B7B871" w14:textId="2CDB8087" w:rsidR="00BB2130" w:rsidRPr="00547064" w:rsidRDefault="00BB2130" w:rsidP="00417365">
      <w:pPr>
        <w:pStyle w:val="HChGC"/>
      </w:pPr>
      <w:r w:rsidRPr="00547064">
        <w:tab/>
      </w:r>
      <w:bookmarkStart w:id="8" w:name="_Toc72401408"/>
      <w:r w:rsidRPr="00547064">
        <w:t>三</w:t>
      </w:r>
      <w:r w:rsidR="00417365" w:rsidRPr="00547064">
        <w:rPr>
          <w:rFonts w:hint="eastAsia"/>
        </w:rPr>
        <w:t>.</w:t>
      </w:r>
      <w:r w:rsidRPr="00547064">
        <w:tab/>
      </w:r>
      <w:r w:rsidRPr="00547064">
        <w:t>关于不歧视、平等和有效补救措施的资料</w:t>
      </w:r>
      <w:bookmarkEnd w:id="8"/>
    </w:p>
    <w:p w14:paraId="672B901B" w14:textId="77777777" w:rsidR="00BB2130" w:rsidRPr="00547064" w:rsidRDefault="00BB2130" w:rsidP="00417365">
      <w:pPr>
        <w:pStyle w:val="H1GC"/>
      </w:pPr>
      <w:r w:rsidRPr="00547064">
        <w:tab/>
      </w:r>
      <w:bookmarkStart w:id="9" w:name="_Toc72401409"/>
      <w:r w:rsidRPr="00547064">
        <w:t>A.</w:t>
      </w:r>
      <w:r w:rsidRPr="00547064">
        <w:tab/>
      </w:r>
      <w:r w:rsidRPr="00547064">
        <w:t>不歧视和平等</w:t>
      </w:r>
      <w:bookmarkEnd w:id="9"/>
    </w:p>
    <w:p w14:paraId="0D443979"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pacing w:val="-4"/>
          <w:szCs w:val="21"/>
        </w:rPr>
      </w:pPr>
      <w:r w:rsidRPr="00547064">
        <w:rPr>
          <w:rFonts w:ascii="Time New Roman" w:hAnsi="Time New Roman"/>
          <w:szCs w:val="21"/>
        </w:rPr>
        <w:t>199.</w:t>
      </w:r>
      <w:r w:rsidRPr="00547064">
        <w:rPr>
          <w:rFonts w:ascii="Time New Roman" w:hAnsi="Time New Roman"/>
          <w:szCs w:val="21"/>
        </w:rPr>
        <w:tab/>
      </w:r>
      <w:r w:rsidRPr="00547064">
        <w:rPr>
          <w:rFonts w:ascii="Time New Roman" w:hAnsi="Time New Roman"/>
          <w:szCs w:val="21"/>
        </w:rPr>
        <w:t>《宪法》和法律规定了平等原则，禁止并打击基于性别、肤色、信仰、文化、社会和地域出身、语言、</w:t>
      </w:r>
      <w:r w:rsidRPr="00547064">
        <w:rPr>
          <w:rFonts w:ascii="Time New Roman" w:hAnsi="Time New Roman" w:hint="eastAsia"/>
          <w:szCs w:val="21"/>
        </w:rPr>
        <w:t>残障</w:t>
      </w:r>
      <w:r w:rsidRPr="00547064">
        <w:rPr>
          <w:rFonts w:ascii="Time New Roman" w:hAnsi="Time New Roman"/>
          <w:szCs w:val="21"/>
        </w:rPr>
        <w:t>或其他任何个人状况的一切形式的歧视，此外，在制定和执行国家政策与方案时，纳入性别平等方法并将其作为基础，</w:t>
      </w:r>
      <w:r w:rsidRPr="00547064">
        <w:rPr>
          <w:rFonts w:ascii="Time New Roman" w:hAnsi="Time New Roman" w:hint="eastAsia"/>
          <w:szCs w:val="21"/>
        </w:rPr>
        <w:t>使用</w:t>
      </w:r>
      <w:r w:rsidRPr="00547064">
        <w:rPr>
          <w:rFonts w:ascii="Time New Roman" w:hAnsi="Time New Roman"/>
          <w:szCs w:val="21"/>
        </w:rPr>
        <w:t>这一方法不局限于与妇女权利有关的公共政策，而是贯穿了所有国家公共政策、计划和部门方案，并在国家和地方政策中实现这一方法的制度化。</w:t>
      </w:r>
    </w:p>
    <w:p w14:paraId="0D5D8C62" w14:textId="4E501974"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赋予妇女政治权力</w:t>
      </w:r>
    </w:p>
    <w:p w14:paraId="58DF52A2" w14:textId="15B7C0CF"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200.</w:t>
      </w:r>
      <w:r w:rsidRPr="00547064">
        <w:rPr>
          <w:rFonts w:ascii="Time New Roman" w:hAnsi="Time New Roman"/>
          <w:szCs w:val="21"/>
        </w:rPr>
        <w:tab/>
      </w:r>
      <w:r w:rsidRPr="00547064">
        <w:rPr>
          <w:rFonts w:ascii="Time New Roman" w:hAnsi="Time New Roman"/>
          <w:szCs w:val="21"/>
        </w:rPr>
        <w:t>妇女在民选议会中的政治参与和代表比例有显著提高。得益于一系列立法改革，特别是通过</w:t>
      </w:r>
      <w:r w:rsidRPr="00547064">
        <w:rPr>
          <w:rFonts w:ascii="Time New Roman" w:hAnsi="Time New Roman"/>
          <w:szCs w:val="21"/>
        </w:rPr>
        <w:t>2011</w:t>
      </w:r>
      <w:r w:rsidRPr="00547064">
        <w:rPr>
          <w:rFonts w:ascii="Time New Roman" w:hAnsi="Time New Roman"/>
          <w:szCs w:val="21"/>
        </w:rPr>
        <w:t>年《宪法》后，妇女在众议院的代表人数从</w:t>
      </w:r>
      <w:r w:rsidRPr="00547064">
        <w:rPr>
          <w:rFonts w:ascii="Time New Roman" w:hAnsi="Time New Roman"/>
          <w:szCs w:val="21"/>
        </w:rPr>
        <w:t>2007</w:t>
      </w:r>
      <w:r w:rsidRPr="00547064">
        <w:rPr>
          <w:rFonts w:ascii="Time New Roman" w:hAnsi="Time New Roman"/>
          <w:szCs w:val="21"/>
        </w:rPr>
        <w:t>年立法选举期间的</w:t>
      </w:r>
      <w:r w:rsidRPr="00547064">
        <w:rPr>
          <w:rFonts w:ascii="Time New Roman" w:hAnsi="Time New Roman"/>
          <w:szCs w:val="21"/>
        </w:rPr>
        <w:t>34</w:t>
      </w:r>
      <w:r w:rsidRPr="00547064">
        <w:rPr>
          <w:rFonts w:ascii="Time New Roman" w:hAnsi="Time New Roman"/>
          <w:szCs w:val="21"/>
        </w:rPr>
        <w:t>人增加到</w:t>
      </w:r>
      <w:r w:rsidRPr="00547064">
        <w:rPr>
          <w:rFonts w:ascii="Time New Roman" w:hAnsi="Time New Roman"/>
          <w:szCs w:val="21"/>
        </w:rPr>
        <w:t>2016</w:t>
      </w:r>
      <w:r w:rsidRPr="00547064">
        <w:rPr>
          <w:rFonts w:ascii="Time New Roman" w:hAnsi="Time New Roman"/>
          <w:szCs w:val="21"/>
        </w:rPr>
        <w:t>年立法选举期间的</w:t>
      </w:r>
      <w:r w:rsidRPr="00547064">
        <w:rPr>
          <w:rFonts w:ascii="Time New Roman" w:hAnsi="Time New Roman"/>
          <w:szCs w:val="21"/>
        </w:rPr>
        <w:t>81</w:t>
      </w:r>
      <w:r w:rsidRPr="00547064">
        <w:rPr>
          <w:rFonts w:ascii="Time New Roman" w:hAnsi="Time New Roman"/>
          <w:szCs w:val="21"/>
        </w:rPr>
        <w:t>人，代表比例从</w:t>
      </w:r>
      <w:r w:rsidRPr="00547064">
        <w:rPr>
          <w:rFonts w:ascii="Time New Roman" w:hAnsi="Time New Roman"/>
          <w:szCs w:val="21"/>
        </w:rPr>
        <w:t>10%</w:t>
      </w:r>
      <w:r w:rsidRPr="00547064">
        <w:rPr>
          <w:rFonts w:ascii="Time New Roman" w:hAnsi="Time New Roman"/>
          <w:szCs w:val="21"/>
        </w:rPr>
        <w:t>增加到</w:t>
      </w:r>
      <w:r w:rsidRPr="00547064">
        <w:rPr>
          <w:rFonts w:ascii="Time New Roman" w:hAnsi="Time New Roman"/>
          <w:szCs w:val="21"/>
        </w:rPr>
        <w:t>21%</w:t>
      </w:r>
      <w:r w:rsidRPr="00547064">
        <w:rPr>
          <w:rFonts w:ascii="Time New Roman" w:hAnsi="Time New Roman"/>
          <w:szCs w:val="21"/>
        </w:rPr>
        <w:t>。</w:t>
      </w:r>
    </w:p>
    <w:p w14:paraId="0A71F230" w14:textId="456C91ED"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lastRenderedPageBreak/>
        <w:t>201.</w:t>
      </w:r>
      <w:r w:rsidRPr="00547064">
        <w:rPr>
          <w:rFonts w:ascii="Time New Roman" w:hAnsi="Time New Roman"/>
          <w:szCs w:val="21"/>
        </w:rPr>
        <w:tab/>
      </w:r>
      <w:r w:rsidRPr="00547064">
        <w:rPr>
          <w:rFonts w:ascii="Time New Roman" w:hAnsi="Time New Roman"/>
          <w:szCs w:val="21"/>
        </w:rPr>
        <w:t>在参议院，由于采用了增加女性代表比例的机制，</w:t>
      </w:r>
      <w:r w:rsidRPr="00547064">
        <w:rPr>
          <w:rFonts w:ascii="Time New Roman" w:hAnsi="Time New Roman"/>
          <w:szCs w:val="21"/>
        </w:rPr>
        <w:t>2016</w:t>
      </w:r>
      <w:r w:rsidRPr="00547064">
        <w:rPr>
          <w:rFonts w:ascii="Time New Roman" w:hAnsi="Time New Roman"/>
          <w:szCs w:val="21"/>
        </w:rPr>
        <w:t>年的妇女代表比例约为</w:t>
      </w:r>
      <w:r w:rsidRPr="00547064">
        <w:rPr>
          <w:rFonts w:ascii="Time New Roman" w:hAnsi="Time New Roman"/>
          <w:szCs w:val="21"/>
        </w:rPr>
        <w:t>11.67%</w:t>
      </w:r>
      <w:r w:rsidRPr="00547064">
        <w:rPr>
          <w:rFonts w:ascii="Time New Roman" w:hAnsi="Time New Roman"/>
          <w:szCs w:val="21"/>
        </w:rPr>
        <w:t>。</w:t>
      </w:r>
      <w:r w:rsidRPr="00547064">
        <w:rPr>
          <w:rFonts w:ascii="Time New Roman" w:hAnsi="Time New Roman" w:hint="eastAsia"/>
          <w:szCs w:val="21"/>
        </w:rPr>
        <w:t>虽然数字</w:t>
      </w:r>
      <w:r w:rsidRPr="00547064">
        <w:rPr>
          <w:rFonts w:ascii="Time New Roman" w:hAnsi="Time New Roman"/>
          <w:szCs w:val="21"/>
        </w:rPr>
        <w:t>不高，但与前一届参议院妇女代表所占比例</w:t>
      </w:r>
      <w:r w:rsidRPr="00547064">
        <w:rPr>
          <w:rFonts w:ascii="Time New Roman" w:hAnsi="Time New Roman"/>
          <w:szCs w:val="21"/>
        </w:rPr>
        <w:t>(</w:t>
      </w:r>
      <w:r w:rsidRPr="00547064">
        <w:rPr>
          <w:rFonts w:ascii="Time New Roman" w:hAnsi="Time New Roman"/>
          <w:szCs w:val="21"/>
        </w:rPr>
        <w:t>不超过</w:t>
      </w:r>
      <w:r w:rsidRPr="00547064">
        <w:rPr>
          <w:rFonts w:ascii="Time New Roman" w:hAnsi="Time New Roman"/>
          <w:szCs w:val="21"/>
        </w:rPr>
        <w:t>2.2%)</w:t>
      </w:r>
      <w:r w:rsidRPr="00547064">
        <w:rPr>
          <w:rFonts w:ascii="Time New Roman" w:hAnsi="Time New Roman"/>
          <w:szCs w:val="21"/>
        </w:rPr>
        <w:t>相比，这一比例仍然很重要。</w:t>
      </w:r>
    </w:p>
    <w:p w14:paraId="5064CD0A" w14:textId="71270AEF"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202.</w:t>
      </w:r>
      <w:r w:rsidRPr="00547064">
        <w:rPr>
          <w:rFonts w:ascii="Time New Roman" w:hAnsi="Time New Roman"/>
          <w:szCs w:val="21"/>
        </w:rPr>
        <w:tab/>
      </w:r>
      <w:r w:rsidRPr="00547064">
        <w:rPr>
          <w:rFonts w:ascii="Time New Roman" w:hAnsi="Time New Roman"/>
          <w:szCs w:val="21"/>
        </w:rPr>
        <w:t>根据</w:t>
      </w:r>
      <w:r w:rsidRPr="00547064">
        <w:rPr>
          <w:rFonts w:ascii="Time New Roman" w:hAnsi="Time New Roman" w:hint="eastAsia"/>
          <w:szCs w:val="21"/>
        </w:rPr>
        <w:t>多项行政地区《组织法</w:t>
      </w:r>
      <w:r w:rsidRPr="00547064">
        <w:rPr>
          <w:rFonts w:ascii="Time New Roman" w:hAnsi="Time New Roman"/>
          <w:szCs w:val="21"/>
        </w:rPr>
        <w:t>》规定的措施，</w:t>
      </w:r>
      <w:r w:rsidRPr="00547064">
        <w:rPr>
          <w:rFonts w:ascii="Time New Roman" w:hAnsi="Time New Roman" w:hint="eastAsia"/>
          <w:szCs w:val="21"/>
        </w:rPr>
        <w:t>地方</w:t>
      </w:r>
      <w:r w:rsidRPr="00547064">
        <w:rPr>
          <w:rFonts w:ascii="Time New Roman" w:hAnsi="Time New Roman"/>
          <w:szCs w:val="21"/>
        </w:rPr>
        <w:t>议会中女性代表比例从</w:t>
      </w:r>
      <w:r w:rsidRPr="00547064">
        <w:rPr>
          <w:rFonts w:ascii="Time New Roman" w:hAnsi="Time New Roman"/>
          <w:szCs w:val="21"/>
        </w:rPr>
        <w:t>2009</w:t>
      </w:r>
      <w:r w:rsidRPr="00547064">
        <w:rPr>
          <w:rFonts w:ascii="Time New Roman" w:hAnsi="Time New Roman"/>
          <w:szCs w:val="21"/>
        </w:rPr>
        <w:t>年的</w:t>
      </w:r>
      <w:r w:rsidRPr="00547064">
        <w:rPr>
          <w:rFonts w:ascii="Time New Roman" w:hAnsi="Time New Roman"/>
          <w:szCs w:val="21"/>
        </w:rPr>
        <w:t>12.38%</w:t>
      </w:r>
      <w:r w:rsidRPr="00547064">
        <w:rPr>
          <w:rFonts w:ascii="Time New Roman" w:hAnsi="Time New Roman"/>
          <w:szCs w:val="21"/>
        </w:rPr>
        <w:t>增加到</w:t>
      </w:r>
      <w:r w:rsidRPr="00547064">
        <w:rPr>
          <w:rFonts w:ascii="Time New Roman" w:hAnsi="Time New Roman"/>
          <w:szCs w:val="21"/>
        </w:rPr>
        <w:t>2015</w:t>
      </w:r>
      <w:r w:rsidRPr="00547064">
        <w:rPr>
          <w:rFonts w:ascii="Time New Roman" w:hAnsi="Time New Roman"/>
          <w:szCs w:val="21"/>
        </w:rPr>
        <w:t>年</w:t>
      </w:r>
      <w:r w:rsidRPr="00547064">
        <w:rPr>
          <w:rFonts w:ascii="Time New Roman" w:hAnsi="Time New Roman" w:hint="eastAsia"/>
          <w:szCs w:val="21"/>
        </w:rPr>
        <w:t>地方</w:t>
      </w:r>
      <w:r w:rsidRPr="00547064">
        <w:rPr>
          <w:rFonts w:ascii="Time New Roman" w:hAnsi="Time New Roman"/>
          <w:szCs w:val="21"/>
        </w:rPr>
        <w:t>议会选举时的</w:t>
      </w:r>
      <w:r w:rsidRPr="00547064">
        <w:rPr>
          <w:rFonts w:ascii="Time New Roman" w:hAnsi="Time New Roman"/>
          <w:szCs w:val="21"/>
        </w:rPr>
        <w:t>21%</w:t>
      </w:r>
      <w:r w:rsidRPr="00547064">
        <w:rPr>
          <w:rFonts w:ascii="Time New Roman" w:hAnsi="Time New Roman"/>
          <w:szCs w:val="21"/>
        </w:rPr>
        <w:t>。</w:t>
      </w:r>
    </w:p>
    <w:p w14:paraId="461ADBEA" w14:textId="0904EB99"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加强公共职位中的性别平等</w:t>
      </w:r>
    </w:p>
    <w:p w14:paraId="0F736D56"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pacing w:val="-4"/>
          <w:szCs w:val="21"/>
        </w:rPr>
      </w:pPr>
      <w:r w:rsidRPr="00547064">
        <w:rPr>
          <w:rFonts w:ascii="Time New Roman" w:hAnsi="Time New Roman"/>
          <w:szCs w:val="21"/>
        </w:rPr>
        <w:t>203.</w:t>
      </w:r>
      <w:r w:rsidRPr="00547064">
        <w:rPr>
          <w:rFonts w:ascii="Time New Roman" w:hAnsi="Time New Roman"/>
          <w:szCs w:val="21"/>
        </w:rPr>
        <w:tab/>
      </w:r>
      <w:r w:rsidRPr="00547064">
        <w:rPr>
          <w:rFonts w:ascii="Time New Roman" w:hAnsi="Time New Roman"/>
          <w:szCs w:val="21"/>
        </w:rPr>
        <w:t>女性在公共行政部门中的任职比例有所</w:t>
      </w:r>
      <w:r w:rsidRPr="00547064">
        <w:rPr>
          <w:rFonts w:ascii="Time New Roman" w:hAnsi="Time New Roman" w:hint="eastAsia"/>
          <w:szCs w:val="21"/>
        </w:rPr>
        <w:t>上升</w:t>
      </w:r>
      <w:r w:rsidRPr="00547064">
        <w:rPr>
          <w:rFonts w:ascii="Time New Roman" w:hAnsi="Time New Roman"/>
          <w:szCs w:val="21"/>
        </w:rPr>
        <w:t>，女性公职人员的比例从</w:t>
      </w:r>
      <w:r w:rsidRPr="00547064">
        <w:rPr>
          <w:rFonts w:ascii="Time New Roman" w:hAnsi="Time New Roman"/>
          <w:szCs w:val="21"/>
        </w:rPr>
        <w:t>2012</w:t>
      </w:r>
      <w:r w:rsidRPr="00547064">
        <w:rPr>
          <w:rFonts w:ascii="Time New Roman" w:hAnsi="Time New Roman"/>
          <w:szCs w:val="21"/>
        </w:rPr>
        <w:t>年的</w:t>
      </w:r>
      <w:r w:rsidRPr="00547064">
        <w:rPr>
          <w:rFonts w:ascii="Time New Roman" w:hAnsi="Time New Roman"/>
          <w:szCs w:val="21"/>
        </w:rPr>
        <w:t>38.5%</w:t>
      </w:r>
      <w:r w:rsidRPr="00547064">
        <w:rPr>
          <w:rFonts w:ascii="Time New Roman" w:hAnsi="Time New Roman"/>
          <w:szCs w:val="21"/>
        </w:rPr>
        <w:t>上升到</w:t>
      </w:r>
      <w:r w:rsidRPr="00547064">
        <w:rPr>
          <w:rFonts w:ascii="Time New Roman" w:hAnsi="Time New Roman"/>
          <w:szCs w:val="21"/>
        </w:rPr>
        <w:t>2019</w:t>
      </w:r>
      <w:r w:rsidRPr="00547064">
        <w:rPr>
          <w:rFonts w:ascii="Time New Roman" w:hAnsi="Time New Roman"/>
          <w:szCs w:val="21"/>
        </w:rPr>
        <w:t>年的</w:t>
      </w:r>
      <w:r w:rsidRPr="00547064">
        <w:rPr>
          <w:rFonts w:ascii="Time New Roman" w:hAnsi="Time New Roman"/>
          <w:szCs w:val="21"/>
        </w:rPr>
        <w:t>40%</w:t>
      </w:r>
      <w:r w:rsidRPr="00547064">
        <w:rPr>
          <w:rFonts w:ascii="Time New Roman" w:hAnsi="Time New Roman"/>
          <w:szCs w:val="21"/>
        </w:rPr>
        <w:t>。按职级分类，女性公职人员中基层人员占</w:t>
      </w:r>
      <w:r w:rsidRPr="00547064">
        <w:rPr>
          <w:rFonts w:ascii="Time New Roman" w:hAnsi="Time New Roman"/>
          <w:szCs w:val="21"/>
        </w:rPr>
        <w:t>76%</w:t>
      </w:r>
      <w:r w:rsidRPr="00547064">
        <w:rPr>
          <w:rFonts w:ascii="Time New Roman" w:hAnsi="Time New Roman"/>
          <w:szCs w:val="21"/>
        </w:rPr>
        <w:t>，监督职类占</w:t>
      </w:r>
      <w:r w:rsidRPr="00547064">
        <w:rPr>
          <w:rFonts w:ascii="Time New Roman" w:hAnsi="Time New Roman"/>
          <w:szCs w:val="21"/>
        </w:rPr>
        <w:t>15%</w:t>
      </w:r>
      <w:r w:rsidRPr="00547064">
        <w:rPr>
          <w:rFonts w:ascii="Time New Roman" w:hAnsi="Time New Roman"/>
          <w:szCs w:val="21"/>
        </w:rPr>
        <w:t>，行政职类占</w:t>
      </w:r>
      <w:r w:rsidRPr="00547064">
        <w:rPr>
          <w:rFonts w:ascii="Time New Roman" w:hAnsi="Time New Roman"/>
          <w:szCs w:val="21"/>
        </w:rPr>
        <w:t>19%</w:t>
      </w:r>
      <w:r w:rsidRPr="00547064">
        <w:rPr>
          <w:rFonts w:ascii="Time New Roman" w:hAnsi="Time New Roman"/>
          <w:szCs w:val="21"/>
        </w:rPr>
        <w:t>。担任管理和高级职位的女性占领导职位总数的</w:t>
      </w:r>
      <w:r w:rsidRPr="00547064">
        <w:rPr>
          <w:rFonts w:ascii="Time New Roman" w:hAnsi="Time New Roman"/>
          <w:szCs w:val="21"/>
        </w:rPr>
        <w:t>23.02%</w:t>
      </w:r>
      <w:r w:rsidRPr="00547064">
        <w:rPr>
          <w:rFonts w:ascii="Time New Roman" w:hAnsi="Time New Roman"/>
          <w:szCs w:val="21"/>
        </w:rPr>
        <w:t>。</w:t>
      </w:r>
    </w:p>
    <w:p w14:paraId="5A36411A" w14:textId="01DB6ADD"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pacing w:val="-4"/>
          <w:szCs w:val="21"/>
        </w:rPr>
      </w:pPr>
      <w:r w:rsidRPr="00547064">
        <w:rPr>
          <w:rFonts w:ascii="Time New Roman" w:hAnsi="Time New Roman"/>
          <w:szCs w:val="21"/>
        </w:rPr>
        <w:t>204.</w:t>
      </w:r>
      <w:r w:rsidRPr="00547064">
        <w:rPr>
          <w:rFonts w:ascii="Time New Roman" w:hAnsi="Time New Roman"/>
          <w:szCs w:val="21"/>
        </w:rPr>
        <w:tab/>
      </w:r>
      <w:r w:rsidRPr="00547064">
        <w:rPr>
          <w:rFonts w:ascii="Time New Roman" w:hAnsi="Time New Roman"/>
          <w:szCs w:val="21"/>
        </w:rPr>
        <w:t>制定了旨在提高担任高级、领导和决策职位女性比例的措施</w:t>
      </w:r>
      <w:r w:rsidRPr="00547064">
        <w:rPr>
          <w:rFonts w:ascii="Time New Roman" w:hAnsi="Time New Roman" w:hint="eastAsia"/>
          <w:szCs w:val="21"/>
        </w:rPr>
        <w:t>。</w:t>
      </w:r>
      <w:r w:rsidRPr="00547064">
        <w:rPr>
          <w:rFonts w:ascii="Time New Roman" w:hAnsi="Time New Roman"/>
          <w:szCs w:val="21"/>
        </w:rPr>
        <w:t>为跟进措施的执行情况，于</w:t>
      </w:r>
      <w:r w:rsidRPr="00547064">
        <w:rPr>
          <w:rFonts w:ascii="Time New Roman" w:hAnsi="Time New Roman"/>
          <w:szCs w:val="21"/>
        </w:rPr>
        <w:t>2014</w:t>
      </w:r>
      <w:r w:rsidRPr="00547064">
        <w:rPr>
          <w:rFonts w:ascii="Time New Roman" w:hAnsi="Time New Roman"/>
          <w:szCs w:val="21"/>
        </w:rPr>
        <w:t>年设立了公共职务性别</w:t>
      </w:r>
      <w:proofErr w:type="gramStart"/>
      <w:r w:rsidRPr="00547064">
        <w:rPr>
          <w:rFonts w:ascii="Time New Roman" w:hAnsi="Time New Roman"/>
          <w:szCs w:val="21"/>
        </w:rPr>
        <w:t>平等监督</w:t>
      </w:r>
      <w:proofErr w:type="gramEnd"/>
      <w:r w:rsidRPr="00547064">
        <w:rPr>
          <w:rFonts w:ascii="Time New Roman" w:hAnsi="Time New Roman"/>
          <w:szCs w:val="21"/>
        </w:rPr>
        <w:t>办，以开展研究、收集和分析与女性担任公共职务状况相关的数据和指标。</w:t>
      </w:r>
    </w:p>
    <w:p w14:paraId="6E6C5982" w14:textId="234F2B14"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经济赋权</w:t>
      </w:r>
    </w:p>
    <w:p w14:paraId="4DB2D2FA" w14:textId="014DC4F3"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205.</w:t>
      </w:r>
      <w:r w:rsidRPr="00547064">
        <w:rPr>
          <w:rFonts w:ascii="Time New Roman" w:hAnsi="Time New Roman"/>
          <w:szCs w:val="21"/>
        </w:rPr>
        <w:tab/>
      </w:r>
      <w:r w:rsidRPr="00547064">
        <w:rPr>
          <w:rFonts w:ascii="Time New Roman" w:hAnsi="Time New Roman"/>
          <w:szCs w:val="21"/>
        </w:rPr>
        <w:t>在恢复就业方案的框架内，到</w:t>
      </w:r>
      <w:r w:rsidRPr="00547064">
        <w:rPr>
          <w:rFonts w:ascii="Time New Roman" w:hAnsi="Time New Roman"/>
          <w:szCs w:val="21"/>
        </w:rPr>
        <w:t>2018</w:t>
      </w:r>
      <w:r w:rsidRPr="00547064">
        <w:rPr>
          <w:rFonts w:ascii="Time New Roman" w:hAnsi="Time New Roman"/>
          <w:szCs w:val="21"/>
        </w:rPr>
        <w:t>年</w:t>
      </w:r>
      <w:r w:rsidRPr="00547064">
        <w:rPr>
          <w:rFonts w:ascii="Time New Roman" w:hAnsi="Time New Roman"/>
          <w:szCs w:val="21"/>
        </w:rPr>
        <w:t>12</w:t>
      </w:r>
      <w:r w:rsidRPr="00547064">
        <w:rPr>
          <w:rFonts w:ascii="Time New Roman" w:hAnsi="Time New Roman"/>
          <w:szCs w:val="21"/>
        </w:rPr>
        <w:t>月底，通过</w:t>
      </w:r>
      <w:r w:rsidRPr="00547064">
        <w:rPr>
          <w:rFonts w:ascii="Time New Roman" w:hAnsi="Time New Roman" w:hint="eastAsia"/>
          <w:szCs w:val="21"/>
        </w:rPr>
        <w:t>“</w:t>
      </w:r>
      <w:r w:rsidRPr="00547064">
        <w:rPr>
          <w:rFonts w:ascii="Time New Roman" w:hAnsi="Time New Roman"/>
          <w:szCs w:val="21"/>
        </w:rPr>
        <w:t>融入</w:t>
      </w:r>
      <w:r w:rsidRPr="00547064">
        <w:rPr>
          <w:rFonts w:ascii="Time New Roman" w:hAnsi="Time New Roman" w:hint="eastAsia"/>
          <w:szCs w:val="21"/>
        </w:rPr>
        <w:t>”</w:t>
      </w:r>
      <w:r w:rsidRPr="00547064">
        <w:rPr>
          <w:rFonts w:ascii="Time New Roman" w:hAnsi="Time New Roman"/>
          <w:szCs w:val="21"/>
        </w:rPr>
        <w:t>方案帮助</w:t>
      </w:r>
      <w:r w:rsidRPr="00547064">
        <w:rPr>
          <w:rFonts w:ascii="Time New Roman" w:hAnsi="Time New Roman"/>
          <w:szCs w:val="21"/>
        </w:rPr>
        <w:t>102</w:t>
      </w:r>
      <w:r w:rsidR="00751F93">
        <w:rPr>
          <w:rFonts w:ascii="Time New Roman" w:hAnsi="Time New Roman"/>
          <w:szCs w:val="21"/>
        </w:rPr>
        <w:t>,</w:t>
      </w:r>
      <w:r w:rsidRPr="00547064">
        <w:rPr>
          <w:rFonts w:ascii="Time New Roman" w:hAnsi="Time New Roman"/>
          <w:szCs w:val="21"/>
        </w:rPr>
        <w:t>773</w:t>
      </w:r>
      <w:r w:rsidRPr="00547064">
        <w:rPr>
          <w:rFonts w:ascii="Time New Roman" w:hAnsi="Time New Roman"/>
          <w:szCs w:val="21"/>
        </w:rPr>
        <w:t>人进入了劳动力市场，其中</w:t>
      </w:r>
      <w:r w:rsidRPr="00547064">
        <w:rPr>
          <w:rFonts w:ascii="Time New Roman" w:hAnsi="Time New Roman"/>
          <w:szCs w:val="21"/>
        </w:rPr>
        <w:t>50%</w:t>
      </w:r>
      <w:r w:rsidRPr="00547064">
        <w:rPr>
          <w:rFonts w:ascii="Time New Roman" w:hAnsi="Time New Roman"/>
          <w:szCs w:val="21"/>
        </w:rPr>
        <w:t>是女性。</w:t>
      </w:r>
      <w:r w:rsidRPr="00547064">
        <w:rPr>
          <w:rFonts w:ascii="Time New Roman" w:hAnsi="Time New Roman" w:hint="eastAsia"/>
          <w:szCs w:val="21"/>
        </w:rPr>
        <w:t>在</w:t>
      </w:r>
      <w:r w:rsidRPr="00547064">
        <w:rPr>
          <w:rFonts w:ascii="Time New Roman" w:hAnsi="Time New Roman"/>
          <w:szCs w:val="21"/>
        </w:rPr>
        <w:t>资格培训方案</w:t>
      </w:r>
      <w:r w:rsidRPr="00547064">
        <w:rPr>
          <w:rFonts w:ascii="Time New Roman" w:hAnsi="Time New Roman" w:hint="eastAsia"/>
          <w:szCs w:val="21"/>
        </w:rPr>
        <w:t>方面</w:t>
      </w:r>
      <w:r w:rsidRPr="00547064">
        <w:rPr>
          <w:rFonts w:ascii="Time New Roman" w:hAnsi="Time New Roman"/>
          <w:szCs w:val="21"/>
        </w:rPr>
        <w:t>，</w:t>
      </w:r>
      <w:r w:rsidRPr="00547064">
        <w:rPr>
          <w:rFonts w:ascii="Time New Roman" w:hAnsi="Time New Roman" w:hint="eastAsia"/>
          <w:szCs w:val="21"/>
        </w:rPr>
        <w:t>到</w:t>
      </w:r>
      <w:r w:rsidRPr="00547064">
        <w:rPr>
          <w:rFonts w:ascii="Time New Roman" w:hAnsi="Time New Roman"/>
          <w:szCs w:val="21"/>
        </w:rPr>
        <w:t>2018</w:t>
      </w:r>
      <w:r w:rsidRPr="00547064">
        <w:rPr>
          <w:rFonts w:ascii="Time New Roman" w:hAnsi="Time New Roman"/>
          <w:szCs w:val="21"/>
        </w:rPr>
        <w:t>年</w:t>
      </w:r>
      <w:r w:rsidRPr="00547064">
        <w:rPr>
          <w:rFonts w:ascii="Time New Roman" w:hAnsi="Time New Roman"/>
          <w:szCs w:val="21"/>
        </w:rPr>
        <w:t>12</w:t>
      </w:r>
      <w:r w:rsidRPr="00547064">
        <w:rPr>
          <w:rFonts w:ascii="Time New Roman" w:hAnsi="Time New Roman"/>
          <w:szCs w:val="21"/>
        </w:rPr>
        <w:t>月</w:t>
      </w:r>
      <w:r w:rsidRPr="00547064">
        <w:rPr>
          <w:rFonts w:ascii="Time New Roman" w:hAnsi="Time New Roman" w:hint="eastAsia"/>
          <w:szCs w:val="21"/>
        </w:rPr>
        <w:t>底</w:t>
      </w:r>
      <w:r w:rsidRPr="00547064">
        <w:rPr>
          <w:rFonts w:ascii="Time New Roman" w:hAnsi="Time New Roman"/>
          <w:szCs w:val="21"/>
        </w:rPr>
        <w:t>，共有</w:t>
      </w:r>
      <w:r w:rsidRPr="00547064">
        <w:rPr>
          <w:rFonts w:ascii="Time New Roman" w:hAnsi="Time New Roman"/>
          <w:szCs w:val="21"/>
        </w:rPr>
        <w:t>27</w:t>
      </w:r>
      <w:r w:rsidR="009801DE">
        <w:rPr>
          <w:rFonts w:ascii="Time New Roman" w:hAnsi="Time New Roman"/>
          <w:szCs w:val="21"/>
        </w:rPr>
        <w:t>,</w:t>
      </w:r>
      <w:r w:rsidRPr="00547064">
        <w:rPr>
          <w:rFonts w:ascii="Time New Roman" w:hAnsi="Time New Roman"/>
          <w:szCs w:val="21"/>
        </w:rPr>
        <w:t>125</w:t>
      </w:r>
      <w:r w:rsidRPr="00547064">
        <w:rPr>
          <w:rFonts w:ascii="Time New Roman" w:hAnsi="Time New Roman"/>
          <w:szCs w:val="21"/>
        </w:rPr>
        <w:t>名求职者受益于该方案，其中</w:t>
      </w:r>
      <w:r w:rsidRPr="00547064">
        <w:rPr>
          <w:rFonts w:ascii="Time New Roman" w:hAnsi="Time New Roman"/>
          <w:szCs w:val="21"/>
        </w:rPr>
        <w:t>60%</w:t>
      </w:r>
      <w:r w:rsidRPr="00547064">
        <w:rPr>
          <w:rFonts w:ascii="Time New Roman" w:hAnsi="Time New Roman"/>
          <w:szCs w:val="21"/>
        </w:rPr>
        <w:t>的人接受了该方案提供的</w:t>
      </w:r>
      <w:r w:rsidRPr="00547064">
        <w:rPr>
          <w:rFonts w:ascii="Time New Roman" w:hAnsi="Time New Roman" w:hint="eastAsia"/>
          <w:szCs w:val="21"/>
        </w:rPr>
        <w:t>“</w:t>
      </w:r>
      <w:r w:rsidRPr="00547064">
        <w:rPr>
          <w:rFonts w:ascii="Time New Roman" w:hAnsi="Time New Roman"/>
          <w:szCs w:val="21"/>
        </w:rPr>
        <w:t>签订就业合同式培训</w:t>
      </w:r>
      <w:r w:rsidRPr="00547064">
        <w:rPr>
          <w:rFonts w:ascii="Time New Roman" w:hAnsi="Time New Roman" w:hint="eastAsia"/>
          <w:szCs w:val="21"/>
        </w:rPr>
        <w:t>”</w:t>
      </w:r>
      <w:r w:rsidRPr="00547064">
        <w:rPr>
          <w:rFonts w:ascii="Time New Roman" w:hAnsi="Time New Roman"/>
          <w:szCs w:val="21"/>
        </w:rPr>
        <w:t>。</w:t>
      </w:r>
      <w:r w:rsidRPr="00547064">
        <w:rPr>
          <w:rFonts w:ascii="Time New Roman" w:hAnsi="Time New Roman" w:hint="eastAsia"/>
          <w:szCs w:val="21"/>
        </w:rPr>
        <w:t>“</w:t>
      </w:r>
      <w:r w:rsidRPr="00547064">
        <w:rPr>
          <w:rFonts w:ascii="Time New Roman" w:hAnsi="Time New Roman"/>
          <w:szCs w:val="21"/>
        </w:rPr>
        <w:t>自营职业</w:t>
      </w:r>
      <w:r w:rsidRPr="00547064">
        <w:rPr>
          <w:rFonts w:ascii="Time New Roman" w:hAnsi="Time New Roman" w:hint="eastAsia"/>
          <w:szCs w:val="21"/>
        </w:rPr>
        <w:t>”</w:t>
      </w:r>
      <w:r w:rsidRPr="00547064">
        <w:rPr>
          <w:rFonts w:ascii="Time New Roman" w:hAnsi="Time New Roman"/>
          <w:szCs w:val="21"/>
        </w:rPr>
        <w:t>服务旨在振兴和创建微型企业，</w:t>
      </w:r>
      <w:r w:rsidRPr="00547064">
        <w:rPr>
          <w:rFonts w:ascii="Time New Roman" w:hAnsi="Time New Roman"/>
          <w:szCs w:val="21"/>
        </w:rPr>
        <w:t>2018</w:t>
      </w:r>
      <w:r w:rsidRPr="00547064">
        <w:rPr>
          <w:rFonts w:ascii="Time New Roman" w:hAnsi="Time New Roman"/>
          <w:szCs w:val="21"/>
        </w:rPr>
        <w:t>年共支助了</w:t>
      </w:r>
      <w:r w:rsidRPr="00547064">
        <w:rPr>
          <w:rFonts w:ascii="Time New Roman" w:hAnsi="Time New Roman"/>
          <w:szCs w:val="21"/>
        </w:rPr>
        <w:t>2</w:t>
      </w:r>
      <w:r w:rsidR="009801DE">
        <w:rPr>
          <w:rFonts w:ascii="Time New Roman" w:hAnsi="Time New Roman"/>
          <w:szCs w:val="21"/>
        </w:rPr>
        <w:t>,</w:t>
      </w:r>
      <w:r w:rsidRPr="00547064">
        <w:rPr>
          <w:rFonts w:ascii="Time New Roman" w:hAnsi="Time New Roman"/>
          <w:szCs w:val="21"/>
        </w:rPr>
        <w:t>785</w:t>
      </w:r>
      <w:r w:rsidRPr="00547064">
        <w:rPr>
          <w:rFonts w:ascii="Time New Roman" w:hAnsi="Time New Roman"/>
          <w:szCs w:val="21"/>
        </w:rPr>
        <w:t>名项目持有者，其中</w:t>
      </w:r>
      <w:r w:rsidRPr="00547064">
        <w:rPr>
          <w:rFonts w:ascii="Time New Roman" w:hAnsi="Time New Roman"/>
          <w:szCs w:val="21"/>
        </w:rPr>
        <w:t>30%</w:t>
      </w:r>
      <w:r w:rsidRPr="00547064">
        <w:rPr>
          <w:rFonts w:ascii="Time New Roman" w:hAnsi="Time New Roman"/>
          <w:szCs w:val="21"/>
        </w:rPr>
        <w:t>是女性。然而，女性在劳动力市场的参与水平仍需进一步提高，</w:t>
      </w:r>
      <w:r w:rsidRPr="00547064">
        <w:rPr>
          <w:rFonts w:ascii="Time New Roman" w:hAnsi="Time New Roman"/>
          <w:szCs w:val="21"/>
        </w:rPr>
        <w:t>2018</w:t>
      </w:r>
      <w:r w:rsidRPr="00547064">
        <w:rPr>
          <w:rFonts w:ascii="Time New Roman" w:hAnsi="Time New Roman"/>
          <w:szCs w:val="21"/>
        </w:rPr>
        <w:t>年女性经济活动参与率为</w:t>
      </w:r>
      <w:r w:rsidRPr="00547064">
        <w:rPr>
          <w:rFonts w:ascii="Time New Roman" w:hAnsi="Time New Roman"/>
          <w:szCs w:val="21"/>
        </w:rPr>
        <w:t>22.2%</w:t>
      </w:r>
      <w:r w:rsidRPr="00547064">
        <w:rPr>
          <w:rFonts w:ascii="Time New Roman" w:hAnsi="Time New Roman"/>
          <w:szCs w:val="21"/>
        </w:rPr>
        <w:t>，男性为</w:t>
      </w:r>
      <w:r w:rsidRPr="00547064">
        <w:rPr>
          <w:rFonts w:ascii="Time New Roman" w:hAnsi="Time New Roman"/>
          <w:szCs w:val="21"/>
        </w:rPr>
        <w:t>70.9%</w:t>
      </w:r>
      <w:r w:rsidRPr="00547064">
        <w:rPr>
          <w:rFonts w:ascii="Time New Roman" w:hAnsi="Time New Roman"/>
          <w:szCs w:val="21"/>
        </w:rPr>
        <w:t>。</w:t>
      </w:r>
      <w:proofErr w:type="gramStart"/>
      <w:r w:rsidRPr="00547064">
        <w:rPr>
          <w:rFonts w:ascii="Time New Roman" w:hAnsi="Time New Roman"/>
          <w:szCs w:val="21"/>
        </w:rPr>
        <w:t>低参与</w:t>
      </w:r>
      <w:proofErr w:type="gramEnd"/>
      <w:r w:rsidRPr="00547064">
        <w:rPr>
          <w:rFonts w:ascii="Time New Roman" w:hAnsi="Time New Roman"/>
          <w:szCs w:val="21"/>
        </w:rPr>
        <w:t>水平导致女性经济活动参与率下降，从</w:t>
      </w:r>
      <w:r w:rsidRPr="00547064">
        <w:rPr>
          <w:rFonts w:ascii="Time New Roman" w:hAnsi="Time New Roman"/>
          <w:szCs w:val="21"/>
        </w:rPr>
        <w:t>2000</w:t>
      </w:r>
      <w:r w:rsidRPr="00547064">
        <w:rPr>
          <w:rFonts w:ascii="Time New Roman" w:hAnsi="Time New Roman"/>
          <w:szCs w:val="21"/>
        </w:rPr>
        <w:t>年的</w:t>
      </w:r>
      <w:r w:rsidRPr="00547064">
        <w:rPr>
          <w:rFonts w:ascii="Time New Roman" w:hAnsi="Time New Roman"/>
          <w:szCs w:val="21"/>
        </w:rPr>
        <w:t>28.1%</w:t>
      </w:r>
      <w:r w:rsidRPr="00547064">
        <w:rPr>
          <w:rFonts w:ascii="Time New Roman" w:hAnsi="Time New Roman"/>
          <w:szCs w:val="21"/>
        </w:rPr>
        <w:t>下降到</w:t>
      </w:r>
      <w:r w:rsidRPr="00547064">
        <w:rPr>
          <w:rFonts w:ascii="Time New Roman" w:hAnsi="Time New Roman"/>
          <w:szCs w:val="21"/>
        </w:rPr>
        <w:t>2018</w:t>
      </w:r>
      <w:r w:rsidRPr="00547064">
        <w:rPr>
          <w:rFonts w:ascii="Time New Roman" w:hAnsi="Time New Roman"/>
          <w:szCs w:val="21"/>
        </w:rPr>
        <w:t>年的</w:t>
      </w:r>
      <w:r w:rsidRPr="00547064">
        <w:rPr>
          <w:rFonts w:ascii="Time New Roman" w:hAnsi="Time New Roman"/>
          <w:szCs w:val="21"/>
        </w:rPr>
        <w:t>22.2%</w:t>
      </w:r>
      <w:r w:rsidRPr="00547064">
        <w:rPr>
          <w:rFonts w:ascii="Time New Roman" w:hAnsi="Time New Roman"/>
          <w:szCs w:val="21"/>
        </w:rPr>
        <w:t>。</w:t>
      </w:r>
    </w:p>
    <w:p w14:paraId="6054994F" w14:textId="5051B208"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受教育权</w:t>
      </w:r>
    </w:p>
    <w:p w14:paraId="288A5965" w14:textId="63ED2FE0"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206.</w:t>
      </w:r>
      <w:r w:rsidRPr="00547064">
        <w:rPr>
          <w:rFonts w:ascii="Time New Roman" w:hAnsi="Time New Roman"/>
          <w:szCs w:val="21"/>
        </w:rPr>
        <w:tab/>
      </w:r>
      <w:r w:rsidRPr="00547064">
        <w:rPr>
          <w:rFonts w:ascii="Time New Roman" w:hAnsi="Time New Roman"/>
          <w:szCs w:val="21"/>
        </w:rPr>
        <w:t>在全国范围内，公立初等教育的性别平等指数显著提高，从</w:t>
      </w:r>
      <w:r w:rsidRPr="00547064">
        <w:rPr>
          <w:rFonts w:ascii="Time New Roman" w:hAnsi="Time New Roman"/>
          <w:szCs w:val="21"/>
        </w:rPr>
        <w:t>2000</w:t>
      </w:r>
      <w:r w:rsidRPr="00547064">
        <w:rPr>
          <w:rFonts w:ascii="Time New Roman" w:hAnsi="Time New Roman"/>
          <w:szCs w:val="21"/>
        </w:rPr>
        <w:t>至</w:t>
      </w:r>
      <w:r w:rsidRPr="00547064">
        <w:rPr>
          <w:rFonts w:ascii="Time New Roman" w:hAnsi="Time New Roman"/>
          <w:szCs w:val="21"/>
        </w:rPr>
        <w:t>2001</w:t>
      </w:r>
      <w:r w:rsidRPr="00547064">
        <w:rPr>
          <w:rFonts w:ascii="Time New Roman" w:hAnsi="Time New Roman" w:hint="eastAsia"/>
          <w:szCs w:val="21"/>
        </w:rPr>
        <w:t>学年</w:t>
      </w:r>
      <w:r w:rsidRPr="00547064">
        <w:rPr>
          <w:rFonts w:ascii="Time New Roman" w:hAnsi="Time New Roman"/>
          <w:szCs w:val="21"/>
        </w:rPr>
        <w:t>的</w:t>
      </w:r>
      <w:r w:rsidRPr="00547064">
        <w:rPr>
          <w:rFonts w:ascii="Time New Roman" w:hAnsi="Time New Roman"/>
          <w:szCs w:val="21"/>
        </w:rPr>
        <w:t>0.84</w:t>
      </w:r>
      <w:r w:rsidRPr="00547064">
        <w:rPr>
          <w:rFonts w:ascii="Time New Roman" w:hAnsi="Time New Roman"/>
          <w:szCs w:val="21"/>
        </w:rPr>
        <w:t>上升到</w:t>
      </w:r>
      <w:r w:rsidRPr="00547064">
        <w:rPr>
          <w:rFonts w:ascii="Time New Roman" w:hAnsi="Time New Roman"/>
          <w:szCs w:val="21"/>
        </w:rPr>
        <w:t>2018</w:t>
      </w:r>
      <w:r w:rsidRPr="00547064">
        <w:rPr>
          <w:rFonts w:ascii="Time New Roman" w:hAnsi="Time New Roman"/>
          <w:szCs w:val="21"/>
        </w:rPr>
        <w:t>至</w:t>
      </w:r>
      <w:r w:rsidRPr="00547064">
        <w:rPr>
          <w:rFonts w:ascii="Time New Roman" w:hAnsi="Time New Roman"/>
          <w:szCs w:val="21"/>
        </w:rPr>
        <w:t>2019</w:t>
      </w:r>
      <w:r w:rsidRPr="00547064">
        <w:rPr>
          <w:rFonts w:ascii="Time New Roman" w:hAnsi="Time New Roman" w:hint="eastAsia"/>
          <w:szCs w:val="21"/>
        </w:rPr>
        <w:t>学</w:t>
      </w:r>
      <w:r w:rsidRPr="00547064">
        <w:rPr>
          <w:rFonts w:ascii="Time New Roman" w:hAnsi="Time New Roman"/>
          <w:szCs w:val="21"/>
        </w:rPr>
        <w:t>年的</w:t>
      </w:r>
      <w:r w:rsidRPr="00547064">
        <w:rPr>
          <w:rFonts w:ascii="Time New Roman" w:hAnsi="Time New Roman"/>
          <w:szCs w:val="21"/>
        </w:rPr>
        <w:t>0.95,</w:t>
      </w:r>
      <w:r w:rsidR="00AD68D4">
        <w:rPr>
          <w:rFonts w:ascii="Time New Roman" w:hAnsi="Time New Roman"/>
          <w:szCs w:val="21"/>
        </w:rPr>
        <w:t xml:space="preserve"> </w:t>
      </w:r>
      <w:r w:rsidRPr="00547064">
        <w:rPr>
          <w:rFonts w:ascii="Time New Roman" w:hAnsi="Time New Roman"/>
          <w:szCs w:val="21"/>
        </w:rPr>
        <w:t>即</w:t>
      </w:r>
      <w:r w:rsidRPr="00547064">
        <w:rPr>
          <w:rFonts w:ascii="Time New Roman" w:hAnsi="Time New Roman"/>
          <w:szCs w:val="21"/>
        </w:rPr>
        <w:t>95</w:t>
      </w:r>
      <w:r w:rsidRPr="00547064">
        <w:rPr>
          <w:rFonts w:ascii="Time New Roman" w:hAnsi="Time New Roman"/>
          <w:szCs w:val="21"/>
        </w:rPr>
        <w:t>名女孩对应</w:t>
      </w:r>
      <w:r w:rsidRPr="00547064">
        <w:rPr>
          <w:rFonts w:ascii="Time New Roman" w:hAnsi="Time New Roman"/>
          <w:szCs w:val="21"/>
        </w:rPr>
        <w:t>100</w:t>
      </w:r>
      <w:r w:rsidRPr="00547064">
        <w:rPr>
          <w:rFonts w:ascii="Time New Roman" w:hAnsi="Time New Roman"/>
          <w:szCs w:val="21"/>
        </w:rPr>
        <w:t>名男孩</w:t>
      </w:r>
      <w:r w:rsidRPr="00547064">
        <w:rPr>
          <w:rFonts w:ascii="Time New Roman" w:hAnsi="Time New Roman" w:hint="eastAsia"/>
          <w:szCs w:val="21"/>
        </w:rPr>
        <w:t>。</w:t>
      </w:r>
      <w:r w:rsidRPr="00547064">
        <w:rPr>
          <w:rFonts w:ascii="Time New Roman" w:hAnsi="Time New Roman"/>
          <w:szCs w:val="21"/>
        </w:rPr>
        <w:t>在上述两个学年，初中教育的性别平等指数从</w:t>
      </w:r>
      <w:r w:rsidRPr="00547064">
        <w:rPr>
          <w:rFonts w:ascii="Time New Roman" w:hAnsi="Time New Roman"/>
          <w:szCs w:val="21"/>
        </w:rPr>
        <w:t>0.75</w:t>
      </w:r>
      <w:r w:rsidRPr="00547064">
        <w:rPr>
          <w:rFonts w:ascii="Time New Roman" w:hAnsi="Time New Roman"/>
          <w:szCs w:val="21"/>
        </w:rPr>
        <w:t>上升到</w:t>
      </w:r>
      <w:r w:rsidRPr="00547064">
        <w:rPr>
          <w:rFonts w:ascii="Time New Roman" w:hAnsi="Time New Roman"/>
          <w:szCs w:val="21"/>
        </w:rPr>
        <w:t>0.90</w:t>
      </w:r>
      <w:r w:rsidRPr="00547064">
        <w:rPr>
          <w:rFonts w:ascii="Time New Roman" w:hAnsi="Time New Roman"/>
          <w:szCs w:val="21"/>
        </w:rPr>
        <w:t>。全国范围内公立高中教育性别平等</w:t>
      </w:r>
      <w:r w:rsidRPr="00547064">
        <w:rPr>
          <w:rFonts w:ascii="Time New Roman" w:hAnsi="Time New Roman" w:hint="eastAsia"/>
          <w:szCs w:val="21"/>
        </w:rPr>
        <w:t>指数</w:t>
      </w:r>
      <w:r w:rsidRPr="00547064">
        <w:rPr>
          <w:rFonts w:ascii="Time New Roman" w:hAnsi="Time New Roman"/>
          <w:szCs w:val="21"/>
        </w:rPr>
        <w:t>从</w:t>
      </w:r>
      <w:r w:rsidRPr="00547064">
        <w:rPr>
          <w:rFonts w:ascii="Time New Roman" w:hAnsi="Time New Roman"/>
          <w:szCs w:val="21"/>
        </w:rPr>
        <w:t>2000</w:t>
      </w:r>
      <w:r w:rsidRPr="00547064">
        <w:rPr>
          <w:rFonts w:ascii="Time New Roman" w:hAnsi="Time New Roman"/>
          <w:szCs w:val="21"/>
        </w:rPr>
        <w:t>至</w:t>
      </w:r>
      <w:r w:rsidRPr="00547064">
        <w:rPr>
          <w:rFonts w:ascii="Time New Roman" w:hAnsi="Time New Roman"/>
          <w:szCs w:val="21"/>
        </w:rPr>
        <w:t>2001</w:t>
      </w:r>
      <w:r w:rsidRPr="00547064">
        <w:rPr>
          <w:rFonts w:ascii="Time New Roman" w:hAnsi="Time New Roman" w:hint="eastAsia"/>
          <w:szCs w:val="21"/>
        </w:rPr>
        <w:t>学</w:t>
      </w:r>
      <w:r w:rsidRPr="00547064">
        <w:rPr>
          <w:rFonts w:ascii="Time New Roman" w:hAnsi="Time New Roman"/>
          <w:szCs w:val="21"/>
        </w:rPr>
        <w:t>年的</w:t>
      </w:r>
      <w:r w:rsidRPr="00547064">
        <w:rPr>
          <w:rFonts w:ascii="Time New Roman" w:hAnsi="Time New Roman"/>
          <w:szCs w:val="21"/>
        </w:rPr>
        <w:t>0.85</w:t>
      </w:r>
      <w:r w:rsidRPr="00547064">
        <w:rPr>
          <w:rFonts w:ascii="Time New Roman" w:hAnsi="Time New Roman"/>
          <w:szCs w:val="21"/>
        </w:rPr>
        <w:t>上升到</w:t>
      </w:r>
      <w:r w:rsidRPr="00547064">
        <w:rPr>
          <w:rFonts w:ascii="Time New Roman" w:hAnsi="Time New Roman"/>
          <w:szCs w:val="21"/>
        </w:rPr>
        <w:t>2018</w:t>
      </w:r>
      <w:r w:rsidRPr="00547064">
        <w:rPr>
          <w:rFonts w:ascii="Time New Roman" w:hAnsi="Time New Roman"/>
          <w:szCs w:val="21"/>
        </w:rPr>
        <w:t>至</w:t>
      </w:r>
      <w:r w:rsidRPr="00547064">
        <w:rPr>
          <w:rFonts w:ascii="Time New Roman" w:hAnsi="Time New Roman"/>
          <w:szCs w:val="21"/>
        </w:rPr>
        <w:t>2019</w:t>
      </w:r>
      <w:r w:rsidRPr="00547064">
        <w:rPr>
          <w:rFonts w:ascii="Time New Roman" w:hAnsi="Time New Roman" w:hint="eastAsia"/>
          <w:szCs w:val="21"/>
        </w:rPr>
        <w:t>学</w:t>
      </w:r>
      <w:r w:rsidRPr="00547064">
        <w:rPr>
          <w:rFonts w:ascii="Time New Roman" w:hAnsi="Time New Roman"/>
          <w:szCs w:val="21"/>
        </w:rPr>
        <w:t>年的</w:t>
      </w:r>
      <w:r w:rsidRPr="00547064">
        <w:rPr>
          <w:rFonts w:ascii="Time New Roman" w:hAnsi="Time New Roman"/>
          <w:szCs w:val="21"/>
        </w:rPr>
        <w:t>1.00</w:t>
      </w:r>
      <w:r w:rsidRPr="00547064">
        <w:rPr>
          <w:rFonts w:ascii="Time New Roman" w:hAnsi="Time New Roman"/>
          <w:szCs w:val="21"/>
        </w:rPr>
        <w:t>。尽管取得了发展，但从地域角度看，初中和高中教育入学率仍存在性别差异。在全国范围内，</w:t>
      </w:r>
      <w:r w:rsidRPr="00547064">
        <w:rPr>
          <w:rFonts w:ascii="Time New Roman" w:hAnsi="Time New Roman"/>
          <w:szCs w:val="21"/>
        </w:rPr>
        <w:t>12</w:t>
      </w:r>
      <w:r w:rsidRPr="00547064">
        <w:rPr>
          <w:rFonts w:ascii="Time New Roman" w:hAnsi="Time New Roman"/>
          <w:szCs w:val="21"/>
        </w:rPr>
        <w:t>至</w:t>
      </w:r>
      <w:r w:rsidRPr="00547064">
        <w:rPr>
          <w:rFonts w:ascii="Time New Roman" w:hAnsi="Time New Roman"/>
          <w:szCs w:val="21"/>
        </w:rPr>
        <w:t>14</w:t>
      </w:r>
      <w:r w:rsidRPr="00547064">
        <w:rPr>
          <w:rFonts w:ascii="Time New Roman" w:hAnsi="Time New Roman"/>
          <w:szCs w:val="21"/>
        </w:rPr>
        <w:t>岁女孩的入学率约为</w:t>
      </w:r>
      <w:r w:rsidRPr="00547064">
        <w:rPr>
          <w:rFonts w:ascii="Time New Roman" w:hAnsi="Time New Roman"/>
          <w:szCs w:val="21"/>
        </w:rPr>
        <w:t>86.7%</w:t>
      </w:r>
      <w:r w:rsidRPr="00547064">
        <w:rPr>
          <w:rFonts w:ascii="Time New Roman" w:hAnsi="Time New Roman"/>
          <w:szCs w:val="21"/>
        </w:rPr>
        <w:t>，农村地区</w:t>
      </w:r>
      <w:r w:rsidRPr="00547064">
        <w:rPr>
          <w:rFonts w:ascii="Time New Roman" w:hAnsi="Time New Roman" w:hint="eastAsia"/>
          <w:szCs w:val="21"/>
        </w:rPr>
        <w:t>这一比例</w:t>
      </w:r>
      <w:r w:rsidRPr="00547064">
        <w:rPr>
          <w:rFonts w:ascii="Time New Roman" w:hAnsi="Time New Roman"/>
          <w:szCs w:val="21"/>
        </w:rPr>
        <w:t>为</w:t>
      </w:r>
      <w:r w:rsidRPr="00547064">
        <w:rPr>
          <w:rFonts w:ascii="Time New Roman" w:hAnsi="Time New Roman"/>
          <w:szCs w:val="21"/>
        </w:rPr>
        <w:t>72.3%</w:t>
      </w:r>
      <w:r w:rsidRPr="00547064">
        <w:rPr>
          <w:rFonts w:ascii="Time New Roman" w:hAnsi="Time New Roman"/>
          <w:szCs w:val="21"/>
        </w:rPr>
        <w:t>；</w:t>
      </w:r>
      <w:r w:rsidRPr="00547064">
        <w:rPr>
          <w:rFonts w:ascii="Time New Roman" w:hAnsi="Time New Roman"/>
          <w:szCs w:val="21"/>
        </w:rPr>
        <w:t>15</w:t>
      </w:r>
      <w:r w:rsidRPr="00547064">
        <w:rPr>
          <w:rFonts w:ascii="Time New Roman" w:hAnsi="Time New Roman"/>
          <w:szCs w:val="21"/>
        </w:rPr>
        <w:t>至</w:t>
      </w:r>
      <w:r w:rsidRPr="00547064">
        <w:rPr>
          <w:rFonts w:ascii="Time New Roman" w:hAnsi="Time New Roman"/>
          <w:szCs w:val="21"/>
        </w:rPr>
        <w:t>17</w:t>
      </w:r>
      <w:r w:rsidRPr="00547064">
        <w:rPr>
          <w:rFonts w:ascii="Time New Roman" w:hAnsi="Time New Roman"/>
          <w:szCs w:val="21"/>
        </w:rPr>
        <w:t>岁女孩的入学率为</w:t>
      </w:r>
      <w:r w:rsidRPr="00547064">
        <w:rPr>
          <w:rFonts w:ascii="Time New Roman" w:hAnsi="Time New Roman"/>
          <w:szCs w:val="21"/>
        </w:rPr>
        <w:t>63.6%</w:t>
      </w:r>
      <w:r w:rsidRPr="00547064">
        <w:rPr>
          <w:rFonts w:ascii="Time New Roman" w:hAnsi="Time New Roman"/>
          <w:szCs w:val="21"/>
        </w:rPr>
        <w:t>，农村地区为</w:t>
      </w:r>
      <w:r w:rsidRPr="00547064">
        <w:rPr>
          <w:rFonts w:ascii="Time New Roman" w:hAnsi="Time New Roman"/>
          <w:szCs w:val="21"/>
        </w:rPr>
        <w:t>33%</w:t>
      </w:r>
      <w:r w:rsidRPr="00547064">
        <w:rPr>
          <w:rFonts w:ascii="Time New Roman" w:hAnsi="Time New Roman"/>
          <w:szCs w:val="21"/>
        </w:rPr>
        <w:t>。</w:t>
      </w:r>
    </w:p>
    <w:p w14:paraId="5E944E88" w14:textId="33B46DE5"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207.</w:t>
      </w:r>
      <w:r w:rsidRPr="00547064">
        <w:rPr>
          <w:rFonts w:ascii="Time New Roman" w:hAnsi="Time New Roman"/>
          <w:szCs w:val="21"/>
        </w:rPr>
        <w:tab/>
      </w:r>
      <w:r w:rsidRPr="00547064">
        <w:rPr>
          <w:rFonts w:ascii="Time New Roman" w:hAnsi="Time New Roman"/>
          <w:szCs w:val="21"/>
        </w:rPr>
        <w:t>在接受高等教育方面，已实现了性别平等。</w:t>
      </w:r>
      <w:r w:rsidRPr="00547064">
        <w:rPr>
          <w:rFonts w:ascii="Time New Roman" w:hAnsi="Time New Roman"/>
          <w:szCs w:val="21"/>
        </w:rPr>
        <w:t>2018</w:t>
      </w:r>
      <w:r w:rsidRPr="00547064">
        <w:rPr>
          <w:rFonts w:ascii="Time New Roman" w:hAnsi="Time New Roman"/>
          <w:szCs w:val="21"/>
        </w:rPr>
        <w:t>至</w:t>
      </w:r>
      <w:r w:rsidRPr="00547064">
        <w:rPr>
          <w:rFonts w:ascii="Time New Roman" w:hAnsi="Time New Roman"/>
          <w:szCs w:val="21"/>
        </w:rPr>
        <w:t>2019</w:t>
      </w:r>
      <w:r w:rsidRPr="00547064">
        <w:rPr>
          <w:rFonts w:ascii="Time New Roman" w:hAnsi="Time New Roman"/>
          <w:szCs w:val="21"/>
        </w:rPr>
        <w:t>学年，高等教育学生总数中女生占比</w:t>
      </w:r>
      <w:r w:rsidRPr="00547064">
        <w:rPr>
          <w:rFonts w:ascii="Time New Roman" w:hAnsi="Time New Roman"/>
          <w:szCs w:val="21"/>
        </w:rPr>
        <w:t>49%</w:t>
      </w:r>
      <w:r w:rsidRPr="00547064">
        <w:rPr>
          <w:rFonts w:ascii="Time New Roman" w:hAnsi="Time New Roman"/>
          <w:szCs w:val="21"/>
        </w:rPr>
        <w:t>，这证明了高等教育中的性别平等。值得一提的是，在一些高等教育机构中，女性学生占比超过</w:t>
      </w:r>
      <w:r w:rsidRPr="00547064">
        <w:rPr>
          <w:rFonts w:ascii="Time New Roman" w:hAnsi="Time New Roman"/>
          <w:szCs w:val="21"/>
        </w:rPr>
        <w:t>50%</w:t>
      </w:r>
      <w:r w:rsidRPr="00547064">
        <w:rPr>
          <w:rFonts w:ascii="Time New Roman" w:hAnsi="Time New Roman"/>
          <w:szCs w:val="21"/>
        </w:rPr>
        <w:t>。</w:t>
      </w:r>
      <w:r w:rsidRPr="00547064">
        <w:rPr>
          <w:rFonts w:ascii="Time New Roman" w:hAnsi="Time New Roman"/>
          <w:szCs w:val="21"/>
        </w:rPr>
        <w:t>2017</w:t>
      </w:r>
      <w:r w:rsidRPr="00547064">
        <w:rPr>
          <w:rFonts w:ascii="Time New Roman" w:hAnsi="Time New Roman"/>
          <w:szCs w:val="21"/>
        </w:rPr>
        <w:t>至</w:t>
      </w:r>
      <w:r w:rsidRPr="00547064">
        <w:rPr>
          <w:rFonts w:ascii="Time New Roman" w:hAnsi="Time New Roman"/>
          <w:szCs w:val="21"/>
        </w:rPr>
        <w:t>2018</w:t>
      </w:r>
      <w:r w:rsidRPr="00547064">
        <w:rPr>
          <w:rFonts w:ascii="Time New Roman" w:hAnsi="Time New Roman"/>
          <w:szCs w:val="21"/>
        </w:rPr>
        <w:t>学年，取得文凭的女性毕业生占</w:t>
      </w:r>
      <w:r w:rsidRPr="00547064">
        <w:rPr>
          <w:rFonts w:ascii="Time New Roman" w:hAnsi="Time New Roman"/>
          <w:szCs w:val="21"/>
        </w:rPr>
        <w:t>49.75%</w:t>
      </w:r>
      <w:r w:rsidRPr="00547064">
        <w:rPr>
          <w:rFonts w:ascii="Time New Roman" w:hAnsi="Time New Roman"/>
          <w:szCs w:val="21"/>
        </w:rPr>
        <w:t>。</w:t>
      </w:r>
    </w:p>
    <w:p w14:paraId="7A95A53F" w14:textId="58FAD5E6"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lastRenderedPageBreak/>
        <w:t></w:t>
      </w:r>
      <w:r w:rsidRPr="00547064">
        <w:rPr>
          <w:rFonts w:ascii="Wingdings" w:hAnsi="Wingdings"/>
          <w:szCs w:val="21"/>
        </w:rPr>
        <w:tab/>
      </w:r>
      <w:r w:rsidR="00BB2130" w:rsidRPr="00547064">
        <w:rPr>
          <w:rFonts w:ascii="Time New Roman" w:hAnsi="Time New Roman"/>
          <w:szCs w:val="21"/>
        </w:rPr>
        <w:t>获得保健服务</w:t>
      </w:r>
      <w:r w:rsidR="00BB2130" w:rsidRPr="00547064">
        <w:rPr>
          <w:rFonts w:ascii="Time New Roman" w:hAnsi="Time New Roman"/>
          <w:szCs w:val="21"/>
          <w:vertAlign w:val="superscript"/>
        </w:rPr>
        <w:footnoteReference w:id="64"/>
      </w:r>
    </w:p>
    <w:p w14:paraId="59F16D07" w14:textId="2BE8C4DB"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208.</w:t>
      </w:r>
      <w:r w:rsidRPr="00547064">
        <w:rPr>
          <w:rFonts w:ascii="Time New Roman" w:hAnsi="Time New Roman"/>
          <w:szCs w:val="21"/>
        </w:rPr>
        <w:tab/>
      </w:r>
      <w:r w:rsidRPr="00547064">
        <w:rPr>
          <w:rFonts w:ascii="Time New Roman" w:hAnsi="Time New Roman"/>
          <w:szCs w:val="21"/>
        </w:rPr>
        <w:t>根据关于</w:t>
      </w:r>
      <w:r w:rsidRPr="00547064">
        <w:rPr>
          <w:rFonts w:ascii="Time New Roman" w:hAnsi="Time New Roman"/>
          <w:szCs w:val="21"/>
        </w:rPr>
        <w:t>2018</w:t>
      </w:r>
      <w:r w:rsidRPr="00547064">
        <w:rPr>
          <w:rFonts w:ascii="Time New Roman" w:hAnsi="Time New Roman"/>
          <w:szCs w:val="21"/>
        </w:rPr>
        <w:t>年全国人口和家庭健康的研究数据，从获得保健服务的关键指标上看，卫生服务有了显著改善。产前检查率为</w:t>
      </w:r>
      <w:r w:rsidRPr="00547064">
        <w:rPr>
          <w:rFonts w:ascii="Time New Roman" w:hAnsi="Time New Roman"/>
          <w:szCs w:val="21"/>
        </w:rPr>
        <w:t>88.5%</w:t>
      </w:r>
      <w:r w:rsidRPr="00547064">
        <w:rPr>
          <w:rFonts w:ascii="Time New Roman" w:hAnsi="Time New Roman"/>
          <w:szCs w:val="21"/>
        </w:rPr>
        <w:t>，医疗辅助分娩率为</w:t>
      </w:r>
      <w:r w:rsidRPr="00547064">
        <w:rPr>
          <w:rFonts w:ascii="Time New Roman" w:hAnsi="Time New Roman"/>
          <w:szCs w:val="21"/>
        </w:rPr>
        <w:t>86.6%</w:t>
      </w:r>
      <w:r w:rsidRPr="00547064">
        <w:rPr>
          <w:rFonts w:ascii="Time New Roman" w:hAnsi="Time New Roman"/>
          <w:szCs w:val="21"/>
        </w:rPr>
        <w:t>。</w:t>
      </w:r>
      <w:r w:rsidRPr="00547064">
        <w:rPr>
          <w:rFonts w:ascii="Time New Roman" w:hAnsi="Time New Roman"/>
          <w:szCs w:val="21"/>
        </w:rPr>
        <w:t>2019</w:t>
      </w:r>
      <w:r w:rsidRPr="00547064">
        <w:rPr>
          <w:rFonts w:ascii="Time New Roman" w:hAnsi="Time New Roman"/>
          <w:szCs w:val="21"/>
        </w:rPr>
        <w:t>年，女性占医疗援助制度受益人总数的</w:t>
      </w:r>
      <w:r w:rsidRPr="00547064">
        <w:rPr>
          <w:rFonts w:ascii="Time New Roman" w:hAnsi="Time New Roman"/>
          <w:szCs w:val="21"/>
        </w:rPr>
        <w:t>52%</w:t>
      </w:r>
      <w:r w:rsidRPr="00547064">
        <w:rPr>
          <w:rFonts w:ascii="Time New Roman" w:hAnsi="Time New Roman"/>
          <w:szCs w:val="21"/>
        </w:rPr>
        <w:t>。</w:t>
      </w:r>
    </w:p>
    <w:p w14:paraId="1DF08B39" w14:textId="11F6423D"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打击暴力侵害妇女行为</w:t>
      </w:r>
    </w:p>
    <w:p w14:paraId="3019CFD7"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pacing w:val="-4"/>
          <w:szCs w:val="21"/>
        </w:rPr>
      </w:pPr>
      <w:r w:rsidRPr="00547064">
        <w:rPr>
          <w:rFonts w:ascii="Time New Roman" w:hAnsi="Time New Roman"/>
          <w:szCs w:val="21"/>
        </w:rPr>
        <w:t>209.</w:t>
      </w:r>
      <w:r w:rsidRPr="00547064">
        <w:rPr>
          <w:rFonts w:ascii="Time New Roman" w:hAnsi="Time New Roman"/>
          <w:szCs w:val="21"/>
        </w:rPr>
        <w:tab/>
      </w:r>
      <w:r w:rsidRPr="00547064">
        <w:rPr>
          <w:rFonts w:ascii="Time New Roman" w:hAnsi="Time New Roman"/>
          <w:szCs w:val="21"/>
        </w:rPr>
        <w:t>政府启动了《</w:t>
      </w:r>
      <w:r w:rsidRPr="00547064">
        <w:rPr>
          <w:rFonts w:ascii="Time New Roman" w:hAnsi="Time New Roman"/>
          <w:szCs w:val="21"/>
        </w:rPr>
        <w:t>2018-2030</w:t>
      </w:r>
      <w:r w:rsidRPr="00547064">
        <w:rPr>
          <w:rFonts w:ascii="Time New Roman" w:hAnsi="Time New Roman"/>
          <w:szCs w:val="21"/>
        </w:rPr>
        <w:t>年消除暴力侵害妇女行为国家战略》，该战略</w:t>
      </w:r>
      <w:r w:rsidRPr="00547064">
        <w:rPr>
          <w:rFonts w:ascii="Time New Roman" w:hAnsi="Time New Roman" w:hint="eastAsia"/>
          <w:szCs w:val="21"/>
        </w:rPr>
        <w:t>采用</w:t>
      </w:r>
      <w:r w:rsidRPr="00547064">
        <w:rPr>
          <w:rFonts w:ascii="Time New Roman" w:hAnsi="Time New Roman"/>
          <w:szCs w:val="21"/>
        </w:rPr>
        <w:t>了一种参与性办法，涉及所有行为方，如政府部门、民间社会、人权和发展组织、各</w:t>
      </w:r>
      <w:r w:rsidRPr="00547064">
        <w:rPr>
          <w:rFonts w:ascii="Time New Roman" w:hAnsi="Time New Roman" w:hint="eastAsia"/>
          <w:szCs w:val="21"/>
        </w:rPr>
        <w:t>行政地区</w:t>
      </w:r>
      <w:r w:rsidRPr="00547064">
        <w:rPr>
          <w:rFonts w:ascii="Time New Roman" w:hAnsi="Time New Roman"/>
          <w:szCs w:val="21"/>
        </w:rPr>
        <w:t>、媒体以及受暴力侵害的妇女、男子和男孩等目标群体。该国家战略的主要目标如下：</w:t>
      </w:r>
    </w:p>
    <w:p w14:paraId="6947458B" w14:textId="64DA1F96" w:rsidR="00BB2130" w:rsidRPr="00547064" w:rsidRDefault="00BB2130" w:rsidP="005D6130">
      <w:pPr>
        <w:pStyle w:val="SingleTxtGC"/>
        <w:numPr>
          <w:ilvl w:val="0"/>
          <w:numId w:val="17"/>
        </w:numPr>
        <w:tabs>
          <w:tab w:val="clear" w:pos="2427"/>
        </w:tabs>
        <w:ind w:left="1985"/>
      </w:pPr>
      <w:r w:rsidRPr="00547064">
        <w:t>在各参与者达成共同明确</w:t>
      </w:r>
      <w:proofErr w:type="gramStart"/>
      <w:r w:rsidRPr="00547064">
        <w:t>战略愿景的</w:t>
      </w:r>
      <w:proofErr w:type="gramEnd"/>
      <w:r w:rsidRPr="00547064">
        <w:t>框架内，展望政府行动；</w:t>
      </w:r>
    </w:p>
    <w:p w14:paraId="6E43C88C" w14:textId="57DCC304" w:rsidR="00BB2130" w:rsidRPr="00547064" w:rsidRDefault="00BB2130" w:rsidP="005D6130">
      <w:pPr>
        <w:pStyle w:val="SingleTxtGC"/>
        <w:numPr>
          <w:ilvl w:val="0"/>
          <w:numId w:val="17"/>
        </w:numPr>
        <w:tabs>
          <w:tab w:val="clear" w:pos="2427"/>
        </w:tabs>
        <w:ind w:left="1985"/>
      </w:pPr>
      <w:r w:rsidRPr="00547064">
        <w:t>统一工作理念和做法，协调各项干预措施并使之互补，以有效消除暴力侵害妇女现象；</w:t>
      </w:r>
    </w:p>
    <w:p w14:paraId="3971A802" w14:textId="1BD4D728" w:rsidR="00BB2130" w:rsidRPr="00547064" w:rsidRDefault="00BB2130" w:rsidP="005D6130">
      <w:pPr>
        <w:pStyle w:val="SingleTxtGC"/>
        <w:numPr>
          <w:ilvl w:val="0"/>
          <w:numId w:val="17"/>
        </w:numPr>
        <w:tabs>
          <w:tab w:val="clear" w:pos="2427"/>
        </w:tabs>
        <w:ind w:left="1985"/>
      </w:pPr>
      <w:r w:rsidRPr="00547064">
        <w:t>跟进在保护妇女免遭暴力、歧视、剥削、酷刑和人口贩运方面的法律改革；</w:t>
      </w:r>
    </w:p>
    <w:p w14:paraId="58472606" w14:textId="30007597" w:rsidR="00BB2130" w:rsidRPr="00547064" w:rsidRDefault="00BB2130" w:rsidP="005D6130">
      <w:pPr>
        <w:pStyle w:val="SingleTxtGC"/>
        <w:numPr>
          <w:ilvl w:val="0"/>
          <w:numId w:val="17"/>
        </w:numPr>
        <w:tabs>
          <w:tab w:val="clear" w:pos="2427"/>
        </w:tabs>
        <w:ind w:left="1985"/>
      </w:pPr>
      <w:r w:rsidRPr="00547064">
        <w:t>促进执行与普遍人权有关的国家战略的宗旨和目标，特别是《从均等的角度促进平等的政府计划》</w:t>
      </w:r>
      <w:r w:rsidRPr="00547064">
        <w:t>(2017-2021</w:t>
      </w:r>
      <w:r w:rsidRPr="00547064">
        <w:t>年</w:t>
      </w:r>
      <w:r w:rsidRPr="00547064">
        <w:t>)</w:t>
      </w:r>
      <w:r w:rsidRPr="00547064">
        <w:t>和《国家民主和人权行动计划》</w:t>
      </w:r>
      <w:r w:rsidRPr="00547064">
        <w:t>(2018-2021</w:t>
      </w:r>
      <w:r w:rsidRPr="00547064">
        <w:t>年</w:t>
      </w:r>
      <w:r w:rsidRPr="00547064">
        <w:t>)</w:t>
      </w:r>
      <w:r w:rsidRPr="00547064">
        <w:t>，以及其他部门战略和摩洛哥批准的国际公约；</w:t>
      </w:r>
    </w:p>
    <w:p w14:paraId="3C8A9117" w14:textId="4C9867AB" w:rsidR="00BB2130" w:rsidRPr="00547064" w:rsidRDefault="00BB2130" w:rsidP="005D6130">
      <w:pPr>
        <w:pStyle w:val="SingleTxtGC"/>
        <w:numPr>
          <w:ilvl w:val="0"/>
          <w:numId w:val="17"/>
        </w:numPr>
        <w:tabs>
          <w:tab w:val="clear" w:pos="2427"/>
        </w:tabs>
        <w:ind w:left="1985"/>
      </w:pPr>
      <w:r w:rsidRPr="00547064">
        <w:t>加强预防办法和惩罚性、社会、体制和文化措施，保护妇女免遭基于性别的一切形式的暴力；</w:t>
      </w:r>
    </w:p>
    <w:p w14:paraId="2AED0230" w14:textId="629BAC92" w:rsidR="00BB2130" w:rsidRPr="00547064" w:rsidRDefault="00BB2130" w:rsidP="005D6130">
      <w:pPr>
        <w:pStyle w:val="SingleTxtGC"/>
        <w:numPr>
          <w:ilvl w:val="0"/>
          <w:numId w:val="17"/>
        </w:numPr>
        <w:tabs>
          <w:tab w:val="clear" w:pos="2427"/>
        </w:tabs>
        <w:ind w:left="1985"/>
        <w:rPr>
          <w:rFonts w:ascii="Time New Roman" w:hAnsi="Time New Roman" w:hint="eastAsia"/>
          <w:szCs w:val="21"/>
        </w:rPr>
      </w:pPr>
      <w:r w:rsidRPr="00547064">
        <w:t>协助保护处境困难的妇女并增强其权能，如受雇佣</w:t>
      </w:r>
      <w:r w:rsidRPr="00547064">
        <w:rPr>
          <w:rFonts w:hint="eastAsia"/>
        </w:rPr>
        <w:t>女性</w:t>
      </w:r>
      <w:r w:rsidRPr="00547064">
        <w:t>劳动者、女性难民、女性移民、女性</w:t>
      </w:r>
      <w:proofErr w:type="gramStart"/>
      <w:r w:rsidRPr="00547064">
        <w:t>性</w:t>
      </w:r>
      <w:proofErr w:type="gramEnd"/>
      <w:r w:rsidRPr="00547064">
        <w:t>剥</w:t>
      </w:r>
      <w:r w:rsidRPr="00547064">
        <w:rPr>
          <w:rFonts w:ascii="Time New Roman" w:hAnsi="Time New Roman"/>
          <w:szCs w:val="21"/>
        </w:rPr>
        <w:t>削受害者、女性人口贩运受害者等；</w:t>
      </w:r>
    </w:p>
    <w:p w14:paraId="6179B551" w14:textId="44E99ECC" w:rsidR="00BB2130" w:rsidRPr="00547064" w:rsidRDefault="00BB2130" w:rsidP="005D6130">
      <w:pPr>
        <w:pStyle w:val="SingleTxtGC"/>
        <w:numPr>
          <w:ilvl w:val="0"/>
          <w:numId w:val="17"/>
        </w:numPr>
        <w:tabs>
          <w:tab w:val="clear" w:pos="2427"/>
        </w:tabs>
        <w:ind w:left="1985"/>
        <w:rPr>
          <w:rFonts w:ascii="Time New Roman" w:hAnsi="Time New Roman" w:hint="eastAsia"/>
          <w:szCs w:val="21"/>
        </w:rPr>
      </w:pPr>
      <w:r w:rsidRPr="00547064">
        <w:rPr>
          <w:rFonts w:ascii="Time New Roman" w:hAnsi="Time New Roman"/>
          <w:szCs w:val="21"/>
        </w:rPr>
        <w:t>采用与暴力侵害妇女现象作斗争的整体视角，从预防和保护的角度出发，在平等、尊重人权和积极的社会变革理念的基础上，协助审查助长暴力现象及基于陈规定型性别角色观念的各种歧视性做法的价值观和文化基准。</w:t>
      </w:r>
    </w:p>
    <w:p w14:paraId="152DC204"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210.</w:t>
      </w:r>
      <w:r w:rsidRPr="00547064">
        <w:rPr>
          <w:rFonts w:ascii="Time New Roman" w:hAnsi="Time New Roman"/>
          <w:szCs w:val="21"/>
        </w:rPr>
        <w:tab/>
      </w:r>
      <w:r w:rsidRPr="00547064">
        <w:rPr>
          <w:rFonts w:ascii="Time New Roman" w:hAnsi="Time New Roman"/>
          <w:szCs w:val="21"/>
        </w:rPr>
        <w:t>关于打击暴力侵害妇女行为的第</w:t>
      </w:r>
      <w:r w:rsidRPr="00547064">
        <w:rPr>
          <w:rFonts w:ascii="Time New Roman" w:hAnsi="Time New Roman"/>
          <w:szCs w:val="21"/>
        </w:rPr>
        <w:t>103.13</w:t>
      </w:r>
      <w:r w:rsidRPr="00547064">
        <w:rPr>
          <w:rFonts w:ascii="Time New Roman" w:hAnsi="Time New Roman"/>
          <w:szCs w:val="21"/>
        </w:rPr>
        <w:t>号法是国家法律制度中的一个里程碑，使摩洛哥得以制定打击暴力侵害妇女行为的全面法律框架。</w:t>
      </w:r>
      <w:r w:rsidRPr="00547064">
        <w:rPr>
          <w:rFonts w:ascii="Time New Roman" w:hAnsi="Time New Roman"/>
          <w:szCs w:val="21"/>
        </w:rPr>
        <w:t>2018</w:t>
      </w:r>
      <w:r w:rsidRPr="00547064">
        <w:rPr>
          <w:rFonts w:ascii="Time New Roman" w:hAnsi="Time New Roman"/>
          <w:szCs w:val="21"/>
        </w:rPr>
        <w:t>年</w:t>
      </w:r>
      <w:r w:rsidRPr="00547064">
        <w:rPr>
          <w:rFonts w:ascii="Time New Roman" w:hAnsi="Time New Roman"/>
          <w:szCs w:val="21"/>
        </w:rPr>
        <w:t>9</w:t>
      </w:r>
      <w:r w:rsidRPr="00547064">
        <w:rPr>
          <w:rFonts w:ascii="Time New Roman" w:hAnsi="Time New Roman"/>
          <w:szCs w:val="21"/>
        </w:rPr>
        <w:t>月，该法开始施行，旨在从预防、保护、惩罚和保障四个层面为受暴力侵害妇女提供法律保护。</w:t>
      </w:r>
    </w:p>
    <w:p w14:paraId="1778C1E9" w14:textId="4F4EEBF4"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211.</w:t>
      </w:r>
      <w:r w:rsidRPr="00547064">
        <w:rPr>
          <w:rFonts w:ascii="Time New Roman" w:hAnsi="Time New Roman"/>
          <w:szCs w:val="21"/>
        </w:rPr>
        <w:tab/>
      </w:r>
      <w:r w:rsidRPr="00547064">
        <w:rPr>
          <w:rFonts w:ascii="Time New Roman" w:hAnsi="Time New Roman"/>
          <w:szCs w:val="21"/>
        </w:rPr>
        <w:t>在应对暴力侵害妇女行为的预防和保护措施方面，第</w:t>
      </w:r>
      <w:r w:rsidRPr="00547064">
        <w:rPr>
          <w:rFonts w:ascii="Time New Roman" w:hAnsi="Time New Roman"/>
          <w:szCs w:val="21"/>
        </w:rPr>
        <w:t>103.13</w:t>
      </w:r>
      <w:r w:rsidRPr="00547064">
        <w:rPr>
          <w:rFonts w:ascii="Time New Roman" w:hAnsi="Time New Roman"/>
          <w:szCs w:val="21"/>
        </w:rPr>
        <w:t>号法建议设立援助受暴力侵害妇女的体制机制，据此于</w:t>
      </w:r>
      <w:r w:rsidRPr="00547064">
        <w:rPr>
          <w:rFonts w:ascii="Time New Roman" w:hAnsi="Time New Roman"/>
          <w:szCs w:val="21"/>
        </w:rPr>
        <w:t>2019</w:t>
      </w:r>
      <w:r w:rsidRPr="00547064">
        <w:rPr>
          <w:rFonts w:ascii="Time New Roman" w:hAnsi="Time New Roman"/>
          <w:szCs w:val="21"/>
        </w:rPr>
        <w:t>年</w:t>
      </w:r>
      <w:r w:rsidRPr="00547064">
        <w:rPr>
          <w:rFonts w:ascii="Time New Roman" w:hAnsi="Time New Roman"/>
          <w:szCs w:val="21"/>
        </w:rPr>
        <w:t>9</w:t>
      </w:r>
      <w:r w:rsidRPr="00547064">
        <w:rPr>
          <w:rFonts w:ascii="Time New Roman" w:hAnsi="Time New Roman"/>
          <w:szCs w:val="21"/>
        </w:rPr>
        <w:t>月</w:t>
      </w:r>
      <w:r w:rsidRPr="00547064">
        <w:rPr>
          <w:rFonts w:ascii="Time New Roman" w:hAnsi="Time New Roman"/>
          <w:szCs w:val="21"/>
        </w:rPr>
        <w:t>5</w:t>
      </w:r>
      <w:r w:rsidRPr="00547064">
        <w:rPr>
          <w:rFonts w:ascii="Time New Roman" w:hAnsi="Time New Roman"/>
          <w:szCs w:val="21"/>
        </w:rPr>
        <w:t>日成立了一个援助受暴力侵害妇女的国家委员会</w:t>
      </w:r>
      <w:r w:rsidRPr="00547064">
        <w:rPr>
          <w:rFonts w:ascii="Time New Roman" w:hAnsi="Time New Roman" w:hint="eastAsia"/>
          <w:szCs w:val="21"/>
        </w:rPr>
        <w:t>。</w:t>
      </w:r>
      <w:r w:rsidRPr="00547064">
        <w:rPr>
          <w:rFonts w:ascii="Time New Roman" w:hAnsi="Time New Roman"/>
          <w:szCs w:val="21"/>
        </w:rPr>
        <w:t>该委员会由</w:t>
      </w:r>
      <w:r w:rsidRPr="00547064">
        <w:rPr>
          <w:rFonts w:ascii="Time New Roman" w:hAnsi="Time New Roman"/>
          <w:szCs w:val="21"/>
        </w:rPr>
        <w:t>19</w:t>
      </w:r>
      <w:r w:rsidRPr="00547064">
        <w:rPr>
          <w:rFonts w:ascii="Time New Roman" w:hAnsi="Time New Roman"/>
          <w:szCs w:val="21"/>
        </w:rPr>
        <w:t>个部门组成，代表多个政府部门和中央行政机构，在应对暴力侵害妇女现象综合办法的框架内，负责确保所有干预者和</w:t>
      </w:r>
      <w:proofErr w:type="gramStart"/>
      <w:r w:rsidRPr="00547064">
        <w:rPr>
          <w:rFonts w:ascii="Time New Roman" w:hAnsi="Time New Roman"/>
          <w:szCs w:val="21"/>
        </w:rPr>
        <w:t>行为方间的</w:t>
      </w:r>
      <w:proofErr w:type="gramEnd"/>
      <w:r w:rsidRPr="00547064">
        <w:rPr>
          <w:rFonts w:ascii="Time New Roman" w:hAnsi="Time New Roman"/>
          <w:szCs w:val="21"/>
        </w:rPr>
        <w:t>共同协作。此外，还在法院、公立医院、治安中心和皇家宪兵队设立了援助受暴力侵害妇女和儿童的部门，这反映出在打击暴力侵害妇女及援助受害者方面，实现了全国动员。</w:t>
      </w:r>
    </w:p>
    <w:p w14:paraId="0EB3D2CD" w14:textId="21BEC1FD"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lastRenderedPageBreak/>
        <w:t>212.</w:t>
      </w:r>
      <w:r w:rsidRPr="00547064">
        <w:rPr>
          <w:rFonts w:ascii="Time New Roman" w:hAnsi="Time New Roman"/>
          <w:szCs w:val="21"/>
        </w:rPr>
        <w:tab/>
      </w:r>
      <w:r w:rsidRPr="00547064">
        <w:rPr>
          <w:rFonts w:ascii="Time New Roman" w:hAnsi="Time New Roman"/>
          <w:szCs w:val="21"/>
        </w:rPr>
        <w:t>另一方面，根据</w:t>
      </w:r>
      <w:r w:rsidRPr="00547064">
        <w:rPr>
          <w:rFonts w:ascii="Time New Roman" w:hAnsi="Time New Roman"/>
          <w:szCs w:val="21"/>
        </w:rPr>
        <w:t>1435</w:t>
      </w:r>
      <w:r w:rsidRPr="00547064">
        <w:rPr>
          <w:rFonts w:ascii="Time New Roman" w:hAnsi="Time New Roman"/>
          <w:szCs w:val="21"/>
        </w:rPr>
        <w:t>年</w:t>
      </w:r>
      <w:r w:rsidRPr="00547064">
        <w:rPr>
          <w:rFonts w:ascii="Time New Roman" w:hAnsi="Time New Roman"/>
          <w:szCs w:val="21"/>
        </w:rPr>
        <w:t>10</w:t>
      </w:r>
      <w:r w:rsidRPr="00547064">
        <w:rPr>
          <w:rFonts w:ascii="Time New Roman" w:hAnsi="Time New Roman"/>
          <w:szCs w:val="21"/>
        </w:rPr>
        <w:t>月</w:t>
      </w:r>
      <w:r w:rsidRPr="00547064">
        <w:rPr>
          <w:rFonts w:ascii="Time New Roman" w:hAnsi="Time New Roman"/>
          <w:szCs w:val="21"/>
        </w:rPr>
        <w:t>10</w:t>
      </w:r>
      <w:r w:rsidRPr="00547064">
        <w:rPr>
          <w:rFonts w:ascii="Time New Roman" w:hAnsi="Time New Roman"/>
          <w:szCs w:val="21"/>
        </w:rPr>
        <w:t>日</w:t>
      </w:r>
      <w:r w:rsidRPr="00547064">
        <w:rPr>
          <w:rFonts w:ascii="Time New Roman" w:hAnsi="Time New Roman"/>
          <w:szCs w:val="21"/>
        </w:rPr>
        <w:t>(2014</w:t>
      </w:r>
      <w:r w:rsidRPr="00547064">
        <w:rPr>
          <w:rFonts w:ascii="Time New Roman" w:hAnsi="Time New Roman"/>
          <w:szCs w:val="21"/>
        </w:rPr>
        <w:t>年</w:t>
      </w:r>
      <w:r w:rsidRPr="00547064">
        <w:rPr>
          <w:rFonts w:ascii="Time New Roman" w:hAnsi="Time New Roman"/>
          <w:szCs w:val="21"/>
        </w:rPr>
        <w:t>8</w:t>
      </w:r>
      <w:r w:rsidRPr="00547064">
        <w:rPr>
          <w:rFonts w:ascii="Time New Roman" w:hAnsi="Time New Roman"/>
          <w:szCs w:val="21"/>
        </w:rPr>
        <w:t>月</w:t>
      </w:r>
      <w:r w:rsidRPr="00547064">
        <w:rPr>
          <w:rFonts w:ascii="Time New Roman" w:hAnsi="Time New Roman"/>
          <w:szCs w:val="21"/>
        </w:rPr>
        <w:t>7</w:t>
      </w:r>
      <w:r w:rsidRPr="00547064">
        <w:rPr>
          <w:rFonts w:ascii="Time New Roman" w:hAnsi="Time New Roman"/>
          <w:szCs w:val="21"/>
        </w:rPr>
        <w:t>日</w:t>
      </w:r>
      <w:r w:rsidRPr="00547064">
        <w:rPr>
          <w:rFonts w:ascii="Time New Roman" w:hAnsi="Time New Roman"/>
          <w:szCs w:val="21"/>
        </w:rPr>
        <w:t>)</w:t>
      </w:r>
      <w:r w:rsidRPr="00547064">
        <w:rPr>
          <w:rFonts w:ascii="Time New Roman" w:hAnsi="Time New Roman"/>
          <w:szCs w:val="21"/>
        </w:rPr>
        <w:t>第</w:t>
      </w:r>
      <w:r w:rsidRPr="00547064">
        <w:rPr>
          <w:rFonts w:ascii="Time New Roman" w:hAnsi="Time New Roman"/>
          <w:szCs w:val="21"/>
        </w:rPr>
        <w:t>2852.14</w:t>
      </w:r>
      <w:r w:rsidRPr="00547064">
        <w:rPr>
          <w:rFonts w:ascii="Time New Roman" w:hAnsi="Time New Roman"/>
          <w:szCs w:val="21"/>
        </w:rPr>
        <w:t>号大臣令</w:t>
      </w:r>
      <w:r w:rsidRPr="00547064">
        <w:rPr>
          <w:rFonts w:ascii="Time New Roman" w:hAnsi="Time New Roman" w:hint="eastAsia"/>
          <w:szCs w:val="21"/>
        </w:rPr>
        <w:t>，</w:t>
      </w:r>
      <w:r w:rsidRPr="00547064">
        <w:rPr>
          <w:rFonts w:ascii="Time New Roman" w:hAnsi="Time New Roman"/>
          <w:szCs w:val="21"/>
        </w:rPr>
        <w:t>设立了暴力侵害妇女问题国家监督办，这是一个专门国家机制，其成员包括机构伙伴</w:t>
      </w:r>
      <w:r w:rsidRPr="00547064">
        <w:rPr>
          <w:rFonts w:ascii="Time New Roman" w:hAnsi="Time New Roman"/>
          <w:szCs w:val="21"/>
        </w:rPr>
        <w:t>(</w:t>
      </w:r>
      <w:r w:rsidRPr="00547064">
        <w:rPr>
          <w:rFonts w:ascii="Time New Roman" w:hAnsi="Time New Roman"/>
          <w:szCs w:val="21"/>
        </w:rPr>
        <w:t>代表参与打击暴力侵害妇女行为的政府部门</w:t>
      </w:r>
      <w:r w:rsidRPr="00547064">
        <w:rPr>
          <w:rFonts w:ascii="Time New Roman" w:hAnsi="Time New Roman"/>
          <w:szCs w:val="21"/>
        </w:rPr>
        <w:t>)</w:t>
      </w:r>
      <w:r w:rsidRPr="00547064">
        <w:rPr>
          <w:rFonts w:ascii="Time New Roman" w:hAnsi="Time New Roman"/>
          <w:szCs w:val="21"/>
        </w:rPr>
        <w:t>以及学者和研究人员</w:t>
      </w:r>
      <w:r w:rsidRPr="00547064">
        <w:rPr>
          <w:rFonts w:ascii="Time New Roman" w:hAnsi="Time New Roman"/>
          <w:szCs w:val="21"/>
        </w:rPr>
        <w:t>(</w:t>
      </w:r>
      <w:r w:rsidRPr="00547064">
        <w:rPr>
          <w:rFonts w:ascii="Time New Roman" w:hAnsi="Time New Roman"/>
          <w:szCs w:val="21"/>
        </w:rPr>
        <w:t>代表大学研究中心</w:t>
      </w:r>
      <w:r w:rsidRPr="00547064">
        <w:rPr>
          <w:rFonts w:ascii="Time New Roman" w:hAnsi="Time New Roman"/>
          <w:szCs w:val="21"/>
        </w:rPr>
        <w:t>)</w:t>
      </w:r>
      <w:r w:rsidRPr="00547064">
        <w:rPr>
          <w:rFonts w:ascii="Time New Roman" w:hAnsi="Time New Roman"/>
          <w:szCs w:val="21"/>
        </w:rPr>
        <w:t>。该机制被视为一个框架，用以制定和巩固打击暴力侵害妇女行为各行为方所采取的参与性办法，并将其作为一种战略选择，用来监测和跟踪暴力侵害妇女现象的各个方面，促进发展关于暴力侵害妇女行为的认识，并</w:t>
      </w:r>
      <w:r w:rsidRPr="00547064">
        <w:rPr>
          <w:rFonts w:ascii="Time New Roman" w:hAnsi="Time New Roman" w:hint="eastAsia"/>
          <w:szCs w:val="21"/>
        </w:rPr>
        <w:t>推进</w:t>
      </w:r>
      <w:r w:rsidRPr="00547064">
        <w:rPr>
          <w:rFonts w:ascii="Time New Roman" w:hAnsi="Time New Roman"/>
          <w:szCs w:val="21"/>
        </w:rPr>
        <w:t>传播尊重妇女权利的文化。</w:t>
      </w:r>
    </w:p>
    <w:p w14:paraId="23AABD12"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213.</w:t>
      </w:r>
      <w:r w:rsidRPr="00547064">
        <w:rPr>
          <w:rFonts w:ascii="Time New Roman" w:hAnsi="Time New Roman"/>
          <w:szCs w:val="21"/>
        </w:rPr>
        <w:tab/>
      </w:r>
      <w:r w:rsidRPr="00547064">
        <w:rPr>
          <w:rFonts w:ascii="Time New Roman" w:hAnsi="Time New Roman"/>
          <w:szCs w:val="21"/>
        </w:rPr>
        <w:t>从</w:t>
      </w:r>
      <w:r w:rsidRPr="00547064">
        <w:rPr>
          <w:rFonts w:ascii="Time New Roman" w:hAnsi="Time New Roman"/>
          <w:szCs w:val="21"/>
        </w:rPr>
        <w:t>2015</w:t>
      </w:r>
      <w:r w:rsidRPr="00547064">
        <w:rPr>
          <w:rFonts w:ascii="Time New Roman" w:hAnsi="Time New Roman"/>
          <w:szCs w:val="21"/>
        </w:rPr>
        <w:t>年开始，增加了面向处境困难妇女社会福利机构的数量，到</w:t>
      </w:r>
      <w:r w:rsidRPr="00547064">
        <w:rPr>
          <w:rFonts w:ascii="Time New Roman" w:hAnsi="Time New Roman"/>
          <w:szCs w:val="21"/>
        </w:rPr>
        <w:t>2019</w:t>
      </w:r>
      <w:r w:rsidRPr="00547064">
        <w:rPr>
          <w:rFonts w:ascii="Time New Roman" w:hAnsi="Time New Roman"/>
          <w:szCs w:val="21"/>
        </w:rPr>
        <w:t>年，共有</w:t>
      </w:r>
      <w:r w:rsidRPr="00547064">
        <w:rPr>
          <w:rFonts w:ascii="Time New Roman" w:hAnsi="Time New Roman"/>
          <w:szCs w:val="21"/>
        </w:rPr>
        <w:t>40</w:t>
      </w:r>
      <w:r w:rsidRPr="00547064">
        <w:rPr>
          <w:rFonts w:ascii="Time New Roman" w:hAnsi="Time New Roman"/>
          <w:szCs w:val="21"/>
        </w:rPr>
        <w:t>个此类机构。</w:t>
      </w:r>
      <w:r w:rsidRPr="00547064">
        <w:rPr>
          <w:rFonts w:ascii="Time New Roman" w:hAnsi="Time New Roman" w:hint="eastAsia"/>
          <w:szCs w:val="21"/>
        </w:rPr>
        <w:t>国家</w:t>
      </w:r>
      <w:r w:rsidRPr="00547064">
        <w:rPr>
          <w:rFonts w:ascii="Time New Roman" w:hAnsi="Time New Roman"/>
          <w:szCs w:val="21"/>
        </w:rPr>
        <w:t>持续推进</w:t>
      </w:r>
      <w:r w:rsidRPr="00547064">
        <w:rPr>
          <w:rFonts w:ascii="Time New Roman" w:hAnsi="Time New Roman" w:hint="eastAsia"/>
          <w:szCs w:val="21"/>
        </w:rPr>
        <w:t>建设</w:t>
      </w:r>
      <w:r w:rsidRPr="00547064">
        <w:rPr>
          <w:rFonts w:ascii="Time New Roman" w:hAnsi="Time New Roman"/>
          <w:szCs w:val="21"/>
        </w:rPr>
        <w:t>这些机构</w:t>
      </w:r>
      <w:r w:rsidRPr="00547064">
        <w:rPr>
          <w:rFonts w:ascii="Time New Roman" w:hAnsi="Time New Roman" w:hint="eastAsia"/>
          <w:szCs w:val="21"/>
        </w:rPr>
        <w:t>，</w:t>
      </w:r>
      <w:r w:rsidRPr="00547064">
        <w:rPr>
          <w:rFonts w:ascii="Time New Roman" w:hAnsi="Time New Roman"/>
          <w:szCs w:val="21"/>
        </w:rPr>
        <w:t>增设了</w:t>
      </w:r>
      <w:r w:rsidRPr="00547064">
        <w:rPr>
          <w:rFonts w:ascii="Time New Roman" w:hAnsi="Time New Roman"/>
          <w:szCs w:val="21"/>
        </w:rPr>
        <w:t>25</w:t>
      </w:r>
      <w:r w:rsidRPr="00547064">
        <w:rPr>
          <w:rFonts w:ascii="Time New Roman" w:hAnsi="Time New Roman"/>
          <w:szCs w:val="21"/>
        </w:rPr>
        <w:t>个此类机构，覆盖国家的多个大区和省。此外，在地方设立了援助受暴力侵害妇女的多功能社会关爱机构，为处境困难的妇女提供多种服务</w:t>
      </w:r>
      <w:r w:rsidRPr="00547064">
        <w:rPr>
          <w:rFonts w:ascii="Time New Roman" w:hAnsi="Time New Roman" w:hint="eastAsia"/>
          <w:szCs w:val="21"/>
        </w:rPr>
        <w:t>，包</w:t>
      </w:r>
      <w:r w:rsidRPr="00547064">
        <w:rPr>
          <w:rFonts w:ascii="Time New Roman" w:hAnsi="Time New Roman"/>
          <w:szCs w:val="21"/>
        </w:rPr>
        <w:t>括支助、照料和陪伴服务，以及增强妇女能力，提高他们对自身权利的认识，并提供庇护场所。摩洛哥正努力将这一举措推广至国家</w:t>
      </w:r>
      <w:r w:rsidRPr="00547064">
        <w:rPr>
          <w:rFonts w:ascii="Time New Roman" w:hAnsi="Time New Roman" w:hint="eastAsia"/>
          <w:szCs w:val="21"/>
        </w:rPr>
        <w:t>各</w:t>
      </w:r>
      <w:r w:rsidRPr="00547064">
        <w:rPr>
          <w:rFonts w:ascii="Time New Roman" w:hAnsi="Time New Roman"/>
          <w:szCs w:val="21"/>
        </w:rPr>
        <w:t>省和省级市，并根据管理社会照料和收容机构方面的国际标准，编制了一份责任手册，以改善并发展这些机构的服务。</w:t>
      </w:r>
    </w:p>
    <w:p w14:paraId="682410A9"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pacing w:val="-4"/>
          <w:szCs w:val="21"/>
        </w:rPr>
      </w:pPr>
      <w:r w:rsidRPr="00547064">
        <w:rPr>
          <w:rFonts w:ascii="Time New Roman" w:hAnsi="Time New Roman"/>
          <w:szCs w:val="21"/>
        </w:rPr>
        <w:t>214.</w:t>
      </w:r>
      <w:r w:rsidRPr="00547064">
        <w:rPr>
          <w:rFonts w:ascii="Time New Roman" w:hAnsi="Time New Roman"/>
          <w:szCs w:val="21"/>
        </w:rPr>
        <w:tab/>
      </w:r>
      <w:r w:rsidRPr="00547064">
        <w:rPr>
          <w:rFonts w:ascii="Time New Roman" w:hAnsi="Time New Roman"/>
          <w:szCs w:val="21"/>
        </w:rPr>
        <w:t>此外，为纪念制止暴力侵害妇女行为国际日</w:t>
      </w:r>
      <w:r w:rsidRPr="00547064">
        <w:rPr>
          <w:rFonts w:ascii="Time New Roman" w:hAnsi="Time New Roman"/>
          <w:szCs w:val="21"/>
        </w:rPr>
        <w:t>(11</w:t>
      </w:r>
      <w:r w:rsidRPr="00547064">
        <w:rPr>
          <w:rFonts w:ascii="Time New Roman" w:hAnsi="Time New Roman"/>
          <w:szCs w:val="21"/>
        </w:rPr>
        <w:t>月</w:t>
      </w:r>
      <w:r w:rsidRPr="00547064">
        <w:rPr>
          <w:rFonts w:ascii="Time New Roman" w:hAnsi="Time New Roman"/>
          <w:szCs w:val="21"/>
        </w:rPr>
        <w:t>25</w:t>
      </w:r>
      <w:r w:rsidRPr="00547064">
        <w:rPr>
          <w:rFonts w:ascii="Time New Roman" w:hAnsi="Time New Roman"/>
          <w:szCs w:val="21"/>
        </w:rPr>
        <w:t>日</w:t>
      </w:r>
      <w:r w:rsidRPr="00547064">
        <w:rPr>
          <w:rFonts w:ascii="Time New Roman" w:hAnsi="Time New Roman"/>
          <w:szCs w:val="21"/>
        </w:rPr>
        <w:t>)</w:t>
      </w:r>
      <w:r w:rsidRPr="00547064">
        <w:rPr>
          <w:rFonts w:ascii="Time New Roman" w:hAnsi="Time New Roman"/>
          <w:szCs w:val="21"/>
        </w:rPr>
        <w:t>，摩洛哥每年都组织一次关于打击暴力侵害妇女行为的全国运动</w:t>
      </w:r>
      <w:r w:rsidRPr="00547064">
        <w:rPr>
          <w:rFonts w:ascii="Time New Roman" w:hAnsi="Time New Roman" w:hint="eastAsia"/>
          <w:szCs w:val="21"/>
        </w:rPr>
        <w:t>。</w:t>
      </w:r>
      <w:r w:rsidRPr="00547064">
        <w:rPr>
          <w:rFonts w:ascii="Time New Roman" w:hAnsi="Time New Roman"/>
          <w:szCs w:val="21"/>
        </w:rPr>
        <w:t>2019</w:t>
      </w:r>
      <w:r w:rsidRPr="00547064">
        <w:rPr>
          <w:rFonts w:ascii="Time New Roman" w:hAnsi="Time New Roman"/>
          <w:szCs w:val="21"/>
        </w:rPr>
        <w:t>年第</w:t>
      </w:r>
      <w:r w:rsidRPr="00547064">
        <w:rPr>
          <w:rFonts w:ascii="Time New Roman" w:hAnsi="Time New Roman"/>
          <w:szCs w:val="21"/>
        </w:rPr>
        <w:t>17</w:t>
      </w:r>
      <w:r w:rsidRPr="00547064">
        <w:rPr>
          <w:rFonts w:ascii="Time New Roman" w:hAnsi="Time New Roman"/>
          <w:szCs w:val="21"/>
        </w:rPr>
        <w:t>次全国运动的口号是</w:t>
      </w:r>
      <w:r w:rsidRPr="00547064">
        <w:rPr>
          <w:rFonts w:ascii="Time New Roman" w:hAnsi="Time New Roman" w:hint="eastAsia"/>
          <w:szCs w:val="21"/>
        </w:rPr>
        <w:t>，“</w:t>
      </w:r>
      <w:r w:rsidRPr="00547064">
        <w:rPr>
          <w:rFonts w:ascii="Time New Roman" w:hAnsi="Time New Roman"/>
          <w:szCs w:val="21"/>
        </w:rPr>
        <w:t>青年是打击暴力侵害妇女和女童行为的合作伙伴</w:t>
      </w:r>
      <w:r w:rsidRPr="00547064">
        <w:rPr>
          <w:rFonts w:ascii="Time New Roman" w:hAnsi="Time New Roman" w:hint="eastAsia"/>
          <w:szCs w:val="21"/>
        </w:rPr>
        <w:t>”，</w:t>
      </w:r>
      <w:r w:rsidRPr="00547064">
        <w:rPr>
          <w:rFonts w:ascii="Time New Roman" w:hAnsi="Time New Roman"/>
          <w:szCs w:val="21"/>
        </w:rPr>
        <w:t>选择青年人是基于多种原因，目的是让青年人参与进来并使他们成为改变男子主义心态和确立平等、公正和公平原则的积极驱动力量，以此改变作为受害者或施暴者的青年群体对暴力侵害妇女现象的态度。</w:t>
      </w:r>
    </w:p>
    <w:p w14:paraId="4AA01B48" w14:textId="2E24D24A"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215.</w:t>
      </w:r>
      <w:r w:rsidRPr="00547064">
        <w:rPr>
          <w:rFonts w:ascii="Time New Roman" w:hAnsi="Time New Roman"/>
          <w:szCs w:val="21"/>
        </w:rPr>
        <w:tab/>
      </w:r>
      <w:r w:rsidRPr="00547064">
        <w:rPr>
          <w:rFonts w:ascii="Time New Roman" w:hAnsi="Time New Roman"/>
          <w:szCs w:val="21"/>
        </w:rPr>
        <w:t>然而，</w:t>
      </w:r>
      <w:r w:rsidRPr="00547064">
        <w:rPr>
          <w:rFonts w:ascii="Time New Roman" w:hAnsi="Time New Roman"/>
          <w:szCs w:val="21"/>
        </w:rPr>
        <w:t>2019</w:t>
      </w:r>
      <w:r w:rsidRPr="00547064">
        <w:rPr>
          <w:rFonts w:ascii="Time New Roman" w:hAnsi="Time New Roman"/>
          <w:szCs w:val="21"/>
        </w:rPr>
        <w:t>年</w:t>
      </w:r>
      <w:r w:rsidRPr="00547064">
        <w:rPr>
          <w:rFonts w:ascii="Time New Roman" w:hAnsi="Time New Roman"/>
          <w:szCs w:val="21"/>
        </w:rPr>
        <w:t>5</w:t>
      </w:r>
      <w:r w:rsidRPr="00547064">
        <w:rPr>
          <w:rFonts w:ascii="Time New Roman" w:hAnsi="Time New Roman"/>
          <w:szCs w:val="21"/>
        </w:rPr>
        <w:t>月发布的关于摩洛哥暴力侵害妇女行为发生率第二次国家调查的初步统计数据表明，仍需进一步加强努力，以减少基于性别的暴力。在调查</w:t>
      </w:r>
      <w:r w:rsidRPr="00547064">
        <w:rPr>
          <w:rFonts w:ascii="Time New Roman" w:hAnsi="Time New Roman" w:hint="eastAsia"/>
          <w:szCs w:val="21"/>
        </w:rPr>
        <w:t>开始</w:t>
      </w:r>
      <w:r w:rsidRPr="00547064">
        <w:rPr>
          <w:rFonts w:ascii="Time New Roman" w:hAnsi="Time New Roman"/>
          <w:szCs w:val="21"/>
        </w:rPr>
        <w:t>前的</w:t>
      </w:r>
      <w:r w:rsidRPr="00547064">
        <w:rPr>
          <w:rFonts w:ascii="Time New Roman" w:hAnsi="Time New Roman"/>
          <w:szCs w:val="21"/>
        </w:rPr>
        <w:t>12</w:t>
      </w:r>
      <w:r w:rsidRPr="00547064">
        <w:rPr>
          <w:rFonts w:ascii="Time New Roman" w:hAnsi="Time New Roman"/>
          <w:szCs w:val="21"/>
        </w:rPr>
        <w:t>个月中，暴力侵害妇女行为的发生率为</w:t>
      </w:r>
      <w:r w:rsidRPr="00547064">
        <w:rPr>
          <w:rFonts w:ascii="Time New Roman" w:hAnsi="Time New Roman"/>
          <w:szCs w:val="21"/>
        </w:rPr>
        <w:t>54.4%</w:t>
      </w:r>
      <w:r w:rsidRPr="00547064">
        <w:rPr>
          <w:rFonts w:ascii="Time New Roman" w:hAnsi="Time New Roman"/>
          <w:szCs w:val="21"/>
        </w:rPr>
        <w:t>。从地域角度看，城市地区暴力侵害妇女行为的发生率</w:t>
      </w:r>
      <w:r w:rsidRPr="00547064">
        <w:rPr>
          <w:rFonts w:ascii="Time New Roman" w:hAnsi="Time New Roman"/>
          <w:szCs w:val="21"/>
        </w:rPr>
        <w:t>(55.8%)</w:t>
      </w:r>
      <w:r w:rsidRPr="00547064">
        <w:rPr>
          <w:rFonts w:ascii="Time New Roman" w:hAnsi="Time New Roman"/>
          <w:szCs w:val="21"/>
        </w:rPr>
        <w:t>高于农村地区</w:t>
      </w:r>
      <w:r w:rsidRPr="00547064">
        <w:rPr>
          <w:rFonts w:ascii="Time New Roman" w:hAnsi="Time New Roman"/>
          <w:szCs w:val="21"/>
        </w:rPr>
        <w:t>(51.6%)</w:t>
      </w:r>
      <w:r w:rsidRPr="00547064">
        <w:rPr>
          <w:rFonts w:ascii="Time New Roman" w:hAnsi="Time New Roman"/>
          <w:szCs w:val="21"/>
        </w:rPr>
        <w:t>。</w:t>
      </w:r>
    </w:p>
    <w:p w14:paraId="7B43649B" w14:textId="55A43061"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00170E9E" w:rsidRPr="00547064">
        <w:rPr>
          <w:rFonts w:ascii="Wingdings" w:hAnsi="Wingdings"/>
          <w:szCs w:val="21"/>
        </w:rPr>
        <w:tab/>
      </w:r>
      <w:r w:rsidR="00BB2130" w:rsidRPr="00547064">
        <w:rPr>
          <w:rFonts w:ascii="Time New Roman" w:hAnsi="Time New Roman"/>
          <w:szCs w:val="21"/>
        </w:rPr>
        <w:t>改善妇女媒体形象</w:t>
      </w:r>
    </w:p>
    <w:p w14:paraId="63778B23" w14:textId="16E0EEBB"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216.</w:t>
      </w:r>
      <w:r w:rsidRPr="00547064">
        <w:rPr>
          <w:rFonts w:ascii="Time New Roman" w:hAnsi="Time New Roman"/>
          <w:szCs w:val="21"/>
        </w:rPr>
        <w:tab/>
        <w:t>2005</w:t>
      </w:r>
      <w:r w:rsidRPr="00547064">
        <w:rPr>
          <w:rFonts w:ascii="Time New Roman" w:hAnsi="Time New Roman"/>
          <w:szCs w:val="21"/>
        </w:rPr>
        <w:t>年通过了《改善妇女媒体形象国家宪章》，此后，在改善妇女媒体形象和打击陈规定型观念方面，摩洛哥取得了一些成就，其中包括：</w:t>
      </w:r>
    </w:p>
    <w:p w14:paraId="7C21AF3A" w14:textId="044A2A5B" w:rsidR="00BB2130" w:rsidRPr="00547064" w:rsidRDefault="00BB2130" w:rsidP="005D6130">
      <w:pPr>
        <w:pStyle w:val="SingleTxtGC"/>
        <w:numPr>
          <w:ilvl w:val="0"/>
          <w:numId w:val="17"/>
        </w:numPr>
        <w:tabs>
          <w:tab w:val="clear" w:pos="2427"/>
        </w:tabs>
        <w:ind w:left="1985"/>
      </w:pPr>
      <w:r w:rsidRPr="00547064">
        <w:rPr>
          <w:rFonts w:ascii="Time New Roman" w:hAnsi="Time New Roman"/>
          <w:szCs w:val="21"/>
        </w:rPr>
        <w:t>通过了第</w:t>
      </w:r>
      <w:r w:rsidRPr="00547064">
        <w:rPr>
          <w:rFonts w:ascii="Time New Roman" w:hAnsi="Time New Roman"/>
          <w:szCs w:val="21"/>
        </w:rPr>
        <w:t>83.13</w:t>
      </w:r>
      <w:r w:rsidRPr="00547064">
        <w:rPr>
          <w:rFonts w:ascii="Time New Roman" w:hAnsi="Time New Roman"/>
          <w:szCs w:val="21"/>
        </w:rPr>
        <w:t>号法，于</w:t>
      </w:r>
      <w:r w:rsidRPr="00547064">
        <w:rPr>
          <w:rFonts w:ascii="Time New Roman" w:hAnsi="Time New Roman"/>
          <w:szCs w:val="21"/>
        </w:rPr>
        <w:t>2015</w:t>
      </w:r>
      <w:r w:rsidRPr="00547064">
        <w:rPr>
          <w:rFonts w:ascii="Time New Roman" w:hAnsi="Time New Roman"/>
          <w:szCs w:val="21"/>
        </w:rPr>
        <w:t>年</w:t>
      </w:r>
      <w:r w:rsidRPr="00547064">
        <w:rPr>
          <w:rFonts w:ascii="Time New Roman" w:hAnsi="Time New Roman"/>
          <w:szCs w:val="21"/>
        </w:rPr>
        <w:t>8</w:t>
      </w:r>
      <w:r w:rsidRPr="00547064">
        <w:rPr>
          <w:rFonts w:ascii="Time New Roman" w:hAnsi="Time New Roman"/>
          <w:szCs w:val="21"/>
        </w:rPr>
        <w:t>月</w:t>
      </w:r>
      <w:r w:rsidRPr="00547064">
        <w:rPr>
          <w:rFonts w:ascii="Time New Roman" w:hAnsi="Time New Roman"/>
          <w:szCs w:val="21"/>
        </w:rPr>
        <w:t>4</w:t>
      </w:r>
      <w:r w:rsidRPr="00547064">
        <w:rPr>
          <w:rFonts w:ascii="Time New Roman" w:hAnsi="Time New Roman"/>
          <w:szCs w:val="21"/>
        </w:rPr>
        <w:t>日颁布，该法补充了关于视听通信的第</w:t>
      </w:r>
      <w:r w:rsidRPr="00547064">
        <w:rPr>
          <w:rFonts w:ascii="Time New Roman" w:hAnsi="Time New Roman"/>
          <w:szCs w:val="21"/>
        </w:rPr>
        <w:t>77.0</w:t>
      </w:r>
      <w:r w:rsidRPr="00547064">
        <w:t>3</w:t>
      </w:r>
      <w:r w:rsidRPr="00547064">
        <w:t>号法。第</w:t>
      </w:r>
      <w:r w:rsidRPr="00547064">
        <w:t>88.13</w:t>
      </w:r>
      <w:r w:rsidRPr="00547064">
        <w:t>号法规定，禁止传播侵犯妇女或含有陈规定型性别观念、妇女消极形象、妇女低人一等从属地位或宣扬性别歧视的内容，并敦促视听传播运营机构协助打击包括陈规定型性别观念在内的性别歧视，促进性别平等文化，以及禁止直接或间接煽动敌视或侮辱妇女；</w:t>
      </w:r>
    </w:p>
    <w:p w14:paraId="334C4B64" w14:textId="3951C1C0" w:rsidR="00BB2130" w:rsidRPr="00547064" w:rsidRDefault="00BB2130" w:rsidP="005D6130">
      <w:pPr>
        <w:pStyle w:val="SingleTxtGC"/>
        <w:numPr>
          <w:ilvl w:val="0"/>
          <w:numId w:val="17"/>
        </w:numPr>
        <w:tabs>
          <w:tab w:val="clear" w:pos="2427"/>
        </w:tabs>
        <w:ind w:left="1985"/>
      </w:pPr>
      <w:r w:rsidRPr="00547064">
        <w:t>通过了关于新闻出版的第</w:t>
      </w:r>
      <w:r w:rsidRPr="00547064">
        <w:t>88.13</w:t>
      </w:r>
      <w:r w:rsidRPr="00547064">
        <w:t>号法，于</w:t>
      </w:r>
      <w:r w:rsidRPr="00547064">
        <w:t>2016</w:t>
      </w:r>
      <w:r w:rsidRPr="00547064">
        <w:t>年</w:t>
      </w:r>
      <w:r w:rsidRPr="00547064">
        <w:t>8</w:t>
      </w:r>
      <w:r w:rsidRPr="00547064">
        <w:t>月</w:t>
      </w:r>
      <w:r w:rsidRPr="00547064">
        <w:t>10</w:t>
      </w:r>
      <w:r w:rsidRPr="00547064">
        <w:t>日颁布，该法第</w:t>
      </w:r>
      <w:r w:rsidRPr="00547064">
        <w:t>64</w:t>
      </w:r>
      <w:r w:rsidRPr="00547064">
        <w:t>条规定，</w:t>
      </w:r>
      <w:r w:rsidRPr="00547064">
        <w:rPr>
          <w:rFonts w:hint="eastAsia"/>
        </w:rPr>
        <w:t>“</w:t>
      </w:r>
      <w:r w:rsidRPr="00547064">
        <w:t>在尊重创作自由的前提下，禁止在书面和电子媒体上刊登以下任何内容：以宗教、性别或肤色为由贬低和诋毁他人；贬低和诋毁妇女或含有妇女低人一等从属地位的信息，或宣传基于性别的妇女歧视；贬低或诋毁未成年人，或含有贬低或诱骗未成年人的信息，或宣扬基于性别的儿童歧视</w:t>
      </w:r>
      <w:r w:rsidRPr="00547064">
        <w:rPr>
          <w:rFonts w:hint="eastAsia"/>
        </w:rPr>
        <w:t>”</w:t>
      </w:r>
      <w:r w:rsidRPr="00547064">
        <w:t>；</w:t>
      </w:r>
    </w:p>
    <w:p w14:paraId="10F516F8" w14:textId="129D5884" w:rsidR="00BB2130" w:rsidRPr="00547064" w:rsidRDefault="00BB2130" w:rsidP="005D6130">
      <w:pPr>
        <w:pStyle w:val="SingleTxtGC"/>
        <w:numPr>
          <w:ilvl w:val="0"/>
          <w:numId w:val="17"/>
        </w:numPr>
        <w:tabs>
          <w:tab w:val="clear" w:pos="2427"/>
        </w:tabs>
        <w:ind w:left="1985"/>
      </w:pPr>
      <w:r w:rsidRPr="00547064">
        <w:t>通过了关于视听传播最高管理局的第</w:t>
      </w:r>
      <w:r w:rsidRPr="00547064">
        <w:t>11.15</w:t>
      </w:r>
      <w:r w:rsidRPr="00547064">
        <w:t>号法，其中第</w:t>
      </w:r>
      <w:r w:rsidRPr="00547064">
        <w:t>2</w:t>
      </w:r>
      <w:r w:rsidRPr="00547064">
        <w:t>、第</w:t>
      </w:r>
      <w:r w:rsidRPr="00547064">
        <w:t>6</w:t>
      </w:r>
      <w:r w:rsidRPr="00547064">
        <w:t>和第</w:t>
      </w:r>
      <w:r w:rsidRPr="00547064">
        <w:t>9</w:t>
      </w:r>
      <w:r w:rsidRPr="00547064">
        <w:t>条规定，视听传播最高管理局应努力创造一个尊重多元化和人尊严的视</w:t>
      </w:r>
      <w:r w:rsidRPr="00547064">
        <w:lastRenderedPageBreak/>
        <w:t>听环境，并致力打击一切形式的歧视和暴力，促进男女平等和公平文化，打击一切形式的歧视和有损妇女尊严的陈规定型观念；</w:t>
      </w:r>
    </w:p>
    <w:p w14:paraId="257EE131" w14:textId="4E332837" w:rsidR="00BB2130" w:rsidRPr="00547064" w:rsidRDefault="00BB2130" w:rsidP="005D6130">
      <w:pPr>
        <w:pStyle w:val="SingleTxtGC"/>
        <w:numPr>
          <w:ilvl w:val="0"/>
          <w:numId w:val="17"/>
        </w:numPr>
        <w:tabs>
          <w:tab w:val="clear" w:pos="2427"/>
        </w:tabs>
        <w:ind w:left="1985"/>
      </w:pPr>
      <w:r w:rsidRPr="00547064">
        <w:t>编制公共媒体频道责任手册，其中包括关于加强媒体对女性群体的宣传，以及协助改善妇女媒体形象和地位的要求；</w:t>
      </w:r>
    </w:p>
    <w:p w14:paraId="0F91D804" w14:textId="17F495D0" w:rsidR="00BB2130" w:rsidRPr="00547064" w:rsidRDefault="00BB2130" w:rsidP="005D6130">
      <w:pPr>
        <w:pStyle w:val="SingleTxtGC"/>
        <w:numPr>
          <w:ilvl w:val="0"/>
          <w:numId w:val="17"/>
        </w:numPr>
        <w:tabs>
          <w:tab w:val="clear" w:pos="2427"/>
        </w:tabs>
        <w:ind w:left="1985"/>
      </w:pPr>
      <w:r w:rsidRPr="00547064">
        <w:t>根据</w:t>
      </w:r>
      <w:r w:rsidRPr="00547064">
        <w:t>1435</w:t>
      </w:r>
      <w:r w:rsidRPr="00547064">
        <w:t>年</w:t>
      </w:r>
      <w:r w:rsidRPr="00547064">
        <w:t>10</w:t>
      </w:r>
      <w:r w:rsidRPr="00547064">
        <w:t>月</w:t>
      </w:r>
      <w:r w:rsidRPr="00547064">
        <w:t>10</w:t>
      </w:r>
      <w:r w:rsidRPr="00547064">
        <w:t>日</w:t>
      </w:r>
      <w:r w:rsidRPr="00547064">
        <w:t>(2014</w:t>
      </w:r>
      <w:r w:rsidRPr="00547064">
        <w:t>年</w:t>
      </w:r>
      <w:r w:rsidRPr="00547064">
        <w:t>8</w:t>
      </w:r>
      <w:r w:rsidRPr="00547064">
        <w:t>月</w:t>
      </w:r>
      <w:r w:rsidRPr="00547064">
        <w:t>7</w:t>
      </w:r>
      <w:r w:rsidRPr="00547064">
        <w:t>日</w:t>
      </w:r>
      <w:r w:rsidRPr="00547064">
        <w:t>)</w:t>
      </w:r>
      <w:r w:rsidRPr="00547064">
        <w:t>第</w:t>
      </w:r>
      <w:r w:rsidRPr="00547064">
        <w:t>2852.14</w:t>
      </w:r>
      <w:r w:rsidRPr="00547064">
        <w:t>号大臣令，设立了国家媒体妇女形象观察站，这是一个跟踪和监测妇女在各类媒体</w:t>
      </w:r>
      <w:r w:rsidRPr="00547064">
        <w:t>(</w:t>
      </w:r>
      <w:r w:rsidRPr="00547064">
        <w:t>书面、音频、视频和数字化</w:t>
      </w:r>
      <w:r w:rsidRPr="00547064">
        <w:t>)</w:t>
      </w:r>
      <w:r w:rsidRPr="00547064">
        <w:t>中形象的国家机制，由三方构成，即政府部门、民间社会和专业机构代表，以及大学研究中心的代表；</w:t>
      </w:r>
    </w:p>
    <w:p w14:paraId="6918C24E" w14:textId="650A284B" w:rsidR="00BB2130" w:rsidRPr="00547064" w:rsidRDefault="00BB2130" w:rsidP="005D6130">
      <w:pPr>
        <w:pStyle w:val="SingleTxtGC"/>
        <w:numPr>
          <w:ilvl w:val="0"/>
          <w:numId w:val="17"/>
        </w:numPr>
        <w:tabs>
          <w:tab w:val="clear" w:pos="2427"/>
        </w:tabs>
        <w:ind w:left="1985"/>
        <w:rPr>
          <w:rFonts w:ascii="Time New Roman" w:hAnsi="Time New Roman" w:hint="eastAsia"/>
          <w:szCs w:val="21"/>
        </w:rPr>
      </w:pPr>
      <w:r w:rsidRPr="00547064">
        <w:t>2017</w:t>
      </w:r>
      <w:r w:rsidRPr="00547064">
        <w:t>年，在国家</w:t>
      </w:r>
      <w:r w:rsidRPr="00547064">
        <w:rPr>
          <w:rFonts w:ascii="Time New Roman" w:hAnsi="Time New Roman"/>
          <w:szCs w:val="21"/>
        </w:rPr>
        <w:t>广播电视公司设立了一个公平和警觉委员会，旨在促进性别平等和机会均等的价值观。</w:t>
      </w:r>
    </w:p>
    <w:p w14:paraId="75E314A8" w14:textId="566C2AF5"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性别预算</w:t>
      </w:r>
    </w:p>
    <w:p w14:paraId="239C6792" w14:textId="1D241D30"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217.</w:t>
      </w:r>
      <w:r w:rsidRPr="00547064">
        <w:rPr>
          <w:rFonts w:ascii="Time New Roman" w:hAnsi="Time New Roman"/>
          <w:szCs w:val="21"/>
        </w:rPr>
        <w:tab/>
        <w:t>2013</w:t>
      </w:r>
      <w:r w:rsidRPr="00547064">
        <w:rPr>
          <w:rFonts w:ascii="Time New Roman" w:hAnsi="Time New Roman"/>
          <w:szCs w:val="21"/>
        </w:rPr>
        <w:t>年</w:t>
      </w:r>
      <w:r w:rsidRPr="00547064">
        <w:rPr>
          <w:rFonts w:ascii="Time New Roman" w:hAnsi="Time New Roman"/>
          <w:szCs w:val="21"/>
        </w:rPr>
        <w:t>2</w:t>
      </w:r>
      <w:r w:rsidRPr="00547064">
        <w:rPr>
          <w:rFonts w:ascii="Time New Roman" w:hAnsi="Time New Roman"/>
          <w:szCs w:val="21"/>
        </w:rPr>
        <w:t>月建立的性别预算示范中心为促进性别预算方面的伙伴关系、合作和知识共享奠定了基础，这特别是因为，性别预算的特点之一是，采用一种独特的横向分析方式，使用一种综合办法，并将人权的不可分割性和统一性纳入了</w:t>
      </w:r>
      <w:proofErr w:type="gramStart"/>
      <w:r w:rsidRPr="00547064">
        <w:rPr>
          <w:rFonts w:ascii="Time New Roman" w:hAnsi="Time New Roman"/>
          <w:szCs w:val="21"/>
        </w:rPr>
        <w:t>考量</w:t>
      </w:r>
      <w:proofErr w:type="gramEnd"/>
      <w:r w:rsidRPr="00547064">
        <w:rPr>
          <w:rFonts w:ascii="Time New Roman" w:hAnsi="Time New Roman"/>
          <w:szCs w:val="21"/>
        </w:rPr>
        <w:t>。性别预算这一办法的基础为民主、善政及确定不同社会群体</w:t>
      </w:r>
      <w:r w:rsidRPr="00547064">
        <w:rPr>
          <w:rFonts w:ascii="Time New Roman" w:hAnsi="Time New Roman"/>
          <w:szCs w:val="21"/>
        </w:rPr>
        <w:t>(</w:t>
      </w:r>
      <w:r w:rsidRPr="00547064">
        <w:rPr>
          <w:rFonts w:ascii="Time New Roman" w:hAnsi="Time New Roman"/>
          <w:szCs w:val="21"/>
        </w:rPr>
        <w:t>特别是儿童、残疾人和移民</w:t>
      </w:r>
      <w:r w:rsidRPr="00547064">
        <w:rPr>
          <w:rFonts w:ascii="Time New Roman" w:hAnsi="Time New Roman"/>
          <w:szCs w:val="21"/>
        </w:rPr>
        <w:t>)</w:t>
      </w:r>
      <w:r w:rsidRPr="00547064">
        <w:rPr>
          <w:rFonts w:ascii="Time New Roman" w:hAnsi="Time New Roman"/>
          <w:szCs w:val="21"/>
        </w:rPr>
        <w:t>的需求，同时考虑到性别、环境差异和地域差别间的关系。</w:t>
      </w:r>
    </w:p>
    <w:p w14:paraId="423E0D4D" w14:textId="0D807F00"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218.</w:t>
      </w:r>
      <w:r w:rsidRPr="00547064">
        <w:rPr>
          <w:rFonts w:ascii="Time New Roman" w:hAnsi="Time New Roman"/>
          <w:szCs w:val="21"/>
        </w:rPr>
        <w:tab/>
      </w:r>
      <w:r w:rsidRPr="00547064">
        <w:rPr>
          <w:rFonts w:ascii="Time New Roman" w:hAnsi="Time New Roman"/>
          <w:szCs w:val="21"/>
        </w:rPr>
        <w:t>自</w:t>
      </w:r>
      <w:r w:rsidRPr="00547064">
        <w:rPr>
          <w:rFonts w:ascii="Time New Roman" w:hAnsi="Time New Roman"/>
          <w:szCs w:val="21"/>
        </w:rPr>
        <w:t>2002</w:t>
      </w:r>
      <w:r w:rsidRPr="00547064">
        <w:rPr>
          <w:rFonts w:ascii="Time New Roman" w:hAnsi="Time New Roman"/>
          <w:szCs w:val="21"/>
        </w:rPr>
        <w:t>年</w:t>
      </w:r>
      <w:r w:rsidRPr="00547064">
        <w:rPr>
          <w:rFonts w:ascii="Time New Roman" w:hAnsi="Time New Roman" w:hint="eastAsia"/>
          <w:szCs w:val="21"/>
        </w:rPr>
        <w:t>以</w:t>
      </w:r>
      <w:r w:rsidRPr="00547064">
        <w:rPr>
          <w:rFonts w:ascii="Time New Roman" w:hAnsi="Time New Roman"/>
          <w:szCs w:val="21"/>
        </w:rPr>
        <w:t>来，摩洛哥持续施行性别预算这一办法，由</w:t>
      </w:r>
      <w:r w:rsidRPr="00547064">
        <w:rPr>
          <w:rFonts w:ascii="Time New Roman" w:hAnsi="Time New Roman"/>
          <w:szCs w:val="21"/>
        </w:rPr>
        <w:t>33</w:t>
      </w:r>
      <w:r w:rsidRPr="00547064">
        <w:rPr>
          <w:rFonts w:ascii="Time New Roman" w:hAnsi="Time New Roman"/>
          <w:szCs w:val="21"/>
        </w:rPr>
        <w:t>个政府部门合力编写基于成果的预算报告，同时将《财政法》中关于性别平等的规定纳入</w:t>
      </w:r>
      <w:proofErr w:type="gramStart"/>
      <w:r w:rsidRPr="00547064">
        <w:rPr>
          <w:rFonts w:ascii="Time New Roman" w:hAnsi="Time New Roman"/>
          <w:szCs w:val="21"/>
        </w:rPr>
        <w:t>考量</w:t>
      </w:r>
      <w:proofErr w:type="gramEnd"/>
      <w:r w:rsidRPr="00547064">
        <w:rPr>
          <w:rFonts w:ascii="Time New Roman" w:hAnsi="Time New Roman"/>
          <w:szCs w:val="21"/>
        </w:rPr>
        <w:t>。自</w:t>
      </w:r>
      <w:r w:rsidRPr="00547064">
        <w:rPr>
          <w:rFonts w:ascii="Time New Roman" w:hAnsi="Time New Roman"/>
          <w:szCs w:val="21"/>
        </w:rPr>
        <w:t>2011</w:t>
      </w:r>
      <w:r w:rsidRPr="00547064">
        <w:rPr>
          <w:rFonts w:ascii="Time New Roman" w:hAnsi="Time New Roman"/>
          <w:szCs w:val="21"/>
        </w:rPr>
        <w:t>财年以来，政府经济和金融部门持续从性别角度编写了基于成果的预算报告。</w:t>
      </w:r>
    </w:p>
    <w:p w14:paraId="619124D4" w14:textId="1594DE32"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219.</w:t>
      </w:r>
      <w:r w:rsidRPr="00547064">
        <w:rPr>
          <w:rFonts w:ascii="Time New Roman" w:hAnsi="Time New Roman"/>
          <w:szCs w:val="21"/>
        </w:rPr>
        <w:tab/>
      </w:r>
      <w:r w:rsidRPr="00547064">
        <w:rPr>
          <w:rFonts w:ascii="Time New Roman" w:hAnsi="Time New Roman"/>
          <w:szCs w:val="21"/>
        </w:rPr>
        <w:t>为落实性别预算方案，付出了更多努力。在此方面，于</w:t>
      </w:r>
      <w:r w:rsidRPr="00547064">
        <w:rPr>
          <w:rFonts w:ascii="Time New Roman" w:hAnsi="Time New Roman"/>
          <w:szCs w:val="21"/>
        </w:rPr>
        <w:t>2016</w:t>
      </w:r>
      <w:r w:rsidRPr="00547064">
        <w:rPr>
          <w:rFonts w:ascii="Time New Roman" w:hAnsi="Time New Roman"/>
          <w:szCs w:val="21"/>
        </w:rPr>
        <w:t>年</w:t>
      </w:r>
      <w:r w:rsidRPr="00547064">
        <w:rPr>
          <w:rFonts w:ascii="Time New Roman" w:hAnsi="Time New Roman"/>
          <w:szCs w:val="21"/>
        </w:rPr>
        <w:t>1</w:t>
      </w:r>
      <w:r w:rsidRPr="00547064">
        <w:rPr>
          <w:rFonts w:ascii="Time New Roman" w:hAnsi="Time New Roman"/>
          <w:szCs w:val="21"/>
        </w:rPr>
        <w:t>月</w:t>
      </w:r>
      <w:r w:rsidRPr="00547064">
        <w:rPr>
          <w:rFonts w:ascii="Time New Roman" w:hAnsi="Time New Roman"/>
          <w:szCs w:val="21"/>
        </w:rPr>
        <w:t>1</w:t>
      </w:r>
      <w:r w:rsidRPr="00547064">
        <w:rPr>
          <w:rFonts w:ascii="Time New Roman" w:hAnsi="Time New Roman"/>
          <w:szCs w:val="21"/>
        </w:rPr>
        <w:t>日通过了关于《财政法》的第</w:t>
      </w:r>
      <w:r w:rsidRPr="00547064">
        <w:rPr>
          <w:rFonts w:ascii="Time New Roman" w:hAnsi="Time New Roman"/>
          <w:szCs w:val="21"/>
        </w:rPr>
        <w:t>130.13</w:t>
      </w:r>
      <w:r w:rsidRPr="00547064">
        <w:rPr>
          <w:rFonts w:ascii="Time New Roman" w:hAnsi="Time New Roman"/>
          <w:szCs w:val="21"/>
        </w:rPr>
        <w:t>号《组织法》，为各部委制定基于效率和公平原则的预算方案带来了前所未有的可能性。</w:t>
      </w:r>
      <w:r w:rsidRPr="00547064">
        <w:rPr>
          <w:rFonts w:ascii="Time New Roman" w:hAnsi="Time New Roman"/>
          <w:szCs w:val="21"/>
        </w:rPr>
        <w:t>2020</w:t>
      </w:r>
      <w:r w:rsidRPr="00547064">
        <w:rPr>
          <w:rFonts w:ascii="Time New Roman" w:hAnsi="Time New Roman"/>
          <w:szCs w:val="21"/>
        </w:rPr>
        <w:t>年《财政法</w:t>
      </w:r>
      <w:r w:rsidRPr="00547064">
        <w:rPr>
          <w:rFonts w:ascii="Time New Roman" w:hAnsi="Time New Roman" w:hint="eastAsia"/>
          <w:szCs w:val="21"/>
        </w:rPr>
        <w:t>》</w:t>
      </w:r>
      <w:r w:rsidRPr="00547064">
        <w:rPr>
          <w:rFonts w:ascii="Time New Roman" w:hAnsi="Time New Roman"/>
          <w:szCs w:val="21"/>
        </w:rPr>
        <w:t>草案所附的最新</w:t>
      </w:r>
      <w:r w:rsidRPr="00547064">
        <w:rPr>
          <w:rFonts w:ascii="Time New Roman" w:hAnsi="Time New Roman" w:hint="eastAsia"/>
          <w:szCs w:val="21"/>
        </w:rPr>
        <w:t>“</w:t>
      </w:r>
      <w:r w:rsidRPr="00547064">
        <w:rPr>
          <w:rFonts w:ascii="Time New Roman" w:hAnsi="Time New Roman"/>
          <w:szCs w:val="21"/>
        </w:rPr>
        <w:t>从性别角度编写的基于成果的预算报告</w:t>
      </w:r>
      <w:r w:rsidRPr="00547064">
        <w:rPr>
          <w:rFonts w:ascii="Time New Roman" w:hAnsi="Time New Roman" w:hint="eastAsia"/>
          <w:szCs w:val="21"/>
        </w:rPr>
        <w:t>”</w:t>
      </w:r>
      <w:r w:rsidRPr="00547064">
        <w:rPr>
          <w:rFonts w:ascii="Time New Roman" w:hAnsi="Time New Roman"/>
          <w:szCs w:val="21"/>
        </w:rPr>
        <w:t>确定了一个新重点，即注重分析缩小性别差距所带来的经济收益，这标志着已开始落实这些积极进展。</w:t>
      </w:r>
    </w:p>
    <w:p w14:paraId="183EBB66" w14:textId="77777777" w:rsidR="00BB2130" w:rsidRPr="00547064" w:rsidRDefault="00BB2130" w:rsidP="00417365">
      <w:pPr>
        <w:pStyle w:val="H1GC"/>
      </w:pPr>
      <w:r w:rsidRPr="00547064">
        <w:tab/>
      </w:r>
      <w:bookmarkStart w:id="10" w:name="_Toc72401410"/>
      <w:r w:rsidRPr="00547064">
        <w:t>B.</w:t>
      </w:r>
      <w:r w:rsidRPr="00547064">
        <w:tab/>
      </w:r>
      <w:r w:rsidRPr="00547064">
        <w:t>有效补救措施</w:t>
      </w:r>
      <w:bookmarkEnd w:id="10"/>
    </w:p>
    <w:p w14:paraId="39A7FE7D" w14:textId="40146ECA"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司法上诉</w:t>
      </w:r>
    </w:p>
    <w:p w14:paraId="7CDAD15B"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pacing w:val="-4"/>
          <w:szCs w:val="21"/>
        </w:rPr>
      </w:pPr>
      <w:r w:rsidRPr="00547064">
        <w:rPr>
          <w:rFonts w:ascii="Time New Roman" w:hAnsi="Time New Roman"/>
          <w:szCs w:val="21"/>
        </w:rPr>
        <w:t>220.</w:t>
      </w:r>
      <w:r w:rsidRPr="00547064">
        <w:rPr>
          <w:rFonts w:ascii="Time New Roman" w:hAnsi="Time New Roman"/>
          <w:szCs w:val="21"/>
        </w:rPr>
        <w:tab/>
      </w:r>
      <w:r w:rsidRPr="00547064">
        <w:rPr>
          <w:rFonts w:ascii="Time New Roman" w:hAnsi="Time New Roman"/>
          <w:szCs w:val="21"/>
        </w:rPr>
        <w:t>权利受侵犯的受害者可向法院提出上诉。如《宪法》、摩洛哥缔结各项公约所规定的权利或法律所承认权利受到侵犯，根据受侵犯权利的性质，可以向民事、刑事或行政司法机构提出上诉。</w:t>
      </w:r>
    </w:p>
    <w:p w14:paraId="719E88FD" w14:textId="0B1CEAAD"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221.</w:t>
      </w:r>
      <w:r w:rsidRPr="00547064">
        <w:rPr>
          <w:rFonts w:ascii="Time New Roman" w:hAnsi="Time New Roman"/>
          <w:szCs w:val="21"/>
        </w:rPr>
        <w:tab/>
      </w:r>
      <w:r w:rsidRPr="00547064">
        <w:rPr>
          <w:rFonts w:ascii="Time New Roman" w:hAnsi="Time New Roman"/>
          <w:szCs w:val="21"/>
        </w:rPr>
        <w:t>根据</w:t>
      </w:r>
      <w:r w:rsidRPr="00547064">
        <w:rPr>
          <w:rFonts w:ascii="Time New Roman" w:hAnsi="Time New Roman"/>
          <w:szCs w:val="21"/>
        </w:rPr>
        <w:t>1974</w:t>
      </w:r>
      <w:r w:rsidRPr="00547064">
        <w:rPr>
          <w:rFonts w:ascii="Time New Roman" w:hAnsi="Time New Roman"/>
          <w:szCs w:val="21"/>
        </w:rPr>
        <w:t>年</w:t>
      </w:r>
      <w:r w:rsidRPr="00547064">
        <w:rPr>
          <w:rFonts w:ascii="Time New Roman" w:hAnsi="Time New Roman"/>
          <w:szCs w:val="21"/>
        </w:rPr>
        <w:t>7</w:t>
      </w:r>
      <w:r w:rsidRPr="00547064">
        <w:rPr>
          <w:rFonts w:ascii="Time New Roman" w:hAnsi="Time New Roman"/>
          <w:szCs w:val="21"/>
        </w:rPr>
        <w:t>月</w:t>
      </w:r>
      <w:r w:rsidRPr="00547064">
        <w:rPr>
          <w:rFonts w:ascii="Time New Roman" w:hAnsi="Time New Roman"/>
          <w:szCs w:val="21"/>
        </w:rPr>
        <w:t>15</w:t>
      </w:r>
      <w:r w:rsidRPr="00547064">
        <w:rPr>
          <w:rFonts w:ascii="Time New Roman" w:hAnsi="Time New Roman"/>
          <w:szCs w:val="21"/>
        </w:rPr>
        <w:t>日关于国家司法系统的具有法律效力的皇家法令</w:t>
      </w:r>
      <w:r w:rsidRPr="00547064">
        <w:rPr>
          <w:rFonts w:ascii="Time New Roman" w:hAnsi="Time New Roman" w:hint="eastAsia"/>
          <w:szCs w:val="21"/>
        </w:rPr>
        <w:t>及其修正和补充案</w:t>
      </w:r>
      <w:r w:rsidRPr="00547064">
        <w:rPr>
          <w:rFonts w:ascii="Time New Roman" w:hAnsi="Time New Roman"/>
          <w:szCs w:val="21"/>
        </w:rPr>
        <w:t>，摩洛哥司法系统由最高上诉法院</w:t>
      </w:r>
      <w:r w:rsidRPr="00547064">
        <w:rPr>
          <w:rFonts w:ascii="Time New Roman" w:hAnsi="Time New Roman"/>
          <w:szCs w:val="21"/>
        </w:rPr>
        <w:t>(</w:t>
      </w:r>
      <w:r w:rsidRPr="00547064">
        <w:rPr>
          <w:rFonts w:ascii="Time New Roman" w:hAnsi="Time New Roman"/>
          <w:szCs w:val="21"/>
        </w:rPr>
        <w:t>原最高委员会</w:t>
      </w:r>
      <w:r w:rsidRPr="00547064">
        <w:rPr>
          <w:rFonts w:ascii="Time New Roman" w:hAnsi="Time New Roman"/>
          <w:szCs w:val="21"/>
        </w:rPr>
        <w:t>)</w:t>
      </w:r>
      <w:r w:rsidRPr="00547064">
        <w:rPr>
          <w:rFonts w:ascii="Time New Roman" w:hAnsi="Time New Roman"/>
          <w:szCs w:val="21"/>
        </w:rPr>
        <w:t>、上诉法院、行政上诉法院、商业上诉法院、初审法院、行政法院和商业法院组成。为补充国家司法体系的法律文件，起草了关于司法系统的第</w:t>
      </w:r>
      <w:r w:rsidRPr="00547064">
        <w:rPr>
          <w:rFonts w:ascii="Time New Roman" w:hAnsi="Time New Roman"/>
          <w:szCs w:val="21"/>
        </w:rPr>
        <w:t>38.15</w:t>
      </w:r>
      <w:r w:rsidRPr="00547064">
        <w:rPr>
          <w:rFonts w:ascii="Time New Roman" w:hAnsi="Time New Roman"/>
          <w:szCs w:val="21"/>
        </w:rPr>
        <w:t>号法案</w:t>
      </w:r>
      <w:r w:rsidRPr="00547064">
        <w:rPr>
          <w:rFonts w:ascii="Time New Roman" w:hAnsi="Time New Roman"/>
          <w:szCs w:val="21"/>
          <w:vertAlign w:val="superscript"/>
        </w:rPr>
        <w:footnoteReference w:id="65"/>
      </w:r>
      <w:r w:rsidRPr="00547064">
        <w:rPr>
          <w:rFonts w:ascii="Time New Roman" w:hAnsi="Time New Roman"/>
          <w:szCs w:val="21"/>
        </w:rPr>
        <w:t>，以确定司法行政的管理规则，确保其效力，使司法服务更贴近诉讼当事人。</w:t>
      </w:r>
    </w:p>
    <w:p w14:paraId="69FA58B4" w14:textId="37AB20B2"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lastRenderedPageBreak/>
        <w:t></w:t>
      </w:r>
      <w:r w:rsidRPr="00547064">
        <w:rPr>
          <w:rFonts w:ascii="Wingdings" w:hAnsi="Wingdings"/>
          <w:szCs w:val="21"/>
        </w:rPr>
        <w:tab/>
      </w:r>
      <w:r w:rsidR="00BB2130" w:rsidRPr="00547064">
        <w:rPr>
          <w:rFonts w:ascii="Time New Roman" w:hAnsi="Time New Roman"/>
          <w:szCs w:val="21"/>
        </w:rPr>
        <w:t>初审法院</w:t>
      </w:r>
    </w:p>
    <w:p w14:paraId="4429E8E7" w14:textId="6F639F66"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222.</w:t>
      </w:r>
      <w:r w:rsidRPr="00547064">
        <w:rPr>
          <w:rFonts w:ascii="Time New Roman" w:hAnsi="Time New Roman"/>
          <w:szCs w:val="21"/>
        </w:rPr>
        <w:tab/>
      </w:r>
      <w:r w:rsidRPr="00547064">
        <w:rPr>
          <w:rFonts w:ascii="Time New Roman" w:hAnsi="Time New Roman"/>
          <w:szCs w:val="21"/>
        </w:rPr>
        <w:t>初审法院由一名院长、多名法官、一名检察官和一名书记官组成。初审法院有权审理各类诉讼当事人提出的所有诉讼，但法律规定由其他司法机构审理的案件除外。因此，初审法院对所有民事、不动产、刑事、社会和个人地位案件具有一般管辖权。</w:t>
      </w:r>
    </w:p>
    <w:p w14:paraId="16D8B4E5"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223.</w:t>
      </w:r>
      <w:r w:rsidRPr="00547064">
        <w:rPr>
          <w:rFonts w:ascii="Time New Roman" w:hAnsi="Time New Roman"/>
          <w:szCs w:val="21"/>
        </w:rPr>
        <w:tab/>
      </w:r>
      <w:r w:rsidRPr="00547064">
        <w:rPr>
          <w:rFonts w:ascii="Time New Roman" w:hAnsi="Time New Roman"/>
          <w:szCs w:val="21"/>
        </w:rPr>
        <w:t>根据国家司法组织制度，初审法院审理刑事案件中的违规罪和轻罪。初审法院还通过家庭司法分庭审理婚姻、离婚和继承案件，也有权审理与劳动纠纷、工伤事故和职业疾病有关的社会案件，并有权审理买卖、租赁和抵押等民事交易案件，但受商业法院管辖的商业交易案件除外。共有</w:t>
      </w:r>
      <w:r w:rsidRPr="00547064">
        <w:rPr>
          <w:rFonts w:ascii="Time New Roman" w:hAnsi="Time New Roman"/>
          <w:szCs w:val="21"/>
        </w:rPr>
        <w:t>83</w:t>
      </w:r>
      <w:r w:rsidRPr="00547064">
        <w:rPr>
          <w:rFonts w:ascii="Time New Roman" w:hAnsi="Time New Roman"/>
          <w:szCs w:val="21"/>
        </w:rPr>
        <w:t>所初审法院。</w:t>
      </w:r>
    </w:p>
    <w:p w14:paraId="12A079E7" w14:textId="3D5AF017"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上诉法院</w:t>
      </w:r>
    </w:p>
    <w:p w14:paraId="31715C0D"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224.</w:t>
      </w:r>
      <w:r w:rsidRPr="00547064">
        <w:rPr>
          <w:rFonts w:ascii="Time New Roman" w:hAnsi="Time New Roman"/>
          <w:szCs w:val="21"/>
        </w:rPr>
        <w:tab/>
      </w:r>
      <w:r w:rsidRPr="00547064">
        <w:rPr>
          <w:rFonts w:ascii="Time New Roman" w:hAnsi="Time New Roman"/>
          <w:szCs w:val="21"/>
        </w:rPr>
        <w:t>上诉法院由一名院长、多名法官、一名检察官和一名书记官组成，负责审理针对初审法院管辖案件，以及初审法院院长发布的命令提出的上诉，并通过一审</w:t>
      </w:r>
      <w:r w:rsidRPr="00547064">
        <w:rPr>
          <w:rFonts w:ascii="Time New Roman" w:hAnsi="Time New Roman" w:hint="eastAsia"/>
          <w:szCs w:val="21"/>
        </w:rPr>
        <w:t>法庭</w:t>
      </w:r>
      <w:r w:rsidRPr="00547064">
        <w:rPr>
          <w:rFonts w:ascii="Time New Roman" w:hAnsi="Time New Roman"/>
          <w:szCs w:val="21"/>
        </w:rPr>
        <w:t>和</w:t>
      </w:r>
      <w:proofErr w:type="gramStart"/>
      <w:r w:rsidRPr="00547064">
        <w:rPr>
          <w:rFonts w:ascii="Time New Roman" w:hAnsi="Time New Roman"/>
          <w:szCs w:val="21"/>
        </w:rPr>
        <w:t>上诉分庭审</w:t>
      </w:r>
      <w:proofErr w:type="gramEnd"/>
      <w:r w:rsidRPr="00547064">
        <w:rPr>
          <w:rFonts w:ascii="Time New Roman" w:hAnsi="Time New Roman"/>
          <w:szCs w:val="21"/>
        </w:rPr>
        <w:t>理刑事案件，并审理针对调查法官</w:t>
      </w:r>
      <w:proofErr w:type="gramStart"/>
      <w:r w:rsidRPr="00547064">
        <w:rPr>
          <w:rFonts w:ascii="Time New Roman" w:hAnsi="Time New Roman"/>
          <w:szCs w:val="21"/>
        </w:rPr>
        <w:t>作出</w:t>
      </w:r>
      <w:proofErr w:type="gramEnd"/>
      <w:r w:rsidRPr="00547064">
        <w:rPr>
          <w:rFonts w:ascii="Time New Roman" w:hAnsi="Time New Roman"/>
          <w:szCs w:val="21"/>
        </w:rPr>
        <w:t>的决定提出的上诉。全国共有</w:t>
      </w:r>
      <w:r w:rsidRPr="00547064">
        <w:rPr>
          <w:rFonts w:ascii="Time New Roman" w:hAnsi="Time New Roman"/>
          <w:szCs w:val="21"/>
        </w:rPr>
        <w:t>22</w:t>
      </w:r>
      <w:r w:rsidRPr="00547064">
        <w:rPr>
          <w:rFonts w:ascii="Time New Roman" w:hAnsi="Time New Roman"/>
          <w:szCs w:val="21"/>
        </w:rPr>
        <w:t>所上诉法院。</w:t>
      </w:r>
    </w:p>
    <w:p w14:paraId="64E51CFC" w14:textId="4403C2F4"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最高上诉法院</w:t>
      </w:r>
    </w:p>
    <w:p w14:paraId="4495ED94" w14:textId="5BE700DE"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225.</w:t>
      </w:r>
      <w:r w:rsidRPr="00547064">
        <w:rPr>
          <w:rFonts w:ascii="Time New Roman" w:hAnsi="Time New Roman"/>
          <w:szCs w:val="21"/>
        </w:rPr>
        <w:tab/>
      </w:r>
      <w:r w:rsidRPr="00547064">
        <w:rPr>
          <w:rFonts w:ascii="Time New Roman" w:hAnsi="Time New Roman"/>
          <w:szCs w:val="21"/>
        </w:rPr>
        <w:t>最高上诉法院是国家司法系统中的最高机构，对全国所有地区皆有管辖权。最高上诉法院根据</w:t>
      </w:r>
      <w:r w:rsidRPr="00547064">
        <w:rPr>
          <w:rFonts w:ascii="Time New Roman" w:hAnsi="Time New Roman"/>
          <w:szCs w:val="21"/>
        </w:rPr>
        <w:t>2011</w:t>
      </w:r>
      <w:r w:rsidRPr="00547064">
        <w:rPr>
          <w:rFonts w:ascii="Time New Roman" w:hAnsi="Time New Roman"/>
          <w:szCs w:val="21"/>
        </w:rPr>
        <w:t>年</w:t>
      </w:r>
      <w:r w:rsidRPr="00547064">
        <w:rPr>
          <w:rFonts w:ascii="Time New Roman" w:hAnsi="Time New Roman"/>
          <w:szCs w:val="21"/>
        </w:rPr>
        <w:t>10</w:t>
      </w:r>
      <w:r w:rsidRPr="00547064">
        <w:rPr>
          <w:rFonts w:ascii="Time New Roman" w:hAnsi="Time New Roman"/>
          <w:szCs w:val="21"/>
        </w:rPr>
        <w:t>月</w:t>
      </w:r>
      <w:r w:rsidRPr="00547064">
        <w:rPr>
          <w:rFonts w:ascii="Time New Roman" w:hAnsi="Time New Roman"/>
          <w:szCs w:val="21"/>
        </w:rPr>
        <w:t>25</w:t>
      </w:r>
      <w:r w:rsidRPr="00547064">
        <w:rPr>
          <w:rFonts w:ascii="Time New Roman" w:hAnsi="Time New Roman"/>
          <w:szCs w:val="21"/>
        </w:rPr>
        <w:t>日关于最高上诉法院的第</w:t>
      </w:r>
      <w:r w:rsidRPr="00547064">
        <w:rPr>
          <w:rFonts w:ascii="Time New Roman" w:hAnsi="Time New Roman"/>
          <w:szCs w:val="21"/>
        </w:rPr>
        <w:t>58.11</w:t>
      </w:r>
      <w:r w:rsidRPr="00547064">
        <w:rPr>
          <w:rFonts w:ascii="Time New Roman" w:hAnsi="Time New Roman"/>
          <w:szCs w:val="21"/>
        </w:rPr>
        <w:t>号法设立。</w:t>
      </w:r>
    </w:p>
    <w:p w14:paraId="46C80E2C"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226.</w:t>
      </w:r>
      <w:r w:rsidRPr="00547064">
        <w:rPr>
          <w:rFonts w:ascii="Time New Roman" w:hAnsi="Time New Roman"/>
          <w:szCs w:val="21"/>
        </w:rPr>
        <w:tab/>
      </w:r>
      <w:r w:rsidRPr="00547064">
        <w:rPr>
          <w:rFonts w:ascii="Time New Roman" w:hAnsi="Time New Roman"/>
          <w:szCs w:val="21"/>
        </w:rPr>
        <w:t>最高上诉法院采用合议制度，由五名顾问</w:t>
      </w:r>
      <w:proofErr w:type="gramStart"/>
      <w:r w:rsidRPr="00547064">
        <w:rPr>
          <w:rFonts w:ascii="Time New Roman" w:hAnsi="Time New Roman"/>
          <w:szCs w:val="21"/>
        </w:rPr>
        <w:t>作出</w:t>
      </w:r>
      <w:proofErr w:type="gramEnd"/>
      <w:r w:rsidRPr="00547064">
        <w:rPr>
          <w:rFonts w:ascii="Time New Roman" w:hAnsi="Time New Roman"/>
          <w:szCs w:val="21"/>
        </w:rPr>
        <w:t>裁决，其中包括</w:t>
      </w:r>
      <w:proofErr w:type="gramStart"/>
      <w:r w:rsidRPr="00547064">
        <w:rPr>
          <w:rFonts w:ascii="Time New Roman" w:hAnsi="Time New Roman"/>
          <w:szCs w:val="21"/>
        </w:rPr>
        <w:t>一</w:t>
      </w:r>
      <w:proofErr w:type="gramEnd"/>
      <w:r w:rsidRPr="00547064">
        <w:rPr>
          <w:rFonts w:ascii="Time New Roman" w:hAnsi="Time New Roman"/>
          <w:szCs w:val="21"/>
        </w:rPr>
        <w:t>名分庭庭长。在某些案件中，会增加合议庭人数，由两个分庭或所有分庭在全体会议上合议</w:t>
      </w:r>
      <w:proofErr w:type="gramStart"/>
      <w:r w:rsidRPr="00547064">
        <w:rPr>
          <w:rFonts w:ascii="Time New Roman" w:hAnsi="Time New Roman"/>
          <w:szCs w:val="21"/>
        </w:rPr>
        <w:t>作出</w:t>
      </w:r>
      <w:proofErr w:type="gramEnd"/>
      <w:r w:rsidRPr="00547064">
        <w:rPr>
          <w:rFonts w:ascii="Time New Roman" w:hAnsi="Time New Roman"/>
          <w:szCs w:val="21"/>
        </w:rPr>
        <w:t>判决。</w:t>
      </w:r>
    </w:p>
    <w:p w14:paraId="03D48BCC"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227.</w:t>
      </w:r>
      <w:r w:rsidRPr="00547064">
        <w:rPr>
          <w:rFonts w:ascii="Time New Roman" w:hAnsi="Time New Roman"/>
          <w:szCs w:val="21"/>
        </w:rPr>
        <w:tab/>
      </w:r>
      <w:r w:rsidRPr="00547064">
        <w:rPr>
          <w:rFonts w:ascii="Time New Roman" w:hAnsi="Time New Roman"/>
          <w:szCs w:val="21"/>
        </w:rPr>
        <w:t>最高上诉法院的主要</w:t>
      </w:r>
      <w:r w:rsidRPr="00547064">
        <w:rPr>
          <w:rFonts w:ascii="Time New Roman" w:hAnsi="Time New Roman" w:hint="eastAsia"/>
          <w:szCs w:val="21"/>
        </w:rPr>
        <w:t>职责</w:t>
      </w:r>
      <w:r w:rsidRPr="00547064">
        <w:rPr>
          <w:rFonts w:ascii="Time New Roman" w:hAnsi="Time New Roman"/>
          <w:szCs w:val="21"/>
        </w:rPr>
        <w:t>是，监督各类审判法院适用程序法和实体法的情况。基于此，最高上诉法院负责审理以下案件：针对上诉法院和其他各级法院就上诉</w:t>
      </w:r>
      <w:proofErr w:type="gramStart"/>
      <w:r w:rsidRPr="00547064">
        <w:rPr>
          <w:rFonts w:ascii="Time New Roman" w:hAnsi="Time New Roman"/>
          <w:szCs w:val="21"/>
        </w:rPr>
        <w:t>作出</w:t>
      </w:r>
      <w:proofErr w:type="gramEnd"/>
      <w:r w:rsidRPr="00547064">
        <w:rPr>
          <w:rFonts w:ascii="Time New Roman" w:hAnsi="Time New Roman"/>
          <w:szCs w:val="21"/>
        </w:rPr>
        <w:t>的判决和终审判决提出的复议申请，以及以滥用职权为由要求撤销行政当局所作决定的申请。</w:t>
      </w:r>
    </w:p>
    <w:p w14:paraId="0C03D479"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228.</w:t>
      </w:r>
      <w:r w:rsidRPr="00547064">
        <w:rPr>
          <w:rFonts w:ascii="Time New Roman" w:hAnsi="Time New Roman"/>
          <w:szCs w:val="21"/>
        </w:rPr>
        <w:tab/>
      </w:r>
      <w:r w:rsidRPr="00547064">
        <w:rPr>
          <w:rFonts w:ascii="Time New Roman" w:hAnsi="Time New Roman"/>
          <w:szCs w:val="21"/>
        </w:rPr>
        <w:t>最高上诉法院还负责审理：</w:t>
      </w:r>
    </w:p>
    <w:p w14:paraId="09FAE4C0" w14:textId="0D4EE249" w:rsidR="00BB2130" w:rsidRPr="00547064" w:rsidRDefault="00BB2130" w:rsidP="005D6130">
      <w:pPr>
        <w:pStyle w:val="SingleTxtGC"/>
        <w:numPr>
          <w:ilvl w:val="0"/>
          <w:numId w:val="17"/>
        </w:numPr>
        <w:tabs>
          <w:tab w:val="clear" w:pos="2427"/>
        </w:tabs>
        <w:ind w:left="1985"/>
      </w:pPr>
      <w:r w:rsidRPr="00547064">
        <w:t>对法官越权行为的上诉；</w:t>
      </w:r>
    </w:p>
    <w:p w14:paraId="79265577" w14:textId="5B8F3B02" w:rsidR="00BB2130" w:rsidRPr="00547064" w:rsidRDefault="00BB2130" w:rsidP="005D6130">
      <w:pPr>
        <w:pStyle w:val="SingleTxtGC"/>
        <w:numPr>
          <w:ilvl w:val="0"/>
          <w:numId w:val="17"/>
        </w:numPr>
        <w:tabs>
          <w:tab w:val="clear" w:pos="2427"/>
        </w:tabs>
        <w:ind w:left="1985"/>
      </w:pPr>
      <w:r w:rsidRPr="00547064">
        <w:t>裁定法院间的管辖权争议，</w:t>
      </w:r>
      <w:proofErr w:type="gramStart"/>
      <w:r w:rsidRPr="00547064">
        <w:t>除最高</w:t>
      </w:r>
      <w:proofErr w:type="gramEnd"/>
      <w:r w:rsidRPr="00547064">
        <w:t>上诉法院外，无任何其他联合高级法院在此方面有管辖权；</w:t>
      </w:r>
    </w:p>
    <w:p w14:paraId="4EA9AD84" w14:textId="68FD4F75" w:rsidR="00BB2130" w:rsidRPr="00547064" w:rsidRDefault="00BB2130" w:rsidP="005D6130">
      <w:pPr>
        <w:pStyle w:val="SingleTxtGC"/>
        <w:numPr>
          <w:ilvl w:val="0"/>
          <w:numId w:val="17"/>
        </w:numPr>
        <w:tabs>
          <w:tab w:val="clear" w:pos="2427"/>
        </w:tabs>
        <w:ind w:left="1985"/>
      </w:pPr>
      <w:r w:rsidRPr="00547064">
        <w:t>根据《刑事调查法》规定条件提出的</w:t>
      </w:r>
      <w:r w:rsidRPr="00547064">
        <w:rPr>
          <w:rFonts w:hint="eastAsia"/>
        </w:rPr>
        <w:t>复审</w:t>
      </w:r>
      <w:r w:rsidRPr="00547064">
        <w:t>刑事或纪律判决的请求；</w:t>
      </w:r>
    </w:p>
    <w:p w14:paraId="5E728162" w14:textId="1AFF9544" w:rsidR="00BB2130" w:rsidRPr="00547064" w:rsidRDefault="00BB2130" w:rsidP="005D6130">
      <w:pPr>
        <w:pStyle w:val="SingleTxtGC"/>
        <w:numPr>
          <w:ilvl w:val="0"/>
          <w:numId w:val="17"/>
        </w:numPr>
        <w:tabs>
          <w:tab w:val="clear" w:pos="2427"/>
        </w:tabs>
        <w:ind w:left="1985"/>
      </w:pPr>
      <w:r w:rsidRPr="00547064">
        <w:t>对非最高上诉法院法官和其他法院提起的诉讼；</w:t>
      </w:r>
    </w:p>
    <w:p w14:paraId="69DA8409" w14:textId="10581BD4" w:rsidR="00BB2130" w:rsidRPr="00547064" w:rsidRDefault="00BB2130" w:rsidP="005D6130">
      <w:pPr>
        <w:pStyle w:val="SingleTxtGC"/>
        <w:numPr>
          <w:ilvl w:val="0"/>
          <w:numId w:val="17"/>
        </w:numPr>
        <w:tabs>
          <w:tab w:val="clear" w:pos="2427"/>
        </w:tabs>
        <w:ind w:left="1985"/>
      </w:pPr>
      <w:r w:rsidRPr="00547064">
        <w:t>针对判决公正性提起的诉讼；</w:t>
      </w:r>
    </w:p>
    <w:p w14:paraId="7F083BA3" w14:textId="6187773C" w:rsidR="00BB2130" w:rsidRPr="00547064" w:rsidRDefault="00BB2130" w:rsidP="005D6130">
      <w:pPr>
        <w:pStyle w:val="SingleTxtGC"/>
        <w:numPr>
          <w:ilvl w:val="0"/>
          <w:numId w:val="17"/>
        </w:numPr>
        <w:tabs>
          <w:tab w:val="clear" w:pos="2427"/>
        </w:tabs>
        <w:ind w:left="1985"/>
      </w:pPr>
      <w:r w:rsidRPr="00547064">
        <w:t>以公共安全为由从法院撤回诉讼；</w:t>
      </w:r>
    </w:p>
    <w:p w14:paraId="79E4CB68" w14:textId="48192561" w:rsidR="00BB2130" w:rsidRPr="00547064" w:rsidRDefault="00BB2130" w:rsidP="005D6130">
      <w:pPr>
        <w:pStyle w:val="SingleTxtGC"/>
        <w:numPr>
          <w:ilvl w:val="0"/>
          <w:numId w:val="17"/>
        </w:numPr>
        <w:tabs>
          <w:tab w:val="clear" w:pos="2427"/>
        </w:tabs>
        <w:ind w:left="1985"/>
        <w:rPr>
          <w:rFonts w:ascii="Time New Roman" w:hAnsi="Time New Roman" w:hint="eastAsia"/>
          <w:szCs w:val="21"/>
        </w:rPr>
      </w:pPr>
      <w:r w:rsidRPr="00547064">
        <w:t>引渡请求</w:t>
      </w:r>
      <w:r w:rsidRPr="00547064">
        <w:rPr>
          <w:rFonts w:ascii="Time New Roman" w:hAnsi="Time New Roman"/>
          <w:szCs w:val="21"/>
        </w:rPr>
        <w:t>。</w:t>
      </w:r>
    </w:p>
    <w:p w14:paraId="595C43E6" w14:textId="64C9F593"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lastRenderedPageBreak/>
        <w:t></w:t>
      </w:r>
      <w:r w:rsidRPr="00547064">
        <w:rPr>
          <w:rFonts w:ascii="Wingdings" w:hAnsi="Wingdings"/>
          <w:szCs w:val="21"/>
        </w:rPr>
        <w:tab/>
      </w:r>
      <w:r w:rsidR="00BB2130" w:rsidRPr="00547064">
        <w:rPr>
          <w:rFonts w:ascii="Time New Roman" w:hAnsi="Time New Roman"/>
          <w:szCs w:val="21"/>
        </w:rPr>
        <w:t>军事司法</w:t>
      </w:r>
    </w:p>
    <w:p w14:paraId="43A5B6C8" w14:textId="07BBE730"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229.</w:t>
      </w:r>
      <w:r w:rsidRPr="00547064">
        <w:rPr>
          <w:rFonts w:ascii="Time New Roman" w:hAnsi="Time New Roman"/>
          <w:szCs w:val="21"/>
        </w:rPr>
        <w:tab/>
        <w:t>2015</w:t>
      </w:r>
      <w:r w:rsidRPr="00547064">
        <w:rPr>
          <w:rFonts w:ascii="Time New Roman" w:hAnsi="Time New Roman"/>
          <w:szCs w:val="21"/>
        </w:rPr>
        <w:t>年</w:t>
      </w:r>
      <w:r w:rsidRPr="00547064">
        <w:rPr>
          <w:rFonts w:ascii="Time New Roman" w:hAnsi="Time New Roman"/>
          <w:szCs w:val="21"/>
        </w:rPr>
        <w:t>1</w:t>
      </w:r>
      <w:r w:rsidRPr="00547064">
        <w:rPr>
          <w:rFonts w:ascii="Time New Roman" w:hAnsi="Time New Roman"/>
          <w:szCs w:val="21"/>
        </w:rPr>
        <w:t>月</w:t>
      </w:r>
      <w:r w:rsidRPr="00547064">
        <w:rPr>
          <w:rFonts w:ascii="Time New Roman" w:hAnsi="Time New Roman"/>
          <w:szCs w:val="21"/>
        </w:rPr>
        <w:t>1</w:t>
      </w:r>
      <w:r w:rsidRPr="00547064">
        <w:rPr>
          <w:rFonts w:ascii="Time New Roman" w:hAnsi="Time New Roman"/>
          <w:szCs w:val="21"/>
        </w:rPr>
        <w:t>日颁布的关于军事司法的第</w:t>
      </w:r>
      <w:r w:rsidRPr="00547064">
        <w:rPr>
          <w:rFonts w:ascii="Time New Roman" w:hAnsi="Time New Roman"/>
          <w:szCs w:val="21"/>
        </w:rPr>
        <w:t>108.13</w:t>
      </w:r>
      <w:r w:rsidRPr="00547064">
        <w:rPr>
          <w:rFonts w:ascii="Time New Roman" w:hAnsi="Time New Roman"/>
          <w:szCs w:val="21"/>
        </w:rPr>
        <w:t>号法是摩洛哥军事司法改革进程中的一个里程碑，</w:t>
      </w:r>
      <w:proofErr w:type="gramStart"/>
      <w:r w:rsidRPr="00547064">
        <w:rPr>
          <w:rFonts w:ascii="Time New Roman" w:hAnsi="Time New Roman"/>
          <w:szCs w:val="21"/>
        </w:rPr>
        <w:t>践行</w:t>
      </w:r>
      <w:proofErr w:type="gramEnd"/>
      <w:r w:rsidRPr="00547064">
        <w:rPr>
          <w:rFonts w:ascii="Time New Roman" w:hAnsi="Time New Roman"/>
          <w:szCs w:val="21"/>
        </w:rPr>
        <w:t>了</w:t>
      </w:r>
      <w:r w:rsidRPr="00547064">
        <w:rPr>
          <w:rFonts w:ascii="Time New Roman" w:hAnsi="Time New Roman"/>
          <w:szCs w:val="21"/>
        </w:rPr>
        <w:t>2011</w:t>
      </w:r>
      <w:r w:rsidRPr="00547064">
        <w:rPr>
          <w:rFonts w:ascii="Time New Roman" w:hAnsi="Time New Roman"/>
          <w:szCs w:val="21"/>
        </w:rPr>
        <w:t>年《宪法》第</w:t>
      </w:r>
      <w:r w:rsidRPr="00547064">
        <w:rPr>
          <w:rFonts w:ascii="Time New Roman" w:hAnsi="Time New Roman"/>
          <w:szCs w:val="21"/>
        </w:rPr>
        <w:t>127</w:t>
      </w:r>
      <w:r w:rsidRPr="00547064">
        <w:rPr>
          <w:rFonts w:ascii="Time New Roman" w:hAnsi="Time New Roman"/>
          <w:szCs w:val="21"/>
        </w:rPr>
        <w:t>条关于禁止设立特别法庭的规定。该法深入审查了</w:t>
      </w:r>
      <w:r w:rsidRPr="00547064">
        <w:rPr>
          <w:rFonts w:ascii="Time New Roman" w:hAnsi="Time New Roman"/>
          <w:szCs w:val="21"/>
        </w:rPr>
        <w:t>1956</w:t>
      </w:r>
      <w:r w:rsidRPr="00547064">
        <w:rPr>
          <w:rFonts w:ascii="Time New Roman" w:hAnsi="Time New Roman"/>
          <w:szCs w:val="21"/>
        </w:rPr>
        <w:t>年通过的《军事司法法》，特别是规定了军事法庭是一个专门司法机构，须遵守公认的公平审判保障原则和军事司法的国际标准。该法是司法改革进程中的一个重要步骤。</w:t>
      </w:r>
    </w:p>
    <w:p w14:paraId="4761E388" w14:textId="4EA0D3F5"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230.</w:t>
      </w:r>
      <w:r w:rsidRPr="00547064">
        <w:rPr>
          <w:rFonts w:ascii="Time New Roman" w:hAnsi="Time New Roman"/>
          <w:szCs w:val="21"/>
        </w:rPr>
        <w:tab/>
      </w:r>
      <w:r w:rsidRPr="00547064">
        <w:rPr>
          <w:rFonts w:ascii="Time New Roman" w:hAnsi="Time New Roman"/>
          <w:szCs w:val="21"/>
        </w:rPr>
        <w:t>上述审查涉及军事法庭的</w:t>
      </w:r>
      <w:proofErr w:type="gramStart"/>
      <w:r w:rsidRPr="00547064">
        <w:rPr>
          <w:rFonts w:ascii="Time New Roman" w:hAnsi="Time New Roman"/>
          <w:szCs w:val="21"/>
        </w:rPr>
        <w:t>属事管辖</w:t>
      </w:r>
      <w:proofErr w:type="gramEnd"/>
      <w:r w:rsidRPr="00547064">
        <w:rPr>
          <w:rFonts w:ascii="Time New Roman" w:hAnsi="Time New Roman"/>
          <w:szCs w:val="21"/>
        </w:rPr>
        <w:t>权和属人管辖权，以及与军事法庭的组织、构成和运作有关的其他方面。根据第</w:t>
      </w:r>
      <w:r w:rsidRPr="00547064">
        <w:rPr>
          <w:rFonts w:ascii="Time New Roman" w:hAnsi="Time New Roman"/>
          <w:szCs w:val="21"/>
        </w:rPr>
        <w:t>108.13</w:t>
      </w:r>
      <w:r w:rsidRPr="00547064">
        <w:rPr>
          <w:rFonts w:ascii="Time New Roman" w:hAnsi="Time New Roman"/>
          <w:szCs w:val="21"/>
        </w:rPr>
        <w:t>号法，成立了一个专门军事法院，对受理</w:t>
      </w:r>
      <w:r w:rsidRPr="00547064">
        <w:rPr>
          <w:rFonts w:ascii="Time New Roman" w:hAnsi="Time New Roman" w:hint="eastAsia"/>
          <w:szCs w:val="21"/>
        </w:rPr>
        <w:t>的</w:t>
      </w:r>
      <w:r w:rsidRPr="00547064">
        <w:rPr>
          <w:rFonts w:ascii="Time New Roman" w:hAnsi="Time New Roman"/>
          <w:szCs w:val="21"/>
        </w:rPr>
        <w:t>案件进行初审和上诉审议。可以就军事法院裁决向最高上诉法院提出上诉</w:t>
      </w:r>
      <w:r w:rsidRPr="00547064">
        <w:rPr>
          <w:rFonts w:ascii="Time New Roman" w:hAnsi="Time New Roman"/>
          <w:szCs w:val="21"/>
        </w:rPr>
        <w:t>(</w:t>
      </w:r>
      <w:r w:rsidRPr="00547064">
        <w:rPr>
          <w:rFonts w:ascii="Time New Roman" w:hAnsi="Time New Roman"/>
          <w:szCs w:val="21"/>
        </w:rPr>
        <w:t>第</w:t>
      </w:r>
      <w:r w:rsidRPr="00547064">
        <w:rPr>
          <w:rFonts w:ascii="Time New Roman" w:hAnsi="Time New Roman"/>
          <w:szCs w:val="21"/>
        </w:rPr>
        <w:t>122</w:t>
      </w:r>
      <w:r w:rsidRPr="00547064">
        <w:rPr>
          <w:rFonts w:ascii="Time New Roman" w:hAnsi="Time New Roman"/>
          <w:szCs w:val="21"/>
        </w:rPr>
        <w:t>条</w:t>
      </w:r>
      <w:r w:rsidRPr="00547064">
        <w:rPr>
          <w:rFonts w:ascii="Time New Roman" w:hAnsi="Time New Roman"/>
          <w:szCs w:val="21"/>
        </w:rPr>
        <w:t>)</w:t>
      </w:r>
      <w:r w:rsidRPr="00547064">
        <w:rPr>
          <w:rFonts w:ascii="Time New Roman" w:hAnsi="Time New Roman"/>
          <w:szCs w:val="21"/>
        </w:rPr>
        <w:t>，军事法院的管辖权仅限于审理军事罪行、战俘所犯罪行和战时所犯罪行。</w:t>
      </w:r>
    </w:p>
    <w:p w14:paraId="1162C02F" w14:textId="0AF04EB3"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231.</w:t>
      </w:r>
      <w:r w:rsidRPr="00547064">
        <w:rPr>
          <w:rFonts w:ascii="Time New Roman" w:hAnsi="Time New Roman"/>
          <w:szCs w:val="21"/>
        </w:rPr>
        <w:tab/>
      </w:r>
      <w:r w:rsidRPr="00547064">
        <w:rPr>
          <w:rFonts w:ascii="Time New Roman" w:hAnsi="Time New Roman"/>
          <w:szCs w:val="21"/>
        </w:rPr>
        <w:t>以下罪行皆不属于军事法院管辖范围：军事和准军事人员犯下的普通罪行，警官、军士和皇家宪兵队成员在执行司法和行政警察任务过程中犯下的罪行，犯罪时不满</w:t>
      </w:r>
      <w:r w:rsidRPr="00547064">
        <w:rPr>
          <w:rFonts w:ascii="Time New Roman" w:hAnsi="Time New Roman"/>
          <w:szCs w:val="21"/>
        </w:rPr>
        <w:t>18</w:t>
      </w:r>
      <w:r w:rsidRPr="00547064">
        <w:rPr>
          <w:rFonts w:ascii="Time New Roman" w:hAnsi="Time New Roman"/>
          <w:szCs w:val="21"/>
        </w:rPr>
        <w:t>岁的未成年人所犯罪行，以及在皇家武装部队工作的平民所犯罪行。</w:t>
      </w:r>
    </w:p>
    <w:p w14:paraId="14739482"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232.</w:t>
      </w:r>
      <w:r w:rsidRPr="00547064">
        <w:rPr>
          <w:rFonts w:ascii="Time New Roman" w:hAnsi="Time New Roman"/>
          <w:szCs w:val="21"/>
        </w:rPr>
        <w:tab/>
      </w:r>
      <w:r w:rsidRPr="00547064">
        <w:rPr>
          <w:rFonts w:ascii="Time New Roman" w:hAnsi="Time New Roman"/>
          <w:szCs w:val="21"/>
        </w:rPr>
        <w:t>军事法院有权审理：军事人员、有关特别法律条款界定的准军事人和现役人员所犯罪行，战俘所犯罪行且不论罪犯的身份为何，以及在战争期间犯下的罪行或法律明文禁止的罪行。现役人员包括：皇家武装部队新招募军事人员、军队人员、重新入伍人员、因疾病或身体残疾暂时退伍人员、不设规定服役年限的各级军事人员，或等待重新应召入伍皇家武装部队的处于待命和预备状态的人员</w:t>
      </w:r>
      <w:r w:rsidRPr="00547064">
        <w:rPr>
          <w:rFonts w:ascii="Time New Roman" w:hAnsi="Time New Roman"/>
          <w:szCs w:val="21"/>
        </w:rPr>
        <w:t>(</w:t>
      </w:r>
      <w:r w:rsidRPr="00547064">
        <w:rPr>
          <w:rFonts w:ascii="Time New Roman" w:hAnsi="Time New Roman"/>
          <w:szCs w:val="21"/>
        </w:rPr>
        <w:t>第</w:t>
      </w:r>
      <w:r w:rsidRPr="00547064">
        <w:rPr>
          <w:rFonts w:ascii="Time New Roman" w:hAnsi="Time New Roman"/>
          <w:szCs w:val="21"/>
        </w:rPr>
        <w:t>108.13</w:t>
      </w:r>
      <w:r w:rsidRPr="00547064">
        <w:rPr>
          <w:rFonts w:ascii="Time New Roman" w:hAnsi="Time New Roman"/>
          <w:szCs w:val="21"/>
        </w:rPr>
        <w:t>号法第</w:t>
      </w:r>
      <w:r w:rsidRPr="00547064">
        <w:rPr>
          <w:rFonts w:ascii="Time New Roman" w:hAnsi="Time New Roman"/>
          <w:szCs w:val="21"/>
        </w:rPr>
        <w:t>3</w:t>
      </w:r>
      <w:r w:rsidRPr="00547064">
        <w:rPr>
          <w:rFonts w:ascii="Time New Roman" w:hAnsi="Time New Roman"/>
          <w:szCs w:val="21"/>
        </w:rPr>
        <w:t>条至第</w:t>
      </w:r>
      <w:r w:rsidRPr="00547064">
        <w:rPr>
          <w:rFonts w:ascii="Time New Roman" w:hAnsi="Time New Roman"/>
          <w:szCs w:val="21"/>
        </w:rPr>
        <w:t>6</w:t>
      </w:r>
      <w:r w:rsidRPr="00547064">
        <w:rPr>
          <w:rFonts w:ascii="Time New Roman" w:hAnsi="Time New Roman"/>
          <w:szCs w:val="21"/>
        </w:rPr>
        <w:t>条</w:t>
      </w:r>
      <w:r w:rsidRPr="00547064">
        <w:rPr>
          <w:rFonts w:ascii="Time New Roman" w:hAnsi="Time New Roman"/>
          <w:szCs w:val="21"/>
        </w:rPr>
        <w:t>)</w:t>
      </w:r>
      <w:r w:rsidRPr="00547064">
        <w:rPr>
          <w:rFonts w:ascii="Time New Roman" w:hAnsi="Time New Roman"/>
          <w:szCs w:val="21"/>
        </w:rPr>
        <w:t>。</w:t>
      </w:r>
    </w:p>
    <w:p w14:paraId="3114F301" w14:textId="6E4DF8AB"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宪法司法</w:t>
      </w:r>
    </w:p>
    <w:p w14:paraId="0BBB348C"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shd w:val="clear" w:color="auto" w:fill="FFFFFF"/>
        </w:rPr>
      </w:pPr>
      <w:r w:rsidRPr="00547064">
        <w:rPr>
          <w:rFonts w:ascii="Time New Roman" w:hAnsi="Time New Roman"/>
          <w:szCs w:val="21"/>
        </w:rPr>
        <w:t>233.</w:t>
      </w:r>
      <w:r w:rsidRPr="00547064">
        <w:rPr>
          <w:rFonts w:ascii="Time New Roman" w:hAnsi="Time New Roman"/>
          <w:szCs w:val="21"/>
        </w:rPr>
        <w:tab/>
      </w:r>
      <w:r w:rsidRPr="00547064">
        <w:rPr>
          <w:rFonts w:ascii="Time New Roman" w:hAnsi="Time New Roman"/>
          <w:szCs w:val="21"/>
        </w:rPr>
        <w:t>通过</w:t>
      </w:r>
      <w:r w:rsidRPr="00547064">
        <w:rPr>
          <w:rFonts w:ascii="Time New Roman" w:hAnsi="Time New Roman"/>
          <w:szCs w:val="21"/>
        </w:rPr>
        <w:t>2011</w:t>
      </w:r>
      <w:r w:rsidRPr="00547064">
        <w:rPr>
          <w:rFonts w:ascii="Time New Roman" w:hAnsi="Time New Roman"/>
          <w:szCs w:val="21"/>
        </w:rPr>
        <w:t>年《宪法》后，保护人权的体制结构具备了下列特点：通过扩大对法律的宪法监督，加强了权利和自由享有的保障。</w:t>
      </w:r>
      <w:r w:rsidRPr="00547064">
        <w:rPr>
          <w:rFonts w:ascii="Time New Roman" w:hAnsi="Time New Roman"/>
          <w:szCs w:val="21"/>
        </w:rPr>
        <w:t>1962</w:t>
      </w:r>
      <w:r w:rsidRPr="00547064">
        <w:rPr>
          <w:rFonts w:ascii="Time New Roman" w:hAnsi="Time New Roman"/>
          <w:szCs w:val="21"/>
        </w:rPr>
        <w:t>年摩洛哥第一部</w:t>
      </w:r>
      <w:r w:rsidRPr="00547064">
        <w:rPr>
          <w:rFonts w:ascii="Time New Roman" w:hAnsi="Time New Roman" w:hint="eastAsia"/>
          <w:szCs w:val="21"/>
        </w:rPr>
        <w:t>《</w:t>
      </w:r>
      <w:r w:rsidRPr="00547064">
        <w:rPr>
          <w:rFonts w:ascii="Time New Roman" w:hAnsi="Time New Roman"/>
          <w:szCs w:val="21"/>
        </w:rPr>
        <w:t>宪法</w:t>
      </w:r>
      <w:r w:rsidRPr="00547064">
        <w:rPr>
          <w:rFonts w:ascii="Time New Roman" w:hAnsi="Time New Roman" w:hint="eastAsia"/>
          <w:szCs w:val="21"/>
        </w:rPr>
        <w:t>》</w:t>
      </w:r>
      <w:r w:rsidRPr="00547064">
        <w:rPr>
          <w:rFonts w:ascii="Time New Roman" w:hAnsi="Time New Roman"/>
          <w:szCs w:val="21"/>
        </w:rPr>
        <w:t>引入了宪法司法制度的概念，并在最高委员会设立了宪法分庭，</w:t>
      </w:r>
      <w:r w:rsidRPr="00547064">
        <w:rPr>
          <w:rFonts w:ascii="Time New Roman" w:hAnsi="Time New Roman"/>
          <w:szCs w:val="21"/>
        </w:rPr>
        <w:t>20</w:t>
      </w:r>
      <w:r w:rsidRPr="00547064">
        <w:rPr>
          <w:rFonts w:ascii="Time New Roman" w:hAnsi="Time New Roman"/>
          <w:szCs w:val="21"/>
        </w:rPr>
        <w:t>世纪</w:t>
      </w:r>
      <w:r w:rsidRPr="00547064">
        <w:rPr>
          <w:rFonts w:ascii="Time New Roman" w:hAnsi="Time New Roman"/>
          <w:szCs w:val="21"/>
        </w:rPr>
        <w:t>90</w:t>
      </w:r>
      <w:r w:rsidRPr="00547064">
        <w:rPr>
          <w:rFonts w:ascii="Time New Roman" w:hAnsi="Time New Roman"/>
          <w:szCs w:val="21"/>
        </w:rPr>
        <w:t>年代初，为顺应宪法审查要求，这一机制得以发展，根据</w:t>
      </w:r>
      <w:r w:rsidRPr="00547064">
        <w:rPr>
          <w:rFonts w:ascii="Time New Roman" w:hAnsi="Time New Roman"/>
          <w:szCs w:val="21"/>
        </w:rPr>
        <w:t>1992</w:t>
      </w:r>
      <w:r w:rsidRPr="00547064">
        <w:rPr>
          <w:rFonts w:ascii="Time New Roman" w:hAnsi="Time New Roman"/>
          <w:szCs w:val="21"/>
        </w:rPr>
        <w:t>年《宪法》第六</w:t>
      </w:r>
      <w:proofErr w:type="gramStart"/>
      <w:r w:rsidRPr="00547064">
        <w:rPr>
          <w:rFonts w:ascii="Time New Roman" w:hAnsi="Time New Roman"/>
          <w:szCs w:val="21"/>
        </w:rPr>
        <w:t>章设立</w:t>
      </w:r>
      <w:proofErr w:type="gramEnd"/>
      <w:r w:rsidRPr="00547064">
        <w:rPr>
          <w:rFonts w:ascii="Time New Roman" w:hAnsi="Time New Roman"/>
          <w:szCs w:val="21"/>
        </w:rPr>
        <w:t>了宪法委员会，此后根据</w:t>
      </w:r>
      <w:r w:rsidRPr="00547064">
        <w:rPr>
          <w:rFonts w:ascii="Time New Roman" w:hAnsi="Time New Roman"/>
          <w:szCs w:val="21"/>
        </w:rPr>
        <w:t>2011</w:t>
      </w:r>
      <w:r w:rsidRPr="00547064">
        <w:rPr>
          <w:rFonts w:ascii="Time New Roman" w:hAnsi="Time New Roman"/>
          <w:szCs w:val="21"/>
        </w:rPr>
        <w:t>年《宪法》第八章将其升级为宪法法院。</w:t>
      </w:r>
    </w:p>
    <w:p w14:paraId="27DBA7C4" w14:textId="4007E3B2"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shd w:val="clear" w:color="auto" w:fill="FFFFFF"/>
        </w:rPr>
      </w:pPr>
      <w:r w:rsidRPr="00547064">
        <w:rPr>
          <w:rFonts w:ascii="Time New Roman" w:hAnsi="Time New Roman"/>
          <w:szCs w:val="21"/>
        </w:rPr>
        <w:t>234.</w:t>
      </w:r>
      <w:r w:rsidRPr="00547064">
        <w:rPr>
          <w:rFonts w:ascii="Time New Roman" w:hAnsi="Time New Roman"/>
          <w:szCs w:val="21"/>
        </w:rPr>
        <w:tab/>
      </w:r>
      <w:r w:rsidRPr="00547064">
        <w:rPr>
          <w:rFonts w:ascii="Time New Roman" w:hAnsi="Time New Roman"/>
          <w:szCs w:val="21"/>
        </w:rPr>
        <w:t>通过扩大宪法法院的职权范围，加强了其保护权利和自由的作用</w:t>
      </w:r>
      <w:r w:rsidRPr="00547064">
        <w:rPr>
          <w:rFonts w:ascii="Time New Roman" w:hAnsi="Time New Roman" w:hint="eastAsia"/>
          <w:szCs w:val="21"/>
        </w:rPr>
        <w:t>。</w:t>
      </w:r>
      <w:r w:rsidRPr="00547064">
        <w:rPr>
          <w:rFonts w:ascii="Time New Roman" w:hAnsi="Time New Roman"/>
          <w:szCs w:val="21"/>
        </w:rPr>
        <w:t>宪法法院延承了宪法委员会的职权，如在发布监管性法律执行令</w:t>
      </w:r>
      <w:proofErr w:type="gramStart"/>
      <w:r w:rsidRPr="00547064">
        <w:rPr>
          <w:rFonts w:ascii="Time New Roman" w:hAnsi="Time New Roman"/>
          <w:szCs w:val="21"/>
        </w:rPr>
        <w:t>前监督</w:t>
      </w:r>
      <w:proofErr w:type="gramEnd"/>
      <w:r w:rsidRPr="00547064">
        <w:rPr>
          <w:rFonts w:ascii="Time New Roman" w:hAnsi="Time New Roman"/>
          <w:szCs w:val="21"/>
        </w:rPr>
        <w:t>法律的合宪性；在议会两院议事规则生效</w:t>
      </w:r>
      <w:proofErr w:type="gramStart"/>
      <w:r w:rsidRPr="00547064">
        <w:rPr>
          <w:rFonts w:ascii="Time New Roman" w:hAnsi="Time New Roman"/>
          <w:szCs w:val="21"/>
        </w:rPr>
        <w:t>前监督</w:t>
      </w:r>
      <w:proofErr w:type="gramEnd"/>
      <w:r w:rsidRPr="00547064">
        <w:rPr>
          <w:rFonts w:ascii="Time New Roman" w:hAnsi="Time New Roman"/>
          <w:szCs w:val="21"/>
        </w:rPr>
        <w:t>其合宪性；主管部门将普通法律提交议会后，在发布法律执行令前，监督</w:t>
      </w:r>
      <w:r w:rsidRPr="00547064">
        <w:rPr>
          <w:rFonts w:ascii="Time New Roman" w:hAnsi="Time New Roman" w:hint="eastAsia"/>
          <w:szCs w:val="21"/>
        </w:rPr>
        <w:t>相关</w:t>
      </w:r>
      <w:r w:rsidRPr="00547064">
        <w:rPr>
          <w:rFonts w:ascii="Time New Roman" w:hAnsi="Time New Roman"/>
          <w:szCs w:val="21"/>
        </w:rPr>
        <w:t>法律的合宪性；监测议会选举和全民投票程序的有效性，对立法</w:t>
      </w:r>
      <w:proofErr w:type="gramStart"/>
      <w:r w:rsidRPr="00547064">
        <w:rPr>
          <w:rFonts w:ascii="Time New Roman" w:hAnsi="Time New Roman"/>
          <w:szCs w:val="21"/>
        </w:rPr>
        <w:t>作出</w:t>
      </w:r>
      <w:proofErr w:type="gramEnd"/>
      <w:r w:rsidRPr="00547064">
        <w:rPr>
          <w:rFonts w:ascii="Time New Roman" w:hAnsi="Time New Roman"/>
          <w:szCs w:val="21"/>
        </w:rPr>
        <w:t>抽象解释。除此之外，</w:t>
      </w:r>
      <w:r w:rsidRPr="00547064">
        <w:rPr>
          <w:rFonts w:ascii="Time New Roman" w:hAnsi="Time New Roman"/>
          <w:szCs w:val="21"/>
        </w:rPr>
        <w:t>2011</w:t>
      </w:r>
      <w:r w:rsidRPr="00547064">
        <w:rPr>
          <w:rFonts w:ascii="Time New Roman" w:hAnsi="Time New Roman"/>
          <w:szCs w:val="21"/>
        </w:rPr>
        <w:t>年宪法还扩大了宪法法院的监督职权，将宪法法院对法律合宪性的监督方式转变为事后监督，关于适用《宪法》第</w:t>
      </w:r>
      <w:r w:rsidRPr="00547064">
        <w:rPr>
          <w:rFonts w:ascii="Time New Roman" w:hAnsi="Time New Roman"/>
          <w:szCs w:val="21"/>
        </w:rPr>
        <w:t>133</w:t>
      </w:r>
      <w:r w:rsidRPr="00547064">
        <w:rPr>
          <w:rFonts w:ascii="Time New Roman" w:hAnsi="Time New Roman" w:hint="eastAsia"/>
          <w:szCs w:val="21"/>
        </w:rPr>
        <w:t>条</w:t>
      </w:r>
      <w:r w:rsidRPr="00547064">
        <w:rPr>
          <w:rFonts w:ascii="Time New Roman" w:hAnsi="Time New Roman"/>
          <w:szCs w:val="21"/>
        </w:rPr>
        <w:t>条件及保障程序的第</w:t>
      </w:r>
      <w:r w:rsidRPr="00547064">
        <w:rPr>
          <w:rFonts w:ascii="Time New Roman" w:hAnsi="Time New Roman"/>
          <w:szCs w:val="21"/>
        </w:rPr>
        <w:t>86.15</w:t>
      </w:r>
      <w:r w:rsidRPr="00547064">
        <w:rPr>
          <w:rFonts w:ascii="Time New Roman" w:hAnsi="Time New Roman"/>
          <w:szCs w:val="21"/>
        </w:rPr>
        <w:t>号《组织法》草案</w:t>
      </w:r>
      <w:r w:rsidRPr="00547064">
        <w:rPr>
          <w:rFonts w:ascii="Time New Roman" w:hAnsi="Time New Roman"/>
          <w:szCs w:val="21"/>
          <w:shd w:val="clear" w:color="auto" w:fill="FFFFFF"/>
          <w:vertAlign w:val="superscript"/>
        </w:rPr>
        <w:footnoteReference w:id="66"/>
      </w:r>
      <w:r w:rsidR="00997740">
        <w:rPr>
          <w:rFonts w:ascii="Time New Roman" w:hAnsi="Time New Roman" w:hint="eastAsia"/>
          <w:szCs w:val="21"/>
        </w:rPr>
        <w:t xml:space="preserve"> </w:t>
      </w:r>
      <w:r w:rsidRPr="00547064">
        <w:rPr>
          <w:rFonts w:ascii="Time New Roman" w:hAnsi="Time New Roman"/>
          <w:szCs w:val="21"/>
        </w:rPr>
        <w:t>规定了实施此类监督的条件和方式，监督对象为涉及《宪法》规定</w:t>
      </w:r>
      <w:r w:rsidRPr="00547064">
        <w:rPr>
          <w:rFonts w:ascii="Time New Roman" w:hAnsi="Time New Roman" w:hint="eastAsia"/>
          <w:szCs w:val="21"/>
        </w:rPr>
        <w:t>的</w:t>
      </w:r>
      <w:r w:rsidRPr="00547064">
        <w:rPr>
          <w:rFonts w:ascii="Time New Roman" w:hAnsi="Time New Roman"/>
          <w:szCs w:val="21"/>
        </w:rPr>
        <w:t>权利和自由的各项法律，此外还在宪法法院的管辖范围中增加了国际条约和依据相关</w:t>
      </w:r>
      <w:r w:rsidRPr="00547064">
        <w:rPr>
          <w:rFonts w:ascii="Time New Roman" w:hAnsi="Time New Roman" w:hint="eastAsia"/>
          <w:szCs w:val="21"/>
        </w:rPr>
        <w:t>《</w:t>
      </w:r>
      <w:r w:rsidRPr="00547064">
        <w:rPr>
          <w:rFonts w:ascii="Time New Roman" w:hAnsi="Time New Roman"/>
          <w:szCs w:val="21"/>
        </w:rPr>
        <w:t>组织法</w:t>
      </w:r>
      <w:r w:rsidRPr="00547064">
        <w:rPr>
          <w:rFonts w:ascii="Time New Roman" w:hAnsi="Time New Roman" w:hint="eastAsia"/>
          <w:szCs w:val="21"/>
        </w:rPr>
        <w:t>》</w:t>
      </w:r>
      <w:r w:rsidRPr="00547064">
        <w:rPr>
          <w:rFonts w:ascii="Time New Roman" w:hAnsi="Time New Roman"/>
          <w:szCs w:val="21"/>
        </w:rPr>
        <w:t>设立的宪法机构内</w:t>
      </w:r>
      <w:r w:rsidRPr="00547064">
        <w:rPr>
          <w:rFonts w:ascii="Time New Roman" w:hAnsi="Time New Roman"/>
          <w:szCs w:val="21"/>
        </w:rPr>
        <w:lastRenderedPageBreak/>
        <w:t>部章程，在这些公约和章程生效</w:t>
      </w:r>
      <w:proofErr w:type="gramStart"/>
      <w:r w:rsidRPr="00547064">
        <w:rPr>
          <w:rFonts w:ascii="Time New Roman" w:hAnsi="Time New Roman"/>
          <w:szCs w:val="21"/>
        </w:rPr>
        <w:t>前监督</w:t>
      </w:r>
      <w:proofErr w:type="gramEnd"/>
      <w:r w:rsidRPr="00547064">
        <w:rPr>
          <w:rFonts w:ascii="Time New Roman" w:hAnsi="Time New Roman"/>
          <w:szCs w:val="21"/>
        </w:rPr>
        <w:t>其合宪性，宪法法院还负责监督宪法审查程序的有效性。</w:t>
      </w:r>
    </w:p>
    <w:p w14:paraId="30BFD9EE" w14:textId="09B70620"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shd w:val="clear" w:color="auto" w:fill="FFFFFF"/>
        </w:rPr>
      </w:pPr>
      <w:r w:rsidRPr="00547064">
        <w:rPr>
          <w:rFonts w:ascii="Time New Roman" w:hAnsi="Time New Roman"/>
          <w:szCs w:val="21"/>
        </w:rPr>
        <w:t>235.</w:t>
      </w:r>
      <w:r w:rsidRPr="00547064">
        <w:rPr>
          <w:rFonts w:ascii="Time New Roman" w:hAnsi="Time New Roman"/>
          <w:szCs w:val="21"/>
        </w:rPr>
        <w:tab/>
      </w:r>
      <w:r w:rsidRPr="00547064">
        <w:rPr>
          <w:rFonts w:ascii="Time New Roman" w:hAnsi="Time New Roman"/>
          <w:szCs w:val="21"/>
        </w:rPr>
        <w:t>为保护个人和群体权利，扩大了宪法法院的管辖范围，与此同时，根据</w:t>
      </w:r>
      <w:r w:rsidRPr="00547064">
        <w:rPr>
          <w:rFonts w:ascii="Time New Roman" w:hAnsi="Time New Roman"/>
          <w:szCs w:val="21"/>
        </w:rPr>
        <w:t>2011</w:t>
      </w:r>
      <w:r w:rsidRPr="00547064">
        <w:rPr>
          <w:rFonts w:ascii="Time New Roman" w:hAnsi="Time New Roman"/>
          <w:szCs w:val="21"/>
        </w:rPr>
        <w:t>年《宪法》第</w:t>
      </w:r>
      <w:r w:rsidRPr="00547064">
        <w:rPr>
          <w:rFonts w:ascii="Time New Roman" w:hAnsi="Time New Roman"/>
          <w:szCs w:val="21"/>
        </w:rPr>
        <w:t>132</w:t>
      </w:r>
      <w:r w:rsidRPr="00547064">
        <w:rPr>
          <w:rFonts w:ascii="Time New Roman" w:hAnsi="Time New Roman"/>
          <w:szCs w:val="21"/>
        </w:rPr>
        <w:t>条，简化了在发布普通法律执行令前向宪法法院提交相关法律的</w:t>
      </w:r>
      <w:r w:rsidRPr="00547064">
        <w:rPr>
          <w:rFonts w:ascii="Time New Roman" w:hAnsi="Time New Roman" w:hint="eastAsia"/>
          <w:szCs w:val="21"/>
        </w:rPr>
        <w:t>要求</w:t>
      </w:r>
      <w:r w:rsidRPr="00547064">
        <w:rPr>
          <w:rFonts w:ascii="Time New Roman" w:hAnsi="Time New Roman"/>
          <w:szCs w:val="21"/>
        </w:rPr>
        <w:t>。</w:t>
      </w:r>
    </w:p>
    <w:p w14:paraId="4B183D20" w14:textId="5026DBB5"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社区法院</w:t>
      </w:r>
    </w:p>
    <w:p w14:paraId="7BEDE145" w14:textId="7D1129E8"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236.</w:t>
      </w:r>
      <w:r w:rsidRPr="00547064">
        <w:rPr>
          <w:rFonts w:ascii="Time New Roman" w:hAnsi="Time New Roman"/>
          <w:szCs w:val="21"/>
        </w:rPr>
        <w:tab/>
        <w:t>2011</w:t>
      </w:r>
      <w:r w:rsidRPr="00547064">
        <w:rPr>
          <w:rFonts w:ascii="Time New Roman" w:hAnsi="Time New Roman"/>
          <w:szCs w:val="21"/>
        </w:rPr>
        <w:t>年，根据监管社区法院及确定其管辖范围的第</w:t>
      </w:r>
      <w:r w:rsidRPr="00547064">
        <w:rPr>
          <w:rFonts w:ascii="Time New Roman" w:hAnsi="Time New Roman"/>
          <w:szCs w:val="21"/>
        </w:rPr>
        <w:t>42.10</w:t>
      </w:r>
      <w:r w:rsidRPr="00547064">
        <w:rPr>
          <w:rFonts w:ascii="Time New Roman" w:hAnsi="Time New Roman"/>
          <w:szCs w:val="21"/>
        </w:rPr>
        <w:t>号法，社区法院取代了市镇和区法院。作为初审法院的组成部分，社区法院负责审理涉案金额不超过</w:t>
      </w:r>
      <w:r w:rsidRPr="00547064">
        <w:rPr>
          <w:rFonts w:ascii="Time New Roman" w:hAnsi="Time New Roman"/>
          <w:szCs w:val="21"/>
        </w:rPr>
        <w:t>5</w:t>
      </w:r>
      <w:r w:rsidR="008729FD">
        <w:rPr>
          <w:rFonts w:ascii="Time New Roman" w:hAnsi="Time New Roman"/>
          <w:szCs w:val="21"/>
        </w:rPr>
        <w:t>,</w:t>
      </w:r>
      <w:r w:rsidRPr="00547064">
        <w:rPr>
          <w:rFonts w:ascii="Time New Roman" w:hAnsi="Time New Roman"/>
          <w:szCs w:val="21"/>
        </w:rPr>
        <w:t>000</w:t>
      </w:r>
      <w:r w:rsidRPr="00547064">
        <w:rPr>
          <w:rFonts w:ascii="Time New Roman" w:hAnsi="Time New Roman"/>
          <w:szCs w:val="21"/>
        </w:rPr>
        <w:t>迪拉姆的民事案件，但受《家庭法典》和《不动产法》管辖的纠纷问题以及社会案件和租约纠纷案件除外。社区法院还有</w:t>
      </w:r>
      <w:proofErr w:type="gramStart"/>
      <w:r w:rsidRPr="00547064">
        <w:rPr>
          <w:rFonts w:ascii="Time New Roman" w:hAnsi="Time New Roman"/>
          <w:szCs w:val="21"/>
        </w:rPr>
        <w:t>权处罚</w:t>
      </w:r>
      <w:proofErr w:type="gramEnd"/>
      <w:r w:rsidRPr="00547064">
        <w:rPr>
          <w:rFonts w:ascii="Time New Roman" w:hAnsi="Time New Roman"/>
          <w:szCs w:val="21"/>
        </w:rPr>
        <w:t>违法行为，但量刑不得超过</w:t>
      </w:r>
      <w:r w:rsidRPr="00547064">
        <w:rPr>
          <w:rFonts w:ascii="Time New Roman" w:hAnsi="Time New Roman"/>
          <w:szCs w:val="21"/>
        </w:rPr>
        <w:t>1</w:t>
      </w:r>
      <w:r w:rsidR="008729FD">
        <w:rPr>
          <w:rFonts w:ascii="Time New Roman" w:hAnsi="Time New Roman"/>
          <w:szCs w:val="21"/>
        </w:rPr>
        <w:t>,</w:t>
      </w:r>
      <w:r w:rsidRPr="00547064">
        <w:rPr>
          <w:rFonts w:ascii="Time New Roman" w:hAnsi="Time New Roman"/>
          <w:szCs w:val="21"/>
        </w:rPr>
        <w:t>200</w:t>
      </w:r>
      <w:r w:rsidRPr="00547064">
        <w:rPr>
          <w:rFonts w:ascii="Time New Roman" w:hAnsi="Time New Roman"/>
          <w:szCs w:val="21"/>
        </w:rPr>
        <w:t>迪拉姆罚款。社区法院应在</w:t>
      </w:r>
      <w:r w:rsidRPr="00547064">
        <w:rPr>
          <w:rFonts w:ascii="Time New Roman" w:hAnsi="Time New Roman"/>
          <w:szCs w:val="21"/>
        </w:rPr>
        <w:t>30</w:t>
      </w:r>
      <w:r w:rsidRPr="00547064">
        <w:rPr>
          <w:rFonts w:ascii="Time New Roman" w:hAnsi="Time New Roman"/>
          <w:szCs w:val="21"/>
        </w:rPr>
        <w:t>天内</w:t>
      </w:r>
      <w:proofErr w:type="gramStart"/>
      <w:r w:rsidRPr="00547064">
        <w:rPr>
          <w:rFonts w:ascii="Time New Roman" w:hAnsi="Time New Roman"/>
          <w:szCs w:val="21"/>
        </w:rPr>
        <w:t>作出</w:t>
      </w:r>
      <w:proofErr w:type="gramEnd"/>
      <w:r w:rsidRPr="00547064">
        <w:rPr>
          <w:rFonts w:ascii="Time New Roman" w:hAnsi="Time New Roman"/>
          <w:szCs w:val="21"/>
        </w:rPr>
        <w:t>终审判决，终审判决不接受上诉，但在特殊情况下，一审法院院长可以撤销判决。</w:t>
      </w:r>
    </w:p>
    <w:p w14:paraId="6FE7FC70" w14:textId="2B6D1FE7"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家庭司法分庭</w:t>
      </w:r>
    </w:p>
    <w:p w14:paraId="31CC55F1" w14:textId="418A6596"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237.</w:t>
      </w:r>
      <w:r w:rsidRPr="00547064">
        <w:rPr>
          <w:rFonts w:ascii="Time New Roman" w:hAnsi="Time New Roman"/>
          <w:szCs w:val="21"/>
        </w:rPr>
        <w:tab/>
      </w:r>
      <w:r w:rsidRPr="00547064">
        <w:rPr>
          <w:rFonts w:ascii="Time New Roman" w:hAnsi="Time New Roman"/>
          <w:szCs w:val="21"/>
        </w:rPr>
        <w:t>家庭司法分庭附属于初审法院，从</w:t>
      </w:r>
      <w:r w:rsidRPr="00547064">
        <w:rPr>
          <w:rFonts w:ascii="Time New Roman" w:hAnsi="Time New Roman"/>
          <w:szCs w:val="21"/>
        </w:rPr>
        <w:t>2001</w:t>
      </w:r>
      <w:r w:rsidRPr="00547064">
        <w:rPr>
          <w:rFonts w:ascii="Time New Roman" w:hAnsi="Time New Roman"/>
          <w:szCs w:val="21"/>
        </w:rPr>
        <w:t>年开始逐渐设立，到</w:t>
      </w:r>
      <w:r w:rsidRPr="00547064">
        <w:rPr>
          <w:rFonts w:ascii="Time New Roman" w:hAnsi="Time New Roman"/>
          <w:szCs w:val="21"/>
        </w:rPr>
        <w:t>2004</w:t>
      </w:r>
      <w:r w:rsidRPr="00547064">
        <w:rPr>
          <w:rFonts w:ascii="Time New Roman" w:hAnsi="Time New Roman"/>
          <w:szCs w:val="21"/>
        </w:rPr>
        <w:t>年</w:t>
      </w:r>
      <w:r w:rsidRPr="00547064">
        <w:rPr>
          <w:rFonts w:ascii="Time New Roman" w:hAnsi="Time New Roman"/>
          <w:szCs w:val="21"/>
        </w:rPr>
        <w:t>2</w:t>
      </w:r>
      <w:r w:rsidRPr="00547064">
        <w:rPr>
          <w:rFonts w:ascii="Time New Roman" w:hAnsi="Time New Roman"/>
          <w:szCs w:val="21"/>
        </w:rPr>
        <w:t>月，随着《家庭法典》的施行，家庭司法分庭也普及开来。《家庭</w:t>
      </w:r>
      <w:r w:rsidRPr="00547064">
        <w:rPr>
          <w:rFonts w:ascii="Time New Roman" w:hAnsi="Time New Roman" w:hint="eastAsia"/>
          <w:szCs w:val="21"/>
        </w:rPr>
        <w:t>法典》</w:t>
      </w:r>
      <w:r w:rsidRPr="00547064">
        <w:rPr>
          <w:rFonts w:ascii="Time New Roman" w:hAnsi="Time New Roman"/>
          <w:szCs w:val="21"/>
        </w:rPr>
        <w:t>涵盖了家庭、儿童和个人地位事项，取代了之前施行的《个人地位法》。第</w:t>
      </w:r>
      <w:r w:rsidRPr="00547064">
        <w:rPr>
          <w:rFonts w:ascii="Time New Roman" w:hAnsi="Time New Roman"/>
          <w:szCs w:val="21"/>
        </w:rPr>
        <w:t>73.03</w:t>
      </w:r>
      <w:r w:rsidRPr="00547064">
        <w:rPr>
          <w:rFonts w:ascii="Time New Roman" w:hAnsi="Time New Roman"/>
          <w:szCs w:val="21"/>
        </w:rPr>
        <w:t>号法修正了关于家庭司法分庭管辖权的《组织法》，根据第</w:t>
      </w:r>
      <w:r w:rsidRPr="00547064">
        <w:rPr>
          <w:rFonts w:ascii="Time New Roman" w:hAnsi="Time New Roman"/>
          <w:szCs w:val="21"/>
        </w:rPr>
        <w:t>73.03</w:t>
      </w:r>
      <w:r w:rsidRPr="00547064">
        <w:rPr>
          <w:rFonts w:ascii="Time New Roman" w:hAnsi="Time New Roman"/>
          <w:szCs w:val="21"/>
        </w:rPr>
        <w:t>号法，家庭司法分庭负责</w:t>
      </w:r>
      <w:r w:rsidRPr="00547064">
        <w:rPr>
          <w:rFonts w:ascii="Time New Roman" w:hAnsi="Time New Roman" w:hint="eastAsia"/>
          <w:szCs w:val="21"/>
        </w:rPr>
        <w:t>“</w:t>
      </w:r>
      <w:r w:rsidRPr="00547064">
        <w:rPr>
          <w:rFonts w:ascii="Time New Roman" w:hAnsi="Time New Roman"/>
          <w:szCs w:val="21"/>
        </w:rPr>
        <w:t>审理与个人地位、继承、婚姻状况、公证、未成年人、监护有关的案件和与家庭福利及保护家庭有关的</w:t>
      </w:r>
      <w:r w:rsidRPr="00547064">
        <w:rPr>
          <w:rFonts w:ascii="Time New Roman" w:hAnsi="Time New Roman" w:hint="eastAsia"/>
          <w:szCs w:val="21"/>
        </w:rPr>
        <w:t>所有</w:t>
      </w:r>
      <w:r w:rsidRPr="00547064">
        <w:rPr>
          <w:rFonts w:ascii="Time New Roman" w:hAnsi="Time New Roman"/>
          <w:szCs w:val="21"/>
        </w:rPr>
        <w:t>案件</w:t>
      </w:r>
      <w:r w:rsidRPr="00547064">
        <w:rPr>
          <w:rFonts w:ascii="Time New Roman" w:hAnsi="Time New Roman" w:hint="eastAsia"/>
          <w:szCs w:val="21"/>
        </w:rPr>
        <w:t>”</w:t>
      </w:r>
      <w:r w:rsidRPr="00547064">
        <w:rPr>
          <w:rFonts w:ascii="Time New Roman" w:hAnsi="Time New Roman"/>
          <w:szCs w:val="21"/>
        </w:rPr>
        <w:t>。</w:t>
      </w:r>
    </w:p>
    <w:p w14:paraId="0709BEC5" w14:textId="3198EB73"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238.</w:t>
      </w:r>
      <w:r w:rsidRPr="00547064">
        <w:rPr>
          <w:rFonts w:ascii="Time New Roman" w:hAnsi="Time New Roman"/>
          <w:szCs w:val="21"/>
        </w:rPr>
        <w:tab/>
        <w:t>2013</w:t>
      </w:r>
      <w:r w:rsidRPr="00547064">
        <w:rPr>
          <w:rFonts w:ascii="Time New Roman" w:hAnsi="Time New Roman"/>
          <w:szCs w:val="21"/>
        </w:rPr>
        <w:t>至</w:t>
      </w:r>
      <w:r w:rsidRPr="00547064">
        <w:rPr>
          <w:rFonts w:ascii="Time New Roman" w:hAnsi="Time New Roman"/>
          <w:szCs w:val="21"/>
        </w:rPr>
        <w:t>2014</w:t>
      </w:r>
      <w:r w:rsidRPr="00547064">
        <w:rPr>
          <w:rFonts w:ascii="Time New Roman" w:hAnsi="Time New Roman"/>
          <w:szCs w:val="21"/>
        </w:rPr>
        <w:t>年，全国只有</w:t>
      </w:r>
      <w:r w:rsidRPr="00547064">
        <w:rPr>
          <w:rFonts w:ascii="Time New Roman" w:hAnsi="Time New Roman"/>
          <w:szCs w:val="21"/>
        </w:rPr>
        <w:t>29</w:t>
      </w:r>
      <w:r w:rsidRPr="00547064">
        <w:rPr>
          <w:rFonts w:ascii="Time New Roman" w:hAnsi="Time New Roman"/>
          <w:szCs w:val="21"/>
        </w:rPr>
        <w:t>个家庭司法分庭，为建设</w:t>
      </w:r>
      <w:r w:rsidRPr="00547064">
        <w:rPr>
          <w:rFonts w:ascii="Time New Roman" w:hAnsi="Time New Roman" w:hint="eastAsia"/>
          <w:szCs w:val="21"/>
        </w:rPr>
        <w:t>该</w:t>
      </w:r>
      <w:r w:rsidRPr="00547064">
        <w:rPr>
          <w:rFonts w:ascii="Time New Roman" w:hAnsi="Time New Roman"/>
          <w:szCs w:val="21"/>
        </w:rPr>
        <w:t>分庭，根据《司法系统改革宪章》关于将增设家庭司法分庭的规定，从</w:t>
      </w:r>
      <w:r w:rsidRPr="00547064">
        <w:rPr>
          <w:rFonts w:ascii="Time New Roman" w:hAnsi="Time New Roman"/>
          <w:szCs w:val="21"/>
        </w:rPr>
        <w:t>2018</w:t>
      </w:r>
      <w:r w:rsidRPr="00547064">
        <w:rPr>
          <w:rFonts w:ascii="Time New Roman" w:hAnsi="Time New Roman"/>
          <w:szCs w:val="21"/>
        </w:rPr>
        <w:t>年开始，设有家庭司法分庭的初审法庭数量将逐步增加至</w:t>
      </w:r>
      <w:r w:rsidRPr="00547064">
        <w:rPr>
          <w:rFonts w:ascii="Time New Roman" w:hAnsi="Time New Roman"/>
          <w:szCs w:val="21"/>
        </w:rPr>
        <w:t>83</w:t>
      </w:r>
      <w:r w:rsidRPr="00547064">
        <w:rPr>
          <w:rFonts w:ascii="Time New Roman" w:hAnsi="Time New Roman"/>
          <w:szCs w:val="21"/>
        </w:rPr>
        <w:t>个。在此方面，政府于</w:t>
      </w:r>
      <w:r w:rsidRPr="00547064">
        <w:rPr>
          <w:rFonts w:ascii="Time New Roman" w:hAnsi="Time New Roman"/>
          <w:szCs w:val="21"/>
        </w:rPr>
        <w:t>2017</w:t>
      </w:r>
      <w:r w:rsidRPr="00547064">
        <w:rPr>
          <w:rFonts w:ascii="Time New Roman" w:hAnsi="Time New Roman"/>
          <w:szCs w:val="21"/>
        </w:rPr>
        <w:t>年</w:t>
      </w:r>
      <w:r w:rsidRPr="00547064">
        <w:rPr>
          <w:rFonts w:ascii="Time New Roman" w:hAnsi="Time New Roman"/>
          <w:szCs w:val="21"/>
        </w:rPr>
        <w:t>11</w:t>
      </w:r>
      <w:r w:rsidRPr="00547064">
        <w:rPr>
          <w:rFonts w:ascii="Time New Roman" w:hAnsi="Time New Roman"/>
          <w:szCs w:val="21"/>
        </w:rPr>
        <w:t>月</w:t>
      </w:r>
      <w:r w:rsidRPr="00547064">
        <w:rPr>
          <w:rFonts w:ascii="Time New Roman" w:hAnsi="Time New Roman"/>
          <w:szCs w:val="21"/>
        </w:rPr>
        <w:t>16</w:t>
      </w:r>
      <w:r w:rsidRPr="00547064">
        <w:rPr>
          <w:rFonts w:ascii="Time New Roman" w:hAnsi="Time New Roman"/>
          <w:szCs w:val="21"/>
        </w:rPr>
        <w:t>日批准了关于修正第</w:t>
      </w:r>
      <w:r w:rsidRPr="00547064">
        <w:rPr>
          <w:rFonts w:ascii="Time New Roman" w:hAnsi="Time New Roman"/>
          <w:szCs w:val="21"/>
        </w:rPr>
        <w:t>2.74.498</w:t>
      </w:r>
      <w:r w:rsidRPr="00547064">
        <w:rPr>
          <w:rFonts w:ascii="Time New Roman" w:hAnsi="Time New Roman"/>
          <w:szCs w:val="21"/>
        </w:rPr>
        <w:t>号法令</w:t>
      </w:r>
      <w:r w:rsidRPr="00547064">
        <w:rPr>
          <w:rFonts w:ascii="Time New Roman" w:hAnsi="Time New Roman"/>
          <w:szCs w:val="21"/>
        </w:rPr>
        <w:t>(</w:t>
      </w:r>
      <w:r w:rsidRPr="00547064">
        <w:rPr>
          <w:rFonts w:ascii="Time New Roman" w:hAnsi="Time New Roman"/>
          <w:szCs w:val="21"/>
        </w:rPr>
        <w:t>关于国家司法系统</w:t>
      </w:r>
      <w:r w:rsidRPr="00547064">
        <w:rPr>
          <w:rFonts w:ascii="Time New Roman" w:hAnsi="Time New Roman"/>
          <w:szCs w:val="21"/>
        </w:rPr>
        <w:t>)</w:t>
      </w:r>
      <w:r w:rsidRPr="00547064">
        <w:rPr>
          <w:rFonts w:ascii="Time New Roman" w:hAnsi="Time New Roman"/>
          <w:szCs w:val="21"/>
        </w:rPr>
        <w:t>的第</w:t>
      </w:r>
      <w:r w:rsidRPr="00547064">
        <w:rPr>
          <w:rFonts w:ascii="Time New Roman" w:hAnsi="Time New Roman"/>
          <w:szCs w:val="21"/>
        </w:rPr>
        <w:t>2.17.688</w:t>
      </w:r>
      <w:r w:rsidRPr="00547064">
        <w:rPr>
          <w:rFonts w:ascii="Time New Roman" w:hAnsi="Time New Roman"/>
          <w:szCs w:val="21"/>
        </w:rPr>
        <w:t>号法令，旨在增加家庭司法分</w:t>
      </w:r>
      <w:proofErr w:type="gramStart"/>
      <w:r w:rsidRPr="00547064">
        <w:rPr>
          <w:rFonts w:ascii="Time New Roman" w:hAnsi="Time New Roman"/>
          <w:szCs w:val="21"/>
        </w:rPr>
        <w:t>庭数量</w:t>
      </w:r>
      <w:proofErr w:type="gramEnd"/>
      <w:r w:rsidRPr="00547064">
        <w:rPr>
          <w:rFonts w:ascii="Time New Roman" w:hAnsi="Time New Roman"/>
          <w:szCs w:val="21"/>
        </w:rPr>
        <w:t>并提高该分庭在国家各地的分布。</w:t>
      </w:r>
    </w:p>
    <w:p w14:paraId="1BE8323B"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239.</w:t>
      </w:r>
      <w:r w:rsidRPr="00547064">
        <w:rPr>
          <w:rFonts w:ascii="Time New Roman" w:hAnsi="Time New Roman"/>
          <w:szCs w:val="21"/>
        </w:rPr>
        <w:tab/>
      </w:r>
      <w:r w:rsidRPr="00547064">
        <w:rPr>
          <w:rFonts w:ascii="Time New Roman" w:hAnsi="Time New Roman"/>
          <w:szCs w:val="21"/>
        </w:rPr>
        <w:t>政府公布了家庭司法分</w:t>
      </w:r>
      <w:proofErr w:type="gramStart"/>
      <w:r w:rsidRPr="00547064">
        <w:rPr>
          <w:rFonts w:ascii="Time New Roman" w:hAnsi="Time New Roman"/>
          <w:szCs w:val="21"/>
        </w:rPr>
        <w:t>庭建设</w:t>
      </w:r>
      <w:proofErr w:type="gramEnd"/>
      <w:r w:rsidRPr="00547064">
        <w:rPr>
          <w:rFonts w:ascii="Time New Roman" w:hAnsi="Time New Roman"/>
          <w:szCs w:val="21"/>
        </w:rPr>
        <w:t>方案，其内容包括改造家庭司法分庭办公地点，为配偶间的调解措施提供适当场地，为安置和保护儿童提供空间，以此推进家庭司法分庭以调解为目的的咨询方案。该方案内容还包括，在家庭司法和家庭调解领域培养人力资源。</w:t>
      </w:r>
    </w:p>
    <w:p w14:paraId="35DBD0C9" w14:textId="266265E5"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行政司法</w:t>
      </w:r>
    </w:p>
    <w:p w14:paraId="4CE57035" w14:textId="528D6FD2"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240.</w:t>
      </w:r>
      <w:r w:rsidRPr="00547064">
        <w:rPr>
          <w:rFonts w:ascii="Time New Roman" w:hAnsi="Time New Roman"/>
          <w:szCs w:val="21"/>
        </w:rPr>
        <w:tab/>
      </w:r>
      <w:r w:rsidRPr="00547064">
        <w:rPr>
          <w:rFonts w:ascii="Time New Roman" w:hAnsi="Time New Roman"/>
          <w:szCs w:val="21"/>
        </w:rPr>
        <w:t>根据第</w:t>
      </w:r>
      <w:r w:rsidRPr="00547064">
        <w:rPr>
          <w:rFonts w:ascii="Time New Roman" w:hAnsi="Time New Roman"/>
          <w:szCs w:val="21"/>
        </w:rPr>
        <w:t>41.90</w:t>
      </w:r>
      <w:r w:rsidRPr="00547064">
        <w:rPr>
          <w:rFonts w:ascii="Time New Roman" w:hAnsi="Time New Roman"/>
          <w:szCs w:val="21"/>
        </w:rPr>
        <w:t>号法，于</w:t>
      </w:r>
      <w:r w:rsidRPr="00547064">
        <w:rPr>
          <w:rFonts w:ascii="Time New Roman" w:hAnsi="Time New Roman"/>
          <w:szCs w:val="21"/>
        </w:rPr>
        <w:t>1993</w:t>
      </w:r>
      <w:r w:rsidRPr="00547064">
        <w:rPr>
          <w:rFonts w:ascii="Time New Roman" w:hAnsi="Time New Roman"/>
          <w:szCs w:val="21"/>
        </w:rPr>
        <w:t>年设立了行政法院，负责审理针对滥用权力而提出的撤销行政决定的上诉，此外还审议针对因公共事业运作造成损害而提出的赔偿要求、行政合同纠纷、税务纠纷、地方选举争议以及在适用国家、地方、公共机构和众议院行政部门工作人员养老金和死亡赔偿规定过程中产生的纠纷。设立这一专门司法机构</w:t>
      </w:r>
      <w:r w:rsidRPr="00547064">
        <w:rPr>
          <w:rFonts w:ascii="Time New Roman" w:hAnsi="Time New Roman" w:hint="eastAsia"/>
          <w:szCs w:val="21"/>
        </w:rPr>
        <w:t>旨在</w:t>
      </w:r>
      <w:r w:rsidRPr="00547064">
        <w:rPr>
          <w:rFonts w:ascii="Time New Roman" w:hAnsi="Time New Roman"/>
          <w:szCs w:val="21"/>
        </w:rPr>
        <w:t>加强法治、为诉讼当事人伸张正义，及尊重人权。行政法院通过其合议庭</w:t>
      </w:r>
      <w:proofErr w:type="gramStart"/>
      <w:r w:rsidRPr="00547064">
        <w:rPr>
          <w:rFonts w:ascii="Time New Roman" w:hAnsi="Time New Roman"/>
          <w:szCs w:val="21"/>
        </w:rPr>
        <w:t>作出</w:t>
      </w:r>
      <w:proofErr w:type="gramEnd"/>
      <w:r w:rsidRPr="00547064">
        <w:rPr>
          <w:rFonts w:ascii="Time New Roman" w:hAnsi="Time New Roman"/>
          <w:szCs w:val="21"/>
        </w:rPr>
        <w:t>判决，合议庭由一名院长、多名法官、一位皇家专员和一名书记官组成。</w:t>
      </w:r>
      <w:r w:rsidRPr="00547064">
        <w:rPr>
          <w:rFonts w:ascii="Time New Roman" w:hAnsi="Time New Roman" w:hint="eastAsia"/>
          <w:szCs w:val="21"/>
        </w:rPr>
        <w:t>每个</w:t>
      </w:r>
      <w:r w:rsidRPr="00547064">
        <w:rPr>
          <w:rFonts w:ascii="Time New Roman" w:hAnsi="Time New Roman"/>
          <w:szCs w:val="21"/>
        </w:rPr>
        <w:t>行政法院分为多个专门审判庭，目前共有</w:t>
      </w:r>
      <w:r w:rsidRPr="00547064">
        <w:rPr>
          <w:rFonts w:ascii="Time New Roman" w:hAnsi="Time New Roman"/>
          <w:szCs w:val="21"/>
        </w:rPr>
        <w:t>7</w:t>
      </w:r>
      <w:r w:rsidRPr="00547064">
        <w:rPr>
          <w:rFonts w:ascii="Time New Roman" w:hAnsi="Time New Roman"/>
          <w:szCs w:val="21"/>
        </w:rPr>
        <w:t>个行政法院。</w:t>
      </w:r>
    </w:p>
    <w:p w14:paraId="190E7C25" w14:textId="1707AB5A"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pacing w:val="-2"/>
          <w:szCs w:val="21"/>
        </w:rPr>
      </w:pPr>
      <w:r w:rsidRPr="00547064">
        <w:rPr>
          <w:rFonts w:ascii="Time New Roman" w:hAnsi="Time New Roman"/>
          <w:szCs w:val="21"/>
        </w:rPr>
        <w:t>241.</w:t>
      </w:r>
      <w:r w:rsidRPr="00547064">
        <w:rPr>
          <w:rFonts w:ascii="Time New Roman" w:hAnsi="Time New Roman"/>
          <w:szCs w:val="21"/>
        </w:rPr>
        <w:tab/>
      </w:r>
      <w:r w:rsidRPr="00547064">
        <w:rPr>
          <w:rFonts w:ascii="Time New Roman" w:hAnsi="Time New Roman"/>
          <w:szCs w:val="21"/>
        </w:rPr>
        <w:t>根据第</w:t>
      </w:r>
      <w:r w:rsidRPr="00547064">
        <w:rPr>
          <w:rFonts w:ascii="Time New Roman" w:hAnsi="Time New Roman"/>
          <w:szCs w:val="21"/>
        </w:rPr>
        <w:t>80.03</w:t>
      </w:r>
      <w:r w:rsidRPr="00547064">
        <w:rPr>
          <w:rFonts w:ascii="Time New Roman" w:hAnsi="Time New Roman"/>
          <w:szCs w:val="21"/>
        </w:rPr>
        <w:t>号法令，于</w:t>
      </w:r>
      <w:r w:rsidRPr="00547064">
        <w:rPr>
          <w:rFonts w:ascii="Time New Roman" w:hAnsi="Time New Roman"/>
          <w:szCs w:val="21"/>
        </w:rPr>
        <w:t>2007</w:t>
      </w:r>
      <w:r w:rsidRPr="00547064">
        <w:rPr>
          <w:rFonts w:ascii="Time New Roman" w:hAnsi="Time New Roman"/>
          <w:szCs w:val="21"/>
        </w:rPr>
        <w:t>年设立了行政上诉法院，该法院有权审理对行政法院判决及行政法院院长命令提出的上诉。行政上诉法院由第一院长、各分庭庭长、多名顾问、一名负责捍卫法律和真理的皇家专员和一名书记官组成。在</w:t>
      </w:r>
      <w:r w:rsidRPr="00547064">
        <w:rPr>
          <w:rFonts w:ascii="Time New Roman" w:hAnsi="Time New Roman"/>
          <w:szCs w:val="21"/>
        </w:rPr>
        <w:lastRenderedPageBreak/>
        <w:t>适用摩洛哥批准的国际人权公约方面，积累了多个有正面意义的司法行政判例，特别是在以下方面：应对滥用权力现象、防止公共事业运营造成的损害、在制定人事行政决定时遵守法律、</w:t>
      </w:r>
      <w:proofErr w:type="gramStart"/>
      <w:r w:rsidRPr="00547064">
        <w:rPr>
          <w:rFonts w:ascii="Time New Roman" w:hAnsi="Time New Roman"/>
          <w:szCs w:val="21"/>
        </w:rPr>
        <w:t>作出</w:t>
      </w:r>
      <w:proofErr w:type="gramEnd"/>
      <w:r w:rsidRPr="00547064">
        <w:rPr>
          <w:rFonts w:ascii="Time New Roman" w:hAnsi="Time New Roman"/>
          <w:szCs w:val="21"/>
        </w:rPr>
        <w:t>行政决定时必须予以说明。已确定设立两个行政上诉法院，一个在拉巴特，另一个在马拉喀什。</w:t>
      </w:r>
    </w:p>
    <w:p w14:paraId="5BBD5794" w14:textId="69C8A100"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商业司法</w:t>
      </w:r>
    </w:p>
    <w:p w14:paraId="09D5B531"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242.</w:t>
      </w:r>
      <w:r w:rsidRPr="00547064">
        <w:rPr>
          <w:rFonts w:ascii="Time New Roman" w:hAnsi="Time New Roman"/>
          <w:szCs w:val="21"/>
        </w:rPr>
        <w:tab/>
      </w:r>
      <w:r w:rsidRPr="00547064">
        <w:rPr>
          <w:rFonts w:ascii="Time New Roman" w:hAnsi="Time New Roman"/>
          <w:szCs w:val="21"/>
        </w:rPr>
        <w:t>根据</w:t>
      </w:r>
      <w:r w:rsidRPr="00547064">
        <w:rPr>
          <w:rFonts w:ascii="Time New Roman" w:hAnsi="Time New Roman"/>
          <w:szCs w:val="21"/>
        </w:rPr>
        <w:t>1997</w:t>
      </w:r>
      <w:r w:rsidRPr="00547064">
        <w:rPr>
          <w:rFonts w:ascii="Time New Roman" w:hAnsi="Time New Roman"/>
          <w:szCs w:val="21"/>
        </w:rPr>
        <w:t>年颁布的第</w:t>
      </w:r>
      <w:r w:rsidRPr="00547064">
        <w:rPr>
          <w:rFonts w:ascii="Time New Roman" w:hAnsi="Time New Roman"/>
          <w:szCs w:val="21"/>
        </w:rPr>
        <w:t>53.95</w:t>
      </w:r>
      <w:r w:rsidRPr="00547064">
        <w:rPr>
          <w:rFonts w:ascii="Time New Roman" w:hAnsi="Time New Roman"/>
          <w:szCs w:val="21"/>
        </w:rPr>
        <w:t>号法设立了商业法院和商业上诉法院，此类法院有权处理商业纠纷。共设立了</w:t>
      </w:r>
      <w:r w:rsidRPr="00547064">
        <w:rPr>
          <w:rFonts w:ascii="Time New Roman" w:hAnsi="Time New Roman"/>
          <w:szCs w:val="21"/>
        </w:rPr>
        <w:t>8</w:t>
      </w:r>
      <w:r w:rsidRPr="00547064">
        <w:rPr>
          <w:rFonts w:ascii="Time New Roman" w:hAnsi="Time New Roman"/>
          <w:szCs w:val="21"/>
        </w:rPr>
        <w:t>个商业法院</w:t>
      </w:r>
      <w:r w:rsidRPr="00547064">
        <w:rPr>
          <w:rFonts w:ascii="Time New Roman" w:hAnsi="Time New Roman" w:hint="eastAsia"/>
          <w:szCs w:val="21"/>
        </w:rPr>
        <w:t>，</w:t>
      </w:r>
      <w:r w:rsidRPr="00547064">
        <w:rPr>
          <w:rFonts w:ascii="Time New Roman" w:hAnsi="Time New Roman"/>
          <w:szCs w:val="21"/>
        </w:rPr>
        <w:t>和</w:t>
      </w:r>
      <w:r w:rsidRPr="00547064">
        <w:rPr>
          <w:rFonts w:ascii="Time New Roman" w:hAnsi="Time New Roman"/>
          <w:szCs w:val="21"/>
        </w:rPr>
        <w:t>3</w:t>
      </w:r>
      <w:r w:rsidRPr="00547064">
        <w:rPr>
          <w:rFonts w:ascii="Time New Roman" w:hAnsi="Time New Roman"/>
          <w:szCs w:val="21"/>
        </w:rPr>
        <w:t>个商业上诉法院，分别在非斯、卡萨布兰卡和马拉喀什。</w:t>
      </w:r>
    </w:p>
    <w:p w14:paraId="6694C5E8" w14:textId="77777777" w:rsidR="00BB2130" w:rsidRPr="00547064" w:rsidRDefault="00BB2130" w:rsidP="00417365">
      <w:pPr>
        <w:pStyle w:val="H23GC"/>
      </w:pPr>
      <w:r w:rsidRPr="00547064">
        <w:tab/>
      </w:r>
      <w:r w:rsidRPr="00547064">
        <w:tab/>
      </w:r>
      <w:r w:rsidRPr="00547064">
        <w:t>准司法申诉</w:t>
      </w:r>
    </w:p>
    <w:p w14:paraId="74793C74" w14:textId="165470B9"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国家人权理事会的准司法管辖权</w:t>
      </w:r>
    </w:p>
    <w:p w14:paraId="6A1132E9" w14:textId="1C4549EE"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243.</w:t>
      </w:r>
      <w:r w:rsidRPr="00547064">
        <w:rPr>
          <w:rFonts w:ascii="Time New Roman" w:hAnsi="Time New Roman"/>
          <w:szCs w:val="21"/>
        </w:rPr>
        <w:tab/>
      </w:r>
      <w:r w:rsidRPr="00547064">
        <w:rPr>
          <w:rFonts w:ascii="Time New Roman" w:hAnsi="Time New Roman"/>
          <w:szCs w:val="21"/>
        </w:rPr>
        <w:t>根据关于重组国家人权理事会的法律规定，摩洛哥决定赋予该人权机构准司法管辖权</w:t>
      </w:r>
      <w:r w:rsidRPr="00547064">
        <w:rPr>
          <w:rFonts w:ascii="Time New Roman" w:hAnsi="Time New Roman" w:hint="eastAsia"/>
          <w:szCs w:val="21"/>
        </w:rPr>
        <w:t>。</w:t>
      </w:r>
      <w:r w:rsidRPr="00547064">
        <w:rPr>
          <w:rFonts w:ascii="Time New Roman" w:hAnsi="Time New Roman"/>
          <w:szCs w:val="21"/>
        </w:rPr>
        <w:t>该法规定，国家人权该理事会有权就侵犯人权行为展开必要调查，编写总结报告，并将这些报告连同理事会建议转至主管部门。</w:t>
      </w:r>
    </w:p>
    <w:p w14:paraId="30DB0FC1" w14:textId="2931E5B6"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244.</w:t>
      </w:r>
      <w:r w:rsidRPr="00547064">
        <w:rPr>
          <w:rFonts w:ascii="Time New Roman" w:hAnsi="Time New Roman"/>
          <w:szCs w:val="21"/>
        </w:rPr>
        <w:tab/>
      </w:r>
      <w:r w:rsidRPr="00547064">
        <w:rPr>
          <w:rFonts w:ascii="Time New Roman" w:hAnsi="Time New Roman"/>
          <w:szCs w:val="21"/>
        </w:rPr>
        <w:t>国家人权理事会自行或根据所收到申诉审议所有侵犯人权案件，审查申诉并采取解决措施，跟进解决过程，并将处理结果通知相关人员。收到国家人权理事会转交的申诉后，有关当局、机构和所有相关部门应在</w:t>
      </w:r>
      <w:r w:rsidRPr="00547064">
        <w:rPr>
          <w:rFonts w:ascii="Time New Roman" w:hAnsi="Time New Roman"/>
          <w:szCs w:val="21"/>
        </w:rPr>
        <w:t>90</w:t>
      </w:r>
      <w:r w:rsidRPr="00547064">
        <w:rPr>
          <w:rFonts w:ascii="Time New Roman" w:hAnsi="Time New Roman"/>
          <w:szCs w:val="21"/>
        </w:rPr>
        <w:t>天内将处理申诉采取的所有措施通知理事会。如理事会认为情况紧急，可将这一期限缩短至</w:t>
      </w:r>
      <w:r w:rsidRPr="00547064">
        <w:rPr>
          <w:rFonts w:ascii="Time New Roman" w:hAnsi="Time New Roman"/>
          <w:szCs w:val="21"/>
        </w:rPr>
        <w:t>60</w:t>
      </w:r>
      <w:r w:rsidRPr="00547064">
        <w:rPr>
          <w:rFonts w:ascii="Time New Roman" w:hAnsi="Time New Roman"/>
          <w:szCs w:val="21"/>
        </w:rPr>
        <w:t>天。理事会可组织听证会，邀请涉及侵权行为和申诉事项的有关各方、证人、鉴定人，以及任何可提供有用证词人员参加，亦可要求有关行政部门、公私机构就理事会受理的或依其职权主动处理的案件提交报告、说明或资料。</w:t>
      </w:r>
    </w:p>
    <w:p w14:paraId="5EF8234C" w14:textId="7A463E12"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b/>
          <w:bCs/>
          <w:szCs w:val="21"/>
        </w:rPr>
      </w:pPr>
      <w:r w:rsidRPr="00547064">
        <w:rPr>
          <w:rFonts w:ascii="Time New Roman" w:hAnsi="Time New Roman"/>
          <w:szCs w:val="21"/>
        </w:rPr>
        <w:t>245.</w:t>
      </w:r>
      <w:r w:rsidRPr="00547064">
        <w:rPr>
          <w:rFonts w:ascii="Time New Roman" w:hAnsi="Time New Roman"/>
          <w:szCs w:val="21"/>
        </w:rPr>
        <w:tab/>
      </w:r>
      <w:r w:rsidRPr="00547064">
        <w:rPr>
          <w:rFonts w:ascii="Time New Roman" w:hAnsi="Time New Roman"/>
          <w:szCs w:val="21"/>
        </w:rPr>
        <w:t>如理事会认定申诉事项所涉行为违法，可将调查结果转交主管检察机关。如理事会认定所收到申诉不属于其管辖范围，应将相关申诉转至主管当局或机构，并告知申诉提交人。理事会跟进受理申诉的处理进展，并将相关情况告知申诉提交人，为他们提供指导和咨询，在其职权范围内采取一切必要措施帮助他们。</w:t>
      </w:r>
      <w:r w:rsidRPr="00547064">
        <w:rPr>
          <w:rFonts w:ascii="Time New Roman" w:hAnsi="Time New Roman"/>
          <w:szCs w:val="21"/>
          <w:vertAlign w:val="superscript"/>
        </w:rPr>
        <w:footnoteReference w:id="67"/>
      </w:r>
    </w:p>
    <w:p w14:paraId="706EFFAF" w14:textId="15978320"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向国家调解</w:t>
      </w:r>
      <w:proofErr w:type="gramStart"/>
      <w:r w:rsidR="00BB2130" w:rsidRPr="00547064">
        <w:rPr>
          <w:rFonts w:ascii="Time New Roman" w:hAnsi="Time New Roman"/>
          <w:szCs w:val="21"/>
        </w:rPr>
        <w:t>员机构</w:t>
      </w:r>
      <w:proofErr w:type="gramEnd"/>
      <w:r w:rsidR="00BB2130" w:rsidRPr="00547064">
        <w:rPr>
          <w:rFonts w:ascii="Time New Roman" w:hAnsi="Time New Roman"/>
          <w:szCs w:val="21"/>
        </w:rPr>
        <w:t>提出申诉</w:t>
      </w:r>
    </w:p>
    <w:p w14:paraId="6D53DE0C"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246.</w:t>
      </w:r>
      <w:r w:rsidRPr="00547064">
        <w:rPr>
          <w:rFonts w:ascii="Time New Roman" w:hAnsi="Time New Roman"/>
          <w:szCs w:val="21"/>
        </w:rPr>
        <w:tab/>
      </w:r>
      <w:r w:rsidRPr="00547064">
        <w:rPr>
          <w:rFonts w:ascii="Time New Roman" w:hAnsi="Time New Roman"/>
          <w:szCs w:val="21"/>
        </w:rPr>
        <w:t>在总结监察员机构以往经验的基础上，依据《宪法》规定和相关法令规定，设立了国家调解员机构，该机构是一个独立的专门国家机构，负责受理摩洛哥籍或外籍自然人或法人因行政当局的任何违法行为，特别是越权、滥用权力或有违公正和公平原则的行为而遭受损害时提出的申诉和投诉。</w:t>
      </w:r>
    </w:p>
    <w:p w14:paraId="457A6DC4" w14:textId="1FA401B2" w:rsidR="00BB2130" w:rsidRPr="00547064" w:rsidRDefault="00BB2130" w:rsidP="00992312">
      <w:pPr>
        <w:pStyle w:val="SingleTxtGC"/>
        <w:tabs>
          <w:tab w:val="clear" w:pos="431"/>
          <w:tab w:val="clear" w:pos="1134"/>
          <w:tab w:val="clear" w:pos="1565"/>
          <w:tab w:val="clear" w:pos="1996"/>
          <w:tab w:val="clear" w:pos="2427"/>
          <w:tab w:val="left" w:pos="567"/>
        </w:tabs>
      </w:pPr>
      <w:r w:rsidRPr="00547064">
        <w:t>247.</w:t>
      </w:r>
      <w:r w:rsidRPr="00547064">
        <w:tab/>
      </w:r>
      <w:r w:rsidRPr="00547064">
        <w:t>关于</w:t>
      </w:r>
      <w:r w:rsidRPr="00547064">
        <w:rPr>
          <w:rFonts w:ascii="Time New Roman" w:hAnsi="Time New Roman" w:hint="eastAsia"/>
          <w:szCs w:val="21"/>
        </w:rPr>
        <w:t>国家</w:t>
      </w:r>
      <w:r w:rsidRPr="00547064">
        <w:t>调解</w:t>
      </w:r>
      <w:proofErr w:type="gramStart"/>
      <w:r w:rsidRPr="00547064">
        <w:t>员机构</w:t>
      </w:r>
      <w:proofErr w:type="gramEnd"/>
      <w:r w:rsidRPr="00547064">
        <w:t>的《组织法》</w:t>
      </w:r>
      <w:r w:rsidRPr="00547064">
        <w:rPr>
          <w:vertAlign w:val="superscript"/>
        </w:rPr>
        <w:footnoteReference w:id="68"/>
      </w:r>
      <w:r w:rsidR="00997740">
        <w:rPr>
          <w:rFonts w:hint="eastAsia"/>
        </w:rPr>
        <w:t xml:space="preserve"> </w:t>
      </w:r>
      <w:r w:rsidRPr="00547064">
        <w:t>对投诉和申诉受理及处理程序，以及开展相关调查和研究给予了特别关注。这是因为，在个人、群体与公共机构的关系中，投诉和申诉是所有</w:t>
      </w:r>
      <w:r w:rsidRPr="00547064">
        <w:rPr>
          <w:rFonts w:hint="eastAsia"/>
        </w:rPr>
        <w:t>权利</w:t>
      </w:r>
      <w:r w:rsidRPr="00547064">
        <w:t>受侵害者和利益攸关方的一项基本权利。在此方面，关于设立国家调解</w:t>
      </w:r>
      <w:proofErr w:type="gramStart"/>
      <w:r w:rsidRPr="00547064">
        <w:t>员机构</w:t>
      </w:r>
      <w:proofErr w:type="gramEnd"/>
      <w:r w:rsidRPr="00547064">
        <w:t>的法令规定了受侵害</w:t>
      </w:r>
      <w:r w:rsidRPr="00547064">
        <w:rPr>
          <w:rFonts w:hint="eastAsia"/>
        </w:rPr>
        <w:t>者</w:t>
      </w:r>
      <w:r w:rsidRPr="00547064">
        <w:t>提出申诉的权利、受理条件、相关</w:t>
      </w:r>
      <w:r w:rsidRPr="00547064">
        <w:rPr>
          <w:rFonts w:hint="eastAsia"/>
        </w:rPr>
        <w:t>负责</w:t>
      </w:r>
      <w:r w:rsidRPr="00547064">
        <w:t>部门、行动机制、解决机制以及调解</w:t>
      </w:r>
      <w:proofErr w:type="gramStart"/>
      <w:r w:rsidRPr="00547064">
        <w:t>员机构</w:t>
      </w:r>
      <w:proofErr w:type="gramEnd"/>
      <w:r w:rsidRPr="00547064">
        <w:t>可提供的</w:t>
      </w:r>
      <w:r w:rsidRPr="00547064">
        <w:rPr>
          <w:rFonts w:hint="eastAsia"/>
        </w:rPr>
        <w:t>解决</w:t>
      </w:r>
      <w:r w:rsidRPr="00547064">
        <w:t>和补救办</w:t>
      </w:r>
      <w:r w:rsidRPr="00547064">
        <w:lastRenderedPageBreak/>
        <w:t>法。根据就近处理政策，该法令也关注调解</w:t>
      </w:r>
      <w:proofErr w:type="gramStart"/>
      <w:r w:rsidRPr="00547064">
        <w:t>员机构</w:t>
      </w:r>
      <w:proofErr w:type="gramEnd"/>
      <w:r w:rsidRPr="00547064">
        <w:t>在大区和地方发挥的作用，通过各大区和地方调解员处理申诉和投诉。此外，还设立了三个特别小组，负责获取信息，利用公共服务，监测行政当局所作司法裁决的执行情况。</w:t>
      </w:r>
    </w:p>
    <w:p w14:paraId="04D1D857" w14:textId="0347B5D2"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公共行政部门受理并处理服务对象申诉</w:t>
      </w:r>
    </w:p>
    <w:p w14:paraId="016536CF" w14:textId="71E1D830"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248.</w:t>
      </w:r>
      <w:r w:rsidRPr="00547064">
        <w:rPr>
          <w:rFonts w:ascii="Time New Roman" w:hAnsi="Time New Roman"/>
          <w:szCs w:val="21"/>
        </w:rPr>
        <w:tab/>
      </w:r>
      <w:r w:rsidRPr="00547064">
        <w:rPr>
          <w:rFonts w:ascii="Time New Roman" w:hAnsi="Time New Roman"/>
          <w:szCs w:val="21"/>
        </w:rPr>
        <w:t>《宪法》第</w:t>
      </w:r>
      <w:r w:rsidRPr="00547064">
        <w:rPr>
          <w:rFonts w:ascii="Time New Roman" w:hAnsi="Time New Roman"/>
          <w:szCs w:val="21"/>
        </w:rPr>
        <w:t>156</w:t>
      </w:r>
      <w:r w:rsidRPr="00547064">
        <w:rPr>
          <w:rFonts w:ascii="Time New Roman" w:hAnsi="Time New Roman"/>
          <w:szCs w:val="21"/>
        </w:rPr>
        <w:t>条规定，</w:t>
      </w:r>
      <w:r w:rsidRPr="00547064">
        <w:rPr>
          <w:rFonts w:ascii="Time New Roman" w:hAnsi="Time New Roman" w:hint="eastAsia"/>
          <w:szCs w:val="21"/>
        </w:rPr>
        <w:t>“</w:t>
      </w:r>
      <w:r w:rsidRPr="00547064">
        <w:rPr>
          <w:rFonts w:ascii="Time New Roman" w:hAnsi="Time New Roman"/>
          <w:szCs w:val="21"/>
        </w:rPr>
        <w:t>公共服务部门应接受其服务对象</w:t>
      </w:r>
      <w:r w:rsidRPr="00547064">
        <w:rPr>
          <w:rFonts w:ascii="Time New Roman" w:hAnsi="Time New Roman" w:hint="eastAsia"/>
          <w:szCs w:val="21"/>
        </w:rPr>
        <w:t>提出</w:t>
      </w:r>
      <w:r w:rsidRPr="00547064">
        <w:rPr>
          <w:rFonts w:ascii="Time New Roman" w:hAnsi="Time New Roman"/>
          <w:szCs w:val="21"/>
        </w:rPr>
        <w:t>的意见、建议，受理其申诉，并采取相关后续行动</w:t>
      </w:r>
      <w:r w:rsidRPr="00547064">
        <w:rPr>
          <w:rFonts w:ascii="Time New Roman" w:hAnsi="Time New Roman" w:hint="eastAsia"/>
          <w:szCs w:val="21"/>
        </w:rPr>
        <w:t>”</w:t>
      </w:r>
      <w:r w:rsidRPr="00547064">
        <w:rPr>
          <w:rFonts w:ascii="Time New Roman" w:hAnsi="Time New Roman"/>
          <w:szCs w:val="21"/>
        </w:rPr>
        <w:t>，为落实该条规定并遵循国王陛下在此方面的指示</w:t>
      </w:r>
      <w:r w:rsidRPr="00547064">
        <w:rPr>
          <w:rStyle w:val="a8"/>
          <w:rFonts w:ascii="Time New Roman" w:eastAsia="宋体" w:hAnsi="Time New Roman" w:cstheme="majorBidi"/>
          <w:color w:val="auto"/>
          <w:szCs w:val="21"/>
        </w:rPr>
        <w:footnoteReference w:id="69"/>
      </w:r>
      <w:r w:rsidRPr="00547064">
        <w:rPr>
          <w:rFonts w:ascii="Time New Roman" w:hAnsi="Time New Roman"/>
          <w:szCs w:val="21"/>
        </w:rPr>
        <w:t>，并鉴于为服务对象提供指导是《行政法》确定的一项既定原则，于</w:t>
      </w:r>
      <w:r w:rsidRPr="00547064">
        <w:rPr>
          <w:rFonts w:ascii="Time New Roman" w:hAnsi="Time New Roman"/>
          <w:szCs w:val="21"/>
        </w:rPr>
        <w:t>2017</w:t>
      </w:r>
      <w:r w:rsidRPr="00547064">
        <w:rPr>
          <w:rFonts w:ascii="Time New Roman" w:hAnsi="Time New Roman"/>
          <w:szCs w:val="21"/>
        </w:rPr>
        <w:t>年</w:t>
      </w:r>
      <w:r w:rsidRPr="00547064">
        <w:rPr>
          <w:rFonts w:ascii="Time New Roman" w:hAnsi="Time New Roman"/>
          <w:szCs w:val="21"/>
        </w:rPr>
        <w:t>6</w:t>
      </w:r>
      <w:r w:rsidRPr="00547064">
        <w:rPr>
          <w:rFonts w:ascii="Time New Roman" w:hAnsi="Time New Roman"/>
          <w:szCs w:val="21"/>
        </w:rPr>
        <w:t>月</w:t>
      </w:r>
      <w:r w:rsidRPr="00547064">
        <w:rPr>
          <w:rFonts w:ascii="Time New Roman" w:hAnsi="Time New Roman"/>
          <w:szCs w:val="21"/>
        </w:rPr>
        <w:t>23</w:t>
      </w:r>
      <w:r w:rsidRPr="00547064">
        <w:rPr>
          <w:rFonts w:ascii="Time New Roman" w:hAnsi="Time New Roman"/>
          <w:szCs w:val="21"/>
        </w:rPr>
        <w:t>日通过了第</w:t>
      </w:r>
      <w:r w:rsidRPr="00547064">
        <w:rPr>
          <w:rFonts w:ascii="Time New Roman" w:hAnsi="Time New Roman"/>
          <w:szCs w:val="21"/>
        </w:rPr>
        <w:t>2.17.265</w:t>
      </w:r>
      <w:r w:rsidRPr="00547064">
        <w:rPr>
          <w:rFonts w:ascii="Time New Roman" w:hAnsi="Time New Roman"/>
          <w:szCs w:val="21"/>
        </w:rPr>
        <w:t>号法令，确定了接收、跟进并处理服务对象所提意见、建议和申诉的方式，以期发展和统一公共行政部门的综合申诉系统，让公民参与提高公共服务质量。</w:t>
      </w:r>
    </w:p>
    <w:p w14:paraId="22F45554" w14:textId="77777777"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249.</w:t>
      </w:r>
      <w:r w:rsidRPr="00547064">
        <w:rPr>
          <w:rFonts w:ascii="Time New Roman" w:hAnsi="Time New Roman"/>
          <w:szCs w:val="21"/>
        </w:rPr>
        <w:tab/>
      </w:r>
      <w:r w:rsidRPr="00547064">
        <w:rPr>
          <w:rFonts w:ascii="Time New Roman" w:hAnsi="Time New Roman"/>
          <w:szCs w:val="21"/>
        </w:rPr>
        <w:t>为简化接收申诉人意见和投诉的程序，且不以任何方式妨碍个人诉诸一切可能补救办法的权利，设立了一个国家申诉门户网站，用来接收网络投诉，必要时可通过该门户的呼叫中心接收投诉，也可通过平邮或挂号信方式邮寄书面申诉。上述法令第</w:t>
      </w:r>
      <w:r w:rsidRPr="00547064">
        <w:rPr>
          <w:rFonts w:ascii="Time New Roman" w:hAnsi="Time New Roman"/>
          <w:szCs w:val="21"/>
        </w:rPr>
        <w:t>13</w:t>
      </w:r>
      <w:r w:rsidRPr="00547064">
        <w:rPr>
          <w:rFonts w:ascii="Time New Roman" w:hAnsi="Time New Roman"/>
          <w:szCs w:val="21"/>
        </w:rPr>
        <w:t>条规定，在每个公共机构和各部委的核心部门设立一个或多个接收和处理申诉的单位，并在必要时在非中央部门设立此类单位。截至</w:t>
      </w:r>
      <w:r w:rsidRPr="00547064">
        <w:rPr>
          <w:rFonts w:ascii="Time New Roman" w:hAnsi="Time New Roman"/>
          <w:szCs w:val="21"/>
        </w:rPr>
        <w:t>2019</w:t>
      </w:r>
      <w:r w:rsidRPr="00547064">
        <w:rPr>
          <w:rFonts w:ascii="Time New Roman" w:hAnsi="Time New Roman"/>
          <w:szCs w:val="21"/>
        </w:rPr>
        <w:t>年</w:t>
      </w:r>
      <w:r w:rsidRPr="00547064">
        <w:rPr>
          <w:rFonts w:ascii="Time New Roman" w:hAnsi="Time New Roman"/>
          <w:szCs w:val="21"/>
        </w:rPr>
        <w:t>1</w:t>
      </w:r>
      <w:r w:rsidRPr="00547064">
        <w:rPr>
          <w:rFonts w:ascii="Time New Roman" w:hAnsi="Time New Roman"/>
          <w:szCs w:val="21"/>
        </w:rPr>
        <w:t>月，在</w:t>
      </w:r>
      <w:r w:rsidRPr="00547064">
        <w:rPr>
          <w:rFonts w:ascii="Time New Roman" w:hAnsi="Time New Roman"/>
          <w:szCs w:val="21"/>
        </w:rPr>
        <w:t>119</w:t>
      </w:r>
      <w:r w:rsidRPr="00547064">
        <w:rPr>
          <w:rFonts w:ascii="Time New Roman" w:hAnsi="Time New Roman"/>
          <w:szCs w:val="21"/>
        </w:rPr>
        <w:t>个公共部门设立了此类单位。</w:t>
      </w:r>
    </w:p>
    <w:p w14:paraId="127A3EDA" w14:textId="092456CB"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250.</w:t>
      </w:r>
      <w:r w:rsidRPr="00547064">
        <w:rPr>
          <w:rFonts w:ascii="Time New Roman" w:hAnsi="Time New Roman"/>
          <w:szCs w:val="21"/>
        </w:rPr>
        <w:tab/>
      </w:r>
      <w:r w:rsidRPr="00547064">
        <w:rPr>
          <w:rFonts w:ascii="Time New Roman" w:hAnsi="Time New Roman"/>
          <w:szCs w:val="21"/>
        </w:rPr>
        <w:t>自</w:t>
      </w:r>
      <w:r w:rsidRPr="00547064">
        <w:rPr>
          <w:rFonts w:ascii="Time New Roman" w:hAnsi="Time New Roman"/>
          <w:szCs w:val="21"/>
        </w:rPr>
        <w:t>2018</w:t>
      </w:r>
      <w:r w:rsidRPr="00547064">
        <w:rPr>
          <w:rFonts w:ascii="Time New Roman" w:hAnsi="Time New Roman"/>
          <w:szCs w:val="21"/>
        </w:rPr>
        <w:t>年</w:t>
      </w:r>
      <w:r w:rsidRPr="00547064">
        <w:rPr>
          <w:rFonts w:ascii="Time New Roman" w:hAnsi="Time New Roman"/>
          <w:szCs w:val="21"/>
        </w:rPr>
        <w:t>1</w:t>
      </w:r>
      <w:r w:rsidRPr="00547064">
        <w:rPr>
          <w:rFonts w:ascii="Time New Roman" w:hAnsi="Time New Roman"/>
          <w:szCs w:val="21"/>
        </w:rPr>
        <w:t>月</w:t>
      </w:r>
      <w:r w:rsidRPr="00547064">
        <w:rPr>
          <w:rFonts w:ascii="Time New Roman" w:hAnsi="Time New Roman"/>
          <w:szCs w:val="21"/>
        </w:rPr>
        <w:t>9</w:t>
      </w:r>
      <w:r w:rsidRPr="00547064">
        <w:rPr>
          <w:rFonts w:ascii="Time New Roman" w:hAnsi="Time New Roman"/>
          <w:szCs w:val="21"/>
        </w:rPr>
        <w:t>日正式启动国家申诉门户网站以来，截至</w:t>
      </w:r>
      <w:r w:rsidRPr="00547064">
        <w:rPr>
          <w:rFonts w:ascii="Time New Roman" w:hAnsi="Time New Roman"/>
          <w:szCs w:val="21"/>
        </w:rPr>
        <w:t>2020</w:t>
      </w:r>
      <w:r w:rsidRPr="00547064">
        <w:rPr>
          <w:rFonts w:ascii="Time New Roman" w:hAnsi="Time New Roman"/>
          <w:szCs w:val="21"/>
        </w:rPr>
        <w:t>年</w:t>
      </w:r>
      <w:r w:rsidRPr="00547064">
        <w:rPr>
          <w:rFonts w:ascii="Time New Roman" w:hAnsi="Time New Roman"/>
          <w:szCs w:val="21"/>
        </w:rPr>
        <w:t>1</w:t>
      </w:r>
      <w:r w:rsidRPr="00547064">
        <w:rPr>
          <w:rFonts w:ascii="Time New Roman" w:hAnsi="Time New Roman"/>
          <w:szCs w:val="21"/>
        </w:rPr>
        <w:t>月</w:t>
      </w:r>
      <w:r w:rsidRPr="00547064">
        <w:rPr>
          <w:rFonts w:ascii="Time New Roman" w:hAnsi="Time New Roman" w:hint="eastAsia"/>
          <w:szCs w:val="21"/>
        </w:rPr>
        <w:t>，</w:t>
      </w:r>
      <w:r w:rsidRPr="00547064">
        <w:rPr>
          <w:rFonts w:ascii="Time New Roman" w:hAnsi="Time New Roman"/>
          <w:szCs w:val="21"/>
        </w:rPr>
        <w:t>公共行政部门通过该门户收到了</w:t>
      </w:r>
      <w:r w:rsidRPr="00547064">
        <w:rPr>
          <w:rFonts w:ascii="Time New Roman" w:hAnsi="Time New Roman"/>
          <w:szCs w:val="21"/>
        </w:rPr>
        <w:t>719</w:t>
      </w:r>
      <w:r w:rsidR="008729FD">
        <w:rPr>
          <w:rFonts w:ascii="Time New Roman" w:hAnsi="Time New Roman"/>
          <w:szCs w:val="21"/>
        </w:rPr>
        <w:t>,</w:t>
      </w:r>
      <w:r w:rsidRPr="00547064">
        <w:rPr>
          <w:rFonts w:ascii="Time New Roman" w:hAnsi="Time New Roman"/>
          <w:szCs w:val="21"/>
        </w:rPr>
        <w:t>185</w:t>
      </w:r>
      <w:r w:rsidRPr="00547064">
        <w:rPr>
          <w:rFonts w:ascii="Time New Roman" w:hAnsi="Time New Roman"/>
          <w:szCs w:val="21"/>
        </w:rPr>
        <w:t>起申诉。已处理了</w:t>
      </w:r>
      <w:r w:rsidRPr="00547064">
        <w:rPr>
          <w:rFonts w:ascii="Time New Roman" w:hAnsi="Time New Roman" w:hint="eastAsia"/>
          <w:szCs w:val="21"/>
        </w:rPr>
        <w:t>其中</w:t>
      </w:r>
      <w:r w:rsidRPr="00547064">
        <w:rPr>
          <w:rFonts w:ascii="Time New Roman" w:hAnsi="Time New Roman"/>
          <w:szCs w:val="21"/>
        </w:rPr>
        <w:t>30.67%</w:t>
      </w:r>
      <w:r w:rsidRPr="00547064">
        <w:rPr>
          <w:rFonts w:ascii="Time New Roman" w:hAnsi="Time New Roman"/>
          <w:szCs w:val="21"/>
        </w:rPr>
        <w:t>的申诉，重新审理了</w:t>
      </w:r>
      <w:r w:rsidRPr="00547064">
        <w:rPr>
          <w:rFonts w:ascii="Time New Roman" w:hAnsi="Time New Roman"/>
          <w:szCs w:val="21"/>
        </w:rPr>
        <w:t>20</w:t>
      </w:r>
      <w:r w:rsidR="008729FD">
        <w:rPr>
          <w:rFonts w:ascii="Time New Roman" w:hAnsi="Time New Roman"/>
          <w:szCs w:val="21"/>
        </w:rPr>
        <w:t>,</w:t>
      </w:r>
      <w:r w:rsidRPr="00547064">
        <w:rPr>
          <w:rFonts w:ascii="Time New Roman" w:hAnsi="Time New Roman"/>
          <w:szCs w:val="21"/>
        </w:rPr>
        <w:t>738</w:t>
      </w:r>
      <w:r w:rsidRPr="00547064">
        <w:rPr>
          <w:rFonts w:ascii="Time New Roman" w:hAnsi="Time New Roman"/>
          <w:szCs w:val="21"/>
        </w:rPr>
        <w:t>起投诉，每起申诉的平均处理天数为</w:t>
      </w:r>
      <w:r w:rsidRPr="00547064">
        <w:rPr>
          <w:rFonts w:ascii="Time New Roman" w:hAnsi="Time New Roman"/>
          <w:szCs w:val="21"/>
        </w:rPr>
        <w:t>29</w:t>
      </w:r>
      <w:r w:rsidRPr="00547064">
        <w:rPr>
          <w:rFonts w:ascii="Time New Roman" w:hAnsi="Time New Roman"/>
          <w:szCs w:val="21"/>
        </w:rPr>
        <w:t>天，处理结果满意率为</w:t>
      </w:r>
      <w:r w:rsidRPr="00547064">
        <w:rPr>
          <w:rFonts w:ascii="Time New Roman" w:hAnsi="Time New Roman"/>
          <w:szCs w:val="21"/>
        </w:rPr>
        <w:t>59.56%</w:t>
      </w:r>
      <w:r w:rsidRPr="00547064">
        <w:rPr>
          <w:rFonts w:ascii="Time New Roman" w:hAnsi="Time New Roman"/>
          <w:szCs w:val="21"/>
        </w:rPr>
        <w:t>。上述法令规定，处理投诉并答复有关人员的最长期限为</w:t>
      </w:r>
      <w:r w:rsidRPr="00547064">
        <w:rPr>
          <w:rFonts w:ascii="Time New Roman" w:hAnsi="Time New Roman"/>
          <w:szCs w:val="21"/>
        </w:rPr>
        <w:t>60</w:t>
      </w:r>
      <w:r w:rsidRPr="00547064">
        <w:rPr>
          <w:rFonts w:ascii="Time New Roman" w:hAnsi="Time New Roman"/>
          <w:szCs w:val="21"/>
        </w:rPr>
        <w:t>天。</w:t>
      </w:r>
    </w:p>
    <w:p w14:paraId="76C9ED2C" w14:textId="17F98ABD"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接受和处理申诉的国家专门机制</w:t>
      </w:r>
    </w:p>
    <w:p w14:paraId="3B9CAD7A" w14:textId="002F9111"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251.</w:t>
      </w:r>
      <w:r w:rsidRPr="00547064">
        <w:rPr>
          <w:rFonts w:ascii="Time New Roman" w:hAnsi="Time New Roman"/>
          <w:szCs w:val="21"/>
        </w:rPr>
        <w:tab/>
      </w:r>
      <w:r w:rsidRPr="00547064">
        <w:rPr>
          <w:rFonts w:ascii="Time New Roman" w:hAnsi="Time New Roman"/>
          <w:szCs w:val="21"/>
        </w:rPr>
        <w:t>根据相关监管法律，平等和打击一切形式歧视委员会、青年和社团行动咨询</w:t>
      </w:r>
      <w:r w:rsidRPr="00547064">
        <w:rPr>
          <w:rFonts w:ascii="Time New Roman" w:hAnsi="Time New Roman" w:hint="eastAsia"/>
          <w:szCs w:val="21"/>
        </w:rPr>
        <w:t>理事会</w:t>
      </w:r>
      <w:r w:rsidRPr="00547064">
        <w:rPr>
          <w:rFonts w:ascii="Time New Roman" w:hAnsi="Time New Roman"/>
          <w:szCs w:val="21"/>
        </w:rPr>
        <w:t>以及家庭和儿童咨询理事会负责接收并处理个人、</w:t>
      </w:r>
      <w:r w:rsidRPr="00547064">
        <w:rPr>
          <w:rFonts w:ascii="Time New Roman" w:hAnsi="Time New Roman" w:hint="eastAsia"/>
          <w:szCs w:val="21"/>
        </w:rPr>
        <w:t>群体</w:t>
      </w:r>
      <w:r w:rsidRPr="00547064">
        <w:rPr>
          <w:rFonts w:ascii="Time New Roman" w:hAnsi="Time New Roman"/>
          <w:szCs w:val="21"/>
        </w:rPr>
        <w:t>或民间社会组织提出的申诉。</w:t>
      </w:r>
      <w:r w:rsidRPr="00547064">
        <w:rPr>
          <w:rFonts w:ascii="Time New Roman" w:hAnsi="Time New Roman" w:hint="eastAsia"/>
          <w:szCs w:val="21"/>
        </w:rPr>
        <w:t>在</w:t>
      </w:r>
      <w:r w:rsidRPr="00547064">
        <w:rPr>
          <w:rFonts w:ascii="Time New Roman" w:hAnsi="Time New Roman"/>
          <w:szCs w:val="21"/>
        </w:rPr>
        <w:t>设立</w:t>
      </w:r>
      <w:r w:rsidRPr="00547064">
        <w:rPr>
          <w:rFonts w:ascii="Time New Roman" w:hAnsi="Time New Roman" w:hint="eastAsia"/>
          <w:szCs w:val="21"/>
        </w:rPr>
        <w:t>这</w:t>
      </w:r>
      <w:r w:rsidRPr="00547064">
        <w:rPr>
          <w:rFonts w:ascii="Time New Roman" w:hAnsi="Time New Roman"/>
          <w:szCs w:val="21"/>
        </w:rPr>
        <w:t>三个专门国家机制</w:t>
      </w:r>
      <w:r w:rsidRPr="00547064">
        <w:rPr>
          <w:rFonts w:ascii="Time New Roman" w:hAnsi="Time New Roman" w:hint="eastAsia"/>
          <w:szCs w:val="21"/>
        </w:rPr>
        <w:t>时</w:t>
      </w:r>
      <w:r w:rsidRPr="00547064">
        <w:rPr>
          <w:rFonts w:ascii="Time New Roman" w:hAnsi="Time New Roman"/>
          <w:szCs w:val="21"/>
        </w:rPr>
        <w:t>，</w:t>
      </w:r>
      <w:r w:rsidRPr="00547064">
        <w:rPr>
          <w:rFonts w:ascii="Time New Roman" w:hAnsi="Time New Roman" w:hint="eastAsia"/>
          <w:szCs w:val="21"/>
        </w:rPr>
        <w:t>将</w:t>
      </w:r>
      <w:r w:rsidRPr="00547064">
        <w:rPr>
          <w:rFonts w:ascii="Time New Roman" w:hAnsi="Time New Roman"/>
          <w:szCs w:val="21"/>
        </w:rPr>
        <w:t>处理各类申诉和防止侵犯人权行为方面</w:t>
      </w:r>
      <w:r w:rsidRPr="00547064">
        <w:rPr>
          <w:rFonts w:ascii="Time New Roman" w:hAnsi="Time New Roman" w:hint="eastAsia"/>
          <w:szCs w:val="21"/>
        </w:rPr>
        <w:t>的</w:t>
      </w:r>
      <w:r w:rsidRPr="00547064">
        <w:rPr>
          <w:rFonts w:ascii="Time New Roman" w:hAnsi="Time New Roman"/>
          <w:szCs w:val="21"/>
        </w:rPr>
        <w:t>专业化标准</w:t>
      </w:r>
      <w:r w:rsidRPr="00547064">
        <w:rPr>
          <w:rFonts w:ascii="Time New Roman" w:hAnsi="Time New Roman" w:hint="eastAsia"/>
          <w:szCs w:val="21"/>
        </w:rPr>
        <w:t>纳入了</w:t>
      </w:r>
      <w:proofErr w:type="gramStart"/>
      <w:r w:rsidRPr="00547064">
        <w:rPr>
          <w:rFonts w:ascii="Time New Roman" w:hAnsi="Time New Roman" w:hint="eastAsia"/>
          <w:szCs w:val="21"/>
        </w:rPr>
        <w:t>考量</w:t>
      </w:r>
      <w:proofErr w:type="gramEnd"/>
      <w:r w:rsidRPr="00547064">
        <w:rPr>
          <w:rFonts w:ascii="Time New Roman" w:hAnsi="Time New Roman"/>
          <w:szCs w:val="21"/>
        </w:rPr>
        <w:t>。</w:t>
      </w:r>
    </w:p>
    <w:p w14:paraId="04B8068D" w14:textId="203D6417" w:rsidR="00BB2130" w:rsidRPr="00547064" w:rsidRDefault="0086007F" w:rsidP="0086007F">
      <w:pPr>
        <w:pStyle w:val="H23GC"/>
        <w:ind w:left="1554" w:hanging="420"/>
        <w:rPr>
          <w:rFonts w:ascii="Time New Roman" w:hAnsi="Time New Roman" w:hint="eastAsia"/>
          <w:szCs w:val="21"/>
        </w:rPr>
      </w:pPr>
      <w:r w:rsidRPr="00547064">
        <w:rPr>
          <w:rFonts w:ascii="Wingdings" w:hAnsi="Wingdings"/>
          <w:szCs w:val="21"/>
        </w:rPr>
        <w:t></w:t>
      </w:r>
      <w:r w:rsidRPr="00547064">
        <w:rPr>
          <w:rFonts w:ascii="Wingdings" w:hAnsi="Wingdings"/>
          <w:szCs w:val="21"/>
        </w:rPr>
        <w:tab/>
      </w:r>
      <w:r w:rsidR="00BB2130" w:rsidRPr="00547064">
        <w:rPr>
          <w:rFonts w:ascii="Time New Roman" w:hAnsi="Time New Roman"/>
          <w:szCs w:val="21"/>
        </w:rPr>
        <w:t>对联合国人权申诉机制的接受情况</w:t>
      </w:r>
    </w:p>
    <w:p w14:paraId="22E011E9" w14:textId="25CA475D" w:rsidR="00BB2130" w:rsidRPr="00547064" w:rsidRDefault="00BB2130" w:rsidP="00992312">
      <w:pPr>
        <w:pStyle w:val="SingleTxtGC"/>
        <w:tabs>
          <w:tab w:val="clear" w:pos="431"/>
          <w:tab w:val="clear" w:pos="1134"/>
          <w:tab w:val="clear" w:pos="1565"/>
          <w:tab w:val="clear" w:pos="1996"/>
          <w:tab w:val="clear" w:pos="2427"/>
          <w:tab w:val="left" w:pos="567"/>
        </w:tabs>
        <w:rPr>
          <w:rFonts w:ascii="Time New Roman" w:hAnsi="Time New Roman" w:hint="eastAsia"/>
          <w:szCs w:val="21"/>
        </w:rPr>
      </w:pPr>
      <w:r w:rsidRPr="00547064">
        <w:rPr>
          <w:rFonts w:ascii="Time New Roman" w:hAnsi="Time New Roman"/>
          <w:szCs w:val="21"/>
        </w:rPr>
        <w:t>252.</w:t>
      </w:r>
      <w:r w:rsidRPr="00547064">
        <w:rPr>
          <w:rFonts w:ascii="Time New Roman" w:hAnsi="Time New Roman"/>
          <w:szCs w:val="21"/>
        </w:rPr>
        <w:tab/>
      </w:r>
      <w:r w:rsidRPr="00547064">
        <w:rPr>
          <w:rFonts w:ascii="Time New Roman" w:hAnsi="Time New Roman"/>
          <w:szCs w:val="21"/>
        </w:rPr>
        <w:t>除了在接受和处理申诉方面与</w:t>
      </w:r>
      <w:r w:rsidRPr="00547064">
        <w:rPr>
          <w:rFonts w:ascii="Time New Roman" w:hAnsi="Time New Roman" w:hint="eastAsia"/>
          <w:szCs w:val="21"/>
        </w:rPr>
        <w:t>联合国</w:t>
      </w:r>
      <w:r w:rsidRPr="00547064">
        <w:rPr>
          <w:rFonts w:ascii="Time New Roman" w:hAnsi="Time New Roman"/>
          <w:szCs w:val="21"/>
        </w:rPr>
        <w:t>特别程序互动外，自</w:t>
      </w:r>
      <w:r w:rsidRPr="00547064">
        <w:rPr>
          <w:rFonts w:ascii="Time New Roman" w:hAnsi="Time New Roman"/>
          <w:szCs w:val="21"/>
        </w:rPr>
        <w:t>2006</w:t>
      </w:r>
      <w:r w:rsidRPr="00547064">
        <w:rPr>
          <w:rFonts w:ascii="Time New Roman" w:hAnsi="Time New Roman"/>
          <w:szCs w:val="21"/>
        </w:rPr>
        <w:t>年来，摩洛哥承认了多个</w:t>
      </w:r>
      <w:r w:rsidRPr="00547064">
        <w:rPr>
          <w:rFonts w:ascii="Time New Roman" w:hAnsi="Time New Roman" w:hint="eastAsia"/>
          <w:szCs w:val="21"/>
        </w:rPr>
        <w:t>联合国</w:t>
      </w:r>
      <w:r w:rsidRPr="00547064">
        <w:rPr>
          <w:rFonts w:ascii="Time New Roman" w:hAnsi="Time New Roman"/>
          <w:szCs w:val="21"/>
        </w:rPr>
        <w:t>条约机构在受理个人和</w:t>
      </w:r>
      <w:r w:rsidRPr="00547064">
        <w:rPr>
          <w:rFonts w:ascii="Time New Roman" w:hAnsi="Time New Roman" w:hint="eastAsia"/>
          <w:szCs w:val="21"/>
        </w:rPr>
        <w:t>群体</w:t>
      </w:r>
      <w:r w:rsidRPr="00547064">
        <w:rPr>
          <w:rFonts w:ascii="Time New Roman" w:hAnsi="Time New Roman"/>
          <w:szCs w:val="21"/>
        </w:rPr>
        <w:t>来文方面的权限。在此方面，</w:t>
      </w:r>
      <w:r w:rsidRPr="00547064">
        <w:rPr>
          <w:rFonts w:ascii="Time New Roman" w:hAnsi="Time New Roman"/>
          <w:szCs w:val="21"/>
        </w:rPr>
        <w:t>2006</w:t>
      </w:r>
      <w:r w:rsidRPr="00547064">
        <w:rPr>
          <w:rFonts w:ascii="Time New Roman" w:hAnsi="Time New Roman"/>
          <w:szCs w:val="21"/>
        </w:rPr>
        <w:t>年</w:t>
      </w:r>
      <w:r w:rsidRPr="00547064">
        <w:rPr>
          <w:rFonts w:ascii="Time New Roman" w:hAnsi="Time New Roman"/>
          <w:szCs w:val="21"/>
        </w:rPr>
        <w:t>10</w:t>
      </w:r>
      <w:r w:rsidRPr="00547064">
        <w:rPr>
          <w:rFonts w:ascii="Time New Roman" w:hAnsi="Time New Roman"/>
          <w:szCs w:val="21"/>
        </w:rPr>
        <w:t>月</w:t>
      </w:r>
      <w:r w:rsidRPr="00547064">
        <w:rPr>
          <w:rFonts w:ascii="Time New Roman" w:hAnsi="Time New Roman"/>
          <w:szCs w:val="21"/>
        </w:rPr>
        <w:t>19</w:t>
      </w:r>
      <w:r w:rsidRPr="00547064">
        <w:rPr>
          <w:rFonts w:ascii="Time New Roman" w:hAnsi="Time New Roman"/>
          <w:szCs w:val="21"/>
        </w:rPr>
        <w:t>日，摩洛哥告知联合国秘书长，该国承认禁止酷刑委员会和消除一切形式种族歧视委员会处理申诉的权限，</w:t>
      </w:r>
      <w:r w:rsidRPr="00547064">
        <w:rPr>
          <w:rFonts w:ascii="Time New Roman" w:hAnsi="Time New Roman"/>
          <w:szCs w:val="21"/>
        </w:rPr>
        <w:t>2009</w:t>
      </w:r>
      <w:r w:rsidRPr="00547064">
        <w:rPr>
          <w:rFonts w:ascii="Time New Roman" w:hAnsi="Time New Roman"/>
          <w:szCs w:val="21"/>
        </w:rPr>
        <w:t>年</w:t>
      </w:r>
      <w:r w:rsidRPr="00547064">
        <w:rPr>
          <w:rFonts w:ascii="Time New Roman" w:hAnsi="Time New Roman"/>
          <w:szCs w:val="21"/>
        </w:rPr>
        <w:t>4</w:t>
      </w:r>
      <w:r w:rsidRPr="00547064">
        <w:rPr>
          <w:rFonts w:ascii="Time New Roman" w:hAnsi="Time New Roman"/>
          <w:szCs w:val="21"/>
        </w:rPr>
        <w:t>月</w:t>
      </w:r>
      <w:r w:rsidRPr="00547064">
        <w:rPr>
          <w:rFonts w:ascii="Time New Roman" w:hAnsi="Time New Roman"/>
          <w:szCs w:val="21"/>
        </w:rPr>
        <w:t>8</w:t>
      </w:r>
      <w:r w:rsidRPr="00547064">
        <w:rPr>
          <w:rFonts w:ascii="Time New Roman" w:hAnsi="Time New Roman"/>
          <w:szCs w:val="21"/>
        </w:rPr>
        <w:t>日，摩洛哥加入了《残疾人权利公约任择议定书》。摩洛哥采取重要积极措施，加入了四项程序性议定书，即《儿童权利公约关于设定来文程序的任择议定书》</w:t>
      </w:r>
      <w:r w:rsidRPr="00547064">
        <w:rPr>
          <w:rFonts w:ascii="Time New Roman" w:hAnsi="Time New Roman"/>
          <w:szCs w:val="21"/>
        </w:rPr>
        <w:t>(2012</w:t>
      </w:r>
      <w:r w:rsidRPr="00547064">
        <w:rPr>
          <w:rFonts w:ascii="Time New Roman" w:hAnsi="Time New Roman"/>
          <w:szCs w:val="21"/>
        </w:rPr>
        <w:t>年</w:t>
      </w:r>
      <w:r w:rsidRPr="00547064">
        <w:rPr>
          <w:rFonts w:ascii="Time New Roman" w:hAnsi="Time New Roman"/>
          <w:szCs w:val="21"/>
        </w:rPr>
        <w:t>2</w:t>
      </w:r>
      <w:r w:rsidRPr="00547064">
        <w:rPr>
          <w:rFonts w:ascii="Time New Roman" w:hAnsi="Time New Roman"/>
          <w:szCs w:val="21"/>
        </w:rPr>
        <w:t>月</w:t>
      </w:r>
      <w:r w:rsidRPr="00547064">
        <w:rPr>
          <w:rFonts w:ascii="Time New Roman" w:hAnsi="Time New Roman"/>
          <w:szCs w:val="21"/>
        </w:rPr>
        <w:t>28</w:t>
      </w:r>
      <w:r w:rsidRPr="00547064">
        <w:rPr>
          <w:rFonts w:ascii="Time New Roman" w:hAnsi="Time New Roman"/>
          <w:szCs w:val="21"/>
        </w:rPr>
        <w:t>日加入</w:t>
      </w:r>
      <w:r w:rsidRPr="00547064">
        <w:rPr>
          <w:rFonts w:ascii="Time New Roman" w:hAnsi="Time New Roman"/>
          <w:szCs w:val="21"/>
        </w:rPr>
        <w:t>)</w:t>
      </w:r>
      <w:r w:rsidRPr="00547064">
        <w:rPr>
          <w:rFonts w:ascii="Time New Roman" w:hAnsi="Time New Roman"/>
          <w:szCs w:val="21"/>
          <w:vertAlign w:val="superscript"/>
        </w:rPr>
        <w:footnoteReference w:id="70"/>
      </w:r>
      <w:r w:rsidRPr="00547064">
        <w:rPr>
          <w:rFonts w:ascii="Time New Roman" w:hAnsi="Time New Roman"/>
          <w:szCs w:val="21"/>
        </w:rPr>
        <w:t>、《禁止酷刑和其他残忍、不人道或有辱人格的待遇或处罚公约任择议定</w:t>
      </w:r>
      <w:r w:rsidRPr="00547064">
        <w:rPr>
          <w:rFonts w:ascii="Time New Roman" w:hAnsi="Time New Roman"/>
          <w:szCs w:val="21"/>
        </w:rPr>
        <w:lastRenderedPageBreak/>
        <w:t>书》</w:t>
      </w:r>
      <w:r w:rsidRPr="00547064">
        <w:rPr>
          <w:rFonts w:ascii="Time New Roman" w:hAnsi="Time New Roman"/>
          <w:szCs w:val="21"/>
        </w:rPr>
        <w:t>(2014</w:t>
      </w:r>
      <w:r w:rsidRPr="00547064">
        <w:rPr>
          <w:rFonts w:ascii="Time New Roman" w:hAnsi="Time New Roman"/>
          <w:szCs w:val="21"/>
        </w:rPr>
        <w:t>年</w:t>
      </w:r>
      <w:r w:rsidRPr="00547064">
        <w:rPr>
          <w:rFonts w:ascii="Time New Roman" w:hAnsi="Time New Roman"/>
          <w:szCs w:val="21"/>
        </w:rPr>
        <w:t>11</w:t>
      </w:r>
      <w:r w:rsidRPr="00547064">
        <w:rPr>
          <w:rFonts w:ascii="Time New Roman" w:hAnsi="Time New Roman"/>
          <w:szCs w:val="21"/>
        </w:rPr>
        <w:t>月</w:t>
      </w:r>
      <w:r w:rsidRPr="00547064">
        <w:rPr>
          <w:rFonts w:ascii="Time New Roman" w:hAnsi="Time New Roman"/>
          <w:szCs w:val="21"/>
        </w:rPr>
        <w:t>24</w:t>
      </w:r>
      <w:r w:rsidRPr="00547064">
        <w:rPr>
          <w:rFonts w:ascii="Time New Roman" w:hAnsi="Time New Roman"/>
          <w:szCs w:val="21"/>
        </w:rPr>
        <w:t>日加入</w:t>
      </w:r>
      <w:r w:rsidRPr="00547064">
        <w:rPr>
          <w:rFonts w:ascii="Time New Roman" w:hAnsi="Time New Roman"/>
          <w:szCs w:val="21"/>
        </w:rPr>
        <w:t>)</w:t>
      </w:r>
      <w:r w:rsidRPr="00547064">
        <w:rPr>
          <w:rFonts w:ascii="Time New Roman" w:hAnsi="Time New Roman"/>
          <w:szCs w:val="21"/>
          <w:vertAlign w:val="superscript"/>
        </w:rPr>
        <w:footnoteReference w:id="71"/>
      </w:r>
      <w:r w:rsidRPr="00547064">
        <w:rPr>
          <w:rFonts w:ascii="Time New Roman" w:hAnsi="Time New Roman"/>
          <w:szCs w:val="21"/>
        </w:rPr>
        <w:t>、《消除对妇女一切形式歧视公约任择议定书》和《公民及政治权利国际公约任择议定书》</w:t>
      </w:r>
      <w:r w:rsidRPr="00547064">
        <w:rPr>
          <w:rFonts w:ascii="Time New Roman" w:hAnsi="Time New Roman"/>
          <w:szCs w:val="21"/>
          <w:vertAlign w:val="superscript"/>
        </w:rPr>
        <w:footnoteReference w:id="72"/>
      </w:r>
      <w:r w:rsidRPr="00547064">
        <w:rPr>
          <w:rFonts w:ascii="Time New Roman" w:hAnsi="Time New Roman" w:hint="eastAsia"/>
          <w:szCs w:val="21"/>
        </w:rPr>
        <w:t>。</w:t>
      </w:r>
    </w:p>
    <w:p w14:paraId="2E969C3C" w14:textId="77777777" w:rsidR="00417365" w:rsidRPr="00547064" w:rsidRDefault="00417365" w:rsidP="00992312">
      <w:pPr>
        <w:spacing w:before="240"/>
        <w:jc w:val="center"/>
        <w:rPr>
          <w:u w:val="single"/>
        </w:rPr>
      </w:pPr>
      <w:r w:rsidRPr="00547064">
        <w:rPr>
          <w:rFonts w:hint="eastAsia"/>
          <w:u w:val="single"/>
        </w:rPr>
        <w:tab/>
      </w:r>
      <w:r w:rsidRPr="00547064">
        <w:rPr>
          <w:rFonts w:hint="eastAsia"/>
          <w:u w:val="single"/>
        </w:rPr>
        <w:tab/>
      </w:r>
      <w:r w:rsidRPr="00547064">
        <w:rPr>
          <w:rFonts w:hint="eastAsia"/>
          <w:u w:val="single"/>
        </w:rPr>
        <w:tab/>
      </w:r>
      <w:r w:rsidRPr="00547064">
        <w:rPr>
          <w:u w:val="single"/>
        </w:rPr>
        <w:tab/>
      </w:r>
    </w:p>
    <w:sectPr w:rsidR="00417365" w:rsidRPr="00547064" w:rsidSect="0045772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7DA4D" w14:textId="77777777" w:rsidR="009D141A" w:rsidRPr="000D319F" w:rsidRDefault="009D141A" w:rsidP="000D319F">
      <w:pPr>
        <w:spacing w:after="240"/>
        <w:ind w:left="907"/>
        <w:rPr>
          <w:rFonts w:asciiTheme="majorBidi" w:hAnsiTheme="majorBidi" w:cstheme="majorBidi"/>
          <w:szCs w:val="21"/>
        </w:rPr>
      </w:pPr>
    </w:p>
    <w:p w14:paraId="23CE6FE6" w14:textId="77777777" w:rsidR="009D141A" w:rsidRPr="000D319F" w:rsidRDefault="009D141A" w:rsidP="000D319F">
      <w:pPr>
        <w:spacing w:after="240"/>
        <w:ind w:left="907"/>
        <w:rPr>
          <w:rFonts w:eastAsia="楷体"/>
          <w:szCs w:val="21"/>
        </w:rPr>
      </w:pPr>
      <w:r w:rsidRPr="000D319F">
        <w:rPr>
          <w:rFonts w:eastAsia="楷体" w:hint="eastAsia"/>
          <w:szCs w:val="21"/>
        </w:rPr>
        <w:t>注</w:t>
      </w:r>
    </w:p>
  </w:endnote>
  <w:endnote w:type="continuationSeparator" w:id="0">
    <w:p w14:paraId="56A57082" w14:textId="77777777" w:rsidR="009D141A" w:rsidRPr="000D319F" w:rsidRDefault="009D141A" w:rsidP="000D319F"/>
  </w:endnote>
  <w:endnote w:type="continuationNotice" w:id="1">
    <w:p w14:paraId="02599CCD" w14:textId="77777777" w:rsidR="009D141A" w:rsidRDefault="009D14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PMingLiU">
    <w:altName w:val="新細明體"/>
    <w:panose1 w:val="020B0604030504040204"/>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96E4A" w14:textId="77777777" w:rsidR="009D141A" w:rsidRPr="006D5C31" w:rsidRDefault="009D141A" w:rsidP="006D5C3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6D5C31">
      <w:rPr>
        <w:rStyle w:val="af2"/>
        <w:b w:val="0"/>
        <w:snapToGrid w:val="0"/>
        <w:sz w:val="16"/>
      </w:rPr>
      <w:t>GE.21</w:t>
    </w:r>
    <w:proofErr w:type="spellEnd"/>
    <w:r w:rsidRPr="006D5C31">
      <w:rPr>
        <w:rStyle w:val="af2"/>
        <w:b w:val="0"/>
        <w:snapToGrid w:val="0"/>
        <w:sz w:val="16"/>
      </w:rPr>
      <w:t>-02184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83E3C" w14:textId="77777777" w:rsidR="009D141A" w:rsidRPr="006D5C31" w:rsidRDefault="009D141A" w:rsidP="006D5C31">
    <w:pPr>
      <w:pStyle w:val="af0"/>
      <w:tabs>
        <w:tab w:val="clear" w:pos="431"/>
        <w:tab w:val="right" w:pos="9638"/>
      </w:tabs>
      <w:rPr>
        <w:rStyle w:val="af2"/>
      </w:rPr>
    </w:pPr>
    <w:proofErr w:type="spellStart"/>
    <w:r>
      <w:t>GE.21</w:t>
    </w:r>
    <w:proofErr w:type="spellEnd"/>
    <w:r>
      <w:t>-02184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CF0E" w14:textId="1707FF26" w:rsidR="009D141A" w:rsidRPr="00487939" w:rsidRDefault="009D141A" w:rsidP="00865ED3">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2151A440" wp14:editId="5417011E">
          <wp:simplePos x="0" y="0"/>
          <wp:positionH relativeFrom="column">
            <wp:align>right</wp:align>
          </wp:positionH>
          <wp:positionV relativeFrom="paragraph">
            <wp:posOffset>-69850</wp:posOffset>
          </wp:positionV>
          <wp:extent cx="561975" cy="561975"/>
          <wp:effectExtent l="0" t="0" r="9525" b="9525"/>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-02184</w:t>
    </w:r>
    <w:r w:rsidRPr="00EE277A">
      <w:rPr>
        <w:sz w:val="20"/>
        <w:lang w:eastAsia="zh-CN"/>
      </w:rPr>
      <w:t xml:space="preserve"> (C)</w:t>
    </w:r>
    <w:r>
      <w:rPr>
        <w:sz w:val="20"/>
        <w:lang w:eastAsia="zh-CN"/>
      </w:rPr>
      <w:tab/>
      <w:t>04062</w:t>
    </w:r>
    <w:r>
      <w:rPr>
        <w:rFonts w:asciiTheme="majorBidi" w:eastAsiaTheme="minorEastAsia" w:hAnsiTheme="majorBidi" w:cstheme="majorBidi"/>
        <w:sz w:val="20"/>
      </w:rPr>
      <w:t>1</w:t>
    </w:r>
    <w:r>
      <w:rPr>
        <w:sz w:val="20"/>
        <w:lang w:eastAsia="zh-CN"/>
      </w:rPr>
      <w:tab/>
      <w:t>11062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1192BBE2" wp14:editId="453E9ABA">
          <wp:extent cx="618490" cy="228600"/>
          <wp:effectExtent l="0" t="0" r="0" b="0"/>
          <wp:docPr id="5" name="图片 5"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2BC9F" w14:textId="77777777" w:rsidR="009D141A" w:rsidRPr="000157B1" w:rsidRDefault="009D141A" w:rsidP="00943B69">
      <w:pPr>
        <w:tabs>
          <w:tab w:val="clear" w:pos="431"/>
          <w:tab w:val="right" w:pos="2155"/>
        </w:tabs>
        <w:spacing w:after="80" w:line="240" w:lineRule="atLeast"/>
        <w:ind w:left="680"/>
        <w:rPr>
          <w:u w:val="single"/>
        </w:rPr>
      </w:pPr>
      <w:r>
        <w:rPr>
          <w:u w:val="single"/>
        </w:rPr>
        <w:tab/>
      </w:r>
    </w:p>
  </w:footnote>
  <w:footnote w:type="continuationSeparator" w:id="0">
    <w:p w14:paraId="6E275FAD" w14:textId="77777777" w:rsidR="009D141A" w:rsidRPr="000157B1" w:rsidRDefault="009D141A" w:rsidP="00943B69">
      <w:pPr>
        <w:tabs>
          <w:tab w:val="clear" w:pos="431"/>
          <w:tab w:val="right" w:pos="2155"/>
        </w:tabs>
        <w:spacing w:after="80" w:line="240" w:lineRule="atLeast"/>
        <w:ind w:left="680"/>
        <w:rPr>
          <w:u w:val="single"/>
        </w:rPr>
      </w:pPr>
      <w:r>
        <w:rPr>
          <w:u w:val="single"/>
        </w:rPr>
        <w:tab/>
      </w:r>
    </w:p>
  </w:footnote>
  <w:footnote w:type="continuationNotice" w:id="1">
    <w:p w14:paraId="2AB31F68" w14:textId="77777777" w:rsidR="009D141A" w:rsidRDefault="009D141A"/>
  </w:footnote>
  <w:footnote w:id="2">
    <w:p w14:paraId="6CD06403" w14:textId="34B60648" w:rsidR="009D141A" w:rsidRPr="00547064" w:rsidRDefault="009D141A" w:rsidP="00992312">
      <w:pPr>
        <w:pStyle w:val="a6"/>
        <w:jc w:val="left"/>
        <w:rPr>
          <w:rFonts w:ascii="Time New Roman" w:hAnsi="Time New Roman" w:hint="eastAsia"/>
        </w:rPr>
      </w:pPr>
      <w:r w:rsidRPr="00547064">
        <w:rPr>
          <w:rFonts w:ascii="Time New Roman" w:hAnsi="Time New Roman" w:hint="eastAsia"/>
        </w:rPr>
        <w:tab/>
      </w:r>
      <w:r w:rsidRPr="00547064">
        <w:rPr>
          <w:rStyle w:val="a8"/>
          <w:rFonts w:ascii="Time New Roman" w:eastAsia="宋体" w:hAnsi="Time New Roman"/>
          <w:color w:val="auto"/>
          <w:vertAlign w:val="baseline"/>
        </w:rPr>
        <w:t>*</w:t>
      </w:r>
      <w:r w:rsidRPr="00547064">
        <w:rPr>
          <w:rFonts w:ascii="Time New Roman" w:hAnsi="Time New Roman" w:hint="eastAsia"/>
        </w:rPr>
        <w:tab/>
      </w:r>
      <w:r w:rsidRPr="00547064">
        <w:rPr>
          <w:rFonts w:ascii="Time New Roman" w:hAnsi="Time New Roman" w:hint="eastAsia"/>
        </w:rPr>
        <w:t>本文件印发前未经正式编辑。</w:t>
      </w:r>
    </w:p>
  </w:footnote>
  <w:footnote w:id="3">
    <w:p w14:paraId="41B5BA42" w14:textId="3BDCF4BF"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见：</w:t>
      </w:r>
      <w:r w:rsidRPr="00547064">
        <w:rPr>
          <w:rFonts w:ascii="Time New Roman" w:hAnsi="Time New Roman"/>
        </w:rPr>
        <w:t>https://</w:t>
      </w:r>
      <w:proofErr w:type="spellStart"/>
      <w:r w:rsidRPr="00547064">
        <w:rPr>
          <w:rFonts w:ascii="Time New Roman" w:hAnsi="Time New Roman"/>
        </w:rPr>
        <w:t>www.hcp.ma</w:t>
      </w:r>
      <w:proofErr w:type="spellEnd"/>
      <w:r w:rsidRPr="00547064">
        <w:rPr>
          <w:rFonts w:ascii="Time New Roman" w:hAnsi="Time New Roman"/>
        </w:rPr>
        <w:t>/Indices-</w:t>
      </w:r>
      <w:proofErr w:type="spellStart"/>
      <w:r w:rsidRPr="00547064">
        <w:rPr>
          <w:rFonts w:ascii="Time New Roman" w:hAnsi="Time New Roman"/>
        </w:rPr>
        <w:t>statistiques_r102.html</w:t>
      </w:r>
      <w:proofErr w:type="spellEnd"/>
      <w:r w:rsidRPr="00547064">
        <w:rPr>
          <w:rFonts w:ascii="Time New Roman" w:hAnsi="Time New Roman"/>
        </w:rPr>
        <w:t>。</w:t>
      </w:r>
    </w:p>
  </w:footnote>
  <w:footnote w:id="4">
    <w:p w14:paraId="73B74FBD" w14:textId="60C1B1B5"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hyperlink r:id="rId1" w:history="1">
        <w:r w:rsidRPr="00AC0C1C">
          <w:rPr>
            <w:rStyle w:val="af5"/>
            <w:rFonts w:ascii="Time New Roman" w:hAnsi="Time New Roman"/>
            <w:color w:val="auto"/>
          </w:rPr>
          <w:t>http://</w:t>
        </w:r>
        <w:proofErr w:type="spellStart"/>
        <w:r w:rsidRPr="00AC0C1C">
          <w:rPr>
            <w:rStyle w:val="af5"/>
            <w:rFonts w:ascii="Time New Roman" w:hAnsi="Time New Roman"/>
            <w:color w:val="auto"/>
          </w:rPr>
          <w:t>rgphentableaux.hcp.ma</w:t>
        </w:r>
        <w:proofErr w:type="spellEnd"/>
        <w:r w:rsidRPr="00AC0C1C">
          <w:rPr>
            <w:rStyle w:val="af5"/>
            <w:rFonts w:ascii="Time New Roman" w:hAnsi="Time New Roman"/>
            <w:color w:val="auto"/>
          </w:rPr>
          <w:t>/</w:t>
        </w:r>
        <w:proofErr w:type="spellStart"/>
        <w:r w:rsidRPr="00AC0C1C">
          <w:rPr>
            <w:rStyle w:val="af5"/>
            <w:rFonts w:ascii="Time New Roman" w:hAnsi="Time New Roman"/>
            <w:color w:val="auto"/>
          </w:rPr>
          <w:t>Default1</w:t>
        </w:r>
        <w:proofErr w:type="spellEnd"/>
        <w:r w:rsidRPr="00AC0C1C">
          <w:rPr>
            <w:rStyle w:val="af5"/>
            <w:rFonts w:ascii="Time New Roman" w:hAnsi="Time New Roman"/>
            <w:color w:val="auto"/>
          </w:rPr>
          <w:t>/</w:t>
        </w:r>
      </w:hyperlink>
      <w:r w:rsidRPr="00AC0C1C">
        <w:rPr>
          <w:rFonts w:ascii="Time New Roman" w:hAnsi="Time New Roman" w:hint="eastAsia"/>
        </w:rPr>
        <w:t>,</w:t>
      </w:r>
      <w:r>
        <w:rPr>
          <w:rFonts w:ascii="Time New Roman" w:hAnsi="Time New Roman"/>
        </w:rPr>
        <w:t xml:space="preserve"> </w:t>
      </w:r>
      <w:r w:rsidRPr="00547064">
        <w:rPr>
          <w:rFonts w:ascii="Time New Roman" w:hAnsi="Time New Roman"/>
        </w:rPr>
        <w:t>访问该链接可查询人口和住房普查指标。可按照</w:t>
      </w:r>
      <w:r w:rsidRPr="00547064">
        <w:rPr>
          <w:rFonts w:ascii="Time New Roman" w:hAnsi="Time New Roman" w:hint="eastAsia"/>
        </w:rPr>
        <w:t>行政地区</w:t>
      </w:r>
      <w:r w:rsidRPr="00547064">
        <w:rPr>
          <w:rFonts w:ascii="Time New Roman" w:hAnsi="Time New Roman"/>
        </w:rPr>
        <w:t>(</w:t>
      </w:r>
      <w:r w:rsidRPr="00547064">
        <w:rPr>
          <w:rFonts w:ascii="Time New Roman" w:hAnsi="Time New Roman"/>
        </w:rPr>
        <w:t>大区、省级市、市镇、城镇中心和全国范围</w:t>
      </w:r>
      <w:r w:rsidRPr="00547064">
        <w:rPr>
          <w:rFonts w:ascii="Time New Roman" w:hAnsi="Time New Roman"/>
        </w:rPr>
        <w:t>)</w:t>
      </w:r>
      <w:r w:rsidRPr="00547064">
        <w:rPr>
          <w:rFonts w:ascii="Time New Roman" w:hAnsi="Time New Roman"/>
        </w:rPr>
        <w:t>和主题</w:t>
      </w:r>
      <w:r w:rsidRPr="00547064">
        <w:rPr>
          <w:rFonts w:ascii="Time New Roman" w:hAnsi="Time New Roman"/>
        </w:rPr>
        <w:t>(</w:t>
      </w:r>
      <w:r w:rsidRPr="00547064">
        <w:rPr>
          <w:rFonts w:ascii="Time New Roman" w:hAnsi="Time New Roman"/>
        </w:rPr>
        <w:t>人口、残疾人口、教育、文盲</w:t>
      </w:r>
      <w:r w:rsidRPr="00547064">
        <w:rPr>
          <w:rFonts w:ascii="Time New Roman" w:hAnsi="Time New Roman" w:hint="eastAsia"/>
        </w:rPr>
        <w:t>率</w:t>
      </w:r>
      <w:r w:rsidRPr="00547064">
        <w:rPr>
          <w:rFonts w:ascii="Time New Roman" w:hAnsi="Time New Roman"/>
        </w:rPr>
        <w:t>、本地语言、经济活动、</w:t>
      </w:r>
      <w:r w:rsidRPr="00547064">
        <w:rPr>
          <w:rFonts w:ascii="Time New Roman" w:hAnsi="Time New Roman" w:hint="eastAsia"/>
        </w:rPr>
        <w:t>就业</w:t>
      </w:r>
      <w:r w:rsidRPr="00547064">
        <w:rPr>
          <w:rFonts w:ascii="Time New Roman" w:hAnsi="Time New Roman"/>
        </w:rPr>
        <w:t>和住房状况</w:t>
      </w:r>
      <w:r w:rsidRPr="00547064">
        <w:rPr>
          <w:rFonts w:ascii="Time New Roman" w:hAnsi="Time New Roman"/>
        </w:rPr>
        <w:t>)</w:t>
      </w:r>
      <w:r w:rsidRPr="00547064">
        <w:rPr>
          <w:rFonts w:ascii="Time New Roman" w:hAnsi="Time New Roman"/>
        </w:rPr>
        <w:t>进行查询。</w:t>
      </w:r>
    </w:p>
  </w:footnote>
  <w:footnote w:id="5">
    <w:p w14:paraId="5A7AF6BA" w14:textId="12EB8C2F" w:rsidR="009D141A" w:rsidRPr="00547064" w:rsidRDefault="009D141A" w:rsidP="00992312">
      <w:pPr>
        <w:pStyle w:val="a6"/>
        <w:jc w:val="left"/>
        <w:rPr>
          <w:rFonts w:ascii="Time New Roman" w:hAnsi="Time New Roman" w:cstheme="majorBidi"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内政部数据。</w:t>
      </w:r>
    </w:p>
  </w:footnote>
  <w:footnote w:id="6">
    <w:p w14:paraId="3A581B28" w14:textId="6E4288DC" w:rsidR="009D141A" w:rsidRPr="00547064" w:rsidRDefault="009D141A" w:rsidP="00992312">
      <w:pPr>
        <w:pStyle w:val="a6"/>
        <w:jc w:val="left"/>
        <w:rPr>
          <w:rFonts w:ascii="Time New Roman" w:hAnsi="Time New Roman" w:cstheme="majorBidi"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高级规划</w:t>
      </w:r>
      <w:r w:rsidRPr="00547064">
        <w:rPr>
          <w:rFonts w:ascii="Time New Roman" w:hAnsi="Time New Roman" w:hint="eastAsia"/>
        </w:rPr>
        <w:t>专员办事处</w:t>
      </w:r>
      <w:r w:rsidRPr="00547064">
        <w:rPr>
          <w:rFonts w:ascii="Time New Roman" w:hAnsi="Time New Roman"/>
        </w:rPr>
        <w:t>依据</w:t>
      </w:r>
      <w:r w:rsidRPr="00547064">
        <w:rPr>
          <w:rFonts w:ascii="Time New Roman" w:hAnsi="Time New Roman"/>
        </w:rPr>
        <w:t>2014</w:t>
      </w:r>
      <w:r w:rsidRPr="00547064">
        <w:rPr>
          <w:rFonts w:ascii="Time New Roman" w:hAnsi="Time New Roman"/>
        </w:rPr>
        <w:t>年人口和住房普查结果开展的一项关于摩洛哥外籍居民的研究</w:t>
      </w:r>
      <w:r w:rsidRPr="00547064">
        <w:rPr>
          <w:rFonts w:ascii="Time New Roman" w:hAnsi="Time New Roman" w:hint="eastAsia"/>
        </w:rPr>
        <w:t>。</w:t>
      </w:r>
    </w:p>
  </w:footnote>
  <w:footnote w:id="7">
    <w:p w14:paraId="6116A259" w14:textId="177C760E" w:rsidR="009D141A" w:rsidRPr="00547064" w:rsidRDefault="009D141A" w:rsidP="00992312">
      <w:pPr>
        <w:pStyle w:val="a6"/>
        <w:jc w:val="left"/>
        <w:rPr>
          <w:rFonts w:ascii="Time New Roman" w:hAnsi="Time New Roman" w:cstheme="majorBidi" w:hint="eastAsia"/>
          <w:sz w:val="16"/>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内政部数据。</w:t>
      </w:r>
    </w:p>
  </w:footnote>
  <w:footnote w:id="8">
    <w:p w14:paraId="3C5F21D9" w14:textId="5563675D" w:rsidR="009D141A" w:rsidRPr="00547064" w:rsidRDefault="009D141A" w:rsidP="00992312">
      <w:pPr>
        <w:pStyle w:val="a6"/>
        <w:jc w:val="left"/>
        <w:rPr>
          <w:rFonts w:ascii="Time New Roman" w:hAnsi="Time New Roman" w:cstheme="majorBidi" w:hint="eastAsia"/>
          <w:sz w:val="16"/>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7F00C6">
        <w:rPr>
          <w:rFonts w:ascii="Time New Roman" w:eastAsia="楷体" w:hAnsi="Time New Roman" w:hint="eastAsia"/>
        </w:rPr>
        <w:t>聚焦</w:t>
      </w:r>
      <w:r w:rsidRPr="007F00C6">
        <w:rPr>
          <w:rFonts w:ascii="Time New Roman" w:eastAsia="楷体" w:hAnsi="Time New Roman"/>
        </w:rPr>
        <w:t>摩洛哥移徙问题</w:t>
      </w:r>
      <w:r w:rsidRPr="00547064">
        <w:rPr>
          <w:rFonts w:ascii="Time New Roman" w:hAnsi="Time New Roman" w:hint="eastAsia"/>
        </w:rPr>
        <w:t>，</w:t>
      </w:r>
      <w:r w:rsidRPr="00547064">
        <w:rPr>
          <w:rFonts w:ascii="Time New Roman" w:hAnsi="Time New Roman"/>
        </w:rPr>
        <w:t>2014</w:t>
      </w:r>
      <w:r w:rsidRPr="00547064">
        <w:rPr>
          <w:rFonts w:ascii="Time New Roman" w:hAnsi="Time New Roman"/>
        </w:rPr>
        <w:t>年</w:t>
      </w:r>
      <w:r w:rsidRPr="00547064">
        <w:rPr>
          <w:rFonts w:ascii="Time New Roman" w:hAnsi="Time New Roman"/>
        </w:rPr>
        <w:t>9</w:t>
      </w:r>
      <w:r w:rsidRPr="00547064">
        <w:rPr>
          <w:rFonts w:ascii="Time New Roman" w:hAnsi="Time New Roman"/>
        </w:rPr>
        <w:t>月</w:t>
      </w:r>
      <w:r w:rsidRPr="00547064">
        <w:rPr>
          <w:rFonts w:ascii="Time New Roman" w:hAnsi="Time New Roman"/>
        </w:rPr>
        <w:t>10</w:t>
      </w:r>
      <w:r w:rsidRPr="00547064">
        <w:rPr>
          <w:rFonts w:ascii="Time New Roman" w:hAnsi="Time New Roman"/>
        </w:rPr>
        <w:t>日提交的</w:t>
      </w:r>
      <w:r w:rsidRPr="007F00C6">
        <w:rPr>
          <w:rFonts w:ascii="Time New Roman" w:eastAsia="楷体" w:hAnsi="Time New Roman" w:hint="eastAsia"/>
        </w:rPr>
        <w:t>关于</w:t>
      </w:r>
      <w:r w:rsidRPr="007F00C6">
        <w:rPr>
          <w:rFonts w:ascii="Time New Roman" w:eastAsia="楷体" w:hAnsi="Time New Roman"/>
        </w:rPr>
        <w:t>国家移民和庇护战略</w:t>
      </w:r>
      <w:r w:rsidRPr="007F00C6">
        <w:rPr>
          <w:rFonts w:ascii="Time New Roman" w:eastAsia="楷体" w:hAnsi="Time New Roman" w:hint="eastAsia"/>
        </w:rPr>
        <w:t>的</w:t>
      </w:r>
      <w:r w:rsidRPr="007F00C6">
        <w:rPr>
          <w:rFonts w:ascii="Time New Roman" w:eastAsia="楷体" w:hAnsi="Time New Roman"/>
        </w:rPr>
        <w:t>研究结果</w:t>
      </w:r>
      <w:r w:rsidRPr="00547064">
        <w:rPr>
          <w:rFonts w:ascii="Time New Roman" w:hAnsi="Time New Roman"/>
        </w:rPr>
        <w:t>。</w:t>
      </w:r>
    </w:p>
  </w:footnote>
  <w:footnote w:id="9">
    <w:p w14:paraId="28A262CA" w14:textId="7EE37084" w:rsidR="009D141A" w:rsidRPr="00547064" w:rsidRDefault="009D141A" w:rsidP="00992312">
      <w:pPr>
        <w:pStyle w:val="a6"/>
        <w:jc w:val="left"/>
        <w:rPr>
          <w:rFonts w:ascii="Time New Roman" w:hAnsi="Time New Roman" w:cstheme="majorBidi"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内政部数据。</w:t>
      </w:r>
    </w:p>
  </w:footnote>
  <w:footnote w:id="10">
    <w:p w14:paraId="78B4BADE" w14:textId="76607B26"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摩洛哥阿拉伯语。</w:t>
      </w:r>
    </w:p>
  </w:footnote>
  <w:footnote w:id="11">
    <w:p w14:paraId="6B390AB7" w14:textId="4885E83E" w:rsidR="009D141A" w:rsidRPr="00547064" w:rsidRDefault="009D141A" w:rsidP="00FF79F7">
      <w:pPr>
        <w:pStyle w:val="a6"/>
        <w:tabs>
          <w:tab w:val="left" w:pos="1560"/>
        </w:tabs>
        <w:jc w:val="left"/>
        <w:rPr>
          <w:rFonts w:ascii="Time New Roman" w:hAnsi="Time New Roman" w:hint="eastAsia"/>
        </w:rPr>
      </w:pPr>
      <w:r w:rsidRPr="00547064">
        <w:rPr>
          <w:rFonts w:ascii="Time New Roman" w:hAnsi="Time New Roman"/>
        </w:rPr>
        <w:tab/>
      </w:r>
      <w:r w:rsidRPr="00547064">
        <w:rPr>
          <w:rStyle w:val="a8"/>
          <w:rFonts w:ascii="Time New Roman" w:eastAsia="宋体" w:hAnsi="Time New Roman"/>
          <w:color w:val="auto"/>
        </w:rPr>
        <w:footnoteRef/>
      </w:r>
      <w:r w:rsidRPr="00547064">
        <w:rPr>
          <w:rFonts w:ascii="Time New Roman" w:hAnsi="Time New Roman"/>
        </w:rPr>
        <w:tab/>
      </w:r>
      <w:r w:rsidRPr="007F00C6">
        <w:rPr>
          <w:rFonts w:ascii="Time New Roman" w:eastAsia="楷体" w:hAnsi="Time New Roman"/>
        </w:rPr>
        <w:t>数据来源</w:t>
      </w:r>
      <w:r w:rsidRPr="00547064">
        <w:rPr>
          <w:rFonts w:ascii="Time New Roman" w:hAnsi="Time New Roman"/>
        </w:rPr>
        <w:t>：国民教育、职业培训、高等教育与科研部</w:t>
      </w:r>
      <w:r w:rsidRPr="00547064">
        <w:rPr>
          <w:rFonts w:ascii="Time New Roman" w:hAnsi="Time New Roman" w:hint="eastAsia"/>
        </w:rPr>
        <w:t>；</w:t>
      </w:r>
      <w:r w:rsidRPr="00547064">
        <w:rPr>
          <w:rFonts w:ascii="Time New Roman" w:hAnsi="Time New Roman"/>
        </w:rPr>
        <w:t>高级规划</w:t>
      </w:r>
      <w:r w:rsidRPr="00547064">
        <w:rPr>
          <w:rFonts w:ascii="Time New Roman" w:hAnsi="Time New Roman" w:hint="eastAsia"/>
        </w:rPr>
        <w:t>专员办事处</w:t>
      </w:r>
      <w:r w:rsidRPr="00547064">
        <w:rPr>
          <w:rFonts w:ascii="Time New Roman" w:hAnsi="Time New Roman"/>
        </w:rPr>
        <w:t>。</w:t>
      </w:r>
      <w:r>
        <w:rPr>
          <w:rFonts w:ascii="Time New Roman" w:hAnsi="Time New Roman"/>
        </w:rPr>
        <w:br/>
      </w:r>
      <w:r w:rsidRPr="00547064">
        <w:rPr>
          <w:rFonts w:ascii="Time New Roman" w:hAnsi="Time New Roman"/>
        </w:rPr>
        <w:t>(1)</w:t>
      </w:r>
      <w:r w:rsidRPr="00547064">
        <w:rPr>
          <w:rFonts w:ascii="Time New Roman" w:hAnsi="Time New Roman"/>
        </w:rPr>
        <w:tab/>
      </w:r>
      <w:r w:rsidRPr="00547064">
        <w:rPr>
          <w:rFonts w:ascii="Time New Roman" w:hAnsi="Time New Roman"/>
        </w:rPr>
        <w:t>人口研究中心预测。</w:t>
      </w:r>
      <w:r>
        <w:rPr>
          <w:rFonts w:ascii="Time New Roman" w:hAnsi="Time New Roman"/>
        </w:rPr>
        <w:br/>
      </w:r>
      <w:r w:rsidRPr="00547064">
        <w:rPr>
          <w:rFonts w:ascii="Time New Roman" w:hAnsi="Time New Roman"/>
        </w:rPr>
        <w:t>(2)</w:t>
      </w:r>
      <w:r w:rsidRPr="00547064">
        <w:rPr>
          <w:rFonts w:ascii="Time New Roman" w:hAnsi="Time New Roman"/>
        </w:rPr>
        <w:tab/>
      </w:r>
      <w:r w:rsidRPr="00547064">
        <w:rPr>
          <w:rFonts w:ascii="Time New Roman" w:hAnsi="Time New Roman"/>
        </w:rPr>
        <w:t>不包括游牧家庭。</w:t>
      </w:r>
      <w:r>
        <w:rPr>
          <w:rFonts w:ascii="Time New Roman" w:hAnsi="Time New Roman"/>
        </w:rPr>
        <w:br/>
      </w:r>
      <w:r w:rsidRPr="00547064">
        <w:rPr>
          <w:rFonts w:ascii="Time New Roman" w:hAnsi="Time New Roman"/>
        </w:rPr>
        <w:t>(3)</w:t>
      </w:r>
      <w:r w:rsidRPr="00547064">
        <w:rPr>
          <w:rFonts w:ascii="Time New Roman" w:hAnsi="Time New Roman"/>
        </w:rPr>
        <w:tab/>
        <w:t>6</w:t>
      </w:r>
      <w:r w:rsidRPr="00547064">
        <w:rPr>
          <w:rFonts w:ascii="Time New Roman" w:hAnsi="Time New Roman"/>
        </w:rPr>
        <w:t>至</w:t>
      </w:r>
      <w:r w:rsidRPr="00547064">
        <w:rPr>
          <w:rFonts w:ascii="Time New Roman" w:hAnsi="Time New Roman"/>
        </w:rPr>
        <w:t>11</w:t>
      </w:r>
      <w:r w:rsidRPr="00547064">
        <w:rPr>
          <w:rFonts w:ascii="Time New Roman" w:hAnsi="Time New Roman"/>
        </w:rPr>
        <w:t>岁年龄组人口的入学率</w:t>
      </w:r>
      <w:r w:rsidRPr="00547064">
        <w:rPr>
          <w:rFonts w:ascii="Time New Roman" w:hAnsi="Time New Roman"/>
        </w:rPr>
        <w:t>(</w:t>
      </w:r>
      <w:r w:rsidRPr="00547064">
        <w:rPr>
          <w:rFonts w:ascii="Time New Roman" w:hAnsi="Time New Roman"/>
        </w:rPr>
        <w:t>未区分公立和私立教育</w:t>
      </w:r>
      <w:r w:rsidRPr="00547064">
        <w:rPr>
          <w:rFonts w:ascii="Time New Roman" w:hAnsi="Time New Roman"/>
        </w:rPr>
        <w:t>)</w:t>
      </w:r>
      <w:r w:rsidRPr="00547064">
        <w:rPr>
          <w:rFonts w:ascii="Time New Roman" w:hAnsi="Time New Roman"/>
        </w:rPr>
        <w:t>。</w:t>
      </w:r>
      <w:r>
        <w:rPr>
          <w:rFonts w:ascii="Time New Roman" w:hAnsi="Time New Roman"/>
        </w:rPr>
        <w:br/>
      </w:r>
      <w:r w:rsidRPr="00547064">
        <w:rPr>
          <w:rFonts w:ascii="Time New Roman" w:hAnsi="Time New Roman"/>
        </w:rPr>
        <w:t>(4)</w:t>
      </w:r>
      <w:r w:rsidRPr="00547064">
        <w:rPr>
          <w:rFonts w:ascii="Time New Roman" w:hAnsi="Time New Roman"/>
        </w:rPr>
        <w:tab/>
      </w:r>
      <w:r w:rsidRPr="00547064">
        <w:rPr>
          <w:rFonts w:ascii="Time New Roman" w:hAnsi="Time New Roman"/>
        </w:rPr>
        <w:t>未纳入本科毕业后的人员培训和职业培训。</w:t>
      </w:r>
    </w:p>
  </w:footnote>
  <w:footnote w:id="12">
    <w:p w14:paraId="387E0EA7" w14:textId="542B72CE" w:rsidR="009D141A" w:rsidRPr="00547064" w:rsidRDefault="009D141A" w:rsidP="00A5569C">
      <w:pPr>
        <w:pStyle w:val="a6"/>
        <w:tabs>
          <w:tab w:val="left" w:pos="1560"/>
        </w:tabs>
        <w:jc w:val="left"/>
        <w:rPr>
          <w:rFonts w:ascii="Time New Roman" w:hAnsi="Time New Roman" w:hint="eastAsia"/>
        </w:rPr>
      </w:pPr>
      <w:r w:rsidRPr="00547064">
        <w:rPr>
          <w:rFonts w:ascii="Time New Roman" w:hAnsi="Time New Roman"/>
        </w:rPr>
        <w:tab/>
      </w:r>
      <w:r w:rsidRPr="00547064">
        <w:rPr>
          <w:rStyle w:val="a8"/>
          <w:rFonts w:ascii="Time New Roman" w:eastAsia="宋体" w:hAnsi="Time New Roman"/>
          <w:color w:val="auto"/>
        </w:rPr>
        <w:footnoteRef/>
      </w:r>
      <w:r w:rsidRPr="00547064">
        <w:rPr>
          <w:rFonts w:ascii="Time New Roman" w:hAnsi="Time New Roman"/>
        </w:rPr>
        <w:tab/>
      </w:r>
      <w:r w:rsidRPr="007F00C6">
        <w:rPr>
          <w:rFonts w:ascii="Time New Roman" w:eastAsia="楷体" w:hAnsi="Time New Roman"/>
        </w:rPr>
        <w:t>数据来源</w:t>
      </w:r>
      <w:r w:rsidRPr="00547064">
        <w:rPr>
          <w:rFonts w:ascii="Time New Roman" w:hAnsi="Time New Roman"/>
        </w:rPr>
        <w:t>：经济、财政与行政改革部；高级规划</w:t>
      </w:r>
      <w:r w:rsidRPr="00547064">
        <w:rPr>
          <w:rFonts w:ascii="Time New Roman" w:hAnsi="Time New Roman" w:hint="eastAsia"/>
        </w:rPr>
        <w:t>专员办事处</w:t>
      </w:r>
      <w:r w:rsidRPr="00547064">
        <w:rPr>
          <w:rFonts w:ascii="Time New Roman" w:hAnsi="Time New Roman"/>
        </w:rPr>
        <w:t>。</w:t>
      </w:r>
      <w:r>
        <w:rPr>
          <w:rFonts w:ascii="Time New Roman" w:hAnsi="Time New Roman"/>
        </w:rPr>
        <w:br/>
      </w:r>
      <w:r w:rsidRPr="00547064">
        <w:rPr>
          <w:rFonts w:ascii="Time New Roman" w:hAnsi="Time New Roman"/>
        </w:rPr>
        <w:t>(1)</w:t>
      </w:r>
      <w:r w:rsidRPr="00547064">
        <w:rPr>
          <w:rFonts w:ascii="Time New Roman" w:hAnsi="Time New Roman"/>
        </w:rPr>
        <w:tab/>
      </w:r>
      <w:r w:rsidRPr="00547064">
        <w:rPr>
          <w:rFonts w:ascii="Time New Roman" w:hAnsi="Time New Roman"/>
        </w:rPr>
        <w:t>涉及公共和私营部门。</w:t>
      </w:r>
    </w:p>
  </w:footnote>
  <w:footnote w:id="13">
    <w:p w14:paraId="7218E5ED" w14:textId="2000047D" w:rsidR="009D141A" w:rsidRPr="00547064" w:rsidRDefault="009D141A" w:rsidP="000D4596">
      <w:pPr>
        <w:pStyle w:val="a6"/>
        <w:jc w:val="left"/>
        <w:rPr>
          <w:rFonts w:ascii="Time New Roman" w:hAnsi="Time New Roman" w:hint="eastAsia"/>
        </w:rPr>
      </w:pPr>
      <w:r w:rsidRPr="00547064">
        <w:rPr>
          <w:rFonts w:ascii="Time New Roman" w:hAnsi="Time New Roman"/>
          <w:sz w:val="21"/>
          <w:szCs w:val="21"/>
          <w:vertAlign w:val="superscript"/>
        </w:rPr>
        <w:tab/>
      </w:r>
      <w:r w:rsidRPr="00547064">
        <w:rPr>
          <w:rFonts w:ascii="Time New Roman" w:hAnsi="Time New Roman"/>
          <w:sz w:val="21"/>
          <w:szCs w:val="21"/>
          <w:vertAlign w:val="superscript"/>
        </w:rPr>
        <w:footnoteRef/>
      </w:r>
      <w:r w:rsidRPr="00547064">
        <w:rPr>
          <w:rFonts w:ascii="Time New Roman" w:hAnsi="Time New Roman"/>
          <w:sz w:val="21"/>
          <w:szCs w:val="21"/>
          <w:vertAlign w:val="superscript"/>
        </w:rPr>
        <w:tab/>
      </w:r>
      <w:r w:rsidRPr="007F00C6">
        <w:rPr>
          <w:rFonts w:ascii="Time New Roman" w:eastAsia="楷体" w:hAnsi="Time New Roman"/>
        </w:rPr>
        <w:t>数据来源</w:t>
      </w:r>
      <w:r w:rsidRPr="00547064">
        <w:rPr>
          <w:rFonts w:ascii="Time New Roman" w:hAnsi="Time New Roman"/>
        </w:rPr>
        <w:t>：高级规划</w:t>
      </w:r>
      <w:r w:rsidRPr="00547064">
        <w:rPr>
          <w:rFonts w:ascii="Time New Roman" w:hAnsi="Time New Roman" w:hint="eastAsia"/>
        </w:rPr>
        <w:t>专员办事处、</w:t>
      </w:r>
      <w:r w:rsidRPr="00547064">
        <w:rPr>
          <w:rFonts w:ascii="Time New Roman" w:hAnsi="Time New Roman"/>
        </w:rPr>
        <w:t>卫生部</w:t>
      </w:r>
      <w:r w:rsidRPr="00547064">
        <w:rPr>
          <w:rFonts w:ascii="Time New Roman" w:hAnsi="Time New Roman" w:hint="eastAsia"/>
        </w:rPr>
        <w:t>、</w:t>
      </w:r>
      <w:r w:rsidRPr="00547064">
        <w:rPr>
          <w:rFonts w:ascii="Time New Roman" w:hAnsi="Time New Roman"/>
        </w:rPr>
        <w:t>国家水电局。点击以下链接可查阅相关</w:t>
      </w:r>
      <w:r w:rsidRPr="00547064">
        <w:rPr>
          <w:rFonts w:ascii="Time New Roman" w:hAnsi="Time New Roman" w:hint="eastAsia"/>
        </w:rPr>
        <w:t>数据：</w:t>
      </w:r>
      <w:r>
        <w:rPr>
          <w:rFonts w:ascii="Time New Roman" w:hAnsi="Time New Roman"/>
        </w:rPr>
        <w:br/>
      </w:r>
      <w:r w:rsidRPr="00547064">
        <w:rPr>
          <w:rFonts w:ascii="Time New Roman" w:hAnsi="Time New Roman" w:hint="eastAsia"/>
        </w:rPr>
        <w:t>https://www.finances.gov.ma/ArMa/Pages/Statistiques.aspx?m=%D9%85%D9%87%D9%86%D9%86%D8%A7&amp;m2=%D8%A7%D9%84%D8%AF%D8%B1%D8%A7%D8%B3%D8%A7%D8%AA%20%D9%88%D8%A7%D9%84%D8%A5%D8%AD%D8%B5%D8%A7%D8%A6%D9%8A%D8%A7%D8%AA</w:t>
      </w:r>
      <w:r w:rsidRPr="00547064">
        <w:rPr>
          <w:rFonts w:ascii="Time New Roman" w:hAnsi="Time New Roman"/>
        </w:rPr>
        <w:t>。</w:t>
      </w:r>
    </w:p>
  </w:footnote>
  <w:footnote w:id="14">
    <w:p w14:paraId="40399FCC" w14:textId="7A0E3EAE"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公布于伊历</w:t>
      </w:r>
      <w:r w:rsidRPr="00547064">
        <w:rPr>
          <w:rFonts w:ascii="Time New Roman" w:hAnsi="Time New Roman"/>
        </w:rPr>
        <w:t>1437</w:t>
      </w:r>
      <w:r w:rsidRPr="00547064">
        <w:rPr>
          <w:rFonts w:ascii="Time New Roman" w:hAnsi="Time New Roman"/>
        </w:rPr>
        <w:t>年</w:t>
      </w:r>
      <w:r w:rsidRPr="00547064">
        <w:rPr>
          <w:rFonts w:ascii="Time New Roman" w:hAnsi="Time New Roman"/>
        </w:rPr>
        <w:t>11</w:t>
      </w:r>
      <w:r w:rsidRPr="00547064">
        <w:rPr>
          <w:rFonts w:ascii="Time New Roman" w:hAnsi="Time New Roman"/>
        </w:rPr>
        <w:t>月</w:t>
      </w:r>
      <w:r w:rsidRPr="00547064">
        <w:rPr>
          <w:rFonts w:ascii="Time New Roman" w:hAnsi="Time New Roman"/>
        </w:rPr>
        <w:t>14</w:t>
      </w:r>
      <w:r w:rsidRPr="00547064">
        <w:rPr>
          <w:rFonts w:ascii="Time New Roman" w:hAnsi="Time New Roman"/>
        </w:rPr>
        <w:t>日</w:t>
      </w:r>
      <w:r w:rsidRPr="00547064">
        <w:rPr>
          <w:rFonts w:ascii="Time New Roman" w:hAnsi="Time New Roman"/>
        </w:rPr>
        <w:t>(2016</w:t>
      </w:r>
      <w:r w:rsidRPr="00547064">
        <w:rPr>
          <w:rFonts w:ascii="Time New Roman" w:hAnsi="Time New Roman"/>
        </w:rPr>
        <w:t>年</w:t>
      </w:r>
      <w:r w:rsidRPr="00547064">
        <w:rPr>
          <w:rFonts w:ascii="Time New Roman" w:hAnsi="Time New Roman"/>
        </w:rPr>
        <w:t>8</w:t>
      </w:r>
      <w:r w:rsidRPr="00547064">
        <w:rPr>
          <w:rFonts w:ascii="Time New Roman" w:hAnsi="Time New Roman"/>
        </w:rPr>
        <w:t>月</w:t>
      </w:r>
      <w:r w:rsidRPr="00547064">
        <w:rPr>
          <w:rFonts w:ascii="Time New Roman" w:hAnsi="Time New Roman"/>
        </w:rPr>
        <w:t>18</w:t>
      </w:r>
      <w:r w:rsidRPr="00547064">
        <w:rPr>
          <w:rFonts w:ascii="Time New Roman" w:hAnsi="Time New Roman"/>
        </w:rPr>
        <w:t>日</w:t>
      </w:r>
      <w:r w:rsidRPr="00547064">
        <w:rPr>
          <w:rFonts w:ascii="Time New Roman" w:hAnsi="Time New Roman"/>
        </w:rPr>
        <w:t>)</w:t>
      </w:r>
      <w:r w:rsidRPr="00547064">
        <w:rPr>
          <w:rFonts w:ascii="Time New Roman" w:hAnsi="Time New Roman"/>
        </w:rPr>
        <w:t>第</w:t>
      </w:r>
      <w:r w:rsidRPr="00547064">
        <w:rPr>
          <w:rFonts w:ascii="Time New Roman" w:hAnsi="Time New Roman"/>
        </w:rPr>
        <w:t>6492</w:t>
      </w:r>
      <w:r w:rsidRPr="00547064">
        <w:rPr>
          <w:rFonts w:ascii="Time New Roman" w:hAnsi="Time New Roman"/>
        </w:rPr>
        <w:t>号《政府公报》。第</w:t>
      </w:r>
      <w:r w:rsidRPr="00547064">
        <w:rPr>
          <w:rFonts w:ascii="Time New Roman" w:hAnsi="Time New Roman"/>
        </w:rPr>
        <w:t>2.16.403</w:t>
      </w:r>
      <w:r w:rsidRPr="00547064">
        <w:rPr>
          <w:rFonts w:ascii="Time New Roman" w:hAnsi="Time New Roman"/>
        </w:rPr>
        <w:t>号法令确定了交存市镇议会主席的请愿书及应随</w:t>
      </w:r>
      <w:proofErr w:type="gramStart"/>
      <w:r w:rsidRPr="00547064">
        <w:rPr>
          <w:rFonts w:ascii="Time New Roman" w:hAnsi="Time New Roman"/>
        </w:rPr>
        <w:t>附证明</w:t>
      </w:r>
      <w:proofErr w:type="gramEnd"/>
      <w:r w:rsidRPr="00547064">
        <w:rPr>
          <w:rFonts w:ascii="Time New Roman" w:hAnsi="Time New Roman"/>
        </w:rPr>
        <w:t>文件的</w:t>
      </w:r>
      <w:r w:rsidRPr="00547064">
        <w:rPr>
          <w:rFonts w:ascii="Time New Roman" w:hAnsi="Time New Roman" w:hint="eastAsia"/>
        </w:rPr>
        <w:t>格式，该法令</w:t>
      </w:r>
      <w:r w:rsidRPr="00547064">
        <w:rPr>
          <w:rFonts w:ascii="Time New Roman" w:hAnsi="Time New Roman"/>
        </w:rPr>
        <w:t>公布于伊历</w:t>
      </w:r>
      <w:r w:rsidRPr="00547064">
        <w:rPr>
          <w:rFonts w:ascii="Time New Roman" w:hAnsi="Time New Roman"/>
        </w:rPr>
        <w:t>1438</w:t>
      </w:r>
      <w:r w:rsidRPr="00547064">
        <w:rPr>
          <w:rFonts w:ascii="Time New Roman" w:hAnsi="Time New Roman"/>
        </w:rPr>
        <w:t>年</w:t>
      </w:r>
      <w:r w:rsidRPr="00547064">
        <w:rPr>
          <w:rFonts w:ascii="Time New Roman" w:hAnsi="Time New Roman"/>
        </w:rPr>
        <w:t>1</w:t>
      </w:r>
      <w:r w:rsidRPr="00547064">
        <w:rPr>
          <w:rFonts w:ascii="Time New Roman" w:hAnsi="Time New Roman"/>
        </w:rPr>
        <w:t>月</w:t>
      </w:r>
      <w:r w:rsidRPr="00547064">
        <w:rPr>
          <w:rFonts w:ascii="Time New Roman" w:hAnsi="Time New Roman"/>
        </w:rPr>
        <w:t>22</w:t>
      </w:r>
      <w:r w:rsidRPr="00547064">
        <w:rPr>
          <w:rFonts w:ascii="Time New Roman" w:hAnsi="Time New Roman"/>
        </w:rPr>
        <w:t>日</w:t>
      </w:r>
      <w:r w:rsidRPr="00547064">
        <w:rPr>
          <w:rFonts w:ascii="Time New Roman" w:hAnsi="Time New Roman"/>
        </w:rPr>
        <w:t>(2016</w:t>
      </w:r>
      <w:r w:rsidRPr="00547064">
        <w:rPr>
          <w:rFonts w:ascii="Time New Roman" w:hAnsi="Time New Roman"/>
        </w:rPr>
        <w:t>年</w:t>
      </w:r>
      <w:r w:rsidRPr="00547064">
        <w:rPr>
          <w:rFonts w:ascii="Time New Roman" w:hAnsi="Time New Roman"/>
        </w:rPr>
        <w:t>10</w:t>
      </w:r>
      <w:r w:rsidRPr="00547064">
        <w:rPr>
          <w:rFonts w:ascii="Time New Roman" w:hAnsi="Time New Roman"/>
        </w:rPr>
        <w:t>月</w:t>
      </w:r>
      <w:r w:rsidRPr="00547064">
        <w:rPr>
          <w:rFonts w:ascii="Time New Roman" w:hAnsi="Time New Roman"/>
        </w:rPr>
        <w:t>24</w:t>
      </w:r>
      <w:r w:rsidRPr="00547064">
        <w:rPr>
          <w:rFonts w:ascii="Time New Roman" w:hAnsi="Time New Roman"/>
        </w:rPr>
        <w:t>日</w:t>
      </w:r>
      <w:r w:rsidRPr="00547064">
        <w:rPr>
          <w:rFonts w:ascii="Time New Roman" w:hAnsi="Time New Roman"/>
        </w:rPr>
        <w:t>)</w:t>
      </w:r>
      <w:r w:rsidRPr="00547064">
        <w:rPr>
          <w:rFonts w:ascii="Time New Roman" w:hAnsi="Time New Roman"/>
        </w:rPr>
        <w:t>第</w:t>
      </w:r>
      <w:r w:rsidRPr="00547064">
        <w:rPr>
          <w:rFonts w:ascii="Time New Roman" w:hAnsi="Time New Roman"/>
        </w:rPr>
        <w:t>6511</w:t>
      </w:r>
      <w:r w:rsidRPr="00547064">
        <w:rPr>
          <w:rFonts w:ascii="Time New Roman" w:hAnsi="Time New Roman"/>
        </w:rPr>
        <w:t>号《政府公报》。</w:t>
      </w:r>
    </w:p>
  </w:footnote>
  <w:footnote w:id="15">
    <w:p w14:paraId="7DB421C2" w14:textId="4A4F6193" w:rsidR="009D141A" w:rsidRPr="00547064" w:rsidRDefault="009D141A" w:rsidP="00992312">
      <w:pPr>
        <w:pStyle w:val="a6"/>
        <w:jc w:val="left"/>
        <w:rPr>
          <w:rFonts w:ascii="Time New Roman" w:hAnsi="Time New Roman" w:hint="eastAsia"/>
          <w:spacing w:val="-2"/>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关于市镇的第</w:t>
      </w:r>
      <w:r w:rsidRPr="00547064">
        <w:rPr>
          <w:rFonts w:ascii="Time New Roman" w:hAnsi="Time New Roman"/>
        </w:rPr>
        <w:t>113.14</w:t>
      </w:r>
      <w:r w:rsidRPr="00547064">
        <w:rPr>
          <w:rFonts w:ascii="Time New Roman" w:hAnsi="Time New Roman"/>
        </w:rPr>
        <w:t>号《组织法》、关于省和省级市的第</w:t>
      </w:r>
      <w:r w:rsidRPr="00547064">
        <w:rPr>
          <w:rFonts w:ascii="Time New Roman" w:hAnsi="Time New Roman"/>
        </w:rPr>
        <w:t>112.14</w:t>
      </w:r>
      <w:r w:rsidRPr="00547064">
        <w:rPr>
          <w:rFonts w:ascii="Time New Roman" w:hAnsi="Time New Roman"/>
        </w:rPr>
        <w:t>号《组织法》，以及关于大区的第</w:t>
      </w:r>
      <w:r w:rsidRPr="00547064">
        <w:rPr>
          <w:rFonts w:ascii="Time New Roman" w:hAnsi="Time New Roman"/>
        </w:rPr>
        <w:t>111.14</w:t>
      </w:r>
      <w:r w:rsidRPr="00547064">
        <w:rPr>
          <w:rFonts w:ascii="Time New Roman" w:hAnsi="Time New Roman"/>
        </w:rPr>
        <w:t>号《组织法》，</w:t>
      </w:r>
      <w:r w:rsidRPr="00547064">
        <w:rPr>
          <w:rFonts w:ascii="Time New Roman" w:hAnsi="Time New Roman" w:hint="eastAsia"/>
        </w:rPr>
        <w:t>上述法律</w:t>
      </w:r>
      <w:r w:rsidRPr="00547064">
        <w:rPr>
          <w:rFonts w:ascii="Time New Roman" w:hAnsi="Time New Roman"/>
        </w:rPr>
        <w:t>公布</w:t>
      </w:r>
      <w:r w:rsidRPr="00547064">
        <w:rPr>
          <w:rFonts w:ascii="Time New Roman" w:hAnsi="Time New Roman" w:hint="eastAsia"/>
        </w:rPr>
        <w:t>于</w:t>
      </w:r>
      <w:r w:rsidRPr="00547064">
        <w:rPr>
          <w:rFonts w:ascii="Time New Roman" w:hAnsi="Time New Roman"/>
        </w:rPr>
        <w:t>2015</w:t>
      </w:r>
      <w:r w:rsidRPr="00547064">
        <w:rPr>
          <w:rFonts w:ascii="Time New Roman" w:hAnsi="Time New Roman"/>
        </w:rPr>
        <w:t>年</w:t>
      </w:r>
      <w:r w:rsidRPr="00547064">
        <w:rPr>
          <w:rFonts w:ascii="Time New Roman" w:hAnsi="Time New Roman"/>
        </w:rPr>
        <w:t>7</w:t>
      </w:r>
      <w:r w:rsidRPr="00547064">
        <w:rPr>
          <w:rFonts w:ascii="Time New Roman" w:hAnsi="Time New Roman"/>
        </w:rPr>
        <w:t>月</w:t>
      </w:r>
      <w:r w:rsidRPr="00547064">
        <w:rPr>
          <w:rFonts w:ascii="Time New Roman" w:hAnsi="Time New Roman"/>
        </w:rPr>
        <w:t>23</w:t>
      </w:r>
      <w:r w:rsidRPr="00547064">
        <w:rPr>
          <w:rFonts w:ascii="Time New Roman" w:hAnsi="Time New Roman"/>
        </w:rPr>
        <w:t>日第</w:t>
      </w:r>
      <w:r w:rsidRPr="00547064">
        <w:rPr>
          <w:rFonts w:ascii="Time New Roman" w:hAnsi="Time New Roman"/>
        </w:rPr>
        <w:t>6380</w:t>
      </w:r>
      <w:r w:rsidRPr="00547064">
        <w:rPr>
          <w:rFonts w:ascii="Time New Roman" w:hAnsi="Time New Roman"/>
        </w:rPr>
        <w:t>号《政府公报》。</w:t>
      </w:r>
    </w:p>
    <w:p w14:paraId="028008B7" w14:textId="77777777" w:rsidR="009D141A" w:rsidRPr="00547064" w:rsidRDefault="009D141A" w:rsidP="00992312">
      <w:pPr>
        <w:pStyle w:val="a6"/>
        <w:bidi/>
        <w:jc w:val="left"/>
        <w:rPr>
          <w:rFonts w:ascii="Time New Roman" w:hAnsi="Time New Roman" w:hint="eastAsia"/>
          <w:sz w:val="2"/>
          <w:szCs w:val="2"/>
          <w:rtl/>
        </w:rPr>
      </w:pPr>
    </w:p>
  </w:footnote>
  <w:footnote w:id="16">
    <w:p w14:paraId="04DB0410" w14:textId="625F0FEE"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点击以下链接查阅相关报告：</w:t>
      </w:r>
      <w:r w:rsidRPr="00547064">
        <w:rPr>
          <w:rFonts w:ascii="Time New Roman" w:hAnsi="Time New Roman"/>
        </w:rPr>
        <w:br/>
        <w:t>https://www.mmsp.gov.ma/uploads/file/Morocco_Final_Arabic_Report.pdf</w:t>
      </w:r>
      <w:r w:rsidRPr="00547064">
        <w:rPr>
          <w:rFonts w:ascii="Time New Roman" w:hAnsi="Time New Roman"/>
        </w:rPr>
        <w:t>。</w:t>
      </w:r>
    </w:p>
  </w:footnote>
  <w:footnote w:id="17">
    <w:p w14:paraId="61379A67" w14:textId="3335CC44"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受益于法律援助的案件数量从</w:t>
      </w:r>
      <w:r w:rsidRPr="00547064">
        <w:rPr>
          <w:rFonts w:ascii="Time New Roman" w:hAnsi="Time New Roman"/>
        </w:rPr>
        <w:t>2018</w:t>
      </w:r>
      <w:r w:rsidRPr="00547064">
        <w:rPr>
          <w:rFonts w:ascii="Time New Roman" w:hAnsi="Time New Roman"/>
        </w:rPr>
        <w:t>年的</w:t>
      </w:r>
      <w:r w:rsidRPr="00547064">
        <w:rPr>
          <w:rFonts w:ascii="Time New Roman" w:hAnsi="Time New Roman"/>
        </w:rPr>
        <w:t>9</w:t>
      </w:r>
      <w:r>
        <w:rPr>
          <w:rFonts w:ascii="Time New Roman" w:hAnsi="Time New Roman"/>
        </w:rPr>
        <w:t>,</w:t>
      </w:r>
      <w:r w:rsidRPr="00547064">
        <w:rPr>
          <w:rFonts w:ascii="Time New Roman" w:hAnsi="Time New Roman"/>
        </w:rPr>
        <w:t>302</w:t>
      </w:r>
      <w:r w:rsidRPr="00547064">
        <w:rPr>
          <w:rFonts w:ascii="Time New Roman" w:hAnsi="Time New Roman"/>
        </w:rPr>
        <w:t>件增加到</w:t>
      </w:r>
      <w:r w:rsidRPr="00547064">
        <w:rPr>
          <w:rFonts w:ascii="Time New Roman" w:hAnsi="Time New Roman"/>
        </w:rPr>
        <w:t>2019</w:t>
      </w:r>
      <w:r w:rsidRPr="00547064">
        <w:rPr>
          <w:rFonts w:ascii="Time New Roman" w:hAnsi="Time New Roman"/>
        </w:rPr>
        <w:t>年的</w:t>
      </w:r>
      <w:r w:rsidRPr="00547064">
        <w:rPr>
          <w:rFonts w:ascii="Time New Roman" w:hAnsi="Time New Roman"/>
        </w:rPr>
        <w:t>13</w:t>
      </w:r>
      <w:r>
        <w:rPr>
          <w:rFonts w:ascii="Time New Roman" w:hAnsi="Time New Roman"/>
        </w:rPr>
        <w:t>,</w:t>
      </w:r>
      <w:r w:rsidRPr="00547064">
        <w:rPr>
          <w:rFonts w:ascii="Time New Roman" w:hAnsi="Time New Roman"/>
        </w:rPr>
        <w:t>844</w:t>
      </w:r>
      <w:r w:rsidRPr="00547064">
        <w:rPr>
          <w:rFonts w:ascii="Time New Roman" w:hAnsi="Time New Roman"/>
        </w:rPr>
        <w:t>件。根据</w:t>
      </w:r>
      <w:r w:rsidRPr="00547064">
        <w:rPr>
          <w:rFonts w:ascii="Time New Roman" w:hAnsi="Time New Roman"/>
        </w:rPr>
        <w:t>2020</w:t>
      </w:r>
      <w:r w:rsidRPr="00547064">
        <w:rPr>
          <w:rFonts w:ascii="Time New Roman" w:hAnsi="Time New Roman"/>
        </w:rPr>
        <w:t>年</w:t>
      </w:r>
      <w:r w:rsidRPr="00547064">
        <w:rPr>
          <w:rFonts w:ascii="Time New Roman" w:hAnsi="Time New Roman" w:hint="eastAsia"/>
        </w:rPr>
        <w:t>《</w:t>
      </w:r>
      <w:r w:rsidRPr="00547064">
        <w:rPr>
          <w:rFonts w:ascii="Time New Roman" w:hAnsi="Time New Roman"/>
        </w:rPr>
        <w:t>财政法》草案，此类案件数量预计将达到约</w:t>
      </w:r>
      <w:r w:rsidRPr="00547064">
        <w:rPr>
          <w:rFonts w:ascii="Time New Roman" w:hAnsi="Time New Roman"/>
        </w:rPr>
        <w:t>16</w:t>
      </w:r>
      <w:r>
        <w:rPr>
          <w:rFonts w:ascii="Time New Roman" w:hAnsi="Time New Roman"/>
        </w:rPr>
        <w:t>,</w:t>
      </w:r>
      <w:r w:rsidRPr="00547064">
        <w:rPr>
          <w:rFonts w:ascii="Time New Roman" w:hAnsi="Time New Roman"/>
        </w:rPr>
        <w:t>000</w:t>
      </w:r>
      <w:r w:rsidRPr="00547064">
        <w:rPr>
          <w:rFonts w:ascii="Time New Roman" w:hAnsi="Time New Roman"/>
        </w:rPr>
        <w:t>件。</w:t>
      </w:r>
    </w:p>
  </w:footnote>
  <w:footnote w:id="18">
    <w:p w14:paraId="2D2B41EB" w14:textId="70D36C3B" w:rsidR="009D141A" w:rsidRPr="00547064" w:rsidRDefault="009D141A" w:rsidP="00992312">
      <w:pPr>
        <w:pStyle w:val="a6"/>
        <w:jc w:val="left"/>
        <w:rPr>
          <w:rFonts w:ascii="Time New Roman" w:hAnsi="Time New Roman" w:hint="eastAsia"/>
          <w:spacing w:val="-2"/>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司法大臣和经济、财政和行政改革大臣伊历</w:t>
      </w:r>
      <w:r w:rsidRPr="00547064">
        <w:rPr>
          <w:rFonts w:ascii="Time New Roman" w:hAnsi="Time New Roman"/>
        </w:rPr>
        <w:t>1441</w:t>
      </w:r>
      <w:r w:rsidRPr="00547064">
        <w:rPr>
          <w:rFonts w:ascii="Time New Roman" w:hAnsi="Time New Roman"/>
        </w:rPr>
        <w:t>年</w:t>
      </w:r>
      <w:r w:rsidRPr="00547064">
        <w:rPr>
          <w:rFonts w:ascii="Time New Roman" w:hAnsi="Time New Roman"/>
        </w:rPr>
        <w:t>3</w:t>
      </w:r>
      <w:r w:rsidRPr="00547064">
        <w:rPr>
          <w:rFonts w:ascii="Time New Roman" w:hAnsi="Time New Roman"/>
        </w:rPr>
        <w:t>月</w:t>
      </w:r>
      <w:r w:rsidRPr="00547064">
        <w:rPr>
          <w:rFonts w:ascii="Time New Roman" w:hAnsi="Time New Roman"/>
        </w:rPr>
        <w:t>15</w:t>
      </w:r>
      <w:r w:rsidRPr="00547064">
        <w:rPr>
          <w:rFonts w:ascii="Time New Roman" w:hAnsi="Time New Roman"/>
        </w:rPr>
        <w:t>日</w:t>
      </w:r>
      <w:r w:rsidRPr="00547064">
        <w:rPr>
          <w:rFonts w:ascii="Time New Roman" w:hAnsi="Time New Roman"/>
        </w:rPr>
        <w:t>(2019</w:t>
      </w:r>
      <w:r w:rsidRPr="00547064">
        <w:rPr>
          <w:rFonts w:ascii="Time New Roman" w:hAnsi="Time New Roman"/>
        </w:rPr>
        <w:t>年</w:t>
      </w:r>
      <w:r w:rsidRPr="00547064">
        <w:rPr>
          <w:rFonts w:ascii="Time New Roman" w:hAnsi="Time New Roman"/>
        </w:rPr>
        <w:t>11</w:t>
      </w:r>
      <w:r w:rsidRPr="00547064">
        <w:rPr>
          <w:rFonts w:ascii="Time New Roman" w:hAnsi="Time New Roman"/>
        </w:rPr>
        <w:t>月</w:t>
      </w:r>
      <w:r w:rsidRPr="00547064">
        <w:rPr>
          <w:rFonts w:ascii="Time New Roman" w:hAnsi="Time New Roman"/>
        </w:rPr>
        <w:t>13</w:t>
      </w:r>
      <w:r w:rsidRPr="00547064">
        <w:rPr>
          <w:rFonts w:ascii="Time New Roman" w:hAnsi="Time New Roman"/>
        </w:rPr>
        <w:t>日</w:t>
      </w:r>
      <w:r w:rsidRPr="00547064">
        <w:rPr>
          <w:rFonts w:ascii="Time New Roman" w:hAnsi="Time New Roman"/>
        </w:rPr>
        <w:t>)</w:t>
      </w:r>
      <w:r w:rsidRPr="00547064">
        <w:rPr>
          <w:rFonts w:ascii="Time New Roman" w:hAnsi="Time New Roman"/>
        </w:rPr>
        <w:t>第</w:t>
      </w:r>
      <w:r w:rsidRPr="00547064">
        <w:rPr>
          <w:rFonts w:ascii="Time New Roman" w:hAnsi="Time New Roman"/>
        </w:rPr>
        <w:t>2787.19</w:t>
      </w:r>
      <w:r w:rsidRPr="00547064">
        <w:rPr>
          <w:rFonts w:ascii="Time New Roman" w:hAnsi="Time New Roman"/>
        </w:rPr>
        <w:t>号共同决定，关于重新确定律师</w:t>
      </w:r>
      <w:r w:rsidRPr="00547064">
        <w:rPr>
          <w:rFonts w:ascii="Time New Roman" w:hAnsi="Time New Roman" w:hint="eastAsia"/>
        </w:rPr>
        <w:t>领取</w:t>
      </w:r>
      <w:r w:rsidRPr="00547064">
        <w:rPr>
          <w:rFonts w:ascii="Time New Roman" w:hAnsi="Time New Roman"/>
        </w:rPr>
        <w:t>的法律援助</w:t>
      </w:r>
      <w:r w:rsidRPr="00547064">
        <w:rPr>
          <w:rFonts w:ascii="Time New Roman" w:hAnsi="Time New Roman" w:hint="eastAsia"/>
        </w:rPr>
        <w:t>酬劳</w:t>
      </w:r>
      <w:r w:rsidRPr="00547064">
        <w:rPr>
          <w:rFonts w:ascii="Time New Roman" w:hAnsi="Time New Roman"/>
        </w:rPr>
        <w:t>标准。伊历</w:t>
      </w:r>
      <w:r w:rsidRPr="00547064">
        <w:rPr>
          <w:rFonts w:ascii="Time New Roman" w:hAnsi="Time New Roman"/>
        </w:rPr>
        <w:t>1441</w:t>
      </w:r>
      <w:r w:rsidRPr="00547064">
        <w:rPr>
          <w:rFonts w:ascii="Time New Roman" w:hAnsi="Time New Roman"/>
        </w:rPr>
        <w:t>年</w:t>
      </w:r>
      <w:r w:rsidRPr="00547064">
        <w:rPr>
          <w:rFonts w:ascii="Time New Roman" w:hAnsi="Time New Roman"/>
        </w:rPr>
        <w:t>4</w:t>
      </w:r>
      <w:r w:rsidRPr="00547064">
        <w:rPr>
          <w:rFonts w:ascii="Time New Roman" w:hAnsi="Time New Roman"/>
        </w:rPr>
        <w:t>月</w:t>
      </w:r>
      <w:r w:rsidRPr="00547064">
        <w:rPr>
          <w:rFonts w:ascii="Time New Roman" w:hAnsi="Time New Roman"/>
        </w:rPr>
        <w:t>22</w:t>
      </w:r>
      <w:r w:rsidRPr="00547064">
        <w:rPr>
          <w:rFonts w:ascii="Time New Roman" w:hAnsi="Time New Roman"/>
        </w:rPr>
        <w:t>日</w:t>
      </w:r>
      <w:r w:rsidRPr="00547064">
        <w:rPr>
          <w:rFonts w:ascii="Time New Roman" w:hAnsi="Time New Roman"/>
        </w:rPr>
        <w:t>(2019</w:t>
      </w:r>
      <w:r w:rsidRPr="00547064">
        <w:rPr>
          <w:rFonts w:ascii="Time New Roman" w:hAnsi="Time New Roman"/>
        </w:rPr>
        <w:t>年</w:t>
      </w:r>
      <w:r w:rsidRPr="00547064">
        <w:rPr>
          <w:rFonts w:ascii="Time New Roman" w:hAnsi="Time New Roman"/>
        </w:rPr>
        <w:t>12</w:t>
      </w:r>
      <w:r w:rsidRPr="00547064">
        <w:rPr>
          <w:rFonts w:ascii="Time New Roman" w:hAnsi="Time New Roman"/>
        </w:rPr>
        <w:t>月</w:t>
      </w:r>
      <w:r w:rsidRPr="00547064">
        <w:rPr>
          <w:rFonts w:ascii="Time New Roman" w:hAnsi="Time New Roman"/>
        </w:rPr>
        <w:t>19</w:t>
      </w:r>
      <w:r w:rsidRPr="00547064">
        <w:rPr>
          <w:rFonts w:ascii="Time New Roman" w:hAnsi="Time New Roman"/>
        </w:rPr>
        <w:t>日</w:t>
      </w:r>
      <w:r w:rsidRPr="00547064">
        <w:rPr>
          <w:rFonts w:ascii="Time New Roman" w:hAnsi="Time New Roman"/>
        </w:rPr>
        <w:t>)</w:t>
      </w:r>
      <w:r w:rsidRPr="00547064">
        <w:rPr>
          <w:rFonts w:ascii="Time New Roman" w:hAnsi="Time New Roman"/>
        </w:rPr>
        <w:t>第</w:t>
      </w:r>
      <w:r w:rsidRPr="00547064">
        <w:rPr>
          <w:rFonts w:ascii="Time New Roman" w:hAnsi="Time New Roman"/>
        </w:rPr>
        <w:t>6840</w:t>
      </w:r>
      <w:r w:rsidRPr="00547064">
        <w:rPr>
          <w:rFonts w:ascii="Time New Roman" w:hAnsi="Time New Roman"/>
        </w:rPr>
        <w:t>号《政府公报》。</w:t>
      </w:r>
    </w:p>
  </w:footnote>
  <w:footnote w:id="19">
    <w:p w14:paraId="6F8C9D20" w14:textId="5FAC2E0A"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t>2012</w:t>
      </w:r>
      <w:r w:rsidRPr="00547064">
        <w:rPr>
          <w:rFonts w:ascii="Time New Roman" w:hAnsi="Time New Roman"/>
        </w:rPr>
        <w:t>年</w:t>
      </w:r>
      <w:r w:rsidRPr="00547064">
        <w:rPr>
          <w:rFonts w:ascii="Time New Roman" w:hAnsi="Time New Roman"/>
        </w:rPr>
        <w:t>7</w:t>
      </w:r>
      <w:r w:rsidRPr="00547064">
        <w:rPr>
          <w:rFonts w:ascii="Time New Roman" w:hAnsi="Time New Roman"/>
        </w:rPr>
        <w:t>月</w:t>
      </w:r>
      <w:r w:rsidRPr="00547064">
        <w:rPr>
          <w:rFonts w:ascii="Time New Roman" w:hAnsi="Time New Roman"/>
        </w:rPr>
        <w:t>12</w:t>
      </w:r>
      <w:r w:rsidRPr="00547064">
        <w:rPr>
          <w:rFonts w:ascii="Time New Roman" w:hAnsi="Time New Roman"/>
        </w:rPr>
        <w:t>日，内阁通过了第</w:t>
      </w:r>
      <w:r w:rsidRPr="00547064">
        <w:rPr>
          <w:rFonts w:ascii="Time New Roman" w:hAnsi="Time New Roman"/>
        </w:rPr>
        <w:t>59.12</w:t>
      </w:r>
      <w:r w:rsidRPr="00547064">
        <w:rPr>
          <w:rFonts w:ascii="Time New Roman" w:hAnsi="Time New Roman"/>
        </w:rPr>
        <w:t>号法案，批准了该任择议定书；众议院于</w:t>
      </w:r>
      <w:r w:rsidRPr="00547064">
        <w:rPr>
          <w:rFonts w:ascii="Time New Roman" w:hAnsi="Time New Roman"/>
        </w:rPr>
        <w:t>2012</w:t>
      </w:r>
      <w:r w:rsidRPr="00547064">
        <w:rPr>
          <w:rFonts w:ascii="Time New Roman" w:hAnsi="Time New Roman"/>
        </w:rPr>
        <w:t>年</w:t>
      </w:r>
      <w:r w:rsidRPr="00547064">
        <w:rPr>
          <w:rFonts w:ascii="Time New Roman" w:hAnsi="Time New Roman"/>
        </w:rPr>
        <w:t>12</w:t>
      </w:r>
      <w:r w:rsidRPr="00547064">
        <w:rPr>
          <w:rFonts w:ascii="Time New Roman" w:hAnsi="Time New Roman"/>
        </w:rPr>
        <w:t>月</w:t>
      </w:r>
      <w:r w:rsidRPr="00547064">
        <w:rPr>
          <w:rFonts w:ascii="Time New Roman" w:hAnsi="Time New Roman"/>
        </w:rPr>
        <w:t>18</w:t>
      </w:r>
      <w:r w:rsidRPr="00547064">
        <w:rPr>
          <w:rFonts w:ascii="Time New Roman" w:hAnsi="Time New Roman"/>
        </w:rPr>
        <w:t>日批准了该任择议定书；参议院于</w:t>
      </w:r>
      <w:r w:rsidRPr="00547064">
        <w:rPr>
          <w:rFonts w:ascii="Time New Roman" w:hAnsi="Time New Roman"/>
        </w:rPr>
        <w:t>2013</w:t>
      </w:r>
      <w:r w:rsidRPr="00547064">
        <w:rPr>
          <w:rFonts w:ascii="Time New Roman" w:hAnsi="Time New Roman"/>
        </w:rPr>
        <w:t>年</w:t>
      </w:r>
      <w:r w:rsidRPr="00547064">
        <w:rPr>
          <w:rFonts w:ascii="Time New Roman" w:hAnsi="Time New Roman"/>
        </w:rPr>
        <w:t>2</w:t>
      </w:r>
      <w:r w:rsidRPr="00547064">
        <w:rPr>
          <w:rFonts w:ascii="Time New Roman" w:hAnsi="Time New Roman"/>
        </w:rPr>
        <w:t>月</w:t>
      </w:r>
      <w:r w:rsidRPr="00547064">
        <w:rPr>
          <w:rFonts w:ascii="Time New Roman" w:hAnsi="Time New Roman"/>
        </w:rPr>
        <w:t>12</w:t>
      </w:r>
      <w:r w:rsidRPr="00547064">
        <w:rPr>
          <w:rFonts w:ascii="Time New Roman" w:hAnsi="Time New Roman"/>
        </w:rPr>
        <w:t>日批准了该任择议定书。</w:t>
      </w:r>
      <w:r w:rsidRPr="00547064">
        <w:rPr>
          <w:rFonts w:ascii="Time New Roman" w:hAnsi="Time New Roman"/>
        </w:rPr>
        <w:t>2013</w:t>
      </w:r>
      <w:r w:rsidRPr="00547064">
        <w:rPr>
          <w:rFonts w:ascii="Time New Roman" w:hAnsi="Time New Roman"/>
        </w:rPr>
        <w:t>年</w:t>
      </w:r>
      <w:r w:rsidRPr="00547064">
        <w:rPr>
          <w:rFonts w:ascii="Time New Roman" w:hAnsi="Time New Roman"/>
        </w:rPr>
        <w:t>3</w:t>
      </w:r>
      <w:r w:rsidRPr="00547064">
        <w:rPr>
          <w:rFonts w:ascii="Time New Roman" w:hAnsi="Time New Roman"/>
        </w:rPr>
        <w:t>月</w:t>
      </w:r>
      <w:r w:rsidRPr="00547064">
        <w:rPr>
          <w:rFonts w:ascii="Time New Roman" w:hAnsi="Time New Roman"/>
        </w:rPr>
        <w:t>13</w:t>
      </w:r>
      <w:r w:rsidRPr="00547064">
        <w:rPr>
          <w:rFonts w:ascii="Time New Roman" w:hAnsi="Time New Roman"/>
        </w:rPr>
        <w:t>日颁布了关于执行第</w:t>
      </w:r>
      <w:r w:rsidRPr="00547064">
        <w:rPr>
          <w:rFonts w:ascii="Time New Roman" w:hAnsi="Time New Roman"/>
        </w:rPr>
        <w:t>59.12</w:t>
      </w:r>
      <w:r w:rsidRPr="00547064">
        <w:rPr>
          <w:rFonts w:ascii="Time New Roman" w:hAnsi="Time New Roman"/>
        </w:rPr>
        <w:t>号法的第</w:t>
      </w:r>
      <w:r w:rsidRPr="00547064">
        <w:rPr>
          <w:rFonts w:ascii="Time New Roman" w:hAnsi="Time New Roman"/>
        </w:rPr>
        <w:t>1.13.40</w:t>
      </w:r>
      <w:r w:rsidRPr="00547064">
        <w:rPr>
          <w:rFonts w:ascii="Time New Roman" w:hAnsi="Time New Roman"/>
        </w:rPr>
        <w:t>号皇家法令，该法令公布于</w:t>
      </w:r>
      <w:r w:rsidRPr="00547064">
        <w:rPr>
          <w:rFonts w:ascii="Time New Roman" w:hAnsi="Time New Roman"/>
        </w:rPr>
        <w:t>2013</w:t>
      </w:r>
      <w:r w:rsidRPr="00547064">
        <w:rPr>
          <w:rFonts w:ascii="Time New Roman" w:hAnsi="Time New Roman"/>
        </w:rPr>
        <w:t>年</w:t>
      </w:r>
      <w:r w:rsidRPr="00547064">
        <w:rPr>
          <w:rFonts w:ascii="Time New Roman" w:hAnsi="Time New Roman"/>
        </w:rPr>
        <w:t>4</w:t>
      </w:r>
      <w:r w:rsidRPr="00547064">
        <w:rPr>
          <w:rFonts w:ascii="Time New Roman" w:hAnsi="Time New Roman"/>
        </w:rPr>
        <w:t>月</w:t>
      </w:r>
      <w:r w:rsidRPr="00547064">
        <w:rPr>
          <w:rFonts w:ascii="Time New Roman" w:hAnsi="Time New Roman"/>
        </w:rPr>
        <w:t>4</w:t>
      </w:r>
      <w:r w:rsidRPr="00547064">
        <w:rPr>
          <w:rFonts w:ascii="Time New Roman" w:hAnsi="Time New Roman"/>
        </w:rPr>
        <w:t>日第</w:t>
      </w:r>
      <w:r w:rsidRPr="00547064">
        <w:rPr>
          <w:rFonts w:ascii="Time New Roman" w:hAnsi="Time New Roman"/>
        </w:rPr>
        <w:t>6140</w:t>
      </w:r>
      <w:r w:rsidRPr="00547064">
        <w:rPr>
          <w:rFonts w:ascii="Time New Roman" w:hAnsi="Time New Roman"/>
        </w:rPr>
        <w:t>号《政府公报》。</w:t>
      </w:r>
    </w:p>
  </w:footnote>
  <w:footnote w:id="20">
    <w:p w14:paraId="0074BCC8" w14:textId="41491141"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t>2012</w:t>
      </w:r>
      <w:r w:rsidRPr="00547064">
        <w:rPr>
          <w:rFonts w:ascii="Time New Roman" w:hAnsi="Time New Roman"/>
        </w:rPr>
        <w:t>年</w:t>
      </w:r>
      <w:r w:rsidRPr="00547064">
        <w:rPr>
          <w:rFonts w:ascii="Time New Roman" w:hAnsi="Time New Roman"/>
        </w:rPr>
        <w:t>11</w:t>
      </w:r>
      <w:r w:rsidRPr="00547064">
        <w:rPr>
          <w:rFonts w:ascii="Time New Roman" w:hAnsi="Time New Roman"/>
        </w:rPr>
        <w:t>月</w:t>
      </w:r>
      <w:r w:rsidRPr="00547064">
        <w:rPr>
          <w:rFonts w:ascii="Time New Roman" w:hAnsi="Time New Roman"/>
        </w:rPr>
        <w:t>1</w:t>
      </w:r>
      <w:r w:rsidRPr="00547064">
        <w:rPr>
          <w:rFonts w:ascii="Time New Roman" w:hAnsi="Time New Roman"/>
        </w:rPr>
        <w:t>日，内阁通过了第</w:t>
      </w:r>
      <w:r w:rsidRPr="00547064">
        <w:rPr>
          <w:rFonts w:ascii="Time New Roman" w:hAnsi="Time New Roman"/>
        </w:rPr>
        <w:t>126.12</w:t>
      </w:r>
      <w:r w:rsidRPr="00547064">
        <w:rPr>
          <w:rFonts w:ascii="Time New Roman" w:hAnsi="Time New Roman"/>
        </w:rPr>
        <w:t>号法案，批准了该任择议定书；众议院于</w:t>
      </w:r>
      <w:r w:rsidRPr="00547064">
        <w:rPr>
          <w:rFonts w:ascii="Time New Roman" w:hAnsi="Time New Roman"/>
        </w:rPr>
        <w:t>2015</w:t>
      </w:r>
      <w:r w:rsidRPr="00547064">
        <w:rPr>
          <w:rFonts w:ascii="Time New Roman" w:hAnsi="Time New Roman"/>
        </w:rPr>
        <w:t>年</w:t>
      </w:r>
      <w:r w:rsidRPr="00547064">
        <w:rPr>
          <w:rFonts w:ascii="Time New Roman" w:hAnsi="Time New Roman"/>
        </w:rPr>
        <w:t>7</w:t>
      </w:r>
      <w:r w:rsidRPr="00547064">
        <w:rPr>
          <w:rFonts w:ascii="Time New Roman" w:hAnsi="Time New Roman"/>
        </w:rPr>
        <w:t>月</w:t>
      </w:r>
      <w:r w:rsidRPr="00547064">
        <w:rPr>
          <w:rFonts w:ascii="Time New Roman" w:hAnsi="Time New Roman"/>
        </w:rPr>
        <w:t>7</w:t>
      </w:r>
      <w:r w:rsidRPr="00547064">
        <w:rPr>
          <w:rFonts w:ascii="Time New Roman" w:hAnsi="Time New Roman"/>
        </w:rPr>
        <w:t>日批准了该任择议定书；参议院于</w:t>
      </w:r>
      <w:r w:rsidRPr="00547064">
        <w:rPr>
          <w:rFonts w:ascii="Time New Roman" w:hAnsi="Time New Roman"/>
        </w:rPr>
        <w:t>2015</w:t>
      </w:r>
      <w:r w:rsidRPr="00547064">
        <w:rPr>
          <w:rFonts w:ascii="Time New Roman" w:hAnsi="Time New Roman"/>
        </w:rPr>
        <w:t>年</w:t>
      </w:r>
      <w:r w:rsidRPr="00547064">
        <w:rPr>
          <w:rFonts w:ascii="Time New Roman" w:hAnsi="Time New Roman"/>
        </w:rPr>
        <w:t>7</w:t>
      </w:r>
      <w:r w:rsidRPr="00547064">
        <w:rPr>
          <w:rFonts w:ascii="Time New Roman" w:hAnsi="Time New Roman"/>
        </w:rPr>
        <w:t>月</w:t>
      </w:r>
      <w:r w:rsidRPr="00547064">
        <w:rPr>
          <w:rFonts w:ascii="Time New Roman" w:hAnsi="Time New Roman"/>
        </w:rPr>
        <w:t>21</w:t>
      </w:r>
      <w:r w:rsidRPr="00547064">
        <w:rPr>
          <w:rFonts w:ascii="Time New Roman" w:hAnsi="Time New Roman"/>
        </w:rPr>
        <w:t>日批准了该任择议定书。</w:t>
      </w:r>
      <w:r w:rsidRPr="00547064">
        <w:rPr>
          <w:rFonts w:ascii="Time New Roman" w:hAnsi="Time New Roman"/>
        </w:rPr>
        <w:t>2015</w:t>
      </w:r>
      <w:r w:rsidRPr="00547064">
        <w:rPr>
          <w:rFonts w:ascii="Time New Roman" w:hAnsi="Time New Roman"/>
        </w:rPr>
        <w:t>年</w:t>
      </w:r>
      <w:r w:rsidRPr="00547064">
        <w:rPr>
          <w:rFonts w:ascii="Time New Roman" w:hAnsi="Time New Roman"/>
        </w:rPr>
        <w:t>8</w:t>
      </w:r>
      <w:r w:rsidRPr="00547064">
        <w:rPr>
          <w:rFonts w:ascii="Time New Roman" w:hAnsi="Time New Roman"/>
        </w:rPr>
        <w:t>月</w:t>
      </w:r>
      <w:r w:rsidRPr="00547064">
        <w:rPr>
          <w:rFonts w:ascii="Time New Roman" w:hAnsi="Time New Roman"/>
        </w:rPr>
        <w:t>4</w:t>
      </w:r>
      <w:r w:rsidRPr="00547064">
        <w:rPr>
          <w:rFonts w:ascii="Time New Roman" w:hAnsi="Time New Roman"/>
        </w:rPr>
        <w:t>日颁布了关于执行第</w:t>
      </w:r>
      <w:r w:rsidRPr="00547064">
        <w:rPr>
          <w:rFonts w:ascii="Time New Roman" w:hAnsi="Time New Roman"/>
        </w:rPr>
        <w:t>126.12</w:t>
      </w:r>
      <w:r w:rsidRPr="00547064">
        <w:rPr>
          <w:rFonts w:ascii="Time New Roman" w:hAnsi="Time New Roman"/>
        </w:rPr>
        <w:t>号法的第</w:t>
      </w:r>
      <w:r w:rsidRPr="00547064">
        <w:rPr>
          <w:rFonts w:ascii="Time New Roman" w:hAnsi="Time New Roman"/>
        </w:rPr>
        <w:t>1.15.113</w:t>
      </w:r>
      <w:r w:rsidRPr="00547064">
        <w:rPr>
          <w:rFonts w:ascii="Time New Roman" w:hAnsi="Time New Roman"/>
        </w:rPr>
        <w:t>号皇家法令，该法令公布于</w:t>
      </w:r>
      <w:r w:rsidRPr="00547064">
        <w:rPr>
          <w:rFonts w:ascii="Time New Roman" w:hAnsi="Time New Roman"/>
        </w:rPr>
        <w:t>2015</w:t>
      </w:r>
      <w:r w:rsidRPr="00547064">
        <w:rPr>
          <w:rFonts w:ascii="Time New Roman" w:hAnsi="Time New Roman"/>
        </w:rPr>
        <w:t>年</w:t>
      </w:r>
      <w:r w:rsidRPr="00547064">
        <w:rPr>
          <w:rFonts w:ascii="Time New Roman" w:hAnsi="Time New Roman"/>
        </w:rPr>
        <w:t>8</w:t>
      </w:r>
      <w:r w:rsidRPr="00547064">
        <w:rPr>
          <w:rFonts w:ascii="Time New Roman" w:hAnsi="Time New Roman"/>
        </w:rPr>
        <w:t>月</w:t>
      </w:r>
      <w:r w:rsidRPr="00547064">
        <w:rPr>
          <w:rFonts w:ascii="Time New Roman" w:hAnsi="Time New Roman"/>
        </w:rPr>
        <w:t>17</w:t>
      </w:r>
      <w:r w:rsidRPr="00547064">
        <w:rPr>
          <w:rFonts w:ascii="Time New Roman" w:hAnsi="Time New Roman"/>
        </w:rPr>
        <w:t>日第</w:t>
      </w:r>
      <w:r w:rsidRPr="00547064">
        <w:rPr>
          <w:rFonts w:ascii="Time New Roman" w:hAnsi="Time New Roman"/>
        </w:rPr>
        <w:t>6387</w:t>
      </w:r>
      <w:r w:rsidRPr="00547064">
        <w:rPr>
          <w:rFonts w:ascii="Time New Roman" w:hAnsi="Time New Roman"/>
        </w:rPr>
        <w:t>号《政府公报》。</w:t>
      </w:r>
    </w:p>
  </w:footnote>
  <w:footnote w:id="21">
    <w:p w14:paraId="197AE45B" w14:textId="1EC727D1"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t>2012</w:t>
      </w:r>
      <w:r w:rsidRPr="00547064">
        <w:rPr>
          <w:rFonts w:ascii="Time New Roman" w:hAnsi="Time New Roman"/>
        </w:rPr>
        <w:t>年</w:t>
      </w:r>
      <w:r w:rsidRPr="00547064">
        <w:rPr>
          <w:rFonts w:ascii="Time New Roman" w:hAnsi="Time New Roman"/>
        </w:rPr>
        <w:t>11</w:t>
      </w:r>
      <w:r w:rsidRPr="00547064">
        <w:rPr>
          <w:rFonts w:ascii="Time New Roman" w:hAnsi="Time New Roman"/>
        </w:rPr>
        <w:t>月</w:t>
      </w:r>
      <w:r w:rsidRPr="00547064">
        <w:rPr>
          <w:rFonts w:ascii="Time New Roman" w:hAnsi="Time New Roman"/>
        </w:rPr>
        <w:t>1</w:t>
      </w:r>
      <w:r w:rsidRPr="00547064">
        <w:rPr>
          <w:rFonts w:ascii="Time New Roman" w:hAnsi="Time New Roman"/>
        </w:rPr>
        <w:t>日，内阁通过了第</w:t>
      </w:r>
      <w:r w:rsidRPr="00547064">
        <w:rPr>
          <w:rFonts w:ascii="Time New Roman" w:hAnsi="Time New Roman"/>
        </w:rPr>
        <w:t>125.12</w:t>
      </w:r>
      <w:r w:rsidRPr="00547064">
        <w:rPr>
          <w:rFonts w:ascii="Time New Roman" w:hAnsi="Time New Roman"/>
        </w:rPr>
        <w:t>号法案，批准了该任择议定书；众议院于</w:t>
      </w:r>
      <w:r w:rsidRPr="00547064">
        <w:rPr>
          <w:rFonts w:ascii="Time New Roman" w:hAnsi="Time New Roman"/>
        </w:rPr>
        <w:t>2015</w:t>
      </w:r>
      <w:r w:rsidRPr="00547064">
        <w:rPr>
          <w:rFonts w:ascii="Time New Roman" w:hAnsi="Time New Roman"/>
        </w:rPr>
        <w:t>年</w:t>
      </w:r>
      <w:r w:rsidRPr="00547064">
        <w:rPr>
          <w:rFonts w:ascii="Time New Roman" w:hAnsi="Time New Roman"/>
        </w:rPr>
        <w:t>7</w:t>
      </w:r>
      <w:r w:rsidRPr="00547064">
        <w:rPr>
          <w:rFonts w:ascii="Time New Roman" w:hAnsi="Time New Roman"/>
        </w:rPr>
        <w:t>月</w:t>
      </w:r>
      <w:r w:rsidRPr="00547064">
        <w:rPr>
          <w:rFonts w:ascii="Time New Roman" w:hAnsi="Time New Roman"/>
        </w:rPr>
        <w:t>7</w:t>
      </w:r>
      <w:r w:rsidRPr="00547064">
        <w:rPr>
          <w:rFonts w:ascii="Time New Roman" w:hAnsi="Time New Roman"/>
        </w:rPr>
        <w:t>日批准了该任择议定书；参议院于</w:t>
      </w:r>
      <w:r w:rsidRPr="00547064">
        <w:rPr>
          <w:rFonts w:ascii="Time New Roman" w:hAnsi="Time New Roman"/>
        </w:rPr>
        <w:t>2015</w:t>
      </w:r>
      <w:r w:rsidRPr="00547064">
        <w:rPr>
          <w:rFonts w:ascii="Time New Roman" w:hAnsi="Time New Roman"/>
        </w:rPr>
        <w:t>年</w:t>
      </w:r>
      <w:r w:rsidRPr="00547064">
        <w:rPr>
          <w:rFonts w:ascii="Time New Roman" w:hAnsi="Time New Roman"/>
        </w:rPr>
        <w:t>7</w:t>
      </w:r>
      <w:r w:rsidRPr="00547064">
        <w:rPr>
          <w:rFonts w:ascii="Time New Roman" w:hAnsi="Time New Roman"/>
        </w:rPr>
        <w:t>月</w:t>
      </w:r>
      <w:r w:rsidRPr="00547064">
        <w:rPr>
          <w:rFonts w:ascii="Time New Roman" w:hAnsi="Time New Roman"/>
        </w:rPr>
        <w:t>21</w:t>
      </w:r>
      <w:r w:rsidRPr="00547064">
        <w:rPr>
          <w:rFonts w:ascii="Time New Roman" w:hAnsi="Time New Roman"/>
        </w:rPr>
        <w:t>日批准了该任择议定书。</w:t>
      </w:r>
      <w:r w:rsidRPr="00547064">
        <w:rPr>
          <w:rFonts w:ascii="Time New Roman" w:hAnsi="Time New Roman"/>
        </w:rPr>
        <w:t>2015</w:t>
      </w:r>
      <w:r w:rsidRPr="00547064">
        <w:rPr>
          <w:rFonts w:ascii="Time New Roman" w:hAnsi="Time New Roman"/>
        </w:rPr>
        <w:t>年</w:t>
      </w:r>
      <w:r w:rsidRPr="00547064">
        <w:rPr>
          <w:rFonts w:ascii="Time New Roman" w:hAnsi="Time New Roman"/>
        </w:rPr>
        <w:t>8</w:t>
      </w:r>
      <w:r w:rsidRPr="00547064">
        <w:rPr>
          <w:rFonts w:ascii="Time New Roman" w:hAnsi="Time New Roman"/>
        </w:rPr>
        <w:t>月</w:t>
      </w:r>
      <w:r w:rsidRPr="00547064">
        <w:rPr>
          <w:rFonts w:ascii="Time New Roman" w:hAnsi="Time New Roman"/>
        </w:rPr>
        <w:t>4</w:t>
      </w:r>
      <w:r w:rsidRPr="00547064">
        <w:rPr>
          <w:rFonts w:ascii="Time New Roman" w:hAnsi="Time New Roman"/>
        </w:rPr>
        <w:t>日颁布了关于执行第</w:t>
      </w:r>
      <w:r w:rsidRPr="00547064">
        <w:rPr>
          <w:rFonts w:ascii="Time New Roman" w:hAnsi="Time New Roman"/>
        </w:rPr>
        <w:t>125.12</w:t>
      </w:r>
      <w:r w:rsidRPr="00547064">
        <w:rPr>
          <w:rFonts w:ascii="Time New Roman" w:hAnsi="Time New Roman"/>
        </w:rPr>
        <w:t>号法的第</w:t>
      </w:r>
      <w:r w:rsidRPr="00547064">
        <w:rPr>
          <w:rFonts w:ascii="Time New Roman" w:hAnsi="Time New Roman"/>
        </w:rPr>
        <w:t>1.15.112</w:t>
      </w:r>
      <w:r w:rsidRPr="00547064">
        <w:rPr>
          <w:rFonts w:ascii="Time New Roman" w:hAnsi="Time New Roman"/>
        </w:rPr>
        <w:t>号皇家法令，该法令公布于</w:t>
      </w:r>
      <w:r w:rsidRPr="00547064">
        <w:rPr>
          <w:rFonts w:ascii="Time New Roman" w:hAnsi="Time New Roman"/>
        </w:rPr>
        <w:t>2015</w:t>
      </w:r>
      <w:r w:rsidRPr="00547064">
        <w:rPr>
          <w:rFonts w:ascii="Time New Roman" w:hAnsi="Time New Roman"/>
        </w:rPr>
        <w:t>年</w:t>
      </w:r>
      <w:r w:rsidRPr="00547064">
        <w:rPr>
          <w:rFonts w:ascii="Time New Roman" w:hAnsi="Time New Roman"/>
        </w:rPr>
        <w:t>8</w:t>
      </w:r>
      <w:r w:rsidRPr="00547064">
        <w:rPr>
          <w:rFonts w:ascii="Time New Roman" w:hAnsi="Time New Roman"/>
        </w:rPr>
        <w:t>月</w:t>
      </w:r>
      <w:r w:rsidRPr="00547064">
        <w:rPr>
          <w:rFonts w:ascii="Time New Roman" w:hAnsi="Time New Roman"/>
        </w:rPr>
        <w:t>17</w:t>
      </w:r>
      <w:r w:rsidRPr="00547064">
        <w:rPr>
          <w:rFonts w:ascii="Time New Roman" w:hAnsi="Time New Roman"/>
        </w:rPr>
        <w:t>日第</w:t>
      </w:r>
      <w:r w:rsidRPr="00547064">
        <w:rPr>
          <w:rFonts w:ascii="Time New Roman" w:hAnsi="Time New Roman"/>
        </w:rPr>
        <w:t>6387</w:t>
      </w:r>
      <w:r w:rsidRPr="00547064">
        <w:rPr>
          <w:rFonts w:ascii="Time New Roman" w:hAnsi="Time New Roman"/>
        </w:rPr>
        <w:t>号《政府公报》。</w:t>
      </w:r>
    </w:p>
  </w:footnote>
  <w:footnote w:id="22">
    <w:p w14:paraId="1A97242B" w14:textId="79EC0193"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第</w:t>
      </w:r>
      <w:r w:rsidRPr="00547064">
        <w:rPr>
          <w:rFonts w:ascii="Time New Roman" w:hAnsi="Time New Roman"/>
        </w:rPr>
        <w:t>76.15</w:t>
      </w:r>
      <w:r w:rsidRPr="00547064">
        <w:rPr>
          <w:rFonts w:ascii="Time New Roman" w:hAnsi="Time New Roman"/>
        </w:rPr>
        <w:t>号法，公布于</w:t>
      </w:r>
      <w:r w:rsidRPr="00547064">
        <w:rPr>
          <w:rFonts w:ascii="Time New Roman" w:hAnsi="Time New Roman"/>
        </w:rPr>
        <w:t>2018</w:t>
      </w:r>
      <w:r w:rsidRPr="00547064">
        <w:rPr>
          <w:rFonts w:ascii="Time New Roman" w:hAnsi="Time New Roman"/>
        </w:rPr>
        <w:t>年</w:t>
      </w:r>
      <w:r w:rsidRPr="00547064">
        <w:rPr>
          <w:rFonts w:ascii="Time New Roman" w:hAnsi="Time New Roman"/>
        </w:rPr>
        <w:t>3</w:t>
      </w:r>
      <w:r w:rsidRPr="00547064">
        <w:rPr>
          <w:rFonts w:ascii="Time New Roman" w:hAnsi="Time New Roman"/>
        </w:rPr>
        <w:t>月</w:t>
      </w:r>
      <w:r w:rsidRPr="00547064">
        <w:rPr>
          <w:rFonts w:ascii="Time New Roman" w:hAnsi="Time New Roman"/>
        </w:rPr>
        <w:t>1</w:t>
      </w:r>
      <w:r w:rsidRPr="00547064">
        <w:rPr>
          <w:rFonts w:ascii="Time New Roman" w:hAnsi="Time New Roman"/>
        </w:rPr>
        <w:t>日第</w:t>
      </w:r>
      <w:r w:rsidRPr="00547064">
        <w:rPr>
          <w:rFonts w:ascii="Time New Roman" w:hAnsi="Time New Roman"/>
        </w:rPr>
        <w:t>6652</w:t>
      </w:r>
      <w:r w:rsidRPr="00547064">
        <w:rPr>
          <w:rFonts w:ascii="Time New Roman" w:hAnsi="Time New Roman"/>
        </w:rPr>
        <w:t>号《政府公报》。</w:t>
      </w:r>
    </w:p>
  </w:footnote>
  <w:footnote w:id="23">
    <w:p w14:paraId="335351F0" w14:textId="5FC47733"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第</w:t>
      </w:r>
      <w:r w:rsidRPr="00547064">
        <w:rPr>
          <w:rFonts w:ascii="Time New Roman" w:hAnsi="Time New Roman"/>
        </w:rPr>
        <w:t>14.16</w:t>
      </w:r>
      <w:r w:rsidRPr="00547064">
        <w:rPr>
          <w:rFonts w:ascii="Time New Roman" w:hAnsi="Time New Roman"/>
        </w:rPr>
        <w:t>号法，公布于</w:t>
      </w:r>
      <w:r w:rsidRPr="00547064">
        <w:rPr>
          <w:rFonts w:ascii="Time New Roman" w:hAnsi="Time New Roman"/>
        </w:rPr>
        <w:t>2019</w:t>
      </w:r>
      <w:r w:rsidRPr="00547064">
        <w:rPr>
          <w:rFonts w:ascii="Time New Roman" w:hAnsi="Time New Roman"/>
        </w:rPr>
        <w:t>年</w:t>
      </w:r>
      <w:r w:rsidRPr="00547064">
        <w:rPr>
          <w:rFonts w:ascii="Time New Roman" w:hAnsi="Time New Roman"/>
        </w:rPr>
        <w:t>4</w:t>
      </w:r>
      <w:r w:rsidRPr="00547064">
        <w:rPr>
          <w:rFonts w:ascii="Time New Roman" w:hAnsi="Time New Roman"/>
        </w:rPr>
        <w:t>月</w:t>
      </w:r>
      <w:r w:rsidRPr="00547064">
        <w:rPr>
          <w:rFonts w:ascii="Time New Roman" w:hAnsi="Time New Roman"/>
        </w:rPr>
        <w:t>1</w:t>
      </w:r>
      <w:r w:rsidRPr="00547064">
        <w:rPr>
          <w:rFonts w:ascii="Time New Roman" w:hAnsi="Time New Roman"/>
        </w:rPr>
        <w:t>日第</w:t>
      </w:r>
      <w:r w:rsidRPr="00547064">
        <w:rPr>
          <w:rFonts w:ascii="Time New Roman" w:hAnsi="Time New Roman"/>
        </w:rPr>
        <w:t>6765</w:t>
      </w:r>
      <w:r w:rsidRPr="00547064">
        <w:rPr>
          <w:rFonts w:ascii="Time New Roman" w:hAnsi="Time New Roman"/>
        </w:rPr>
        <w:t>号《政府公报》。</w:t>
      </w:r>
    </w:p>
  </w:footnote>
  <w:footnote w:id="24">
    <w:p w14:paraId="1E7B2AE2" w14:textId="60085F05"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第</w:t>
      </w:r>
      <w:r w:rsidRPr="00547064">
        <w:rPr>
          <w:rFonts w:ascii="Time New Roman" w:hAnsi="Time New Roman"/>
        </w:rPr>
        <w:t>128.12</w:t>
      </w:r>
      <w:r w:rsidRPr="00547064">
        <w:rPr>
          <w:rFonts w:ascii="Time New Roman" w:hAnsi="Time New Roman"/>
        </w:rPr>
        <w:t>号《组织法》，公布于</w:t>
      </w:r>
      <w:r w:rsidRPr="00547064">
        <w:rPr>
          <w:rFonts w:ascii="Time New Roman" w:hAnsi="Time New Roman"/>
        </w:rPr>
        <w:t>2014</w:t>
      </w:r>
      <w:r w:rsidRPr="00547064">
        <w:rPr>
          <w:rFonts w:ascii="Time New Roman" w:hAnsi="Time New Roman"/>
        </w:rPr>
        <w:t>年</w:t>
      </w:r>
      <w:r w:rsidRPr="00547064">
        <w:rPr>
          <w:rFonts w:ascii="Time New Roman" w:hAnsi="Time New Roman"/>
        </w:rPr>
        <w:t>8</w:t>
      </w:r>
      <w:r w:rsidRPr="00547064">
        <w:rPr>
          <w:rFonts w:ascii="Time New Roman" w:hAnsi="Time New Roman"/>
        </w:rPr>
        <w:t>月</w:t>
      </w:r>
      <w:r w:rsidRPr="00547064">
        <w:rPr>
          <w:rFonts w:ascii="Time New Roman" w:hAnsi="Time New Roman"/>
        </w:rPr>
        <w:t>14</w:t>
      </w:r>
      <w:r w:rsidRPr="00547064">
        <w:rPr>
          <w:rFonts w:ascii="Time New Roman" w:hAnsi="Time New Roman"/>
        </w:rPr>
        <w:t>日第</w:t>
      </w:r>
      <w:r w:rsidRPr="00547064">
        <w:rPr>
          <w:rFonts w:ascii="Time New Roman" w:hAnsi="Time New Roman"/>
        </w:rPr>
        <w:t>6282</w:t>
      </w:r>
      <w:r w:rsidRPr="00547064">
        <w:rPr>
          <w:rFonts w:ascii="Time New Roman" w:hAnsi="Time New Roman"/>
        </w:rPr>
        <w:t>号《政府公报》。</w:t>
      </w:r>
    </w:p>
  </w:footnote>
  <w:footnote w:id="25">
    <w:p w14:paraId="7628F541" w14:textId="5AEA5C93"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第</w:t>
      </w:r>
      <w:r w:rsidRPr="00547064">
        <w:rPr>
          <w:rFonts w:ascii="Time New Roman" w:hAnsi="Time New Roman"/>
        </w:rPr>
        <w:t>79.14</w:t>
      </w:r>
      <w:r w:rsidRPr="00547064">
        <w:rPr>
          <w:rFonts w:ascii="Time New Roman" w:hAnsi="Time New Roman"/>
        </w:rPr>
        <w:t>号法，公布于</w:t>
      </w:r>
      <w:r w:rsidRPr="00547064">
        <w:rPr>
          <w:rFonts w:ascii="Time New Roman" w:hAnsi="Time New Roman"/>
        </w:rPr>
        <w:t>2017</w:t>
      </w:r>
      <w:r w:rsidRPr="00547064">
        <w:rPr>
          <w:rFonts w:ascii="Time New Roman" w:hAnsi="Time New Roman"/>
        </w:rPr>
        <w:t>年</w:t>
      </w:r>
      <w:r w:rsidRPr="00547064">
        <w:rPr>
          <w:rFonts w:ascii="Time New Roman" w:hAnsi="Time New Roman"/>
        </w:rPr>
        <w:t>10</w:t>
      </w:r>
      <w:r w:rsidRPr="00547064">
        <w:rPr>
          <w:rFonts w:ascii="Time New Roman" w:hAnsi="Time New Roman"/>
        </w:rPr>
        <w:t>月</w:t>
      </w:r>
      <w:r w:rsidRPr="00547064">
        <w:rPr>
          <w:rFonts w:ascii="Time New Roman" w:hAnsi="Time New Roman"/>
        </w:rPr>
        <w:t>12</w:t>
      </w:r>
      <w:r w:rsidRPr="00547064">
        <w:rPr>
          <w:rFonts w:ascii="Time New Roman" w:hAnsi="Time New Roman"/>
        </w:rPr>
        <w:t>日第</w:t>
      </w:r>
      <w:r w:rsidRPr="00547064">
        <w:rPr>
          <w:rFonts w:ascii="Time New Roman" w:hAnsi="Time New Roman"/>
        </w:rPr>
        <w:t>6612</w:t>
      </w:r>
      <w:r w:rsidRPr="00547064">
        <w:rPr>
          <w:rFonts w:ascii="Time New Roman" w:hAnsi="Time New Roman"/>
        </w:rPr>
        <w:t>号《政府公报》。</w:t>
      </w:r>
    </w:p>
  </w:footnote>
  <w:footnote w:id="26">
    <w:p w14:paraId="1C55BC4F" w14:textId="32B0F731"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第</w:t>
      </w:r>
      <w:r w:rsidRPr="00547064">
        <w:rPr>
          <w:rFonts w:ascii="Time New Roman" w:hAnsi="Time New Roman"/>
        </w:rPr>
        <w:t>11.15</w:t>
      </w:r>
      <w:r w:rsidRPr="00547064">
        <w:rPr>
          <w:rFonts w:ascii="Time New Roman" w:hAnsi="Time New Roman"/>
        </w:rPr>
        <w:t>号法，公布于</w:t>
      </w:r>
      <w:r w:rsidRPr="00547064">
        <w:rPr>
          <w:rFonts w:ascii="Time New Roman" w:hAnsi="Time New Roman"/>
        </w:rPr>
        <w:t>2016</w:t>
      </w:r>
      <w:r w:rsidRPr="00547064">
        <w:rPr>
          <w:rFonts w:ascii="Time New Roman" w:hAnsi="Time New Roman"/>
        </w:rPr>
        <w:t>年</w:t>
      </w:r>
      <w:r w:rsidRPr="00547064">
        <w:rPr>
          <w:rFonts w:ascii="Time New Roman" w:hAnsi="Time New Roman"/>
        </w:rPr>
        <w:t>9</w:t>
      </w:r>
      <w:r w:rsidRPr="00547064">
        <w:rPr>
          <w:rFonts w:ascii="Time New Roman" w:hAnsi="Time New Roman"/>
        </w:rPr>
        <w:t>月</w:t>
      </w:r>
      <w:r w:rsidRPr="00547064">
        <w:rPr>
          <w:rFonts w:ascii="Time New Roman" w:hAnsi="Time New Roman"/>
        </w:rPr>
        <w:t>22</w:t>
      </w:r>
      <w:r w:rsidRPr="00547064">
        <w:rPr>
          <w:rFonts w:ascii="Time New Roman" w:hAnsi="Time New Roman"/>
        </w:rPr>
        <w:t>日第</w:t>
      </w:r>
      <w:r w:rsidRPr="00547064">
        <w:rPr>
          <w:rFonts w:ascii="Time New Roman" w:hAnsi="Time New Roman"/>
        </w:rPr>
        <w:t>6502</w:t>
      </w:r>
      <w:r w:rsidRPr="00547064">
        <w:rPr>
          <w:rFonts w:ascii="Time New Roman" w:hAnsi="Time New Roman"/>
        </w:rPr>
        <w:t>号《政府公报》。</w:t>
      </w:r>
    </w:p>
  </w:footnote>
  <w:footnote w:id="27">
    <w:p w14:paraId="2025DDF8" w14:textId="56F9E19E"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公布于</w:t>
      </w:r>
      <w:r w:rsidRPr="00547064">
        <w:rPr>
          <w:rFonts w:ascii="Time New Roman" w:hAnsi="Time New Roman"/>
        </w:rPr>
        <w:t>2005</w:t>
      </w:r>
      <w:r w:rsidRPr="00547064">
        <w:rPr>
          <w:rFonts w:ascii="Time New Roman" w:hAnsi="Time New Roman"/>
        </w:rPr>
        <w:t>年</w:t>
      </w:r>
      <w:r w:rsidRPr="00547064">
        <w:rPr>
          <w:rFonts w:ascii="Time New Roman" w:hAnsi="Time New Roman"/>
        </w:rPr>
        <w:t>2</w:t>
      </w:r>
      <w:r w:rsidRPr="00547064">
        <w:rPr>
          <w:rFonts w:ascii="Time New Roman" w:hAnsi="Time New Roman"/>
        </w:rPr>
        <w:t>月</w:t>
      </w:r>
      <w:r w:rsidRPr="00547064">
        <w:rPr>
          <w:rFonts w:ascii="Time New Roman" w:hAnsi="Time New Roman"/>
        </w:rPr>
        <w:t>3</w:t>
      </w:r>
      <w:r w:rsidRPr="00547064">
        <w:rPr>
          <w:rFonts w:ascii="Time New Roman" w:hAnsi="Time New Roman"/>
        </w:rPr>
        <w:t>日</w:t>
      </w:r>
      <w:r w:rsidRPr="00547064">
        <w:rPr>
          <w:rFonts w:ascii="Time New Roman" w:hAnsi="Time New Roman"/>
        </w:rPr>
        <w:t>(</w:t>
      </w:r>
      <w:r w:rsidRPr="00547064">
        <w:rPr>
          <w:rFonts w:ascii="Time New Roman" w:hAnsi="Time New Roman"/>
        </w:rPr>
        <w:t>星期四</w:t>
      </w:r>
      <w:r w:rsidRPr="00547064">
        <w:rPr>
          <w:rFonts w:ascii="Time New Roman" w:hAnsi="Time New Roman"/>
        </w:rPr>
        <w:t>)</w:t>
      </w:r>
      <w:r w:rsidRPr="00547064">
        <w:rPr>
          <w:rFonts w:ascii="Time New Roman" w:hAnsi="Time New Roman"/>
        </w:rPr>
        <w:t>第</w:t>
      </w:r>
      <w:r w:rsidRPr="00547064">
        <w:rPr>
          <w:rFonts w:ascii="Time New Roman" w:hAnsi="Time New Roman"/>
        </w:rPr>
        <w:t>5288</w:t>
      </w:r>
      <w:r w:rsidRPr="00547064">
        <w:rPr>
          <w:rFonts w:ascii="Time New Roman" w:hAnsi="Time New Roman"/>
        </w:rPr>
        <w:t>号《政府公报》。</w:t>
      </w:r>
    </w:p>
  </w:footnote>
  <w:footnote w:id="28">
    <w:p w14:paraId="67C14091" w14:textId="06B522EA"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关于价格和竞争自由的第</w:t>
      </w:r>
      <w:r w:rsidRPr="00547064">
        <w:rPr>
          <w:rFonts w:ascii="Time New Roman" w:hAnsi="Time New Roman"/>
        </w:rPr>
        <w:t>104.12</w:t>
      </w:r>
      <w:r w:rsidRPr="00547064">
        <w:rPr>
          <w:rFonts w:ascii="Time New Roman" w:hAnsi="Time New Roman"/>
        </w:rPr>
        <w:t>号法，公布于</w:t>
      </w:r>
      <w:r w:rsidRPr="00547064">
        <w:rPr>
          <w:rFonts w:ascii="Time New Roman" w:hAnsi="Time New Roman"/>
        </w:rPr>
        <w:t>2014</w:t>
      </w:r>
      <w:r w:rsidRPr="00547064">
        <w:rPr>
          <w:rFonts w:ascii="Time New Roman" w:hAnsi="Time New Roman"/>
        </w:rPr>
        <w:t>年</w:t>
      </w:r>
      <w:r w:rsidRPr="00547064">
        <w:rPr>
          <w:rFonts w:ascii="Time New Roman" w:hAnsi="Time New Roman"/>
        </w:rPr>
        <w:t>8</w:t>
      </w:r>
      <w:r w:rsidRPr="00547064">
        <w:rPr>
          <w:rFonts w:ascii="Time New Roman" w:hAnsi="Time New Roman"/>
        </w:rPr>
        <w:t>月</w:t>
      </w:r>
      <w:r w:rsidRPr="00547064">
        <w:rPr>
          <w:rFonts w:ascii="Time New Roman" w:hAnsi="Time New Roman"/>
        </w:rPr>
        <w:t>7</w:t>
      </w:r>
      <w:r w:rsidRPr="00547064">
        <w:rPr>
          <w:rFonts w:ascii="Time New Roman" w:hAnsi="Time New Roman"/>
        </w:rPr>
        <w:t>日第</w:t>
      </w:r>
      <w:r w:rsidRPr="00547064">
        <w:rPr>
          <w:rFonts w:ascii="Time New Roman" w:hAnsi="Time New Roman"/>
        </w:rPr>
        <w:t>6280</w:t>
      </w:r>
      <w:r w:rsidRPr="00547064">
        <w:rPr>
          <w:rFonts w:ascii="Time New Roman" w:hAnsi="Time New Roman"/>
        </w:rPr>
        <w:t>号《政府公报》。</w:t>
      </w:r>
    </w:p>
  </w:footnote>
  <w:footnote w:id="29">
    <w:p w14:paraId="7BD6F3D5" w14:textId="54F50E6E"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关于竞争理事会的第</w:t>
      </w:r>
      <w:r w:rsidRPr="00547064">
        <w:rPr>
          <w:rFonts w:ascii="Time New Roman" w:hAnsi="Time New Roman"/>
        </w:rPr>
        <w:t>20.13</w:t>
      </w:r>
      <w:r w:rsidRPr="00547064">
        <w:rPr>
          <w:rFonts w:ascii="Time New Roman" w:hAnsi="Time New Roman"/>
        </w:rPr>
        <w:t>号法，公布于</w:t>
      </w:r>
      <w:r w:rsidRPr="00547064">
        <w:rPr>
          <w:rFonts w:ascii="Time New Roman" w:hAnsi="Time New Roman"/>
        </w:rPr>
        <w:t>2014</w:t>
      </w:r>
      <w:r w:rsidRPr="00547064">
        <w:rPr>
          <w:rFonts w:ascii="Time New Roman" w:hAnsi="Time New Roman"/>
        </w:rPr>
        <w:t>年</w:t>
      </w:r>
      <w:r w:rsidRPr="00547064">
        <w:rPr>
          <w:rFonts w:ascii="Time New Roman" w:hAnsi="Time New Roman"/>
        </w:rPr>
        <w:t>7</w:t>
      </w:r>
      <w:r w:rsidRPr="00547064">
        <w:rPr>
          <w:rFonts w:ascii="Time New Roman" w:hAnsi="Time New Roman"/>
        </w:rPr>
        <w:t>月</w:t>
      </w:r>
      <w:r w:rsidRPr="00547064">
        <w:rPr>
          <w:rFonts w:ascii="Time New Roman" w:hAnsi="Time New Roman"/>
        </w:rPr>
        <w:t>24</w:t>
      </w:r>
      <w:r w:rsidRPr="00547064">
        <w:rPr>
          <w:rFonts w:ascii="Time New Roman" w:hAnsi="Time New Roman"/>
        </w:rPr>
        <w:t>日第</w:t>
      </w:r>
      <w:r w:rsidRPr="00547064">
        <w:rPr>
          <w:rFonts w:ascii="Time New Roman" w:hAnsi="Time New Roman"/>
        </w:rPr>
        <w:t>6276</w:t>
      </w:r>
      <w:r w:rsidRPr="00547064">
        <w:rPr>
          <w:rFonts w:ascii="Time New Roman" w:hAnsi="Time New Roman"/>
        </w:rPr>
        <w:t>号《政府公报》。</w:t>
      </w:r>
    </w:p>
  </w:footnote>
  <w:footnote w:id="30">
    <w:p w14:paraId="00552792" w14:textId="0455DA21"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第</w:t>
      </w:r>
      <w:r w:rsidRPr="00547064">
        <w:rPr>
          <w:rFonts w:ascii="Time New Roman" w:hAnsi="Time New Roman"/>
        </w:rPr>
        <w:t>113.12</w:t>
      </w:r>
      <w:r w:rsidRPr="00547064">
        <w:rPr>
          <w:rFonts w:ascii="Time New Roman" w:hAnsi="Time New Roman"/>
        </w:rPr>
        <w:t>号法，公布于</w:t>
      </w:r>
      <w:r w:rsidRPr="00547064">
        <w:rPr>
          <w:rFonts w:ascii="Time New Roman" w:hAnsi="Time New Roman"/>
        </w:rPr>
        <w:t>2015</w:t>
      </w:r>
      <w:r w:rsidRPr="00547064">
        <w:rPr>
          <w:rFonts w:ascii="Time New Roman" w:hAnsi="Time New Roman"/>
        </w:rPr>
        <w:t>年</w:t>
      </w:r>
      <w:r w:rsidRPr="00547064">
        <w:rPr>
          <w:rFonts w:ascii="Time New Roman" w:hAnsi="Time New Roman"/>
        </w:rPr>
        <w:t>7</w:t>
      </w:r>
      <w:r w:rsidRPr="00547064">
        <w:rPr>
          <w:rFonts w:ascii="Time New Roman" w:hAnsi="Time New Roman"/>
        </w:rPr>
        <w:t>月</w:t>
      </w:r>
      <w:r w:rsidRPr="00547064">
        <w:rPr>
          <w:rFonts w:ascii="Time New Roman" w:hAnsi="Time New Roman"/>
        </w:rPr>
        <w:t>2</w:t>
      </w:r>
      <w:r w:rsidRPr="00547064">
        <w:rPr>
          <w:rFonts w:ascii="Time New Roman" w:hAnsi="Time New Roman"/>
        </w:rPr>
        <w:t>日第</w:t>
      </w:r>
      <w:r w:rsidRPr="00547064">
        <w:rPr>
          <w:rFonts w:ascii="Time New Roman" w:hAnsi="Time New Roman"/>
        </w:rPr>
        <w:t>6374</w:t>
      </w:r>
      <w:r w:rsidRPr="00547064">
        <w:rPr>
          <w:rFonts w:ascii="Time New Roman" w:hAnsi="Time New Roman"/>
        </w:rPr>
        <w:t>号《政府公报》。</w:t>
      </w:r>
    </w:p>
  </w:footnote>
  <w:footnote w:id="31">
    <w:p w14:paraId="5DDBC2CF" w14:textId="6424102F"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点击下列链接查阅该报告：</w:t>
      </w:r>
      <w:r w:rsidRPr="00547064">
        <w:rPr>
          <w:rFonts w:ascii="Time New Roman" w:hAnsi="Time New Roman" w:hint="eastAsia"/>
        </w:rPr>
        <w:t>http://www.icpc.ma/wps/portal/Details_arabe_vr/?WCM_GLOBAL_CONTEXT=/wps/wcm/connect/interneticpc_ar/ICPC_AR/Accueil/Espace+Publication/Rapports/Rapports+ICPC/</w:t>
      </w:r>
      <w:r w:rsidRPr="00547064">
        <w:rPr>
          <w:rFonts w:ascii="Time New Roman" w:hAnsi="Time New Roman"/>
        </w:rPr>
        <w:t>。</w:t>
      </w:r>
    </w:p>
  </w:footnote>
  <w:footnote w:id="32">
    <w:p w14:paraId="52CD76EF" w14:textId="102F6453"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关于设立教育、培训和科学研究最高理事会的第</w:t>
      </w:r>
      <w:r w:rsidRPr="00547064">
        <w:rPr>
          <w:rFonts w:ascii="Time New Roman" w:hAnsi="Time New Roman"/>
        </w:rPr>
        <w:t>105.12</w:t>
      </w:r>
      <w:r w:rsidRPr="00547064">
        <w:rPr>
          <w:rFonts w:ascii="Time New Roman" w:hAnsi="Time New Roman"/>
        </w:rPr>
        <w:t>号法，公布于</w:t>
      </w:r>
      <w:r w:rsidRPr="00547064">
        <w:rPr>
          <w:rFonts w:ascii="Time New Roman" w:hAnsi="Time New Roman"/>
        </w:rPr>
        <w:t>2014</w:t>
      </w:r>
      <w:r w:rsidRPr="00547064">
        <w:rPr>
          <w:rFonts w:ascii="Time New Roman" w:hAnsi="Time New Roman"/>
        </w:rPr>
        <w:t>年</w:t>
      </w:r>
      <w:r w:rsidRPr="00547064">
        <w:rPr>
          <w:rFonts w:ascii="Time New Roman" w:hAnsi="Time New Roman"/>
        </w:rPr>
        <w:t>5</w:t>
      </w:r>
      <w:r w:rsidRPr="00547064">
        <w:rPr>
          <w:rFonts w:ascii="Time New Roman" w:hAnsi="Time New Roman"/>
        </w:rPr>
        <w:t>月</w:t>
      </w:r>
      <w:r w:rsidRPr="00547064">
        <w:rPr>
          <w:rFonts w:ascii="Time New Roman" w:hAnsi="Time New Roman"/>
        </w:rPr>
        <w:t>19</w:t>
      </w:r>
      <w:r w:rsidRPr="00547064">
        <w:rPr>
          <w:rFonts w:ascii="Time New Roman" w:hAnsi="Time New Roman"/>
        </w:rPr>
        <w:t>日第</w:t>
      </w:r>
      <w:r w:rsidRPr="00547064">
        <w:rPr>
          <w:rFonts w:ascii="Time New Roman" w:hAnsi="Time New Roman"/>
        </w:rPr>
        <w:t>2657</w:t>
      </w:r>
      <w:r w:rsidRPr="00547064">
        <w:rPr>
          <w:rFonts w:ascii="Time New Roman" w:hAnsi="Time New Roman"/>
        </w:rPr>
        <w:t>号《政府公报》。</w:t>
      </w:r>
    </w:p>
  </w:footnote>
  <w:footnote w:id="33">
    <w:p w14:paraId="2F58A117" w14:textId="05288DBD"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第</w:t>
      </w:r>
      <w:r w:rsidRPr="00547064">
        <w:rPr>
          <w:rFonts w:ascii="Time New Roman" w:hAnsi="Time New Roman"/>
        </w:rPr>
        <w:t>78.14</w:t>
      </w:r>
      <w:r w:rsidRPr="00547064">
        <w:rPr>
          <w:rFonts w:ascii="Time New Roman" w:hAnsi="Time New Roman"/>
        </w:rPr>
        <w:t>号法，公布于</w:t>
      </w:r>
      <w:r w:rsidRPr="00547064">
        <w:rPr>
          <w:rFonts w:ascii="Time New Roman" w:hAnsi="Time New Roman"/>
        </w:rPr>
        <w:t>2016</w:t>
      </w:r>
      <w:r w:rsidRPr="00547064">
        <w:rPr>
          <w:rFonts w:ascii="Time New Roman" w:hAnsi="Time New Roman"/>
        </w:rPr>
        <w:t>年</w:t>
      </w:r>
      <w:r w:rsidRPr="00547064">
        <w:rPr>
          <w:rFonts w:ascii="Time New Roman" w:hAnsi="Time New Roman"/>
        </w:rPr>
        <w:t>8</w:t>
      </w:r>
      <w:r w:rsidRPr="00547064">
        <w:rPr>
          <w:rFonts w:ascii="Time New Roman" w:hAnsi="Time New Roman"/>
        </w:rPr>
        <w:t>月</w:t>
      </w:r>
      <w:r w:rsidRPr="00547064">
        <w:rPr>
          <w:rFonts w:ascii="Time New Roman" w:hAnsi="Time New Roman"/>
        </w:rPr>
        <w:t>15</w:t>
      </w:r>
      <w:r w:rsidRPr="00547064">
        <w:rPr>
          <w:rFonts w:ascii="Time New Roman" w:hAnsi="Time New Roman"/>
        </w:rPr>
        <w:t>日第</w:t>
      </w:r>
      <w:r w:rsidRPr="00547064">
        <w:rPr>
          <w:rFonts w:ascii="Time New Roman" w:hAnsi="Time New Roman"/>
        </w:rPr>
        <w:t>6491</w:t>
      </w:r>
      <w:r w:rsidRPr="00547064">
        <w:rPr>
          <w:rFonts w:ascii="Time New Roman" w:hAnsi="Time New Roman"/>
        </w:rPr>
        <w:t>号《政府公报》。</w:t>
      </w:r>
    </w:p>
  </w:footnote>
  <w:footnote w:id="34">
    <w:p w14:paraId="7628C944" w14:textId="7FD23282"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第</w:t>
      </w:r>
      <w:r w:rsidRPr="00547064">
        <w:rPr>
          <w:rFonts w:ascii="Time New Roman" w:hAnsi="Time New Roman"/>
        </w:rPr>
        <w:t>89.15</w:t>
      </w:r>
      <w:r w:rsidRPr="00547064">
        <w:rPr>
          <w:rFonts w:ascii="Time New Roman" w:hAnsi="Time New Roman"/>
        </w:rPr>
        <w:t>号法，公布于</w:t>
      </w:r>
      <w:r w:rsidRPr="00547064">
        <w:rPr>
          <w:rFonts w:ascii="Time New Roman" w:hAnsi="Time New Roman"/>
        </w:rPr>
        <w:t>2018</w:t>
      </w:r>
      <w:r w:rsidRPr="00547064">
        <w:rPr>
          <w:rFonts w:ascii="Time New Roman" w:hAnsi="Time New Roman"/>
        </w:rPr>
        <w:t>年</w:t>
      </w:r>
      <w:r w:rsidRPr="00547064">
        <w:rPr>
          <w:rFonts w:ascii="Time New Roman" w:hAnsi="Time New Roman"/>
        </w:rPr>
        <w:t>1</w:t>
      </w:r>
      <w:r w:rsidRPr="00547064">
        <w:rPr>
          <w:rFonts w:ascii="Time New Roman" w:hAnsi="Time New Roman"/>
        </w:rPr>
        <w:t>月</w:t>
      </w:r>
      <w:r w:rsidRPr="00547064">
        <w:rPr>
          <w:rFonts w:ascii="Time New Roman" w:hAnsi="Time New Roman"/>
        </w:rPr>
        <w:t>18</w:t>
      </w:r>
      <w:r w:rsidRPr="00547064">
        <w:rPr>
          <w:rFonts w:ascii="Time New Roman" w:hAnsi="Time New Roman"/>
        </w:rPr>
        <w:t>日第</w:t>
      </w:r>
      <w:r w:rsidRPr="00547064">
        <w:rPr>
          <w:rFonts w:ascii="Time New Roman" w:hAnsi="Time New Roman"/>
        </w:rPr>
        <w:t>6640</w:t>
      </w:r>
      <w:r w:rsidRPr="00547064">
        <w:rPr>
          <w:rFonts w:ascii="Time New Roman" w:hAnsi="Time New Roman"/>
        </w:rPr>
        <w:t>号《政府公报》。</w:t>
      </w:r>
    </w:p>
  </w:footnote>
  <w:footnote w:id="35">
    <w:p w14:paraId="15BE34B6" w14:textId="3C3228A5"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伊历</w:t>
      </w:r>
      <w:r w:rsidRPr="00547064">
        <w:rPr>
          <w:rFonts w:ascii="Time New Roman" w:hAnsi="Time New Roman"/>
        </w:rPr>
        <w:t>1441</w:t>
      </w:r>
      <w:r w:rsidRPr="00547064">
        <w:rPr>
          <w:rFonts w:ascii="Time New Roman" w:hAnsi="Time New Roman"/>
        </w:rPr>
        <w:t>年</w:t>
      </w:r>
      <w:r w:rsidRPr="00547064">
        <w:rPr>
          <w:rFonts w:ascii="Time New Roman" w:hAnsi="Time New Roman"/>
        </w:rPr>
        <w:t>8</w:t>
      </w:r>
      <w:r w:rsidRPr="00547064">
        <w:rPr>
          <w:rFonts w:ascii="Time New Roman" w:hAnsi="Time New Roman"/>
        </w:rPr>
        <w:t>月</w:t>
      </w:r>
      <w:r w:rsidRPr="00547064">
        <w:rPr>
          <w:rFonts w:ascii="Time New Roman" w:hAnsi="Time New Roman"/>
        </w:rPr>
        <w:t>5</w:t>
      </w:r>
      <w:r w:rsidRPr="00547064">
        <w:rPr>
          <w:rFonts w:ascii="Time New Roman" w:hAnsi="Time New Roman"/>
        </w:rPr>
        <w:t>日</w:t>
      </w:r>
      <w:r w:rsidRPr="00547064">
        <w:rPr>
          <w:rFonts w:ascii="Time New Roman" w:hAnsi="Time New Roman"/>
        </w:rPr>
        <w:t>(</w:t>
      </w:r>
      <w:r w:rsidRPr="00547064">
        <w:rPr>
          <w:rFonts w:ascii="Time New Roman" w:hAnsi="Time New Roman"/>
        </w:rPr>
        <w:t>公历</w:t>
      </w:r>
      <w:r w:rsidRPr="00547064">
        <w:rPr>
          <w:rFonts w:ascii="Time New Roman" w:hAnsi="Time New Roman"/>
        </w:rPr>
        <w:t>2020</w:t>
      </w:r>
      <w:r w:rsidRPr="00547064">
        <w:rPr>
          <w:rFonts w:ascii="Time New Roman" w:hAnsi="Time New Roman"/>
        </w:rPr>
        <w:t>年</w:t>
      </w:r>
      <w:r w:rsidRPr="00547064">
        <w:rPr>
          <w:rFonts w:ascii="Time New Roman" w:hAnsi="Time New Roman"/>
        </w:rPr>
        <w:t>3</w:t>
      </w:r>
      <w:r w:rsidRPr="00547064">
        <w:rPr>
          <w:rFonts w:ascii="Time New Roman" w:hAnsi="Time New Roman"/>
        </w:rPr>
        <w:t>月</w:t>
      </w:r>
      <w:r w:rsidRPr="00547064">
        <w:rPr>
          <w:rFonts w:ascii="Time New Roman" w:hAnsi="Time New Roman"/>
        </w:rPr>
        <w:t>30</w:t>
      </w:r>
      <w:r w:rsidRPr="00547064">
        <w:rPr>
          <w:rFonts w:ascii="Time New Roman" w:hAnsi="Time New Roman"/>
        </w:rPr>
        <w:t>日</w:t>
      </w:r>
      <w:r w:rsidRPr="00547064">
        <w:rPr>
          <w:rFonts w:ascii="Time New Roman" w:hAnsi="Time New Roman"/>
        </w:rPr>
        <w:t>)</w:t>
      </w:r>
      <w:r w:rsidRPr="00547064">
        <w:rPr>
          <w:rFonts w:ascii="Time New Roman" w:hAnsi="Time New Roman"/>
        </w:rPr>
        <w:t>颁布的关于执行第</w:t>
      </w:r>
      <w:r w:rsidRPr="00547064">
        <w:rPr>
          <w:rFonts w:ascii="Time New Roman" w:hAnsi="Time New Roman"/>
        </w:rPr>
        <w:t>16.04</w:t>
      </w:r>
      <w:r w:rsidRPr="00547064">
        <w:rPr>
          <w:rFonts w:ascii="Time New Roman" w:hAnsi="Time New Roman"/>
        </w:rPr>
        <w:t>号《摩洛哥国家语言和文化理事会组织法》的第</w:t>
      </w:r>
      <w:r w:rsidRPr="00547064">
        <w:rPr>
          <w:rFonts w:ascii="Time New Roman" w:hAnsi="Time New Roman"/>
        </w:rPr>
        <w:t>1.20.34</w:t>
      </w:r>
      <w:r w:rsidRPr="00547064">
        <w:rPr>
          <w:rFonts w:ascii="Time New Roman" w:hAnsi="Time New Roman"/>
        </w:rPr>
        <w:t>号皇家法令。伊历</w:t>
      </w:r>
      <w:r w:rsidRPr="00547064">
        <w:rPr>
          <w:rFonts w:ascii="Time New Roman" w:hAnsi="Time New Roman"/>
        </w:rPr>
        <w:t>1441</w:t>
      </w:r>
      <w:r w:rsidRPr="00547064">
        <w:rPr>
          <w:rFonts w:ascii="Time New Roman" w:hAnsi="Time New Roman"/>
        </w:rPr>
        <w:t>年</w:t>
      </w:r>
      <w:r w:rsidRPr="00547064">
        <w:rPr>
          <w:rFonts w:ascii="Time New Roman" w:hAnsi="Time New Roman"/>
        </w:rPr>
        <w:t>8</w:t>
      </w:r>
      <w:r w:rsidRPr="00547064">
        <w:rPr>
          <w:rFonts w:ascii="Time New Roman" w:hAnsi="Time New Roman"/>
        </w:rPr>
        <w:t>月</w:t>
      </w:r>
      <w:r w:rsidRPr="00547064">
        <w:rPr>
          <w:rFonts w:ascii="Time New Roman" w:hAnsi="Time New Roman"/>
        </w:rPr>
        <w:t>8</w:t>
      </w:r>
      <w:r w:rsidRPr="00547064">
        <w:rPr>
          <w:rFonts w:ascii="Time New Roman" w:hAnsi="Time New Roman"/>
        </w:rPr>
        <w:t>日</w:t>
      </w:r>
      <w:r w:rsidRPr="00547064">
        <w:rPr>
          <w:rFonts w:ascii="Time New Roman" w:hAnsi="Time New Roman"/>
        </w:rPr>
        <w:t>(2020</w:t>
      </w:r>
      <w:r w:rsidRPr="00547064">
        <w:rPr>
          <w:rFonts w:ascii="Time New Roman" w:hAnsi="Time New Roman"/>
        </w:rPr>
        <w:t>年</w:t>
      </w:r>
      <w:r w:rsidRPr="00547064">
        <w:rPr>
          <w:rFonts w:ascii="Time New Roman" w:hAnsi="Time New Roman"/>
        </w:rPr>
        <w:t>4</w:t>
      </w:r>
      <w:r w:rsidRPr="00547064">
        <w:rPr>
          <w:rFonts w:ascii="Time New Roman" w:hAnsi="Time New Roman"/>
        </w:rPr>
        <w:t>月</w:t>
      </w:r>
      <w:r w:rsidRPr="00547064">
        <w:rPr>
          <w:rFonts w:ascii="Time New Roman" w:hAnsi="Time New Roman"/>
        </w:rPr>
        <w:t>2</w:t>
      </w:r>
      <w:r w:rsidRPr="00547064">
        <w:rPr>
          <w:rFonts w:ascii="Time New Roman" w:hAnsi="Time New Roman"/>
        </w:rPr>
        <w:t>日</w:t>
      </w:r>
      <w:r w:rsidRPr="00547064">
        <w:rPr>
          <w:rFonts w:ascii="Time New Roman" w:hAnsi="Time New Roman"/>
        </w:rPr>
        <w:t>)</w:t>
      </w:r>
      <w:r w:rsidRPr="00547064">
        <w:rPr>
          <w:rFonts w:ascii="Time New Roman" w:hAnsi="Time New Roman"/>
        </w:rPr>
        <w:t>第</w:t>
      </w:r>
      <w:r w:rsidRPr="00547064">
        <w:rPr>
          <w:rFonts w:ascii="Time New Roman" w:hAnsi="Time New Roman"/>
        </w:rPr>
        <w:t>6870</w:t>
      </w:r>
      <w:r w:rsidRPr="00547064">
        <w:rPr>
          <w:rFonts w:ascii="Time New Roman" w:hAnsi="Time New Roman"/>
        </w:rPr>
        <w:t>号《政府公报》。</w:t>
      </w:r>
    </w:p>
  </w:footnote>
  <w:footnote w:id="36">
    <w:p w14:paraId="3CF8D919" w14:textId="1AF126AA"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可点击以下链接就此方面问题与委员会联系：</w:t>
      </w:r>
      <w:r w:rsidRPr="00547064">
        <w:rPr>
          <w:rFonts w:ascii="Time New Roman" w:hAnsi="Time New Roman" w:hint="eastAsia"/>
        </w:rPr>
        <w:t>https://www.cndp.ma/ar/service-en-ligne/personnes-concernees/modeles-de-courrier.html</w:t>
      </w:r>
      <w:r w:rsidRPr="00547064">
        <w:rPr>
          <w:rFonts w:ascii="Time New Roman" w:hAnsi="Time New Roman"/>
        </w:rPr>
        <w:t>。</w:t>
      </w:r>
    </w:p>
  </w:footnote>
  <w:footnote w:id="37">
    <w:p w14:paraId="31AD69A7" w14:textId="0582F250"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关于最高司法委员会的第</w:t>
      </w:r>
      <w:r w:rsidRPr="00547064">
        <w:rPr>
          <w:rFonts w:ascii="Time New Roman" w:hAnsi="Time New Roman"/>
        </w:rPr>
        <w:t>100.13</w:t>
      </w:r>
      <w:r w:rsidRPr="00547064">
        <w:rPr>
          <w:rFonts w:ascii="Time New Roman" w:hAnsi="Time New Roman"/>
        </w:rPr>
        <w:t>号组织法，公布于</w:t>
      </w:r>
      <w:r w:rsidRPr="00547064">
        <w:rPr>
          <w:rFonts w:ascii="Time New Roman" w:hAnsi="Time New Roman"/>
        </w:rPr>
        <w:t>2016</w:t>
      </w:r>
      <w:r w:rsidRPr="00547064">
        <w:rPr>
          <w:rFonts w:ascii="Time New Roman" w:hAnsi="Time New Roman"/>
        </w:rPr>
        <w:t>年</w:t>
      </w:r>
      <w:r w:rsidRPr="00547064">
        <w:rPr>
          <w:rFonts w:ascii="Time New Roman" w:hAnsi="Time New Roman"/>
        </w:rPr>
        <w:t>4</w:t>
      </w:r>
      <w:r w:rsidRPr="00547064">
        <w:rPr>
          <w:rFonts w:ascii="Time New Roman" w:hAnsi="Time New Roman"/>
        </w:rPr>
        <w:t>月</w:t>
      </w:r>
      <w:r w:rsidRPr="00547064">
        <w:rPr>
          <w:rFonts w:ascii="Time New Roman" w:hAnsi="Time New Roman"/>
        </w:rPr>
        <w:t>14</w:t>
      </w:r>
      <w:r w:rsidRPr="00547064">
        <w:rPr>
          <w:rFonts w:ascii="Time New Roman" w:hAnsi="Time New Roman"/>
        </w:rPr>
        <w:t>日第</w:t>
      </w:r>
      <w:r w:rsidRPr="00547064">
        <w:rPr>
          <w:rFonts w:ascii="Time New Roman" w:hAnsi="Time New Roman"/>
        </w:rPr>
        <w:t>6456</w:t>
      </w:r>
      <w:r w:rsidRPr="00547064">
        <w:rPr>
          <w:rFonts w:ascii="Time New Roman" w:hAnsi="Time New Roman"/>
        </w:rPr>
        <w:t>号《政府公报》。</w:t>
      </w:r>
    </w:p>
  </w:footnote>
  <w:footnote w:id="38">
    <w:p w14:paraId="64BAEFC7" w14:textId="0B968E8E" w:rsidR="009D141A" w:rsidRPr="00547064" w:rsidRDefault="009D141A" w:rsidP="00992312">
      <w:pPr>
        <w:pStyle w:val="a6"/>
        <w:jc w:val="left"/>
        <w:rPr>
          <w:rFonts w:ascii="Time New Roman" w:hAnsi="Time New Roman" w:hint="eastAsia"/>
          <w:spacing w:val="-4"/>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关于法官基本准则的第</w:t>
      </w:r>
      <w:r w:rsidRPr="00547064">
        <w:rPr>
          <w:rFonts w:ascii="Time New Roman" w:hAnsi="Time New Roman"/>
        </w:rPr>
        <w:t>106.13</w:t>
      </w:r>
      <w:r w:rsidRPr="00547064">
        <w:rPr>
          <w:rFonts w:ascii="Time New Roman" w:hAnsi="Time New Roman"/>
        </w:rPr>
        <w:t>号组织法，公布于</w:t>
      </w:r>
      <w:r w:rsidRPr="00547064">
        <w:rPr>
          <w:rFonts w:ascii="Time New Roman" w:hAnsi="Time New Roman"/>
        </w:rPr>
        <w:t>2016</w:t>
      </w:r>
      <w:r w:rsidRPr="00547064">
        <w:rPr>
          <w:rFonts w:ascii="Time New Roman" w:hAnsi="Time New Roman"/>
        </w:rPr>
        <w:t>年</w:t>
      </w:r>
      <w:r w:rsidRPr="00547064">
        <w:rPr>
          <w:rFonts w:ascii="Time New Roman" w:hAnsi="Time New Roman"/>
        </w:rPr>
        <w:t>4</w:t>
      </w:r>
      <w:r w:rsidRPr="00547064">
        <w:rPr>
          <w:rFonts w:ascii="Time New Roman" w:hAnsi="Time New Roman"/>
        </w:rPr>
        <w:t>月</w:t>
      </w:r>
      <w:r w:rsidRPr="00547064">
        <w:rPr>
          <w:rFonts w:ascii="Time New Roman" w:hAnsi="Time New Roman"/>
        </w:rPr>
        <w:t>14</w:t>
      </w:r>
      <w:r w:rsidRPr="00547064">
        <w:rPr>
          <w:rFonts w:ascii="Time New Roman" w:hAnsi="Time New Roman"/>
        </w:rPr>
        <w:t>日第</w:t>
      </w:r>
      <w:r w:rsidRPr="00547064">
        <w:rPr>
          <w:rFonts w:ascii="Time New Roman" w:hAnsi="Time New Roman"/>
        </w:rPr>
        <w:t>6456</w:t>
      </w:r>
      <w:r w:rsidRPr="00547064">
        <w:rPr>
          <w:rFonts w:ascii="Time New Roman" w:hAnsi="Time New Roman"/>
        </w:rPr>
        <w:t>号《政府公报》。</w:t>
      </w:r>
    </w:p>
  </w:footnote>
  <w:footnote w:id="39">
    <w:p w14:paraId="728D8366" w14:textId="2DAF434A"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参议院于伊历</w:t>
      </w:r>
      <w:r w:rsidRPr="00547064">
        <w:rPr>
          <w:rFonts w:ascii="Time New Roman" w:hAnsi="Time New Roman"/>
        </w:rPr>
        <w:t>1439</w:t>
      </w:r>
      <w:r w:rsidRPr="00547064">
        <w:rPr>
          <w:rFonts w:ascii="Time New Roman" w:hAnsi="Time New Roman"/>
        </w:rPr>
        <w:t>年</w:t>
      </w:r>
      <w:r w:rsidRPr="00547064">
        <w:rPr>
          <w:rFonts w:ascii="Time New Roman" w:hAnsi="Time New Roman"/>
        </w:rPr>
        <w:t>11</w:t>
      </w:r>
      <w:r w:rsidRPr="00547064">
        <w:rPr>
          <w:rFonts w:ascii="Time New Roman" w:hAnsi="Time New Roman"/>
        </w:rPr>
        <w:t>月</w:t>
      </w:r>
      <w:r w:rsidRPr="00547064">
        <w:rPr>
          <w:rFonts w:ascii="Time New Roman" w:hAnsi="Time New Roman"/>
        </w:rPr>
        <w:t>10</w:t>
      </w:r>
      <w:r w:rsidRPr="00547064">
        <w:rPr>
          <w:rFonts w:ascii="Time New Roman" w:hAnsi="Time New Roman"/>
        </w:rPr>
        <w:t>日</w:t>
      </w:r>
      <w:r w:rsidRPr="00547064">
        <w:rPr>
          <w:rFonts w:ascii="Time New Roman" w:hAnsi="Time New Roman"/>
        </w:rPr>
        <w:t>(2018</w:t>
      </w:r>
      <w:r w:rsidRPr="00547064">
        <w:rPr>
          <w:rFonts w:ascii="Time New Roman" w:hAnsi="Time New Roman"/>
        </w:rPr>
        <w:t>年</w:t>
      </w:r>
      <w:r w:rsidRPr="00547064">
        <w:rPr>
          <w:rFonts w:ascii="Time New Roman" w:hAnsi="Time New Roman"/>
        </w:rPr>
        <w:t>7</w:t>
      </w:r>
      <w:r w:rsidRPr="00547064">
        <w:rPr>
          <w:rFonts w:ascii="Time New Roman" w:hAnsi="Time New Roman"/>
        </w:rPr>
        <w:t>月</w:t>
      </w:r>
      <w:r w:rsidRPr="00547064">
        <w:rPr>
          <w:rFonts w:ascii="Time New Roman" w:hAnsi="Time New Roman"/>
        </w:rPr>
        <w:t>24</w:t>
      </w:r>
      <w:r w:rsidRPr="00547064">
        <w:rPr>
          <w:rFonts w:ascii="Time New Roman" w:hAnsi="Time New Roman"/>
        </w:rPr>
        <w:t>日</w:t>
      </w:r>
      <w:r w:rsidRPr="00547064">
        <w:rPr>
          <w:rFonts w:ascii="Time New Roman" w:hAnsi="Time New Roman"/>
        </w:rPr>
        <w:t>)</w:t>
      </w:r>
      <w:r w:rsidRPr="00547064">
        <w:rPr>
          <w:rFonts w:ascii="Time New Roman" w:hAnsi="Time New Roman"/>
        </w:rPr>
        <w:t>通过了关于国家司法制度的第</w:t>
      </w:r>
      <w:r w:rsidRPr="00547064">
        <w:rPr>
          <w:rFonts w:ascii="Time New Roman" w:hAnsi="Time New Roman"/>
        </w:rPr>
        <w:t>38.15</w:t>
      </w:r>
      <w:r w:rsidRPr="00547064">
        <w:rPr>
          <w:rFonts w:ascii="Time New Roman" w:hAnsi="Time New Roman"/>
        </w:rPr>
        <w:t>号法案，众议院于</w:t>
      </w:r>
      <w:r w:rsidRPr="00547064">
        <w:rPr>
          <w:rFonts w:ascii="Time New Roman" w:hAnsi="Time New Roman"/>
        </w:rPr>
        <w:t>2018</w:t>
      </w:r>
      <w:r w:rsidRPr="00547064">
        <w:rPr>
          <w:rFonts w:ascii="Time New Roman" w:hAnsi="Time New Roman"/>
        </w:rPr>
        <w:t>年</w:t>
      </w:r>
      <w:r w:rsidRPr="00547064">
        <w:rPr>
          <w:rFonts w:ascii="Time New Roman" w:hAnsi="Time New Roman"/>
        </w:rPr>
        <w:t>10</w:t>
      </w:r>
      <w:r w:rsidRPr="00547064">
        <w:rPr>
          <w:rFonts w:ascii="Time New Roman" w:hAnsi="Time New Roman"/>
        </w:rPr>
        <w:t>月</w:t>
      </w:r>
      <w:r w:rsidRPr="00547064">
        <w:rPr>
          <w:rFonts w:ascii="Time New Roman" w:hAnsi="Time New Roman"/>
        </w:rPr>
        <w:t>16</w:t>
      </w:r>
      <w:r w:rsidRPr="00547064">
        <w:rPr>
          <w:rFonts w:ascii="Time New Roman" w:hAnsi="Time New Roman"/>
        </w:rPr>
        <w:t>日以多数票二读通过了该法案。随后，首相于</w:t>
      </w:r>
      <w:r w:rsidRPr="00547064">
        <w:rPr>
          <w:rFonts w:ascii="Time New Roman" w:hAnsi="Time New Roman"/>
        </w:rPr>
        <w:t>2019</w:t>
      </w:r>
      <w:r w:rsidRPr="00547064">
        <w:rPr>
          <w:rFonts w:ascii="Time New Roman" w:hAnsi="Time New Roman"/>
        </w:rPr>
        <w:t>年</w:t>
      </w:r>
      <w:r w:rsidRPr="00547064">
        <w:rPr>
          <w:rFonts w:ascii="Time New Roman" w:hAnsi="Time New Roman"/>
        </w:rPr>
        <w:t>1</w:t>
      </w:r>
      <w:r w:rsidRPr="00547064">
        <w:rPr>
          <w:rFonts w:ascii="Time New Roman" w:hAnsi="Time New Roman"/>
        </w:rPr>
        <w:t>月</w:t>
      </w:r>
      <w:r w:rsidRPr="00547064">
        <w:rPr>
          <w:rFonts w:ascii="Time New Roman" w:hAnsi="Time New Roman"/>
        </w:rPr>
        <w:t>16</w:t>
      </w:r>
      <w:r w:rsidRPr="00547064">
        <w:rPr>
          <w:rFonts w:ascii="Time New Roman" w:hAnsi="Time New Roman"/>
        </w:rPr>
        <w:t>将该法案提交宪法法院，以确定其合宪性。宪法法院于</w:t>
      </w:r>
      <w:r w:rsidRPr="00547064">
        <w:rPr>
          <w:rFonts w:ascii="Time New Roman" w:hAnsi="Time New Roman"/>
        </w:rPr>
        <w:t>2019</w:t>
      </w:r>
      <w:r w:rsidRPr="00547064">
        <w:rPr>
          <w:rFonts w:ascii="Time New Roman" w:hAnsi="Time New Roman"/>
        </w:rPr>
        <w:t>年</w:t>
      </w:r>
      <w:r w:rsidRPr="00547064">
        <w:rPr>
          <w:rFonts w:ascii="Time New Roman" w:hAnsi="Time New Roman"/>
        </w:rPr>
        <w:t>11</w:t>
      </w:r>
      <w:r w:rsidRPr="00547064">
        <w:rPr>
          <w:rFonts w:ascii="Time New Roman" w:hAnsi="Time New Roman"/>
        </w:rPr>
        <w:t>月</w:t>
      </w:r>
      <w:r w:rsidRPr="00547064">
        <w:rPr>
          <w:rFonts w:ascii="Time New Roman" w:hAnsi="Time New Roman"/>
        </w:rPr>
        <w:t>8</w:t>
      </w:r>
      <w:r w:rsidRPr="00547064">
        <w:rPr>
          <w:rFonts w:ascii="Time New Roman" w:hAnsi="Time New Roman"/>
        </w:rPr>
        <w:t>日发布了关于该法案的第</w:t>
      </w:r>
      <w:r w:rsidRPr="00547064">
        <w:rPr>
          <w:rFonts w:ascii="Time New Roman" w:hAnsi="Time New Roman"/>
        </w:rPr>
        <w:t>89/19</w:t>
      </w:r>
      <w:r w:rsidRPr="00547064">
        <w:rPr>
          <w:rFonts w:ascii="Time New Roman" w:hAnsi="Time New Roman"/>
        </w:rPr>
        <w:t>号决定。</w:t>
      </w:r>
    </w:p>
  </w:footnote>
  <w:footnote w:id="40">
    <w:p w14:paraId="39F6E5A7" w14:textId="37B52B66"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伊历</w:t>
      </w:r>
      <w:r w:rsidRPr="00547064">
        <w:rPr>
          <w:rFonts w:ascii="Time New Roman" w:hAnsi="Time New Roman"/>
        </w:rPr>
        <w:t>1432</w:t>
      </w:r>
      <w:r w:rsidRPr="00547064">
        <w:rPr>
          <w:rFonts w:ascii="Time New Roman" w:hAnsi="Time New Roman"/>
        </w:rPr>
        <w:t>年</w:t>
      </w:r>
      <w:r w:rsidRPr="00547064">
        <w:rPr>
          <w:rFonts w:ascii="Time New Roman" w:hAnsi="Time New Roman"/>
        </w:rPr>
        <w:t>11</w:t>
      </w:r>
      <w:r w:rsidRPr="00547064">
        <w:rPr>
          <w:rFonts w:ascii="Time New Roman" w:hAnsi="Time New Roman"/>
        </w:rPr>
        <w:t>月</w:t>
      </w:r>
      <w:r w:rsidRPr="00547064">
        <w:rPr>
          <w:rFonts w:ascii="Time New Roman" w:hAnsi="Time New Roman"/>
        </w:rPr>
        <w:t>19</w:t>
      </w:r>
      <w:r w:rsidRPr="00547064">
        <w:rPr>
          <w:rFonts w:ascii="Time New Roman" w:hAnsi="Time New Roman"/>
        </w:rPr>
        <w:t>日</w:t>
      </w:r>
      <w:r w:rsidRPr="00547064">
        <w:rPr>
          <w:rFonts w:ascii="Time New Roman" w:hAnsi="Time New Roman"/>
        </w:rPr>
        <w:t>(2011</w:t>
      </w:r>
      <w:r w:rsidRPr="00547064">
        <w:rPr>
          <w:rFonts w:ascii="Time New Roman" w:hAnsi="Time New Roman"/>
        </w:rPr>
        <w:t>年</w:t>
      </w:r>
      <w:r w:rsidRPr="00547064">
        <w:rPr>
          <w:rFonts w:ascii="Time New Roman" w:hAnsi="Time New Roman"/>
        </w:rPr>
        <w:t>10</w:t>
      </w:r>
      <w:r w:rsidRPr="00547064">
        <w:rPr>
          <w:rFonts w:ascii="Time New Roman" w:hAnsi="Time New Roman"/>
        </w:rPr>
        <w:t>月</w:t>
      </w:r>
      <w:r w:rsidRPr="00547064">
        <w:rPr>
          <w:rFonts w:ascii="Time New Roman" w:hAnsi="Time New Roman"/>
        </w:rPr>
        <w:t>17</w:t>
      </w:r>
      <w:r w:rsidRPr="00547064">
        <w:rPr>
          <w:rFonts w:ascii="Time New Roman" w:hAnsi="Time New Roman"/>
        </w:rPr>
        <w:t>日</w:t>
      </w:r>
      <w:r w:rsidRPr="00547064">
        <w:rPr>
          <w:rFonts w:ascii="Time New Roman" w:hAnsi="Time New Roman"/>
        </w:rPr>
        <w:t>)</w:t>
      </w:r>
      <w:r w:rsidRPr="00547064">
        <w:rPr>
          <w:rFonts w:ascii="Time New Roman" w:hAnsi="Time New Roman"/>
        </w:rPr>
        <w:t>颁布的关于执行第</w:t>
      </w:r>
      <w:r w:rsidRPr="00547064">
        <w:rPr>
          <w:rFonts w:ascii="Time New Roman" w:hAnsi="Time New Roman"/>
        </w:rPr>
        <w:t>10.37</w:t>
      </w:r>
      <w:r w:rsidRPr="00547064">
        <w:rPr>
          <w:rFonts w:ascii="Time New Roman" w:hAnsi="Time New Roman"/>
        </w:rPr>
        <w:t>号法的第</w:t>
      </w:r>
      <w:r w:rsidRPr="00547064">
        <w:rPr>
          <w:rFonts w:ascii="Time New Roman" w:hAnsi="Time New Roman"/>
        </w:rPr>
        <w:t>164.11.1</w:t>
      </w:r>
      <w:r w:rsidRPr="00547064">
        <w:rPr>
          <w:rFonts w:ascii="Time New Roman" w:hAnsi="Time New Roman"/>
        </w:rPr>
        <w:t>号皇家法令，第</w:t>
      </w:r>
      <w:r w:rsidRPr="00547064">
        <w:rPr>
          <w:rFonts w:ascii="Time New Roman" w:hAnsi="Time New Roman"/>
        </w:rPr>
        <w:t>10.37</w:t>
      </w:r>
      <w:r w:rsidRPr="00547064">
        <w:rPr>
          <w:rFonts w:ascii="Time New Roman" w:hAnsi="Time New Roman"/>
        </w:rPr>
        <w:t>号法修正和补充了关于《刑事诉讼法》的第</w:t>
      </w:r>
      <w:r w:rsidRPr="00547064">
        <w:rPr>
          <w:rFonts w:ascii="Time New Roman" w:hAnsi="Time New Roman"/>
        </w:rPr>
        <w:t>01.22</w:t>
      </w:r>
      <w:r w:rsidRPr="00547064">
        <w:rPr>
          <w:rFonts w:ascii="Time New Roman" w:hAnsi="Time New Roman"/>
        </w:rPr>
        <w:t>号法</w:t>
      </w:r>
      <w:r w:rsidRPr="00547064">
        <w:rPr>
          <w:rFonts w:ascii="Time New Roman" w:hAnsi="Time New Roman"/>
        </w:rPr>
        <w:t>(</w:t>
      </w:r>
      <w:r w:rsidRPr="00547064">
        <w:rPr>
          <w:rFonts w:ascii="Time New Roman" w:hAnsi="Time New Roman"/>
        </w:rPr>
        <w:t>关于保护腐败、贪污、滥用权力和其他罪行的受害人、证人、鉴定人和检举人</w:t>
      </w:r>
      <w:r w:rsidRPr="00547064">
        <w:rPr>
          <w:rFonts w:ascii="Time New Roman" w:hAnsi="Time New Roman"/>
        </w:rPr>
        <w:t>)</w:t>
      </w:r>
      <w:r w:rsidRPr="00547064">
        <w:rPr>
          <w:rFonts w:ascii="Time New Roman" w:hAnsi="Time New Roman"/>
        </w:rPr>
        <w:t>。伊历</w:t>
      </w:r>
      <w:r w:rsidRPr="00547064">
        <w:rPr>
          <w:rFonts w:ascii="Time New Roman" w:hAnsi="Time New Roman"/>
        </w:rPr>
        <w:t>1432</w:t>
      </w:r>
      <w:r w:rsidRPr="00547064">
        <w:rPr>
          <w:rFonts w:ascii="Time New Roman" w:hAnsi="Time New Roman"/>
        </w:rPr>
        <w:t>年</w:t>
      </w:r>
      <w:r w:rsidRPr="00547064">
        <w:rPr>
          <w:rFonts w:ascii="Time New Roman" w:hAnsi="Time New Roman"/>
        </w:rPr>
        <w:t>11</w:t>
      </w:r>
      <w:r w:rsidRPr="00547064">
        <w:rPr>
          <w:rFonts w:ascii="Time New Roman" w:hAnsi="Time New Roman"/>
        </w:rPr>
        <w:t>月</w:t>
      </w:r>
      <w:r w:rsidRPr="00547064">
        <w:rPr>
          <w:rFonts w:ascii="Time New Roman" w:hAnsi="Time New Roman"/>
        </w:rPr>
        <w:t>22</w:t>
      </w:r>
      <w:r w:rsidRPr="00547064">
        <w:rPr>
          <w:rFonts w:ascii="Time New Roman" w:hAnsi="Time New Roman"/>
        </w:rPr>
        <w:t>日</w:t>
      </w:r>
      <w:r w:rsidRPr="00547064">
        <w:rPr>
          <w:rFonts w:ascii="Time New Roman" w:hAnsi="Time New Roman"/>
        </w:rPr>
        <w:t>(2011</w:t>
      </w:r>
      <w:r w:rsidRPr="00547064">
        <w:rPr>
          <w:rFonts w:ascii="Time New Roman" w:hAnsi="Time New Roman"/>
        </w:rPr>
        <w:t>年</w:t>
      </w:r>
      <w:r w:rsidRPr="00547064">
        <w:rPr>
          <w:rFonts w:ascii="Time New Roman" w:hAnsi="Time New Roman"/>
        </w:rPr>
        <w:t>10</w:t>
      </w:r>
      <w:r w:rsidRPr="00547064">
        <w:rPr>
          <w:rFonts w:ascii="Time New Roman" w:hAnsi="Time New Roman"/>
        </w:rPr>
        <w:t>月</w:t>
      </w:r>
      <w:r w:rsidRPr="00547064">
        <w:rPr>
          <w:rFonts w:ascii="Time New Roman" w:hAnsi="Time New Roman"/>
        </w:rPr>
        <w:t>20</w:t>
      </w:r>
      <w:r w:rsidRPr="00547064">
        <w:rPr>
          <w:rFonts w:ascii="Time New Roman" w:hAnsi="Time New Roman"/>
        </w:rPr>
        <w:t>日</w:t>
      </w:r>
      <w:r w:rsidRPr="00547064">
        <w:rPr>
          <w:rFonts w:ascii="Time New Roman" w:hAnsi="Time New Roman"/>
        </w:rPr>
        <w:t>)</w:t>
      </w:r>
      <w:r w:rsidRPr="00547064">
        <w:rPr>
          <w:rFonts w:ascii="Time New Roman" w:hAnsi="Time New Roman"/>
        </w:rPr>
        <w:t>第</w:t>
      </w:r>
      <w:r w:rsidRPr="00547064">
        <w:rPr>
          <w:rFonts w:ascii="Time New Roman" w:hAnsi="Time New Roman"/>
        </w:rPr>
        <w:t>5988</w:t>
      </w:r>
      <w:r w:rsidRPr="00547064">
        <w:rPr>
          <w:rFonts w:ascii="Time New Roman" w:hAnsi="Time New Roman"/>
        </w:rPr>
        <w:t>号《政府公报》。</w:t>
      </w:r>
    </w:p>
  </w:footnote>
  <w:footnote w:id="41">
    <w:p w14:paraId="4FD50C69" w14:textId="352C1775"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《刑事诉讼法》。刊载于</w:t>
      </w:r>
      <w:r w:rsidRPr="00547064">
        <w:rPr>
          <w:rFonts w:ascii="Time New Roman" w:hAnsi="Time New Roman"/>
        </w:rPr>
        <w:t>2018</w:t>
      </w:r>
      <w:r w:rsidRPr="00547064">
        <w:rPr>
          <w:rFonts w:ascii="Time New Roman" w:hAnsi="Time New Roman"/>
        </w:rPr>
        <w:t>年</w:t>
      </w:r>
      <w:r w:rsidRPr="00547064">
        <w:rPr>
          <w:rFonts w:ascii="Time New Roman" w:hAnsi="Time New Roman"/>
        </w:rPr>
        <w:t>3</w:t>
      </w:r>
      <w:r w:rsidRPr="00547064">
        <w:rPr>
          <w:rFonts w:ascii="Time New Roman" w:hAnsi="Time New Roman"/>
        </w:rPr>
        <w:t>月第</w:t>
      </w:r>
      <w:r w:rsidRPr="00547064">
        <w:rPr>
          <w:rFonts w:ascii="Time New Roman" w:hAnsi="Time New Roman"/>
        </w:rPr>
        <w:t>13</w:t>
      </w:r>
      <w:r w:rsidRPr="00547064">
        <w:rPr>
          <w:rFonts w:ascii="Time New Roman" w:hAnsi="Time New Roman"/>
        </w:rPr>
        <w:t>期《法律文本期刊》，司法部刑事和特赦司刑事政策研究中心出版。</w:t>
      </w:r>
    </w:p>
  </w:footnote>
  <w:footnote w:id="42">
    <w:p w14:paraId="0D625FD6" w14:textId="3CBAACFF" w:rsidR="009D141A" w:rsidRDefault="009D141A">
      <w:pPr>
        <w:pStyle w:val="a6"/>
      </w:pPr>
      <w:r>
        <w:tab/>
      </w:r>
      <w:r w:rsidRPr="004E21D2">
        <w:rPr>
          <w:rStyle w:val="a8"/>
          <w:rFonts w:eastAsia="宋体"/>
          <w:color w:val="auto"/>
        </w:rPr>
        <w:footnoteRef/>
      </w:r>
      <w:r w:rsidRPr="004E21D2">
        <w:tab/>
      </w:r>
    </w:p>
  </w:footnote>
  <w:footnote w:id="43">
    <w:p w14:paraId="3B4A02B1" w14:textId="7B565810"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伊历</w:t>
      </w:r>
      <w:r w:rsidRPr="00547064">
        <w:rPr>
          <w:rFonts w:ascii="Time New Roman" w:hAnsi="Time New Roman"/>
        </w:rPr>
        <w:t>1440</w:t>
      </w:r>
      <w:r w:rsidRPr="00547064">
        <w:rPr>
          <w:rFonts w:ascii="Time New Roman" w:hAnsi="Time New Roman"/>
        </w:rPr>
        <w:t>年</w:t>
      </w:r>
      <w:r w:rsidRPr="00547064">
        <w:rPr>
          <w:rFonts w:ascii="Time New Roman" w:hAnsi="Time New Roman"/>
        </w:rPr>
        <w:t>12</w:t>
      </w:r>
      <w:r w:rsidRPr="00547064">
        <w:rPr>
          <w:rFonts w:ascii="Time New Roman" w:hAnsi="Time New Roman"/>
        </w:rPr>
        <w:t>月</w:t>
      </w:r>
      <w:r w:rsidRPr="00547064">
        <w:rPr>
          <w:rFonts w:ascii="Time New Roman" w:hAnsi="Time New Roman"/>
        </w:rPr>
        <w:t>7</w:t>
      </w:r>
      <w:r w:rsidRPr="00547064">
        <w:rPr>
          <w:rFonts w:ascii="Time New Roman" w:hAnsi="Time New Roman"/>
        </w:rPr>
        <w:t>日</w:t>
      </w:r>
      <w:r w:rsidRPr="00547064">
        <w:rPr>
          <w:rFonts w:ascii="Time New Roman" w:hAnsi="Time New Roman"/>
        </w:rPr>
        <w:t>(2019</w:t>
      </w:r>
      <w:r w:rsidRPr="00547064">
        <w:rPr>
          <w:rFonts w:ascii="Time New Roman" w:hAnsi="Time New Roman"/>
        </w:rPr>
        <w:t>年</w:t>
      </w:r>
      <w:r w:rsidRPr="00547064">
        <w:rPr>
          <w:rFonts w:ascii="Time New Roman" w:hAnsi="Time New Roman"/>
        </w:rPr>
        <w:t>8</w:t>
      </w:r>
      <w:r w:rsidRPr="00547064">
        <w:rPr>
          <w:rFonts w:ascii="Time New Roman" w:hAnsi="Time New Roman"/>
        </w:rPr>
        <w:t>月</w:t>
      </w:r>
      <w:r w:rsidRPr="00547064">
        <w:rPr>
          <w:rFonts w:ascii="Time New Roman" w:hAnsi="Time New Roman"/>
        </w:rPr>
        <w:t>9</w:t>
      </w:r>
      <w:r w:rsidRPr="00547064">
        <w:rPr>
          <w:rFonts w:ascii="Time New Roman" w:hAnsi="Time New Roman"/>
        </w:rPr>
        <w:t>日</w:t>
      </w:r>
      <w:r w:rsidRPr="00547064">
        <w:rPr>
          <w:rFonts w:ascii="Time New Roman" w:hAnsi="Time New Roman"/>
        </w:rPr>
        <w:t>)</w:t>
      </w:r>
      <w:r w:rsidRPr="00547064">
        <w:rPr>
          <w:rFonts w:ascii="Time New Roman" w:hAnsi="Time New Roman"/>
        </w:rPr>
        <w:t>颁布的关于执行第</w:t>
      </w:r>
      <w:r w:rsidRPr="00547064">
        <w:rPr>
          <w:rFonts w:ascii="Time New Roman" w:hAnsi="Time New Roman"/>
        </w:rPr>
        <w:t>17.51</w:t>
      </w:r>
      <w:r w:rsidRPr="00547064">
        <w:rPr>
          <w:rFonts w:ascii="Time New Roman" w:hAnsi="Time New Roman"/>
        </w:rPr>
        <w:t>号《纲要法》</w:t>
      </w:r>
      <w:r w:rsidRPr="00547064">
        <w:rPr>
          <w:rFonts w:ascii="Time New Roman" w:hAnsi="Time New Roman"/>
        </w:rPr>
        <w:t>(</w:t>
      </w:r>
      <w:r w:rsidRPr="00547064">
        <w:rPr>
          <w:rFonts w:ascii="Time New Roman" w:hAnsi="Time New Roman"/>
        </w:rPr>
        <w:t>关于教育、培训和科学研究制度</w:t>
      </w:r>
      <w:r w:rsidRPr="00547064">
        <w:rPr>
          <w:rFonts w:ascii="Time New Roman" w:hAnsi="Time New Roman"/>
        </w:rPr>
        <w:t>)</w:t>
      </w:r>
      <w:r w:rsidRPr="00547064">
        <w:rPr>
          <w:rFonts w:ascii="Time New Roman" w:hAnsi="Time New Roman"/>
        </w:rPr>
        <w:t>的第</w:t>
      </w:r>
      <w:r w:rsidRPr="00547064">
        <w:rPr>
          <w:rFonts w:ascii="Time New Roman" w:hAnsi="Time New Roman"/>
        </w:rPr>
        <w:t>1.19.113</w:t>
      </w:r>
      <w:r w:rsidRPr="00547064">
        <w:rPr>
          <w:rFonts w:ascii="Time New Roman" w:hAnsi="Time New Roman"/>
        </w:rPr>
        <w:t>号皇家法令，公布于伊历</w:t>
      </w:r>
      <w:r w:rsidRPr="00547064">
        <w:rPr>
          <w:rFonts w:ascii="Time New Roman" w:hAnsi="Time New Roman"/>
        </w:rPr>
        <w:t>1440</w:t>
      </w:r>
      <w:r w:rsidRPr="00547064">
        <w:rPr>
          <w:rFonts w:ascii="Time New Roman" w:hAnsi="Time New Roman"/>
        </w:rPr>
        <w:t>年</w:t>
      </w:r>
      <w:r w:rsidRPr="00547064">
        <w:rPr>
          <w:rFonts w:ascii="Time New Roman" w:hAnsi="Time New Roman"/>
        </w:rPr>
        <w:t>12</w:t>
      </w:r>
      <w:r w:rsidRPr="00547064">
        <w:rPr>
          <w:rFonts w:ascii="Time New Roman" w:hAnsi="Time New Roman"/>
        </w:rPr>
        <w:t>月</w:t>
      </w:r>
      <w:r w:rsidRPr="00547064">
        <w:rPr>
          <w:rFonts w:ascii="Time New Roman" w:hAnsi="Time New Roman"/>
        </w:rPr>
        <w:t>17</w:t>
      </w:r>
      <w:r w:rsidRPr="00547064">
        <w:rPr>
          <w:rFonts w:ascii="Time New Roman" w:hAnsi="Time New Roman"/>
        </w:rPr>
        <w:t>日</w:t>
      </w:r>
      <w:r w:rsidRPr="00547064">
        <w:rPr>
          <w:rFonts w:ascii="Time New Roman" w:hAnsi="Time New Roman"/>
        </w:rPr>
        <w:t>(2019</w:t>
      </w:r>
      <w:r w:rsidRPr="00547064">
        <w:rPr>
          <w:rFonts w:ascii="Time New Roman" w:hAnsi="Time New Roman"/>
        </w:rPr>
        <w:t>年</w:t>
      </w:r>
      <w:r w:rsidRPr="00547064">
        <w:rPr>
          <w:rFonts w:ascii="Time New Roman" w:hAnsi="Time New Roman"/>
        </w:rPr>
        <w:t>8</w:t>
      </w:r>
      <w:r w:rsidRPr="00547064">
        <w:rPr>
          <w:rFonts w:ascii="Time New Roman" w:hAnsi="Time New Roman"/>
        </w:rPr>
        <w:t>月</w:t>
      </w:r>
      <w:r w:rsidRPr="00547064">
        <w:rPr>
          <w:rFonts w:ascii="Time New Roman" w:hAnsi="Time New Roman"/>
        </w:rPr>
        <w:t>19</w:t>
      </w:r>
      <w:r w:rsidRPr="00547064">
        <w:rPr>
          <w:rFonts w:ascii="Time New Roman" w:hAnsi="Time New Roman"/>
        </w:rPr>
        <w:t>日</w:t>
      </w:r>
      <w:r w:rsidRPr="00547064">
        <w:rPr>
          <w:rFonts w:ascii="Time New Roman" w:hAnsi="Time New Roman"/>
        </w:rPr>
        <w:t>)</w:t>
      </w:r>
      <w:r w:rsidRPr="00547064">
        <w:rPr>
          <w:rFonts w:ascii="Time New Roman" w:hAnsi="Time New Roman"/>
        </w:rPr>
        <w:t>第</w:t>
      </w:r>
      <w:r w:rsidRPr="00547064">
        <w:rPr>
          <w:rFonts w:ascii="Time New Roman" w:hAnsi="Time New Roman"/>
        </w:rPr>
        <w:t>6805</w:t>
      </w:r>
      <w:r w:rsidRPr="00547064">
        <w:rPr>
          <w:rFonts w:ascii="Time New Roman" w:hAnsi="Time New Roman"/>
        </w:rPr>
        <w:t>号《政府公报》。</w:t>
      </w:r>
    </w:p>
  </w:footnote>
  <w:footnote w:id="44">
    <w:p w14:paraId="21562562" w14:textId="21F3CD0E"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该方案旨在让持有学位的求职者</w:t>
      </w:r>
      <w:r w:rsidRPr="00547064">
        <w:rPr>
          <w:rFonts w:ascii="Time New Roman" w:hAnsi="Time New Roman" w:hint="eastAsia"/>
        </w:rPr>
        <w:t>取得</w:t>
      </w:r>
      <w:r w:rsidRPr="00547064">
        <w:rPr>
          <w:rFonts w:ascii="Time New Roman" w:hAnsi="Time New Roman"/>
        </w:rPr>
        <w:t>特定或既有工作岗位的专业资格，提高他们的就业能力。该方案包括三类培训：</w:t>
      </w:r>
      <w:r w:rsidRPr="00547064">
        <w:rPr>
          <w:rFonts w:ascii="Time New Roman" w:hAnsi="Time New Roman"/>
        </w:rPr>
        <w:t>(1)</w:t>
      </w:r>
      <w:r>
        <w:rPr>
          <w:rFonts w:ascii="Time New Roman" w:hAnsi="Time New Roman"/>
        </w:rPr>
        <w:t xml:space="preserve"> </w:t>
      </w:r>
      <w:r w:rsidRPr="00547064">
        <w:rPr>
          <w:rFonts w:ascii="Time New Roman" w:hAnsi="Time New Roman"/>
        </w:rPr>
        <w:t>合同就业培训；</w:t>
      </w:r>
      <w:r w:rsidRPr="00547064">
        <w:rPr>
          <w:rFonts w:ascii="Time New Roman" w:hAnsi="Time New Roman"/>
        </w:rPr>
        <w:t>(2)</w:t>
      </w:r>
      <w:r>
        <w:rPr>
          <w:rFonts w:ascii="Time New Roman" w:hAnsi="Time New Roman"/>
        </w:rPr>
        <w:t xml:space="preserve"> </w:t>
      </w:r>
      <w:r w:rsidRPr="00547064">
        <w:rPr>
          <w:rFonts w:ascii="Time New Roman" w:hAnsi="Time New Roman"/>
        </w:rPr>
        <w:t>资格或转型培训；</w:t>
      </w:r>
      <w:r w:rsidRPr="00547064">
        <w:rPr>
          <w:rFonts w:ascii="Time New Roman" w:hAnsi="Time New Roman"/>
        </w:rPr>
        <w:t>(3)</w:t>
      </w:r>
      <w:r>
        <w:rPr>
          <w:rFonts w:ascii="Time New Roman" w:hAnsi="Time New Roman"/>
        </w:rPr>
        <w:t xml:space="preserve"> </w:t>
      </w:r>
      <w:r w:rsidRPr="00547064">
        <w:rPr>
          <w:rFonts w:ascii="Time New Roman" w:hAnsi="Time New Roman"/>
        </w:rPr>
        <w:t>新兴行业培训。</w:t>
      </w:r>
    </w:p>
  </w:footnote>
  <w:footnote w:id="45">
    <w:p w14:paraId="00E4D55B" w14:textId="079213C9"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hint="eastAsia"/>
        </w:rPr>
        <w:t>该</w:t>
      </w:r>
      <w:r w:rsidRPr="00547064">
        <w:rPr>
          <w:rFonts w:ascii="Time New Roman" w:hAnsi="Time New Roman"/>
        </w:rPr>
        <w:t>国家创业支助方案的宗旨是，根据相关制度跟踪创业情况，特别是在创业项目启动的关键时期，以支持项目所有人，并逐步确保区域经济结构的可持续性。该方案在项目启动前、运行期间、启动后提供陪伴式激励措施，并在总投资额</w:t>
      </w:r>
      <w:r w:rsidRPr="00547064">
        <w:rPr>
          <w:rFonts w:ascii="Time New Roman" w:hAnsi="Time New Roman"/>
        </w:rPr>
        <w:t>15</w:t>
      </w:r>
      <w:r>
        <w:rPr>
          <w:rFonts w:ascii="Time New Roman" w:hAnsi="Time New Roman"/>
        </w:rPr>
        <w:t>,</w:t>
      </w:r>
      <w:r w:rsidRPr="00547064">
        <w:rPr>
          <w:rFonts w:ascii="Time New Roman" w:hAnsi="Time New Roman"/>
        </w:rPr>
        <w:t>000</w:t>
      </w:r>
      <w:r w:rsidRPr="00547064">
        <w:rPr>
          <w:rFonts w:ascii="Time New Roman" w:hAnsi="Time New Roman"/>
        </w:rPr>
        <w:t>迪拉姆</w:t>
      </w:r>
      <w:r w:rsidRPr="00547064">
        <w:rPr>
          <w:rFonts w:ascii="Time New Roman" w:hAnsi="Time New Roman"/>
        </w:rPr>
        <w:t>10%</w:t>
      </w:r>
      <w:r w:rsidRPr="00547064">
        <w:rPr>
          <w:rFonts w:ascii="Time New Roman" w:hAnsi="Time New Roman"/>
        </w:rPr>
        <w:t>的范围内提供无息预付款，分</w:t>
      </w:r>
      <w:r w:rsidRPr="00547064">
        <w:rPr>
          <w:rFonts w:ascii="Time New Roman" w:hAnsi="Time New Roman"/>
        </w:rPr>
        <w:t>6</w:t>
      </w:r>
      <w:r w:rsidRPr="00547064">
        <w:rPr>
          <w:rFonts w:ascii="Time New Roman" w:hAnsi="Time New Roman"/>
        </w:rPr>
        <w:t>年收回，其中包括</w:t>
      </w:r>
      <w:r w:rsidRPr="00547064">
        <w:rPr>
          <w:rFonts w:ascii="Time New Roman" w:hAnsi="Time New Roman"/>
        </w:rPr>
        <w:t>3</w:t>
      </w:r>
      <w:r w:rsidRPr="00547064">
        <w:rPr>
          <w:rFonts w:ascii="Time New Roman" w:hAnsi="Time New Roman"/>
        </w:rPr>
        <w:t>年延期支付期。该方案为创造就业机会</w:t>
      </w:r>
      <w:proofErr w:type="gramStart"/>
      <w:r w:rsidRPr="00547064">
        <w:rPr>
          <w:rFonts w:ascii="Time New Roman" w:hAnsi="Time New Roman"/>
        </w:rPr>
        <w:t>作出</w:t>
      </w:r>
      <w:proofErr w:type="gramEnd"/>
      <w:r w:rsidRPr="00547064">
        <w:rPr>
          <w:rFonts w:ascii="Time New Roman" w:hAnsi="Time New Roman"/>
        </w:rPr>
        <w:t>了贡献，</w:t>
      </w:r>
      <w:r w:rsidRPr="00547064">
        <w:rPr>
          <w:rFonts w:ascii="Time New Roman" w:hAnsi="Time New Roman"/>
        </w:rPr>
        <w:t>2012</w:t>
      </w:r>
      <w:r w:rsidRPr="00547064">
        <w:rPr>
          <w:rFonts w:ascii="Time New Roman" w:hAnsi="Time New Roman"/>
        </w:rPr>
        <w:t>年至</w:t>
      </w:r>
      <w:r w:rsidRPr="00547064">
        <w:rPr>
          <w:rFonts w:ascii="Time New Roman" w:hAnsi="Time New Roman"/>
        </w:rPr>
        <w:t>2018</w:t>
      </w:r>
      <w:r w:rsidRPr="00547064">
        <w:rPr>
          <w:rFonts w:ascii="Time New Roman" w:hAnsi="Time New Roman"/>
        </w:rPr>
        <w:t>年，自主就业方案共创造了</w:t>
      </w:r>
      <w:r w:rsidRPr="00547064">
        <w:rPr>
          <w:rFonts w:ascii="Time New Roman" w:hAnsi="Time New Roman"/>
        </w:rPr>
        <w:t>12</w:t>
      </w:r>
      <w:r>
        <w:rPr>
          <w:rFonts w:ascii="Time New Roman" w:hAnsi="Time New Roman"/>
        </w:rPr>
        <w:t>,</w:t>
      </w:r>
      <w:r w:rsidRPr="00547064">
        <w:rPr>
          <w:rFonts w:ascii="Time New Roman" w:hAnsi="Time New Roman"/>
        </w:rPr>
        <w:t>702</w:t>
      </w:r>
      <w:r w:rsidRPr="00547064">
        <w:rPr>
          <w:rFonts w:ascii="Time New Roman" w:hAnsi="Time New Roman"/>
        </w:rPr>
        <w:t>个就业岗位。</w:t>
      </w:r>
    </w:p>
  </w:footnote>
  <w:footnote w:id="46">
    <w:p w14:paraId="65D9B2BD" w14:textId="7AAA5BEF"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proofErr w:type="gramStart"/>
      <w:r w:rsidRPr="00547064">
        <w:rPr>
          <w:rFonts w:ascii="Time New Roman" w:hAnsi="Time New Roman"/>
        </w:rPr>
        <w:t>该就业</w:t>
      </w:r>
      <w:proofErr w:type="gramEnd"/>
      <w:r w:rsidRPr="00547064">
        <w:rPr>
          <w:rFonts w:ascii="Time New Roman" w:hAnsi="Time New Roman"/>
        </w:rPr>
        <w:t>培训方案的目标是，一方面，通过</w:t>
      </w:r>
      <w:r w:rsidRPr="00547064">
        <w:rPr>
          <w:rFonts w:ascii="Time New Roman" w:hAnsi="Time New Roman" w:hint="eastAsia"/>
        </w:rPr>
        <w:t>取得</w:t>
      </w:r>
      <w:r w:rsidRPr="00547064">
        <w:rPr>
          <w:rFonts w:ascii="Time New Roman" w:hAnsi="Time New Roman"/>
        </w:rPr>
        <w:t>职业资格和初步创业经验，提高持有学位求职者的就业能力，使他们能够融入工作生活，另一方面，培养创业人力资本，改善有关人力资本架构。</w:t>
      </w:r>
    </w:p>
  </w:footnote>
  <w:footnote w:id="47">
    <w:p w14:paraId="6BAADCB8" w14:textId="7EBED97C"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国家为企业、协会和合作社制定了一项激励方案，其中包括三项旨在恢复就业的措施，即：</w:t>
      </w:r>
    </w:p>
    <w:p w14:paraId="14E25EE8" w14:textId="3A07E87F" w:rsidR="009D141A" w:rsidRPr="00547064" w:rsidRDefault="009D141A" w:rsidP="004E21D2">
      <w:pPr>
        <w:pStyle w:val="a6"/>
        <w:tabs>
          <w:tab w:val="left" w:pos="1418"/>
        </w:tabs>
        <w:jc w:val="left"/>
        <w:rPr>
          <w:rFonts w:ascii="Time New Roman" w:hAnsi="Time New Roman" w:hint="eastAsia"/>
        </w:rPr>
      </w:pPr>
      <w:r w:rsidRPr="00547064">
        <w:rPr>
          <w:rFonts w:ascii="Time New Roman" w:hAnsi="Time New Roman"/>
        </w:rPr>
        <w:tab/>
      </w:r>
      <w:r>
        <w:rPr>
          <w:rFonts w:ascii="Time New Roman" w:hAnsi="Time New Roman"/>
        </w:rPr>
        <w:tab/>
      </w:r>
      <w:r w:rsidRPr="00547064">
        <w:rPr>
          <w:rFonts w:ascii="Time New Roman" w:hAnsi="Time New Roman"/>
        </w:rPr>
        <w:t>1.</w:t>
      </w:r>
      <w:r w:rsidRPr="00547064">
        <w:rPr>
          <w:rFonts w:ascii="Time New Roman" w:hAnsi="Time New Roman"/>
        </w:rPr>
        <w:tab/>
        <w:t>2015</w:t>
      </w:r>
      <w:r w:rsidRPr="00547064">
        <w:rPr>
          <w:rFonts w:ascii="Time New Roman" w:hAnsi="Time New Roman"/>
        </w:rPr>
        <w:t>年</w:t>
      </w:r>
      <w:r w:rsidRPr="00547064">
        <w:rPr>
          <w:rFonts w:ascii="Time New Roman" w:hAnsi="Time New Roman"/>
        </w:rPr>
        <w:t>1</w:t>
      </w:r>
      <w:r w:rsidRPr="00547064">
        <w:rPr>
          <w:rFonts w:ascii="Time New Roman" w:hAnsi="Time New Roman"/>
        </w:rPr>
        <w:t>月</w:t>
      </w:r>
      <w:r w:rsidRPr="00547064">
        <w:rPr>
          <w:rFonts w:ascii="Time New Roman" w:hAnsi="Time New Roman"/>
        </w:rPr>
        <w:t>31</w:t>
      </w:r>
      <w:r w:rsidRPr="00547064">
        <w:rPr>
          <w:rFonts w:ascii="Time New Roman" w:hAnsi="Time New Roman"/>
        </w:rPr>
        <w:t>日至</w:t>
      </w:r>
      <w:r w:rsidRPr="00547064">
        <w:rPr>
          <w:rFonts w:ascii="Time New Roman" w:hAnsi="Time New Roman"/>
        </w:rPr>
        <w:t>2022</w:t>
      </w:r>
      <w:r w:rsidRPr="00547064">
        <w:rPr>
          <w:rFonts w:ascii="Time New Roman" w:hAnsi="Time New Roman"/>
        </w:rPr>
        <w:t>年</w:t>
      </w:r>
      <w:r w:rsidRPr="00547064">
        <w:rPr>
          <w:rFonts w:ascii="Time New Roman" w:hAnsi="Time New Roman"/>
        </w:rPr>
        <w:t>12</w:t>
      </w:r>
      <w:r w:rsidRPr="00547064">
        <w:rPr>
          <w:rFonts w:ascii="Time New Roman" w:hAnsi="Time New Roman"/>
        </w:rPr>
        <w:t>月</w:t>
      </w:r>
      <w:r w:rsidRPr="00547064">
        <w:rPr>
          <w:rFonts w:ascii="Time New Roman" w:hAnsi="Time New Roman"/>
        </w:rPr>
        <w:t>31</w:t>
      </w:r>
      <w:r w:rsidRPr="00547064">
        <w:rPr>
          <w:rFonts w:ascii="Time New Roman" w:hAnsi="Time New Roman"/>
        </w:rPr>
        <w:t>日期间创建的企业、协会和合作社，由国家出资负担雇主应缴纳的国家社会保障基金社会保险缴款份额，以及应为每个受雇员工缴纳的职业培训税款，优惠期限为</w:t>
      </w:r>
      <w:r w:rsidRPr="00547064">
        <w:rPr>
          <w:rFonts w:ascii="Time New Roman" w:hAnsi="Time New Roman"/>
        </w:rPr>
        <w:t>24</w:t>
      </w:r>
      <w:r w:rsidRPr="00547064">
        <w:rPr>
          <w:rFonts w:ascii="Time New Roman" w:hAnsi="Time New Roman"/>
        </w:rPr>
        <w:t>个月，每单位限</w:t>
      </w:r>
      <w:r w:rsidRPr="00547064">
        <w:rPr>
          <w:rFonts w:ascii="Time New Roman" w:hAnsi="Time New Roman"/>
        </w:rPr>
        <w:t>10</w:t>
      </w:r>
      <w:r w:rsidRPr="00547064">
        <w:rPr>
          <w:rFonts w:ascii="Time New Roman" w:hAnsi="Time New Roman"/>
        </w:rPr>
        <w:t>人。</w:t>
      </w:r>
    </w:p>
    <w:p w14:paraId="4B5F98A9" w14:textId="537B56B8" w:rsidR="009D141A" w:rsidRPr="00547064" w:rsidRDefault="009D141A" w:rsidP="004E21D2">
      <w:pPr>
        <w:pStyle w:val="a6"/>
        <w:tabs>
          <w:tab w:val="left" w:pos="1418"/>
        </w:tabs>
        <w:jc w:val="left"/>
        <w:rPr>
          <w:rFonts w:ascii="Time New Roman" w:hAnsi="Time New Roman" w:hint="eastAsia"/>
        </w:rPr>
      </w:pPr>
      <w:r w:rsidRPr="00547064">
        <w:rPr>
          <w:rFonts w:ascii="Time New Roman" w:hAnsi="Time New Roman"/>
        </w:rPr>
        <w:tab/>
      </w:r>
      <w:r>
        <w:rPr>
          <w:rFonts w:ascii="Time New Roman" w:hAnsi="Time New Roman"/>
        </w:rPr>
        <w:tab/>
      </w:r>
      <w:r w:rsidRPr="00547064">
        <w:rPr>
          <w:rFonts w:ascii="Time New Roman" w:hAnsi="Time New Roman"/>
        </w:rPr>
        <w:t>2.</w:t>
      </w:r>
      <w:r w:rsidRPr="00547064">
        <w:rPr>
          <w:rFonts w:ascii="Time New Roman" w:hAnsi="Time New Roman"/>
        </w:rPr>
        <w:tab/>
      </w:r>
      <w:r w:rsidRPr="00547064">
        <w:rPr>
          <w:rFonts w:ascii="Time New Roman" w:hAnsi="Time New Roman"/>
        </w:rPr>
        <w:t>国家出资负担雇主应缴纳的国家社会保障基金社会保险缴款份额，以及应为每个受雇员工缴纳的职业培训税款，每个雇员可享受的优惠期限为</w:t>
      </w:r>
      <w:r w:rsidRPr="00547064">
        <w:rPr>
          <w:rFonts w:ascii="Time New Roman" w:hAnsi="Time New Roman"/>
        </w:rPr>
        <w:t>12</w:t>
      </w:r>
      <w:r w:rsidRPr="00547064">
        <w:rPr>
          <w:rFonts w:ascii="Time New Roman" w:hAnsi="Time New Roman"/>
        </w:rPr>
        <w:t>个月，条件是与受训人员在培训期间或培训结束后签订就业合同，予以雇用。</w:t>
      </w:r>
    </w:p>
    <w:p w14:paraId="2D7075F2" w14:textId="3DBAAF1B" w:rsidR="009D141A" w:rsidRPr="00547064" w:rsidRDefault="009D141A" w:rsidP="004E21D2">
      <w:pPr>
        <w:pStyle w:val="a6"/>
        <w:tabs>
          <w:tab w:val="left" w:pos="1418"/>
        </w:tabs>
        <w:jc w:val="left"/>
        <w:rPr>
          <w:rFonts w:ascii="Time New Roman" w:hAnsi="Time New Roman" w:hint="eastAsia"/>
        </w:rPr>
      </w:pPr>
      <w:r w:rsidRPr="00547064">
        <w:rPr>
          <w:rFonts w:ascii="Time New Roman" w:hAnsi="Time New Roman"/>
        </w:rPr>
        <w:tab/>
      </w:r>
      <w:r>
        <w:rPr>
          <w:rFonts w:ascii="Time New Roman" w:hAnsi="Time New Roman"/>
        </w:rPr>
        <w:tab/>
      </w:r>
      <w:r w:rsidRPr="00547064">
        <w:rPr>
          <w:rFonts w:ascii="Time New Roman" w:hAnsi="Time New Roman"/>
        </w:rPr>
        <w:t>3.</w:t>
      </w:r>
      <w:r w:rsidRPr="00547064">
        <w:rPr>
          <w:rFonts w:ascii="Time New Roman" w:hAnsi="Time New Roman"/>
        </w:rPr>
        <w:tab/>
      </w:r>
      <w:r w:rsidRPr="00547064">
        <w:rPr>
          <w:rFonts w:ascii="Time New Roman" w:hAnsi="Time New Roman"/>
        </w:rPr>
        <w:t>国家出资负担雇主和雇员应缴纳的受训人员强制医疗保险缴款份额，每个雇员可享受的优惠期限为</w:t>
      </w:r>
      <w:r w:rsidRPr="00547064">
        <w:rPr>
          <w:rFonts w:ascii="Time New Roman" w:hAnsi="Time New Roman"/>
        </w:rPr>
        <w:t>24</w:t>
      </w:r>
      <w:r w:rsidRPr="00547064">
        <w:rPr>
          <w:rFonts w:ascii="Time New Roman" w:hAnsi="Time New Roman"/>
        </w:rPr>
        <w:t>个月。</w:t>
      </w:r>
    </w:p>
  </w:footnote>
  <w:footnote w:id="48">
    <w:p w14:paraId="4E6983A1" w14:textId="18D111ED"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t>2016</w:t>
      </w:r>
      <w:r w:rsidRPr="00547064">
        <w:rPr>
          <w:rFonts w:ascii="Time New Roman" w:hAnsi="Time New Roman"/>
        </w:rPr>
        <w:t>年</w:t>
      </w:r>
      <w:r w:rsidRPr="00547064">
        <w:rPr>
          <w:rFonts w:ascii="Time New Roman" w:hAnsi="Time New Roman"/>
        </w:rPr>
        <w:t>8</w:t>
      </w:r>
      <w:r w:rsidRPr="00547064">
        <w:rPr>
          <w:rFonts w:ascii="Time New Roman" w:hAnsi="Time New Roman"/>
        </w:rPr>
        <w:t>月</w:t>
      </w:r>
      <w:r w:rsidRPr="00547064">
        <w:rPr>
          <w:rFonts w:ascii="Time New Roman" w:hAnsi="Time New Roman"/>
        </w:rPr>
        <w:t>25</w:t>
      </w:r>
      <w:r w:rsidRPr="00547064">
        <w:rPr>
          <w:rFonts w:ascii="Time New Roman" w:hAnsi="Time New Roman"/>
        </w:rPr>
        <w:t>日</w:t>
      </w:r>
      <w:r w:rsidRPr="00547064">
        <w:rPr>
          <w:rFonts w:ascii="Time New Roman" w:hAnsi="Time New Roman" w:hint="eastAsia"/>
        </w:rPr>
        <w:t>颁布的关</w:t>
      </w:r>
      <w:r w:rsidRPr="00547064">
        <w:rPr>
          <w:rFonts w:ascii="Time New Roman" w:hAnsi="Time New Roman"/>
        </w:rPr>
        <w:t>于监督和惩治违规建筑行为的第</w:t>
      </w:r>
      <w:r w:rsidRPr="00547064">
        <w:rPr>
          <w:rFonts w:ascii="Time New Roman" w:hAnsi="Time New Roman"/>
        </w:rPr>
        <w:t>66.12</w:t>
      </w:r>
      <w:r w:rsidRPr="00547064">
        <w:rPr>
          <w:rFonts w:ascii="Time New Roman" w:hAnsi="Time New Roman"/>
        </w:rPr>
        <w:t>号法。</w:t>
      </w:r>
    </w:p>
  </w:footnote>
  <w:footnote w:id="49">
    <w:p w14:paraId="40EB929A" w14:textId="27A970B7"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t>2016</w:t>
      </w:r>
      <w:r w:rsidRPr="00547064">
        <w:rPr>
          <w:rFonts w:ascii="Time New Roman" w:hAnsi="Time New Roman"/>
        </w:rPr>
        <w:t>年</w:t>
      </w:r>
      <w:r w:rsidRPr="00547064">
        <w:rPr>
          <w:rFonts w:ascii="Time New Roman" w:hAnsi="Time New Roman"/>
        </w:rPr>
        <w:t>4</w:t>
      </w:r>
      <w:r w:rsidRPr="00547064">
        <w:rPr>
          <w:rFonts w:ascii="Time New Roman" w:hAnsi="Time New Roman"/>
        </w:rPr>
        <w:t>月</w:t>
      </w:r>
      <w:r w:rsidRPr="00547064">
        <w:rPr>
          <w:rFonts w:ascii="Time New Roman" w:hAnsi="Time New Roman"/>
        </w:rPr>
        <w:t>27</w:t>
      </w:r>
      <w:r w:rsidRPr="00547064">
        <w:rPr>
          <w:rFonts w:ascii="Time New Roman" w:hAnsi="Time New Roman"/>
        </w:rPr>
        <w:t>日</w:t>
      </w:r>
      <w:r w:rsidRPr="00547064">
        <w:rPr>
          <w:rFonts w:ascii="Time New Roman" w:hAnsi="Time New Roman" w:hint="eastAsia"/>
        </w:rPr>
        <w:t>颁布的</w:t>
      </w:r>
      <w:r w:rsidRPr="00547064">
        <w:rPr>
          <w:rFonts w:ascii="Time New Roman" w:hAnsi="Time New Roman"/>
        </w:rPr>
        <w:t>关于有倒塌建筑物和城市翻新管理的第</w:t>
      </w:r>
      <w:r w:rsidRPr="00547064">
        <w:rPr>
          <w:rFonts w:ascii="Time New Roman" w:hAnsi="Time New Roman"/>
        </w:rPr>
        <w:t>94.12</w:t>
      </w:r>
      <w:r w:rsidRPr="00547064">
        <w:rPr>
          <w:rFonts w:ascii="Time New Roman" w:hAnsi="Time New Roman"/>
        </w:rPr>
        <w:t>号法。</w:t>
      </w:r>
    </w:p>
  </w:footnote>
  <w:footnote w:id="50">
    <w:p w14:paraId="2863F2FE" w14:textId="2A55D820"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t>2016</w:t>
      </w:r>
      <w:r w:rsidRPr="00547064">
        <w:rPr>
          <w:rFonts w:ascii="Time New Roman" w:hAnsi="Time New Roman"/>
        </w:rPr>
        <w:t>年</w:t>
      </w:r>
      <w:r w:rsidRPr="00547064">
        <w:rPr>
          <w:rFonts w:ascii="Time New Roman" w:hAnsi="Time New Roman"/>
        </w:rPr>
        <w:t>4</w:t>
      </w:r>
      <w:r w:rsidRPr="00547064">
        <w:rPr>
          <w:rFonts w:ascii="Time New Roman" w:hAnsi="Time New Roman"/>
        </w:rPr>
        <w:t>月</w:t>
      </w:r>
      <w:r w:rsidRPr="00547064">
        <w:rPr>
          <w:rFonts w:ascii="Time New Roman" w:hAnsi="Time New Roman"/>
        </w:rPr>
        <w:t>27</w:t>
      </w:r>
      <w:r w:rsidRPr="00547064">
        <w:rPr>
          <w:rFonts w:ascii="Time New Roman" w:hAnsi="Time New Roman"/>
        </w:rPr>
        <w:t>日</w:t>
      </w:r>
      <w:r w:rsidRPr="00547064">
        <w:rPr>
          <w:rFonts w:ascii="Time New Roman" w:hAnsi="Time New Roman" w:hint="eastAsia"/>
        </w:rPr>
        <w:t>颁布的关于</w:t>
      </w:r>
      <w:r w:rsidRPr="00547064">
        <w:rPr>
          <w:rFonts w:ascii="Time New Roman" w:hAnsi="Time New Roman"/>
        </w:rPr>
        <w:t>修正和补充第</w:t>
      </w:r>
      <w:r w:rsidRPr="00547064">
        <w:rPr>
          <w:rFonts w:ascii="Time New Roman" w:hAnsi="Time New Roman"/>
        </w:rPr>
        <w:t>00.18</w:t>
      </w:r>
      <w:r w:rsidRPr="00547064">
        <w:rPr>
          <w:rFonts w:ascii="Time New Roman" w:hAnsi="Time New Roman"/>
        </w:rPr>
        <w:t>号法</w:t>
      </w:r>
      <w:r w:rsidRPr="00547064">
        <w:rPr>
          <w:rFonts w:ascii="Time New Roman" w:hAnsi="Time New Roman"/>
        </w:rPr>
        <w:t>(</w:t>
      </w:r>
      <w:r w:rsidRPr="00547064">
        <w:rPr>
          <w:rFonts w:ascii="Time New Roman" w:hAnsi="Time New Roman"/>
        </w:rPr>
        <w:t>关于不动产共同所有权制度</w:t>
      </w:r>
      <w:r w:rsidRPr="00547064">
        <w:rPr>
          <w:rFonts w:ascii="Time New Roman" w:hAnsi="Time New Roman"/>
        </w:rPr>
        <w:t>)</w:t>
      </w:r>
      <w:r w:rsidRPr="00547064">
        <w:rPr>
          <w:rFonts w:ascii="Time New Roman" w:hAnsi="Time New Roman"/>
        </w:rPr>
        <w:t>的第</w:t>
      </w:r>
      <w:r w:rsidRPr="00547064">
        <w:rPr>
          <w:rFonts w:ascii="Time New Roman" w:hAnsi="Time New Roman"/>
        </w:rPr>
        <w:t>106.12</w:t>
      </w:r>
      <w:r w:rsidRPr="00547064">
        <w:rPr>
          <w:rFonts w:ascii="Time New Roman" w:hAnsi="Time New Roman"/>
        </w:rPr>
        <w:t>号法。</w:t>
      </w:r>
    </w:p>
  </w:footnote>
  <w:footnote w:id="51">
    <w:p w14:paraId="1D6DB3F8" w14:textId="3A510D94"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t>2013</w:t>
      </w:r>
      <w:r w:rsidRPr="00547064">
        <w:rPr>
          <w:rFonts w:ascii="Time New Roman" w:hAnsi="Time New Roman"/>
        </w:rPr>
        <w:t>年</w:t>
      </w:r>
      <w:r w:rsidRPr="00547064">
        <w:rPr>
          <w:rFonts w:ascii="Time New Roman" w:hAnsi="Time New Roman"/>
        </w:rPr>
        <w:t>11</w:t>
      </w:r>
      <w:r w:rsidRPr="00547064">
        <w:rPr>
          <w:rFonts w:ascii="Time New Roman" w:hAnsi="Time New Roman"/>
        </w:rPr>
        <w:t>月</w:t>
      </w:r>
      <w:r w:rsidRPr="00547064">
        <w:rPr>
          <w:rFonts w:ascii="Time New Roman" w:hAnsi="Time New Roman"/>
        </w:rPr>
        <w:t>19</w:t>
      </w:r>
      <w:r w:rsidRPr="00547064">
        <w:rPr>
          <w:rFonts w:ascii="Time New Roman" w:hAnsi="Time New Roman"/>
        </w:rPr>
        <w:t>日</w:t>
      </w:r>
      <w:r w:rsidRPr="00547064">
        <w:rPr>
          <w:rFonts w:ascii="Time New Roman" w:hAnsi="Time New Roman" w:hint="eastAsia"/>
        </w:rPr>
        <w:t>颁布的</w:t>
      </w:r>
      <w:r w:rsidRPr="00547064">
        <w:rPr>
          <w:rFonts w:ascii="Time New Roman" w:hAnsi="Time New Roman"/>
        </w:rPr>
        <w:t>关于规范住宅或专业用途房屋租赁合同关系的第</w:t>
      </w:r>
      <w:r w:rsidRPr="00547064">
        <w:rPr>
          <w:rFonts w:ascii="Time New Roman" w:hAnsi="Time New Roman"/>
        </w:rPr>
        <w:t>67.12</w:t>
      </w:r>
      <w:r w:rsidRPr="00547064">
        <w:rPr>
          <w:rFonts w:ascii="Time New Roman" w:hAnsi="Time New Roman"/>
        </w:rPr>
        <w:t>号法。</w:t>
      </w:r>
    </w:p>
  </w:footnote>
  <w:footnote w:id="52">
    <w:p w14:paraId="149E05B1" w14:textId="5282CB52" w:rsidR="009D141A" w:rsidRPr="00547064" w:rsidRDefault="009D141A" w:rsidP="00992312">
      <w:pPr>
        <w:pStyle w:val="a6"/>
        <w:jc w:val="left"/>
        <w:rPr>
          <w:rFonts w:ascii="Time New Roman" w:hAnsi="Time New Roman" w:hint="eastAsia"/>
          <w:spacing w:val="-4"/>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t>2016</w:t>
      </w:r>
      <w:r w:rsidRPr="00547064">
        <w:rPr>
          <w:rFonts w:ascii="Time New Roman" w:hAnsi="Time New Roman"/>
        </w:rPr>
        <w:t>年</w:t>
      </w:r>
      <w:r w:rsidRPr="00547064">
        <w:rPr>
          <w:rFonts w:ascii="Time New Roman" w:hAnsi="Time New Roman"/>
        </w:rPr>
        <w:t>2</w:t>
      </w:r>
      <w:r w:rsidRPr="00547064">
        <w:rPr>
          <w:rFonts w:ascii="Time New Roman" w:hAnsi="Time New Roman"/>
        </w:rPr>
        <w:t>月</w:t>
      </w:r>
      <w:r w:rsidRPr="00547064">
        <w:rPr>
          <w:rFonts w:ascii="Time New Roman" w:hAnsi="Time New Roman"/>
        </w:rPr>
        <w:t>3</w:t>
      </w:r>
      <w:r w:rsidRPr="00547064">
        <w:rPr>
          <w:rFonts w:ascii="Time New Roman" w:hAnsi="Time New Roman"/>
        </w:rPr>
        <w:t>日</w:t>
      </w:r>
      <w:r w:rsidRPr="00547064">
        <w:rPr>
          <w:rFonts w:ascii="Time New Roman" w:hAnsi="Time New Roman" w:hint="eastAsia"/>
        </w:rPr>
        <w:t>颁布的关于</w:t>
      </w:r>
      <w:r w:rsidRPr="00547064">
        <w:rPr>
          <w:rFonts w:ascii="Time New Roman" w:hAnsi="Time New Roman"/>
        </w:rPr>
        <w:t>修正和补充第</w:t>
      </w:r>
      <w:r w:rsidRPr="00547064">
        <w:rPr>
          <w:rFonts w:ascii="Time New Roman" w:hAnsi="Time New Roman"/>
        </w:rPr>
        <w:t>44.00</w:t>
      </w:r>
      <w:r w:rsidRPr="00547064">
        <w:rPr>
          <w:rFonts w:ascii="Time New Roman" w:hAnsi="Time New Roman"/>
        </w:rPr>
        <w:t>号法</w:t>
      </w:r>
      <w:r w:rsidRPr="00547064">
        <w:rPr>
          <w:rFonts w:ascii="Time New Roman" w:hAnsi="Time New Roman"/>
        </w:rPr>
        <w:t>(</w:t>
      </w:r>
      <w:r w:rsidRPr="00547064">
        <w:rPr>
          <w:rFonts w:ascii="Time New Roman" w:hAnsi="Time New Roman"/>
        </w:rPr>
        <w:t>关于期房销售</w:t>
      </w:r>
      <w:r w:rsidRPr="00547064">
        <w:rPr>
          <w:rFonts w:ascii="Time New Roman" w:hAnsi="Time New Roman"/>
        </w:rPr>
        <w:t>)</w:t>
      </w:r>
      <w:r w:rsidRPr="00547064">
        <w:rPr>
          <w:rFonts w:ascii="Time New Roman" w:hAnsi="Time New Roman"/>
        </w:rPr>
        <w:t>的第</w:t>
      </w:r>
      <w:r w:rsidRPr="00547064">
        <w:rPr>
          <w:rFonts w:ascii="Time New Roman" w:hAnsi="Time New Roman"/>
        </w:rPr>
        <w:t>107.12</w:t>
      </w:r>
      <w:r w:rsidRPr="00547064">
        <w:rPr>
          <w:rFonts w:ascii="Time New Roman" w:hAnsi="Time New Roman"/>
        </w:rPr>
        <w:t>号法。</w:t>
      </w:r>
    </w:p>
  </w:footnote>
  <w:footnote w:id="53">
    <w:p w14:paraId="0D4D0D8D" w14:textId="70E4E925"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参议院</w:t>
      </w:r>
      <w:r w:rsidRPr="00547064">
        <w:rPr>
          <w:rFonts w:ascii="Time New Roman" w:hAnsi="Time New Roman"/>
        </w:rPr>
        <w:t>2020</w:t>
      </w:r>
      <w:r w:rsidRPr="00547064">
        <w:rPr>
          <w:rFonts w:ascii="Time New Roman" w:hAnsi="Time New Roman"/>
        </w:rPr>
        <w:t>年</w:t>
      </w:r>
      <w:r w:rsidRPr="00547064">
        <w:rPr>
          <w:rFonts w:ascii="Time New Roman" w:hAnsi="Time New Roman"/>
        </w:rPr>
        <w:t>6</w:t>
      </w:r>
      <w:r w:rsidRPr="00547064">
        <w:rPr>
          <w:rFonts w:ascii="Time New Roman" w:hAnsi="Time New Roman"/>
        </w:rPr>
        <w:t>月</w:t>
      </w:r>
      <w:r w:rsidRPr="00547064">
        <w:rPr>
          <w:rFonts w:ascii="Time New Roman" w:hAnsi="Time New Roman"/>
        </w:rPr>
        <w:t>16</w:t>
      </w:r>
      <w:r w:rsidRPr="00547064">
        <w:rPr>
          <w:rFonts w:ascii="Time New Roman" w:hAnsi="Time New Roman"/>
        </w:rPr>
        <w:t>日召开全体会议，其间通过了关于社会支助方案目标受益群体制度和设立国家档案局的第</w:t>
      </w:r>
      <w:r w:rsidRPr="00547064">
        <w:rPr>
          <w:rFonts w:ascii="Time New Roman" w:hAnsi="Time New Roman"/>
        </w:rPr>
        <w:t>72.18</w:t>
      </w:r>
      <w:r w:rsidRPr="00547064">
        <w:rPr>
          <w:rFonts w:ascii="Time New Roman" w:hAnsi="Time New Roman"/>
        </w:rPr>
        <w:t>号法案。众议院</w:t>
      </w:r>
      <w:r w:rsidRPr="00547064">
        <w:rPr>
          <w:rFonts w:ascii="Time New Roman" w:hAnsi="Time New Roman"/>
        </w:rPr>
        <w:t>2020</w:t>
      </w:r>
      <w:r w:rsidRPr="00547064">
        <w:rPr>
          <w:rFonts w:ascii="Time New Roman" w:hAnsi="Time New Roman"/>
        </w:rPr>
        <w:t>年</w:t>
      </w:r>
      <w:r w:rsidRPr="00547064">
        <w:rPr>
          <w:rFonts w:ascii="Time New Roman" w:hAnsi="Time New Roman"/>
        </w:rPr>
        <w:t>7</w:t>
      </w:r>
      <w:r w:rsidRPr="00547064">
        <w:rPr>
          <w:rFonts w:ascii="Time New Roman" w:hAnsi="Time New Roman"/>
        </w:rPr>
        <w:t>月</w:t>
      </w:r>
      <w:r w:rsidRPr="00547064">
        <w:rPr>
          <w:rFonts w:ascii="Time New Roman" w:hAnsi="Time New Roman"/>
        </w:rPr>
        <w:t>20</w:t>
      </w:r>
      <w:r w:rsidRPr="00547064">
        <w:rPr>
          <w:rFonts w:ascii="Time New Roman" w:hAnsi="Time New Roman"/>
        </w:rPr>
        <w:t>日批准了该法案。</w:t>
      </w:r>
    </w:p>
  </w:footnote>
  <w:footnote w:id="54">
    <w:p w14:paraId="600DA12E" w14:textId="5DBE3C4F"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CA35D6">
        <w:rPr>
          <w:rFonts w:ascii="Time New Roman" w:eastAsia="楷体" w:hAnsi="Time New Roman"/>
        </w:rPr>
        <w:t>数据来源</w:t>
      </w:r>
      <w:r w:rsidRPr="00547064">
        <w:rPr>
          <w:rFonts w:ascii="Time New Roman" w:hAnsi="Time New Roman"/>
        </w:rPr>
        <w:t>：经济和财政部《财政杂志》，</w:t>
      </w:r>
      <w:r w:rsidRPr="00547064">
        <w:rPr>
          <w:rFonts w:ascii="Time New Roman" w:hAnsi="Time New Roman"/>
        </w:rPr>
        <w:t>2019</w:t>
      </w:r>
      <w:r w:rsidRPr="00547064">
        <w:rPr>
          <w:rFonts w:ascii="Time New Roman" w:hAnsi="Time New Roman"/>
        </w:rPr>
        <w:t>年</w:t>
      </w:r>
      <w:r w:rsidRPr="00547064">
        <w:rPr>
          <w:rFonts w:ascii="Time New Roman" w:hAnsi="Time New Roman"/>
        </w:rPr>
        <w:t>4</w:t>
      </w:r>
      <w:r w:rsidRPr="00547064">
        <w:rPr>
          <w:rFonts w:ascii="Time New Roman" w:hAnsi="Time New Roman"/>
        </w:rPr>
        <w:t>月特刊。</w:t>
      </w:r>
    </w:p>
  </w:footnote>
  <w:footnote w:id="55">
    <w:p w14:paraId="05ED3C14" w14:textId="661C909E"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关于水资源的第</w:t>
      </w:r>
      <w:r w:rsidRPr="00547064">
        <w:rPr>
          <w:rFonts w:ascii="Time New Roman" w:hAnsi="Time New Roman"/>
        </w:rPr>
        <w:t>36.15</w:t>
      </w:r>
      <w:r w:rsidRPr="00547064">
        <w:rPr>
          <w:rFonts w:ascii="Time New Roman" w:hAnsi="Time New Roman"/>
        </w:rPr>
        <w:t>号法，公布于</w:t>
      </w:r>
      <w:r w:rsidRPr="00547064">
        <w:rPr>
          <w:rFonts w:ascii="Time New Roman" w:hAnsi="Time New Roman"/>
        </w:rPr>
        <w:t>2016</w:t>
      </w:r>
      <w:r w:rsidRPr="00547064">
        <w:rPr>
          <w:rFonts w:ascii="Time New Roman" w:hAnsi="Time New Roman"/>
        </w:rPr>
        <w:t>年</w:t>
      </w:r>
      <w:r w:rsidRPr="00547064">
        <w:rPr>
          <w:rFonts w:ascii="Time New Roman" w:hAnsi="Time New Roman"/>
        </w:rPr>
        <w:t>8</w:t>
      </w:r>
      <w:r w:rsidRPr="00547064">
        <w:rPr>
          <w:rFonts w:ascii="Time New Roman" w:hAnsi="Time New Roman"/>
        </w:rPr>
        <w:t>月</w:t>
      </w:r>
      <w:r w:rsidRPr="00547064">
        <w:rPr>
          <w:rFonts w:ascii="Time New Roman" w:hAnsi="Time New Roman"/>
        </w:rPr>
        <w:t>25</w:t>
      </w:r>
      <w:r w:rsidRPr="00547064">
        <w:rPr>
          <w:rFonts w:ascii="Time New Roman" w:hAnsi="Time New Roman"/>
        </w:rPr>
        <w:t>日第</w:t>
      </w:r>
      <w:r w:rsidRPr="00547064">
        <w:rPr>
          <w:rFonts w:ascii="Time New Roman" w:hAnsi="Time New Roman"/>
        </w:rPr>
        <w:t>6494</w:t>
      </w:r>
      <w:r w:rsidRPr="00547064">
        <w:rPr>
          <w:rFonts w:ascii="Time New Roman" w:hAnsi="Time New Roman"/>
        </w:rPr>
        <w:t>号《政府公报》，该法取代了公布于</w:t>
      </w:r>
      <w:r w:rsidRPr="00547064">
        <w:rPr>
          <w:rFonts w:ascii="Time New Roman" w:hAnsi="Time New Roman"/>
        </w:rPr>
        <w:t>1995</w:t>
      </w:r>
      <w:r w:rsidRPr="00547064">
        <w:rPr>
          <w:rFonts w:ascii="Time New Roman" w:hAnsi="Time New Roman"/>
        </w:rPr>
        <w:t>年</w:t>
      </w:r>
      <w:r w:rsidRPr="00547064">
        <w:rPr>
          <w:rFonts w:ascii="Time New Roman" w:hAnsi="Time New Roman"/>
        </w:rPr>
        <w:t>9</w:t>
      </w:r>
      <w:r w:rsidRPr="00547064">
        <w:rPr>
          <w:rFonts w:ascii="Time New Roman" w:hAnsi="Time New Roman"/>
        </w:rPr>
        <w:t>月</w:t>
      </w:r>
      <w:r w:rsidRPr="00547064">
        <w:rPr>
          <w:rFonts w:ascii="Time New Roman" w:hAnsi="Time New Roman"/>
        </w:rPr>
        <w:t>20</w:t>
      </w:r>
      <w:r w:rsidRPr="00547064">
        <w:rPr>
          <w:rFonts w:ascii="Time New Roman" w:hAnsi="Time New Roman"/>
        </w:rPr>
        <w:t>日第</w:t>
      </w:r>
      <w:r w:rsidRPr="00547064">
        <w:rPr>
          <w:rFonts w:ascii="Time New Roman" w:hAnsi="Time New Roman"/>
        </w:rPr>
        <w:t>4325</w:t>
      </w:r>
      <w:r w:rsidRPr="00547064">
        <w:rPr>
          <w:rFonts w:ascii="Time New Roman" w:hAnsi="Time New Roman"/>
        </w:rPr>
        <w:t>号《政府公报》的</w:t>
      </w:r>
      <w:r w:rsidRPr="00547064">
        <w:rPr>
          <w:rFonts w:ascii="Time New Roman" w:hAnsi="Time New Roman"/>
        </w:rPr>
        <w:t>10.95</w:t>
      </w:r>
      <w:r w:rsidRPr="00547064">
        <w:rPr>
          <w:rFonts w:ascii="Time New Roman" w:hAnsi="Time New Roman"/>
        </w:rPr>
        <w:t>号法。</w:t>
      </w:r>
    </w:p>
  </w:footnote>
  <w:footnote w:id="56">
    <w:p w14:paraId="792680FC" w14:textId="612BE2E8"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第</w:t>
      </w:r>
      <w:r w:rsidRPr="00547064">
        <w:rPr>
          <w:rFonts w:ascii="Time New Roman" w:hAnsi="Time New Roman"/>
        </w:rPr>
        <w:t>99.12</w:t>
      </w:r>
      <w:r w:rsidRPr="00547064">
        <w:rPr>
          <w:rFonts w:ascii="Time New Roman" w:hAnsi="Time New Roman"/>
        </w:rPr>
        <w:t>号</w:t>
      </w:r>
      <w:r w:rsidRPr="00547064">
        <w:rPr>
          <w:rFonts w:ascii="Time New Roman" w:hAnsi="Time New Roman" w:hint="eastAsia"/>
        </w:rPr>
        <w:t>《纲要法》</w:t>
      </w:r>
      <w:r w:rsidRPr="00547064">
        <w:rPr>
          <w:rFonts w:ascii="Time New Roman" w:hAnsi="Time New Roman"/>
        </w:rPr>
        <w:t>，即《环境与可持续发展国家宪章》，公布于</w:t>
      </w:r>
      <w:r w:rsidRPr="00547064">
        <w:rPr>
          <w:rFonts w:ascii="Time New Roman" w:hAnsi="Time New Roman"/>
        </w:rPr>
        <w:t>2014</w:t>
      </w:r>
      <w:r w:rsidRPr="00547064">
        <w:rPr>
          <w:rFonts w:ascii="Time New Roman" w:hAnsi="Time New Roman"/>
        </w:rPr>
        <w:t>年</w:t>
      </w:r>
      <w:r w:rsidRPr="00547064">
        <w:rPr>
          <w:rFonts w:ascii="Time New Roman" w:hAnsi="Time New Roman"/>
        </w:rPr>
        <w:t>3</w:t>
      </w:r>
      <w:r w:rsidRPr="00547064">
        <w:rPr>
          <w:rFonts w:ascii="Time New Roman" w:hAnsi="Time New Roman"/>
        </w:rPr>
        <w:t>月</w:t>
      </w:r>
      <w:r w:rsidRPr="00547064">
        <w:rPr>
          <w:rFonts w:ascii="Time New Roman" w:hAnsi="Time New Roman"/>
        </w:rPr>
        <w:t>20</w:t>
      </w:r>
      <w:r w:rsidRPr="00547064">
        <w:rPr>
          <w:rFonts w:ascii="Time New Roman" w:hAnsi="Time New Roman"/>
        </w:rPr>
        <w:t>日第</w:t>
      </w:r>
      <w:r w:rsidRPr="00547064">
        <w:rPr>
          <w:rFonts w:ascii="Time New Roman" w:hAnsi="Time New Roman"/>
        </w:rPr>
        <w:t>6240</w:t>
      </w:r>
      <w:r w:rsidRPr="00547064">
        <w:rPr>
          <w:rFonts w:ascii="Time New Roman" w:hAnsi="Time New Roman"/>
        </w:rPr>
        <w:t>号《政府公报》。</w:t>
      </w:r>
    </w:p>
  </w:footnote>
  <w:footnote w:id="57">
    <w:p w14:paraId="552F4CD1" w14:textId="6D514A40"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sz w:val="21"/>
          <w:szCs w:val="21"/>
          <w:vertAlign w:val="superscript"/>
        </w:rPr>
        <w:tab/>
      </w:r>
      <w:r w:rsidRPr="00547064">
        <w:rPr>
          <w:rFonts w:ascii="Time New Roman" w:hAnsi="Time New Roman"/>
        </w:rPr>
        <w:t>关于保护和发展环境的第</w:t>
      </w:r>
      <w:r w:rsidRPr="00547064">
        <w:rPr>
          <w:rFonts w:ascii="Time New Roman" w:hAnsi="Time New Roman"/>
        </w:rPr>
        <w:t>11.03</w:t>
      </w:r>
      <w:r w:rsidRPr="00547064">
        <w:rPr>
          <w:rFonts w:ascii="Time New Roman" w:hAnsi="Time New Roman"/>
        </w:rPr>
        <w:t>号法</w:t>
      </w:r>
      <w:r w:rsidRPr="00547064">
        <w:rPr>
          <w:rFonts w:ascii="Time New Roman" w:hAnsi="Time New Roman"/>
        </w:rPr>
        <w:t>(</w:t>
      </w:r>
      <w:r w:rsidRPr="00547064">
        <w:rPr>
          <w:rFonts w:ascii="Time New Roman" w:hAnsi="Time New Roman"/>
        </w:rPr>
        <w:t>公布于</w:t>
      </w:r>
      <w:r w:rsidRPr="00547064">
        <w:rPr>
          <w:rFonts w:ascii="Time New Roman" w:hAnsi="Time New Roman"/>
        </w:rPr>
        <w:t>2003</w:t>
      </w:r>
      <w:r w:rsidRPr="00547064">
        <w:rPr>
          <w:rFonts w:ascii="Time New Roman" w:hAnsi="Time New Roman"/>
        </w:rPr>
        <w:t>年</w:t>
      </w:r>
      <w:r w:rsidRPr="00547064">
        <w:rPr>
          <w:rFonts w:ascii="Time New Roman" w:hAnsi="Time New Roman"/>
        </w:rPr>
        <w:t>6</w:t>
      </w:r>
      <w:r w:rsidRPr="00547064">
        <w:rPr>
          <w:rFonts w:ascii="Time New Roman" w:hAnsi="Time New Roman"/>
        </w:rPr>
        <w:t>月</w:t>
      </w:r>
      <w:r w:rsidRPr="00547064">
        <w:rPr>
          <w:rFonts w:ascii="Time New Roman" w:hAnsi="Time New Roman"/>
        </w:rPr>
        <w:t>19</w:t>
      </w:r>
      <w:r w:rsidRPr="00547064">
        <w:rPr>
          <w:rFonts w:ascii="Time New Roman" w:hAnsi="Time New Roman"/>
        </w:rPr>
        <w:t>日第</w:t>
      </w:r>
      <w:r w:rsidRPr="00547064">
        <w:rPr>
          <w:rFonts w:ascii="Time New Roman" w:hAnsi="Time New Roman"/>
        </w:rPr>
        <w:t>5118</w:t>
      </w:r>
      <w:r w:rsidRPr="00547064">
        <w:rPr>
          <w:rFonts w:ascii="Time New Roman" w:hAnsi="Time New Roman"/>
        </w:rPr>
        <w:t>号《政府公报》</w:t>
      </w:r>
      <w:r w:rsidRPr="00547064">
        <w:rPr>
          <w:rFonts w:ascii="Time New Roman" w:hAnsi="Time New Roman"/>
        </w:rPr>
        <w:t>)</w:t>
      </w:r>
      <w:r w:rsidRPr="00547064">
        <w:rPr>
          <w:rFonts w:ascii="Time New Roman" w:hAnsi="Time New Roman"/>
        </w:rPr>
        <w:t>；关于研究环境影响的第</w:t>
      </w:r>
      <w:r w:rsidRPr="00547064">
        <w:rPr>
          <w:rFonts w:ascii="Time New Roman" w:hAnsi="Time New Roman"/>
        </w:rPr>
        <w:t>12.03</w:t>
      </w:r>
      <w:r w:rsidRPr="00547064">
        <w:rPr>
          <w:rFonts w:ascii="Time New Roman" w:hAnsi="Time New Roman"/>
        </w:rPr>
        <w:t>号法</w:t>
      </w:r>
      <w:r w:rsidRPr="00547064">
        <w:rPr>
          <w:rFonts w:ascii="Time New Roman" w:hAnsi="Time New Roman"/>
        </w:rPr>
        <w:t>(</w:t>
      </w:r>
      <w:r w:rsidRPr="00547064">
        <w:rPr>
          <w:rFonts w:ascii="Time New Roman" w:hAnsi="Time New Roman"/>
        </w:rPr>
        <w:t>公布于</w:t>
      </w:r>
      <w:r w:rsidRPr="00547064">
        <w:rPr>
          <w:rFonts w:ascii="Time New Roman" w:hAnsi="Time New Roman"/>
        </w:rPr>
        <w:t>2003</w:t>
      </w:r>
      <w:r w:rsidRPr="00547064">
        <w:rPr>
          <w:rFonts w:ascii="Time New Roman" w:hAnsi="Time New Roman"/>
        </w:rPr>
        <w:t>年</w:t>
      </w:r>
      <w:r w:rsidRPr="00547064">
        <w:rPr>
          <w:rFonts w:ascii="Time New Roman" w:hAnsi="Time New Roman"/>
        </w:rPr>
        <w:t>6</w:t>
      </w:r>
      <w:r w:rsidRPr="00547064">
        <w:rPr>
          <w:rFonts w:ascii="Time New Roman" w:hAnsi="Time New Roman"/>
        </w:rPr>
        <w:t>月</w:t>
      </w:r>
      <w:r w:rsidRPr="00547064">
        <w:rPr>
          <w:rFonts w:ascii="Time New Roman" w:hAnsi="Time New Roman"/>
        </w:rPr>
        <w:t>19</w:t>
      </w:r>
      <w:r w:rsidRPr="00547064">
        <w:rPr>
          <w:rFonts w:ascii="Time New Roman" w:hAnsi="Time New Roman"/>
        </w:rPr>
        <w:t>日第</w:t>
      </w:r>
      <w:r w:rsidRPr="00547064">
        <w:rPr>
          <w:rFonts w:ascii="Time New Roman" w:hAnsi="Time New Roman"/>
        </w:rPr>
        <w:t>5118</w:t>
      </w:r>
      <w:r w:rsidRPr="00547064">
        <w:rPr>
          <w:rFonts w:ascii="Time New Roman" w:hAnsi="Time New Roman"/>
        </w:rPr>
        <w:t>号《政府公报》</w:t>
      </w:r>
      <w:r w:rsidRPr="00547064">
        <w:rPr>
          <w:rFonts w:ascii="Time New Roman" w:hAnsi="Time New Roman"/>
        </w:rPr>
        <w:t>)</w:t>
      </w:r>
      <w:r w:rsidRPr="00547064">
        <w:rPr>
          <w:rFonts w:ascii="Time New Roman" w:hAnsi="Time New Roman"/>
        </w:rPr>
        <w:t>；关于防治空气污染的第</w:t>
      </w:r>
      <w:r w:rsidRPr="00547064">
        <w:rPr>
          <w:rFonts w:ascii="Time New Roman" w:hAnsi="Time New Roman"/>
        </w:rPr>
        <w:t>13.03</w:t>
      </w:r>
      <w:r w:rsidRPr="00547064">
        <w:rPr>
          <w:rFonts w:ascii="Time New Roman" w:hAnsi="Time New Roman"/>
        </w:rPr>
        <w:t>号法</w:t>
      </w:r>
      <w:r w:rsidRPr="00547064">
        <w:rPr>
          <w:rFonts w:ascii="Time New Roman" w:hAnsi="Time New Roman"/>
        </w:rPr>
        <w:t>(</w:t>
      </w:r>
      <w:r w:rsidRPr="00547064">
        <w:rPr>
          <w:rFonts w:ascii="Time New Roman" w:hAnsi="Time New Roman"/>
        </w:rPr>
        <w:t>公布于</w:t>
      </w:r>
      <w:r w:rsidRPr="00547064">
        <w:rPr>
          <w:rFonts w:ascii="Time New Roman" w:hAnsi="Time New Roman"/>
        </w:rPr>
        <w:t>2003</w:t>
      </w:r>
      <w:r w:rsidRPr="00547064">
        <w:rPr>
          <w:rFonts w:ascii="Time New Roman" w:hAnsi="Time New Roman"/>
        </w:rPr>
        <w:t>年</w:t>
      </w:r>
      <w:r w:rsidRPr="00547064">
        <w:rPr>
          <w:rFonts w:ascii="Time New Roman" w:hAnsi="Time New Roman"/>
        </w:rPr>
        <w:t>6</w:t>
      </w:r>
      <w:r w:rsidRPr="00547064">
        <w:rPr>
          <w:rFonts w:ascii="Time New Roman" w:hAnsi="Time New Roman"/>
        </w:rPr>
        <w:t>月</w:t>
      </w:r>
      <w:r w:rsidRPr="00547064">
        <w:rPr>
          <w:rFonts w:ascii="Time New Roman" w:hAnsi="Time New Roman"/>
        </w:rPr>
        <w:t>19</w:t>
      </w:r>
      <w:r w:rsidRPr="00547064">
        <w:rPr>
          <w:rFonts w:ascii="Time New Roman" w:hAnsi="Time New Roman"/>
        </w:rPr>
        <w:t>日第</w:t>
      </w:r>
      <w:r w:rsidRPr="00547064">
        <w:rPr>
          <w:rFonts w:ascii="Time New Roman" w:hAnsi="Time New Roman"/>
        </w:rPr>
        <w:t>5118</w:t>
      </w:r>
      <w:r w:rsidRPr="00547064">
        <w:rPr>
          <w:rFonts w:ascii="Time New Roman" w:hAnsi="Time New Roman"/>
        </w:rPr>
        <w:t>号《政府公报》</w:t>
      </w:r>
      <w:r w:rsidRPr="00547064">
        <w:rPr>
          <w:rFonts w:ascii="Time New Roman" w:hAnsi="Time New Roman"/>
        </w:rPr>
        <w:t>)</w:t>
      </w:r>
      <w:r w:rsidRPr="00547064">
        <w:rPr>
          <w:rFonts w:ascii="Time New Roman" w:hAnsi="Time New Roman"/>
        </w:rPr>
        <w:t>；关于废品管理和处置的第</w:t>
      </w:r>
      <w:r w:rsidRPr="00547064">
        <w:rPr>
          <w:rFonts w:ascii="Time New Roman" w:hAnsi="Time New Roman"/>
        </w:rPr>
        <w:t>28.00</w:t>
      </w:r>
      <w:r w:rsidRPr="00547064">
        <w:rPr>
          <w:rFonts w:ascii="Time New Roman" w:hAnsi="Time New Roman"/>
        </w:rPr>
        <w:t>号法</w:t>
      </w:r>
      <w:r w:rsidRPr="00547064">
        <w:rPr>
          <w:rFonts w:ascii="Time New Roman" w:hAnsi="Time New Roman"/>
        </w:rPr>
        <w:t>(</w:t>
      </w:r>
      <w:r w:rsidRPr="00547064">
        <w:rPr>
          <w:rFonts w:ascii="Time New Roman" w:hAnsi="Time New Roman"/>
        </w:rPr>
        <w:t>公布于</w:t>
      </w:r>
      <w:r w:rsidRPr="00547064">
        <w:rPr>
          <w:rFonts w:ascii="Time New Roman" w:hAnsi="Time New Roman"/>
        </w:rPr>
        <w:t>2006</w:t>
      </w:r>
      <w:r w:rsidRPr="00547064">
        <w:rPr>
          <w:rFonts w:ascii="Time New Roman" w:hAnsi="Time New Roman"/>
        </w:rPr>
        <w:t>年</w:t>
      </w:r>
      <w:r w:rsidRPr="00547064">
        <w:rPr>
          <w:rFonts w:ascii="Time New Roman" w:hAnsi="Time New Roman"/>
        </w:rPr>
        <w:t>12</w:t>
      </w:r>
      <w:r w:rsidRPr="00547064">
        <w:rPr>
          <w:rFonts w:ascii="Time New Roman" w:hAnsi="Time New Roman"/>
        </w:rPr>
        <w:t>月</w:t>
      </w:r>
      <w:r w:rsidRPr="00547064">
        <w:rPr>
          <w:rFonts w:ascii="Time New Roman" w:hAnsi="Time New Roman"/>
        </w:rPr>
        <w:t>7</w:t>
      </w:r>
      <w:r w:rsidRPr="00547064">
        <w:rPr>
          <w:rFonts w:ascii="Time New Roman" w:hAnsi="Time New Roman"/>
        </w:rPr>
        <w:t>日第</w:t>
      </w:r>
      <w:r w:rsidRPr="00547064">
        <w:rPr>
          <w:rFonts w:ascii="Time New Roman" w:hAnsi="Time New Roman"/>
        </w:rPr>
        <w:t>5480</w:t>
      </w:r>
      <w:r w:rsidRPr="00547064">
        <w:rPr>
          <w:rFonts w:ascii="Time New Roman" w:hAnsi="Time New Roman"/>
        </w:rPr>
        <w:t>号《政府公报》</w:t>
      </w:r>
      <w:r w:rsidRPr="00547064">
        <w:rPr>
          <w:rFonts w:ascii="Time New Roman" w:hAnsi="Time New Roman"/>
        </w:rPr>
        <w:t>)</w:t>
      </w:r>
      <w:r w:rsidRPr="00547064">
        <w:rPr>
          <w:rFonts w:ascii="Time New Roman" w:hAnsi="Time New Roman"/>
        </w:rPr>
        <w:t>；关于沿海地区的第</w:t>
      </w:r>
      <w:r w:rsidRPr="00547064">
        <w:rPr>
          <w:rFonts w:ascii="Time New Roman" w:hAnsi="Time New Roman"/>
        </w:rPr>
        <w:t>81.12</w:t>
      </w:r>
      <w:r w:rsidRPr="00547064">
        <w:rPr>
          <w:rFonts w:ascii="Time New Roman" w:hAnsi="Time New Roman"/>
        </w:rPr>
        <w:t>号法</w:t>
      </w:r>
      <w:r w:rsidRPr="00547064">
        <w:rPr>
          <w:rFonts w:ascii="Time New Roman" w:hAnsi="Time New Roman"/>
        </w:rPr>
        <w:t>(</w:t>
      </w:r>
      <w:r w:rsidRPr="00547064">
        <w:rPr>
          <w:rFonts w:ascii="Time New Roman" w:hAnsi="Time New Roman"/>
        </w:rPr>
        <w:t>公布于</w:t>
      </w:r>
      <w:r w:rsidRPr="00547064">
        <w:rPr>
          <w:rFonts w:ascii="Time New Roman" w:hAnsi="Time New Roman"/>
        </w:rPr>
        <w:t>2015</w:t>
      </w:r>
      <w:r w:rsidRPr="00547064">
        <w:rPr>
          <w:rFonts w:ascii="Time New Roman" w:hAnsi="Time New Roman"/>
        </w:rPr>
        <w:t>年</w:t>
      </w:r>
      <w:r w:rsidRPr="00547064">
        <w:rPr>
          <w:rFonts w:ascii="Time New Roman" w:hAnsi="Time New Roman"/>
        </w:rPr>
        <w:t>8</w:t>
      </w:r>
      <w:r w:rsidRPr="00547064">
        <w:rPr>
          <w:rFonts w:ascii="Time New Roman" w:hAnsi="Time New Roman"/>
        </w:rPr>
        <w:t>月</w:t>
      </w:r>
      <w:r w:rsidRPr="00547064">
        <w:rPr>
          <w:rFonts w:ascii="Time New Roman" w:hAnsi="Time New Roman"/>
        </w:rPr>
        <w:t>6</w:t>
      </w:r>
      <w:r w:rsidRPr="00547064">
        <w:rPr>
          <w:rFonts w:ascii="Time New Roman" w:hAnsi="Time New Roman"/>
        </w:rPr>
        <w:t>日第</w:t>
      </w:r>
      <w:r w:rsidRPr="00547064">
        <w:rPr>
          <w:rFonts w:ascii="Time New Roman" w:hAnsi="Time New Roman"/>
        </w:rPr>
        <w:t>6384</w:t>
      </w:r>
      <w:r w:rsidRPr="00547064">
        <w:rPr>
          <w:rFonts w:ascii="Time New Roman" w:hAnsi="Time New Roman"/>
        </w:rPr>
        <w:t>号《政府公报》</w:t>
      </w:r>
      <w:r w:rsidRPr="00547064">
        <w:rPr>
          <w:rFonts w:ascii="Time New Roman" w:hAnsi="Time New Roman"/>
        </w:rPr>
        <w:t>)</w:t>
      </w:r>
      <w:r w:rsidRPr="00547064">
        <w:rPr>
          <w:rFonts w:ascii="Time New Roman" w:hAnsi="Time New Roman"/>
        </w:rPr>
        <w:t>。</w:t>
      </w:r>
    </w:p>
  </w:footnote>
  <w:footnote w:id="58">
    <w:p w14:paraId="12A2BEC7" w14:textId="7EC18583"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本部分内容仅限于在保护基本权利和自由方面最重要的立法进展，同时按主题列举了多项其他立法、法律和条例案文。</w:t>
      </w:r>
    </w:p>
  </w:footnote>
  <w:footnote w:id="59">
    <w:p w14:paraId="087D8B66" w14:textId="156D4329"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t>2019</w:t>
      </w:r>
      <w:r w:rsidRPr="00547064">
        <w:rPr>
          <w:rFonts w:ascii="Time New Roman" w:hAnsi="Time New Roman"/>
        </w:rPr>
        <w:t>年</w:t>
      </w:r>
      <w:r w:rsidRPr="00547064">
        <w:rPr>
          <w:rFonts w:ascii="Time New Roman" w:hAnsi="Time New Roman"/>
        </w:rPr>
        <w:t>2</w:t>
      </w:r>
      <w:r w:rsidRPr="00547064">
        <w:rPr>
          <w:rFonts w:ascii="Time New Roman" w:hAnsi="Time New Roman"/>
        </w:rPr>
        <w:t>月</w:t>
      </w:r>
      <w:r w:rsidRPr="00547064">
        <w:rPr>
          <w:rFonts w:ascii="Time New Roman" w:hAnsi="Time New Roman"/>
        </w:rPr>
        <w:t>28</w:t>
      </w:r>
      <w:r w:rsidRPr="00547064">
        <w:rPr>
          <w:rFonts w:ascii="Time New Roman" w:hAnsi="Time New Roman"/>
        </w:rPr>
        <w:t>通过了两项该法的实施案文，即：第</w:t>
      </w:r>
      <w:r w:rsidRPr="00547064">
        <w:rPr>
          <w:rFonts w:ascii="Time New Roman" w:hAnsi="Time New Roman"/>
        </w:rPr>
        <w:t>2.19.121</w:t>
      </w:r>
      <w:r w:rsidRPr="00547064">
        <w:rPr>
          <w:rFonts w:ascii="Time New Roman" w:hAnsi="Time New Roman"/>
        </w:rPr>
        <w:t>号法令，确定了颁发和更新新闻从业许可证的方式；第</w:t>
      </w:r>
      <w:r w:rsidRPr="00547064">
        <w:rPr>
          <w:rFonts w:ascii="Time New Roman" w:hAnsi="Time New Roman"/>
        </w:rPr>
        <w:t>2.19.122</w:t>
      </w:r>
      <w:r w:rsidRPr="00547064">
        <w:rPr>
          <w:rFonts w:ascii="Time New Roman" w:hAnsi="Time New Roman"/>
        </w:rPr>
        <w:t>号法令，确定了颁发和更新职业记者证的方式。</w:t>
      </w:r>
    </w:p>
  </w:footnote>
  <w:footnote w:id="60">
    <w:p w14:paraId="535976E2" w14:textId="1BB63631"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《新闻道德守则》公布于</w:t>
      </w:r>
      <w:r w:rsidRPr="00547064">
        <w:rPr>
          <w:rFonts w:ascii="Time New Roman" w:hAnsi="Time New Roman"/>
        </w:rPr>
        <w:t>2019</w:t>
      </w:r>
      <w:r w:rsidRPr="00547064">
        <w:rPr>
          <w:rFonts w:ascii="Time New Roman" w:hAnsi="Time New Roman"/>
        </w:rPr>
        <w:t>年</w:t>
      </w:r>
      <w:r w:rsidRPr="00547064">
        <w:rPr>
          <w:rFonts w:ascii="Time New Roman" w:hAnsi="Time New Roman"/>
        </w:rPr>
        <w:t>7</w:t>
      </w:r>
      <w:r w:rsidRPr="00547064">
        <w:rPr>
          <w:rFonts w:ascii="Time New Roman" w:hAnsi="Time New Roman"/>
        </w:rPr>
        <w:t>月</w:t>
      </w:r>
      <w:r w:rsidRPr="00547064">
        <w:rPr>
          <w:rFonts w:ascii="Time New Roman" w:hAnsi="Time New Roman"/>
        </w:rPr>
        <w:t>29</w:t>
      </w:r>
      <w:r w:rsidRPr="00547064">
        <w:rPr>
          <w:rFonts w:ascii="Time New Roman" w:hAnsi="Time New Roman"/>
        </w:rPr>
        <w:t>日第</w:t>
      </w:r>
      <w:r w:rsidRPr="00547064">
        <w:rPr>
          <w:rFonts w:ascii="Time New Roman" w:hAnsi="Time New Roman"/>
        </w:rPr>
        <w:t>6799</w:t>
      </w:r>
      <w:r w:rsidRPr="00547064">
        <w:rPr>
          <w:rFonts w:ascii="Time New Roman" w:hAnsi="Time New Roman"/>
        </w:rPr>
        <w:t>号《政府公报》。</w:t>
      </w:r>
    </w:p>
  </w:footnote>
  <w:footnote w:id="61">
    <w:p w14:paraId="2A32AA19" w14:textId="3849B56A"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根据伊历</w:t>
      </w:r>
      <w:r w:rsidRPr="00547064">
        <w:rPr>
          <w:rFonts w:ascii="Time New Roman" w:hAnsi="Time New Roman"/>
        </w:rPr>
        <w:t>1441</w:t>
      </w:r>
      <w:r w:rsidRPr="00547064">
        <w:rPr>
          <w:rFonts w:ascii="Time New Roman" w:hAnsi="Time New Roman"/>
        </w:rPr>
        <w:t>年</w:t>
      </w:r>
      <w:r w:rsidRPr="00547064">
        <w:rPr>
          <w:rFonts w:ascii="Time New Roman" w:hAnsi="Time New Roman"/>
        </w:rPr>
        <w:t>9</w:t>
      </w:r>
      <w:r w:rsidRPr="00547064">
        <w:rPr>
          <w:rFonts w:ascii="Time New Roman" w:hAnsi="Time New Roman"/>
        </w:rPr>
        <w:t>月</w:t>
      </w:r>
      <w:r w:rsidRPr="00547064">
        <w:rPr>
          <w:rFonts w:ascii="Time New Roman" w:hAnsi="Time New Roman"/>
        </w:rPr>
        <w:t>11</w:t>
      </w:r>
      <w:r w:rsidRPr="00547064">
        <w:rPr>
          <w:rFonts w:ascii="Time New Roman" w:hAnsi="Time New Roman"/>
        </w:rPr>
        <w:t>日</w:t>
      </w:r>
      <w:r w:rsidRPr="00547064">
        <w:rPr>
          <w:rFonts w:ascii="Time New Roman" w:hAnsi="Time New Roman"/>
        </w:rPr>
        <w:t>(2020</w:t>
      </w:r>
      <w:r w:rsidRPr="00547064">
        <w:rPr>
          <w:rFonts w:ascii="Time New Roman" w:hAnsi="Time New Roman"/>
        </w:rPr>
        <w:t>年</w:t>
      </w:r>
      <w:r w:rsidRPr="00547064">
        <w:rPr>
          <w:rFonts w:ascii="Time New Roman" w:hAnsi="Time New Roman"/>
        </w:rPr>
        <w:t>5</w:t>
      </w:r>
      <w:r w:rsidRPr="00547064">
        <w:rPr>
          <w:rFonts w:ascii="Time New Roman" w:hAnsi="Time New Roman"/>
        </w:rPr>
        <w:t>月</w:t>
      </w:r>
      <w:r w:rsidRPr="00547064">
        <w:rPr>
          <w:rFonts w:ascii="Time New Roman" w:hAnsi="Time New Roman"/>
        </w:rPr>
        <w:t>17</w:t>
      </w:r>
      <w:r w:rsidRPr="00547064">
        <w:rPr>
          <w:rFonts w:ascii="Time New Roman" w:hAnsi="Time New Roman"/>
        </w:rPr>
        <w:t>日</w:t>
      </w:r>
      <w:r w:rsidRPr="00547064">
        <w:rPr>
          <w:rFonts w:ascii="Time New Roman" w:hAnsi="Time New Roman"/>
        </w:rPr>
        <w:t>)</w:t>
      </w:r>
      <w:r w:rsidRPr="00547064">
        <w:rPr>
          <w:rFonts w:ascii="Time New Roman" w:hAnsi="Time New Roman"/>
        </w:rPr>
        <w:t>颁布的第</w:t>
      </w:r>
      <w:r w:rsidRPr="00547064">
        <w:rPr>
          <w:rFonts w:ascii="Time New Roman" w:hAnsi="Time New Roman"/>
        </w:rPr>
        <w:t>2.19.896</w:t>
      </w:r>
      <w:r w:rsidRPr="00547064">
        <w:rPr>
          <w:rFonts w:ascii="Time New Roman" w:hAnsi="Time New Roman"/>
        </w:rPr>
        <w:t>号法令。公布于</w:t>
      </w:r>
      <w:r w:rsidRPr="00547064">
        <w:rPr>
          <w:rFonts w:ascii="Time New Roman" w:hAnsi="Time New Roman"/>
        </w:rPr>
        <w:t>1441</w:t>
      </w:r>
      <w:r w:rsidRPr="00547064">
        <w:rPr>
          <w:rFonts w:ascii="Time New Roman" w:hAnsi="Time New Roman"/>
        </w:rPr>
        <w:t>年</w:t>
      </w:r>
      <w:r w:rsidRPr="00547064">
        <w:rPr>
          <w:rFonts w:ascii="Time New Roman" w:hAnsi="Time New Roman"/>
        </w:rPr>
        <w:t>10</w:t>
      </w:r>
      <w:r w:rsidRPr="00547064">
        <w:rPr>
          <w:rFonts w:ascii="Time New Roman" w:hAnsi="Time New Roman"/>
        </w:rPr>
        <w:t>月</w:t>
      </w:r>
      <w:r w:rsidRPr="00547064">
        <w:rPr>
          <w:rFonts w:ascii="Time New Roman" w:hAnsi="Time New Roman"/>
        </w:rPr>
        <w:t>2</w:t>
      </w:r>
      <w:r w:rsidRPr="00547064">
        <w:rPr>
          <w:rFonts w:ascii="Time New Roman" w:hAnsi="Time New Roman"/>
        </w:rPr>
        <w:t>日</w:t>
      </w:r>
      <w:r w:rsidRPr="00547064">
        <w:rPr>
          <w:rFonts w:ascii="Time New Roman" w:hAnsi="Time New Roman"/>
        </w:rPr>
        <w:t>(2020</w:t>
      </w:r>
      <w:r w:rsidRPr="00547064">
        <w:rPr>
          <w:rFonts w:ascii="Time New Roman" w:hAnsi="Time New Roman"/>
        </w:rPr>
        <w:t>年</w:t>
      </w:r>
      <w:r w:rsidRPr="00547064">
        <w:rPr>
          <w:rFonts w:ascii="Time New Roman" w:hAnsi="Time New Roman"/>
        </w:rPr>
        <w:t>5</w:t>
      </w:r>
      <w:r w:rsidRPr="00547064">
        <w:rPr>
          <w:rFonts w:ascii="Time New Roman" w:hAnsi="Time New Roman"/>
        </w:rPr>
        <w:t>月</w:t>
      </w:r>
      <w:r w:rsidRPr="00547064">
        <w:rPr>
          <w:rFonts w:ascii="Time New Roman" w:hAnsi="Time New Roman"/>
        </w:rPr>
        <w:t>25</w:t>
      </w:r>
      <w:r w:rsidRPr="00547064">
        <w:rPr>
          <w:rFonts w:ascii="Time New Roman" w:hAnsi="Time New Roman"/>
        </w:rPr>
        <w:t>日</w:t>
      </w:r>
      <w:r w:rsidRPr="00547064">
        <w:rPr>
          <w:rFonts w:ascii="Time New Roman" w:hAnsi="Time New Roman"/>
        </w:rPr>
        <w:t>)</w:t>
      </w:r>
      <w:r w:rsidRPr="00547064">
        <w:rPr>
          <w:rFonts w:ascii="Time New Roman" w:hAnsi="Time New Roman"/>
        </w:rPr>
        <w:t>第</w:t>
      </w:r>
      <w:r w:rsidRPr="00547064">
        <w:rPr>
          <w:rFonts w:ascii="Time New Roman" w:hAnsi="Time New Roman"/>
        </w:rPr>
        <w:t>6885</w:t>
      </w:r>
      <w:r w:rsidRPr="00547064">
        <w:rPr>
          <w:rFonts w:ascii="Time New Roman" w:hAnsi="Time New Roman"/>
        </w:rPr>
        <w:t>号《政府公报》。</w:t>
      </w:r>
    </w:p>
  </w:footnote>
  <w:footnote w:id="62">
    <w:p w14:paraId="74B44D6E" w14:textId="2524F239"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见《关于禁止构成煽动歧视、敌意或暴力的鼓吹民族、种族或宗教仇恨言论的拉巴特行动计划》</w:t>
      </w:r>
      <w:r w:rsidRPr="00547064">
        <w:rPr>
          <w:rFonts w:ascii="Time New Roman" w:hAnsi="Time New Roman"/>
        </w:rPr>
        <w:t>(A/</w:t>
      </w:r>
      <w:proofErr w:type="spellStart"/>
      <w:r w:rsidRPr="00547064">
        <w:rPr>
          <w:rFonts w:ascii="Time New Roman" w:hAnsi="Time New Roman"/>
        </w:rPr>
        <w:t>HRC</w:t>
      </w:r>
      <w:proofErr w:type="spellEnd"/>
      <w:r w:rsidRPr="00547064">
        <w:rPr>
          <w:rFonts w:ascii="Time New Roman" w:hAnsi="Time New Roman"/>
        </w:rPr>
        <w:t>/22/17/</w:t>
      </w:r>
      <w:proofErr w:type="spellStart"/>
      <w:r w:rsidRPr="00547064">
        <w:rPr>
          <w:rFonts w:ascii="Time New Roman" w:hAnsi="Time New Roman"/>
        </w:rPr>
        <w:t>Add.4</w:t>
      </w:r>
      <w:proofErr w:type="spellEnd"/>
      <w:r w:rsidRPr="00547064">
        <w:rPr>
          <w:rFonts w:ascii="Time New Roman" w:hAnsi="Time New Roman"/>
        </w:rPr>
        <w:t>)</w:t>
      </w:r>
      <w:r w:rsidRPr="00547064">
        <w:rPr>
          <w:rFonts w:ascii="Time New Roman" w:hAnsi="Time New Roman"/>
        </w:rPr>
        <w:t>。</w:t>
      </w:r>
    </w:p>
  </w:footnote>
  <w:footnote w:id="63">
    <w:p w14:paraId="440B78AF" w14:textId="37487EDB"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联合国大会关于促进宗教间和文化间对话和宽容以打击仇恨言论的第</w:t>
      </w:r>
      <w:r w:rsidRPr="00547064">
        <w:rPr>
          <w:rFonts w:ascii="Time New Roman" w:hAnsi="Time New Roman"/>
        </w:rPr>
        <w:t>73/328</w:t>
      </w:r>
      <w:r w:rsidRPr="00547064">
        <w:rPr>
          <w:rFonts w:ascii="Time New Roman" w:hAnsi="Time New Roman"/>
        </w:rPr>
        <w:t>号决议</w:t>
      </w:r>
      <w:r w:rsidRPr="00547064">
        <w:rPr>
          <w:rFonts w:ascii="Time New Roman" w:hAnsi="Time New Roman"/>
        </w:rPr>
        <w:t>(</w:t>
      </w:r>
      <w:r w:rsidRPr="0087259D">
        <w:rPr>
          <w:rFonts w:ascii="Time New Roman" w:hAnsi="Time New Roman"/>
        </w:rPr>
        <w:t>A/RES/73/328</w:t>
      </w:r>
      <w:r w:rsidRPr="00547064">
        <w:rPr>
          <w:rFonts w:ascii="Time New Roman" w:hAnsi="Time New Roman"/>
        </w:rPr>
        <w:t>)</w:t>
      </w:r>
      <w:r w:rsidRPr="00547064">
        <w:rPr>
          <w:rFonts w:ascii="Time New Roman" w:hAnsi="Time New Roman"/>
        </w:rPr>
        <w:t>。</w:t>
      </w:r>
    </w:p>
  </w:footnote>
  <w:footnote w:id="64">
    <w:p w14:paraId="0721B801" w14:textId="03CE6611"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卫生医疗的相关数据请参看前文第</w:t>
      </w:r>
      <w:r w:rsidRPr="00547064">
        <w:rPr>
          <w:rFonts w:ascii="Time New Roman" w:hAnsi="Time New Roman"/>
        </w:rPr>
        <w:t>16</w:t>
      </w:r>
      <w:r w:rsidRPr="00547064">
        <w:rPr>
          <w:rFonts w:ascii="Time New Roman" w:hAnsi="Time New Roman"/>
        </w:rPr>
        <w:t>段。</w:t>
      </w:r>
    </w:p>
  </w:footnote>
  <w:footnote w:id="65">
    <w:p w14:paraId="339CBD74" w14:textId="607857D5"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关于第</w:t>
      </w:r>
      <w:r w:rsidRPr="00547064">
        <w:rPr>
          <w:rFonts w:ascii="Time New Roman" w:hAnsi="Time New Roman"/>
        </w:rPr>
        <w:t>38.15</w:t>
      </w:r>
      <w:r w:rsidRPr="00547064">
        <w:rPr>
          <w:rFonts w:ascii="Time New Roman" w:hAnsi="Time New Roman"/>
        </w:rPr>
        <w:t>号法案的说明，见上文脚注</w:t>
      </w:r>
      <w:r w:rsidRPr="00547064">
        <w:rPr>
          <w:rFonts w:ascii="Time New Roman" w:hAnsi="Time New Roman"/>
        </w:rPr>
        <w:t>37</w:t>
      </w:r>
      <w:r w:rsidRPr="00547064">
        <w:rPr>
          <w:rFonts w:ascii="Time New Roman" w:hAnsi="Time New Roman"/>
        </w:rPr>
        <w:t>。</w:t>
      </w:r>
    </w:p>
  </w:footnote>
  <w:footnote w:id="66">
    <w:p w14:paraId="1F1CE2BC" w14:textId="27EBD60A"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宪法法院</w:t>
      </w:r>
      <w:r w:rsidRPr="00547064">
        <w:rPr>
          <w:rFonts w:ascii="Time New Roman" w:hAnsi="Time New Roman"/>
        </w:rPr>
        <w:t>2018</w:t>
      </w:r>
      <w:r w:rsidRPr="00547064">
        <w:rPr>
          <w:rFonts w:ascii="Time New Roman" w:hAnsi="Time New Roman"/>
        </w:rPr>
        <w:t>年</w:t>
      </w:r>
      <w:r w:rsidRPr="00547064">
        <w:rPr>
          <w:rFonts w:ascii="Time New Roman" w:hAnsi="Time New Roman"/>
        </w:rPr>
        <w:t>3</w:t>
      </w:r>
      <w:r w:rsidRPr="00547064">
        <w:rPr>
          <w:rFonts w:ascii="Time New Roman" w:hAnsi="Time New Roman"/>
        </w:rPr>
        <w:t>月</w:t>
      </w:r>
      <w:r w:rsidRPr="00547064">
        <w:rPr>
          <w:rFonts w:ascii="Time New Roman" w:hAnsi="Time New Roman"/>
        </w:rPr>
        <w:t>6</w:t>
      </w:r>
      <w:r w:rsidRPr="00547064">
        <w:rPr>
          <w:rFonts w:ascii="Time New Roman" w:hAnsi="Time New Roman"/>
        </w:rPr>
        <w:t>日第</w:t>
      </w:r>
      <w:r w:rsidRPr="00547064">
        <w:rPr>
          <w:rFonts w:ascii="Time New Roman" w:hAnsi="Time New Roman"/>
        </w:rPr>
        <w:t>70/18</w:t>
      </w:r>
      <w:r w:rsidRPr="00547064">
        <w:rPr>
          <w:rFonts w:ascii="Time New Roman" w:hAnsi="Time New Roman"/>
        </w:rPr>
        <w:t>号决定</w:t>
      </w:r>
      <w:r w:rsidRPr="00547064">
        <w:rPr>
          <w:rFonts w:ascii="Time New Roman" w:hAnsi="Time New Roman"/>
        </w:rPr>
        <w:t>(</w:t>
      </w:r>
      <w:r w:rsidRPr="00547064">
        <w:rPr>
          <w:rFonts w:ascii="Time New Roman" w:hAnsi="Time New Roman"/>
        </w:rPr>
        <w:t>文件号</w:t>
      </w:r>
      <w:r w:rsidRPr="00547064">
        <w:rPr>
          <w:rFonts w:ascii="Time New Roman" w:hAnsi="Time New Roman"/>
        </w:rPr>
        <w:t>024/18)</w:t>
      </w:r>
      <w:r w:rsidRPr="00547064">
        <w:rPr>
          <w:rFonts w:ascii="Time New Roman" w:hAnsi="Time New Roman"/>
        </w:rPr>
        <w:t>废除了该法案的部分条款，该法案正在等待批准。</w:t>
      </w:r>
    </w:p>
  </w:footnote>
  <w:footnote w:id="67">
    <w:p w14:paraId="323306BD" w14:textId="2D1AF4DD"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t>https://</w:t>
      </w:r>
      <w:proofErr w:type="spellStart"/>
      <w:r w:rsidRPr="00547064">
        <w:rPr>
          <w:rFonts w:ascii="Time New Roman" w:hAnsi="Time New Roman"/>
        </w:rPr>
        <w:t>cnd</w:t>
      </w:r>
      <w:r w:rsidRPr="00547064">
        <w:rPr>
          <w:rFonts w:ascii="Time New Roman" w:hAnsi="Time New Roman" w:hint="eastAsia"/>
        </w:rPr>
        <w:t>h.ma</w:t>
      </w:r>
      <w:proofErr w:type="spellEnd"/>
      <w:r w:rsidRPr="00547064">
        <w:rPr>
          <w:rFonts w:ascii="Time New Roman" w:hAnsi="Time New Roman" w:hint="eastAsia"/>
        </w:rPr>
        <w:t>/sites/default/files/</w:t>
      </w:r>
      <w:proofErr w:type="spellStart"/>
      <w:r w:rsidRPr="00547064">
        <w:rPr>
          <w:rFonts w:ascii="Time New Roman" w:hAnsi="Time New Roman" w:hint="eastAsia"/>
        </w:rPr>
        <w:t>lnzm_ldkhly_cndh_2.pdf</w:t>
      </w:r>
      <w:proofErr w:type="spellEnd"/>
      <w:r w:rsidRPr="00547064">
        <w:rPr>
          <w:rFonts w:ascii="Time New Roman" w:hAnsi="Time New Roman"/>
        </w:rPr>
        <w:t>.</w:t>
      </w:r>
    </w:p>
  </w:footnote>
  <w:footnote w:id="68">
    <w:p w14:paraId="6A963C3A" w14:textId="0184D8A8"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t>2019</w:t>
      </w:r>
      <w:r w:rsidRPr="00547064">
        <w:rPr>
          <w:rFonts w:ascii="Time New Roman" w:hAnsi="Time New Roman"/>
        </w:rPr>
        <w:t>年</w:t>
      </w:r>
      <w:r w:rsidRPr="00547064">
        <w:rPr>
          <w:rFonts w:ascii="Time New Roman" w:hAnsi="Time New Roman"/>
        </w:rPr>
        <w:t>3</w:t>
      </w:r>
      <w:r w:rsidRPr="00547064">
        <w:rPr>
          <w:rFonts w:ascii="Time New Roman" w:hAnsi="Time New Roman"/>
        </w:rPr>
        <w:t>月</w:t>
      </w:r>
      <w:r w:rsidRPr="00547064">
        <w:rPr>
          <w:rFonts w:ascii="Time New Roman" w:hAnsi="Time New Roman"/>
        </w:rPr>
        <w:t>11</w:t>
      </w:r>
      <w:r w:rsidRPr="00547064">
        <w:rPr>
          <w:rFonts w:ascii="Time New Roman" w:hAnsi="Time New Roman"/>
        </w:rPr>
        <w:t>日颁布的关于调解</w:t>
      </w:r>
      <w:proofErr w:type="gramStart"/>
      <w:r w:rsidRPr="00547064">
        <w:rPr>
          <w:rFonts w:ascii="Time New Roman" w:hAnsi="Time New Roman"/>
        </w:rPr>
        <w:t>员机构</w:t>
      </w:r>
      <w:proofErr w:type="gramEnd"/>
      <w:r w:rsidRPr="00547064">
        <w:rPr>
          <w:rFonts w:ascii="Time New Roman" w:hAnsi="Time New Roman"/>
        </w:rPr>
        <w:t>的第</w:t>
      </w:r>
      <w:r w:rsidRPr="00547064">
        <w:rPr>
          <w:rFonts w:ascii="Time New Roman" w:hAnsi="Time New Roman"/>
        </w:rPr>
        <w:t>14.16</w:t>
      </w:r>
      <w:r w:rsidRPr="00547064">
        <w:rPr>
          <w:rFonts w:ascii="Time New Roman" w:hAnsi="Time New Roman"/>
        </w:rPr>
        <w:t>号法，公布于</w:t>
      </w:r>
      <w:r w:rsidRPr="00547064">
        <w:rPr>
          <w:rFonts w:ascii="Time New Roman" w:hAnsi="Time New Roman"/>
        </w:rPr>
        <w:t>2019</w:t>
      </w:r>
      <w:r w:rsidRPr="00547064">
        <w:rPr>
          <w:rFonts w:ascii="Time New Roman" w:hAnsi="Time New Roman"/>
        </w:rPr>
        <w:t>年</w:t>
      </w:r>
      <w:r w:rsidRPr="00547064">
        <w:rPr>
          <w:rFonts w:ascii="Time New Roman" w:hAnsi="Time New Roman"/>
        </w:rPr>
        <w:t>4</w:t>
      </w:r>
      <w:r w:rsidRPr="00547064">
        <w:rPr>
          <w:rFonts w:ascii="Time New Roman" w:hAnsi="Time New Roman"/>
        </w:rPr>
        <w:t>月</w:t>
      </w:r>
      <w:r w:rsidRPr="00547064">
        <w:rPr>
          <w:rFonts w:ascii="Time New Roman" w:hAnsi="Time New Roman"/>
        </w:rPr>
        <w:t>1</w:t>
      </w:r>
      <w:r w:rsidRPr="00547064">
        <w:rPr>
          <w:rFonts w:ascii="Time New Roman" w:hAnsi="Time New Roman"/>
        </w:rPr>
        <w:t>日第</w:t>
      </w:r>
      <w:r w:rsidRPr="00547064">
        <w:rPr>
          <w:rFonts w:ascii="Time New Roman" w:hAnsi="Time New Roman"/>
        </w:rPr>
        <w:t>6765</w:t>
      </w:r>
      <w:r w:rsidRPr="00547064">
        <w:rPr>
          <w:rFonts w:ascii="Time New Roman" w:hAnsi="Time New Roman"/>
        </w:rPr>
        <w:t>号《官方公报》。</w:t>
      </w:r>
    </w:p>
  </w:footnote>
  <w:footnote w:id="69">
    <w:p w14:paraId="2091666C" w14:textId="43EEA542"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hint="eastAsia"/>
        </w:rPr>
        <w:t>“……</w:t>
      </w:r>
      <w:r w:rsidRPr="00547064">
        <w:rPr>
          <w:rFonts w:ascii="Time New Roman" w:hAnsi="Time New Roman"/>
        </w:rPr>
        <w:t>令人无法接受的是，面对人们的申诉和</w:t>
      </w:r>
      <w:r w:rsidRPr="00547064">
        <w:rPr>
          <w:rFonts w:ascii="Time New Roman" w:hAnsi="Time New Roman" w:hint="eastAsia"/>
        </w:rPr>
        <w:t>质疑</w:t>
      </w:r>
      <w:r w:rsidRPr="00547064">
        <w:rPr>
          <w:rFonts w:ascii="Time New Roman" w:hAnsi="Time New Roman"/>
        </w:rPr>
        <w:t>，行政当局不予回应，就好似公民不值一提，</w:t>
      </w:r>
      <w:r w:rsidRPr="00547064">
        <w:rPr>
          <w:rFonts w:ascii="Time New Roman" w:hAnsi="Time New Roman" w:hint="eastAsia"/>
        </w:rPr>
        <w:t>好像他们</w:t>
      </w:r>
      <w:r w:rsidRPr="00547064">
        <w:rPr>
          <w:rFonts w:ascii="Time New Roman" w:hAnsi="Time New Roman"/>
        </w:rPr>
        <w:t>只是整个行政架构中的</w:t>
      </w:r>
      <w:proofErr w:type="gramStart"/>
      <w:r w:rsidRPr="00547064">
        <w:rPr>
          <w:rFonts w:ascii="Time New Roman" w:hAnsi="Time New Roman"/>
        </w:rPr>
        <w:t>一</w:t>
      </w:r>
      <w:proofErr w:type="gramEnd"/>
      <w:r w:rsidRPr="00547064">
        <w:rPr>
          <w:rFonts w:ascii="Time New Roman" w:hAnsi="Time New Roman"/>
        </w:rPr>
        <w:t>小部分。没有公民，就没有行政当局。公民有权向行政当局提出问题并收到答复，也有权要求解决他们的问题。行政当局有义务向人们解释事项，并阐明依法</w:t>
      </w:r>
      <w:proofErr w:type="gramStart"/>
      <w:r w:rsidRPr="00547064">
        <w:rPr>
          <w:rFonts w:ascii="Time New Roman" w:hAnsi="Time New Roman"/>
        </w:rPr>
        <w:t>作出</w:t>
      </w:r>
      <w:proofErr w:type="gramEnd"/>
      <w:r w:rsidRPr="00547064">
        <w:rPr>
          <w:rFonts w:ascii="Time New Roman" w:hAnsi="Time New Roman"/>
        </w:rPr>
        <w:t>的有关决定</w:t>
      </w:r>
      <w:r w:rsidRPr="00547064">
        <w:rPr>
          <w:rFonts w:ascii="Time New Roman" w:hAnsi="Time New Roman" w:hint="eastAsia"/>
        </w:rPr>
        <w:t>……”</w:t>
      </w:r>
      <w:r w:rsidRPr="00547064">
        <w:rPr>
          <w:rFonts w:ascii="Time New Roman" w:hAnsi="Time New Roman"/>
        </w:rPr>
        <w:t>。摘自国王陛下</w:t>
      </w:r>
      <w:r w:rsidRPr="00547064">
        <w:rPr>
          <w:rFonts w:ascii="Time New Roman" w:hAnsi="Time New Roman"/>
        </w:rPr>
        <w:t>2016</w:t>
      </w:r>
      <w:r w:rsidRPr="00547064">
        <w:rPr>
          <w:rFonts w:ascii="Time New Roman" w:hAnsi="Time New Roman"/>
        </w:rPr>
        <w:t>年</w:t>
      </w:r>
      <w:r w:rsidRPr="00547064">
        <w:rPr>
          <w:rFonts w:ascii="Time New Roman" w:hAnsi="Time New Roman"/>
        </w:rPr>
        <w:t>10</w:t>
      </w:r>
      <w:r w:rsidRPr="00547064">
        <w:rPr>
          <w:rFonts w:ascii="Time New Roman" w:hAnsi="Time New Roman"/>
        </w:rPr>
        <w:t>月</w:t>
      </w:r>
      <w:r w:rsidRPr="00547064">
        <w:rPr>
          <w:rFonts w:ascii="Time New Roman" w:hAnsi="Time New Roman"/>
        </w:rPr>
        <w:t>14</w:t>
      </w:r>
      <w:r w:rsidRPr="00547064">
        <w:rPr>
          <w:rFonts w:ascii="Time New Roman" w:hAnsi="Time New Roman"/>
        </w:rPr>
        <w:t>日在议会首次会议上的讲话。</w:t>
      </w:r>
    </w:p>
  </w:footnote>
  <w:footnote w:id="70">
    <w:p w14:paraId="0512FF8D" w14:textId="66827984"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文件链接：</w:t>
      </w:r>
      <w:r w:rsidRPr="00547064">
        <w:rPr>
          <w:rFonts w:ascii="Time New Roman" w:hAnsi="Time New Roman" w:hint="eastAsia"/>
        </w:rPr>
        <w:t>https://treaties.un.org/Pages/ViewDetails.aspx?src=TREATY&amp;mtdsg_no=IV-11-d&amp;chapter=4&amp;clang=_fr</w:t>
      </w:r>
      <w:r w:rsidRPr="00547064">
        <w:rPr>
          <w:rFonts w:ascii="Time New Roman" w:hAnsi="Time New Roman" w:hint="eastAsia"/>
          <w:lang w:eastAsia="zh-Hans"/>
        </w:rPr>
        <w:t>。</w:t>
      </w:r>
    </w:p>
  </w:footnote>
  <w:footnote w:id="71">
    <w:p w14:paraId="44E26E2F" w14:textId="1E5CC596"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文件链接：</w:t>
      </w:r>
      <w:r w:rsidRPr="00547064">
        <w:rPr>
          <w:rFonts w:ascii="Time New Roman" w:hAnsi="Time New Roman" w:hint="eastAsia"/>
        </w:rPr>
        <w:t>https://treaties.un.org/Pages/ViewDetails.aspx?src=TREATY&amp;mtdsg_no=IV-9-b&amp;chapter=4&amp;clang=_fr</w:t>
      </w:r>
      <w:r w:rsidRPr="00547064">
        <w:rPr>
          <w:rFonts w:ascii="Time New Roman" w:hAnsi="Time New Roman"/>
        </w:rPr>
        <w:t>。</w:t>
      </w:r>
    </w:p>
  </w:footnote>
  <w:footnote w:id="72">
    <w:p w14:paraId="3DA9D020" w14:textId="4EA91AEE" w:rsidR="009D141A" w:rsidRPr="00547064" w:rsidRDefault="009D141A" w:rsidP="00992312">
      <w:pPr>
        <w:pStyle w:val="a6"/>
        <w:jc w:val="left"/>
        <w:rPr>
          <w:rFonts w:ascii="Time New Roman" w:hAnsi="Time New Roman" w:hint="eastAsia"/>
        </w:rPr>
      </w:pPr>
      <w:r w:rsidRPr="00547064">
        <w:rPr>
          <w:rFonts w:ascii="Time New Roman" w:hAnsi="Time New Roman"/>
        </w:rPr>
        <w:tab/>
      </w:r>
      <w:r w:rsidRPr="00547064">
        <w:rPr>
          <w:rFonts w:ascii="Time New Roman" w:hAnsi="Time New Roman"/>
          <w:sz w:val="21"/>
          <w:szCs w:val="21"/>
          <w:vertAlign w:val="superscript"/>
        </w:rPr>
        <w:footnoteRef/>
      </w:r>
      <w:r w:rsidRPr="00547064">
        <w:rPr>
          <w:rFonts w:ascii="Time New Roman" w:hAnsi="Time New Roman"/>
        </w:rPr>
        <w:tab/>
      </w:r>
      <w:r w:rsidRPr="00547064">
        <w:rPr>
          <w:rFonts w:ascii="Time New Roman" w:hAnsi="Time New Roman"/>
        </w:rPr>
        <w:t>伊历</w:t>
      </w:r>
      <w:r w:rsidRPr="00547064">
        <w:rPr>
          <w:rFonts w:ascii="Time New Roman" w:hAnsi="Time New Roman"/>
        </w:rPr>
        <w:t>1436</w:t>
      </w:r>
      <w:r w:rsidRPr="00547064">
        <w:rPr>
          <w:rFonts w:ascii="Time New Roman" w:hAnsi="Time New Roman"/>
        </w:rPr>
        <w:t>年</w:t>
      </w:r>
      <w:r w:rsidRPr="00547064">
        <w:rPr>
          <w:rFonts w:ascii="Time New Roman" w:hAnsi="Time New Roman"/>
        </w:rPr>
        <w:t>11</w:t>
      </w:r>
      <w:r w:rsidRPr="00547064">
        <w:rPr>
          <w:rFonts w:ascii="Time New Roman" w:hAnsi="Time New Roman"/>
        </w:rPr>
        <w:t>月</w:t>
      </w:r>
      <w:r w:rsidRPr="00547064">
        <w:rPr>
          <w:rFonts w:ascii="Time New Roman" w:hAnsi="Time New Roman"/>
        </w:rPr>
        <w:t>1</w:t>
      </w:r>
      <w:r w:rsidRPr="00547064">
        <w:rPr>
          <w:rFonts w:ascii="Time New Roman" w:hAnsi="Time New Roman"/>
        </w:rPr>
        <w:t>日</w:t>
      </w:r>
      <w:r w:rsidRPr="00547064">
        <w:rPr>
          <w:rFonts w:ascii="Time New Roman" w:hAnsi="Time New Roman"/>
        </w:rPr>
        <w:t>(2015</w:t>
      </w:r>
      <w:r w:rsidRPr="00547064">
        <w:rPr>
          <w:rFonts w:ascii="Time New Roman" w:hAnsi="Time New Roman"/>
        </w:rPr>
        <w:t>年</w:t>
      </w:r>
      <w:r w:rsidRPr="00547064">
        <w:rPr>
          <w:rFonts w:ascii="Time New Roman" w:hAnsi="Time New Roman"/>
        </w:rPr>
        <w:t>8</w:t>
      </w:r>
      <w:r w:rsidRPr="00547064">
        <w:rPr>
          <w:rFonts w:ascii="Time New Roman" w:hAnsi="Time New Roman"/>
        </w:rPr>
        <w:t>月</w:t>
      </w:r>
      <w:r w:rsidRPr="00547064">
        <w:rPr>
          <w:rFonts w:ascii="Time New Roman" w:hAnsi="Time New Roman"/>
        </w:rPr>
        <w:t>17</w:t>
      </w:r>
      <w:r w:rsidRPr="00547064">
        <w:rPr>
          <w:rFonts w:ascii="Time New Roman" w:hAnsi="Time New Roman"/>
        </w:rPr>
        <w:t>日</w:t>
      </w:r>
      <w:r w:rsidRPr="00547064">
        <w:rPr>
          <w:rFonts w:ascii="Time New Roman" w:hAnsi="Time New Roman"/>
        </w:rPr>
        <w:t>)</w:t>
      </w:r>
      <w:r w:rsidRPr="00547064">
        <w:rPr>
          <w:rFonts w:ascii="Time New Roman" w:hAnsi="Time New Roman"/>
        </w:rPr>
        <w:t>第</w:t>
      </w:r>
      <w:r w:rsidRPr="00547064">
        <w:rPr>
          <w:rFonts w:ascii="Time New Roman" w:hAnsi="Time New Roman"/>
        </w:rPr>
        <w:t>6387</w:t>
      </w:r>
      <w:r w:rsidRPr="00547064">
        <w:rPr>
          <w:rFonts w:ascii="Time New Roman" w:hAnsi="Time New Roman"/>
        </w:rPr>
        <w:t>号《政府公报》。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4DB67" w14:textId="77777777" w:rsidR="009D141A" w:rsidRDefault="009D141A" w:rsidP="006D5C31">
    <w:pPr>
      <w:pStyle w:val="af3"/>
    </w:pPr>
    <w:proofErr w:type="spellStart"/>
    <w:r>
      <w:t>HRI</w:t>
    </w:r>
    <w:proofErr w:type="spellEnd"/>
    <w:r>
      <w:t>/CORE/MAR/2020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2BED5" w14:textId="77777777" w:rsidR="009D141A" w:rsidRPr="00202A30" w:rsidRDefault="009D141A" w:rsidP="006D5C31">
    <w:pPr>
      <w:pStyle w:val="af3"/>
      <w:jc w:val="right"/>
    </w:pPr>
    <w:proofErr w:type="spellStart"/>
    <w:r>
      <w:t>HRI</w:t>
    </w:r>
    <w:proofErr w:type="spellEnd"/>
    <w:r>
      <w:t>/CORE/MAR/2020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multilevel"/>
    <w:tmpl w:val="010C49F8"/>
    <w:lvl w:ilvl="0">
      <w:start w:val="1"/>
      <w:numFmt w:val="decimal"/>
      <w:pStyle w:val="ParaNoG"/>
      <w:lvlText w:val="%1."/>
      <w:lvlJc w:val="left"/>
      <w:pPr>
        <w:tabs>
          <w:tab w:val="left" w:pos="0"/>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3F2036B"/>
    <w:multiLevelType w:val="multilevel"/>
    <w:tmpl w:val="03F2036B"/>
    <w:lvl w:ilvl="0">
      <w:start w:val="1"/>
      <w:numFmt w:val="bullet"/>
      <w:pStyle w:val="Bullet1G"/>
      <w:lvlText w:val="•"/>
      <w:lvlJc w:val="left"/>
      <w:pPr>
        <w:tabs>
          <w:tab w:val="left" w:pos="1701"/>
        </w:tabs>
        <w:ind w:left="1701" w:hanging="170"/>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B851AF4"/>
    <w:multiLevelType w:val="multilevel"/>
    <w:tmpl w:val="0B851AF4"/>
    <w:lvl w:ilvl="0">
      <w:start w:val="1"/>
      <w:numFmt w:val="bullet"/>
      <w:pStyle w:val="Bullet1GA"/>
      <w:lvlText w:val=""/>
      <w:lvlJc w:val="left"/>
      <w:pPr>
        <w:tabs>
          <w:tab w:val="left" w:pos="2495"/>
        </w:tabs>
        <w:ind w:left="2495" w:hanging="545"/>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C107804"/>
    <w:multiLevelType w:val="multilevel"/>
    <w:tmpl w:val="0C107804"/>
    <w:lvl w:ilvl="0">
      <w:start w:val="1"/>
      <w:numFmt w:val="bullet"/>
      <w:pStyle w:val="Bullet1"/>
      <w:lvlText w:val=""/>
      <w:lvlJc w:val="left"/>
      <w:pPr>
        <w:ind w:left="1976"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multilevel"/>
    <w:tmpl w:val="0D954887"/>
    <w:lvl w:ilvl="0">
      <w:start w:val="1"/>
      <w:numFmt w:val="decimal"/>
      <w:pStyle w:val="ParNoG"/>
      <w:lvlText w:val="%1."/>
      <w:lvlJc w:val="left"/>
      <w:pPr>
        <w:tabs>
          <w:tab w:val="left" w:pos="1701"/>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F272F0"/>
    <w:multiLevelType w:val="multilevel"/>
    <w:tmpl w:val="25F272F0"/>
    <w:lvl w:ilvl="0">
      <w:start w:val="1"/>
      <w:numFmt w:val="decimal"/>
      <w:pStyle w:val="Roman1GA"/>
      <w:lvlText w:val="'%1'"/>
      <w:lvlJc w:val="right"/>
      <w:pPr>
        <w:tabs>
          <w:tab w:val="left" w:pos="2310"/>
        </w:tabs>
        <w:ind w:left="2310" w:hanging="360"/>
      </w:pPr>
    </w:lvl>
    <w:lvl w:ilvl="1">
      <w:start w:val="1"/>
      <w:numFmt w:val="bullet"/>
      <w:lvlText w:val="o"/>
      <w:lvlJc w:val="left"/>
      <w:pPr>
        <w:tabs>
          <w:tab w:val="left" w:pos="3028"/>
        </w:tabs>
        <w:ind w:left="3028" w:hanging="360"/>
      </w:pPr>
      <w:rPr>
        <w:rFonts w:ascii="Courier New" w:hAnsi="Courier New" w:cs="Courier New" w:hint="default"/>
      </w:rPr>
    </w:lvl>
    <w:lvl w:ilvl="2">
      <w:start w:val="1"/>
      <w:numFmt w:val="bullet"/>
      <w:lvlText w:val=""/>
      <w:lvlJc w:val="left"/>
      <w:pPr>
        <w:tabs>
          <w:tab w:val="left" w:pos="3748"/>
        </w:tabs>
        <w:ind w:left="3748" w:hanging="360"/>
      </w:pPr>
      <w:rPr>
        <w:rFonts w:ascii="Wingdings" w:hAnsi="Wingdings" w:hint="default"/>
      </w:rPr>
    </w:lvl>
    <w:lvl w:ilvl="3">
      <w:start w:val="1"/>
      <w:numFmt w:val="bullet"/>
      <w:lvlText w:val=""/>
      <w:lvlJc w:val="left"/>
      <w:pPr>
        <w:tabs>
          <w:tab w:val="left" w:pos="4468"/>
        </w:tabs>
        <w:ind w:left="4468" w:hanging="360"/>
      </w:pPr>
      <w:rPr>
        <w:rFonts w:ascii="Symbol" w:hAnsi="Symbol" w:hint="default"/>
      </w:rPr>
    </w:lvl>
    <w:lvl w:ilvl="4">
      <w:start w:val="1"/>
      <w:numFmt w:val="bullet"/>
      <w:lvlText w:val="o"/>
      <w:lvlJc w:val="left"/>
      <w:pPr>
        <w:tabs>
          <w:tab w:val="left" w:pos="5188"/>
        </w:tabs>
        <w:ind w:left="5188" w:hanging="360"/>
      </w:pPr>
      <w:rPr>
        <w:rFonts w:ascii="Courier New" w:hAnsi="Courier New" w:cs="Courier New" w:hint="default"/>
      </w:rPr>
    </w:lvl>
    <w:lvl w:ilvl="5">
      <w:start w:val="1"/>
      <w:numFmt w:val="bullet"/>
      <w:lvlText w:val=""/>
      <w:lvlJc w:val="left"/>
      <w:pPr>
        <w:tabs>
          <w:tab w:val="left" w:pos="5908"/>
        </w:tabs>
        <w:ind w:left="5908" w:hanging="360"/>
      </w:pPr>
      <w:rPr>
        <w:rFonts w:ascii="Wingdings" w:hAnsi="Wingdings" w:hint="default"/>
      </w:rPr>
    </w:lvl>
    <w:lvl w:ilvl="6">
      <w:start w:val="1"/>
      <w:numFmt w:val="bullet"/>
      <w:lvlText w:val=""/>
      <w:lvlJc w:val="left"/>
      <w:pPr>
        <w:tabs>
          <w:tab w:val="left" w:pos="6628"/>
        </w:tabs>
        <w:ind w:left="6628" w:hanging="360"/>
      </w:pPr>
      <w:rPr>
        <w:rFonts w:ascii="Symbol" w:hAnsi="Symbol" w:hint="default"/>
      </w:rPr>
    </w:lvl>
    <w:lvl w:ilvl="7">
      <w:start w:val="1"/>
      <w:numFmt w:val="bullet"/>
      <w:lvlText w:val="o"/>
      <w:lvlJc w:val="left"/>
      <w:pPr>
        <w:tabs>
          <w:tab w:val="left" w:pos="7348"/>
        </w:tabs>
        <w:ind w:left="7348" w:hanging="360"/>
      </w:pPr>
      <w:rPr>
        <w:rFonts w:ascii="Courier New" w:hAnsi="Courier New" w:cs="Courier New" w:hint="default"/>
      </w:rPr>
    </w:lvl>
    <w:lvl w:ilvl="8">
      <w:start w:val="1"/>
      <w:numFmt w:val="bullet"/>
      <w:lvlText w:val=""/>
      <w:lvlJc w:val="left"/>
      <w:pPr>
        <w:tabs>
          <w:tab w:val="left" w:pos="8068"/>
        </w:tabs>
        <w:ind w:left="8068" w:hanging="360"/>
      </w:pPr>
      <w:rPr>
        <w:rFonts w:ascii="Wingdings" w:hAnsi="Wingdings" w:hint="default"/>
      </w:rPr>
    </w:lvl>
  </w:abstractNum>
  <w:abstractNum w:abstractNumId="8"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9" w15:restartNumberingAfterBreak="0">
    <w:nsid w:val="32A75D52"/>
    <w:multiLevelType w:val="multilevel"/>
    <w:tmpl w:val="32A75D52"/>
    <w:lvl w:ilvl="0">
      <w:start w:val="1"/>
      <w:numFmt w:val="decimal"/>
      <w:pStyle w:val="ParaNoGA"/>
      <w:lvlText w:val="%1-"/>
      <w:lvlJc w:val="left"/>
      <w:pPr>
        <w:tabs>
          <w:tab w:val="left" w:pos="1361"/>
        </w:tabs>
        <w:ind w:left="1247" w:firstLine="0"/>
      </w:pPr>
      <w:rPr>
        <w:rFonts w:cs="Simplified Arabic"/>
        <w:sz w:val="22"/>
        <w:szCs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5DF5F00"/>
    <w:multiLevelType w:val="hybridMultilevel"/>
    <w:tmpl w:val="989C25A8"/>
    <w:lvl w:ilvl="0" w:tplc="44863052">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1" w15:restartNumberingAfterBreak="0">
    <w:nsid w:val="364D62A9"/>
    <w:multiLevelType w:val="hybridMultilevel"/>
    <w:tmpl w:val="7512D4E4"/>
    <w:lvl w:ilvl="0" w:tplc="44863052">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2" w15:restartNumberingAfterBreak="0">
    <w:nsid w:val="3ACF4EB2"/>
    <w:multiLevelType w:val="multilevel"/>
    <w:tmpl w:val="3ACF4EB2"/>
    <w:lvl w:ilvl="0">
      <w:start w:val="1"/>
      <w:numFmt w:val="bullet"/>
      <w:pStyle w:val="Bullet2G"/>
      <w:lvlText w:val="•"/>
      <w:lvlJc w:val="left"/>
      <w:pPr>
        <w:tabs>
          <w:tab w:val="left" w:pos="2268"/>
        </w:tabs>
        <w:ind w:left="2268" w:hanging="170"/>
      </w:pPr>
      <w:rPr>
        <w:rFonts w:ascii="Times New Roman" w:hAnsi="Times New Roman" w:cs="Times New Roman" w:hint="default"/>
      </w:rPr>
    </w:lvl>
    <w:lvl w:ilvl="1">
      <w:start w:val="1"/>
      <w:numFmt w:val="bullet"/>
      <w:lvlText w:val="o"/>
      <w:lvlJc w:val="left"/>
      <w:pPr>
        <w:tabs>
          <w:tab w:val="left" w:pos="3708"/>
        </w:tabs>
        <w:ind w:left="3708" w:hanging="360"/>
      </w:pPr>
      <w:rPr>
        <w:rFonts w:ascii="Courier New" w:hAnsi="Courier New" w:hint="default"/>
      </w:rPr>
    </w:lvl>
    <w:lvl w:ilvl="2">
      <w:start w:val="1"/>
      <w:numFmt w:val="bullet"/>
      <w:lvlText w:val=""/>
      <w:lvlJc w:val="left"/>
      <w:pPr>
        <w:tabs>
          <w:tab w:val="left" w:pos="4428"/>
        </w:tabs>
        <w:ind w:left="4428" w:hanging="360"/>
      </w:pPr>
      <w:rPr>
        <w:rFonts w:ascii="Wingdings" w:hAnsi="Wingdings" w:hint="default"/>
      </w:rPr>
    </w:lvl>
    <w:lvl w:ilvl="3">
      <w:start w:val="1"/>
      <w:numFmt w:val="bullet"/>
      <w:lvlText w:val=""/>
      <w:lvlJc w:val="left"/>
      <w:pPr>
        <w:tabs>
          <w:tab w:val="left" w:pos="5148"/>
        </w:tabs>
        <w:ind w:left="5148" w:hanging="360"/>
      </w:pPr>
      <w:rPr>
        <w:rFonts w:ascii="Symbol" w:hAnsi="Symbol" w:hint="default"/>
      </w:rPr>
    </w:lvl>
    <w:lvl w:ilvl="4">
      <w:start w:val="1"/>
      <w:numFmt w:val="bullet"/>
      <w:lvlText w:val="o"/>
      <w:lvlJc w:val="left"/>
      <w:pPr>
        <w:tabs>
          <w:tab w:val="left" w:pos="5868"/>
        </w:tabs>
        <w:ind w:left="5868" w:hanging="360"/>
      </w:pPr>
      <w:rPr>
        <w:rFonts w:ascii="Courier New" w:hAnsi="Courier New" w:hint="default"/>
      </w:rPr>
    </w:lvl>
    <w:lvl w:ilvl="5">
      <w:start w:val="1"/>
      <w:numFmt w:val="bullet"/>
      <w:lvlText w:val=""/>
      <w:lvlJc w:val="left"/>
      <w:pPr>
        <w:tabs>
          <w:tab w:val="left" w:pos="6588"/>
        </w:tabs>
        <w:ind w:left="6588" w:hanging="360"/>
      </w:pPr>
      <w:rPr>
        <w:rFonts w:ascii="Wingdings" w:hAnsi="Wingdings" w:hint="default"/>
      </w:rPr>
    </w:lvl>
    <w:lvl w:ilvl="6">
      <w:start w:val="1"/>
      <w:numFmt w:val="bullet"/>
      <w:lvlText w:val=""/>
      <w:lvlJc w:val="left"/>
      <w:pPr>
        <w:tabs>
          <w:tab w:val="left" w:pos="7308"/>
        </w:tabs>
        <w:ind w:left="7308" w:hanging="360"/>
      </w:pPr>
      <w:rPr>
        <w:rFonts w:ascii="Symbol" w:hAnsi="Symbol" w:hint="default"/>
      </w:rPr>
    </w:lvl>
    <w:lvl w:ilvl="7">
      <w:start w:val="1"/>
      <w:numFmt w:val="bullet"/>
      <w:lvlText w:val="o"/>
      <w:lvlJc w:val="left"/>
      <w:pPr>
        <w:tabs>
          <w:tab w:val="left" w:pos="8028"/>
        </w:tabs>
        <w:ind w:left="8028" w:hanging="360"/>
      </w:pPr>
      <w:rPr>
        <w:rFonts w:ascii="Courier New" w:hAnsi="Courier New" w:hint="default"/>
      </w:rPr>
    </w:lvl>
    <w:lvl w:ilvl="8">
      <w:start w:val="1"/>
      <w:numFmt w:val="bullet"/>
      <w:lvlText w:val=""/>
      <w:lvlJc w:val="left"/>
      <w:pPr>
        <w:tabs>
          <w:tab w:val="left" w:pos="8748"/>
        </w:tabs>
        <w:ind w:left="8748" w:hanging="360"/>
      </w:pPr>
      <w:rPr>
        <w:rFonts w:ascii="Wingdings" w:hAnsi="Wingdings" w:hint="default"/>
      </w:rPr>
    </w:lvl>
  </w:abstractNum>
  <w:abstractNum w:abstractNumId="13" w15:restartNumberingAfterBreak="0">
    <w:nsid w:val="3E9B729D"/>
    <w:multiLevelType w:val="hybridMultilevel"/>
    <w:tmpl w:val="6F7ECE7A"/>
    <w:lvl w:ilvl="0" w:tplc="44863052">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4" w15:restartNumberingAfterBreak="0">
    <w:nsid w:val="454B2370"/>
    <w:multiLevelType w:val="multilevel"/>
    <w:tmpl w:val="454B2370"/>
    <w:lvl w:ilvl="0">
      <w:start w:val="1"/>
      <w:numFmt w:val="bullet"/>
      <w:pStyle w:val="Bullet2GA"/>
      <w:lvlText w:val=""/>
      <w:lvlJc w:val="left"/>
      <w:pPr>
        <w:tabs>
          <w:tab w:val="left" w:pos="3215"/>
        </w:tabs>
        <w:ind w:left="3215" w:hanging="360"/>
      </w:pPr>
      <w:rPr>
        <w:rFonts w:ascii="Symbol" w:hAnsi="Symbol" w:hint="default"/>
      </w:rPr>
    </w:lvl>
    <w:lvl w:ilvl="1">
      <w:start w:val="1"/>
      <w:numFmt w:val="bullet"/>
      <w:lvlText w:val="o"/>
      <w:lvlJc w:val="left"/>
      <w:pPr>
        <w:tabs>
          <w:tab w:val="left" w:pos="3935"/>
        </w:tabs>
        <w:ind w:left="3935" w:hanging="360"/>
      </w:pPr>
      <w:rPr>
        <w:rFonts w:ascii="Courier New" w:hAnsi="Courier New" w:cs="Courier New" w:hint="default"/>
      </w:rPr>
    </w:lvl>
    <w:lvl w:ilvl="2">
      <w:start w:val="1"/>
      <w:numFmt w:val="bullet"/>
      <w:lvlText w:val=""/>
      <w:lvlJc w:val="left"/>
      <w:pPr>
        <w:tabs>
          <w:tab w:val="left" w:pos="4655"/>
        </w:tabs>
        <w:ind w:left="4655" w:hanging="360"/>
      </w:pPr>
      <w:rPr>
        <w:rFonts w:ascii="Wingdings" w:hAnsi="Wingdings" w:hint="default"/>
      </w:rPr>
    </w:lvl>
    <w:lvl w:ilvl="3">
      <w:start w:val="1"/>
      <w:numFmt w:val="bullet"/>
      <w:lvlText w:val=""/>
      <w:lvlJc w:val="left"/>
      <w:pPr>
        <w:tabs>
          <w:tab w:val="left" w:pos="5375"/>
        </w:tabs>
        <w:ind w:left="5375" w:hanging="360"/>
      </w:pPr>
      <w:rPr>
        <w:rFonts w:ascii="Symbol" w:hAnsi="Symbol" w:hint="default"/>
      </w:rPr>
    </w:lvl>
    <w:lvl w:ilvl="4">
      <w:start w:val="1"/>
      <w:numFmt w:val="bullet"/>
      <w:lvlText w:val="o"/>
      <w:lvlJc w:val="left"/>
      <w:pPr>
        <w:tabs>
          <w:tab w:val="left" w:pos="6095"/>
        </w:tabs>
        <w:ind w:left="6095" w:hanging="360"/>
      </w:pPr>
      <w:rPr>
        <w:rFonts w:ascii="Courier New" w:hAnsi="Courier New" w:cs="Courier New" w:hint="default"/>
      </w:rPr>
    </w:lvl>
    <w:lvl w:ilvl="5">
      <w:start w:val="1"/>
      <w:numFmt w:val="bullet"/>
      <w:lvlText w:val=""/>
      <w:lvlJc w:val="left"/>
      <w:pPr>
        <w:tabs>
          <w:tab w:val="left" w:pos="6815"/>
        </w:tabs>
        <w:ind w:left="6815" w:hanging="360"/>
      </w:pPr>
      <w:rPr>
        <w:rFonts w:ascii="Wingdings" w:hAnsi="Wingdings" w:hint="default"/>
      </w:rPr>
    </w:lvl>
    <w:lvl w:ilvl="6">
      <w:start w:val="1"/>
      <w:numFmt w:val="bullet"/>
      <w:lvlText w:val=""/>
      <w:lvlJc w:val="left"/>
      <w:pPr>
        <w:tabs>
          <w:tab w:val="left" w:pos="7535"/>
        </w:tabs>
        <w:ind w:left="7535" w:hanging="360"/>
      </w:pPr>
      <w:rPr>
        <w:rFonts w:ascii="Symbol" w:hAnsi="Symbol" w:hint="default"/>
      </w:rPr>
    </w:lvl>
    <w:lvl w:ilvl="7">
      <w:start w:val="1"/>
      <w:numFmt w:val="bullet"/>
      <w:lvlText w:val="o"/>
      <w:lvlJc w:val="left"/>
      <w:pPr>
        <w:tabs>
          <w:tab w:val="left" w:pos="8255"/>
        </w:tabs>
        <w:ind w:left="8255" w:hanging="360"/>
      </w:pPr>
      <w:rPr>
        <w:rFonts w:ascii="Courier New" w:hAnsi="Courier New" w:cs="Courier New" w:hint="default"/>
      </w:rPr>
    </w:lvl>
    <w:lvl w:ilvl="8">
      <w:start w:val="1"/>
      <w:numFmt w:val="bullet"/>
      <w:lvlText w:val=""/>
      <w:lvlJc w:val="left"/>
      <w:pPr>
        <w:tabs>
          <w:tab w:val="left" w:pos="8975"/>
        </w:tabs>
        <w:ind w:left="8975" w:hanging="360"/>
      </w:pPr>
      <w:rPr>
        <w:rFonts w:ascii="Wingdings" w:hAnsi="Wingdings" w:hint="default"/>
      </w:rPr>
    </w:lvl>
  </w:abstractNum>
  <w:abstractNum w:abstractNumId="15" w15:restartNumberingAfterBreak="0">
    <w:nsid w:val="5DFB3625"/>
    <w:multiLevelType w:val="multilevel"/>
    <w:tmpl w:val="5DFB3625"/>
    <w:lvl w:ilvl="0">
      <w:start w:val="1"/>
      <w:numFmt w:val="bullet"/>
      <w:pStyle w:val="Bullet3"/>
      <w:lvlText w:val=""/>
      <w:lvlJc w:val="left"/>
      <w:pPr>
        <w:ind w:left="3283" w:hanging="360"/>
      </w:pPr>
      <w:rPr>
        <w:rFonts w:ascii="Symbol" w:hAnsi="Symbol" w:cs="Symbol" w:hint="default"/>
        <w:sz w:val="14"/>
      </w:rPr>
    </w:lvl>
    <w:lvl w:ilvl="1">
      <w:start w:val="1"/>
      <w:numFmt w:val="bullet"/>
      <w:lvlText w:val="o"/>
      <w:lvlJc w:val="left"/>
      <w:pPr>
        <w:ind w:left="4003" w:hanging="360"/>
      </w:pPr>
      <w:rPr>
        <w:rFonts w:ascii="Courier New" w:hAnsi="Courier New" w:cs="Courier New" w:hint="default"/>
      </w:rPr>
    </w:lvl>
    <w:lvl w:ilvl="2">
      <w:start w:val="1"/>
      <w:numFmt w:val="bullet"/>
      <w:lvlText w:val=""/>
      <w:lvlJc w:val="left"/>
      <w:pPr>
        <w:ind w:left="4723" w:hanging="360"/>
      </w:pPr>
      <w:rPr>
        <w:rFonts w:ascii="Wingdings" w:hAnsi="Wingdings" w:hint="default"/>
      </w:rPr>
    </w:lvl>
    <w:lvl w:ilvl="3">
      <w:start w:val="1"/>
      <w:numFmt w:val="bullet"/>
      <w:lvlText w:val=""/>
      <w:lvlJc w:val="left"/>
      <w:pPr>
        <w:ind w:left="5443" w:hanging="360"/>
      </w:pPr>
      <w:rPr>
        <w:rFonts w:ascii="Symbol" w:hAnsi="Symbol" w:hint="default"/>
      </w:rPr>
    </w:lvl>
    <w:lvl w:ilvl="4">
      <w:start w:val="1"/>
      <w:numFmt w:val="bullet"/>
      <w:lvlText w:val="o"/>
      <w:lvlJc w:val="left"/>
      <w:pPr>
        <w:ind w:left="6163" w:hanging="360"/>
      </w:pPr>
      <w:rPr>
        <w:rFonts w:ascii="Courier New" w:hAnsi="Courier New" w:cs="Courier New" w:hint="default"/>
      </w:rPr>
    </w:lvl>
    <w:lvl w:ilvl="5">
      <w:start w:val="1"/>
      <w:numFmt w:val="bullet"/>
      <w:lvlText w:val=""/>
      <w:lvlJc w:val="left"/>
      <w:pPr>
        <w:ind w:left="6883" w:hanging="360"/>
      </w:pPr>
      <w:rPr>
        <w:rFonts w:ascii="Wingdings" w:hAnsi="Wingdings" w:hint="default"/>
      </w:rPr>
    </w:lvl>
    <w:lvl w:ilvl="6">
      <w:start w:val="1"/>
      <w:numFmt w:val="bullet"/>
      <w:lvlText w:val=""/>
      <w:lvlJc w:val="left"/>
      <w:pPr>
        <w:ind w:left="7603" w:hanging="360"/>
      </w:pPr>
      <w:rPr>
        <w:rFonts w:ascii="Symbol" w:hAnsi="Symbol" w:hint="default"/>
      </w:rPr>
    </w:lvl>
    <w:lvl w:ilvl="7">
      <w:start w:val="1"/>
      <w:numFmt w:val="bullet"/>
      <w:lvlText w:val="o"/>
      <w:lvlJc w:val="left"/>
      <w:pPr>
        <w:ind w:left="8323" w:hanging="360"/>
      </w:pPr>
      <w:rPr>
        <w:rFonts w:ascii="Courier New" w:hAnsi="Courier New" w:cs="Courier New" w:hint="default"/>
      </w:rPr>
    </w:lvl>
    <w:lvl w:ilvl="8">
      <w:start w:val="1"/>
      <w:numFmt w:val="bullet"/>
      <w:lvlText w:val=""/>
      <w:lvlJc w:val="left"/>
      <w:pPr>
        <w:ind w:left="9043" w:hanging="360"/>
      </w:pPr>
      <w:rPr>
        <w:rFonts w:ascii="Wingdings" w:hAnsi="Wingdings" w:hint="default"/>
      </w:rPr>
    </w:lvl>
  </w:abstractNum>
  <w:abstractNum w:abstractNumId="1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02101EC"/>
    <w:multiLevelType w:val="multilevel"/>
    <w:tmpl w:val="702101EC"/>
    <w:lvl w:ilvl="0">
      <w:start w:val="1"/>
      <w:numFmt w:val="bullet"/>
      <w:pStyle w:val="Bullet2"/>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86A5731"/>
    <w:multiLevelType w:val="hybridMultilevel"/>
    <w:tmpl w:val="72C0CDE6"/>
    <w:lvl w:ilvl="0" w:tplc="44863052">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9" w15:restartNumberingAfterBreak="0">
    <w:nsid w:val="7AE32A09"/>
    <w:multiLevelType w:val="multilevel"/>
    <w:tmpl w:val="7AE32A09"/>
    <w:lvl w:ilvl="0">
      <w:start w:val="1"/>
      <w:numFmt w:val="decimal"/>
      <w:pStyle w:val="Roman2GA"/>
      <w:lvlText w:val="'%1'"/>
      <w:lvlJc w:val="right"/>
      <w:pPr>
        <w:tabs>
          <w:tab w:val="left" w:pos="2877"/>
        </w:tabs>
        <w:ind w:left="2877" w:hanging="360"/>
      </w:pPr>
    </w:lvl>
    <w:lvl w:ilvl="1">
      <w:start w:val="1"/>
      <w:numFmt w:val="bullet"/>
      <w:lvlText w:val="o"/>
      <w:lvlJc w:val="left"/>
      <w:pPr>
        <w:tabs>
          <w:tab w:val="left" w:pos="3595"/>
        </w:tabs>
        <w:ind w:left="3595" w:hanging="360"/>
      </w:pPr>
      <w:rPr>
        <w:rFonts w:ascii="Courier New" w:hAnsi="Courier New" w:cs="Courier New" w:hint="default"/>
      </w:rPr>
    </w:lvl>
    <w:lvl w:ilvl="2">
      <w:start w:val="1"/>
      <w:numFmt w:val="bullet"/>
      <w:lvlText w:val=""/>
      <w:lvlJc w:val="left"/>
      <w:pPr>
        <w:tabs>
          <w:tab w:val="left" w:pos="4315"/>
        </w:tabs>
        <w:ind w:left="4315" w:hanging="360"/>
      </w:pPr>
      <w:rPr>
        <w:rFonts w:ascii="Wingdings" w:hAnsi="Wingdings" w:hint="default"/>
      </w:rPr>
    </w:lvl>
    <w:lvl w:ilvl="3">
      <w:start w:val="1"/>
      <w:numFmt w:val="bullet"/>
      <w:lvlText w:val=""/>
      <w:lvlJc w:val="left"/>
      <w:pPr>
        <w:tabs>
          <w:tab w:val="left" w:pos="5035"/>
        </w:tabs>
        <w:ind w:left="5035" w:hanging="360"/>
      </w:pPr>
      <w:rPr>
        <w:rFonts w:ascii="Symbol" w:hAnsi="Symbol" w:hint="default"/>
      </w:rPr>
    </w:lvl>
    <w:lvl w:ilvl="4">
      <w:start w:val="1"/>
      <w:numFmt w:val="bullet"/>
      <w:lvlText w:val="o"/>
      <w:lvlJc w:val="left"/>
      <w:pPr>
        <w:tabs>
          <w:tab w:val="left" w:pos="5755"/>
        </w:tabs>
        <w:ind w:left="5755" w:hanging="360"/>
      </w:pPr>
      <w:rPr>
        <w:rFonts w:ascii="Courier New" w:hAnsi="Courier New" w:cs="Courier New" w:hint="default"/>
      </w:rPr>
    </w:lvl>
    <w:lvl w:ilvl="5">
      <w:start w:val="1"/>
      <w:numFmt w:val="bullet"/>
      <w:lvlText w:val=""/>
      <w:lvlJc w:val="left"/>
      <w:pPr>
        <w:tabs>
          <w:tab w:val="left" w:pos="6475"/>
        </w:tabs>
        <w:ind w:left="6475" w:hanging="360"/>
      </w:pPr>
      <w:rPr>
        <w:rFonts w:ascii="Wingdings" w:hAnsi="Wingdings" w:hint="default"/>
      </w:rPr>
    </w:lvl>
    <w:lvl w:ilvl="6">
      <w:start w:val="1"/>
      <w:numFmt w:val="bullet"/>
      <w:lvlText w:val=""/>
      <w:lvlJc w:val="left"/>
      <w:pPr>
        <w:tabs>
          <w:tab w:val="left" w:pos="7195"/>
        </w:tabs>
        <w:ind w:left="7195" w:hanging="360"/>
      </w:pPr>
      <w:rPr>
        <w:rFonts w:ascii="Symbol" w:hAnsi="Symbol" w:hint="default"/>
      </w:rPr>
    </w:lvl>
    <w:lvl w:ilvl="7">
      <w:start w:val="1"/>
      <w:numFmt w:val="bullet"/>
      <w:lvlText w:val="o"/>
      <w:lvlJc w:val="left"/>
      <w:pPr>
        <w:tabs>
          <w:tab w:val="left" w:pos="7915"/>
        </w:tabs>
        <w:ind w:left="7915" w:hanging="360"/>
      </w:pPr>
      <w:rPr>
        <w:rFonts w:ascii="Courier New" w:hAnsi="Courier New" w:cs="Courier New" w:hint="default"/>
      </w:rPr>
    </w:lvl>
    <w:lvl w:ilvl="8">
      <w:start w:val="1"/>
      <w:numFmt w:val="bullet"/>
      <w:lvlText w:val=""/>
      <w:lvlJc w:val="left"/>
      <w:pPr>
        <w:tabs>
          <w:tab w:val="left" w:pos="8635"/>
        </w:tabs>
        <w:ind w:left="8635" w:hanging="360"/>
      </w:pPr>
      <w:rPr>
        <w:rFonts w:ascii="Wingdings" w:hAnsi="Wingdings" w:hint="default"/>
      </w:rPr>
    </w:lvl>
  </w:abstractNum>
  <w:num w:numId="1">
    <w:abstractNumId w:val="5"/>
  </w:num>
  <w:num w:numId="2">
    <w:abstractNumId w:val="16"/>
  </w:num>
  <w:num w:numId="3">
    <w:abstractNumId w:val="6"/>
  </w:num>
  <w:num w:numId="4">
    <w:abstractNumId w:val="8"/>
  </w:num>
  <w:num w:numId="5">
    <w:abstractNumId w:val="2"/>
    <w:lvlOverride w:ilvl="0">
      <w:lvl w:ilvl="0">
        <w:start w:val="1"/>
        <w:numFmt w:val="bullet"/>
        <w:pStyle w:val="Bullet1GA"/>
        <w:lvlText w:val=""/>
        <w:lvlJc w:val="left"/>
        <w:pPr>
          <w:tabs>
            <w:tab w:val="left" w:pos="2495"/>
          </w:tabs>
          <w:ind w:left="2495" w:hanging="545"/>
        </w:pPr>
        <w:rPr>
          <w:rFonts w:ascii="Symbol" w:hAnsi="Symbol" w:hint="default"/>
        </w:rPr>
      </w:lvl>
    </w:lvlOverride>
  </w:num>
  <w:num w:numId="6">
    <w:abstractNumId w:val="14"/>
  </w:num>
  <w:num w:numId="7">
    <w:abstractNumId w:val="9"/>
  </w:num>
  <w:num w:numId="8">
    <w:abstractNumId w:val="7"/>
  </w:num>
  <w:num w:numId="9">
    <w:abstractNumId w:val="19"/>
  </w:num>
  <w:num w:numId="10">
    <w:abstractNumId w:val="3"/>
  </w:num>
  <w:num w:numId="11">
    <w:abstractNumId w:val="17"/>
  </w:num>
  <w:num w:numId="12">
    <w:abstractNumId w:val="15"/>
  </w:num>
  <w:num w:numId="13">
    <w:abstractNumId w:val="1"/>
  </w:num>
  <w:num w:numId="14">
    <w:abstractNumId w:val="0"/>
    <w:lvlOverride w:ilvl="0">
      <w:startOverride w:val="153"/>
      <w:lvl w:ilvl="0" w:tentative="1">
        <w:start w:val="153"/>
        <w:numFmt w:val="decimal"/>
        <w:pStyle w:val="ParaNoG"/>
        <w:lvlText w:val="%1-"/>
        <w:lvlJc w:val="left"/>
        <w:pPr>
          <w:tabs>
            <w:tab w:val="left" w:pos="0"/>
          </w:tabs>
          <w:ind w:left="1134" w:firstLine="0"/>
        </w:pPr>
        <w:rPr>
          <w:rFonts w:ascii="Times New Roman" w:hAnsi="Times New Roman" w:hint="default"/>
          <w:b w:val="0"/>
          <w:i w:val="0"/>
          <w:sz w:val="20"/>
        </w:rPr>
      </w:lvl>
    </w:lvlOverride>
  </w:num>
  <w:num w:numId="15">
    <w:abstractNumId w:val="12"/>
  </w:num>
  <w:num w:numId="16">
    <w:abstractNumId w:val="4"/>
  </w:num>
  <w:num w:numId="17">
    <w:abstractNumId w:val="13"/>
  </w:num>
  <w:num w:numId="18">
    <w:abstractNumId w:val="18"/>
  </w:num>
  <w:num w:numId="19">
    <w:abstractNumId w:val="11"/>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60"/>
    <w:rsid w:val="00011483"/>
    <w:rsid w:val="000253F8"/>
    <w:rsid w:val="000277F5"/>
    <w:rsid w:val="0004095C"/>
    <w:rsid w:val="00050EA0"/>
    <w:rsid w:val="00061D53"/>
    <w:rsid w:val="000675AE"/>
    <w:rsid w:val="00070100"/>
    <w:rsid w:val="00070E70"/>
    <w:rsid w:val="000712A6"/>
    <w:rsid w:val="000824E8"/>
    <w:rsid w:val="000853A6"/>
    <w:rsid w:val="0008642D"/>
    <w:rsid w:val="000870AF"/>
    <w:rsid w:val="00091D61"/>
    <w:rsid w:val="00093580"/>
    <w:rsid w:val="000954EA"/>
    <w:rsid w:val="0009631D"/>
    <w:rsid w:val="000A7363"/>
    <w:rsid w:val="000B1857"/>
    <w:rsid w:val="000B3CF0"/>
    <w:rsid w:val="000C3CD7"/>
    <w:rsid w:val="000D319F"/>
    <w:rsid w:val="000D4596"/>
    <w:rsid w:val="000E4D0E"/>
    <w:rsid w:val="000F6A9D"/>
    <w:rsid w:val="00125AC6"/>
    <w:rsid w:val="0013023B"/>
    <w:rsid w:val="00132179"/>
    <w:rsid w:val="0013278B"/>
    <w:rsid w:val="00144B69"/>
    <w:rsid w:val="00146DD2"/>
    <w:rsid w:val="00153E86"/>
    <w:rsid w:val="00163673"/>
    <w:rsid w:val="00164236"/>
    <w:rsid w:val="001655CD"/>
    <w:rsid w:val="00170E9E"/>
    <w:rsid w:val="00197F40"/>
    <w:rsid w:val="001A6095"/>
    <w:rsid w:val="001B1BD1"/>
    <w:rsid w:val="001B5093"/>
    <w:rsid w:val="001C3EF2"/>
    <w:rsid w:val="001D1100"/>
    <w:rsid w:val="001D17F6"/>
    <w:rsid w:val="001D2C3F"/>
    <w:rsid w:val="001D5BB5"/>
    <w:rsid w:val="001D6FC1"/>
    <w:rsid w:val="001E2ECA"/>
    <w:rsid w:val="001E6410"/>
    <w:rsid w:val="001F633E"/>
    <w:rsid w:val="002011E5"/>
    <w:rsid w:val="002016CA"/>
    <w:rsid w:val="00204B42"/>
    <w:rsid w:val="0022021E"/>
    <w:rsid w:val="002231C3"/>
    <w:rsid w:val="0023114C"/>
    <w:rsid w:val="0024417F"/>
    <w:rsid w:val="0024726C"/>
    <w:rsid w:val="002506A4"/>
    <w:rsid w:val="00250F8D"/>
    <w:rsid w:val="00256E4A"/>
    <w:rsid w:val="002712BA"/>
    <w:rsid w:val="00282234"/>
    <w:rsid w:val="00290D7C"/>
    <w:rsid w:val="00291263"/>
    <w:rsid w:val="002E1C97"/>
    <w:rsid w:val="002E7545"/>
    <w:rsid w:val="002F5834"/>
    <w:rsid w:val="00322F05"/>
    <w:rsid w:val="00326795"/>
    <w:rsid w:val="00326EBF"/>
    <w:rsid w:val="00327FE4"/>
    <w:rsid w:val="00340E46"/>
    <w:rsid w:val="00346197"/>
    <w:rsid w:val="00351812"/>
    <w:rsid w:val="003649C9"/>
    <w:rsid w:val="00380EE6"/>
    <w:rsid w:val="00383D18"/>
    <w:rsid w:val="00390E3A"/>
    <w:rsid w:val="00392F6C"/>
    <w:rsid w:val="003A23BC"/>
    <w:rsid w:val="003B6D9A"/>
    <w:rsid w:val="003C20D5"/>
    <w:rsid w:val="003D7D4D"/>
    <w:rsid w:val="003F39F9"/>
    <w:rsid w:val="00401BD1"/>
    <w:rsid w:val="00410055"/>
    <w:rsid w:val="00410CA3"/>
    <w:rsid w:val="00413D23"/>
    <w:rsid w:val="00417365"/>
    <w:rsid w:val="00423233"/>
    <w:rsid w:val="00427F63"/>
    <w:rsid w:val="00446645"/>
    <w:rsid w:val="00457728"/>
    <w:rsid w:val="0046160C"/>
    <w:rsid w:val="00474B3A"/>
    <w:rsid w:val="00475113"/>
    <w:rsid w:val="00480BBA"/>
    <w:rsid w:val="0048626A"/>
    <w:rsid w:val="004A17D1"/>
    <w:rsid w:val="004A7FCE"/>
    <w:rsid w:val="004B0641"/>
    <w:rsid w:val="004B52FD"/>
    <w:rsid w:val="004C4A0A"/>
    <w:rsid w:val="004C5867"/>
    <w:rsid w:val="004D2394"/>
    <w:rsid w:val="004E21D2"/>
    <w:rsid w:val="004E2639"/>
    <w:rsid w:val="004F1E9B"/>
    <w:rsid w:val="004F3CD6"/>
    <w:rsid w:val="00507786"/>
    <w:rsid w:val="00543EBA"/>
    <w:rsid w:val="00547064"/>
    <w:rsid w:val="00547A83"/>
    <w:rsid w:val="00573D37"/>
    <w:rsid w:val="005765E1"/>
    <w:rsid w:val="00591F53"/>
    <w:rsid w:val="005A02E7"/>
    <w:rsid w:val="005A15C9"/>
    <w:rsid w:val="005B111B"/>
    <w:rsid w:val="005B6C93"/>
    <w:rsid w:val="005C71C5"/>
    <w:rsid w:val="005D6130"/>
    <w:rsid w:val="005D7371"/>
    <w:rsid w:val="005E403A"/>
    <w:rsid w:val="005E4FB6"/>
    <w:rsid w:val="005F7973"/>
    <w:rsid w:val="0060098E"/>
    <w:rsid w:val="0061582B"/>
    <w:rsid w:val="00625FC8"/>
    <w:rsid w:val="00626832"/>
    <w:rsid w:val="006323E9"/>
    <w:rsid w:val="0064630F"/>
    <w:rsid w:val="0065330A"/>
    <w:rsid w:val="00680656"/>
    <w:rsid w:val="006B1119"/>
    <w:rsid w:val="006B2F24"/>
    <w:rsid w:val="006D5C31"/>
    <w:rsid w:val="006E1F27"/>
    <w:rsid w:val="006E3E46"/>
    <w:rsid w:val="006E71B1"/>
    <w:rsid w:val="006F49C1"/>
    <w:rsid w:val="00705D89"/>
    <w:rsid w:val="007304C8"/>
    <w:rsid w:val="00731A42"/>
    <w:rsid w:val="00751F93"/>
    <w:rsid w:val="0075474C"/>
    <w:rsid w:val="00764B8A"/>
    <w:rsid w:val="007659DF"/>
    <w:rsid w:val="00767057"/>
    <w:rsid w:val="00767E69"/>
    <w:rsid w:val="0077079A"/>
    <w:rsid w:val="00773DDF"/>
    <w:rsid w:val="007A02E2"/>
    <w:rsid w:val="007A5599"/>
    <w:rsid w:val="007B3840"/>
    <w:rsid w:val="007B796C"/>
    <w:rsid w:val="007E2325"/>
    <w:rsid w:val="007E35EB"/>
    <w:rsid w:val="007F00C6"/>
    <w:rsid w:val="007F1312"/>
    <w:rsid w:val="007F5CC3"/>
    <w:rsid w:val="0080358F"/>
    <w:rsid w:val="008061AF"/>
    <w:rsid w:val="00816936"/>
    <w:rsid w:val="00821D87"/>
    <w:rsid w:val="00822B8D"/>
    <w:rsid w:val="00856233"/>
    <w:rsid w:val="00857BAE"/>
    <w:rsid w:val="0086007F"/>
    <w:rsid w:val="00860F27"/>
    <w:rsid w:val="00865ED3"/>
    <w:rsid w:val="0087259D"/>
    <w:rsid w:val="008729FD"/>
    <w:rsid w:val="008808E5"/>
    <w:rsid w:val="0088448D"/>
    <w:rsid w:val="008B0560"/>
    <w:rsid w:val="008B2BFA"/>
    <w:rsid w:val="008B4A79"/>
    <w:rsid w:val="008C28C9"/>
    <w:rsid w:val="008D0E05"/>
    <w:rsid w:val="008E216C"/>
    <w:rsid w:val="00900E41"/>
    <w:rsid w:val="00902271"/>
    <w:rsid w:val="0090460E"/>
    <w:rsid w:val="00936F03"/>
    <w:rsid w:val="00943B69"/>
    <w:rsid w:val="00944CB3"/>
    <w:rsid w:val="00977936"/>
    <w:rsid w:val="009801DE"/>
    <w:rsid w:val="00992312"/>
    <w:rsid w:val="00992BB2"/>
    <w:rsid w:val="00995F5C"/>
    <w:rsid w:val="00997740"/>
    <w:rsid w:val="009A0921"/>
    <w:rsid w:val="009B09D7"/>
    <w:rsid w:val="009B2E73"/>
    <w:rsid w:val="009C0FCA"/>
    <w:rsid w:val="009D141A"/>
    <w:rsid w:val="009D2E73"/>
    <w:rsid w:val="009D35ED"/>
    <w:rsid w:val="009E1E6F"/>
    <w:rsid w:val="009E6C86"/>
    <w:rsid w:val="00A03CB6"/>
    <w:rsid w:val="00A1364C"/>
    <w:rsid w:val="00A21076"/>
    <w:rsid w:val="00A2231F"/>
    <w:rsid w:val="00A3739A"/>
    <w:rsid w:val="00A52DAF"/>
    <w:rsid w:val="00A5569C"/>
    <w:rsid w:val="00A57369"/>
    <w:rsid w:val="00A61EB5"/>
    <w:rsid w:val="00A65310"/>
    <w:rsid w:val="00A7175D"/>
    <w:rsid w:val="00A84072"/>
    <w:rsid w:val="00AA3B26"/>
    <w:rsid w:val="00AB20CE"/>
    <w:rsid w:val="00AC0C1C"/>
    <w:rsid w:val="00AD5497"/>
    <w:rsid w:val="00AD68D4"/>
    <w:rsid w:val="00AE11DC"/>
    <w:rsid w:val="00AE6BBF"/>
    <w:rsid w:val="00AF18ED"/>
    <w:rsid w:val="00AF7274"/>
    <w:rsid w:val="00B063E4"/>
    <w:rsid w:val="00B1272D"/>
    <w:rsid w:val="00B13CAB"/>
    <w:rsid w:val="00B16570"/>
    <w:rsid w:val="00B32438"/>
    <w:rsid w:val="00B53320"/>
    <w:rsid w:val="00B9751C"/>
    <w:rsid w:val="00BA2BE2"/>
    <w:rsid w:val="00BA3A92"/>
    <w:rsid w:val="00BB0BA5"/>
    <w:rsid w:val="00BB2130"/>
    <w:rsid w:val="00BB7E2F"/>
    <w:rsid w:val="00BC6522"/>
    <w:rsid w:val="00BE0CA5"/>
    <w:rsid w:val="00BF34EB"/>
    <w:rsid w:val="00C121D5"/>
    <w:rsid w:val="00C17349"/>
    <w:rsid w:val="00C24BDA"/>
    <w:rsid w:val="00C351AA"/>
    <w:rsid w:val="00C7253F"/>
    <w:rsid w:val="00C75780"/>
    <w:rsid w:val="00C85C66"/>
    <w:rsid w:val="00C9735A"/>
    <w:rsid w:val="00CA35D6"/>
    <w:rsid w:val="00CA51AF"/>
    <w:rsid w:val="00CC492C"/>
    <w:rsid w:val="00CD7ACE"/>
    <w:rsid w:val="00CF11B1"/>
    <w:rsid w:val="00D26A05"/>
    <w:rsid w:val="00D647A8"/>
    <w:rsid w:val="00D7126E"/>
    <w:rsid w:val="00D728DA"/>
    <w:rsid w:val="00D81B9C"/>
    <w:rsid w:val="00D845B7"/>
    <w:rsid w:val="00D97B98"/>
    <w:rsid w:val="00DB3991"/>
    <w:rsid w:val="00DC58F5"/>
    <w:rsid w:val="00DC636B"/>
    <w:rsid w:val="00DC671F"/>
    <w:rsid w:val="00DC68EC"/>
    <w:rsid w:val="00DD75D2"/>
    <w:rsid w:val="00DE4DA7"/>
    <w:rsid w:val="00E33389"/>
    <w:rsid w:val="00E33763"/>
    <w:rsid w:val="00E33B38"/>
    <w:rsid w:val="00E371AF"/>
    <w:rsid w:val="00E40AC4"/>
    <w:rsid w:val="00E47FE5"/>
    <w:rsid w:val="00E55560"/>
    <w:rsid w:val="00E574AF"/>
    <w:rsid w:val="00E60D39"/>
    <w:rsid w:val="00E75AC3"/>
    <w:rsid w:val="00E9214C"/>
    <w:rsid w:val="00EA1787"/>
    <w:rsid w:val="00EA4ECD"/>
    <w:rsid w:val="00EB5965"/>
    <w:rsid w:val="00EC02D7"/>
    <w:rsid w:val="00ED186E"/>
    <w:rsid w:val="00F02105"/>
    <w:rsid w:val="00F30389"/>
    <w:rsid w:val="00F47AA4"/>
    <w:rsid w:val="00F56024"/>
    <w:rsid w:val="00F616FC"/>
    <w:rsid w:val="00F623B1"/>
    <w:rsid w:val="00F714DA"/>
    <w:rsid w:val="00F872C7"/>
    <w:rsid w:val="00F90004"/>
    <w:rsid w:val="00F911AA"/>
    <w:rsid w:val="00FA648D"/>
    <w:rsid w:val="00FB456B"/>
    <w:rsid w:val="00FF5FC3"/>
    <w:rsid w:val="00FF79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C2B24E"/>
  <w15:docId w15:val="{5BD8FE1F-AE39-4152-83EA-EB4ADA7E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qFormat="1"/>
    <w:lsdException w:name="envelope return" w:semiHidden="1" w:unhideWhenUsed="1" w:qFormat="1"/>
    <w:lsdException w:name="footnote reference" w:semiHidden="1" w:uiPriority="99"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iPriority="99" w:unhideWhenUsed="1"/>
    <w:lsdException w:name="macro" w:semiHidden="1" w:unhideWhenUsed="1"/>
    <w:lsdException w:name="toa heading" w:semiHidden="1" w:uiPriority="99" w:unhideWhenUsed="1"/>
    <w:lsdException w:name="List" w:semiHidden="1" w:unhideWhenUsed="1" w:qFormat="1"/>
    <w:lsdException w:name="List Bullet" w:semiHidden="1" w:unhideWhenUsed="1" w:qFormat="1"/>
    <w:lsdException w:name="List Number" w:semiHidden="1" w:qFormat="1"/>
    <w:lsdException w:name="List 2" w:semiHidden="1" w:unhideWhenUsed="1" w:qFormat="1"/>
    <w:lsdException w:name="List 3" w:semiHidden="1" w:unhideWhenUsed="1" w:qFormat="1"/>
    <w:lsdException w:name="List 4" w:semiHidden="1" w:qFormat="1"/>
    <w:lsdException w:name="List 5" w:semiHidden="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semiHidden="1" w:uiPriority="11" w:qFormat="1"/>
    <w:lsdException w:name="Salutation" w:semiHidden="1" w:qFormat="1"/>
    <w:lsdException w:name="Date" w:semiHidden="1" w:qFormat="1"/>
    <w:lsdException w:name="Body Text First Indent" w:semiHidden="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uiPriority="39" w:qFormat="1"/>
    <w:lsdException w:name="Table Theme" w:semiHidden="1" w:unhideWhenUsed="1" w:qFormat="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qFormat="1"/>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qFormat="1"/>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qFormat/>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qFormat/>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qFormat/>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qFormat/>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qFormat/>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qFormat/>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qFormat/>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qFormat/>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F56024"/>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F56024"/>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F56024"/>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CD7ACE"/>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3B6D9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F56024"/>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uiPriority w:val="99"/>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qFormat/>
    <w:rsid w:val="00410055"/>
    <w:rPr>
      <w:snapToGrid w:val="0"/>
      <w:sz w:val="18"/>
      <w:szCs w:val="18"/>
    </w:rPr>
  </w:style>
  <w:style w:type="character" w:styleId="a8">
    <w:name w:val="footnote reference"/>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410055"/>
    <w:pPr>
      <w:tabs>
        <w:tab w:val="left" w:pos="1134"/>
        <w:tab w:val="left" w:pos="1565"/>
        <w:tab w:val="left" w:pos="1996"/>
        <w:tab w:val="left" w:pos="2427"/>
      </w:tabs>
      <w:spacing w:after="120"/>
      <w:ind w:left="1565" w:right="1134"/>
    </w:pPr>
    <w:rPr>
      <w:szCs w:val="21"/>
    </w:rPr>
  </w:style>
  <w:style w:type="paragraph" w:styleId="ac">
    <w:name w:val="endnote text"/>
    <w:basedOn w:val="a6"/>
    <w:link w:val="ad"/>
    <w:uiPriority w:val="99"/>
    <w:qFormat/>
    <w:rsid w:val="00410055"/>
    <w:pPr>
      <w:keepLines w:val="0"/>
      <w:spacing w:after="0"/>
    </w:pPr>
  </w:style>
  <w:style w:type="character" w:customStyle="1" w:styleId="ad">
    <w:name w:val="尾注文本 字符"/>
    <w:basedOn w:val="a0"/>
    <w:link w:val="ac"/>
    <w:uiPriority w:val="99"/>
    <w:qFormat/>
    <w:rsid w:val="00410055"/>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90460E"/>
    <w:pPr>
      <w:overflowPunct/>
      <w:spacing w:line="240" w:lineRule="auto"/>
      <w:jc w:val="left"/>
    </w:pPr>
    <w:rPr>
      <w:rFonts w:eastAsia="Times New Roman"/>
      <w:sz w:val="16"/>
      <w:szCs w:val="16"/>
      <w:lang w:val="en-GB" w:eastAsia="en-US"/>
    </w:rPr>
  </w:style>
  <w:style w:type="character" w:customStyle="1" w:styleId="af1">
    <w:name w:val="页脚 字符"/>
    <w:basedOn w:val="a0"/>
    <w:link w:val="af0"/>
    <w:qFormat/>
    <w:rsid w:val="0090460E"/>
    <w:rPr>
      <w:rFonts w:eastAsia="Times New Roman"/>
      <w:snapToGrid w:val="0"/>
      <w:sz w:val="16"/>
      <w:szCs w:val="16"/>
      <w:lang w:val="en-GB" w:eastAsia="en-US"/>
    </w:rPr>
  </w:style>
  <w:style w:type="character" w:styleId="af2">
    <w:name w:val="page number"/>
    <w:basedOn w:val="a0"/>
    <w:qFormat/>
    <w:rsid w:val="0090460E"/>
    <w:rPr>
      <w:rFonts w:ascii="Times New Roman" w:hAnsi="Times New Roman"/>
      <w:b/>
      <w:i w:val="0"/>
      <w:snapToGrid w:val="0"/>
      <w:spacing w:val="0"/>
      <w:kern w:val="0"/>
      <w:sz w:val="18"/>
      <w14:cntxtAlts w14:val="0"/>
    </w:rPr>
  </w:style>
  <w:style w:type="paragraph" w:styleId="af3">
    <w:name w:val="header"/>
    <w:basedOn w:val="a"/>
    <w:link w:val="af4"/>
    <w:uiPriority w:val="99"/>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uiPriority w:val="99"/>
    <w:qFormat/>
    <w:rsid w:val="0090460E"/>
    <w:rPr>
      <w:rFonts w:eastAsia="Times New Roman"/>
      <w:b/>
      <w:snapToGrid w:val="0"/>
      <w:sz w:val="18"/>
      <w:szCs w:val="18"/>
      <w:lang w:val="en-GB" w:eastAsia="en-US"/>
    </w:rPr>
  </w:style>
  <w:style w:type="paragraph" w:customStyle="1" w:styleId="SingleParaNoGC">
    <w:name w:val="_ Single ParaNo_GC"/>
    <w:basedOn w:val="SingleTxtGC"/>
    <w:qFormat/>
    <w:rsid w:val="006B2F24"/>
    <w:pPr>
      <w:numPr>
        <w:numId w:val="4"/>
      </w:numPr>
      <w:tabs>
        <w:tab w:val="clear" w:pos="431"/>
      </w:tabs>
      <w:ind w:left="1134" w:firstLine="0"/>
    </w:pPr>
    <w:rPr>
      <w:snapToGrid/>
      <w:szCs w:val="21"/>
    </w:rPr>
  </w:style>
  <w:style w:type="paragraph" w:styleId="TOC1">
    <w:name w:val="toc 1"/>
    <w:basedOn w:val="a"/>
    <w:next w:val="a"/>
    <w:link w:val="TOC10"/>
    <w:autoRedefine/>
    <w:uiPriority w:val="39"/>
    <w:unhideWhenUsed/>
    <w:qFormat/>
    <w:rsid w:val="00900E41"/>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character" w:customStyle="1" w:styleId="TOC10">
    <w:name w:val="TOC 1 字符"/>
    <w:basedOn w:val="a0"/>
    <w:link w:val="TOC1"/>
    <w:uiPriority w:val="39"/>
    <w:qFormat/>
    <w:rsid w:val="00BB2130"/>
    <w:rPr>
      <w:rFonts w:eastAsia="Times New Roman"/>
      <w:bCs/>
      <w:lang w:val="es-ES_tradnl" w:eastAsia="es-ES"/>
    </w:rPr>
  </w:style>
  <w:style w:type="paragraph" w:styleId="TOC2">
    <w:name w:val="toc 2"/>
    <w:basedOn w:val="a"/>
    <w:next w:val="a"/>
    <w:link w:val="TOC20"/>
    <w:autoRedefine/>
    <w:uiPriority w:val="39"/>
    <w:unhideWhenUsed/>
    <w:qFormat/>
    <w:rsid w:val="00900E41"/>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character" w:customStyle="1" w:styleId="TOC20">
    <w:name w:val="TOC 2 字符"/>
    <w:basedOn w:val="a0"/>
    <w:link w:val="TOC2"/>
    <w:uiPriority w:val="39"/>
    <w:qFormat/>
    <w:rsid w:val="00BB2130"/>
    <w:rPr>
      <w:rFonts w:eastAsia="Times New Roman"/>
      <w:bCs/>
      <w:noProof/>
      <w:lang w:eastAsia="es-ES"/>
    </w:rPr>
  </w:style>
  <w:style w:type="paragraph" w:styleId="TOC3">
    <w:name w:val="toc 3"/>
    <w:basedOn w:val="a"/>
    <w:next w:val="a"/>
    <w:link w:val="TOC30"/>
    <w:autoRedefine/>
    <w:uiPriority w:val="39"/>
    <w:unhideWhenUsed/>
    <w:qFormat/>
    <w:rsid w:val="00900E41"/>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character" w:customStyle="1" w:styleId="TOC30">
    <w:name w:val="TOC 3 字符"/>
    <w:basedOn w:val="TOC20"/>
    <w:link w:val="TOC3"/>
    <w:uiPriority w:val="39"/>
    <w:qFormat/>
    <w:rsid w:val="00BB2130"/>
    <w:rPr>
      <w:rFonts w:eastAsia="Times New Roman"/>
      <w:bCs/>
      <w:noProof/>
      <w:lang w:val="es-ES_tradnl" w:eastAsia="es-ES"/>
    </w:rPr>
  </w:style>
  <w:style w:type="paragraph" w:styleId="TOC4">
    <w:name w:val="toc 4"/>
    <w:basedOn w:val="a"/>
    <w:next w:val="a"/>
    <w:link w:val="TOC40"/>
    <w:autoRedefine/>
    <w:uiPriority w:val="39"/>
    <w:unhideWhenUsed/>
    <w:qFormat/>
    <w:rsid w:val="00900E41"/>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character" w:customStyle="1" w:styleId="TOC40">
    <w:name w:val="TOC 4 字符"/>
    <w:basedOn w:val="a0"/>
    <w:link w:val="TOC4"/>
    <w:uiPriority w:val="39"/>
    <w:qFormat/>
    <w:rsid w:val="00BB2130"/>
    <w:rPr>
      <w:rFonts w:eastAsia="Times New Roman"/>
      <w:noProof/>
      <w:lang w:val="ru-RU" w:eastAsia="en-US"/>
    </w:rPr>
  </w:style>
  <w:style w:type="paragraph" w:styleId="TOC5">
    <w:name w:val="toc 5"/>
    <w:basedOn w:val="a"/>
    <w:next w:val="a"/>
    <w:link w:val="TOC50"/>
    <w:autoRedefine/>
    <w:uiPriority w:val="39"/>
    <w:unhideWhenUsed/>
    <w:qFormat/>
    <w:rsid w:val="00900E4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character" w:customStyle="1" w:styleId="TOC50">
    <w:name w:val="TOC 5 字符"/>
    <w:basedOn w:val="a0"/>
    <w:link w:val="TOC5"/>
    <w:uiPriority w:val="39"/>
    <w:qFormat/>
    <w:rsid w:val="00BB2130"/>
    <w:rPr>
      <w:rFonts w:eastAsia="Times New Roman"/>
      <w:noProof/>
      <w:lang w:val="es-ES" w:eastAsia="en-US"/>
    </w:rPr>
  </w:style>
  <w:style w:type="paragraph" w:styleId="TOC6">
    <w:name w:val="toc 6"/>
    <w:basedOn w:val="a"/>
    <w:next w:val="a"/>
    <w:link w:val="TOC60"/>
    <w:autoRedefine/>
    <w:uiPriority w:val="39"/>
    <w:unhideWhenUsed/>
    <w:qFormat/>
    <w:rsid w:val="00900E4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customStyle="1" w:styleId="TOC60">
    <w:name w:val="TOC 6 字符"/>
    <w:basedOn w:val="a0"/>
    <w:link w:val="TOC6"/>
    <w:uiPriority w:val="39"/>
    <w:qFormat/>
    <w:rsid w:val="00BB2130"/>
    <w:rPr>
      <w:rFonts w:eastAsia="Times New Roman"/>
      <w:noProof/>
      <w:lang w:val="fr-CH" w:eastAsia="en-US"/>
    </w:rPr>
  </w:style>
  <w:style w:type="character" w:styleId="af5">
    <w:name w:val="Hyperlink"/>
    <w:basedOn w:val="a0"/>
    <w:uiPriority w:val="99"/>
    <w:qFormat/>
    <w:rsid w:val="00BB2130"/>
    <w:rPr>
      <w:color w:val="0000FF" w:themeColor="hyperlink"/>
      <w:u w:val="none"/>
    </w:rPr>
  </w:style>
  <w:style w:type="character" w:styleId="af6">
    <w:name w:val="FollowedHyperlink"/>
    <w:basedOn w:val="a0"/>
    <w:uiPriority w:val="99"/>
    <w:qFormat/>
    <w:rsid w:val="00BB2130"/>
    <w:rPr>
      <w:color w:val="0000FF"/>
      <w:u w:val="none"/>
    </w:rPr>
  </w:style>
  <w:style w:type="character" w:customStyle="1" w:styleId="af7">
    <w:name w:val="宏文本 字符"/>
    <w:basedOn w:val="a0"/>
    <w:link w:val="af8"/>
    <w:semiHidden/>
    <w:rsid w:val="00BB2130"/>
    <w:rPr>
      <w:kern w:val="24"/>
      <w:sz w:val="24"/>
      <w:szCs w:val="24"/>
    </w:rPr>
  </w:style>
  <w:style w:type="paragraph" w:styleId="af8">
    <w:name w:val="macro"/>
    <w:link w:val="af7"/>
    <w:semiHidden/>
    <w:rsid w:val="00BB213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paragraph" w:customStyle="1" w:styleId="SingleTxtGA">
    <w:name w:val="_ Single Txt_GA"/>
    <w:basedOn w:val="a"/>
    <w:link w:val="SingleTxtGAChar"/>
    <w:qFormat/>
    <w:rsid w:val="00BB2130"/>
    <w:pPr>
      <w:tabs>
        <w:tab w:val="clear" w:pos="431"/>
        <w:tab w:val="left" w:pos="1928"/>
        <w:tab w:val="left" w:pos="2608"/>
        <w:tab w:val="left" w:pos="3289"/>
        <w:tab w:val="left" w:pos="3969"/>
        <w:tab w:val="left" w:pos="4649"/>
        <w:tab w:val="left" w:pos="5330"/>
      </w:tabs>
      <w:suppressAutoHyphens/>
      <w:overflowPunct/>
      <w:bidi/>
      <w:adjustRightInd/>
      <w:snapToGrid/>
      <w:spacing w:after="120" w:line="360" w:lineRule="exact"/>
      <w:ind w:left="1247" w:right="1247"/>
      <w:jc w:val="lowKashida"/>
    </w:pPr>
    <w:rPr>
      <w:rFonts w:eastAsia="PMingLiU" w:cs="Simplified Arabic"/>
      <w:snapToGrid/>
      <w:sz w:val="22"/>
      <w:szCs w:val="22"/>
      <w:lang w:val="en-GB" w:eastAsia="en-US"/>
    </w:rPr>
  </w:style>
  <w:style w:type="character" w:customStyle="1" w:styleId="SingleTxtGAChar">
    <w:name w:val="_ Single Txt_GA Char"/>
    <w:basedOn w:val="a0"/>
    <w:link w:val="SingleTxtGA"/>
    <w:qFormat/>
    <w:locked/>
    <w:rsid w:val="00BB2130"/>
    <w:rPr>
      <w:rFonts w:eastAsia="PMingLiU" w:cs="Simplified Arabic"/>
      <w:sz w:val="22"/>
      <w:szCs w:val="22"/>
      <w:lang w:val="en-GB" w:eastAsia="en-US"/>
    </w:rPr>
  </w:style>
  <w:style w:type="paragraph" w:styleId="af9">
    <w:name w:val="annotation text"/>
    <w:basedOn w:val="a"/>
    <w:link w:val="afa"/>
    <w:uiPriority w:val="99"/>
    <w:unhideWhenUsed/>
    <w:qFormat/>
    <w:rsid w:val="00BB2130"/>
    <w:pPr>
      <w:tabs>
        <w:tab w:val="clear" w:pos="431"/>
      </w:tabs>
      <w:overflowPunct/>
      <w:bidi/>
      <w:adjustRightInd/>
      <w:snapToGrid/>
      <w:spacing w:line="240" w:lineRule="atLeast"/>
      <w:jc w:val="left"/>
    </w:pPr>
    <w:rPr>
      <w:rFonts w:eastAsia="PMingLiU" w:cs="Simplified Arabic"/>
      <w:snapToGrid/>
      <w:sz w:val="20"/>
      <w:szCs w:val="22"/>
      <w:lang w:eastAsia="en-US"/>
    </w:rPr>
  </w:style>
  <w:style w:type="character" w:customStyle="1" w:styleId="afa">
    <w:name w:val="批注文字 字符"/>
    <w:basedOn w:val="a0"/>
    <w:link w:val="af9"/>
    <w:uiPriority w:val="99"/>
    <w:rsid w:val="00BB2130"/>
    <w:rPr>
      <w:rFonts w:eastAsia="PMingLiU" w:cs="Simplified Arabic"/>
      <w:szCs w:val="22"/>
      <w:lang w:eastAsia="en-US"/>
    </w:rPr>
  </w:style>
  <w:style w:type="paragraph" w:styleId="afb">
    <w:name w:val="annotation subject"/>
    <w:basedOn w:val="af9"/>
    <w:next w:val="af9"/>
    <w:link w:val="afc"/>
    <w:uiPriority w:val="99"/>
    <w:unhideWhenUsed/>
    <w:qFormat/>
    <w:rsid w:val="00BB2130"/>
    <w:pPr>
      <w:spacing w:line="240" w:lineRule="auto"/>
      <w:jc w:val="lowKashida"/>
    </w:pPr>
    <w:rPr>
      <w:b/>
      <w:bCs/>
      <w:kern w:val="14"/>
    </w:rPr>
  </w:style>
  <w:style w:type="character" w:customStyle="1" w:styleId="afc">
    <w:name w:val="批注主题 字符"/>
    <w:basedOn w:val="afa"/>
    <w:link w:val="afb"/>
    <w:uiPriority w:val="99"/>
    <w:qFormat/>
    <w:rsid w:val="00BB2130"/>
    <w:rPr>
      <w:rFonts w:eastAsia="PMingLiU" w:cs="Simplified Arabic"/>
      <w:b/>
      <w:bCs/>
      <w:kern w:val="14"/>
      <w:szCs w:val="22"/>
      <w:lang w:eastAsia="en-US"/>
    </w:rPr>
  </w:style>
  <w:style w:type="character" w:customStyle="1" w:styleId="afd">
    <w:name w:val="正文文本 字符"/>
    <w:basedOn w:val="a0"/>
    <w:link w:val="afe"/>
    <w:semiHidden/>
    <w:qFormat/>
    <w:rsid w:val="00BB2130"/>
    <w:rPr>
      <w:rFonts w:eastAsia="PMingLiU" w:cs="Simplified Arabic"/>
      <w:szCs w:val="22"/>
      <w:lang w:eastAsia="en-US"/>
    </w:rPr>
  </w:style>
  <w:style w:type="paragraph" w:styleId="afe">
    <w:name w:val="Body Text"/>
    <w:basedOn w:val="a"/>
    <w:link w:val="afd"/>
    <w:semiHidden/>
    <w:unhideWhenUsed/>
    <w:qFormat/>
    <w:rsid w:val="00BB2130"/>
    <w:pPr>
      <w:tabs>
        <w:tab w:val="clear" w:pos="431"/>
      </w:tabs>
      <w:overflowPunct/>
      <w:bidi/>
      <w:adjustRightInd/>
      <w:snapToGrid/>
      <w:spacing w:after="120" w:line="240" w:lineRule="atLeast"/>
      <w:jc w:val="lowKashida"/>
    </w:pPr>
    <w:rPr>
      <w:rFonts w:eastAsia="PMingLiU" w:cs="Simplified Arabic"/>
      <w:snapToGrid/>
      <w:sz w:val="20"/>
      <w:szCs w:val="22"/>
      <w:lang w:eastAsia="en-US"/>
    </w:rPr>
  </w:style>
  <w:style w:type="character" w:customStyle="1" w:styleId="aff">
    <w:name w:val="正文文本首行缩进 字符"/>
    <w:basedOn w:val="afd"/>
    <w:link w:val="aff0"/>
    <w:semiHidden/>
    <w:qFormat/>
    <w:rsid w:val="00BB2130"/>
    <w:rPr>
      <w:rFonts w:eastAsia="PMingLiU" w:cs="Simplified Arabic"/>
      <w:szCs w:val="22"/>
      <w:lang w:eastAsia="en-US"/>
    </w:rPr>
  </w:style>
  <w:style w:type="paragraph" w:styleId="aff0">
    <w:name w:val="Body Text First Indent"/>
    <w:basedOn w:val="afe"/>
    <w:link w:val="aff"/>
    <w:semiHidden/>
    <w:qFormat/>
    <w:rsid w:val="00BB2130"/>
    <w:pPr>
      <w:ind w:firstLine="210"/>
    </w:pPr>
  </w:style>
  <w:style w:type="character" w:customStyle="1" w:styleId="aff1">
    <w:name w:val="注释标题 字符"/>
    <w:basedOn w:val="a0"/>
    <w:link w:val="aff2"/>
    <w:semiHidden/>
    <w:qFormat/>
    <w:rsid w:val="00BB2130"/>
    <w:rPr>
      <w:rFonts w:eastAsia="PMingLiU" w:cs="Simplified Arabic"/>
      <w:szCs w:val="22"/>
      <w:lang w:eastAsia="en-US"/>
    </w:rPr>
  </w:style>
  <w:style w:type="paragraph" w:styleId="aff2">
    <w:name w:val="Note Heading"/>
    <w:basedOn w:val="a"/>
    <w:next w:val="a"/>
    <w:link w:val="aff1"/>
    <w:semiHidden/>
    <w:qFormat/>
    <w:rsid w:val="00BB2130"/>
    <w:pPr>
      <w:tabs>
        <w:tab w:val="clear" w:pos="431"/>
      </w:tabs>
      <w:overflowPunct/>
      <w:bidi/>
      <w:adjustRightInd/>
      <w:snapToGrid/>
      <w:spacing w:line="240" w:lineRule="atLeast"/>
      <w:jc w:val="lowKashida"/>
    </w:pPr>
    <w:rPr>
      <w:rFonts w:eastAsia="PMingLiU" w:cs="Simplified Arabic"/>
      <w:snapToGrid/>
      <w:sz w:val="20"/>
      <w:szCs w:val="22"/>
      <w:lang w:eastAsia="en-US"/>
    </w:rPr>
  </w:style>
  <w:style w:type="character" w:customStyle="1" w:styleId="aff3">
    <w:name w:val="电子邮件签名 字符"/>
    <w:basedOn w:val="a0"/>
    <w:link w:val="aff4"/>
    <w:semiHidden/>
    <w:qFormat/>
    <w:rsid w:val="00BB2130"/>
    <w:rPr>
      <w:rFonts w:eastAsia="PMingLiU" w:cs="Simplified Arabic"/>
      <w:szCs w:val="22"/>
      <w:lang w:eastAsia="en-US"/>
    </w:rPr>
  </w:style>
  <w:style w:type="paragraph" w:styleId="aff4">
    <w:name w:val="E-mail Signature"/>
    <w:basedOn w:val="a"/>
    <w:link w:val="aff3"/>
    <w:semiHidden/>
    <w:qFormat/>
    <w:rsid w:val="00BB2130"/>
    <w:pPr>
      <w:tabs>
        <w:tab w:val="clear" w:pos="431"/>
      </w:tabs>
      <w:overflowPunct/>
      <w:bidi/>
      <w:adjustRightInd/>
      <w:snapToGrid/>
      <w:spacing w:line="240" w:lineRule="atLeast"/>
      <w:jc w:val="lowKashida"/>
    </w:pPr>
    <w:rPr>
      <w:rFonts w:eastAsia="PMingLiU" w:cs="Simplified Arabic"/>
      <w:snapToGrid/>
      <w:sz w:val="20"/>
      <w:szCs w:val="22"/>
      <w:lang w:eastAsia="en-US"/>
    </w:rPr>
  </w:style>
  <w:style w:type="paragraph" w:styleId="aff5">
    <w:name w:val="List Bullet"/>
    <w:basedOn w:val="a"/>
    <w:semiHidden/>
    <w:qFormat/>
    <w:rsid w:val="00BB2130"/>
    <w:pPr>
      <w:tabs>
        <w:tab w:val="clear" w:pos="431"/>
        <w:tab w:val="left" w:pos="360"/>
      </w:tabs>
      <w:overflowPunct/>
      <w:bidi/>
      <w:adjustRightInd/>
      <w:snapToGrid/>
      <w:spacing w:line="240" w:lineRule="atLeast"/>
      <w:ind w:left="360" w:hanging="360"/>
      <w:jc w:val="lowKashida"/>
    </w:pPr>
    <w:rPr>
      <w:rFonts w:eastAsia="PMingLiU" w:cs="Simplified Arabic"/>
      <w:snapToGrid/>
      <w:sz w:val="20"/>
      <w:szCs w:val="22"/>
      <w:lang w:eastAsia="en-US"/>
    </w:rPr>
  </w:style>
  <w:style w:type="paragraph" w:styleId="aff6">
    <w:name w:val="Salutation"/>
    <w:basedOn w:val="a"/>
    <w:next w:val="a"/>
    <w:link w:val="aff7"/>
    <w:semiHidden/>
    <w:qFormat/>
    <w:rsid w:val="00BB2130"/>
    <w:pPr>
      <w:tabs>
        <w:tab w:val="clear" w:pos="431"/>
      </w:tabs>
      <w:overflowPunct/>
      <w:bidi/>
      <w:adjustRightInd/>
      <w:snapToGrid/>
      <w:spacing w:line="240" w:lineRule="atLeast"/>
      <w:jc w:val="lowKashida"/>
    </w:pPr>
    <w:rPr>
      <w:rFonts w:eastAsia="PMingLiU" w:cs="Simplified Arabic"/>
      <w:snapToGrid/>
      <w:sz w:val="20"/>
      <w:szCs w:val="22"/>
      <w:lang w:eastAsia="en-US"/>
    </w:rPr>
  </w:style>
  <w:style w:type="character" w:customStyle="1" w:styleId="aff7">
    <w:name w:val="称呼 字符"/>
    <w:basedOn w:val="a0"/>
    <w:link w:val="aff6"/>
    <w:semiHidden/>
    <w:qFormat/>
    <w:rsid w:val="00BB2130"/>
    <w:rPr>
      <w:rFonts w:eastAsia="PMingLiU" w:cs="Simplified Arabic"/>
      <w:szCs w:val="22"/>
      <w:lang w:eastAsia="en-US"/>
    </w:rPr>
  </w:style>
  <w:style w:type="character" w:customStyle="1" w:styleId="31">
    <w:name w:val="正文文本 3 字符"/>
    <w:basedOn w:val="a0"/>
    <w:link w:val="32"/>
    <w:semiHidden/>
    <w:qFormat/>
    <w:rsid w:val="00BB2130"/>
    <w:rPr>
      <w:rFonts w:eastAsia="PMingLiU" w:cs="Simplified Arabic"/>
      <w:sz w:val="16"/>
      <w:szCs w:val="16"/>
      <w:lang w:eastAsia="en-US"/>
    </w:rPr>
  </w:style>
  <w:style w:type="paragraph" w:styleId="32">
    <w:name w:val="Body Text 3"/>
    <w:basedOn w:val="a"/>
    <w:link w:val="31"/>
    <w:semiHidden/>
    <w:qFormat/>
    <w:rsid w:val="00BB2130"/>
    <w:pPr>
      <w:tabs>
        <w:tab w:val="clear" w:pos="431"/>
      </w:tabs>
      <w:overflowPunct/>
      <w:bidi/>
      <w:adjustRightInd/>
      <w:snapToGrid/>
      <w:spacing w:after="120" w:line="240" w:lineRule="atLeast"/>
      <w:jc w:val="lowKashida"/>
    </w:pPr>
    <w:rPr>
      <w:rFonts w:eastAsia="PMingLiU" w:cs="Simplified Arabic"/>
      <w:snapToGrid/>
      <w:sz w:val="16"/>
      <w:szCs w:val="16"/>
      <w:lang w:eastAsia="en-US"/>
    </w:rPr>
  </w:style>
  <w:style w:type="character" w:customStyle="1" w:styleId="aff8">
    <w:name w:val="结束语 字符"/>
    <w:basedOn w:val="a0"/>
    <w:link w:val="aff9"/>
    <w:semiHidden/>
    <w:qFormat/>
    <w:rsid w:val="00BB2130"/>
    <w:rPr>
      <w:rFonts w:eastAsia="PMingLiU" w:cs="Simplified Arabic"/>
      <w:szCs w:val="22"/>
      <w:lang w:eastAsia="en-US"/>
    </w:rPr>
  </w:style>
  <w:style w:type="paragraph" w:styleId="aff9">
    <w:name w:val="Closing"/>
    <w:basedOn w:val="a"/>
    <w:link w:val="aff8"/>
    <w:semiHidden/>
    <w:qFormat/>
    <w:rsid w:val="00BB2130"/>
    <w:pPr>
      <w:tabs>
        <w:tab w:val="clear" w:pos="431"/>
      </w:tabs>
      <w:overflowPunct/>
      <w:bidi/>
      <w:adjustRightInd/>
      <w:snapToGrid/>
      <w:spacing w:line="240" w:lineRule="atLeast"/>
      <w:ind w:left="4252"/>
      <w:jc w:val="lowKashida"/>
    </w:pPr>
    <w:rPr>
      <w:rFonts w:eastAsia="PMingLiU" w:cs="Simplified Arabic"/>
      <w:snapToGrid/>
      <w:sz w:val="20"/>
      <w:szCs w:val="22"/>
      <w:lang w:eastAsia="en-US"/>
    </w:rPr>
  </w:style>
  <w:style w:type="character" w:customStyle="1" w:styleId="affa">
    <w:name w:val="正文文本缩进 字符"/>
    <w:basedOn w:val="a0"/>
    <w:link w:val="affb"/>
    <w:semiHidden/>
    <w:qFormat/>
    <w:rsid w:val="00BB2130"/>
    <w:rPr>
      <w:rFonts w:eastAsia="PMingLiU" w:cs="Simplified Arabic"/>
      <w:szCs w:val="22"/>
      <w:lang w:eastAsia="en-US"/>
    </w:rPr>
  </w:style>
  <w:style w:type="paragraph" w:styleId="affb">
    <w:name w:val="Body Text Indent"/>
    <w:basedOn w:val="a"/>
    <w:link w:val="affa"/>
    <w:semiHidden/>
    <w:qFormat/>
    <w:rsid w:val="00BB2130"/>
    <w:pPr>
      <w:tabs>
        <w:tab w:val="clear" w:pos="431"/>
      </w:tabs>
      <w:overflowPunct/>
      <w:bidi/>
      <w:adjustRightInd/>
      <w:snapToGrid/>
      <w:spacing w:after="120" w:line="240" w:lineRule="atLeast"/>
      <w:ind w:left="283"/>
      <w:jc w:val="lowKashida"/>
    </w:pPr>
    <w:rPr>
      <w:rFonts w:eastAsia="PMingLiU" w:cs="Simplified Arabic"/>
      <w:snapToGrid/>
      <w:sz w:val="20"/>
      <w:szCs w:val="22"/>
      <w:lang w:eastAsia="en-US"/>
    </w:rPr>
  </w:style>
  <w:style w:type="character" w:customStyle="1" w:styleId="HTML">
    <w:name w:val="HTML 地址 字符"/>
    <w:basedOn w:val="a0"/>
    <w:link w:val="HTML0"/>
    <w:semiHidden/>
    <w:qFormat/>
    <w:rsid w:val="00BB2130"/>
    <w:rPr>
      <w:rFonts w:eastAsia="PMingLiU" w:cs="Simplified Arabic"/>
      <w:i/>
      <w:iCs/>
      <w:szCs w:val="22"/>
      <w:lang w:eastAsia="en-US"/>
    </w:rPr>
  </w:style>
  <w:style w:type="paragraph" w:styleId="HTML0">
    <w:name w:val="HTML Address"/>
    <w:basedOn w:val="a"/>
    <w:link w:val="HTML"/>
    <w:semiHidden/>
    <w:qFormat/>
    <w:rsid w:val="00BB2130"/>
    <w:pPr>
      <w:tabs>
        <w:tab w:val="clear" w:pos="431"/>
      </w:tabs>
      <w:overflowPunct/>
      <w:bidi/>
      <w:adjustRightInd/>
      <w:snapToGrid/>
      <w:spacing w:line="240" w:lineRule="atLeast"/>
      <w:jc w:val="lowKashida"/>
    </w:pPr>
    <w:rPr>
      <w:rFonts w:eastAsia="PMingLiU" w:cs="Simplified Arabic"/>
      <w:i/>
      <w:iCs/>
      <w:snapToGrid/>
      <w:sz w:val="20"/>
      <w:szCs w:val="22"/>
      <w:lang w:eastAsia="en-US"/>
    </w:rPr>
  </w:style>
  <w:style w:type="character" w:customStyle="1" w:styleId="affc">
    <w:name w:val="纯文本 字符"/>
    <w:basedOn w:val="a0"/>
    <w:link w:val="affd"/>
    <w:semiHidden/>
    <w:qFormat/>
    <w:rsid w:val="00BB2130"/>
    <w:rPr>
      <w:rFonts w:eastAsia="PMingLiU" w:cs="Courier New"/>
      <w:szCs w:val="22"/>
      <w:lang w:eastAsia="en-US"/>
    </w:rPr>
  </w:style>
  <w:style w:type="paragraph" w:styleId="affd">
    <w:name w:val="Plain Text"/>
    <w:basedOn w:val="a"/>
    <w:link w:val="affc"/>
    <w:semiHidden/>
    <w:qFormat/>
    <w:rsid w:val="00BB2130"/>
    <w:pPr>
      <w:tabs>
        <w:tab w:val="clear" w:pos="431"/>
      </w:tabs>
      <w:overflowPunct/>
      <w:bidi/>
      <w:adjustRightInd/>
      <w:snapToGrid/>
      <w:spacing w:line="240" w:lineRule="atLeast"/>
      <w:jc w:val="lowKashida"/>
    </w:pPr>
    <w:rPr>
      <w:rFonts w:eastAsia="PMingLiU" w:cs="Courier New"/>
      <w:snapToGrid/>
      <w:sz w:val="20"/>
      <w:szCs w:val="22"/>
      <w:lang w:eastAsia="en-US"/>
    </w:rPr>
  </w:style>
  <w:style w:type="character" w:customStyle="1" w:styleId="affe">
    <w:name w:val="日期 字符"/>
    <w:basedOn w:val="a0"/>
    <w:link w:val="afff"/>
    <w:semiHidden/>
    <w:qFormat/>
    <w:rsid w:val="00BB2130"/>
    <w:rPr>
      <w:rFonts w:eastAsia="PMingLiU" w:cs="Simplified Arabic"/>
      <w:szCs w:val="22"/>
      <w:lang w:eastAsia="en-US"/>
    </w:rPr>
  </w:style>
  <w:style w:type="paragraph" w:styleId="afff">
    <w:name w:val="Date"/>
    <w:basedOn w:val="a"/>
    <w:next w:val="a"/>
    <w:link w:val="affe"/>
    <w:semiHidden/>
    <w:qFormat/>
    <w:rsid w:val="00BB2130"/>
    <w:pPr>
      <w:tabs>
        <w:tab w:val="clear" w:pos="431"/>
      </w:tabs>
      <w:overflowPunct/>
      <w:bidi/>
      <w:adjustRightInd/>
      <w:snapToGrid/>
      <w:spacing w:line="240" w:lineRule="atLeast"/>
      <w:jc w:val="lowKashida"/>
    </w:pPr>
    <w:rPr>
      <w:rFonts w:eastAsia="PMingLiU" w:cs="Simplified Arabic"/>
      <w:snapToGrid/>
      <w:sz w:val="20"/>
      <w:szCs w:val="22"/>
      <w:lang w:eastAsia="en-US"/>
    </w:rPr>
  </w:style>
  <w:style w:type="character" w:customStyle="1" w:styleId="21">
    <w:name w:val="正文文本缩进 2 字符"/>
    <w:basedOn w:val="a0"/>
    <w:link w:val="22"/>
    <w:semiHidden/>
    <w:qFormat/>
    <w:rsid w:val="00BB2130"/>
    <w:rPr>
      <w:rFonts w:eastAsia="PMingLiU" w:cs="Simplified Arabic"/>
      <w:szCs w:val="22"/>
      <w:lang w:eastAsia="en-US"/>
    </w:rPr>
  </w:style>
  <w:style w:type="paragraph" w:styleId="22">
    <w:name w:val="Body Text Indent 2"/>
    <w:basedOn w:val="a"/>
    <w:link w:val="21"/>
    <w:semiHidden/>
    <w:qFormat/>
    <w:rsid w:val="00BB2130"/>
    <w:pPr>
      <w:tabs>
        <w:tab w:val="clear" w:pos="431"/>
      </w:tabs>
      <w:overflowPunct/>
      <w:bidi/>
      <w:adjustRightInd/>
      <w:snapToGrid/>
      <w:spacing w:after="120" w:line="480" w:lineRule="auto"/>
      <w:ind w:left="283"/>
      <w:jc w:val="lowKashida"/>
    </w:pPr>
    <w:rPr>
      <w:rFonts w:eastAsia="PMingLiU" w:cs="Simplified Arabic"/>
      <w:snapToGrid/>
      <w:sz w:val="20"/>
      <w:szCs w:val="22"/>
      <w:lang w:eastAsia="en-US"/>
    </w:rPr>
  </w:style>
  <w:style w:type="paragraph" w:styleId="afff0">
    <w:name w:val="Balloon Text"/>
    <w:basedOn w:val="a"/>
    <w:link w:val="afff1"/>
    <w:uiPriority w:val="99"/>
    <w:unhideWhenUsed/>
    <w:qFormat/>
    <w:rsid w:val="00BB2130"/>
    <w:pPr>
      <w:tabs>
        <w:tab w:val="clear" w:pos="431"/>
      </w:tabs>
      <w:overflowPunct/>
      <w:bidi/>
      <w:adjustRightInd/>
      <w:snapToGrid/>
      <w:spacing w:line="240" w:lineRule="auto"/>
      <w:jc w:val="lowKashida"/>
    </w:pPr>
    <w:rPr>
      <w:rFonts w:eastAsia="PMingLiU" w:cs="Simplified Arabic"/>
      <w:snapToGrid/>
      <w:sz w:val="16"/>
      <w:szCs w:val="16"/>
      <w:lang w:eastAsia="en-US"/>
    </w:rPr>
  </w:style>
  <w:style w:type="character" w:customStyle="1" w:styleId="afff1">
    <w:name w:val="批注框文本 字符"/>
    <w:basedOn w:val="a0"/>
    <w:link w:val="afff0"/>
    <w:uiPriority w:val="99"/>
    <w:qFormat/>
    <w:rsid w:val="00BB2130"/>
    <w:rPr>
      <w:rFonts w:eastAsia="PMingLiU" w:cs="Simplified Arabic"/>
      <w:sz w:val="16"/>
      <w:szCs w:val="16"/>
      <w:lang w:eastAsia="en-US"/>
    </w:rPr>
  </w:style>
  <w:style w:type="character" w:customStyle="1" w:styleId="23">
    <w:name w:val="正文文本首行缩进 2 字符"/>
    <w:basedOn w:val="affa"/>
    <w:link w:val="24"/>
    <w:semiHidden/>
    <w:qFormat/>
    <w:rsid w:val="00BB2130"/>
    <w:rPr>
      <w:rFonts w:eastAsia="PMingLiU" w:cs="Simplified Arabic"/>
      <w:szCs w:val="22"/>
      <w:lang w:eastAsia="en-US"/>
    </w:rPr>
  </w:style>
  <w:style w:type="paragraph" w:styleId="24">
    <w:name w:val="Body Text First Indent 2"/>
    <w:basedOn w:val="affb"/>
    <w:link w:val="23"/>
    <w:semiHidden/>
    <w:qFormat/>
    <w:rsid w:val="00BB2130"/>
    <w:pPr>
      <w:ind w:firstLine="210"/>
    </w:pPr>
  </w:style>
  <w:style w:type="character" w:customStyle="1" w:styleId="afff2">
    <w:name w:val="签名 字符"/>
    <w:basedOn w:val="a0"/>
    <w:link w:val="afff3"/>
    <w:semiHidden/>
    <w:qFormat/>
    <w:rsid w:val="00BB2130"/>
    <w:rPr>
      <w:rFonts w:eastAsia="PMingLiU" w:cs="Simplified Arabic"/>
      <w:szCs w:val="22"/>
      <w:lang w:eastAsia="en-US"/>
    </w:rPr>
  </w:style>
  <w:style w:type="paragraph" w:styleId="afff3">
    <w:name w:val="Signature"/>
    <w:basedOn w:val="a"/>
    <w:link w:val="afff2"/>
    <w:semiHidden/>
    <w:qFormat/>
    <w:rsid w:val="00BB2130"/>
    <w:pPr>
      <w:tabs>
        <w:tab w:val="clear" w:pos="431"/>
      </w:tabs>
      <w:overflowPunct/>
      <w:bidi/>
      <w:adjustRightInd/>
      <w:snapToGrid/>
      <w:spacing w:line="240" w:lineRule="atLeast"/>
      <w:ind w:left="4252"/>
      <w:jc w:val="lowKashida"/>
    </w:pPr>
    <w:rPr>
      <w:rFonts w:eastAsia="PMingLiU" w:cs="Simplified Arabic"/>
      <w:snapToGrid/>
      <w:sz w:val="20"/>
      <w:szCs w:val="22"/>
      <w:lang w:eastAsia="en-US"/>
    </w:rPr>
  </w:style>
  <w:style w:type="paragraph" w:styleId="afff4">
    <w:name w:val="Subtitle"/>
    <w:basedOn w:val="a"/>
    <w:next w:val="a"/>
    <w:link w:val="afff5"/>
    <w:uiPriority w:val="11"/>
    <w:qFormat/>
    <w:rsid w:val="00BB2130"/>
    <w:pPr>
      <w:tabs>
        <w:tab w:val="clear" w:pos="431"/>
      </w:tabs>
      <w:overflowPunct/>
      <w:bidi/>
      <w:adjustRightInd/>
      <w:snapToGrid/>
      <w:spacing w:line="240" w:lineRule="atLeast"/>
      <w:jc w:val="lowKashida"/>
    </w:pPr>
    <w:rPr>
      <w:rFonts w:eastAsia="PMingLiU" w:cs="Simplified Arabic"/>
      <w:i/>
      <w:iCs/>
      <w:snapToGrid/>
      <w:color w:val="4F81BD"/>
      <w:spacing w:val="15"/>
      <w:sz w:val="24"/>
      <w:szCs w:val="24"/>
      <w:lang w:eastAsia="en-US"/>
    </w:rPr>
  </w:style>
  <w:style w:type="character" w:customStyle="1" w:styleId="afff5">
    <w:name w:val="副标题 字符"/>
    <w:basedOn w:val="a0"/>
    <w:link w:val="afff4"/>
    <w:uiPriority w:val="11"/>
    <w:qFormat/>
    <w:rsid w:val="00BB2130"/>
    <w:rPr>
      <w:rFonts w:eastAsia="PMingLiU" w:cs="Simplified Arabic"/>
      <w:i/>
      <w:iCs/>
      <w:color w:val="4F81BD"/>
      <w:spacing w:val="15"/>
      <w:sz w:val="24"/>
      <w:szCs w:val="24"/>
      <w:lang w:eastAsia="en-US"/>
    </w:rPr>
  </w:style>
  <w:style w:type="character" w:customStyle="1" w:styleId="33">
    <w:name w:val="正文文本缩进 3 字符"/>
    <w:basedOn w:val="a0"/>
    <w:link w:val="34"/>
    <w:semiHidden/>
    <w:qFormat/>
    <w:rsid w:val="00BB2130"/>
    <w:rPr>
      <w:rFonts w:eastAsia="PMingLiU" w:cs="Simplified Arabic"/>
      <w:sz w:val="16"/>
      <w:szCs w:val="16"/>
      <w:lang w:eastAsia="en-US"/>
    </w:rPr>
  </w:style>
  <w:style w:type="paragraph" w:styleId="34">
    <w:name w:val="Body Text Indent 3"/>
    <w:basedOn w:val="a"/>
    <w:link w:val="33"/>
    <w:semiHidden/>
    <w:qFormat/>
    <w:rsid w:val="00BB2130"/>
    <w:pPr>
      <w:tabs>
        <w:tab w:val="clear" w:pos="431"/>
      </w:tabs>
      <w:overflowPunct/>
      <w:bidi/>
      <w:adjustRightInd/>
      <w:snapToGrid/>
      <w:spacing w:after="120" w:line="240" w:lineRule="atLeast"/>
      <w:ind w:left="283"/>
      <w:jc w:val="lowKashida"/>
    </w:pPr>
    <w:rPr>
      <w:rFonts w:eastAsia="PMingLiU" w:cs="Simplified Arabic"/>
      <w:snapToGrid/>
      <w:sz w:val="16"/>
      <w:szCs w:val="16"/>
      <w:lang w:eastAsia="en-US"/>
    </w:rPr>
  </w:style>
  <w:style w:type="character" w:customStyle="1" w:styleId="25">
    <w:name w:val="正文文本 2 字符"/>
    <w:basedOn w:val="a0"/>
    <w:link w:val="26"/>
    <w:semiHidden/>
    <w:qFormat/>
    <w:rsid w:val="00BB2130"/>
    <w:rPr>
      <w:rFonts w:eastAsia="PMingLiU" w:cs="Simplified Arabic"/>
      <w:szCs w:val="22"/>
      <w:lang w:eastAsia="en-US"/>
    </w:rPr>
  </w:style>
  <w:style w:type="paragraph" w:styleId="26">
    <w:name w:val="Body Text 2"/>
    <w:basedOn w:val="a"/>
    <w:link w:val="25"/>
    <w:semiHidden/>
    <w:qFormat/>
    <w:rsid w:val="00BB2130"/>
    <w:pPr>
      <w:tabs>
        <w:tab w:val="clear" w:pos="431"/>
      </w:tabs>
      <w:overflowPunct/>
      <w:bidi/>
      <w:adjustRightInd/>
      <w:snapToGrid/>
      <w:spacing w:after="120" w:line="480" w:lineRule="auto"/>
      <w:jc w:val="lowKashida"/>
    </w:pPr>
    <w:rPr>
      <w:rFonts w:eastAsia="PMingLiU" w:cs="Simplified Arabic"/>
      <w:snapToGrid/>
      <w:sz w:val="20"/>
      <w:szCs w:val="22"/>
      <w:lang w:eastAsia="en-US"/>
    </w:rPr>
  </w:style>
  <w:style w:type="character" w:customStyle="1" w:styleId="afff6">
    <w:name w:val="信息标题 字符"/>
    <w:basedOn w:val="a0"/>
    <w:link w:val="afff7"/>
    <w:semiHidden/>
    <w:qFormat/>
    <w:rsid w:val="00BB2130"/>
    <w:rPr>
      <w:rFonts w:ascii="Arial" w:eastAsia="PMingLiU" w:hAnsi="Arial" w:cs="Arial"/>
      <w:sz w:val="24"/>
      <w:szCs w:val="24"/>
      <w:shd w:val="pct20" w:color="auto" w:fill="auto"/>
      <w:lang w:eastAsia="en-US"/>
    </w:rPr>
  </w:style>
  <w:style w:type="paragraph" w:styleId="afff7">
    <w:name w:val="Message Header"/>
    <w:basedOn w:val="a"/>
    <w:link w:val="afff6"/>
    <w:semiHidden/>
    <w:qFormat/>
    <w:rsid w:val="00BB2130"/>
    <w:pPr>
      <w:pBdr>
        <w:top w:val="single" w:sz="6" w:space="1" w:color="auto"/>
        <w:left w:val="single" w:sz="6" w:space="1" w:color="auto"/>
        <w:bottom w:val="single" w:sz="6" w:space="1" w:color="auto"/>
        <w:right w:val="single" w:sz="6" w:space="1" w:color="auto"/>
      </w:pBdr>
      <w:shd w:val="pct20" w:color="auto" w:fill="auto"/>
      <w:tabs>
        <w:tab w:val="clear" w:pos="431"/>
      </w:tabs>
      <w:overflowPunct/>
      <w:bidi/>
      <w:adjustRightInd/>
      <w:snapToGrid/>
      <w:spacing w:line="240" w:lineRule="atLeast"/>
      <w:ind w:left="1134" w:hanging="1134"/>
      <w:jc w:val="lowKashida"/>
    </w:pPr>
    <w:rPr>
      <w:rFonts w:ascii="Arial" w:eastAsia="PMingLiU" w:hAnsi="Arial" w:cs="Arial"/>
      <w:snapToGrid/>
      <w:sz w:val="24"/>
      <w:szCs w:val="24"/>
      <w:lang w:eastAsia="en-US"/>
    </w:rPr>
  </w:style>
  <w:style w:type="character" w:customStyle="1" w:styleId="HTML1">
    <w:name w:val="HTML 预设格式 字符"/>
    <w:basedOn w:val="a0"/>
    <w:link w:val="HTML2"/>
    <w:semiHidden/>
    <w:qFormat/>
    <w:rsid w:val="00BB2130"/>
    <w:rPr>
      <w:rFonts w:ascii="Courier New" w:eastAsia="PMingLiU" w:hAnsi="Courier New" w:cs="Courier New"/>
      <w:szCs w:val="22"/>
      <w:lang w:eastAsia="en-US"/>
    </w:rPr>
  </w:style>
  <w:style w:type="paragraph" w:styleId="HTML2">
    <w:name w:val="HTML Preformatted"/>
    <w:basedOn w:val="a"/>
    <w:link w:val="HTML1"/>
    <w:semiHidden/>
    <w:qFormat/>
    <w:rsid w:val="00BB2130"/>
    <w:pPr>
      <w:tabs>
        <w:tab w:val="clear" w:pos="431"/>
      </w:tabs>
      <w:overflowPunct/>
      <w:bidi/>
      <w:adjustRightInd/>
      <w:snapToGrid/>
      <w:spacing w:line="240" w:lineRule="atLeast"/>
      <w:jc w:val="lowKashida"/>
    </w:pPr>
    <w:rPr>
      <w:rFonts w:ascii="Courier New" w:eastAsia="PMingLiU" w:hAnsi="Courier New" w:cs="Courier New"/>
      <w:snapToGrid/>
      <w:sz w:val="20"/>
      <w:szCs w:val="22"/>
      <w:lang w:eastAsia="en-US"/>
    </w:rPr>
  </w:style>
  <w:style w:type="paragraph" w:styleId="afff8">
    <w:name w:val="Normal (Web)"/>
    <w:basedOn w:val="a"/>
    <w:uiPriority w:val="99"/>
    <w:qFormat/>
    <w:rsid w:val="00BB2130"/>
    <w:pPr>
      <w:tabs>
        <w:tab w:val="clear" w:pos="431"/>
      </w:tabs>
      <w:overflowPunct/>
      <w:bidi/>
      <w:adjustRightInd/>
      <w:snapToGrid/>
      <w:spacing w:line="240" w:lineRule="atLeast"/>
      <w:jc w:val="lowKashida"/>
    </w:pPr>
    <w:rPr>
      <w:rFonts w:eastAsia="PMingLiU" w:cs="Simplified Arabic"/>
      <w:snapToGrid/>
      <w:sz w:val="24"/>
      <w:szCs w:val="24"/>
      <w:lang w:eastAsia="en-US"/>
    </w:rPr>
  </w:style>
  <w:style w:type="paragraph" w:styleId="afff9">
    <w:name w:val="Title"/>
    <w:basedOn w:val="a"/>
    <w:next w:val="a"/>
    <w:link w:val="afffa"/>
    <w:uiPriority w:val="10"/>
    <w:qFormat/>
    <w:rsid w:val="00BB2130"/>
    <w:pPr>
      <w:pBdr>
        <w:bottom w:val="single" w:sz="8" w:space="4" w:color="4F81BD"/>
      </w:pBdr>
      <w:tabs>
        <w:tab w:val="clear" w:pos="431"/>
      </w:tabs>
      <w:overflowPunct/>
      <w:bidi/>
      <w:adjustRightInd/>
      <w:snapToGrid/>
      <w:spacing w:after="300" w:line="240" w:lineRule="auto"/>
      <w:contextualSpacing/>
      <w:jc w:val="lowKashida"/>
    </w:pPr>
    <w:rPr>
      <w:rFonts w:eastAsia="PMingLiU" w:cs="Simplified Arabic"/>
      <w:snapToGrid/>
      <w:color w:val="17365D"/>
      <w:spacing w:val="5"/>
      <w:kern w:val="28"/>
      <w:sz w:val="52"/>
      <w:szCs w:val="52"/>
      <w:lang w:eastAsia="en-US"/>
    </w:rPr>
  </w:style>
  <w:style w:type="character" w:customStyle="1" w:styleId="afffa">
    <w:name w:val="标题 字符"/>
    <w:basedOn w:val="a0"/>
    <w:link w:val="afff9"/>
    <w:uiPriority w:val="10"/>
    <w:qFormat/>
    <w:rsid w:val="00BB2130"/>
    <w:rPr>
      <w:rFonts w:eastAsia="PMingLiU" w:cs="Simplified Arabic"/>
      <w:color w:val="17365D"/>
      <w:spacing w:val="5"/>
      <w:kern w:val="28"/>
      <w:sz w:val="52"/>
      <w:szCs w:val="52"/>
      <w:lang w:eastAsia="en-US"/>
    </w:rPr>
  </w:style>
  <w:style w:type="character" w:styleId="afffb">
    <w:name w:val="Strong"/>
    <w:uiPriority w:val="22"/>
    <w:qFormat/>
    <w:rsid w:val="00BB2130"/>
    <w:rPr>
      <w:b/>
      <w:bCs/>
    </w:rPr>
  </w:style>
  <w:style w:type="character" w:styleId="afffc">
    <w:name w:val="Emphasis"/>
    <w:uiPriority w:val="20"/>
    <w:qFormat/>
    <w:rsid w:val="00BB2130"/>
    <w:rPr>
      <w:i/>
      <w:iCs/>
    </w:rPr>
  </w:style>
  <w:style w:type="character" w:styleId="afffd">
    <w:name w:val="line number"/>
    <w:qFormat/>
    <w:rsid w:val="00BB2130"/>
    <w:rPr>
      <w:sz w:val="14"/>
      <w:szCs w:val="16"/>
    </w:rPr>
  </w:style>
  <w:style w:type="character" w:styleId="afffe">
    <w:name w:val="annotation reference"/>
    <w:uiPriority w:val="99"/>
    <w:semiHidden/>
    <w:qFormat/>
    <w:rsid w:val="00BB2130"/>
    <w:rPr>
      <w:sz w:val="6"/>
      <w:szCs w:val="9"/>
    </w:rPr>
  </w:style>
  <w:style w:type="table" w:styleId="affff">
    <w:name w:val="Table Grid"/>
    <w:basedOn w:val="a1"/>
    <w:uiPriority w:val="39"/>
    <w:qFormat/>
    <w:rsid w:val="00BB213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Colorful Grid Accent 6"/>
    <w:basedOn w:val="a1"/>
    <w:uiPriority w:val="73"/>
    <w:qFormat/>
    <w:rsid w:val="00BB2130"/>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HMGA">
    <w:name w:val="_ H __M_GA"/>
    <w:basedOn w:val="a"/>
    <w:next w:val="SingleTxtGA"/>
    <w:qFormat/>
    <w:rsid w:val="00BB2130"/>
    <w:pPr>
      <w:keepNext/>
      <w:keepLines/>
      <w:tabs>
        <w:tab w:val="clear" w:pos="431"/>
        <w:tab w:val="right" w:pos="1021"/>
      </w:tabs>
      <w:suppressAutoHyphens/>
      <w:overflowPunct/>
      <w:bidi/>
      <w:adjustRightInd/>
      <w:snapToGrid/>
      <w:spacing w:before="360" w:after="240" w:line="480" w:lineRule="exact"/>
      <w:ind w:left="1247" w:right="1247" w:hanging="1247"/>
      <w:jc w:val="lowKashida"/>
      <w:outlineLvl w:val="0"/>
    </w:pPr>
    <w:rPr>
      <w:rFonts w:eastAsia="PMingLiU" w:cs="Simplified Arabic"/>
      <w:b/>
      <w:bCs/>
      <w:snapToGrid/>
      <w:sz w:val="36"/>
      <w:szCs w:val="36"/>
      <w:lang w:val="en-GB" w:eastAsia="en-US"/>
    </w:rPr>
  </w:style>
  <w:style w:type="paragraph" w:customStyle="1" w:styleId="HChGA">
    <w:name w:val="_ H _Ch_GA"/>
    <w:basedOn w:val="a"/>
    <w:next w:val="SingleTxtGA"/>
    <w:qFormat/>
    <w:rsid w:val="00BB2130"/>
    <w:pPr>
      <w:keepNext/>
      <w:keepLines/>
      <w:tabs>
        <w:tab w:val="clear" w:pos="431"/>
        <w:tab w:val="right" w:pos="1021"/>
      </w:tabs>
      <w:suppressAutoHyphens/>
      <w:overflowPunct/>
      <w:bidi/>
      <w:adjustRightInd/>
      <w:snapToGrid/>
      <w:spacing w:before="360" w:after="240" w:line="440" w:lineRule="exact"/>
      <w:ind w:left="1247" w:right="1247" w:hanging="1247"/>
      <w:jc w:val="lowKashida"/>
      <w:outlineLvl w:val="1"/>
    </w:pPr>
    <w:rPr>
      <w:rFonts w:eastAsia="PMingLiU" w:cs="Simplified Arabic"/>
      <w:b/>
      <w:bCs/>
      <w:snapToGrid/>
      <w:sz w:val="30"/>
      <w:szCs w:val="30"/>
      <w:lang w:val="en-GB" w:eastAsia="en-US"/>
    </w:rPr>
  </w:style>
  <w:style w:type="paragraph" w:customStyle="1" w:styleId="H1GA">
    <w:name w:val="_ H_1_GA"/>
    <w:basedOn w:val="a"/>
    <w:next w:val="SingleTxtGA"/>
    <w:qFormat/>
    <w:rsid w:val="00BB2130"/>
    <w:pPr>
      <w:keepNext/>
      <w:keepLines/>
      <w:tabs>
        <w:tab w:val="clear" w:pos="431"/>
        <w:tab w:val="right" w:pos="1021"/>
      </w:tabs>
      <w:suppressAutoHyphens/>
      <w:overflowPunct/>
      <w:bidi/>
      <w:adjustRightInd/>
      <w:snapToGrid/>
      <w:spacing w:before="240" w:after="240" w:line="400" w:lineRule="exact"/>
      <w:ind w:left="1247" w:right="1247" w:hanging="1247"/>
      <w:jc w:val="lowKashida"/>
      <w:outlineLvl w:val="2"/>
    </w:pPr>
    <w:rPr>
      <w:rFonts w:eastAsia="PMingLiU" w:cs="Simplified Arabic"/>
      <w:b/>
      <w:bCs/>
      <w:snapToGrid/>
      <w:sz w:val="26"/>
      <w:szCs w:val="26"/>
      <w:lang w:val="en-GB" w:eastAsia="en-US"/>
    </w:rPr>
  </w:style>
  <w:style w:type="paragraph" w:customStyle="1" w:styleId="H23GA">
    <w:name w:val="_ H_2/3_GA"/>
    <w:basedOn w:val="a"/>
    <w:next w:val="SingleTxtGA"/>
    <w:qFormat/>
    <w:rsid w:val="00BB2130"/>
    <w:pPr>
      <w:keepNext/>
      <w:keepLines/>
      <w:tabs>
        <w:tab w:val="clear" w:pos="431"/>
        <w:tab w:val="right" w:pos="1021"/>
      </w:tabs>
      <w:suppressAutoHyphens/>
      <w:overflowPunct/>
      <w:bidi/>
      <w:adjustRightInd/>
      <w:snapToGrid/>
      <w:spacing w:before="240" w:after="120" w:line="380" w:lineRule="exact"/>
      <w:ind w:left="1247" w:right="1247" w:hanging="1247"/>
      <w:jc w:val="lowKashida"/>
      <w:outlineLvl w:val="3"/>
    </w:pPr>
    <w:rPr>
      <w:rFonts w:eastAsia="PMingLiU" w:cs="Simplified Arabic"/>
      <w:b/>
      <w:bCs/>
      <w:snapToGrid/>
      <w:sz w:val="22"/>
      <w:szCs w:val="22"/>
      <w:lang w:val="en-GB" w:eastAsia="ar-SA"/>
    </w:rPr>
  </w:style>
  <w:style w:type="paragraph" w:customStyle="1" w:styleId="H4GA">
    <w:name w:val="_ H_4_GA"/>
    <w:basedOn w:val="a"/>
    <w:next w:val="SingleTxtGA"/>
    <w:qFormat/>
    <w:rsid w:val="00BB2130"/>
    <w:pPr>
      <w:keepNext/>
      <w:keepLines/>
      <w:tabs>
        <w:tab w:val="clear" w:pos="431"/>
        <w:tab w:val="right" w:pos="1021"/>
      </w:tabs>
      <w:suppressAutoHyphens/>
      <w:overflowPunct/>
      <w:bidi/>
      <w:adjustRightInd/>
      <w:snapToGrid/>
      <w:spacing w:before="240" w:after="120" w:line="380" w:lineRule="exact"/>
      <w:ind w:left="1247" w:right="1247" w:hanging="1247"/>
      <w:jc w:val="lowKashida"/>
      <w:outlineLvl w:val="4"/>
    </w:pPr>
    <w:rPr>
      <w:rFonts w:eastAsia="PMingLiU" w:cs="Simplified Arabic"/>
      <w:i/>
      <w:iCs/>
      <w:snapToGrid/>
      <w:sz w:val="22"/>
      <w:szCs w:val="22"/>
      <w:lang w:val="en-GB" w:eastAsia="en-US"/>
    </w:rPr>
  </w:style>
  <w:style w:type="paragraph" w:customStyle="1" w:styleId="H56GA">
    <w:name w:val="_ H_5/6_GA"/>
    <w:basedOn w:val="a"/>
    <w:next w:val="SingleTxtGA"/>
    <w:qFormat/>
    <w:rsid w:val="00BB2130"/>
    <w:pPr>
      <w:keepNext/>
      <w:keepLines/>
      <w:tabs>
        <w:tab w:val="clear" w:pos="431"/>
        <w:tab w:val="right" w:pos="1021"/>
      </w:tabs>
      <w:suppressAutoHyphens/>
      <w:overflowPunct/>
      <w:bidi/>
      <w:adjustRightInd/>
      <w:snapToGrid/>
      <w:spacing w:before="240" w:after="120" w:line="380" w:lineRule="exact"/>
      <w:ind w:left="1247" w:right="1247" w:hanging="1247"/>
      <w:jc w:val="lowKashida"/>
      <w:outlineLvl w:val="5"/>
    </w:pPr>
    <w:rPr>
      <w:rFonts w:eastAsia="PMingLiU" w:cs="Simplified Arabic"/>
      <w:snapToGrid/>
      <w:sz w:val="22"/>
      <w:szCs w:val="22"/>
      <w:lang w:val="en-GB" w:eastAsia="en-US"/>
    </w:rPr>
  </w:style>
  <w:style w:type="paragraph" w:customStyle="1" w:styleId="SLGA">
    <w:name w:val="__S_L_GA"/>
    <w:basedOn w:val="a"/>
    <w:next w:val="SingleTxtGA"/>
    <w:qFormat/>
    <w:rsid w:val="00BB2130"/>
    <w:pPr>
      <w:keepNext/>
      <w:keepLines/>
      <w:tabs>
        <w:tab w:val="clear" w:pos="431"/>
      </w:tabs>
      <w:suppressAutoHyphens/>
      <w:overflowPunct/>
      <w:bidi/>
      <w:adjustRightInd/>
      <w:snapToGrid/>
      <w:spacing w:before="240" w:after="240" w:line="800" w:lineRule="exact"/>
      <w:ind w:left="1247" w:right="1247"/>
      <w:jc w:val="lowKashida"/>
    </w:pPr>
    <w:rPr>
      <w:rFonts w:eastAsia="PMingLiU" w:cs="Simplified Arabic"/>
      <w:b/>
      <w:bCs/>
      <w:snapToGrid/>
      <w:sz w:val="56"/>
      <w:szCs w:val="56"/>
      <w:lang w:val="en-GB" w:eastAsia="en-US"/>
    </w:rPr>
  </w:style>
  <w:style w:type="paragraph" w:customStyle="1" w:styleId="SMGA">
    <w:name w:val="__S_M_GA"/>
    <w:basedOn w:val="a"/>
    <w:next w:val="SingleTxtGA"/>
    <w:qFormat/>
    <w:rsid w:val="00BB2130"/>
    <w:pPr>
      <w:keepNext/>
      <w:keepLines/>
      <w:tabs>
        <w:tab w:val="clear" w:pos="431"/>
      </w:tabs>
      <w:suppressAutoHyphens/>
      <w:overflowPunct/>
      <w:bidi/>
      <w:adjustRightInd/>
      <w:snapToGrid/>
      <w:spacing w:before="240" w:after="240" w:line="560" w:lineRule="exact"/>
      <w:ind w:left="1247" w:right="1247"/>
      <w:jc w:val="lowKashida"/>
    </w:pPr>
    <w:rPr>
      <w:rFonts w:eastAsia="PMingLiU" w:cs="Simplified Arabic"/>
      <w:b/>
      <w:bCs/>
      <w:snapToGrid/>
      <w:sz w:val="40"/>
      <w:szCs w:val="40"/>
      <w:lang w:val="en-GB" w:eastAsia="en-US"/>
    </w:rPr>
  </w:style>
  <w:style w:type="paragraph" w:customStyle="1" w:styleId="SSGA">
    <w:name w:val="__S_S_GA"/>
    <w:basedOn w:val="a"/>
    <w:next w:val="SingleTxtGA"/>
    <w:qFormat/>
    <w:rsid w:val="00BB2130"/>
    <w:pPr>
      <w:keepNext/>
      <w:keepLines/>
      <w:tabs>
        <w:tab w:val="clear" w:pos="431"/>
      </w:tabs>
      <w:suppressAutoHyphens/>
      <w:overflowPunct/>
      <w:bidi/>
      <w:adjustRightInd/>
      <w:snapToGrid/>
      <w:spacing w:before="240" w:after="240" w:line="440" w:lineRule="exact"/>
      <w:ind w:left="1134" w:right="1134"/>
      <w:jc w:val="lowKashida"/>
    </w:pPr>
    <w:rPr>
      <w:rFonts w:eastAsia="PMingLiU" w:cs="Simplified Arabic"/>
      <w:b/>
      <w:bCs/>
      <w:snapToGrid/>
      <w:sz w:val="34"/>
      <w:szCs w:val="34"/>
      <w:lang w:val="en-GB" w:eastAsia="en-US"/>
    </w:rPr>
  </w:style>
  <w:style w:type="paragraph" w:customStyle="1" w:styleId="XLargeGA">
    <w:name w:val="__XLarge_GA"/>
    <w:basedOn w:val="a"/>
    <w:next w:val="SingleTxtGA"/>
    <w:qFormat/>
    <w:rsid w:val="00BB2130"/>
    <w:pPr>
      <w:keepNext/>
      <w:keepLines/>
      <w:tabs>
        <w:tab w:val="clear" w:pos="431"/>
        <w:tab w:val="right" w:leader="dot" w:pos="360"/>
      </w:tabs>
      <w:suppressAutoHyphens/>
      <w:overflowPunct/>
      <w:bidi/>
      <w:adjustRightInd/>
      <w:snapToGrid/>
      <w:spacing w:before="240" w:after="240" w:line="580" w:lineRule="exact"/>
      <w:ind w:left="1247" w:right="1247"/>
      <w:jc w:val="lowKashida"/>
    </w:pPr>
    <w:rPr>
      <w:rFonts w:eastAsia="PMingLiU" w:cs="Simplified Arabic"/>
      <w:b/>
      <w:bCs/>
      <w:snapToGrid/>
      <w:sz w:val="40"/>
      <w:szCs w:val="40"/>
      <w:lang w:val="en-GB" w:eastAsia="en-US"/>
    </w:rPr>
  </w:style>
  <w:style w:type="paragraph" w:customStyle="1" w:styleId="Bullet1GA">
    <w:name w:val="_Bullet 1_GA"/>
    <w:basedOn w:val="NormalA"/>
    <w:qFormat/>
    <w:rsid w:val="00BB2130"/>
    <w:pPr>
      <w:numPr>
        <w:numId w:val="5"/>
      </w:numPr>
      <w:suppressAutoHyphens/>
      <w:spacing w:after="120" w:line="360" w:lineRule="exact"/>
      <w:ind w:right="1247"/>
    </w:pPr>
    <w:rPr>
      <w:sz w:val="22"/>
      <w:lang w:eastAsia="zh-TW"/>
    </w:rPr>
  </w:style>
  <w:style w:type="paragraph" w:customStyle="1" w:styleId="NormalA">
    <w:name w:val="Normal_A"/>
    <w:basedOn w:val="a"/>
    <w:qFormat/>
    <w:rsid w:val="00BB2130"/>
    <w:pPr>
      <w:tabs>
        <w:tab w:val="clear" w:pos="431"/>
      </w:tabs>
      <w:overflowPunct/>
      <w:bidi/>
      <w:adjustRightInd/>
      <w:snapToGrid/>
      <w:spacing w:line="240" w:lineRule="atLeast"/>
      <w:jc w:val="lowKashida"/>
    </w:pPr>
    <w:rPr>
      <w:rFonts w:eastAsia="PMingLiU" w:cs="Simplified Arabic"/>
      <w:snapToGrid/>
      <w:sz w:val="20"/>
      <w:szCs w:val="22"/>
      <w:lang w:eastAsia="en-US"/>
    </w:rPr>
  </w:style>
  <w:style w:type="paragraph" w:customStyle="1" w:styleId="Bullet2GA">
    <w:name w:val="_Bullet 2_GA"/>
    <w:basedOn w:val="a"/>
    <w:qFormat/>
    <w:rsid w:val="00BB2130"/>
    <w:pPr>
      <w:numPr>
        <w:numId w:val="6"/>
      </w:numPr>
      <w:tabs>
        <w:tab w:val="clear" w:pos="431"/>
        <w:tab w:val="clear" w:pos="3215"/>
        <w:tab w:val="left" w:pos="3062"/>
      </w:tabs>
      <w:suppressAutoHyphens/>
      <w:overflowPunct/>
      <w:bidi/>
      <w:adjustRightInd/>
      <w:snapToGrid/>
      <w:spacing w:after="120" w:line="360" w:lineRule="exact"/>
      <w:ind w:left="3062" w:right="1247" w:hanging="590"/>
      <w:jc w:val="lowKashida"/>
    </w:pPr>
    <w:rPr>
      <w:rFonts w:eastAsia="PMingLiU" w:cs="Simplified Arabic"/>
      <w:snapToGrid/>
      <w:sz w:val="22"/>
      <w:szCs w:val="22"/>
      <w:lang w:eastAsia="zh-TW"/>
    </w:rPr>
  </w:style>
  <w:style w:type="paragraph" w:customStyle="1" w:styleId="ParaNoGA">
    <w:name w:val="_ParaNo._GA"/>
    <w:basedOn w:val="SingleTxtGA"/>
    <w:qFormat/>
    <w:rsid w:val="00BB2130"/>
    <w:pPr>
      <w:numPr>
        <w:numId w:val="7"/>
      </w:numPr>
      <w:tabs>
        <w:tab w:val="clear" w:pos="1361"/>
        <w:tab w:val="num" w:pos="360"/>
        <w:tab w:val="num" w:pos="1620"/>
      </w:tabs>
      <w:bidi w:val="0"/>
      <w:ind w:left="1620" w:hanging="360"/>
    </w:pPr>
    <w:rPr>
      <w:sz w:val="20"/>
      <w:szCs w:val="28"/>
      <w:lang w:val="en-US"/>
    </w:rPr>
  </w:style>
  <w:style w:type="paragraph" w:customStyle="1" w:styleId="Roman1GA">
    <w:name w:val="_Roman 1_GA"/>
    <w:basedOn w:val="Bullet1GA"/>
    <w:qFormat/>
    <w:rsid w:val="00BB2130"/>
    <w:pPr>
      <w:numPr>
        <w:numId w:val="8"/>
      </w:numPr>
      <w:tabs>
        <w:tab w:val="clear" w:pos="2495"/>
        <w:tab w:val="left" w:pos="2486"/>
      </w:tabs>
      <w:ind w:left="2486" w:hanging="378"/>
    </w:pPr>
  </w:style>
  <w:style w:type="paragraph" w:customStyle="1" w:styleId="Roman2GA">
    <w:name w:val="_Roman 2_GA"/>
    <w:basedOn w:val="Bullet2GA"/>
    <w:qFormat/>
    <w:rsid w:val="00BB2130"/>
    <w:pPr>
      <w:numPr>
        <w:numId w:val="9"/>
      </w:numPr>
      <w:tabs>
        <w:tab w:val="clear" w:pos="3062"/>
        <w:tab w:val="clear" w:pos="3215"/>
        <w:tab w:val="left" w:pos="3060"/>
      </w:tabs>
      <w:ind w:left="3060" w:hanging="392"/>
    </w:pPr>
  </w:style>
  <w:style w:type="character" w:customStyle="1" w:styleId="EndtnoteReference">
    <w:name w:val="Endtnote Reference"/>
    <w:qFormat/>
    <w:rsid w:val="00BB2130"/>
    <w:rPr>
      <w:rFonts w:ascii="Times New Roman Bold" w:hAnsi="Times New Roman Bold" w:cs="Traditional Arabic"/>
      <w:b/>
      <w:kern w:val="0"/>
      <w:sz w:val="18"/>
      <w:szCs w:val="18"/>
      <w:vertAlign w:val="superscript"/>
    </w:rPr>
  </w:style>
  <w:style w:type="paragraph" w:customStyle="1" w:styleId="FootnoteText1">
    <w:name w:val="Footnote Text1"/>
    <w:basedOn w:val="a"/>
    <w:qFormat/>
    <w:rsid w:val="00BB2130"/>
    <w:pPr>
      <w:tabs>
        <w:tab w:val="clear" w:pos="431"/>
      </w:tabs>
      <w:overflowPunct/>
      <w:bidi/>
      <w:adjustRightInd/>
      <w:snapToGrid/>
      <w:spacing w:after="60" w:line="280" w:lineRule="exact"/>
      <w:ind w:left="1247" w:right="1247" w:hanging="567"/>
      <w:jc w:val="lowKashida"/>
    </w:pPr>
    <w:rPr>
      <w:rFonts w:eastAsia="PMingLiU" w:cs="Simplified Arabic"/>
      <w:snapToGrid/>
      <w:sz w:val="18"/>
      <w:szCs w:val="18"/>
      <w:lang w:eastAsia="en-US"/>
    </w:rPr>
  </w:style>
  <w:style w:type="paragraph" w:customStyle="1" w:styleId="XXLargeGA">
    <w:name w:val="XXLarge_GA"/>
    <w:basedOn w:val="a"/>
    <w:next w:val="SingleTxtGA"/>
    <w:qFormat/>
    <w:rsid w:val="00BB2130"/>
    <w:pPr>
      <w:tabs>
        <w:tab w:val="clear" w:pos="431"/>
      </w:tabs>
      <w:suppressAutoHyphens/>
      <w:overflowPunct/>
      <w:bidi/>
      <w:adjustRightInd/>
      <w:snapToGrid/>
      <w:spacing w:line="820" w:lineRule="exact"/>
      <w:jc w:val="lowKashida"/>
    </w:pPr>
    <w:rPr>
      <w:rFonts w:eastAsia="PMingLiU" w:cs="Simplified Arabic"/>
      <w:snapToGrid/>
      <w:spacing w:val="-8"/>
      <w:w w:val="96"/>
      <w:sz w:val="57"/>
      <w:szCs w:val="86"/>
      <w:lang w:val="en-GB" w:eastAsia="en-US"/>
    </w:rPr>
  </w:style>
  <w:style w:type="character" w:customStyle="1" w:styleId="11">
    <w:name w:val="书籍标题1"/>
    <w:uiPriority w:val="33"/>
    <w:qFormat/>
    <w:rsid w:val="00BB2130"/>
    <w:rPr>
      <w:b/>
      <w:bCs/>
      <w:smallCaps/>
      <w:spacing w:val="5"/>
    </w:rPr>
  </w:style>
  <w:style w:type="character" w:customStyle="1" w:styleId="12">
    <w:name w:val="不明显强调1"/>
    <w:uiPriority w:val="19"/>
    <w:qFormat/>
    <w:rsid w:val="00BB2130"/>
    <w:rPr>
      <w:i/>
      <w:iCs/>
      <w:color w:val="808080"/>
    </w:rPr>
  </w:style>
  <w:style w:type="character" w:customStyle="1" w:styleId="13">
    <w:name w:val="明显强调1"/>
    <w:uiPriority w:val="21"/>
    <w:qFormat/>
    <w:rsid w:val="00BB2130"/>
    <w:rPr>
      <w:b/>
      <w:bCs/>
      <w:i/>
      <w:iCs/>
      <w:color w:val="4F81BD"/>
    </w:rPr>
  </w:style>
  <w:style w:type="paragraph" w:customStyle="1" w:styleId="14">
    <w:name w:val="引用1"/>
    <w:basedOn w:val="a"/>
    <w:next w:val="a"/>
    <w:link w:val="QuoteChar"/>
    <w:uiPriority w:val="29"/>
    <w:qFormat/>
    <w:rsid w:val="00BB2130"/>
    <w:pPr>
      <w:tabs>
        <w:tab w:val="clear" w:pos="431"/>
      </w:tabs>
      <w:overflowPunct/>
      <w:bidi/>
      <w:adjustRightInd/>
      <w:snapToGrid/>
      <w:spacing w:line="240" w:lineRule="atLeast"/>
      <w:jc w:val="lowKashida"/>
    </w:pPr>
    <w:rPr>
      <w:rFonts w:eastAsia="PMingLiU" w:cs="Simplified Arabic"/>
      <w:i/>
      <w:iCs/>
      <w:snapToGrid/>
      <w:color w:val="000000"/>
      <w:sz w:val="20"/>
      <w:szCs w:val="22"/>
      <w:lang w:eastAsia="en-US"/>
    </w:rPr>
  </w:style>
  <w:style w:type="character" w:customStyle="1" w:styleId="QuoteChar">
    <w:name w:val="Quote Char"/>
    <w:link w:val="14"/>
    <w:uiPriority w:val="29"/>
    <w:qFormat/>
    <w:rsid w:val="00BB2130"/>
    <w:rPr>
      <w:rFonts w:eastAsia="PMingLiU" w:cs="Simplified Arabic"/>
      <w:i/>
      <w:iCs/>
      <w:color w:val="000000"/>
      <w:szCs w:val="22"/>
      <w:lang w:eastAsia="en-US"/>
    </w:rPr>
  </w:style>
  <w:style w:type="paragraph" w:customStyle="1" w:styleId="15">
    <w:name w:val="明显引用1"/>
    <w:basedOn w:val="a"/>
    <w:next w:val="a"/>
    <w:link w:val="IntenseQuoteChar"/>
    <w:uiPriority w:val="30"/>
    <w:qFormat/>
    <w:rsid w:val="00BB2130"/>
    <w:pPr>
      <w:pBdr>
        <w:bottom w:val="single" w:sz="4" w:space="4" w:color="4F81BD"/>
      </w:pBdr>
      <w:tabs>
        <w:tab w:val="clear" w:pos="431"/>
      </w:tabs>
      <w:overflowPunct/>
      <w:bidi/>
      <w:adjustRightInd/>
      <w:snapToGrid/>
      <w:spacing w:before="200" w:after="280" w:line="240" w:lineRule="atLeast"/>
      <w:ind w:left="936" w:right="936"/>
      <w:jc w:val="lowKashida"/>
    </w:pPr>
    <w:rPr>
      <w:rFonts w:eastAsia="PMingLiU" w:cs="Simplified Arabic"/>
      <w:b/>
      <w:bCs/>
      <w:i/>
      <w:iCs/>
      <w:snapToGrid/>
      <w:color w:val="4F81BD"/>
      <w:sz w:val="20"/>
      <w:szCs w:val="22"/>
      <w:lang w:eastAsia="en-US"/>
    </w:rPr>
  </w:style>
  <w:style w:type="character" w:customStyle="1" w:styleId="IntenseQuoteChar">
    <w:name w:val="Intense Quote Char"/>
    <w:link w:val="15"/>
    <w:uiPriority w:val="30"/>
    <w:qFormat/>
    <w:rsid w:val="00BB2130"/>
    <w:rPr>
      <w:rFonts w:eastAsia="PMingLiU" w:cs="Simplified Arabic"/>
      <w:b/>
      <w:bCs/>
      <w:i/>
      <w:iCs/>
      <w:color w:val="4F81BD"/>
      <w:szCs w:val="22"/>
      <w:lang w:eastAsia="en-US"/>
    </w:rPr>
  </w:style>
  <w:style w:type="character" w:customStyle="1" w:styleId="16">
    <w:name w:val="不明显参考1"/>
    <w:uiPriority w:val="31"/>
    <w:qFormat/>
    <w:rsid w:val="00BB2130"/>
    <w:rPr>
      <w:smallCaps/>
      <w:color w:val="C0504D"/>
      <w:u w:val="single"/>
    </w:rPr>
  </w:style>
  <w:style w:type="character" w:customStyle="1" w:styleId="17">
    <w:name w:val="明显参考1"/>
    <w:uiPriority w:val="32"/>
    <w:qFormat/>
    <w:rsid w:val="00BB2130"/>
    <w:rPr>
      <w:b/>
      <w:bCs/>
      <w:smallCaps/>
      <w:color w:val="C0504D"/>
      <w:spacing w:val="5"/>
      <w:u w:val="single"/>
    </w:rPr>
  </w:style>
  <w:style w:type="paragraph" w:customStyle="1" w:styleId="18">
    <w:name w:val="列表段落1"/>
    <w:basedOn w:val="a"/>
    <w:link w:val="ListParagraphChar"/>
    <w:uiPriority w:val="34"/>
    <w:qFormat/>
    <w:rsid w:val="00BB2130"/>
    <w:pPr>
      <w:tabs>
        <w:tab w:val="clear" w:pos="431"/>
      </w:tabs>
      <w:overflowPunct/>
      <w:bidi/>
      <w:adjustRightInd/>
      <w:snapToGrid/>
      <w:spacing w:line="240" w:lineRule="atLeast"/>
      <w:ind w:left="720"/>
      <w:contextualSpacing/>
      <w:jc w:val="lowKashida"/>
    </w:pPr>
    <w:rPr>
      <w:rFonts w:eastAsia="PMingLiU" w:cs="Simplified Arabic"/>
      <w:snapToGrid/>
      <w:sz w:val="20"/>
      <w:szCs w:val="22"/>
      <w:lang w:eastAsia="en-US"/>
    </w:rPr>
  </w:style>
  <w:style w:type="character" w:customStyle="1" w:styleId="ListParagraphChar">
    <w:name w:val="List Paragraph Char"/>
    <w:link w:val="18"/>
    <w:uiPriority w:val="34"/>
    <w:qFormat/>
    <w:rsid w:val="00BB2130"/>
    <w:rPr>
      <w:rFonts w:eastAsia="PMingLiU" w:cs="Simplified Arabic"/>
      <w:szCs w:val="22"/>
      <w:lang w:eastAsia="en-US"/>
    </w:rPr>
  </w:style>
  <w:style w:type="character" w:customStyle="1" w:styleId="PagesNumbers">
    <w:name w:val="Pages Numbers"/>
    <w:uiPriority w:val="1"/>
    <w:qFormat/>
    <w:rsid w:val="00BB2130"/>
    <w:rPr>
      <w:rFonts w:eastAsia="等线"/>
      <w:color w:val="auto"/>
      <w:sz w:val="20"/>
      <w:szCs w:val="20"/>
      <w:u w:val="none"/>
      <w:lang w:eastAsia="zh-CN" w:bidi="ar-EG"/>
    </w:rPr>
  </w:style>
  <w:style w:type="paragraph" w:customStyle="1" w:styleId="affff0">
    <w:name w:val="المحتويات_بلا_فقرات"/>
    <w:qFormat/>
    <w:rsid w:val="00BB2130"/>
    <w:pPr>
      <w:tabs>
        <w:tab w:val="left" w:pos="1928"/>
        <w:tab w:val="left" w:pos="2608"/>
        <w:tab w:val="left" w:pos="3289"/>
        <w:tab w:val="left" w:pos="3969"/>
        <w:tab w:val="left" w:pos="4649"/>
        <w:tab w:val="left" w:pos="5330"/>
      </w:tabs>
      <w:bidi/>
      <w:spacing w:after="120" w:line="360" w:lineRule="exact"/>
      <w:ind w:left="1247" w:right="1247"/>
      <w:jc w:val="lowKashida"/>
    </w:pPr>
    <w:rPr>
      <w:rFonts w:eastAsia="PMingLiU" w:cs="Simplified Arabic"/>
      <w:szCs w:val="28"/>
      <w:lang w:eastAsia="en-US"/>
    </w:rPr>
  </w:style>
  <w:style w:type="character" w:customStyle="1" w:styleId="19">
    <w:name w:val="未处理的提及1"/>
    <w:basedOn w:val="a0"/>
    <w:uiPriority w:val="99"/>
    <w:unhideWhenUsed/>
    <w:qFormat/>
    <w:rsid w:val="00BB2130"/>
    <w:rPr>
      <w:color w:val="605E5C"/>
      <w:shd w:val="clear" w:color="auto" w:fill="E1DFDD"/>
    </w:rPr>
  </w:style>
  <w:style w:type="paragraph" w:customStyle="1" w:styleId="SessionDate">
    <w:name w:val="Session_Date"/>
    <w:basedOn w:val="a"/>
    <w:qFormat/>
    <w:rsid w:val="00BB2130"/>
    <w:pPr>
      <w:tabs>
        <w:tab w:val="clear" w:pos="431"/>
      </w:tabs>
      <w:overflowPunct/>
      <w:bidi/>
      <w:adjustRightInd/>
      <w:snapToGrid/>
      <w:spacing w:before="240" w:after="240" w:line="460" w:lineRule="exact"/>
      <w:ind w:left="1247"/>
      <w:jc w:val="lowKashida"/>
    </w:pPr>
    <w:rPr>
      <w:rFonts w:eastAsia="PMingLiU" w:cs="Simplified Arabic"/>
      <w:b/>
      <w:bCs/>
      <w:snapToGrid/>
      <w:sz w:val="32"/>
      <w:szCs w:val="44"/>
      <w:lang w:eastAsia="en-US"/>
    </w:rPr>
  </w:style>
  <w:style w:type="paragraph" w:customStyle="1" w:styleId="SessionNumber">
    <w:name w:val="Session_Number"/>
    <w:basedOn w:val="a"/>
    <w:qFormat/>
    <w:rsid w:val="00BB2130"/>
    <w:pPr>
      <w:tabs>
        <w:tab w:val="clear" w:pos="431"/>
      </w:tabs>
      <w:overflowPunct/>
      <w:bidi/>
      <w:adjustRightInd/>
      <w:snapToGrid/>
      <w:spacing w:line="480" w:lineRule="exact"/>
      <w:ind w:left="1247"/>
      <w:jc w:val="lowKashida"/>
    </w:pPr>
    <w:rPr>
      <w:rFonts w:eastAsia="PMingLiU" w:cs="Simplified Arabic"/>
      <w:b/>
      <w:bCs/>
      <w:snapToGrid/>
      <w:sz w:val="28"/>
      <w:szCs w:val="38"/>
      <w:lang w:eastAsia="en-US"/>
    </w:rPr>
  </w:style>
  <w:style w:type="paragraph" w:customStyle="1" w:styleId="CityandYear">
    <w:name w:val="City and Year"/>
    <w:basedOn w:val="SingleTxtGA"/>
    <w:qFormat/>
    <w:rsid w:val="00BB2130"/>
    <w:pPr>
      <w:spacing w:line="480" w:lineRule="exact"/>
    </w:pPr>
    <w:rPr>
      <w:b/>
      <w:bCs/>
      <w:sz w:val="30"/>
      <w:szCs w:val="38"/>
      <w:lang w:eastAsia="ar-SA"/>
    </w:rPr>
  </w:style>
  <w:style w:type="paragraph" w:customStyle="1" w:styleId="H1G">
    <w:name w:val="_ H_1_G"/>
    <w:basedOn w:val="a"/>
    <w:next w:val="a"/>
    <w:qFormat/>
    <w:rsid w:val="00BB2130"/>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PMingLiU" w:cs="Simplified Arabic"/>
      <w:b/>
      <w:snapToGrid/>
      <w:sz w:val="24"/>
      <w:lang w:val="en-GB" w:eastAsia="en-US"/>
    </w:rPr>
  </w:style>
  <w:style w:type="paragraph" w:customStyle="1" w:styleId="SingleTxtG">
    <w:name w:val="_ Single Txt_G"/>
    <w:basedOn w:val="a"/>
    <w:link w:val="SingleTxtGChar"/>
    <w:uiPriority w:val="1"/>
    <w:qFormat/>
    <w:rsid w:val="00BB2130"/>
    <w:pPr>
      <w:tabs>
        <w:tab w:val="clear" w:pos="431"/>
      </w:tabs>
      <w:suppressAutoHyphens/>
      <w:overflowPunct/>
      <w:adjustRightInd/>
      <w:snapToGrid/>
      <w:spacing w:after="120" w:line="240" w:lineRule="atLeast"/>
      <w:ind w:left="1134" w:right="1134"/>
    </w:pPr>
    <w:rPr>
      <w:rFonts w:eastAsia="PMingLiU" w:cs="Simplified Arabic"/>
      <w:snapToGrid/>
      <w:sz w:val="20"/>
      <w:lang w:val="en-GB" w:eastAsia="en-US"/>
    </w:rPr>
  </w:style>
  <w:style w:type="character" w:customStyle="1" w:styleId="SingleTxtGChar">
    <w:name w:val="_ Single Txt_G Char"/>
    <w:link w:val="SingleTxtG"/>
    <w:uiPriority w:val="1"/>
    <w:qFormat/>
    <w:rsid w:val="00BB2130"/>
    <w:rPr>
      <w:rFonts w:eastAsia="PMingLiU" w:cs="Simplified Arabic"/>
      <w:lang w:val="en-GB" w:eastAsia="en-US"/>
    </w:rPr>
  </w:style>
  <w:style w:type="paragraph" w:customStyle="1" w:styleId="HChG">
    <w:name w:val="_ H _Ch_G"/>
    <w:basedOn w:val="a"/>
    <w:next w:val="a"/>
    <w:qFormat/>
    <w:rsid w:val="00BB2130"/>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PMingLiU" w:cs="Simplified Arabic"/>
      <w:b/>
      <w:snapToGrid/>
      <w:sz w:val="28"/>
      <w:lang w:val="en-GB" w:eastAsia="en-US"/>
    </w:rPr>
  </w:style>
  <w:style w:type="paragraph" w:customStyle="1" w:styleId="H23G">
    <w:name w:val="_ H_2/3_G"/>
    <w:basedOn w:val="a"/>
    <w:next w:val="a"/>
    <w:qFormat/>
    <w:rsid w:val="00BB2130"/>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PMingLiU" w:cs="Simplified Arabic"/>
      <w:b/>
      <w:snapToGrid/>
      <w:sz w:val="20"/>
      <w:lang w:val="en-GB" w:eastAsia="en-US"/>
    </w:rPr>
  </w:style>
  <w:style w:type="paragraph" w:customStyle="1" w:styleId="H4G">
    <w:name w:val="_ H_4_G"/>
    <w:basedOn w:val="a"/>
    <w:next w:val="a"/>
    <w:qFormat/>
    <w:rsid w:val="00BB2130"/>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PMingLiU" w:cs="Simplified Arabic"/>
      <w:i/>
      <w:snapToGrid/>
      <w:sz w:val="20"/>
      <w:lang w:val="en-GB" w:eastAsia="en-US"/>
    </w:rPr>
  </w:style>
  <w:style w:type="paragraph" w:customStyle="1" w:styleId="FootnoteGA">
    <w:name w:val="Footnote_GA"/>
    <w:basedOn w:val="a"/>
    <w:qFormat/>
    <w:rsid w:val="00BB2130"/>
    <w:pPr>
      <w:tabs>
        <w:tab w:val="clear" w:pos="431"/>
      </w:tabs>
      <w:overflowPunct/>
      <w:bidi/>
      <w:adjustRightInd/>
      <w:snapToGrid/>
      <w:spacing w:after="60" w:line="280" w:lineRule="exact"/>
      <w:ind w:left="1247" w:right="1247" w:hanging="567"/>
      <w:jc w:val="lowKashida"/>
    </w:pPr>
    <w:rPr>
      <w:rFonts w:eastAsia="PMingLiU" w:cs="Simplified Arabic"/>
      <w:snapToGrid/>
      <w:sz w:val="18"/>
      <w:szCs w:val="18"/>
      <w:lang w:eastAsia="zh-TW"/>
    </w:rPr>
  </w:style>
  <w:style w:type="paragraph" w:customStyle="1" w:styleId="H1">
    <w:name w:val="_ H_1"/>
    <w:basedOn w:val="a"/>
    <w:next w:val="SingleTxt"/>
    <w:qFormat/>
    <w:rsid w:val="00BB2130"/>
    <w:pPr>
      <w:keepNext/>
      <w:keepLines/>
      <w:tabs>
        <w:tab w:val="clear" w:pos="431"/>
      </w:tabs>
      <w:overflowPunct/>
      <w:bidi/>
      <w:adjustRightInd/>
      <w:snapToGrid/>
      <w:spacing w:after="120" w:line="400" w:lineRule="exact"/>
      <w:jc w:val="lowKashida"/>
      <w:outlineLvl w:val="0"/>
    </w:pPr>
    <w:rPr>
      <w:rFonts w:eastAsia="PMingLiU" w:cs="Simplified Arabic"/>
      <w:b/>
      <w:bCs/>
      <w:snapToGrid/>
      <w:kern w:val="14"/>
      <w:sz w:val="24"/>
      <w:szCs w:val="32"/>
      <w:lang w:eastAsia="en-US"/>
    </w:rPr>
  </w:style>
  <w:style w:type="paragraph" w:customStyle="1" w:styleId="SingleTxt">
    <w:name w:val="__Single Txt"/>
    <w:basedOn w:val="a"/>
    <w:qFormat/>
    <w:rsid w:val="00BB2130"/>
    <w:pPr>
      <w:tabs>
        <w:tab w:val="clear" w:pos="431"/>
        <w:tab w:val="left" w:pos="1930"/>
        <w:tab w:val="left" w:pos="2592"/>
        <w:tab w:val="left" w:pos="3254"/>
        <w:tab w:val="left" w:pos="3917"/>
        <w:tab w:val="left" w:pos="4579"/>
        <w:tab w:val="left" w:pos="5242"/>
        <w:tab w:val="left" w:pos="5904"/>
        <w:tab w:val="left" w:pos="6566"/>
      </w:tabs>
      <w:overflowPunct/>
      <w:bidi/>
      <w:adjustRightInd/>
      <w:snapToGrid/>
      <w:spacing w:after="120" w:line="360" w:lineRule="exact"/>
      <w:ind w:left="1264" w:right="1264"/>
      <w:jc w:val="lowKashida"/>
    </w:pPr>
    <w:rPr>
      <w:rFonts w:eastAsia="PMingLiU" w:cs="Simplified Arabic"/>
      <w:snapToGrid/>
      <w:kern w:val="14"/>
      <w:sz w:val="20"/>
      <w:szCs w:val="28"/>
      <w:lang w:eastAsia="en-US"/>
    </w:rPr>
  </w:style>
  <w:style w:type="paragraph" w:customStyle="1" w:styleId="HCh">
    <w:name w:val="_ H _Ch"/>
    <w:basedOn w:val="H1"/>
    <w:next w:val="SingleTxt"/>
    <w:qFormat/>
    <w:rsid w:val="00BB2130"/>
    <w:pPr>
      <w:spacing w:line="440" w:lineRule="exact"/>
    </w:pPr>
    <w:rPr>
      <w:spacing w:val="-2"/>
      <w:sz w:val="28"/>
      <w:szCs w:val="36"/>
    </w:rPr>
  </w:style>
  <w:style w:type="paragraph" w:customStyle="1" w:styleId="HM">
    <w:name w:val="_ H __M"/>
    <w:basedOn w:val="HCh"/>
    <w:next w:val="a"/>
    <w:qFormat/>
    <w:rsid w:val="00BB2130"/>
    <w:pPr>
      <w:suppressAutoHyphens/>
      <w:spacing w:line="520" w:lineRule="exact"/>
    </w:pPr>
    <w:rPr>
      <w:spacing w:val="-3"/>
      <w:sz w:val="34"/>
      <w:szCs w:val="48"/>
    </w:rPr>
  </w:style>
  <w:style w:type="paragraph" w:customStyle="1" w:styleId="H23">
    <w:name w:val="_ H_2/3"/>
    <w:basedOn w:val="H1"/>
    <w:next w:val="a"/>
    <w:qFormat/>
    <w:rsid w:val="00BB2130"/>
    <w:pPr>
      <w:suppressAutoHyphens/>
      <w:spacing w:line="360" w:lineRule="exact"/>
      <w:outlineLvl w:val="1"/>
    </w:pPr>
    <w:rPr>
      <w:spacing w:val="2"/>
      <w:sz w:val="20"/>
      <w:szCs w:val="28"/>
    </w:rPr>
  </w:style>
  <w:style w:type="paragraph" w:customStyle="1" w:styleId="H4">
    <w:name w:val="_ H_4"/>
    <w:basedOn w:val="a"/>
    <w:next w:val="a"/>
    <w:qFormat/>
    <w:rsid w:val="00BB2130"/>
    <w:pPr>
      <w:keepNext/>
      <w:keepLines/>
      <w:tabs>
        <w:tab w:val="clear" w:pos="431"/>
      </w:tabs>
      <w:overflowPunct/>
      <w:bidi/>
      <w:adjustRightInd/>
      <w:snapToGrid/>
      <w:spacing w:after="120" w:line="360" w:lineRule="exact"/>
      <w:jc w:val="lowKashida"/>
      <w:outlineLvl w:val="3"/>
    </w:pPr>
    <w:rPr>
      <w:rFonts w:eastAsia="PMingLiU" w:cs="Simplified Arabic"/>
      <w:i/>
      <w:iCs/>
      <w:snapToGrid/>
      <w:kern w:val="14"/>
      <w:sz w:val="20"/>
      <w:szCs w:val="28"/>
      <w:lang w:eastAsia="en-US"/>
    </w:rPr>
  </w:style>
  <w:style w:type="paragraph" w:customStyle="1" w:styleId="H56">
    <w:name w:val="_ H_5/6"/>
    <w:basedOn w:val="a"/>
    <w:next w:val="a"/>
    <w:qFormat/>
    <w:rsid w:val="00BB2130"/>
    <w:pPr>
      <w:keepNext/>
      <w:keepLines/>
      <w:tabs>
        <w:tab w:val="clear" w:pos="431"/>
      </w:tabs>
      <w:overflowPunct/>
      <w:bidi/>
      <w:adjustRightInd/>
      <w:snapToGrid/>
      <w:spacing w:after="120" w:line="360" w:lineRule="exact"/>
      <w:jc w:val="lowKashida"/>
      <w:outlineLvl w:val="4"/>
    </w:pPr>
    <w:rPr>
      <w:rFonts w:eastAsia="PMingLiU" w:cs="Simplified Arabic"/>
      <w:snapToGrid/>
      <w:kern w:val="14"/>
      <w:sz w:val="20"/>
      <w:szCs w:val="28"/>
      <w:lang w:eastAsia="en-US"/>
    </w:rPr>
  </w:style>
  <w:style w:type="paragraph" w:customStyle="1" w:styleId="DualTxt">
    <w:name w:val="__Dual Txt"/>
    <w:basedOn w:val="a"/>
    <w:qFormat/>
    <w:rsid w:val="00BB2130"/>
    <w:pPr>
      <w:tabs>
        <w:tab w:val="clear" w:pos="431"/>
        <w:tab w:val="left" w:pos="662"/>
        <w:tab w:val="left" w:pos="1325"/>
        <w:tab w:val="left" w:pos="1987"/>
        <w:tab w:val="left" w:pos="2650"/>
        <w:tab w:val="left" w:pos="3312"/>
        <w:tab w:val="left" w:pos="3974"/>
        <w:tab w:val="left" w:pos="4637"/>
      </w:tabs>
      <w:overflowPunct/>
      <w:bidi/>
      <w:adjustRightInd/>
      <w:snapToGrid/>
      <w:spacing w:after="120" w:line="360" w:lineRule="exact"/>
      <w:jc w:val="lowKashida"/>
    </w:pPr>
    <w:rPr>
      <w:rFonts w:eastAsia="PMingLiU" w:cs="Simplified Arabic"/>
      <w:snapToGrid/>
      <w:kern w:val="14"/>
      <w:sz w:val="20"/>
      <w:szCs w:val="28"/>
      <w:lang w:eastAsia="en-US"/>
    </w:rPr>
  </w:style>
  <w:style w:type="paragraph" w:customStyle="1" w:styleId="JDualTxt">
    <w:name w:val="J__Dual Txt"/>
    <w:basedOn w:val="a"/>
    <w:qFormat/>
    <w:rsid w:val="00BB2130"/>
    <w:pPr>
      <w:keepNext/>
      <w:tabs>
        <w:tab w:val="clear" w:pos="431"/>
        <w:tab w:val="left" w:pos="475"/>
        <w:tab w:val="left" w:pos="950"/>
        <w:tab w:val="left" w:pos="1426"/>
        <w:tab w:val="left" w:pos="1901"/>
        <w:tab w:val="center" w:pos="2563"/>
        <w:tab w:val="right" w:pos="5040"/>
      </w:tabs>
      <w:overflowPunct/>
      <w:bidi/>
      <w:adjustRightInd/>
      <w:snapToGrid/>
      <w:spacing w:after="80" w:line="300" w:lineRule="exact"/>
      <w:jc w:val="lowKashida"/>
    </w:pPr>
    <w:rPr>
      <w:rFonts w:eastAsia="PMingLiU" w:cs="Simplified Arabic"/>
      <w:snapToGrid/>
      <w:kern w:val="14"/>
      <w:sz w:val="17"/>
      <w:szCs w:val="26"/>
      <w:lang w:eastAsia="en-US"/>
    </w:rPr>
  </w:style>
  <w:style w:type="paragraph" w:customStyle="1" w:styleId="JSingleTxt">
    <w:name w:val="J__Single Txt"/>
    <w:basedOn w:val="a"/>
    <w:qFormat/>
    <w:rsid w:val="00BB2130"/>
    <w:pPr>
      <w:keepNext/>
      <w:tabs>
        <w:tab w:val="clear" w:pos="431"/>
        <w:tab w:val="left" w:pos="1843"/>
        <w:tab w:val="left" w:pos="2419"/>
        <w:tab w:val="left" w:pos="2995"/>
        <w:tab w:val="left" w:pos="3571"/>
        <w:tab w:val="left" w:pos="4147"/>
        <w:tab w:val="left" w:pos="4723"/>
        <w:tab w:val="center" w:pos="5486"/>
        <w:tab w:val="right" w:pos="9547"/>
      </w:tabs>
      <w:overflowPunct/>
      <w:bidi/>
      <w:adjustRightInd/>
      <w:snapToGrid/>
      <w:spacing w:after="80" w:line="300" w:lineRule="exact"/>
      <w:jc w:val="lowKashida"/>
    </w:pPr>
    <w:rPr>
      <w:rFonts w:eastAsia="PMingLiU" w:cs="Simplified Arabic"/>
      <w:snapToGrid/>
      <w:kern w:val="14"/>
      <w:sz w:val="17"/>
      <w:szCs w:val="26"/>
      <w:lang w:eastAsia="en-US"/>
    </w:rPr>
  </w:style>
  <w:style w:type="paragraph" w:customStyle="1" w:styleId="JCH">
    <w:name w:val="J_C_H"/>
    <w:basedOn w:val="JSingleTxt"/>
    <w:qFormat/>
    <w:rsid w:val="00BB2130"/>
    <w:pPr>
      <w:spacing w:after="120" w:line="440" w:lineRule="exact"/>
      <w:jc w:val="center"/>
    </w:pPr>
    <w:rPr>
      <w:b/>
      <w:bCs/>
      <w:sz w:val="25"/>
      <w:szCs w:val="38"/>
    </w:rPr>
  </w:style>
  <w:style w:type="paragraph" w:customStyle="1" w:styleId="JH1">
    <w:name w:val="J_H_1"/>
    <w:basedOn w:val="JCH"/>
    <w:qFormat/>
    <w:rsid w:val="00BB2130"/>
    <w:pPr>
      <w:spacing w:line="420" w:lineRule="exact"/>
    </w:pPr>
    <w:rPr>
      <w:sz w:val="23"/>
      <w:szCs w:val="34"/>
    </w:rPr>
  </w:style>
  <w:style w:type="paragraph" w:customStyle="1" w:styleId="JH2">
    <w:name w:val="J_H_2"/>
    <w:basedOn w:val="JH1"/>
    <w:qFormat/>
    <w:rsid w:val="00BB2130"/>
    <w:pPr>
      <w:spacing w:line="400" w:lineRule="exact"/>
    </w:pPr>
    <w:rPr>
      <w:sz w:val="20"/>
      <w:szCs w:val="30"/>
    </w:rPr>
  </w:style>
  <w:style w:type="paragraph" w:customStyle="1" w:styleId="JSmall">
    <w:name w:val="J_Small"/>
    <w:basedOn w:val="JSingleTxt"/>
    <w:next w:val="JSingleTxt"/>
    <w:qFormat/>
    <w:rsid w:val="00BB213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a"/>
    <w:next w:val="a"/>
    <w:qFormat/>
    <w:rsid w:val="00BB2130"/>
    <w:pPr>
      <w:tabs>
        <w:tab w:val="clear" w:pos="431"/>
        <w:tab w:val="right" w:leader="dot" w:pos="360"/>
      </w:tabs>
      <w:overflowPunct/>
      <w:bidi/>
      <w:adjustRightInd/>
      <w:snapToGrid/>
      <w:spacing w:line="310" w:lineRule="exact"/>
      <w:jc w:val="right"/>
    </w:pPr>
    <w:rPr>
      <w:rFonts w:eastAsia="PMingLiU" w:cs="Simplified Arabic"/>
      <w:snapToGrid/>
      <w:spacing w:val="5"/>
      <w:w w:val="104"/>
      <w:kern w:val="14"/>
      <w:sz w:val="17"/>
      <w:szCs w:val="25"/>
      <w:lang w:eastAsia="en-US"/>
    </w:rPr>
  </w:style>
  <w:style w:type="paragraph" w:customStyle="1" w:styleId="SmallX">
    <w:name w:val="SmallX"/>
    <w:basedOn w:val="Small"/>
    <w:next w:val="a"/>
    <w:qFormat/>
    <w:rsid w:val="00BB2130"/>
    <w:pPr>
      <w:spacing w:line="240" w:lineRule="exact"/>
    </w:pPr>
    <w:rPr>
      <w:spacing w:val="6"/>
      <w:w w:val="106"/>
      <w:sz w:val="14"/>
      <w:szCs w:val="21"/>
    </w:rPr>
  </w:style>
  <w:style w:type="paragraph" w:customStyle="1" w:styleId="XLarge">
    <w:name w:val="XLarge"/>
    <w:basedOn w:val="HM"/>
    <w:qFormat/>
    <w:rsid w:val="00BB2130"/>
    <w:pPr>
      <w:tabs>
        <w:tab w:val="right" w:leader="dot" w:pos="360"/>
      </w:tabs>
      <w:spacing w:line="580" w:lineRule="exact"/>
      <w:jc w:val="right"/>
    </w:pPr>
    <w:rPr>
      <w:spacing w:val="-4"/>
      <w:w w:val="98"/>
      <w:sz w:val="40"/>
      <w:szCs w:val="60"/>
    </w:rPr>
  </w:style>
  <w:style w:type="paragraph" w:customStyle="1" w:styleId="XXLarge">
    <w:name w:val="XXLarge"/>
    <w:basedOn w:val="XLarge"/>
    <w:next w:val="a"/>
    <w:qFormat/>
    <w:rsid w:val="00BB2130"/>
    <w:pPr>
      <w:spacing w:line="820" w:lineRule="exact"/>
    </w:pPr>
    <w:rPr>
      <w:spacing w:val="-8"/>
      <w:w w:val="96"/>
      <w:sz w:val="57"/>
      <w:szCs w:val="86"/>
    </w:rPr>
  </w:style>
  <w:style w:type="paragraph" w:customStyle="1" w:styleId="Distribution">
    <w:name w:val="Distribution"/>
    <w:basedOn w:val="a"/>
    <w:next w:val="a"/>
    <w:qFormat/>
    <w:rsid w:val="00BB2130"/>
    <w:pPr>
      <w:tabs>
        <w:tab w:val="clear" w:pos="431"/>
        <w:tab w:val="left" w:pos="662"/>
        <w:tab w:val="left" w:pos="1267"/>
        <w:tab w:val="left" w:pos="1987"/>
        <w:tab w:val="left" w:pos="2650"/>
      </w:tabs>
      <w:overflowPunct/>
      <w:bidi/>
      <w:adjustRightInd/>
      <w:snapToGrid/>
      <w:spacing w:line="240" w:lineRule="exact"/>
      <w:jc w:val="lowKashida"/>
    </w:pPr>
    <w:rPr>
      <w:rFonts w:eastAsia="PMingLiU" w:cs="Simplified Arabic"/>
      <w:snapToGrid/>
      <w:kern w:val="14"/>
      <w:sz w:val="20"/>
      <w:szCs w:val="28"/>
      <w:lang w:eastAsia="en-US"/>
    </w:rPr>
  </w:style>
  <w:style w:type="paragraph" w:customStyle="1" w:styleId="Publication">
    <w:name w:val="Publication"/>
    <w:basedOn w:val="a"/>
    <w:next w:val="a"/>
    <w:qFormat/>
    <w:rsid w:val="00BB2130"/>
    <w:pPr>
      <w:tabs>
        <w:tab w:val="clear" w:pos="431"/>
        <w:tab w:val="left" w:pos="662"/>
        <w:tab w:val="left" w:pos="1267"/>
        <w:tab w:val="left" w:pos="1987"/>
        <w:tab w:val="left" w:pos="2650"/>
      </w:tabs>
      <w:overflowPunct/>
      <w:bidi/>
      <w:adjustRightInd/>
      <w:snapToGrid/>
      <w:spacing w:line="240" w:lineRule="exact"/>
      <w:jc w:val="lowKashida"/>
    </w:pPr>
    <w:rPr>
      <w:rFonts w:eastAsia="PMingLiU" w:cs="Simplified Arabic"/>
      <w:snapToGrid/>
      <w:kern w:val="14"/>
      <w:sz w:val="20"/>
      <w:szCs w:val="28"/>
      <w:lang w:eastAsia="en-US"/>
    </w:rPr>
  </w:style>
  <w:style w:type="paragraph" w:customStyle="1" w:styleId="Original">
    <w:name w:val="Original"/>
    <w:basedOn w:val="a"/>
    <w:next w:val="a"/>
    <w:qFormat/>
    <w:rsid w:val="00BB2130"/>
    <w:pPr>
      <w:tabs>
        <w:tab w:val="clear" w:pos="431"/>
        <w:tab w:val="left" w:pos="662"/>
        <w:tab w:val="left" w:pos="1267"/>
        <w:tab w:val="left" w:pos="1987"/>
        <w:tab w:val="left" w:pos="2650"/>
      </w:tabs>
      <w:overflowPunct/>
      <w:bidi/>
      <w:adjustRightInd/>
      <w:snapToGrid/>
      <w:spacing w:line="240" w:lineRule="exact"/>
      <w:jc w:val="lowKashida"/>
    </w:pPr>
    <w:rPr>
      <w:rFonts w:eastAsia="PMingLiU" w:cs="Simplified Arabic"/>
      <w:snapToGrid/>
      <w:kern w:val="14"/>
      <w:sz w:val="20"/>
      <w:szCs w:val="28"/>
      <w:lang w:eastAsia="en-US"/>
    </w:rPr>
  </w:style>
  <w:style w:type="paragraph" w:customStyle="1" w:styleId="ReleaseDate">
    <w:name w:val="Release Date"/>
    <w:next w:val="af0"/>
    <w:qFormat/>
    <w:rsid w:val="00BB2130"/>
    <w:pPr>
      <w:tabs>
        <w:tab w:val="center" w:pos="4320"/>
        <w:tab w:val="right" w:pos="8640"/>
      </w:tabs>
      <w:spacing w:line="210" w:lineRule="exact"/>
      <w:jc w:val="right"/>
    </w:pPr>
    <w:rPr>
      <w:rFonts w:eastAsia="PMingLiU" w:cs="Simplified Arabic"/>
      <w:w w:val="103"/>
      <w:kern w:val="14"/>
      <w:szCs w:val="30"/>
      <w:lang w:eastAsia="en-US"/>
    </w:rPr>
  </w:style>
  <w:style w:type="paragraph" w:customStyle="1" w:styleId="Session">
    <w:name w:val="Session"/>
    <w:basedOn w:val="H23"/>
    <w:qFormat/>
    <w:rsid w:val="00BB2130"/>
    <w:pPr>
      <w:tabs>
        <w:tab w:val="left" w:pos="662"/>
        <w:tab w:val="left" w:pos="1267"/>
        <w:tab w:val="left" w:pos="1987"/>
        <w:tab w:val="left" w:pos="2650"/>
      </w:tabs>
      <w:spacing w:after="0"/>
      <w:ind w:left="662" w:hanging="662"/>
    </w:pPr>
  </w:style>
  <w:style w:type="paragraph" w:customStyle="1" w:styleId="Committee">
    <w:name w:val="Committee"/>
    <w:basedOn w:val="H1"/>
    <w:qFormat/>
    <w:rsid w:val="00BB2130"/>
    <w:pPr>
      <w:tabs>
        <w:tab w:val="left" w:pos="662"/>
        <w:tab w:val="left" w:pos="1267"/>
        <w:tab w:val="left" w:pos="1987"/>
        <w:tab w:val="left" w:pos="2650"/>
      </w:tabs>
      <w:ind w:right="1264"/>
    </w:pPr>
  </w:style>
  <w:style w:type="paragraph" w:customStyle="1" w:styleId="AgendaItemNormal">
    <w:name w:val="Agenda_Item_Normal"/>
    <w:next w:val="a"/>
    <w:qFormat/>
    <w:rsid w:val="00BB2130"/>
    <w:pPr>
      <w:spacing w:line="360" w:lineRule="exact"/>
      <w:jc w:val="both"/>
    </w:pPr>
    <w:rPr>
      <w:rFonts w:eastAsia="PMingLiU" w:cs="Simplified Arabic"/>
      <w:w w:val="103"/>
      <w:kern w:val="14"/>
      <w:szCs w:val="28"/>
      <w:lang w:eastAsia="en-US"/>
    </w:rPr>
  </w:style>
  <w:style w:type="paragraph" w:customStyle="1" w:styleId="Sponsors">
    <w:name w:val="Sponsors"/>
    <w:basedOn w:val="H23"/>
    <w:next w:val="a"/>
    <w:qFormat/>
    <w:rsid w:val="00BB213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BB213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a"/>
    <w:next w:val="a"/>
    <w:qFormat/>
    <w:rsid w:val="00BB2130"/>
    <w:pPr>
      <w:keepNext/>
      <w:keepLines/>
      <w:tabs>
        <w:tab w:val="clear" w:pos="431"/>
        <w:tab w:val="right" w:pos="1022"/>
        <w:tab w:val="left" w:pos="1267"/>
        <w:tab w:val="left" w:pos="1930"/>
        <w:tab w:val="left" w:pos="2592"/>
        <w:tab w:val="left" w:pos="3254"/>
        <w:tab w:val="left" w:pos="3917"/>
        <w:tab w:val="left" w:pos="4579"/>
        <w:tab w:val="left" w:pos="5242"/>
        <w:tab w:val="left" w:pos="5904"/>
        <w:tab w:val="left" w:pos="6566"/>
      </w:tabs>
      <w:overflowPunct/>
      <w:bidi/>
      <w:adjustRightInd/>
      <w:snapToGrid/>
      <w:spacing w:after="120" w:line="400" w:lineRule="exact"/>
      <w:ind w:left="1267" w:right="1267" w:hanging="1267"/>
      <w:jc w:val="lowKashida"/>
      <w:outlineLvl w:val="0"/>
    </w:pPr>
    <w:rPr>
      <w:rFonts w:eastAsia="PMingLiU" w:cs="Simplified Arabic"/>
      <w:bCs/>
      <w:snapToGrid/>
      <w:kern w:val="14"/>
      <w:sz w:val="24"/>
      <w:szCs w:val="32"/>
      <w:lang w:eastAsia="en-US"/>
    </w:rPr>
  </w:style>
  <w:style w:type="paragraph" w:customStyle="1" w:styleId="TitleH2">
    <w:name w:val="Title_H2"/>
    <w:basedOn w:val="H1"/>
    <w:next w:val="a"/>
    <w:qFormat/>
    <w:rsid w:val="00BB213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paragraph" w:customStyle="1" w:styleId="Bullet1">
    <w:name w:val="Bullet 1"/>
    <w:basedOn w:val="a"/>
    <w:qFormat/>
    <w:rsid w:val="00BB2130"/>
    <w:pPr>
      <w:numPr>
        <w:numId w:val="10"/>
      </w:numPr>
      <w:tabs>
        <w:tab w:val="clear" w:pos="431"/>
        <w:tab w:val="left" w:pos="1292"/>
      </w:tabs>
      <w:overflowPunct/>
      <w:bidi/>
      <w:adjustRightInd/>
      <w:snapToGrid/>
      <w:spacing w:after="120" w:line="360" w:lineRule="exact"/>
      <w:ind w:left="1292" w:right="1264" w:hanging="227"/>
      <w:jc w:val="lowKashida"/>
    </w:pPr>
    <w:rPr>
      <w:rFonts w:eastAsia="PMingLiU" w:cs="Simplified Arabic"/>
      <w:snapToGrid/>
      <w:kern w:val="14"/>
      <w:sz w:val="20"/>
      <w:szCs w:val="28"/>
      <w:lang w:eastAsia="en-US"/>
    </w:rPr>
  </w:style>
  <w:style w:type="paragraph" w:customStyle="1" w:styleId="Bullet2">
    <w:name w:val="Bullet 2"/>
    <w:basedOn w:val="a"/>
    <w:qFormat/>
    <w:rsid w:val="00BB2130"/>
    <w:pPr>
      <w:numPr>
        <w:numId w:val="11"/>
      </w:numPr>
      <w:tabs>
        <w:tab w:val="clear" w:pos="431"/>
      </w:tabs>
      <w:overflowPunct/>
      <w:bidi/>
      <w:adjustRightInd/>
      <w:snapToGrid/>
      <w:spacing w:after="120" w:line="360" w:lineRule="exact"/>
      <w:ind w:right="1264"/>
      <w:jc w:val="lowKashida"/>
    </w:pPr>
    <w:rPr>
      <w:rFonts w:eastAsia="PMingLiU" w:cs="Simplified Arabic"/>
      <w:snapToGrid/>
      <w:kern w:val="14"/>
      <w:sz w:val="20"/>
      <w:szCs w:val="28"/>
      <w:lang w:eastAsia="en-US"/>
    </w:rPr>
  </w:style>
  <w:style w:type="paragraph" w:customStyle="1" w:styleId="Bullet3">
    <w:name w:val="Bullet 3"/>
    <w:basedOn w:val="SingleTxt"/>
    <w:qFormat/>
    <w:rsid w:val="00BB2130"/>
    <w:pPr>
      <w:numPr>
        <w:numId w:val="12"/>
      </w:numPr>
      <w:tabs>
        <w:tab w:val="clear" w:pos="1930"/>
        <w:tab w:val="clear" w:pos="2592"/>
        <w:tab w:val="clear" w:pos="3254"/>
        <w:tab w:val="clear" w:pos="3917"/>
        <w:tab w:val="clear" w:pos="4579"/>
        <w:tab w:val="clear" w:pos="5242"/>
        <w:tab w:val="clear" w:pos="5904"/>
        <w:tab w:val="clear" w:pos="6566"/>
        <w:tab w:val="left" w:pos="2495"/>
      </w:tabs>
      <w:ind w:left="2495" w:hanging="545"/>
    </w:pPr>
  </w:style>
  <w:style w:type="paragraph" w:customStyle="1" w:styleId="AgendaTitleH2">
    <w:name w:val="Agenda_Title_H2"/>
    <w:basedOn w:val="H1"/>
    <w:next w:val="a"/>
    <w:qFormat/>
    <w:rsid w:val="00BB2130"/>
    <w:pPr>
      <w:ind w:right="5760"/>
      <w:outlineLvl w:val="1"/>
    </w:pPr>
    <w:rPr>
      <w:spacing w:val="2"/>
      <w:sz w:val="20"/>
      <w:szCs w:val="28"/>
    </w:rPr>
  </w:style>
  <w:style w:type="paragraph" w:customStyle="1" w:styleId="STitleM">
    <w:name w:val="S_Title_M"/>
    <w:basedOn w:val="a"/>
    <w:next w:val="a"/>
    <w:qFormat/>
    <w:rsid w:val="00BB2130"/>
    <w:pPr>
      <w:keepNext/>
      <w:keepLines/>
      <w:tabs>
        <w:tab w:val="clear" w:pos="431"/>
        <w:tab w:val="left" w:leader="dot" w:pos="360"/>
      </w:tabs>
      <w:overflowPunct/>
      <w:bidi/>
      <w:adjustRightInd/>
      <w:snapToGrid/>
      <w:spacing w:line="600" w:lineRule="exact"/>
      <w:ind w:left="1267" w:right="1267"/>
      <w:jc w:val="lowKashida"/>
      <w:outlineLvl w:val="0"/>
    </w:pPr>
    <w:rPr>
      <w:rFonts w:eastAsia="PMingLiU" w:cs="Simplified Arabic"/>
      <w:b/>
      <w:bCs/>
      <w:snapToGrid/>
      <w:spacing w:val="-4"/>
      <w:w w:val="98"/>
      <w:kern w:val="14"/>
      <w:sz w:val="60"/>
      <w:szCs w:val="60"/>
      <w:lang w:eastAsia="en-US"/>
    </w:rPr>
  </w:style>
  <w:style w:type="paragraph" w:customStyle="1" w:styleId="STitleS">
    <w:name w:val="S_Title_S"/>
    <w:basedOn w:val="HCh"/>
    <w:next w:val="a"/>
    <w:qFormat/>
    <w:rsid w:val="00BB2130"/>
    <w:pPr>
      <w:spacing w:line="600" w:lineRule="exact"/>
      <w:ind w:left="1267" w:right="1267"/>
    </w:pPr>
    <w:rPr>
      <w:w w:val="103"/>
      <w:sz w:val="60"/>
      <w:szCs w:val="60"/>
    </w:rPr>
  </w:style>
  <w:style w:type="paragraph" w:customStyle="1" w:styleId="STitleL">
    <w:name w:val="S_Title_L"/>
    <w:basedOn w:val="XLarge"/>
    <w:next w:val="a"/>
    <w:qFormat/>
    <w:rsid w:val="00BB2130"/>
    <w:rPr>
      <w:spacing w:val="-8"/>
      <w:w w:val="96"/>
      <w:sz w:val="57"/>
    </w:rPr>
  </w:style>
  <w:style w:type="paragraph" w:customStyle="1" w:styleId="Bullet1G">
    <w:name w:val="_Bullet 1_G"/>
    <w:basedOn w:val="a"/>
    <w:qFormat/>
    <w:rsid w:val="00BB2130"/>
    <w:pPr>
      <w:numPr>
        <w:numId w:val="13"/>
      </w:numPr>
      <w:tabs>
        <w:tab w:val="clear" w:pos="431"/>
      </w:tabs>
      <w:overflowPunct/>
      <w:adjustRightInd/>
      <w:snapToGrid/>
      <w:spacing w:after="120" w:line="240" w:lineRule="atLeast"/>
      <w:ind w:right="1134"/>
    </w:pPr>
    <w:rPr>
      <w:rFonts w:eastAsia="PMingLiU" w:cs="Simplified Arabic"/>
      <w:snapToGrid/>
      <w:sz w:val="22"/>
      <w:szCs w:val="22"/>
      <w:lang w:eastAsia="en-US"/>
    </w:rPr>
  </w:style>
  <w:style w:type="paragraph" w:customStyle="1" w:styleId="ReportCHGA">
    <w:name w:val="Report_CH_GA"/>
    <w:basedOn w:val="HChGA"/>
    <w:qFormat/>
    <w:rsid w:val="00BB2130"/>
    <w:rPr>
      <w:sz w:val="44"/>
      <w:szCs w:val="44"/>
      <w:lang w:val="en-US" w:bidi="ar-DZ"/>
    </w:rPr>
  </w:style>
  <w:style w:type="paragraph" w:customStyle="1" w:styleId="Preparedby">
    <w:name w:val="Prepared by:"/>
    <w:basedOn w:val="H23GA"/>
    <w:qFormat/>
    <w:rsid w:val="00BB2130"/>
    <w:rPr>
      <w:sz w:val="32"/>
      <w:szCs w:val="32"/>
    </w:rPr>
  </w:style>
  <w:style w:type="paragraph" w:customStyle="1" w:styleId="ParaNoG">
    <w:name w:val="_ParaNo._G"/>
    <w:basedOn w:val="SingleTxtG"/>
    <w:qFormat/>
    <w:rsid w:val="00BB2130"/>
    <w:pPr>
      <w:numPr>
        <w:numId w:val="14"/>
      </w:numPr>
      <w:tabs>
        <w:tab w:val="clear" w:pos="0"/>
        <w:tab w:val="num" w:pos="360"/>
        <w:tab w:val="left" w:pos="1134"/>
        <w:tab w:val="left" w:pos="1701"/>
        <w:tab w:val="left" w:pos="2268"/>
        <w:tab w:val="num" w:pos="2427"/>
        <w:tab w:val="left" w:pos="2835"/>
      </w:tabs>
      <w:suppressAutoHyphens w:val="0"/>
      <w:ind w:left="2427" w:hanging="380"/>
    </w:pPr>
    <w:rPr>
      <w:rFonts w:hint="cs"/>
      <w:szCs w:val="30"/>
      <w:lang w:val="fr-FR" w:eastAsia="fr-FR"/>
    </w:rPr>
  </w:style>
  <w:style w:type="paragraph" w:customStyle="1" w:styleId="HMG">
    <w:name w:val="_ H __M_G"/>
    <w:basedOn w:val="a"/>
    <w:next w:val="a"/>
    <w:qFormat/>
    <w:rsid w:val="00BB2130"/>
    <w:pPr>
      <w:keepNext/>
      <w:keepLines/>
      <w:tabs>
        <w:tab w:val="clear" w:pos="431"/>
        <w:tab w:val="right" w:pos="851"/>
      </w:tabs>
      <w:kinsoku w:val="0"/>
      <w:autoSpaceDE w:val="0"/>
      <w:autoSpaceDN w:val="0"/>
      <w:spacing w:before="240" w:after="240" w:line="360" w:lineRule="exact"/>
      <w:ind w:left="1134" w:right="1134" w:hanging="1134"/>
      <w:jc w:val="left"/>
    </w:pPr>
    <w:rPr>
      <w:rFonts w:eastAsia="PMingLiU" w:cs="Simplified Arabic" w:hint="cs"/>
      <w:b/>
      <w:snapToGrid/>
      <w:sz w:val="34"/>
      <w:szCs w:val="30"/>
      <w:lang w:val="fr-FR" w:eastAsia="fr-FR"/>
    </w:rPr>
  </w:style>
  <w:style w:type="paragraph" w:customStyle="1" w:styleId="H56G">
    <w:name w:val="_ H_5/6_G"/>
    <w:basedOn w:val="a"/>
    <w:next w:val="a"/>
    <w:qFormat/>
    <w:rsid w:val="00BB2130"/>
    <w:pPr>
      <w:keepNext/>
      <w:keepLines/>
      <w:tabs>
        <w:tab w:val="clear" w:pos="431"/>
        <w:tab w:val="right" w:pos="851"/>
      </w:tabs>
      <w:kinsoku w:val="0"/>
      <w:autoSpaceDE w:val="0"/>
      <w:autoSpaceDN w:val="0"/>
      <w:spacing w:before="240" w:after="120" w:line="240" w:lineRule="exact"/>
      <w:ind w:left="1134" w:right="1134" w:hanging="1134"/>
      <w:jc w:val="left"/>
    </w:pPr>
    <w:rPr>
      <w:rFonts w:eastAsia="PMingLiU" w:cs="Simplified Arabic" w:hint="cs"/>
      <w:snapToGrid/>
      <w:sz w:val="20"/>
      <w:szCs w:val="30"/>
      <w:lang w:val="fr-FR" w:eastAsia="fr-FR"/>
    </w:rPr>
  </w:style>
  <w:style w:type="paragraph" w:customStyle="1" w:styleId="SLG">
    <w:name w:val="__S_L_G"/>
    <w:basedOn w:val="a"/>
    <w:next w:val="a"/>
    <w:qFormat/>
    <w:rsid w:val="00BB2130"/>
    <w:pPr>
      <w:keepNext/>
      <w:keepLines/>
      <w:tabs>
        <w:tab w:val="clear" w:pos="431"/>
      </w:tabs>
      <w:kinsoku w:val="0"/>
      <w:autoSpaceDE w:val="0"/>
      <w:autoSpaceDN w:val="0"/>
      <w:spacing w:before="240" w:after="240" w:line="580" w:lineRule="exact"/>
      <w:ind w:left="1134" w:right="1134"/>
      <w:jc w:val="left"/>
    </w:pPr>
    <w:rPr>
      <w:rFonts w:eastAsia="PMingLiU" w:cs="Simplified Arabic" w:hint="cs"/>
      <w:b/>
      <w:snapToGrid/>
      <w:sz w:val="56"/>
      <w:szCs w:val="30"/>
      <w:lang w:val="fr-FR" w:eastAsia="fr-FR"/>
    </w:rPr>
  </w:style>
  <w:style w:type="paragraph" w:customStyle="1" w:styleId="SMG">
    <w:name w:val="__S_M_G"/>
    <w:basedOn w:val="a"/>
    <w:next w:val="a"/>
    <w:qFormat/>
    <w:rsid w:val="00BB2130"/>
    <w:pPr>
      <w:keepNext/>
      <w:keepLines/>
      <w:tabs>
        <w:tab w:val="clear" w:pos="431"/>
      </w:tabs>
      <w:kinsoku w:val="0"/>
      <w:autoSpaceDE w:val="0"/>
      <w:autoSpaceDN w:val="0"/>
      <w:spacing w:before="240" w:after="240" w:line="420" w:lineRule="exact"/>
      <w:ind w:left="1134" w:right="1134"/>
      <w:jc w:val="left"/>
    </w:pPr>
    <w:rPr>
      <w:rFonts w:eastAsia="PMingLiU" w:cs="Simplified Arabic" w:hint="cs"/>
      <w:b/>
      <w:snapToGrid/>
      <w:sz w:val="40"/>
      <w:szCs w:val="30"/>
      <w:lang w:val="fr-FR" w:eastAsia="fr-FR"/>
    </w:rPr>
  </w:style>
  <w:style w:type="paragraph" w:customStyle="1" w:styleId="SSG">
    <w:name w:val="__S_S_G"/>
    <w:basedOn w:val="a"/>
    <w:next w:val="a"/>
    <w:qFormat/>
    <w:rsid w:val="00BB2130"/>
    <w:pPr>
      <w:keepNext/>
      <w:keepLines/>
      <w:tabs>
        <w:tab w:val="clear" w:pos="431"/>
      </w:tabs>
      <w:kinsoku w:val="0"/>
      <w:autoSpaceDE w:val="0"/>
      <w:autoSpaceDN w:val="0"/>
      <w:spacing w:before="240" w:after="240" w:line="300" w:lineRule="exact"/>
      <w:ind w:left="1134" w:right="1134"/>
      <w:jc w:val="left"/>
    </w:pPr>
    <w:rPr>
      <w:rFonts w:eastAsia="PMingLiU" w:cs="Simplified Arabic" w:hint="cs"/>
      <w:b/>
      <w:snapToGrid/>
      <w:sz w:val="28"/>
      <w:szCs w:val="30"/>
      <w:lang w:val="fr-FR" w:eastAsia="fr-FR"/>
    </w:rPr>
  </w:style>
  <w:style w:type="paragraph" w:customStyle="1" w:styleId="XLargeG">
    <w:name w:val="__XLarge_G"/>
    <w:basedOn w:val="a"/>
    <w:next w:val="a"/>
    <w:qFormat/>
    <w:rsid w:val="00BB2130"/>
    <w:pPr>
      <w:keepNext/>
      <w:keepLines/>
      <w:tabs>
        <w:tab w:val="clear" w:pos="431"/>
      </w:tabs>
      <w:kinsoku w:val="0"/>
      <w:autoSpaceDE w:val="0"/>
      <w:autoSpaceDN w:val="0"/>
      <w:spacing w:before="240" w:after="240" w:line="420" w:lineRule="exact"/>
      <w:ind w:left="1134" w:right="1134"/>
      <w:jc w:val="left"/>
    </w:pPr>
    <w:rPr>
      <w:rFonts w:eastAsia="PMingLiU" w:cs="Simplified Arabic" w:hint="cs"/>
      <w:b/>
      <w:snapToGrid/>
      <w:sz w:val="40"/>
      <w:szCs w:val="30"/>
      <w:lang w:val="fr-FR" w:eastAsia="fr-FR"/>
    </w:rPr>
  </w:style>
  <w:style w:type="paragraph" w:customStyle="1" w:styleId="Bullet2G">
    <w:name w:val="_Bullet 2_G"/>
    <w:basedOn w:val="a"/>
    <w:qFormat/>
    <w:rsid w:val="00BB2130"/>
    <w:pPr>
      <w:numPr>
        <w:numId w:val="15"/>
      </w:numPr>
      <w:tabs>
        <w:tab w:val="clear" w:pos="431"/>
      </w:tabs>
      <w:kinsoku w:val="0"/>
      <w:autoSpaceDE w:val="0"/>
      <w:autoSpaceDN w:val="0"/>
      <w:spacing w:after="120" w:line="240" w:lineRule="atLeast"/>
      <w:ind w:right="1134"/>
    </w:pPr>
    <w:rPr>
      <w:rFonts w:eastAsia="PMingLiU" w:cs="Simplified Arabic" w:hint="cs"/>
      <w:snapToGrid/>
      <w:sz w:val="20"/>
      <w:szCs w:val="30"/>
      <w:lang w:val="fr-FR" w:eastAsia="fr-FR"/>
    </w:rPr>
  </w:style>
  <w:style w:type="character" w:customStyle="1" w:styleId="terminologypart">
    <w:name w:val="terminologypart"/>
    <w:basedOn w:val="a0"/>
    <w:qFormat/>
    <w:rsid w:val="00BB2130"/>
  </w:style>
  <w:style w:type="character" w:customStyle="1" w:styleId="preferred">
    <w:name w:val="preferred"/>
    <w:basedOn w:val="a0"/>
    <w:qFormat/>
    <w:rsid w:val="00BB2130"/>
  </w:style>
  <w:style w:type="character" w:customStyle="1" w:styleId="admitted">
    <w:name w:val="admitted"/>
    <w:basedOn w:val="a0"/>
    <w:qFormat/>
    <w:rsid w:val="00BB2130"/>
  </w:style>
  <w:style w:type="paragraph" w:customStyle="1" w:styleId="FootnoteGA0">
    <w:name w:val="_Footnote_GA"/>
    <w:basedOn w:val="a"/>
    <w:qFormat/>
    <w:rsid w:val="00BB2130"/>
    <w:pPr>
      <w:tabs>
        <w:tab w:val="clear" w:pos="431"/>
      </w:tabs>
      <w:suppressAutoHyphens/>
      <w:overflowPunct/>
      <w:bidi/>
      <w:adjustRightInd/>
      <w:snapToGrid/>
      <w:spacing w:after="60" w:line="280" w:lineRule="exact"/>
      <w:ind w:left="1247" w:right="1247" w:hanging="567"/>
      <w:jc w:val="lowKashida"/>
    </w:pPr>
    <w:rPr>
      <w:rFonts w:eastAsia="PMingLiU" w:cs="Simplified Arabic"/>
      <w:snapToGrid/>
      <w:sz w:val="18"/>
      <w:szCs w:val="18"/>
      <w:lang w:eastAsia="zh-TW"/>
    </w:rPr>
  </w:style>
  <w:style w:type="paragraph" w:customStyle="1" w:styleId="ParNoG">
    <w:name w:val="_ParNo_G"/>
    <w:basedOn w:val="SingleTxtG"/>
    <w:qFormat/>
    <w:rsid w:val="00BB2130"/>
    <w:pPr>
      <w:numPr>
        <w:numId w:val="16"/>
      </w:numPr>
      <w:tabs>
        <w:tab w:val="clear" w:pos="1701"/>
        <w:tab w:val="num" w:pos="360"/>
      </w:tabs>
      <w:suppressAutoHyphens w:val="0"/>
      <w:spacing w:line="240" w:lineRule="auto"/>
      <w:ind w:left="3510" w:hanging="360"/>
    </w:pPr>
    <w:rPr>
      <w:lang w:val="fr-CH"/>
    </w:rPr>
  </w:style>
  <w:style w:type="character" w:customStyle="1" w:styleId="SingleTxtGChar1">
    <w:name w:val="_ Single Txt_G Char1"/>
    <w:qFormat/>
    <w:locked/>
    <w:rsid w:val="00BB2130"/>
    <w:rPr>
      <w:lang w:val="fr-CH" w:eastAsia="en-US"/>
    </w:rPr>
  </w:style>
  <w:style w:type="character" w:customStyle="1" w:styleId="FootnoteTextChar1">
    <w:name w:val="Footnote Text Char1"/>
    <w:basedOn w:val="a0"/>
    <w:uiPriority w:val="99"/>
    <w:qFormat/>
    <w:rsid w:val="00BB2130"/>
    <w:rPr>
      <w:rFonts w:ascii="Calibri" w:eastAsia="Calibri" w:hAnsi="Calibri" w:cs="Arial"/>
      <w:sz w:val="20"/>
      <w:szCs w:val="20"/>
    </w:rPr>
  </w:style>
  <w:style w:type="paragraph" w:customStyle="1" w:styleId="style">
    <w:name w:val="style"/>
    <w:basedOn w:val="a"/>
    <w:qFormat/>
    <w:rsid w:val="00BB2130"/>
    <w:pPr>
      <w:tabs>
        <w:tab w:val="clear" w:pos="431"/>
      </w:tabs>
      <w:overflowPunct/>
      <w:bidi/>
      <w:adjustRightInd/>
      <w:snapToGrid/>
      <w:spacing w:before="100" w:beforeAutospacing="1" w:after="100" w:afterAutospacing="1" w:line="240" w:lineRule="auto"/>
      <w:jc w:val="right"/>
    </w:pPr>
    <w:rPr>
      <w:rFonts w:eastAsia="PMingLiU" w:cs="Simplified Arabic"/>
      <w:snapToGrid/>
      <w:sz w:val="24"/>
      <w:szCs w:val="24"/>
      <w:lang w:val="fr-FR" w:eastAsia="fr-FR"/>
    </w:rPr>
  </w:style>
  <w:style w:type="paragraph" w:customStyle="1" w:styleId="affff1">
    <w:name w:val="صيغة محينة"/>
    <w:basedOn w:val="9"/>
    <w:qFormat/>
    <w:rsid w:val="00BB2130"/>
    <w:pPr>
      <w:keepLines w:val="0"/>
      <w:tabs>
        <w:tab w:val="clear" w:pos="431"/>
      </w:tabs>
      <w:overflowPunct/>
      <w:autoSpaceDE w:val="0"/>
      <w:autoSpaceDN w:val="0"/>
      <w:bidi/>
      <w:adjustRightInd/>
      <w:snapToGrid/>
      <w:spacing w:before="240" w:after="120" w:line="240" w:lineRule="auto"/>
    </w:pPr>
    <w:rPr>
      <w:rFonts w:ascii="Traditional Arabic" w:eastAsia="PMingLiU" w:hAnsi="Traditional Arabic" w:cs="Traditional Arabic"/>
      <w:b/>
      <w:i w:val="0"/>
      <w:iCs w:val="0"/>
      <w:color w:val="auto"/>
      <w:sz w:val="40"/>
      <w:szCs w:val="40"/>
      <w:lang w:eastAsia="en-US" w:bidi="ar-MA"/>
    </w:rPr>
  </w:style>
  <w:style w:type="paragraph" w:customStyle="1" w:styleId="Paragraphestandard">
    <w:name w:val="[Paragraphe standard]"/>
    <w:basedOn w:val="a"/>
    <w:uiPriority w:val="99"/>
    <w:qFormat/>
    <w:rsid w:val="00BB2130"/>
    <w:pPr>
      <w:tabs>
        <w:tab w:val="clear" w:pos="431"/>
      </w:tabs>
      <w:overflowPunct/>
      <w:autoSpaceDE w:val="0"/>
      <w:autoSpaceDN w:val="0"/>
      <w:bidi/>
      <w:snapToGrid/>
      <w:spacing w:line="288" w:lineRule="auto"/>
      <w:jc w:val="lowKashida"/>
      <w:textAlignment w:val="center"/>
    </w:pPr>
    <w:rPr>
      <w:rFonts w:ascii="Minion Pro" w:eastAsia="Calibri" w:hAnsi="Minion Pro" w:cs="Minion Pro"/>
      <w:snapToGrid/>
      <w:color w:val="000000"/>
      <w:sz w:val="24"/>
      <w:szCs w:val="24"/>
      <w:lang w:val="fr-FR" w:eastAsia="en-US"/>
    </w:rPr>
  </w:style>
  <w:style w:type="character" w:styleId="affff2">
    <w:name w:val="Unresolved Mention"/>
    <w:basedOn w:val="a0"/>
    <w:uiPriority w:val="99"/>
    <w:semiHidden/>
    <w:unhideWhenUsed/>
    <w:rsid w:val="00AC0C1C"/>
    <w:rPr>
      <w:color w:val="605E5C"/>
      <w:shd w:val="clear" w:color="auto" w:fill="E1DFDD"/>
    </w:rPr>
  </w:style>
  <w:style w:type="paragraph" w:styleId="27">
    <w:name w:val="List Continue 2"/>
    <w:basedOn w:val="a"/>
    <w:semiHidden/>
    <w:rsid w:val="0088448D"/>
    <w:pPr>
      <w:tabs>
        <w:tab w:val="clear" w:pos="431"/>
      </w:tabs>
      <w:overflowPunct/>
      <w:adjustRightInd/>
      <w:snapToGrid/>
      <w:spacing w:after="120" w:line="240" w:lineRule="atLeast"/>
      <w:ind w:left="566"/>
      <w:jc w:val="left"/>
    </w:pPr>
    <w:rPr>
      <w:rFonts w:eastAsiaTheme="minorEastAsia"/>
      <w:snapToGrid/>
      <w:sz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rgphentableaux.hcp.ma/Default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EFA1-A5FD-4080-BBFA-3494388E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302</TotalTime>
  <Pages>56</Pages>
  <Words>27027</Words>
  <Characters>31353</Characters>
  <Application>Microsoft Office Word</Application>
  <DocSecurity>0</DocSecurity>
  <Lines>1844</Lines>
  <Paragraphs>1945</Paragraphs>
  <ScaleCrop>false</ScaleCrop>
  <Company>DCM</Company>
  <LinksUpToDate>false</LinksUpToDate>
  <CharactersWithSpaces>56435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HRI/CORE/MAR/2020</dc:title>
  <dc:subject>2102184</dc:subject>
  <dc:creator>AN</dc:creator>
  <cp:keywords/>
  <dc:description/>
  <cp:lastModifiedBy>Changfeng AN</cp:lastModifiedBy>
  <cp:revision>13</cp:revision>
  <cp:lastPrinted>2021-06-11T20:24:00Z</cp:lastPrinted>
  <dcterms:created xsi:type="dcterms:W3CDTF">2021-06-11T13:06:00Z</dcterms:created>
  <dcterms:modified xsi:type="dcterms:W3CDTF">2021-06-11T20:33:00Z</dcterms:modified>
</cp:coreProperties>
</file>