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2220"/>
        <w:gridCol w:w="2819"/>
      </w:tblGrid>
      <w:tr w:rsidR="005709C6" w:rsidRPr="00553754" w:rsidTr="004D19A6">
        <w:trPr>
          <w:cnfStyle w:val="10000000000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5709C6" w:rsidRPr="00260E88" w:rsidRDefault="005709C6" w:rsidP="004D19A6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5709C6" w:rsidRPr="00553754" w:rsidRDefault="005709C6" w:rsidP="004D19A6">
            <w:pPr>
              <w:jc w:val="right"/>
              <w:rPr>
                <w:sz w:val="20"/>
              </w:rPr>
            </w:pPr>
            <w:r w:rsidRPr="00F32BC9">
              <w:rPr>
                <w:sz w:val="40"/>
                <w:szCs w:val="40"/>
                <w:lang w:val="en-US"/>
              </w:rPr>
              <w:t>HRI</w:t>
            </w:r>
            <w:r w:rsidRPr="00553754">
              <w:rPr>
                <w:sz w:val="20"/>
              </w:rPr>
              <w:t>/</w:t>
            </w:r>
            <w:fldSimple w:instr=" FILLIN  &quot;Введите часть символа после HRI/&quot;  \* MERGEFORMAT ">
              <w:r w:rsidR="00285F04">
                <w:t>CORE/LIE/2012</w:t>
              </w:r>
            </w:fldSimple>
          </w:p>
        </w:tc>
      </w:tr>
      <w:tr w:rsidR="005709C6" w:rsidRPr="00767C58" w:rsidTr="004D19A6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5709C6" w:rsidRPr="00635870" w:rsidRDefault="005709C6" w:rsidP="004D19A6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709C6" w:rsidRPr="005709C6" w:rsidRDefault="005709C6" w:rsidP="004D19A6">
            <w:pPr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5709C6">
              <w:rPr>
                <w:b/>
                <w:spacing w:val="-4"/>
                <w:w w:val="100"/>
                <w:sz w:val="40"/>
                <w:szCs w:val="40"/>
              </w:rPr>
              <w:t>Международные договоры</w:t>
            </w:r>
            <w:r w:rsidRPr="005709C6">
              <w:rPr>
                <w:b/>
                <w:spacing w:val="-4"/>
                <w:w w:val="100"/>
                <w:sz w:val="40"/>
                <w:szCs w:val="40"/>
              </w:rPr>
              <w:br/>
              <w:t>по правам человека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5709C6" w:rsidRPr="00553754" w:rsidRDefault="005709C6" w:rsidP="004D19A6">
            <w:pPr>
              <w:spacing w:before="240" w:after="0"/>
              <w:rPr>
                <w:sz w:val="20"/>
                <w:lang w:val="en-US"/>
              </w:rPr>
            </w:pPr>
            <w:r w:rsidRPr="00553754">
              <w:rPr>
                <w:sz w:val="20"/>
                <w:lang w:val="en-US"/>
              </w:rPr>
              <w:t>Distr</w:t>
            </w:r>
            <w:r w:rsidRPr="00553754">
              <w:rPr>
                <w:sz w:val="20"/>
              </w:rPr>
              <w:t>.:</w:t>
            </w:r>
            <w:r w:rsidRPr="00553754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553754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553754">
              <w:rPr>
                <w:sz w:val="20"/>
                <w:lang w:val="en-US"/>
              </w:rPr>
              <w:instrText xml:space="preserve"> FORMDROPDOWN </w:instrText>
            </w:r>
            <w:r w:rsidRPr="00553754">
              <w:rPr>
                <w:sz w:val="20"/>
              </w:rPr>
            </w:r>
            <w:r w:rsidRPr="00553754">
              <w:rPr>
                <w:sz w:val="20"/>
              </w:rPr>
              <w:fldChar w:fldCharType="end"/>
            </w:r>
            <w:bookmarkEnd w:id="0"/>
          </w:p>
          <w:p w:rsidR="005709C6" w:rsidRPr="00553754" w:rsidRDefault="005709C6" w:rsidP="004D19A6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 w:rsidR="00285F04">
                <w:rPr>
                  <w:sz w:val="20"/>
                  <w:lang w:val="en-US"/>
                </w:rPr>
                <w:t>22 October 2012</w:t>
              </w:r>
            </w:fldSimple>
          </w:p>
          <w:p w:rsidR="005709C6" w:rsidRPr="00553754" w:rsidRDefault="005709C6" w:rsidP="004D19A6">
            <w:pPr>
              <w:spacing w:before="0" w:after="0"/>
              <w:rPr>
                <w:sz w:val="20"/>
              </w:rPr>
            </w:pPr>
            <w:r w:rsidRPr="00553754">
              <w:rPr>
                <w:sz w:val="20"/>
                <w:lang w:val="en-US"/>
              </w:rPr>
              <w:t>Russian</w:t>
            </w:r>
          </w:p>
          <w:p w:rsidR="005709C6" w:rsidRPr="00553754" w:rsidRDefault="005709C6" w:rsidP="004D19A6">
            <w:pPr>
              <w:spacing w:before="0" w:after="0"/>
              <w:rPr>
                <w:sz w:val="20"/>
              </w:rPr>
            </w:pPr>
            <w:r w:rsidRPr="00553754">
              <w:rPr>
                <w:sz w:val="20"/>
                <w:lang w:val="en-US"/>
              </w:rPr>
              <w:t>Original</w:t>
            </w:r>
            <w:r w:rsidRPr="00553754">
              <w:rPr>
                <w:sz w:val="20"/>
              </w:rPr>
              <w:t xml:space="preserve">:  </w:t>
            </w:r>
            <w:bookmarkStart w:id="1" w:name="ПолеСоСписком2"/>
            <w:r w:rsidRPr="00553754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553754">
              <w:rPr>
                <w:sz w:val="20"/>
                <w:lang w:val="en-US"/>
              </w:rPr>
              <w:instrText xml:space="preserve"> FORMDROPDOWN </w:instrText>
            </w:r>
            <w:r w:rsidRPr="00553754">
              <w:rPr>
                <w:sz w:val="20"/>
              </w:rPr>
            </w:r>
            <w:r w:rsidRPr="00553754">
              <w:rPr>
                <w:sz w:val="20"/>
              </w:rPr>
              <w:fldChar w:fldCharType="end"/>
            </w:r>
            <w:bookmarkEnd w:id="1"/>
          </w:p>
          <w:p w:rsidR="005709C6" w:rsidRPr="00553754" w:rsidRDefault="005709C6" w:rsidP="004D19A6">
            <w:pPr>
              <w:rPr>
                <w:sz w:val="20"/>
              </w:rPr>
            </w:pPr>
          </w:p>
        </w:tc>
      </w:tr>
    </w:tbl>
    <w:p w:rsidR="00B03F37" w:rsidRPr="00B03F37" w:rsidRDefault="007021E6" w:rsidP="007021E6">
      <w:pPr>
        <w:pStyle w:val="HMGR"/>
      </w:pPr>
      <w:r>
        <w:rPr>
          <w:lang w:val="en-US"/>
        </w:rPr>
        <w:tab/>
      </w:r>
      <w:r>
        <w:rPr>
          <w:lang w:val="en-US"/>
        </w:rPr>
        <w:tab/>
      </w:r>
      <w:r w:rsidR="00B03F37" w:rsidRPr="00B03F37">
        <w:t>Общий базовый документ, являющийся составной частью докладов государств-участников</w:t>
      </w:r>
    </w:p>
    <w:p w:rsidR="007F7553" w:rsidRPr="00A83A70" w:rsidRDefault="005069A4" w:rsidP="005069A4">
      <w:pPr>
        <w:pStyle w:val="HMGR"/>
        <w:rPr>
          <w:b w:val="0"/>
          <w:lang w:val="en-US" w:eastAsia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03F37" w:rsidRPr="00B03F37">
        <w:t>Лихтенштейн</w:t>
      </w:r>
      <w:r w:rsidRPr="005069A4">
        <w:rPr>
          <w:rStyle w:val="FootnoteReference"/>
          <w:sz w:val="20"/>
          <w:vertAlign w:val="baseline"/>
        </w:rPr>
        <w:footnoteReference w:customMarkFollows="1" w:id="1"/>
        <w:t>*</w:t>
      </w:r>
    </w:p>
    <w:p w:rsidR="00536174" w:rsidRDefault="00536174" w:rsidP="00536174">
      <w:pPr>
        <w:jc w:val="right"/>
      </w:pPr>
      <w:r w:rsidRPr="0018408B">
        <w:t xml:space="preserve">[7 </w:t>
      </w:r>
      <w:r w:rsidRPr="00536174">
        <w:t>февраля 2012 года</w:t>
      </w:r>
      <w:r w:rsidRPr="0018408B">
        <w:t>]</w:t>
      </w:r>
    </w:p>
    <w:p w:rsidR="0018408B" w:rsidRPr="0018408B" w:rsidRDefault="00536174" w:rsidP="0018408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z w:val="28"/>
        </w:rPr>
      </w:pPr>
      <w:r>
        <w:br w:type="page"/>
      </w:r>
      <w:r w:rsidR="0018408B" w:rsidRPr="0018408B">
        <w:rPr>
          <w:sz w:val="28"/>
        </w:rPr>
        <w:t>Содержание</w:t>
      </w:r>
    </w:p>
    <w:p w:rsidR="0018408B" w:rsidRPr="0018408B" w:rsidRDefault="0018408B" w:rsidP="0018408B">
      <w:pPr>
        <w:tabs>
          <w:tab w:val="right" w:pos="8929"/>
          <w:tab w:val="right" w:pos="9638"/>
        </w:tabs>
        <w:suppressAutoHyphens/>
        <w:spacing w:after="120"/>
        <w:ind w:left="283"/>
      </w:pPr>
      <w:r w:rsidRPr="0018408B">
        <w:rPr>
          <w:i/>
          <w:sz w:val="18"/>
        </w:rPr>
        <w:tab/>
        <w:t>Пункты</w:t>
      </w:r>
      <w:r w:rsidRPr="0018408B">
        <w:rPr>
          <w:i/>
          <w:sz w:val="18"/>
        </w:rPr>
        <w:tab/>
        <w:t>Стр.</w:t>
      </w:r>
    </w:p>
    <w:p w:rsidR="0018408B" w:rsidRPr="0018408B" w:rsidRDefault="0018408B" w:rsidP="0018408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18408B">
        <w:tab/>
      </w:r>
      <w:r w:rsidR="00DC1602" w:rsidRPr="00DC1602">
        <w:t>I.</w:t>
      </w:r>
      <w:r w:rsidR="00DC1602" w:rsidRPr="00DC1602">
        <w:tab/>
        <w:t>Введение</w:t>
      </w:r>
      <w:r w:rsidRPr="0018408B">
        <w:tab/>
      </w:r>
      <w:r w:rsidRPr="0018408B">
        <w:tab/>
        <w:t>1−3</w:t>
      </w:r>
      <w:r w:rsidR="000068EB">
        <w:tab/>
        <w:t>3</w:t>
      </w:r>
    </w:p>
    <w:p w:rsidR="0018408B" w:rsidRPr="0018408B" w:rsidRDefault="0018408B" w:rsidP="0018408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18408B">
        <w:tab/>
      </w:r>
      <w:r w:rsidR="00A83A70" w:rsidRPr="00A83A70">
        <w:t>II.</w:t>
      </w:r>
      <w:r w:rsidR="00A83A70" w:rsidRPr="00A83A70">
        <w:tab/>
        <w:t>Общая информация о Лихтенштейне</w:t>
      </w:r>
      <w:r w:rsidRPr="0018408B">
        <w:tab/>
      </w:r>
      <w:r w:rsidRPr="0018408B">
        <w:tab/>
        <w:t>4−99</w:t>
      </w:r>
      <w:r w:rsidR="000068EB">
        <w:tab/>
        <w:t>3</w:t>
      </w:r>
    </w:p>
    <w:p w:rsidR="0018408B" w:rsidRPr="006933F0" w:rsidRDefault="0018408B" w:rsidP="0018408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18408B">
        <w:tab/>
      </w:r>
      <w:r w:rsidRPr="0018408B">
        <w:tab/>
      </w:r>
      <w:r w:rsidR="00A83A70" w:rsidRPr="006933F0">
        <w:t>А.</w:t>
      </w:r>
      <w:r w:rsidR="00A83A70" w:rsidRPr="006933F0">
        <w:tab/>
        <w:t xml:space="preserve">Географические, экономические, демографические, социальные </w:t>
      </w:r>
      <w:r w:rsidR="006933F0" w:rsidRPr="006933F0">
        <w:br/>
      </w:r>
      <w:r w:rsidR="006933F0" w:rsidRPr="006933F0">
        <w:tab/>
      </w:r>
      <w:r w:rsidR="006933F0" w:rsidRPr="006933F0">
        <w:tab/>
      </w:r>
      <w:r w:rsidR="006933F0" w:rsidRPr="006933F0">
        <w:tab/>
      </w:r>
      <w:r w:rsidR="00A83A70" w:rsidRPr="006933F0">
        <w:t>и культурные характеристики</w:t>
      </w:r>
      <w:r w:rsidRPr="0018408B">
        <w:tab/>
      </w:r>
      <w:r w:rsidRPr="0018408B">
        <w:tab/>
        <w:t>4−</w:t>
      </w:r>
      <w:r w:rsidR="006933F0" w:rsidRPr="006933F0">
        <w:t>50</w:t>
      </w:r>
      <w:r w:rsidR="000068EB">
        <w:tab/>
        <w:t>3</w:t>
      </w:r>
    </w:p>
    <w:p w:rsidR="0018408B" w:rsidRPr="00307DE4" w:rsidRDefault="0018408B" w:rsidP="0018408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18408B">
        <w:tab/>
      </w:r>
      <w:r w:rsidRPr="0018408B">
        <w:tab/>
      </w:r>
      <w:r>
        <w:rPr>
          <w:lang w:val="en-US"/>
        </w:rPr>
        <w:t>B</w:t>
      </w:r>
      <w:r w:rsidRPr="0018408B">
        <w:t>.</w:t>
      </w:r>
      <w:r w:rsidRPr="0018408B">
        <w:tab/>
      </w:r>
      <w:r w:rsidR="00307DE4">
        <w:t>Конституционная, политическая и правовая структура</w:t>
      </w:r>
      <w:r w:rsidR="00307DE4">
        <w:br/>
      </w:r>
      <w:r w:rsidR="00307DE4">
        <w:tab/>
      </w:r>
      <w:r w:rsidR="00307DE4">
        <w:tab/>
      </w:r>
      <w:r w:rsidR="00307DE4">
        <w:tab/>
        <w:t>государства</w:t>
      </w:r>
      <w:r w:rsidRPr="0018408B">
        <w:tab/>
      </w:r>
      <w:r w:rsidRPr="0018408B">
        <w:tab/>
      </w:r>
      <w:r w:rsidR="006933F0" w:rsidRPr="00307DE4">
        <w:t>51−99</w:t>
      </w:r>
      <w:r w:rsidR="000068EB">
        <w:tab/>
        <w:t>22</w:t>
      </w:r>
    </w:p>
    <w:p w:rsidR="0018408B" w:rsidRPr="0018408B" w:rsidRDefault="0018408B" w:rsidP="0018408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18408B">
        <w:tab/>
      </w:r>
      <w:r>
        <w:rPr>
          <w:lang w:val="en-US"/>
        </w:rPr>
        <w:t>III</w:t>
      </w:r>
      <w:r w:rsidRPr="0018408B">
        <w:t>.</w:t>
      </w:r>
      <w:r w:rsidRPr="0018408B">
        <w:tab/>
      </w:r>
      <w:r w:rsidR="007B2881">
        <w:t>Общие правовые основы защиты и поощрения прав человека</w:t>
      </w:r>
      <w:r w:rsidRPr="0018408B">
        <w:tab/>
      </w:r>
      <w:r w:rsidRPr="0018408B">
        <w:tab/>
        <w:t>101−154</w:t>
      </w:r>
      <w:r w:rsidR="000068EB">
        <w:tab/>
        <w:t>32</w:t>
      </w:r>
    </w:p>
    <w:p w:rsidR="0018408B" w:rsidRPr="0018408B" w:rsidRDefault="0018408B" w:rsidP="0018408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18408B">
        <w:tab/>
      </w:r>
      <w:r w:rsidRPr="0018408B">
        <w:tab/>
      </w:r>
      <w:r>
        <w:rPr>
          <w:lang w:val="en-US"/>
        </w:rPr>
        <w:t>A</w:t>
      </w:r>
      <w:r w:rsidRPr="0018408B">
        <w:t>.</w:t>
      </w:r>
      <w:r w:rsidRPr="0018408B">
        <w:tab/>
      </w:r>
      <w:r w:rsidR="007B2881">
        <w:t>Принятие международных норм в области прав человека</w:t>
      </w:r>
      <w:r w:rsidRPr="0018408B">
        <w:tab/>
      </w:r>
      <w:r w:rsidRPr="0018408B">
        <w:tab/>
        <w:t>101−102</w:t>
      </w:r>
      <w:r w:rsidR="000068EB">
        <w:tab/>
      </w:r>
      <w:r w:rsidR="00056F7C">
        <w:t>32</w:t>
      </w:r>
    </w:p>
    <w:p w:rsidR="0018408B" w:rsidRPr="00DC1602" w:rsidRDefault="0018408B" w:rsidP="0018408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18408B">
        <w:tab/>
      </w:r>
      <w:r w:rsidRPr="0018408B">
        <w:tab/>
      </w:r>
      <w:r>
        <w:rPr>
          <w:lang w:val="en-US"/>
        </w:rPr>
        <w:t>B</w:t>
      </w:r>
      <w:r w:rsidRPr="0018408B">
        <w:t>.</w:t>
      </w:r>
      <w:r w:rsidRPr="0018408B">
        <w:tab/>
      </w:r>
      <w:r w:rsidR="007B2881">
        <w:t>Правовые основы защиты прав человека на национальном</w:t>
      </w:r>
      <w:r w:rsidR="007B2881">
        <w:br/>
      </w:r>
      <w:r w:rsidR="007B2881">
        <w:tab/>
      </w:r>
      <w:r w:rsidR="007B2881">
        <w:tab/>
      </w:r>
      <w:r w:rsidR="007B2881">
        <w:tab/>
        <w:t>уровне</w:t>
      </w:r>
      <w:r w:rsidRPr="0018408B">
        <w:tab/>
      </w:r>
      <w:r w:rsidRPr="0018408B">
        <w:tab/>
      </w:r>
      <w:r w:rsidRPr="00DC1602">
        <w:t>103−117</w:t>
      </w:r>
      <w:r w:rsidR="000068EB">
        <w:tab/>
        <w:t>40</w:t>
      </w:r>
    </w:p>
    <w:p w:rsidR="0018408B" w:rsidRPr="00DC1602" w:rsidRDefault="0018408B" w:rsidP="0018408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DC1602">
        <w:tab/>
      </w:r>
      <w:r w:rsidRPr="00DC1602">
        <w:tab/>
      </w:r>
      <w:r>
        <w:rPr>
          <w:lang w:val="en-US"/>
        </w:rPr>
        <w:t>C</w:t>
      </w:r>
      <w:r w:rsidRPr="00DC1602">
        <w:t>.</w:t>
      </w:r>
      <w:r w:rsidRPr="00DC1602">
        <w:tab/>
      </w:r>
      <w:r w:rsidR="007B2881">
        <w:t>Механизмы, обеспечивающие поощрение прав человека</w:t>
      </w:r>
      <w:r w:rsidR="007B2881">
        <w:br/>
      </w:r>
      <w:r w:rsidR="007B2881">
        <w:tab/>
      </w:r>
      <w:r w:rsidR="007B2881">
        <w:tab/>
      </w:r>
      <w:r w:rsidR="007B2881">
        <w:tab/>
        <w:t>на национальном уровне</w:t>
      </w:r>
      <w:r w:rsidR="007B2881">
        <w:tab/>
      </w:r>
      <w:r w:rsidRPr="00DC1602">
        <w:tab/>
        <w:t>118−132</w:t>
      </w:r>
      <w:r w:rsidR="000068EB">
        <w:tab/>
        <w:t>43</w:t>
      </w:r>
    </w:p>
    <w:p w:rsidR="0018408B" w:rsidRPr="00DC1602" w:rsidRDefault="0018408B" w:rsidP="0018408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DC1602">
        <w:tab/>
      </w:r>
      <w:r w:rsidRPr="00DC1602">
        <w:tab/>
      </w:r>
      <w:r>
        <w:rPr>
          <w:lang w:val="en-US"/>
        </w:rPr>
        <w:t>D</w:t>
      </w:r>
      <w:r w:rsidRPr="00DC1602">
        <w:t>.</w:t>
      </w:r>
      <w:r w:rsidRPr="00DC1602">
        <w:tab/>
      </w:r>
      <w:r w:rsidR="007B2881">
        <w:t>Процесс подготовки докладов на национальном уровне</w:t>
      </w:r>
      <w:r w:rsidR="007B2881">
        <w:tab/>
      </w:r>
      <w:r w:rsidRPr="00DC1602">
        <w:tab/>
        <w:t>133−135</w:t>
      </w:r>
      <w:r w:rsidR="000068EB">
        <w:tab/>
        <w:t>46</w:t>
      </w:r>
    </w:p>
    <w:p w:rsidR="0018408B" w:rsidRPr="00DC1602" w:rsidRDefault="0018408B" w:rsidP="0018408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DC1602">
        <w:tab/>
      </w:r>
      <w:r>
        <w:rPr>
          <w:lang w:val="en-US"/>
        </w:rPr>
        <w:t>IV</w:t>
      </w:r>
      <w:r w:rsidRPr="00DC1602">
        <w:t>.</w:t>
      </w:r>
      <w:r w:rsidRPr="00DC1602">
        <w:tab/>
      </w:r>
      <w:r w:rsidR="007B2881">
        <w:t>Информация по вопросам недискриминации и равенства</w:t>
      </w:r>
      <w:r w:rsidR="007B2881">
        <w:br/>
      </w:r>
      <w:r w:rsidR="007B2881">
        <w:tab/>
      </w:r>
      <w:r w:rsidR="007B2881">
        <w:tab/>
        <w:t>и эффективным средствам правовой защиты</w:t>
      </w:r>
      <w:r w:rsidRPr="00DC1602">
        <w:tab/>
      </w:r>
      <w:r w:rsidRPr="00DC1602">
        <w:tab/>
        <w:t>136−154</w:t>
      </w:r>
      <w:r w:rsidR="000068EB">
        <w:tab/>
        <w:t>47</w:t>
      </w:r>
    </w:p>
    <w:p w:rsidR="00536174" w:rsidRDefault="00536174" w:rsidP="00536174"/>
    <w:p w:rsidR="00DC1602" w:rsidRPr="00DC1602" w:rsidRDefault="0018408B" w:rsidP="00DC1602">
      <w:pPr>
        <w:pStyle w:val="HChGR"/>
      </w:pPr>
      <w:r>
        <w:br w:type="page"/>
      </w:r>
      <w:r w:rsidR="00DC1602">
        <w:tab/>
      </w:r>
      <w:r w:rsidR="00DC1602" w:rsidRPr="00DC1602">
        <w:t>I.</w:t>
      </w:r>
      <w:r w:rsidR="00DC1602" w:rsidRPr="00DC1602">
        <w:tab/>
        <w:t>Введение</w:t>
      </w:r>
    </w:p>
    <w:p w:rsidR="00DC1602" w:rsidRPr="00DC1602" w:rsidRDefault="00DC1602" w:rsidP="00DC1602">
      <w:pPr>
        <w:pStyle w:val="SingleTxtGR0"/>
      </w:pPr>
      <w:r w:rsidRPr="00DC1602">
        <w:t>1.</w:t>
      </w:r>
      <w:r w:rsidRPr="00DC1602">
        <w:tab/>
        <w:t>Защита и поощрение прав человека находятся в центре внешней полит</w:t>
      </w:r>
      <w:r w:rsidRPr="00DC1602">
        <w:t>и</w:t>
      </w:r>
      <w:r w:rsidRPr="00DC1602">
        <w:t>ки Княжества Лихтенштейн. С одной стороны, такой подход подтверждается тем фактом, что Лихтенштейн является государством − участником многих м</w:t>
      </w:r>
      <w:r w:rsidRPr="00DC1602">
        <w:t>е</w:t>
      </w:r>
      <w:r w:rsidRPr="00DC1602">
        <w:t xml:space="preserve">ждународных и региональных договоров. С другой стороны, он </w:t>
      </w:r>
      <w:r>
        <w:t>проявляется</w:t>
      </w:r>
      <w:r w:rsidRPr="00DC1602">
        <w:t xml:space="preserve"> в активном участии Лихтенштейна в работе соответствующих органов Организ</w:t>
      </w:r>
      <w:r w:rsidRPr="00DC1602">
        <w:t>а</w:t>
      </w:r>
      <w:r w:rsidRPr="00DC1602">
        <w:t>ции Объединенных Наций, Совета Европы и Организации по безопасности и сотрудничеству в Европе (ОБСЕ). Кроме того, в рамках сотрудничества в инт</w:t>
      </w:r>
      <w:r w:rsidRPr="00DC1602">
        <w:t>е</w:t>
      </w:r>
      <w:r w:rsidRPr="00DC1602">
        <w:t>ресах развития Лихтенштейн стремится оказывать адресную поддержку орг</w:t>
      </w:r>
      <w:r w:rsidRPr="00DC1602">
        <w:t>а</w:t>
      </w:r>
      <w:r w:rsidRPr="00DC1602">
        <w:t>низациям и инициативам</w:t>
      </w:r>
      <w:r>
        <w:t xml:space="preserve"> с целью</w:t>
      </w:r>
      <w:r w:rsidRPr="00DC1602">
        <w:t xml:space="preserve"> более эффективного осуществления и поо</w:t>
      </w:r>
      <w:r w:rsidRPr="00DC1602">
        <w:t>щ</w:t>
      </w:r>
      <w:r w:rsidRPr="00DC1602">
        <w:t xml:space="preserve">рения прав человека. </w:t>
      </w:r>
    </w:p>
    <w:p w:rsidR="00DC1602" w:rsidRPr="00DC1602" w:rsidRDefault="00DC1602" w:rsidP="00DC1602">
      <w:pPr>
        <w:pStyle w:val="SingleTxtGR0"/>
      </w:pPr>
      <w:r w:rsidRPr="00DC1602">
        <w:t>2.</w:t>
      </w:r>
      <w:r w:rsidRPr="00DC1602">
        <w:tab/>
        <w:t>В качестве государства − участника различных международных догов</w:t>
      </w:r>
      <w:r w:rsidRPr="00DC1602">
        <w:t>о</w:t>
      </w:r>
      <w:r w:rsidRPr="00DC1602">
        <w:t>ров по правам человека Княжество Лихтенштейн несет обязательств</w:t>
      </w:r>
      <w:r>
        <w:t>о</w:t>
      </w:r>
      <w:r w:rsidRPr="00DC1602">
        <w:t xml:space="preserve"> по рег</w:t>
      </w:r>
      <w:r w:rsidRPr="00DC1602">
        <w:t>у</w:t>
      </w:r>
      <w:r w:rsidRPr="00DC1602">
        <w:t>лярному представлению докладов соответствующим органам, контролирующим осуществление и соблюдение им этих договоров. В настоящем документе с</w:t>
      </w:r>
      <w:r w:rsidRPr="00DC1602">
        <w:t>о</w:t>
      </w:r>
      <w:r w:rsidRPr="00DC1602">
        <w:t>держится основная информация</w:t>
      </w:r>
      <w:r w:rsidR="006C2FD4">
        <w:t xml:space="preserve"> о Княжестве Лихтенштейн и общих</w:t>
      </w:r>
      <w:r w:rsidRPr="00DC1602">
        <w:t xml:space="preserve"> нормати</w:t>
      </w:r>
      <w:r w:rsidRPr="00DC1602">
        <w:t>в</w:t>
      </w:r>
      <w:r w:rsidRPr="00DC1602">
        <w:t xml:space="preserve">но-правовых </w:t>
      </w:r>
      <w:r w:rsidR="00DF1DD1">
        <w:t>основах</w:t>
      </w:r>
      <w:r w:rsidRPr="00DC1602">
        <w:t xml:space="preserve"> защит</w:t>
      </w:r>
      <w:r w:rsidR="00DF1DD1">
        <w:t>ы</w:t>
      </w:r>
      <w:r w:rsidRPr="00DC1602">
        <w:t xml:space="preserve"> и поощрени</w:t>
      </w:r>
      <w:r w:rsidR="00DF1DD1">
        <w:t>я</w:t>
      </w:r>
      <w:r w:rsidRPr="00DC1602">
        <w:t xml:space="preserve"> прав человека в Лихтенштейне. Н</w:t>
      </w:r>
      <w:r w:rsidRPr="00DC1602">
        <w:t>а</w:t>
      </w:r>
      <w:r w:rsidRPr="00DC1602">
        <w:t xml:space="preserve">стоящий базовый документ подлежит использованию </w:t>
      </w:r>
      <w:r w:rsidR="00DF1DD1">
        <w:t>в связи с рассмотрением</w:t>
      </w:r>
      <w:r w:rsidRPr="00DC1602">
        <w:t xml:space="preserve"> все</w:t>
      </w:r>
      <w:r w:rsidR="00DF1DD1">
        <w:t>х</w:t>
      </w:r>
      <w:r w:rsidRPr="00DC1602">
        <w:t xml:space="preserve"> доклад</w:t>
      </w:r>
      <w:r w:rsidR="00DF1DD1">
        <w:t>ов</w:t>
      </w:r>
      <w:r w:rsidRPr="00DC1602">
        <w:t>, пред</w:t>
      </w:r>
      <w:r w:rsidR="00DF1DD1">
        <w:t>ставленных им</w:t>
      </w:r>
      <w:r w:rsidRPr="00DC1602">
        <w:t xml:space="preserve"> международным договорным органам. В к</w:t>
      </w:r>
      <w:r w:rsidRPr="00DC1602">
        <w:t>а</w:t>
      </w:r>
      <w:r w:rsidRPr="00DC1602">
        <w:t>ждом случае он будет дополняться докладами, имеющими непосредственное отношение к соответс</w:t>
      </w:r>
      <w:r w:rsidRPr="00DC1602">
        <w:t>т</w:t>
      </w:r>
      <w:r w:rsidRPr="00DC1602">
        <w:t xml:space="preserve">вующему договору. </w:t>
      </w:r>
    </w:p>
    <w:p w:rsidR="00DC1602" w:rsidRPr="00DC1602" w:rsidRDefault="00DC1602" w:rsidP="00DC1602">
      <w:pPr>
        <w:pStyle w:val="SingleTxtGR0"/>
      </w:pPr>
      <w:r w:rsidRPr="00DC1602">
        <w:t>3.</w:t>
      </w:r>
      <w:r w:rsidRPr="00DC1602">
        <w:tab/>
        <w:t>При подготовке настоящего базового документа были использованы да</w:t>
      </w:r>
      <w:r w:rsidRPr="00DC1602">
        <w:t>н</w:t>
      </w:r>
      <w:r w:rsidRPr="00DC1602">
        <w:t>ные, полученные из различных административных и судебных органов, а также от частных организаций Княжества Лихтенштейн. На время подготовки док</w:t>
      </w:r>
      <w:r w:rsidRPr="00DC1602">
        <w:t>у</w:t>
      </w:r>
      <w:r w:rsidRPr="00DC1602">
        <w:t xml:space="preserve">мента были использованы самые </w:t>
      </w:r>
      <w:r w:rsidR="00DF1DD1">
        <w:t>последние</w:t>
      </w:r>
      <w:r w:rsidRPr="00DC1602">
        <w:t xml:space="preserve"> цифровые данные. Однако, </w:t>
      </w:r>
      <w:r w:rsidR="00DF1DD1">
        <w:t>ввиду того</w:t>
      </w:r>
      <w:r w:rsidRPr="00DC1602">
        <w:t xml:space="preserve"> что данные собирались в разные периоды времени, возможны существе</w:t>
      </w:r>
      <w:r w:rsidRPr="00DC1602">
        <w:t>н</w:t>
      </w:r>
      <w:r w:rsidRPr="00DC1602">
        <w:t>ные различия в степени новизны информации.</w:t>
      </w:r>
    </w:p>
    <w:p w:rsidR="00DC1602" w:rsidRPr="00DC1602" w:rsidRDefault="00DF1DD1" w:rsidP="00DF1DD1">
      <w:pPr>
        <w:pStyle w:val="HChGR"/>
      </w:pPr>
      <w:r>
        <w:tab/>
      </w:r>
      <w:r w:rsidR="00DC1602" w:rsidRPr="00DC1602">
        <w:rPr>
          <w:lang w:val="en-US"/>
        </w:rPr>
        <w:t>II</w:t>
      </w:r>
      <w:r w:rsidR="00DC1602" w:rsidRPr="00DC1602">
        <w:t>.</w:t>
      </w:r>
      <w:r w:rsidR="00DC1602" w:rsidRPr="00DC1602">
        <w:tab/>
        <w:t>Общая информация о Лихтенштейне</w:t>
      </w:r>
    </w:p>
    <w:p w:rsidR="00DC1602" w:rsidRPr="00DC1602" w:rsidRDefault="00AC7ADC" w:rsidP="00AC7ADC">
      <w:pPr>
        <w:pStyle w:val="H1GR"/>
      </w:pPr>
      <w:r>
        <w:tab/>
      </w:r>
      <w:r w:rsidR="00DC1602" w:rsidRPr="00DC1602">
        <w:t>А.</w:t>
      </w:r>
      <w:r w:rsidR="00DC1602" w:rsidRPr="00DC1602">
        <w:tab/>
        <w:t>Географические, экономические, демографические, социальные и культурные характеристики</w:t>
      </w:r>
    </w:p>
    <w:p w:rsidR="00DC1602" w:rsidRPr="00DC1602" w:rsidRDefault="00AC7ADC" w:rsidP="00AC7ADC">
      <w:pPr>
        <w:pStyle w:val="H23GR"/>
      </w:pPr>
      <w:r>
        <w:tab/>
      </w:r>
      <w:r w:rsidR="00DC1602" w:rsidRPr="00DC1602">
        <w:t>1.</w:t>
      </w:r>
      <w:r w:rsidR="00DC1602" w:rsidRPr="00DC1602">
        <w:tab/>
        <w:t>Географическое положение</w:t>
      </w:r>
    </w:p>
    <w:p w:rsidR="00DC1602" w:rsidRPr="00DC1602" w:rsidRDefault="00DC1602" w:rsidP="00DC1602">
      <w:pPr>
        <w:pStyle w:val="SingleTxtGR0"/>
      </w:pPr>
      <w:r w:rsidRPr="00DC1602">
        <w:t>4.</w:t>
      </w:r>
      <w:r w:rsidRPr="00DC1602">
        <w:tab/>
        <w:t>Национальная территория Княжества Лихтенштейн расположена между Швейцарией и Австрией и занимает площадь, равную 160 км</w:t>
      </w:r>
      <w:r w:rsidRPr="00DC1602">
        <w:rPr>
          <w:vertAlign w:val="superscript"/>
        </w:rPr>
        <w:t>2</w:t>
      </w:r>
      <w:r w:rsidRPr="00DC1602">
        <w:t>. В состав Ли</w:t>
      </w:r>
      <w:r w:rsidRPr="00DC1602">
        <w:t>х</w:t>
      </w:r>
      <w:r w:rsidRPr="00DC1602">
        <w:t>тенштейна входят 11</w:t>
      </w:r>
      <w:r w:rsidR="00AC7ADC">
        <w:t xml:space="preserve"> муниципалитетов</w:t>
      </w:r>
      <w:r w:rsidRPr="00DC1602">
        <w:t>, в наиболее крупно</w:t>
      </w:r>
      <w:r w:rsidR="00AC7ADC">
        <w:t>м</w:t>
      </w:r>
      <w:r w:rsidRPr="00DC1602">
        <w:t xml:space="preserve"> из которых насч</w:t>
      </w:r>
      <w:r w:rsidRPr="00DC1602">
        <w:t>и</w:t>
      </w:r>
      <w:r w:rsidRPr="00DC1602">
        <w:t>тывается около 6 000 жителей. Одна четвертая часть национальной территории приходится на равнину, образуемую долиной Рейна, а остальные три четвертых части расположены на предгорьях, поднимающихся от долины Рейна, а также во внутренней зоне Альпийских гор. Столицей и место</w:t>
      </w:r>
      <w:r w:rsidR="00454863">
        <w:t>м нахождения</w:t>
      </w:r>
      <w:r w:rsidRPr="00DC1602">
        <w:t xml:space="preserve"> </w:t>
      </w:r>
      <w:r w:rsidR="00454863" w:rsidRPr="00DC1602">
        <w:t xml:space="preserve">органов </w:t>
      </w:r>
      <w:r w:rsidRPr="00DC1602">
        <w:t>государс</w:t>
      </w:r>
      <w:r w:rsidRPr="00DC1602">
        <w:t>т</w:t>
      </w:r>
      <w:r w:rsidRPr="00DC1602">
        <w:t>венн</w:t>
      </w:r>
      <w:r w:rsidR="00454863">
        <w:t>ой власти</w:t>
      </w:r>
      <w:r w:rsidRPr="00DC1602">
        <w:t xml:space="preserve"> является город Вадуц.</w:t>
      </w:r>
    </w:p>
    <w:p w:rsidR="00DC1602" w:rsidRPr="00DC1602" w:rsidRDefault="00823667" w:rsidP="00823667">
      <w:pPr>
        <w:pStyle w:val="H23GR"/>
      </w:pPr>
      <w:r>
        <w:rPr>
          <w:lang w:val="en-US"/>
        </w:rPr>
        <w:tab/>
      </w:r>
      <w:r w:rsidR="00DC1602" w:rsidRPr="00DC1602">
        <w:t>2.</w:t>
      </w:r>
      <w:r w:rsidR="00DC1602" w:rsidRPr="00DC1602">
        <w:tab/>
        <w:t>Экономическое положение</w:t>
      </w:r>
    </w:p>
    <w:p w:rsidR="00DC1602" w:rsidRPr="00DC1602" w:rsidRDefault="00823667" w:rsidP="00823667">
      <w:pPr>
        <w:pStyle w:val="H4GR"/>
      </w:pPr>
      <w:r>
        <w:rPr>
          <w:lang w:val="en-US"/>
        </w:rPr>
        <w:tab/>
      </w:r>
      <w:r>
        <w:rPr>
          <w:lang w:val="en-US"/>
        </w:rPr>
        <w:tab/>
      </w:r>
      <w:r w:rsidR="00DC1602" w:rsidRPr="00DC1602">
        <w:t>Экономическ</w:t>
      </w:r>
      <w:r w:rsidR="00454863">
        <w:t>ое пространство</w:t>
      </w:r>
    </w:p>
    <w:p w:rsidR="0018408B" w:rsidRDefault="00DC1602" w:rsidP="00DC1602">
      <w:pPr>
        <w:pStyle w:val="SingleTxtGR0"/>
      </w:pPr>
      <w:r w:rsidRPr="00DC1602">
        <w:t>5.</w:t>
      </w:r>
      <w:r w:rsidRPr="00DC1602">
        <w:tab/>
        <w:t>Со времени вступления в силу Таможенного договора в 1924 году Ли</w:t>
      </w:r>
      <w:r w:rsidRPr="00DC1602">
        <w:t>х</w:t>
      </w:r>
      <w:r w:rsidR="00454863">
        <w:t>тенштейн входит</w:t>
      </w:r>
      <w:r w:rsidRPr="00DC1602">
        <w:t xml:space="preserve"> в общую со Швейцарией экономическую зону. Граница между двумя государствами является открытой. В 1980 году Лихтенштейн и Швейц</w:t>
      </w:r>
      <w:r w:rsidRPr="00DC1602">
        <w:t>а</w:t>
      </w:r>
      <w:r w:rsidRPr="00DC1602">
        <w:t xml:space="preserve">рия заключили </w:t>
      </w:r>
      <w:r w:rsidR="00454863">
        <w:t>в</w:t>
      </w:r>
      <w:r w:rsidRPr="00DC1602">
        <w:t>алютн</w:t>
      </w:r>
      <w:r w:rsidR="00454863">
        <w:t>ое</w:t>
      </w:r>
      <w:r w:rsidRPr="00DC1602">
        <w:t xml:space="preserve"> </w:t>
      </w:r>
      <w:r w:rsidR="00454863">
        <w:t>соглашение</w:t>
      </w:r>
      <w:r w:rsidRPr="00DC1602">
        <w:t>, по которому Лихтенштейн, использ</w:t>
      </w:r>
      <w:r w:rsidR="00454863">
        <w:t>у</w:t>
      </w:r>
      <w:r w:rsidR="00454863">
        <w:t>ю</w:t>
      </w:r>
      <w:r w:rsidR="00454863">
        <w:t>щи</w:t>
      </w:r>
      <w:r w:rsidRPr="00DC1602">
        <w:t>й швейцарский франк в качестве законного платежного средства с 1921 года, интегрировался в валютную зону Швейцарии, но при этом в принц</w:t>
      </w:r>
      <w:r w:rsidRPr="00DC1602">
        <w:t>и</w:t>
      </w:r>
      <w:r w:rsidRPr="00DC1602">
        <w:t xml:space="preserve">пе сохранил свой валютный суверенитет. Кроме того, </w:t>
      </w:r>
      <w:r w:rsidR="00454863">
        <w:t xml:space="preserve">с 1995 </w:t>
      </w:r>
      <w:r w:rsidRPr="00DC1602">
        <w:t>года Лихтенштейн является членом Европейского экономического пространства (ЕЭП), в рамках которого он входит в единый рынок наряду с государствами − членами Европейского союза (ЕС), а также Норвегией и Исландией. В результате ра</w:t>
      </w:r>
      <w:r w:rsidRPr="00DC1602">
        <w:t>с</w:t>
      </w:r>
      <w:r w:rsidRPr="00DC1602">
        <w:t>ширения ЕС в 2007 году также произошло расширение ЕЭП, которое в настоящее время вкл</w:t>
      </w:r>
      <w:r w:rsidRPr="00DC1602">
        <w:t>ю</w:t>
      </w:r>
      <w:r w:rsidRPr="00DC1602">
        <w:t>чает в себя 30 государств.</w:t>
      </w:r>
    </w:p>
    <w:p w:rsidR="004844F0" w:rsidRDefault="004844F0" w:rsidP="0057159C">
      <w:pPr>
        <w:pStyle w:val="SingleTxtGR0"/>
      </w:pPr>
      <w:r>
        <w:t>6.</w:t>
      </w:r>
      <w:r>
        <w:tab/>
        <w:t>Как известно, в рамках ЕЭП применяются четыре свободы, которые п</w:t>
      </w:r>
      <w:r>
        <w:t>о</w:t>
      </w:r>
      <w:r>
        <w:t>ложены в основу ЕС и которыми гарантировано свободное перемещение между договаривающимися сторонами товаров, людей, услуг и капитала. ЕЭП не ра</w:t>
      </w:r>
      <w:r>
        <w:t>с</w:t>
      </w:r>
      <w:r>
        <w:t>пространяется на сельскохозяйственную политику, рыболовную политику, эк</w:t>
      </w:r>
      <w:r>
        <w:t>о</w:t>
      </w:r>
      <w:r>
        <w:t>номический и валютный союз, общую налоговую политику, внешнюю политику и политику в области безопасности, а также на сотрудничество органов пол</w:t>
      </w:r>
      <w:r>
        <w:t>и</w:t>
      </w:r>
      <w:r>
        <w:t>ции и судебных органов.</w:t>
      </w:r>
    </w:p>
    <w:p w:rsidR="004844F0" w:rsidRPr="00127BC7" w:rsidRDefault="004844F0" w:rsidP="0057159C">
      <w:pPr>
        <w:pStyle w:val="SingleTxtGR0"/>
        <w:rPr>
          <w:i/>
        </w:rPr>
      </w:pPr>
      <w:r>
        <w:rPr>
          <w:i/>
        </w:rPr>
        <w:t>Национальные счета</w:t>
      </w:r>
    </w:p>
    <w:p w:rsidR="004844F0" w:rsidRDefault="004844F0" w:rsidP="0057159C">
      <w:pPr>
        <w:pStyle w:val="SingleTxtGR0"/>
        <w:rPr>
          <w:sz w:val="24"/>
        </w:rPr>
      </w:pPr>
      <w:r>
        <w:t>7.</w:t>
      </w:r>
      <w:r>
        <w:tab/>
        <w:t>Лихтенштейн является государством с современной промышленностью и сферой услуг, которое поддерживает широкие связи во всем мире. Основой эк</w:t>
      </w:r>
      <w:r>
        <w:t>о</w:t>
      </w:r>
      <w:r>
        <w:t>номического успеха, достигнутого за последнее десятилетие, являются благ</w:t>
      </w:r>
      <w:r>
        <w:t>о</w:t>
      </w:r>
      <w:r>
        <w:t>приятные условия ведения предпринимательской деятельности, созданные бл</w:t>
      </w:r>
      <w:r>
        <w:t>а</w:t>
      </w:r>
      <w:r>
        <w:t>годаря принятию либеральных экономических законов, высокой степени пол</w:t>
      </w:r>
      <w:r>
        <w:t>и</w:t>
      </w:r>
      <w:r>
        <w:t>тической стабильности, современной инфраструктуре и высокому уровню обр</w:t>
      </w:r>
      <w:r>
        <w:t>а</w:t>
      </w:r>
      <w:r>
        <w:t>зования.</w:t>
      </w:r>
    </w:p>
    <w:p w:rsidR="004844F0" w:rsidRPr="002E0354" w:rsidRDefault="004844F0" w:rsidP="0057159C">
      <w:pPr>
        <w:pStyle w:val="Heading1"/>
        <w:rPr>
          <w:b w:val="0"/>
        </w:rPr>
      </w:pPr>
      <w:r>
        <w:tab/>
      </w:r>
      <w:r>
        <w:tab/>
      </w:r>
      <w:r w:rsidRPr="002E0354">
        <w:rPr>
          <w:b w:val="0"/>
        </w:rPr>
        <w:t>Таблица 1</w:t>
      </w:r>
    </w:p>
    <w:p w:rsidR="004844F0" w:rsidRPr="00F76D1F" w:rsidRDefault="004844F0" w:rsidP="00895F06">
      <w:pPr>
        <w:pStyle w:val="Heading1"/>
        <w:spacing w:after="120"/>
        <w:jc w:val="left"/>
      </w:pPr>
      <w:r>
        <w:tab/>
      </w:r>
      <w:r>
        <w:tab/>
        <w:t xml:space="preserve">Динамика валового внутреннего продукта и валового национального </w:t>
      </w:r>
      <w:r w:rsidR="00895F06">
        <w:br/>
      </w:r>
      <w:r w:rsidR="00895F06">
        <w:tab/>
      </w:r>
      <w:r w:rsidR="00895F06">
        <w:tab/>
      </w:r>
      <w:r>
        <w:t>дохода</w:t>
      </w:r>
    </w:p>
    <w:tbl>
      <w:tblPr>
        <w:tblStyle w:val="TabNum"/>
        <w:tblW w:w="7370" w:type="dxa"/>
        <w:tblInd w:w="1134" w:type="dxa"/>
        <w:tblLayout w:type="fixed"/>
        <w:tblLook w:val="01E0"/>
      </w:tblPr>
      <w:tblGrid>
        <w:gridCol w:w="577"/>
        <w:gridCol w:w="809"/>
        <w:gridCol w:w="1330"/>
        <w:gridCol w:w="1302"/>
        <w:gridCol w:w="839"/>
        <w:gridCol w:w="1246"/>
        <w:gridCol w:w="1267"/>
      </w:tblGrid>
      <w:tr w:rsidR="004844F0" w:rsidRPr="00A70457" w:rsidTr="0081007E">
        <w:trPr>
          <w:trHeight w:val="240"/>
          <w:tblHeader/>
        </w:trPr>
        <w:tc>
          <w:tcPr>
            <w:cnfStyle w:val="001000000000"/>
            <w:tcW w:w="40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844F0" w:rsidRPr="00A70457" w:rsidRDefault="004844F0" w:rsidP="0057159C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A70457">
              <w:rPr>
                <w:i/>
                <w:sz w:val="16"/>
              </w:rPr>
              <w:t>Валовой внутренний продукт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4F0" w:rsidRPr="00A70457" w:rsidRDefault="004844F0" w:rsidP="0057159C">
            <w:pPr>
              <w:spacing w:before="80" w:after="80" w:line="200" w:lineRule="exact"/>
              <w:jc w:val="center"/>
              <w:cnfStyle w:val="000000000000"/>
              <w:rPr>
                <w:i/>
                <w:sz w:val="16"/>
              </w:rPr>
            </w:pPr>
            <w:r w:rsidRPr="00A70457">
              <w:rPr>
                <w:i/>
                <w:sz w:val="16"/>
              </w:rPr>
              <w:t>Валовой национальный доход</w:t>
            </w:r>
          </w:p>
        </w:tc>
      </w:tr>
      <w:tr w:rsidR="004844F0" w:rsidRPr="00A70457" w:rsidTr="0081007E">
        <w:trPr>
          <w:trHeight w:val="240"/>
          <w:tblHeader/>
        </w:trPr>
        <w:tc>
          <w:tcPr>
            <w:cnfStyle w:val="001000000000"/>
            <w:tcW w:w="5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A70457" w:rsidRDefault="004844F0" w:rsidP="0057159C">
            <w:pPr>
              <w:spacing w:before="80" w:after="80" w:line="200" w:lineRule="exact"/>
              <w:rPr>
                <w:i/>
                <w:sz w:val="16"/>
              </w:rPr>
            </w:pPr>
            <w:r w:rsidRPr="00A70457">
              <w:rPr>
                <w:i/>
                <w:sz w:val="16"/>
              </w:rPr>
              <w:t>Год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A70457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A70457">
              <w:rPr>
                <w:i/>
                <w:sz w:val="16"/>
              </w:rPr>
              <w:t>Млн. шв. фр.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A70457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A70457">
              <w:rPr>
                <w:i/>
                <w:sz w:val="16"/>
              </w:rPr>
              <w:t>Изменение по сравнению с предыдущим годом в %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A70457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A70457">
              <w:rPr>
                <w:i/>
                <w:sz w:val="16"/>
              </w:rPr>
              <w:t xml:space="preserve">На одного </w:t>
            </w:r>
            <w:r>
              <w:rPr>
                <w:i/>
                <w:sz w:val="16"/>
              </w:rPr>
              <w:br/>
            </w:r>
            <w:r w:rsidRPr="00A70457">
              <w:rPr>
                <w:i/>
                <w:sz w:val="16"/>
              </w:rPr>
              <w:t>зан</w:t>
            </w:r>
            <w:r w:rsidRPr="00A70457">
              <w:rPr>
                <w:i/>
                <w:sz w:val="16"/>
              </w:rPr>
              <w:t>я</w:t>
            </w:r>
            <w:r w:rsidRPr="00A70457">
              <w:rPr>
                <w:i/>
                <w:sz w:val="16"/>
              </w:rPr>
              <w:t>того</w:t>
            </w:r>
            <w:r>
              <w:rPr>
                <w:i/>
                <w:sz w:val="16"/>
              </w:rPr>
              <w:br/>
            </w:r>
            <w:r w:rsidRPr="00A70457">
              <w:rPr>
                <w:i/>
                <w:sz w:val="16"/>
              </w:rPr>
              <w:t xml:space="preserve"> в 1 000 шв. фр.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A70457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A70457">
              <w:rPr>
                <w:i/>
                <w:sz w:val="16"/>
              </w:rPr>
              <w:t>Млн. шв. фр.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A70457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A70457">
              <w:rPr>
                <w:i/>
                <w:sz w:val="16"/>
              </w:rPr>
              <w:t>Изменение по сравнению с предыдущим годом в %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A70457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A70457">
              <w:rPr>
                <w:i/>
                <w:sz w:val="16"/>
              </w:rPr>
              <w:t xml:space="preserve">На одного </w:t>
            </w:r>
            <w:r>
              <w:rPr>
                <w:i/>
                <w:sz w:val="16"/>
              </w:rPr>
              <w:br/>
            </w:r>
            <w:r w:rsidRPr="00A70457">
              <w:rPr>
                <w:i/>
                <w:sz w:val="16"/>
              </w:rPr>
              <w:t>з</w:t>
            </w:r>
            <w:r w:rsidRPr="00A70457">
              <w:rPr>
                <w:i/>
                <w:sz w:val="16"/>
              </w:rPr>
              <w:t>а</w:t>
            </w:r>
            <w:r w:rsidRPr="00A70457">
              <w:rPr>
                <w:i/>
                <w:sz w:val="16"/>
              </w:rPr>
              <w:t xml:space="preserve">нятого </w:t>
            </w:r>
            <w:r>
              <w:rPr>
                <w:i/>
                <w:sz w:val="16"/>
              </w:rPr>
              <w:br/>
            </w:r>
            <w:r w:rsidRPr="00A70457">
              <w:rPr>
                <w:i/>
                <w:sz w:val="16"/>
              </w:rPr>
              <w:t>в 1 000 шв. фр.</w:t>
            </w:r>
          </w:p>
        </w:tc>
      </w:tr>
      <w:tr w:rsidR="004844F0" w:rsidRPr="00A70457" w:rsidTr="0057159C">
        <w:trPr>
          <w:trHeight w:val="240"/>
        </w:trPr>
        <w:tc>
          <w:tcPr>
            <w:cnfStyle w:val="001000000000"/>
            <w:tcW w:w="577" w:type="dxa"/>
            <w:tcBorders>
              <w:top w:val="single" w:sz="12" w:space="0" w:color="auto"/>
            </w:tcBorders>
          </w:tcPr>
          <w:p w:rsidR="004844F0" w:rsidRPr="00A70457" w:rsidRDefault="004844F0" w:rsidP="0057159C">
            <w:r w:rsidRPr="00A70457">
              <w:t>1998</w:t>
            </w:r>
          </w:p>
        </w:tc>
        <w:tc>
          <w:tcPr>
            <w:tcW w:w="809" w:type="dxa"/>
            <w:tcBorders>
              <w:top w:val="single" w:sz="12" w:space="0" w:color="auto"/>
            </w:tcBorders>
          </w:tcPr>
          <w:p w:rsidR="004844F0" w:rsidRPr="00A70457" w:rsidRDefault="004844F0" w:rsidP="0057159C">
            <w:pPr>
              <w:cnfStyle w:val="000000000000"/>
            </w:pPr>
            <w:r w:rsidRPr="00A70457">
              <w:t>3 595</w:t>
            </w:r>
          </w:p>
        </w:tc>
        <w:tc>
          <w:tcPr>
            <w:tcW w:w="1330" w:type="dxa"/>
            <w:tcBorders>
              <w:top w:val="single" w:sz="12" w:space="0" w:color="auto"/>
            </w:tcBorders>
          </w:tcPr>
          <w:p w:rsidR="004844F0" w:rsidRPr="00A70457" w:rsidRDefault="004844F0" w:rsidP="0057159C">
            <w:pPr>
              <w:cnfStyle w:val="000000000000"/>
            </w:pPr>
          </w:p>
        </w:tc>
        <w:tc>
          <w:tcPr>
            <w:tcW w:w="1302" w:type="dxa"/>
            <w:tcBorders>
              <w:top w:val="single" w:sz="12" w:space="0" w:color="auto"/>
            </w:tcBorders>
          </w:tcPr>
          <w:p w:rsidR="004844F0" w:rsidRPr="00A70457" w:rsidRDefault="004844F0" w:rsidP="0057159C">
            <w:pPr>
              <w:cnfStyle w:val="000000000000"/>
            </w:pPr>
            <w:r w:rsidRPr="00A70457">
              <w:t>163</w:t>
            </w:r>
          </w:p>
        </w:tc>
        <w:tc>
          <w:tcPr>
            <w:tcW w:w="839" w:type="dxa"/>
            <w:tcBorders>
              <w:top w:val="single" w:sz="12" w:space="0" w:color="auto"/>
            </w:tcBorders>
          </w:tcPr>
          <w:p w:rsidR="004844F0" w:rsidRPr="00A70457" w:rsidRDefault="004844F0" w:rsidP="0057159C">
            <w:pPr>
              <w:cnfStyle w:val="000000000000"/>
            </w:pPr>
            <w:r w:rsidRPr="00A70457">
              <w:t>3 534</w:t>
            </w:r>
          </w:p>
        </w:tc>
        <w:tc>
          <w:tcPr>
            <w:tcW w:w="1246" w:type="dxa"/>
            <w:tcBorders>
              <w:top w:val="single" w:sz="12" w:space="0" w:color="auto"/>
            </w:tcBorders>
          </w:tcPr>
          <w:p w:rsidR="004844F0" w:rsidRPr="00A70457" w:rsidRDefault="004844F0" w:rsidP="0057159C">
            <w:pPr>
              <w:cnfStyle w:val="000000000000"/>
            </w:pP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4844F0" w:rsidRPr="00A70457" w:rsidRDefault="004844F0" w:rsidP="0057159C">
            <w:pPr>
              <w:cnfStyle w:val="000000000000"/>
            </w:pPr>
            <w:r w:rsidRPr="00A70457">
              <w:t>112</w:t>
            </w:r>
          </w:p>
        </w:tc>
      </w:tr>
      <w:tr w:rsidR="004844F0" w:rsidRPr="00A70457" w:rsidTr="0057159C">
        <w:trPr>
          <w:trHeight w:val="240"/>
        </w:trPr>
        <w:tc>
          <w:tcPr>
            <w:cnfStyle w:val="001000000000"/>
            <w:tcW w:w="577" w:type="dxa"/>
          </w:tcPr>
          <w:p w:rsidR="004844F0" w:rsidRPr="00A70457" w:rsidRDefault="004844F0" w:rsidP="0057159C">
            <w:r w:rsidRPr="00A70457">
              <w:t>1999</w:t>
            </w:r>
          </w:p>
        </w:tc>
        <w:tc>
          <w:tcPr>
            <w:tcW w:w="809" w:type="dxa"/>
          </w:tcPr>
          <w:p w:rsidR="004844F0" w:rsidRPr="00A70457" w:rsidRDefault="004844F0" w:rsidP="0057159C">
            <w:pPr>
              <w:cnfStyle w:val="000000000000"/>
            </w:pPr>
            <w:r w:rsidRPr="00A70457">
              <w:t>4 002</w:t>
            </w:r>
          </w:p>
        </w:tc>
        <w:tc>
          <w:tcPr>
            <w:tcW w:w="1330" w:type="dxa"/>
          </w:tcPr>
          <w:p w:rsidR="004844F0" w:rsidRPr="00A70457" w:rsidRDefault="004844F0" w:rsidP="0057159C">
            <w:pPr>
              <w:cnfStyle w:val="000000000000"/>
            </w:pPr>
            <w:r w:rsidRPr="00A70457">
              <w:t>11,3</w:t>
            </w:r>
          </w:p>
        </w:tc>
        <w:tc>
          <w:tcPr>
            <w:tcW w:w="1302" w:type="dxa"/>
          </w:tcPr>
          <w:p w:rsidR="004844F0" w:rsidRPr="00A70457" w:rsidRDefault="004844F0" w:rsidP="0057159C">
            <w:pPr>
              <w:cnfStyle w:val="000000000000"/>
            </w:pPr>
            <w:r w:rsidRPr="00A70457">
              <w:t>178</w:t>
            </w:r>
          </w:p>
        </w:tc>
        <w:tc>
          <w:tcPr>
            <w:tcW w:w="839" w:type="dxa"/>
          </w:tcPr>
          <w:p w:rsidR="004844F0" w:rsidRPr="00A70457" w:rsidRDefault="004844F0" w:rsidP="0057159C">
            <w:pPr>
              <w:cnfStyle w:val="000000000000"/>
            </w:pPr>
            <w:r w:rsidRPr="00A70457">
              <w:t>3 869</w:t>
            </w:r>
          </w:p>
        </w:tc>
        <w:tc>
          <w:tcPr>
            <w:tcW w:w="1246" w:type="dxa"/>
          </w:tcPr>
          <w:p w:rsidR="004844F0" w:rsidRPr="00A70457" w:rsidRDefault="004844F0" w:rsidP="0057159C">
            <w:pPr>
              <w:cnfStyle w:val="000000000000"/>
            </w:pPr>
            <w:r w:rsidRPr="00A70457">
              <w:t>9,5</w:t>
            </w:r>
          </w:p>
        </w:tc>
        <w:tc>
          <w:tcPr>
            <w:tcW w:w="1267" w:type="dxa"/>
          </w:tcPr>
          <w:p w:rsidR="004844F0" w:rsidRPr="00A70457" w:rsidRDefault="004844F0" w:rsidP="0057159C">
            <w:pPr>
              <w:cnfStyle w:val="000000000000"/>
            </w:pPr>
            <w:r w:rsidRPr="00A70457">
              <w:t>120</w:t>
            </w:r>
          </w:p>
        </w:tc>
      </w:tr>
      <w:tr w:rsidR="004844F0" w:rsidRPr="00A70457" w:rsidTr="0057159C">
        <w:trPr>
          <w:trHeight w:val="240"/>
        </w:trPr>
        <w:tc>
          <w:tcPr>
            <w:cnfStyle w:val="001000000000"/>
            <w:tcW w:w="577" w:type="dxa"/>
          </w:tcPr>
          <w:p w:rsidR="004844F0" w:rsidRPr="00A70457" w:rsidRDefault="004844F0" w:rsidP="0057159C">
            <w:r w:rsidRPr="00A70457">
              <w:t>2000</w:t>
            </w:r>
          </w:p>
        </w:tc>
        <w:tc>
          <w:tcPr>
            <w:tcW w:w="809" w:type="dxa"/>
          </w:tcPr>
          <w:p w:rsidR="004844F0" w:rsidRPr="00A70457" w:rsidRDefault="004844F0" w:rsidP="0057159C">
            <w:pPr>
              <w:cnfStyle w:val="000000000000"/>
            </w:pPr>
            <w:r w:rsidRPr="00A70457">
              <w:t>4 195</w:t>
            </w:r>
          </w:p>
        </w:tc>
        <w:tc>
          <w:tcPr>
            <w:tcW w:w="1330" w:type="dxa"/>
          </w:tcPr>
          <w:p w:rsidR="004844F0" w:rsidRPr="00A70457" w:rsidRDefault="004844F0" w:rsidP="0057159C">
            <w:pPr>
              <w:cnfStyle w:val="000000000000"/>
            </w:pPr>
            <w:r w:rsidRPr="00A70457">
              <w:t>4,8</w:t>
            </w:r>
          </w:p>
        </w:tc>
        <w:tc>
          <w:tcPr>
            <w:tcW w:w="1302" w:type="dxa"/>
          </w:tcPr>
          <w:p w:rsidR="004844F0" w:rsidRPr="00A70457" w:rsidRDefault="004844F0" w:rsidP="0057159C">
            <w:pPr>
              <w:cnfStyle w:val="000000000000"/>
            </w:pPr>
            <w:r w:rsidRPr="00A70457">
              <w:t>176</w:t>
            </w:r>
          </w:p>
        </w:tc>
        <w:tc>
          <w:tcPr>
            <w:tcW w:w="839" w:type="dxa"/>
          </w:tcPr>
          <w:p w:rsidR="004844F0" w:rsidRPr="00A70457" w:rsidRDefault="004844F0" w:rsidP="0057159C">
            <w:pPr>
              <w:cnfStyle w:val="000000000000"/>
            </w:pPr>
            <w:r w:rsidRPr="00A70457">
              <w:t>4 112</w:t>
            </w:r>
          </w:p>
        </w:tc>
        <w:tc>
          <w:tcPr>
            <w:tcW w:w="1246" w:type="dxa"/>
          </w:tcPr>
          <w:p w:rsidR="004844F0" w:rsidRPr="00A70457" w:rsidRDefault="004844F0" w:rsidP="0057159C">
            <w:pPr>
              <w:cnfStyle w:val="000000000000"/>
            </w:pPr>
            <w:r w:rsidRPr="00A70457">
              <w:t>6,3</w:t>
            </w:r>
          </w:p>
        </w:tc>
        <w:tc>
          <w:tcPr>
            <w:tcW w:w="1267" w:type="dxa"/>
          </w:tcPr>
          <w:p w:rsidR="004844F0" w:rsidRPr="00A70457" w:rsidRDefault="004844F0" w:rsidP="0057159C">
            <w:pPr>
              <w:cnfStyle w:val="000000000000"/>
            </w:pPr>
            <w:r w:rsidRPr="00A70457">
              <w:t>125</w:t>
            </w:r>
          </w:p>
        </w:tc>
      </w:tr>
      <w:tr w:rsidR="004844F0" w:rsidRPr="00A70457" w:rsidTr="0057159C">
        <w:trPr>
          <w:trHeight w:val="240"/>
        </w:trPr>
        <w:tc>
          <w:tcPr>
            <w:cnfStyle w:val="001000000000"/>
            <w:tcW w:w="577" w:type="dxa"/>
          </w:tcPr>
          <w:p w:rsidR="004844F0" w:rsidRPr="00A70457" w:rsidRDefault="004844F0" w:rsidP="0057159C">
            <w:r w:rsidRPr="00A70457">
              <w:t>2001</w:t>
            </w:r>
          </w:p>
        </w:tc>
        <w:tc>
          <w:tcPr>
            <w:tcW w:w="809" w:type="dxa"/>
          </w:tcPr>
          <w:p w:rsidR="004844F0" w:rsidRPr="00A70457" w:rsidRDefault="004844F0" w:rsidP="0057159C">
            <w:pPr>
              <w:cnfStyle w:val="000000000000"/>
            </w:pPr>
            <w:r w:rsidRPr="00A70457">
              <w:t>4 205</w:t>
            </w:r>
          </w:p>
        </w:tc>
        <w:tc>
          <w:tcPr>
            <w:tcW w:w="1330" w:type="dxa"/>
          </w:tcPr>
          <w:p w:rsidR="004844F0" w:rsidRPr="00A70457" w:rsidRDefault="004844F0" w:rsidP="0057159C">
            <w:pPr>
              <w:cnfStyle w:val="000000000000"/>
            </w:pPr>
            <w:r w:rsidRPr="00A70457">
              <w:t>0,2</w:t>
            </w:r>
          </w:p>
        </w:tc>
        <w:tc>
          <w:tcPr>
            <w:tcW w:w="1302" w:type="dxa"/>
          </w:tcPr>
          <w:p w:rsidR="004844F0" w:rsidRPr="00A70457" w:rsidRDefault="004844F0" w:rsidP="0057159C">
            <w:pPr>
              <w:cnfStyle w:val="000000000000"/>
            </w:pPr>
            <w:r w:rsidRPr="00A70457">
              <w:t>165</w:t>
            </w:r>
          </w:p>
        </w:tc>
        <w:tc>
          <w:tcPr>
            <w:tcW w:w="839" w:type="dxa"/>
          </w:tcPr>
          <w:p w:rsidR="004844F0" w:rsidRPr="00A70457" w:rsidRDefault="004844F0" w:rsidP="0057159C">
            <w:pPr>
              <w:cnfStyle w:val="000000000000"/>
            </w:pPr>
            <w:r w:rsidRPr="00A70457">
              <w:t>3 782</w:t>
            </w:r>
          </w:p>
        </w:tc>
        <w:tc>
          <w:tcPr>
            <w:tcW w:w="1246" w:type="dxa"/>
          </w:tcPr>
          <w:p w:rsidR="004844F0" w:rsidRPr="00A70457" w:rsidRDefault="004844F0" w:rsidP="0057159C">
            <w:pPr>
              <w:cnfStyle w:val="000000000000"/>
            </w:pPr>
            <w:r w:rsidRPr="00A70457">
              <w:t>-8,0</w:t>
            </w:r>
          </w:p>
        </w:tc>
        <w:tc>
          <w:tcPr>
            <w:tcW w:w="1267" w:type="dxa"/>
          </w:tcPr>
          <w:p w:rsidR="004844F0" w:rsidRPr="00A70457" w:rsidRDefault="004844F0" w:rsidP="0057159C">
            <w:pPr>
              <w:cnfStyle w:val="000000000000"/>
            </w:pPr>
            <w:r w:rsidRPr="00A70457">
              <w:t>113</w:t>
            </w:r>
          </w:p>
        </w:tc>
      </w:tr>
      <w:tr w:rsidR="004844F0" w:rsidRPr="00A70457" w:rsidTr="0057159C">
        <w:trPr>
          <w:trHeight w:val="240"/>
        </w:trPr>
        <w:tc>
          <w:tcPr>
            <w:cnfStyle w:val="001000000000"/>
            <w:tcW w:w="577" w:type="dxa"/>
          </w:tcPr>
          <w:p w:rsidR="004844F0" w:rsidRPr="00A70457" w:rsidRDefault="004844F0" w:rsidP="0057159C">
            <w:r w:rsidRPr="00A70457">
              <w:t>2002</w:t>
            </w:r>
          </w:p>
        </w:tc>
        <w:tc>
          <w:tcPr>
            <w:tcW w:w="809" w:type="dxa"/>
          </w:tcPr>
          <w:p w:rsidR="004844F0" w:rsidRPr="00A70457" w:rsidRDefault="004844F0" w:rsidP="0057159C">
            <w:pPr>
              <w:cnfStyle w:val="000000000000"/>
            </w:pPr>
            <w:r w:rsidRPr="00A70457">
              <w:t>4 191</w:t>
            </w:r>
          </w:p>
        </w:tc>
        <w:tc>
          <w:tcPr>
            <w:tcW w:w="1330" w:type="dxa"/>
          </w:tcPr>
          <w:p w:rsidR="004844F0" w:rsidRPr="00A70457" w:rsidRDefault="004844F0" w:rsidP="0057159C">
            <w:pPr>
              <w:cnfStyle w:val="000000000000"/>
            </w:pPr>
            <w:r w:rsidRPr="00A70457">
              <w:t>-0,3</w:t>
            </w:r>
          </w:p>
        </w:tc>
        <w:tc>
          <w:tcPr>
            <w:tcW w:w="1302" w:type="dxa"/>
          </w:tcPr>
          <w:p w:rsidR="004844F0" w:rsidRPr="00A70457" w:rsidRDefault="004844F0" w:rsidP="0057159C">
            <w:pPr>
              <w:cnfStyle w:val="000000000000"/>
            </w:pPr>
            <w:r w:rsidRPr="00A70457">
              <w:t>160</w:t>
            </w:r>
          </w:p>
        </w:tc>
        <w:tc>
          <w:tcPr>
            <w:tcW w:w="839" w:type="dxa"/>
          </w:tcPr>
          <w:p w:rsidR="004844F0" w:rsidRPr="00A70457" w:rsidRDefault="004844F0" w:rsidP="0057159C">
            <w:pPr>
              <w:cnfStyle w:val="000000000000"/>
            </w:pPr>
            <w:r w:rsidRPr="00A70457">
              <w:t>3 698</w:t>
            </w:r>
          </w:p>
        </w:tc>
        <w:tc>
          <w:tcPr>
            <w:tcW w:w="1246" w:type="dxa"/>
          </w:tcPr>
          <w:p w:rsidR="004844F0" w:rsidRPr="00A70457" w:rsidRDefault="004844F0" w:rsidP="0057159C">
            <w:pPr>
              <w:cnfStyle w:val="000000000000"/>
            </w:pPr>
            <w:r w:rsidRPr="00A70457">
              <w:t>-2,2</w:t>
            </w:r>
          </w:p>
        </w:tc>
        <w:tc>
          <w:tcPr>
            <w:tcW w:w="1267" w:type="dxa"/>
          </w:tcPr>
          <w:p w:rsidR="004844F0" w:rsidRPr="00A70457" w:rsidRDefault="004844F0" w:rsidP="0057159C">
            <w:pPr>
              <w:cnfStyle w:val="000000000000"/>
            </w:pPr>
            <w:r w:rsidRPr="00A70457">
              <w:t>109</w:t>
            </w:r>
          </w:p>
        </w:tc>
      </w:tr>
      <w:tr w:rsidR="004844F0" w:rsidRPr="00A70457" w:rsidTr="0057159C">
        <w:trPr>
          <w:trHeight w:val="240"/>
        </w:trPr>
        <w:tc>
          <w:tcPr>
            <w:cnfStyle w:val="001000000000"/>
            <w:tcW w:w="577" w:type="dxa"/>
          </w:tcPr>
          <w:p w:rsidR="004844F0" w:rsidRPr="00A70457" w:rsidRDefault="004844F0" w:rsidP="0057159C">
            <w:r w:rsidRPr="00A70457">
              <w:t>2003</w:t>
            </w:r>
          </w:p>
        </w:tc>
        <w:tc>
          <w:tcPr>
            <w:tcW w:w="809" w:type="dxa"/>
          </w:tcPr>
          <w:p w:rsidR="004844F0" w:rsidRPr="00A70457" w:rsidRDefault="004844F0" w:rsidP="0057159C">
            <w:pPr>
              <w:cnfStyle w:val="000000000000"/>
            </w:pPr>
            <w:r w:rsidRPr="00A70457">
              <w:t>4 135</w:t>
            </w:r>
          </w:p>
        </w:tc>
        <w:tc>
          <w:tcPr>
            <w:tcW w:w="1330" w:type="dxa"/>
          </w:tcPr>
          <w:p w:rsidR="004844F0" w:rsidRPr="00A70457" w:rsidRDefault="004844F0" w:rsidP="0057159C">
            <w:pPr>
              <w:cnfStyle w:val="000000000000"/>
            </w:pPr>
            <w:r w:rsidRPr="00A70457">
              <w:t>-1,3</w:t>
            </w:r>
          </w:p>
        </w:tc>
        <w:tc>
          <w:tcPr>
            <w:tcW w:w="1302" w:type="dxa"/>
          </w:tcPr>
          <w:p w:rsidR="004844F0" w:rsidRPr="00A70457" w:rsidRDefault="004844F0" w:rsidP="0057159C">
            <w:pPr>
              <w:cnfStyle w:val="000000000000"/>
            </w:pPr>
            <w:r w:rsidRPr="00A70457">
              <w:t>158</w:t>
            </w:r>
          </w:p>
        </w:tc>
        <w:tc>
          <w:tcPr>
            <w:tcW w:w="839" w:type="dxa"/>
          </w:tcPr>
          <w:p w:rsidR="004844F0" w:rsidRPr="00A70457" w:rsidRDefault="004844F0" w:rsidP="0057159C">
            <w:pPr>
              <w:cnfStyle w:val="000000000000"/>
            </w:pPr>
            <w:r w:rsidRPr="00A70457">
              <w:t>3 538</w:t>
            </w:r>
          </w:p>
        </w:tc>
        <w:tc>
          <w:tcPr>
            <w:tcW w:w="1246" w:type="dxa"/>
          </w:tcPr>
          <w:p w:rsidR="004844F0" w:rsidRPr="00A70457" w:rsidRDefault="004844F0" w:rsidP="0057159C">
            <w:pPr>
              <w:cnfStyle w:val="000000000000"/>
            </w:pPr>
            <w:r w:rsidRPr="00A70457">
              <w:t>-4,3</w:t>
            </w:r>
          </w:p>
        </w:tc>
        <w:tc>
          <w:tcPr>
            <w:tcW w:w="1267" w:type="dxa"/>
          </w:tcPr>
          <w:p w:rsidR="004844F0" w:rsidRPr="00A70457" w:rsidRDefault="004844F0" w:rsidP="0057159C">
            <w:pPr>
              <w:cnfStyle w:val="000000000000"/>
            </w:pPr>
            <w:r w:rsidRPr="00A70457">
              <w:t>104</w:t>
            </w:r>
          </w:p>
        </w:tc>
      </w:tr>
      <w:tr w:rsidR="004844F0" w:rsidRPr="00A70457" w:rsidTr="0057159C">
        <w:trPr>
          <w:trHeight w:val="240"/>
        </w:trPr>
        <w:tc>
          <w:tcPr>
            <w:cnfStyle w:val="001000000000"/>
            <w:tcW w:w="577" w:type="dxa"/>
          </w:tcPr>
          <w:p w:rsidR="004844F0" w:rsidRPr="00A70457" w:rsidRDefault="004844F0" w:rsidP="0057159C">
            <w:r w:rsidRPr="00A70457">
              <w:t>2004</w:t>
            </w:r>
          </w:p>
        </w:tc>
        <w:tc>
          <w:tcPr>
            <w:tcW w:w="809" w:type="dxa"/>
          </w:tcPr>
          <w:p w:rsidR="004844F0" w:rsidRPr="00A70457" w:rsidRDefault="004844F0" w:rsidP="0057159C">
            <w:pPr>
              <w:cnfStyle w:val="000000000000"/>
            </w:pPr>
            <w:r w:rsidRPr="00A70457">
              <w:t>4 296</w:t>
            </w:r>
          </w:p>
        </w:tc>
        <w:tc>
          <w:tcPr>
            <w:tcW w:w="1330" w:type="dxa"/>
          </w:tcPr>
          <w:p w:rsidR="004844F0" w:rsidRPr="00A70457" w:rsidRDefault="004844F0" w:rsidP="0057159C">
            <w:pPr>
              <w:cnfStyle w:val="000000000000"/>
            </w:pPr>
            <w:r w:rsidRPr="00A70457">
              <w:t>3,9</w:t>
            </w:r>
          </w:p>
        </w:tc>
        <w:tc>
          <w:tcPr>
            <w:tcW w:w="1302" w:type="dxa"/>
          </w:tcPr>
          <w:p w:rsidR="004844F0" w:rsidRPr="00A70457" w:rsidRDefault="004844F0" w:rsidP="0057159C">
            <w:pPr>
              <w:cnfStyle w:val="000000000000"/>
            </w:pPr>
            <w:r w:rsidRPr="00A70457">
              <w:t>163</w:t>
            </w:r>
          </w:p>
        </w:tc>
        <w:tc>
          <w:tcPr>
            <w:tcW w:w="839" w:type="dxa"/>
          </w:tcPr>
          <w:p w:rsidR="004844F0" w:rsidRPr="00A70457" w:rsidRDefault="004844F0" w:rsidP="0057159C">
            <w:pPr>
              <w:cnfStyle w:val="000000000000"/>
            </w:pPr>
            <w:r w:rsidRPr="00A70457">
              <w:t>3 554</w:t>
            </w:r>
          </w:p>
        </w:tc>
        <w:tc>
          <w:tcPr>
            <w:tcW w:w="1246" w:type="dxa"/>
          </w:tcPr>
          <w:p w:rsidR="004844F0" w:rsidRPr="00A70457" w:rsidRDefault="004844F0" w:rsidP="0057159C">
            <w:pPr>
              <w:cnfStyle w:val="000000000000"/>
            </w:pPr>
            <w:r w:rsidRPr="00A70457">
              <w:t>0,5</w:t>
            </w:r>
          </w:p>
        </w:tc>
        <w:tc>
          <w:tcPr>
            <w:tcW w:w="1267" w:type="dxa"/>
          </w:tcPr>
          <w:p w:rsidR="004844F0" w:rsidRPr="00A70457" w:rsidRDefault="004844F0" w:rsidP="0057159C">
            <w:pPr>
              <w:cnfStyle w:val="000000000000"/>
            </w:pPr>
            <w:r w:rsidRPr="00A70457">
              <w:t>101</w:t>
            </w:r>
          </w:p>
        </w:tc>
      </w:tr>
      <w:tr w:rsidR="004844F0" w:rsidRPr="00A70457" w:rsidTr="0057159C">
        <w:trPr>
          <w:trHeight w:val="240"/>
        </w:trPr>
        <w:tc>
          <w:tcPr>
            <w:cnfStyle w:val="001000000000"/>
            <w:tcW w:w="577" w:type="dxa"/>
          </w:tcPr>
          <w:p w:rsidR="004844F0" w:rsidRPr="00A70457" w:rsidRDefault="004844F0" w:rsidP="0057159C">
            <w:r w:rsidRPr="00A70457">
              <w:t>2005</w:t>
            </w:r>
          </w:p>
        </w:tc>
        <w:tc>
          <w:tcPr>
            <w:tcW w:w="809" w:type="dxa"/>
          </w:tcPr>
          <w:p w:rsidR="004844F0" w:rsidRPr="00A70457" w:rsidRDefault="004844F0" w:rsidP="0057159C">
            <w:pPr>
              <w:cnfStyle w:val="000000000000"/>
            </w:pPr>
            <w:r w:rsidRPr="00A70457">
              <w:t>4 557</w:t>
            </w:r>
          </w:p>
        </w:tc>
        <w:tc>
          <w:tcPr>
            <w:tcW w:w="1330" w:type="dxa"/>
          </w:tcPr>
          <w:p w:rsidR="004844F0" w:rsidRPr="00A70457" w:rsidRDefault="004844F0" w:rsidP="0057159C">
            <w:pPr>
              <w:cnfStyle w:val="000000000000"/>
            </w:pPr>
            <w:r w:rsidRPr="00A70457">
              <w:t>6,1</w:t>
            </w:r>
          </w:p>
        </w:tc>
        <w:tc>
          <w:tcPr>
            <w:tcW w:w="1302" w:type="dxa"/>
          </w:tcPr>
          <w:p w:rsidR="004844F0" w:rsidRPr="00A70457" w:rsidRDefault="004844F0" w:rsidP="0057159C">
            <w:pPr>
              <w:cnfStyle w:val="000000000000"/>
            </w:pPr>
            <w:r w:rsidRPr="00A70457">
              <w:t>170</w:t>
            </w:r>
          </w:p>
        </w:tc>
        <w:tc>
          <w:tcPr>
            <w:tcW w:w="839" w:type="dxa"/>
          </w:tcPr>
          <w:p w:rsidR="004844F0" w:rsidRPr="00A70457" w:rsidRDefault="004844F0" w:rsidP="0057159C">
            <w:pPr>
              <w:cnfStyle w:val="000000000000"/>
            </w:pPr>
            <w:r w:rsidRPr="00A70457">
              <w:t>3 893</w:t>
            </w:r>
          </w:p>
        </w:tc>
        <w:tc>
          <w:tcPr>
            <w:tcW w:w="1246" w:type="dxa"/>
          </w:tcPr>
          <w:p w:rsidR="004844F0" w:rsidRPr="00A70457" w:rsidRDefault="004844F0" w:rsidP="0057159C">
            <w:pPr>
              <w:cnfStyle w:val="000000000000"/>
            </w:pPr>
            <w:r w:rsidRPr="00A70457">
              <w:t>9,5</w:t>
            </w:r>
          </w:p>
        </w:tc>
        <w:tc>
          <w:tcPr>
            <w:tcW w:w="1267" w:type="dxa"/>
          </w:tcPr>
          <w:p w:rsidR="004844F0" w:rsidRPr="00A70457" w:rsidRDefault="004844F0" w:rsidP="0057159C">
            <w:pPr>
              <w:cnfStyle w:val="000000000000"/>
            </w:pPr>
            <w:r w:rsidRPr="00A70457">
              <w:t>112</w:t>
            </w:r>
          </w:p>
        </w:tc>
      </w:tr>
      <w:tr w:rsidR="004844F0" w:rsidRPr="00A70457" w:rsidTr="0081007E">
        <w:trPr>
          <w:trHeight w:val="240"/>
        </w:trPr>
        <w:tc>
          <w:tcPr>
            <w:cnfStyle w:val="001000000000"/>
            <w:tcW w:w="577" w:type="dxa"/>
          </w:tcPr>
          <w:p w:rsidR="004844F0" w:rsidRPr="00A70457" w:rsidRDefault="004844F0" w:rsidP="0057159C">
            <w:r w:rsidRPr="00A70457">
              <w:t>2006</w:t>
            </w:r>
          </w:p>
        </w:tc>
        <w:tc>
          <w:tcPr>
            <w:tcW w:w="809" w:type="dxa"/>
            <w:tcBorders>
              <w:bottom w:val="nil"/>
            </w:tcBorders>
          </w:tcPr>
          <w:p w:rsidR="004844F0" w:rsidRPr="00A70457" w:rsidRDefault="004844F0" w:rsidP="0057159C">
            <w:pPr>
              <w:cnfStyle w:val="000000000000"/>
            </w:pPr>
            <w:r w:rsidRPr="00A70457">
              <w:t>5 015</w:t>
            </w:r>
          </w:p>
        </w:tc>
        <w:tc>
          <w:tcPr>
            <w:tcW w:w="1330" w:type="dxa"/>
            <w:tcBorders>
              <w:bottom w:val="nil"/>
            </w:tcBorders>
          </w:tcPr>
          <w:p w:rsidR="004844F0" w:rsidRPr="00A70457" w:rsidRDefault="004844F0" w:rsidP="0057159C">
            <w:pPr>
              <w:cnfStyle w:val="000000000000"/>
            </w:pPr>
            <w:r w:rsidRPr="00A70457">
              <w:t>10,1</w:t>
            </w:r>
          </w:p>
        </w:tc>
        <w:tc>
          <w:tcPr>
            <w:tcW w:w="1302" w:type="dxa"/>
            <w:tcBorders>
              <w:bottom w:val="nil"/>
            </w:tcBorders>
          </w:tcPr>
          <w:p w:rsidR="004844F0" w:rsidRPr="00A70457" w:rsidRDefault="004844F0" w:rsidP="0057159C">
            <w:pPr>
              <w:cnfStyle w:val="000000000000"/>
            </w:pPr>
            <w:r w:rsidRPr="00A70457">
              <w:t>182</w:t>
            </w:r>
          </w:p>
        </w:tc>
        <w:tc>
          <w:tcPr>
            <w:tcW w:w="839" w:type="dxa"/>
            <w:tcBorders>
              <w:bottom w:val="nil"/>
            </w:tcBorders>
          </w:tcPr>
          <w:p w:rsidR="004844F0" w:rsidRPr="00A70457" w:rsidRDefault="004844F0" w:rsidP="0057159C">
            <w:pPr>
              <w:cnfStyle w:val="000000000000"/>
            </w:pPr>
            <w:r w:rsidRPr="00A70457">
              <w:t>4 397</w:t>
            </w:r>
          </w:p>
        </w:tc>
        <w:tc>
          <w:tcPr>
            <w:tcW w:w="1246" w:type="dxa"/>
            <w:tcBorders>
              <w:bottom w:val="nil"/>
            </w:tcBorders>
          </w:tcPr>
          <w:p w:rsidR="004844F0" w:rsidRPr="00A70457" w:rsidRDefault="004844F0" w:rsidP="0057159C">
            <w:pPr>
              <w:cnfStyle w:val="000000000000"/>
            </w:pPr>
            <w:r w:rsidRPr="00A70457">
              <w:t>13,0</w:t>
            </w:r>
          </w:p>
        </w:tc>
        <w:tc>
          <w:tcPr>
            <w:tcW w:w="1267" w:type="dxa"/>
            <w:tcBorders>
              <w:bottom w:val="nil"/>
            </w:tcBorders>
          </w:tcPr>
          <w:p w:rsidR="004844F0" w:rsidRPr="00A70457" w:rsidRDefault="004844F0" w:rsidP="0057159C">
            <w:pPr>
              <w:cnfStyle w:val="000000000000"/>
            </w:pPr>
            <w:r w:rsidRPr="00A70457">
              <w:t>126</w:t>
            </w:r>
          </w:p>
        </w:tc>
      </w:tr>
      <w:tr w:rsidR="004844F0" w:rsidRPr="00A70457" w:rsidTr="0081007E">
        <w:trPr>
          <w:trHeight w:val="240"/>
        </w:trPr>
        <w:tc>
          <w:tcPr>
            <w:cnfStyle w:val="001000000000"/>
            <w:tcW w:w="577" w:type="dxa"/>
          </w:tcPr>
          <w:p w:rsidR="004844F0" w:rsidRPr="00A70457" w:rsidRDefault="004844F0" w:rsidP="0057159C">
            <w:r w:rsidRPr="00A70457">
              <w:t>2007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4844F0" w:rsidRPr="00A70457" w:rsidRDefault="004844F0" w:rsidP="0057159C">
            <w:pPr>
              <w:cnfStyle w:val="000000000000"/>
            </w:pPr>
            <w:r w:rsidRPr="00A70457">
              <w:t>5 523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844F0" w:rsidRPr="00A70457" w:rsidRDefault="004844F0" w:rsidP="0057159C">
            <w:pPr>
              <w:cnfStyle w:val="000000000000"/>
            </w:pPr>
            <w:r w:rsidRPr="00A70457">
              <w:t>10,1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844F0" w:rsidRPr="00A70457" w:rsidRDefault="004844F0" w:rsidP="0057159C">
            <w:pPr>
              <w:cnfStyle w:val="000000000000"/>
            </w:pPr>
            <w:r w:rsidRPr="00A70457">
              <w:t>194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4844F0" w:rsidRPr="00A70457" w:rsidRDefault="004844F0" w:rsidP="0057159C">
            <w:pPr>
              <w:cnfStyle w:val="000000000000"/>
            </w:pPr>
            <w:r w:rsidRPr="00A70457">
              <w:t>4 946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4844F0" w:rsidRPr="00A70457" w:rsidRDefault="004844F0" w:rsidP="0057159C">
            <w:pPr>
              <w:cnfStyle w:val="000000000000"/>
            </w:pPr>
            <w:r w:rsidRPr="00A70457">
              <w:t>12,5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4844F0" w:rsidRPr="00A70457" w:rsidRDefault="004844F0" w:rsidP="0057159C">
            <w:pPr>
              <w:cnfStyle w:val="000000000000"/>
            </w:pPr>
            <w:r w:rsidRPr="00A70457">
              <w:t>140</w:t>
            </w:r>
          </w:p>
        </w:tc>
      </w:tr>
      <w:tr w:rsidR="004844F0" w:rsidRPr="00A70457" w:rsidTr="0081007E">
        <w:trPr>
          <w:trHeight w:val="240"/>
        </w:trPr>
        <w:tc>
          <w:tcPr>
            <w:cnfStyle w:val="001000000000"/>
            <w:tcW w:w="577" w:type="dxa"/>
          </w:tcPr>
          <w:p w:rsidR="004844F0" w:rsidRPr="00A70457" w:rsidRDefault="004844F0" w:rsidP="0057159C">
            <w:r w:rsidRPr="00A70457">
              <w:t>2008</w:t>
            </w:r>
          </w:p>
        </w:tc>
        <w:tc>
          <w:tcPr>
            <w:tcW w:w="809" w:type="dxa"/>
            <w:tcBorders>
              <w:top w:val="nil"/>
            </w:tcBorders>
          </w:tcPr>
          <w:p w:rsidR="004844F0" w:rsidRPr="00A70457" w:rsidRDefault="004844F0" w:rsidP="0057159C">
            <w:pPr>
              <w:cnfStyle w:val="000000000000"/>
            </w:pPr>
            <w:r w:rsidRPr="00A70457">
              <w:t>5 495</w:t>
            </w:r>
          </w:p>
        </w:tc>
        <w:tc>
          <w:tcPr>
            <w:tcW w:w="1330" w:type="dxa"/>
            <w:tcBorders>
              <w:top w:val="nil"/>
            </w:tcBorders>
          </w:tcPr>
          <w:p w:rsidR="004844F0" w:rsidRPr="00A70457" w:rsidRDefault="004844F0" w:rsidP="0057159C">
            <w:pPr>
              <w:cnfStyle w:val="000000000000"/>
            </w:pPr>
            <w:r w:rsidRPr="00A70457">
              <w:t>-0,5</w:t>
            </w:r>
          </w:p>
        </w:tc>
        <w:tc>
          <w:tcPr>
            <w:tcW w:w="1302" w:type="dxa"/>
            <w:tcBorders>
              <w:top w:val="nil"/>
            </w:tcBorders>
          </w:tcPr>
          <w:p w:rsidR="004844F0" w:rsidRPr="00A70457" w:rsidRDefault="004844F0" w:rsidP="0057159C">
            <w:pPr>
              <w:cnfStyle w:val="000000000000"/>
            </w:pPr>
            <w:r w:rsidRPr="00A70457">
              <w:t>187</w:t>
            </w:r>
          </w:p>
        </w:tc>
        <w:tc>
          <w:tcPr>
            <w:tcW w:w="839" w:type="dxa"/>
            <w:tcBorders>
              <w:top w:val="nil"/>
            </w:tcBorders>
          </w:tcPr>
          <w:p w:rsidR="004844F0" w:rsidRPr="00A70457" w:rsidRDefault="004844F0" w:rsidP="0057159C">
            <w:pPr>
              <w:cnfStyle w:val="000000000000"/>
            </w:pPr>
            <w:r w:rsidRPr="00A70457">
              <w:t>4 793</w:t>
            </w:r>
          </w:p>
        </w:tc>
        <w:tc>
          <w:tcPr>
            <w:tcW w:w="1246" w:type="dxa"/>
            <w:tcBorders>
              <w:top w:val="nil"/>
            </w:tcBorders>
          </w:tcPr>
          <w:p w:rsidR="004844F0" w:rsidRPr="00A70457" w:rsidRDefault="004844F0" w:rsidP="0057159C">
            <w:pPr>
              <w:cnfStyle w:val="000000000000"/>
            </w:pPr>
            <w:r w:rsidRPr="00A70457">
              <w:t>-3,1</w:t>
            </w:r>
          </w:p>
        </w:tc>
        <w:tc>
          <w:tcPr>
            <w:tcW w:w="1267" w:type="dxa"/>
            <w:tcBorders>
              <w:top w:val="nil"/>
            </w:tcBorders>
          </w:tcPr>
          <w:p w:rsidR="004844F0" w:rsidRPr="00A70457" w:rsidRDefault="004844F0" w:rsidP="0057159C">
            <w:pPr>
              <w:cnfStyle w:val="000000000000"/>
            </w:pPr>
            <w:r w:rsidRPr="00A70457">
              <w:t>135</w:t>
            </w:r>
          </w:p>
        </w:tc>
      </w:tr>
      <w:tr w:rsidR="004844F0" w:rsidRPr="00A70457" w:rsidTr="0057159C">
        <w:trPr>
          <w:trHeight w:val="240"/>
        </w:trPr>
        <w:tc>
          <w:tcPr>
            <w:cnfStyle w:val="001000000000"/>
            <w:tcW w:w="7370" w:type="dxa"/>
            <w:gridSpan w:val="7"/>
          </w:tcPr>
          <w:p w:rsidR="004844F0" w:rsidRPr="00A70457" w:rsidRDefault="004844F0" w:rsidP="0057159C">
            <w:r w:rsidRPr="00A70457">
              <w:t>Количество занятых рассчитано как среднегодовое значение работников, заняты</w:t>
            </w:r>
            <w:r>
              <w:t>х</w:t>
            </w:r>
            <w:r w:rsidRPr="00A70457">
              <w:t xml:space="preserve"> по</w:t>
            </w:r>
            <w:r w:rsidRPr="00A70457">
              <w:t>л</w:t>
            </w:r>
            <w:r w:rsidRPr="00A70457">
              <w:t>ное рабочее время</w:t>
            </w:r>
          </w:p>
        </w:tc>
      </w:tr>
    </w:tbl>
    <w:p w:rsidR="004844F0" w:rsidRDefault="004844F0" w:rsidP="005128EC">
      <w:pPr>
        <w:pStyle w:val="SingleTxtGR0"/>
        <w:spacing w:before="240"/>
        <w:rPr>
          <w:i/>
        </w:rPr>
      </w:pPr>
      <w:r w:rsidRPr="00CE6328">
        <w:t>8.</w:t>
      </w:r>
      <w:r w:rsidRPr="00CE6328">
        <w:tab/>
      </w:r>
      <w:r>
        <w:t>Выраженный через такую условную денежную единицу, как "паритет п</w:t>
      </w:r>
      <w:r>
        <w:t>о</w:t>
      </w:r>
      <w:r>
        <w:t>купательной способности (ППС)", показатель валового национального дохода (ВНД) на душу населения в 2007 году составил 70 000 ППС. Международное сопоставление показывает, что Лихтенштейн располагает одним из наиболее высоких ВНД на душу насел</w:t>
      </w:r>
      <w:r>
        <w:t>е</w:t>
      </w:r>
      <w:r>
        <w:t>ния.</w:t>
      </w:r>
    </w:p>
    <w:p w:rsidR="004844F0" w:rsidRPr="00AC40BA" w:rsidRDefault="004844F0" w:rsidP="0081007E">
      <w:pPr>
        <w:pStyle w:val="SingleTxtGR0"/>
        <w:jc w:val="left"/>
        <w:rPr>
          <w:i/>
        </w:rPr>
      </w:pPr>
      <w:r>
        <w:rPr>
          <w:i/>
        </w:rPr>
        <w:t>Структура экономики</w:t>
      </w:r>
    </w:p>
    <w:p w:rsidR="004844F0" w:rsidRPr="004E3D6A" w:rsidRDefault="004844F0" w:rsidP="0057159C">
      <w:pPr>
        <w:pStyle w:val="SingleTxtGR0"/>
        <w:jc w:val="left"/>
        <w:rPr>
          <w:b/>
        </w:rPr>
      </w:pPr>
      <w:r>
        <w:t>Диаграмма 1</w:t>
      </w:r>
      <w:r>
        <w:br/>
      </w:r>
      <w:r w:rsidRPr="004E3D6A">
        <w:rPr>
          <w:b/>
        </w:rPr>
        <w:t>Доля секторов в валовой добавленной стоимости, 2008 год</w:t>
      </w:r>
    </w:p>
    <w:p w:rsidR="004844F0" w:rsidRDefault="004844F0" w:rsidP="0057159C">
      <w:pPr>
        <w:spacing w:line="720" w:lineRule="auto"/>
        <w:rPr>
          <w:sz w:val="24"/>
        </w:rPr>
      </w:pPr>
      <w:r w:rsidRPr="00D90DB3">
        <w:rPr>
          <w:i/>
        </w:rPr>
        <w:object w:dxaOrig="8477" w:dyaOrig="4145">
          <v:shape id="_x0000_i1026" type="#_x0000_t75" style="width:423.75pt;height:207pt" o:ole="">
            <v:imagedata r:id="rId8" o:title=""/>
          </v:shape>
          <o:OLEObject Type="Embed" ProgID="MSGraph.Chart.8" ShapeID="_x0000_i1026" DrawAspect="Content" ObjectID="_1451149155" r:id="rId9">
            <o:FieldCodes>\s</o:FieldCodes>
          </o:OLEObject>
        </w:object>
      </w:r>
    </w:p>
    <w:p w:rsidR="004844F0" w:rsidRDefault="004844F0" w:rsidP="0081007E">
      <w:pPr>
        <w:pStyle w:val="SingleTxtGR0"/>
      </w:pPr>
      <w:r>
        <w:t>9.</w:t>
      </w:r>
      <w:r>
        <w:tab/>
        <w:t>Для структуры экономики Лихтенштейна характерна широкая диверс</w:t>
      </w:r>
      <w:r>
        <w:t>и</w:t>
      </w:r>
      <w:r>
        <w:t>фикация. При сравнении экономики Лихтенштейна с экономикой других стран нельзя не сделать вывод о высокой степени его индустриализации. На высок</w:t>
      </w:r>
      <w:r>
        <w:t>о</w:t>
      </w:r>
      <w:r>
        <w:t>продуктивный, ориентированный на глобальный спрос промышленный сектор в 2008 году приходилось 36% валовой добавленной стоимости. С учетом разм</w:t>
      </w:r>
      <w:r>
        <w:t>е</w:t>
      </w:r>
      <w:r>
        <w:t>ров страны в Лихтенштейне создано или базируется значительное количество промышленных предприятий, имеющих международное значение. Некоторые из этих предприятий являются лидерами мирового рынка в своих секторах. Промышленность</w:t>
      </w:r>
      <w:r w:rsidRPr="001F6714">
        <w:t xml:space="preserve"> </w:t>
      </w:r>
      <w:r>
        <w:t>Лихтенштейна характеризуется высокой степенью специал</w:t>
      </w:r>
      <w:r>
        <w:t>и</w:t>
      </w:r>
      <w:r>
        <w:t>зации и сильным и</w:t>
      </w:r>
      <w:r>
        <w:t>н</w:t>
      </w:r>
      <w:r>
        <w:t>новационным потенциалом.</w:t>
      </w:r>
    </w:p>
    <w:p w:rsidR="004844F0" w:rsidRDefault="004844F0" w:rsidP="005128EC">
      <w:pPr>
        <w:pStyle w:val="SingleTxtGR0"/>
        <w:pageBreakBefore/>
      </w:pPr>
      <w:r>
        <w:t>10.</w:t>
      </w:r>
      <w:r>
        <w:tab/>
        <w:t>Второй мощной опорой экономики Лихтенштейна является сектор услуг. Лихте</w:t>
      </w:r>
      <w:r>
        <w:t>н</w:t>
      </w:r>
      <w:r>
        <w:t>штейн стал местом базирования высокопрофессиональных предприятий сферы услуг, в первую очередь предприятий финансового сектора. Его фина</w:t>
      </w:r>
      <w:r>
        <w:t>н</w:t>
      </w:r>
      <w:r>
        <w:t>совый сектор образуют главным образом банки, страховые компании, фидуц</w:t>
      </w:r>
      <w:r>
        <w:t>и</w:t>
      </w:r>
      <w:r>
        <w:t>арные и инвестиционные комп</w:t>
      </w:r>
      <w:r>
        <w:t>а</w:t>
      </w:r>
      <w:r>
        <w:t xml:space="preserve">нии. </w:t>
      </w:r>
    </w:p>
    <w:p w:rsidR="004844F0" w:rsidRDefault="004844F0" w:rsidP="0057159C">
      <w:pPr>
        <w:pStyle w:val="SingleTxtGR0"/>
      </w:pPr>
      <w:r>
        <w:t>11.</w:t>
      </w:r>
      <w:r>
        <w:tab/>
        <w:t>В совокупности на финансовые услуги и услуги общего назначения в 2008 году приходилось 58% созданной в</w:t>
      </w:r>
      <w:r w:rsidRPr="001F6714">
        <w:t xml:space="preserve"> </w:t>
      </w:r>
      <w:r>
        <w:t>Лихтенштейне валовой добавленной стоимости. Их ш</w:t>
      </w:r>
      <w:r>
        <w:t>и</w:t>
      </w:r>
      <w:r>
        <w:t>рокая диверсификация являлась и по-прежнему является ключевым фактором поступательного и устойчивого к кризисам роста эконом</w:t>
      </w:r>
      <w:r>
        <w:t>и</w:t>
      </w:r>
      <w:r>
        <w:t>ки</w:t>
      </w:r>
      <w:r w:rsidRPr="001F6714">
        <w:t xml:space="preserve"> </w:t>
      </w:r>
      <w:r>
        <w:t>Лихтенштейна. И наконец, вклад сельского хозяйства и сектора домашних хозяйств в валовую добавленную стоимость в 2008 году составил 6%.</w:t>
      </w:r>
    </w:p>
    <w:p w:rsidR="004844F0" w:rsidRPr="009E500B" w:rsidRDefault="004844F0" w:rsidP="0081007E">
      <w:pPr>
        <w:pStyle w:val="SingleTxtGR0"/>
        <w:rPr>
          <w:i/>
        </w:rPr>
      </w:pPr>
      <w:r w:rsidRPr="009E500B">
        <w:rPr>
          <w:i/>
        </w:rPr>
        <w:t>Структура занятости</w:t>
      </w:r>
    </w:p>
    <w:p w:rsidR="004844F0" w:rsidRPr="00895F06" w:rsidRDefault="004844F0" w:rsidP="00895F06">
      <w:pPr>
        <w:pStyle w:val="SingleTxtGR0"/>
        <w:jc w:val="left"/>
        <w:rPr>
          <w:b/>
        </w:rPr>
      </w:pPr>
      <w:r w:rsidRPr="005D514F">
        <w:t>Таблица 2</w:t>
      </w:r>
      <w:r w:rsidR="00895F06">
        <w:br/>
      </w:r>
      <w:r w:rsidRPr="00895F06">
        <w:rPr>
          <w:b/>
        </w:rPr>
        <w:t xml:space="preserve">Количество работников, занятых полное и неполное рабочее время </w:t>
      </w:r>
      <w:r w:rsidR="005128EC" w:rsidRPr="00895F06">
        <w:rPr>
          <w:b/>
        </w:rPr>
        <w:br/>
      </w:r>
      <w:r w:rsidRPr="00895F06">
        <w:rPr>
          <w:b/>
        </w:rPr>
        <w:t>в разбивке</w:t>
      </w:r>
      <w:r w:rsidR="005128EC" w:rsidRPr="00895F06">
        <w:rPr>
          <w:b/>
        </w:rPr>
        <w:t xml:space="preserve"> </w:t>
      </w:r>
      <w:r w:rsidRPr="00895F06">
        <w:rPr>
          <w:b/>
        </w:rPr>
        <w:t>по секторам (по с</w:t>
      </w:r>
      <w:r w:rsidRPr="00895F06">
        <w:rPr>
          <w:b/>
        </w:rPr>
        <w:t>о</w:t>
      </w:r>
      <w:r w:rsidRPr="00895F06">
        <w:rPr>
          <w:b/>
        </w:rPr>
        <w:t>стоянию на 31 декабря 2009 года)</w:t>
      </w:r>
    </w:p>
    <w:tbl>
      <w:tblPr>
        <w:tblStyle w:val="TabNum"/>
        <w:tblW w:w="7370" w:type="dxa"/>
        <w:tblInd w:w="1134" w:type="dxa"/>
        <w:tblLayout w:type="fixed"/>
        <w:tblLook w:val="01E0"/>
      </w:tblPr>
      <w:tblGrid>
        <w:gridCol w:w="1757"/>
        <w:gridCol w:w="960"/>
        <w:gridCol w:w="960"/>
        <w:gridCol w:w="1017"/>
        <w:gridCol w:w="975"/>
        <w:gridCol w:w="708"/>
        <w:gridCol w:w="993"/>
      </w:tblGrid>
      <w:tr w:rsidR="004844F0" w:rsidRPr="00B56B94" w:rsidTr="0057159C">
        <w:trPr>
          <w:trHeight w:val="231"/>
        </w:trPr>
        <w:tc>
          <w:tcPr>
            <w:cnfStyle w:val="001000000000"/>
            <w:tcW w:w="1757" w:type="dxa"/>
            <w:vMerge w:val="restart"/>
            <w:shd w:val="clear" w:color="auto" w:fill="auto"/>
          </w:tcPr>
          <w:p w:rsidR="004844F0" w:rsidRPr="00B56B94" w:rsidRDefault="004844F0" w:rsidP="0057159C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39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44F0" w:rsidRPr="00B56B94" w:rsidRDefault="004844F0" w:rsidP="0057159C">
            <w:pPr>
              <w:spacing w:before="80" w:after="80" w:line="200" w:lineRule="exact"/>
              <w:jc w:val="center"/>
              <w:cnfStyle w:val="000000000000"/>
              <w:rPr>
                <w:i/>
                <w:sz w:val="16"/>
              </w:rPr>
            </w:pPr>
            <w:r w:rsidRPr="00B56B94">
              <w:rPr>
                <w:i/>
                <w:sz w:val="16"/>
              </w:rPr>
              <w:t>Количество занятых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844F0" w:rsidRPr="00B56B94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B56B94">
              <w:rPr>
                <w:i/>
                <w:sz w:val="16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4844F0" w:rsidRPr="00B56B94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B56B94">
              <w:rPr>
                <w:i/>
                <w:sz w:val="16"/>
              </w:rPr>
              <w:t>Процен</w:t>
            </w:r>
            <w:r w:rsidRPr="00B56B94">
              <w:rPr>
                <w:i/>
                <w:sz w:val="16"/>
              </w:rPr>
              <w:t>т</w:t>
            </w:r>
            <w:r w:rsidRPr="00B56B94">
              <w:rPr>
                <w:i/>
                <w:sz w:val="16"/>
              </w:rPr>
              <w:t>ная доля</w:t>
            </w:r>
          </w:p>
        </w:tc>
      </w:tr>
      <w:tr w:rsidR="004844F0" w:rsidRPr="00B56B94" w:rsidTr="0057159C">
        <w:trPr>
          <w:trHeight w:val="231"/>
        </w:trPr>
        <w:tc>
          <w:tcPr>
            <w:cnfStyle w:val="001000000000"/>
            <w:tcW w:w="1757" w:type="dxa"/>
            <w:vMerge/>
            <w:shd w:val="clear" w:color="auto" w:fill="auto"/>
          </w:tcPr>
          <w:p w:rsidR="004844F0" w:rsidRPr="00B56B94" w:rsidRDefault="004844F0" w:rsidP="0057159C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44F0" w:rsidRPr="00B56B94" w:rsidRDefault="004844F0" w:rsidP="0057159C">
            <w:pPr>
              <w:spacing w:before="80" w:after="80" w:line="200" w:lineRule="exact"/>
              <w:jc w:val="center"/>
              <w:cnfStyle w:val="000000000000"/>
              <w:rPr>
                <w:i/>
                <w:sz w:val="16"/>
              </w:rPr>
            </w:pPr>
            <w:r w:rsidRPr="00B56B94">
              <w:rPr>
                <w:i/>
                <w:sz w:val="16"/>
              </w:rPr>
              <w:t>Количество занятых жителей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4F0" w:rsidRPr="00B56B94" w:rsidRDefault="004844F0" w:rsidP="0057159C">
            <w:pPr>
              <w:spacing w:before="80" w:after="80" w:line="200" w:lineRule="exact"/>
              <w:jc w:val="center"/>
              <w:cnfStyle w:val="000000000000"/>
              <w:rPr>
                <w:i/>
                <w:sz w:val="16"/>
              </w:rPr>
            </w:pPr>
            <w:r w:rsidRPr="00B56B94">
              <w:rPr>
                <w:i/>
                <w:sz w:val="16"/>
              </w:rPr>
              <w:t>Трансграничные</w:t>
            </w:r>
            <w:r>
              <w:rPr>
                <w:i/>
                <w:sz w:val="16"/>
              </w:rPr>
              <w:br/>
            </w:r>
            <w:r w:rsidRPr="00B56B94">
              <w:rPr>
                <w:i/>
                <w:sz w:val="16"/>
              </w:rPr>
              <w:t xml:space="preserve"> маятн</w:t>
            </w:r>
            <w:r w:rsidRPr="00B56B94">
              <w:rPr>
                <w:i/>
                <w:sz w:val="16"/>
              </w:rPr>
              <w:t>и</w:t>
            </w:r>
            <w:r w:rsidRPr="00B56B94">
              <w:rPr>
                <w:i/>
                <w:sz w:val="16"/>
              </w:rPr>
              <w:t>ковые мигранты</w:t>
            </w:r>
          </w:p>
        </w:tc>
        <w:tc>
          <w:tcPr>
            <w:tcW w:w="708" w:type="dxa"/>
            <w:vMerge/>
            <w:shd w:val="clear" w:color="auto" w:fill="auto"/>
            <w:noWrap/>
          </w:tcPr>
          <w:p w:rsidR="004844F0" w:rsidRPr="00B56B94" w:rsidRDefault="004844F0" w:rsidP="0057159C">
            <w:pPr>
              <w:spacing w:before="80" w:after="80" w:line="200" w:lineRule="exact"/>
              <w:jc w:val="left"/>
              <w:cnfStyle w:val="000000000000"/>
              <w:rPr>
                <w:i/>
                <w:sz w:val="1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</w:tcPr>
          <w:p w:rsidR="004844F0" w:rsidRPr="00B56B94" w:rsidRDefault="004844F0" w:rsidP="0057159C">
            <w:pPr>
              <w:spacing w:before="80" w:after="80" w:line="200" w:lineRule="exact"/>
              <w:jc w:val="left"/>
              <w:cnfStyle w:val="000000000000"/>
              <w:rPr>
                <w:i/>
                <w:sz w:val="16"/>
              </w:rPr>
            </w:pPr>
          </w:p>
        </w:tc>
      </w:tr>
      <w:tr w:rsidR="004844F0" w:rsidRPr="00B56B94" w:rsidTr="0057159C">
        <w:trPr>
          <w:trHeight w:val="231"/>
        </w:trPr>
        <w:tc>
          <w:tcPr>
            <w:cnfStyle w:val="001000000000"/>
            <w:tcW w:w="175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844F0" w:rsidRPr="00B56B94" w:rsidRDefault="004844F0" w:rsidP="0057159C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4844F0" w:rsidRPr="00B56B94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B56B94">
              <w:rPr>
                <w:i/>
                <w:sz w:val="16"/>
              </w:rPr>
              <w:t>Мужчины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B56B94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B56B94">
              <w:rPr>
                <w:i/>
                <w:sz w:val="16"/>
              </w:rPr>
              <w:t>Женщины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4844F0" w:rsidRPr="00B56B94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B56B94">
              <w:rPr>
                <w:i/>
                <w:sz w:val="16"/>
              </w:rPr>
              <w:t>Мужчины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4844F0" w:rsidRPr="00B56B94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B56B94">
              <w:rPr>
                <w:i/>
                <w:sz w:val="16"/>
              </w:rPr>
              <w:t>Женщины</w:t>
            </w: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:rsidR="004844F0" w:rsidRPr="00B56B94" w:rsidRDefault="004844F0" w:rsidP="0057159C">
            <w:pPr>
              <w:spacing w:before="80" w:after="80" w:line="200" w:lineRule="exact"/>
              <w:jc w:val="left"/>
              <w:cnfStyle w:val="000000000000"/>
              <w:rPr>
                <w:i/>
                <w:sz w:val="16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:rsidR="004844F0" w:rsidRPr="00B56B94" w:rsidRDefault="004844F0" w:rsidP="0057159C">
            <w:pPr>
              <w:spacing w:before="80" w:after="80" w:line="200" w:lineRule="exact"/>
              <w:jc w:val="left"/>
              <w:cnfStyle w:val="000000000000"/>
              <w:rPr>
                <w:i/>
                <w:sz w:val="16"/>
              </w:rPr>
            </w:pPr>
          </w:p>
        </w:tc>
      </w:tr>
      <w:tr w:rsidR="004844F0" w:rsidRPr="00B56B94" w:rsidTr="0057159C">
        <w:trPr>
          <w:trHeight w:val="231"/>
        </w:trPr>
        <w:tc>
          <w:tcPr>
            <w:cnfStyle w:val="001000000000"/>
            <w:tcW w:w="1757" w:type="dxa"/>
            <w:tcBorders>
              <w:top w:val="single" w:sz="12" w:space="0" w:color="auto"/>
            </w:tcBorders>
            <w:noWrap/>
          </w:tcPr>
          <w:p w:rsidR="004844F0" w:rsidRPr="00B56B94" w:rsidRDefault="004844F0" w:rsidP="0057159C">
            <w:r w:rsidRPr="00B56B94">
              <w:t>Сельское и лесное хозяйство и рыб</w:t>
            </w:r>
            <w:r w:rsidRPr="00B56B94">
              <w:t>о</w:t>
            </w:r>
            <w:r w:rsidRPr="00B56B94">
              <w:t>ловный промысел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noWrap/>
          </w:tcPr>
          <w:p w:rsidR="004844F0" w:rsidRPr="00B56B94" w:rsidRDefault="004844F0" w:rsidP="0057159C">
            <w:pPr>
              <w:cnfStyle w:val="000000000000"/>
            </w:pPr>
            <w:r w:rsidRPr="00B56B94">
              <w:t>193</w:t>
            </w: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4844F0" w:rsidRPr="00B56B94" w:rsidRDefault="004844F0" w:rsidP="0057159C">
            <w:pPr>
              <w:cnfStyle w:val="000000000000"/>
            </w:pPr>
            <w:r w:rsidRPr="00B56B94">
              <w:t>52</w:t>
            </w:r>
          </w:p>
        </w:tc>
        <w:tc>
          <w:tcPr>
            <w:tcW w:w="1017" w:type="dxa"/>
            <w:tcBorders>
              <w:top w:val="single" w:sz="12" w:space="0" w:color="auto"/>
            </w:tcBorders>
            <w:noWrap/>
          </w:tcPr>
          <w:p w:rsidR="004844F0" w:rsidRPr="00B56B94" w:rsidRDefault="004844F0" w:rsidP="0057159C">
            <w:pPr>
              <w:cnfStyle w:val="000000000000"/>
            </w:pPr>
            <w:r w:rsidRPr="00B56B94">
              <w:t>14</w:t>
            </w:r>
          </w:p>
        </w:tc>
        <w:tc>
          <w:tcPr>
            <w:tcW w:w="975" w:type="dxa"/>
            <w:tcBorders>
              <w:top w:val="single" w:sz="12" w:space="0" w:color="auto"/>
            </w:tcBorders>
            <w:noWrap/>
          </w:tcPr>
          <w:p w:rsidR="004844F0" w:rsidRPr="00B56B94" w:rsidRDefault="004844F0" w:rsidP="0057159C">
            <w:pPr>
              <w:cnfStyle w:val="000000000000"/>
            </w:pPr>
            <w:r w:rsidRPr="00B56B94"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noWrap/>
          </w:tcPr>
          <w:p w:rsidR="004844F0" w:rsidRPr="00B56B94" w:rsidRDefault="004844F0" w:rsidP="0057159C">
            <w:pPr>
              <w:cnfStyle w:val="000000000000"/>
            </w:pPr>
            <w:r w:rsidRPr="00B56B94">
              <w:t>261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</w:tcPr>
          <w:p w:rsidR="004844F0" w:rsidRPr="00B56B94" w:rsidRDefault="004844F0" w:rsidP="0057159C">
            <w:pPr>
              <w:cnfStyle w:val="000000000000"/>
            </w:pPr>
            <w:r w:rsidRPr="00B56B94">
              <w:t>0,8</w:t>
            </w:r>
          </w:p>
        </w:tc>
      </w:tr>
      <w:tr w:rsidR="004844F0" w:rsidRPr="00B56B94" w:rsidTr="0057159C">
        <w:trPr>
          <w:trHeight w:val="231"/>
        </w:trPr>
        <w:tc>
          <w:tcPr>
            <w:cnfStyle w:val="001000000000"/>
            <w:tcW w:w="1757" w:type="dxa"/>
            <w:noWrap/>
          </w:tcPr>
          <w:p w:rsidR="004844F0" w:rsidRPr="00B56B94" w:rsidRDefault="004844F0" w:rsidP="0057159C">
            <w:r w:rsidRPr="00B56B94">
              <w:t>Промышленность</w:t>
            </w:r>
          </w:p>
        </w:tc>
        <w:tc>
          <w:tcPr>
            <w:tcW w:w="960" w:type="dxa"/>
            <w:noWrap/>
          </w:tcPr>
          <w:p w:rsidR="004844F0" w:rsidRPr="00B56B94" w:rsidRDefault="004844F0" w:rsidP="0057159C">
            <w:pPr>
              <w:cnfStyle w:val="000000000000"/>
            </w:pPr>
            <w:r w:rsidRPr="00B56B94">
              <w:t>3 838</w:t>
            </w:r>
          </w:p>
        </w:tc>
        <w:tc>
          <w:tcPr>
            <w:tcW w:w="960" w:type="dxa"/>
          </w:tcPr>
          <w:p w:rsidR="004844F0" w:rsidRPr="00B56B94" w:rsidRDefault="004844F0" w:rsidP="0057159C">
            <w:pPr>
              <w:cnfStyle w:val="000000000000"/>
            </w:pPr>
            <w:r w:rsidRPr="00B56B94">
              <w:t>1 331</w:t>
            </w:r>
          </w:p>
        </w:tc>
        <w:tc>
          <w:tcPr>
            <w:tcW w:w="1017" w:type="dxa"/>
            <w:noWrap/>
          </w:tcPr>
          <w:p w:rsidR="004844F0" w:rsidRPr="00B56B94" w:rsidRDefault="004844F0" w:rsidP="0057159C">
            <w:pPr>
              <w:cnfStyle w:val="000000000000"/>
            </w:pPr>
            <w:r w:rsidRPr="00B56B94">
              <w:t>6 398</w:t>
            </w:r>
          </w:p>
        </w:tc>
        <w:tc>
          <w:tcPr>
            <w:tcW w:w="975" w:type="dxa"/>
            <w:noWrap/>
          </w:tcPr>
          <w:p w:rsidR="004844F0" w:rsidRPr="00B56B94" w:rsidRDefault="004844F0" w:rsidP="0057159C">
            <w:pPr>
              <w:cnfStyle w:val="000000000000"/>
            </w:pPr>
            <w:r w:rsidRPr="00B56B94">
              <w:t>2 015</w:t>
            </w:r>
          </w:p>
        </w:tc>
        <w:tc>
          <w:tcPr>
            <w:tcW w:w="708" w:type="dxa"/>
            <w:noWrap/>
          </w:tcPr>
          <w:p w:rsidR="004844F0" w:rsidRPr="00B56B94" w:rsidRDefault="004844F0" w:rsidP="0057159C">
            <w:pPr>
              <w:cnfStyle w:val="000000000000"/>
            </w:pPr>
            <w:r w:rsidRPr="00B56B94">
              <w:t>13 582</w:t>
            </w:r>
          </w:p>
        </w:tc>
        <w:tc>
          <w:tcPr>
            <w:tcW w:w="993" w:type="dxa"/>
            <w:noWrap/>
          </w:tcPr>
          <w:p w:rsidR="004844F0" w:rsidRPr="00B56B94" w:rsidRDefault="004844F0" w:rsidP="0057159C">
            <w:pPr>
              <w:cnfStyle w:val="000000000000"/>
            </w:pPr>
            <w:r w:rsidRPr="00B56B94">
              <w:t>41,3</w:t>
            </w:r>
          </w:p>
        </w:tc>
      </w:tr>
      <w:tr w:rsidR="004844F0" w:rsidRPr="00B56B94" w:rsidTr="0057159C">
        <w:trPr>
          <w:trHeight w:val="231"/>
        </w:trPr>
        <w:tc>
          <w:tcPr>
            <w:cnfStyle w:val="001000000000"/>
            <w:tcW w:w="1757" w:type="dxa"/>
            <w:tcBorders>
              <w:bottom w:val="single" w:sz="4" w:space="0" w:color="auto"/>
            </w:tcBorders>
            <w:noWrap/>
          </w:tcPr>
          <w:p w:rsidR="004844F0" w:rsidRPr="00B56B94" w:rsidRDefault="004844F0" w:rsidP="0057159C">
            <w:r w:rsidRPr="00B56B94">
              <w:t>Услуги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</w:tcPr>
          <w:p w:rsidR="004844F0" w:rsidRPr="00B56B94" w:rsidRDefault="004844F0" w:rsidP="0057159C">
            <w:pPr>
              <w:cnfStyle w:val="000000000000"/>
            </w:pPr>
            <w:r w:rsidRPr="00B56B94">
              <w:t>5 219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844F0" w:rsidRPr="00B56B94" w:rsidRDefault="004844F0" w:rsidP="0057159C">
            <w:pPr>
              <w:cnfStyle w:val="000000000000"/>
            </w:pPr>
            <w:r w:rsidRPr="00B56B94">
              <w:t>5 540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noWrap/>
          </w:tcPr>
          <w:p w:rsidR="004844F0" w:rsidRPr="00B56B94" w:rsidRDefault="004844F0" w:rsidP="0057159C">
            <w:pPr>
              <w:cnfStyle w:val="000000000000"/>
            </w:pPr>
            <w:r w:rsidRPr="00B56B94">
              <w:t>4 257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noWrap/>
          </w:tcPr>
          <w:p w:rsidR="004844F0" w:rsidRPr="00B56B94" w:rsidRDefault="004844F0" w:rsidP="0057159C">
            <w:pPr>
              <w:cnfStyle w:val="000000000000"/>
            </w:pPr>
            <w:r w:rsidRPr="00B56B94">
              <w:t>4 018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</w:tcPr>
          <w:p w:rsidR="004844F0" w:rsidRPr="00B56B94" w:rsidRDefault="004844F0" w:rsidP="0057159C">
            <w:pPr>
              <w:cnfStyle w:val="000000000000"/>
            </w:pPr>
            <w:r w:rsidRPr="00B56B94">
              <w:t>19 034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4844F0" w:rsidRPr="00B56B94" w:rsidRDefault="004844F0" w:rsidP="0057159C">
            <w:pPr>
              <w:cnfStyle w:val="000000000000"/>
            </w:pPr>
            <w:r w:rsidRPr="00B56B94">
              <w:t>57,9</w:t>
            </w:r>
          </w:p>
        </w:tc>
      </w:tr>
      <w:tr w:rsidR="004844F0" w:rsidRPr="00B56B94" w:rsidTr="0057159C">
        <w:trPr>
          <w:trHeight w:val="231"/>
        </w:trPr>
        <w:tc>
          <w:tcPr>
            <w:cnfStyle w:val="001000000000"/>
            <w:tcW w:w="1757" w:type="dxa"/>
            <w:tcBorders>
              <w:top w:val="single" w:sz="4" w:space="0" w:color="auto"/>
            </w:tcBorders>
          </w:tcPr>
          <w:p w:rsidR="004844F0" w:rsidRPr="001B0967" w:rsidRDefault="004844F0" w:rsidP="0057159C">
            <w:pPr>
              <w:rPr>
                <w:b/>
              </w:rPr>
            </w:pPr>
            <w:r w:rsidRPr="001B0967">
              <w:rPr>
                <w:b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</w:tcPr>
          <w:p w:rsidR="004844F0" w:rsidRPr="001B0967" w:rsidRDefault="004844F0" w:rsidP="0057159C">
            <w:pPr>
              <w:cnfStyle w:val="000000000000"/>
              <w:rPr>
                <w:b/>
              </w:rPr>
            </w:pPr>
            <w:r w:rsidRPr="001B0967">
              <w:rPr>
                <w:b/>
              </w:rPr>
              <w:t>9 250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</w:tcPr>
          <w:p w:rsidR="004844F0" w:rsidRPr="001B0967" w:rsidRDefault="004844F0" w:rsidP="0057159C">
            <w:pPr>
              <w:cnfStyle w:val="000000000000"/>
              <w:rPr>
                <w:b/>
              </w:rPr>
            </w:pPr>
            <w:r w:rsidRPr="001B0967">
              <w:rPr>
                <w:b/>
              </w:rPr>
              <w:t>6 923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12" w:space="0" w:color="auto"/>
            </w:tcBorders>
          </w:tcPr>
          <w:p w:rsidR="004844F0" w:rsidRPr="001B0967" w:rsidRDefault="004844F0" w:rsidP="0057159C">
            <w:pPr>
              <w:cnfStyle w:val="000000000000"/>
              <w:rPr>
                <w:b/>
              </w:rPr>
            </w:pPr>
            <w:r w:rsidRPr="001B0967">
              <w:rPr>
                <w:b/>
              </w:rPr>
              <w:t>10 669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12" w:space="0" w:color="auto"/>
            </w:tcBorders>
          </w:tcPr>
          <w:p w:rsidR="004844F0" w:rsidRPr="001B0967" w:rsidRDefault="004844F0" w:rsidP="0057159C">
            <w:pPr>
              <w:cnfStyle w:val="000000000000"/>
              <w:rPr>
                <w:b/>
              </w:rPr>
            </w:pPr>
            <w:r w:rsidRPr="001B0967">
              <w:rPr>
                <w:b/>
              </w:rPr>
              <w:t>6 035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4844F0" w:rsidRPr="001B0967" w:rsidRDefault="004844F0" w:rsidP="0057159C">
            <w:pPr>
              <w:cnfStyle w:val="000000000000"/>
              <w:rPr>
                <w:b/>
              </w:rPr>
            </w:pPr>
            <w:r w:rsidRPr="001B0967">
              <w:rPr>
                <w:b/>
              </w:rPr>
              <w:t>32 877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:rsidR="004844F0" w:rsidRPr="001B0967" w:rsidRDefault="004844F0" w:rsidP="0057159C">
            <w:pPr>
              <w:cnfStyle w:val="000000000000"/>
              <w:rPr>
                <w:b/>
              </w:rPr>
            </w:pPr>
            <w:r w:rsidRPr="001B0967">
              <w:rPr>
                <w:b/>
              </w:rPr>
              <w:t>100</w:t>
            </w:r>
          </w:p>
        </w:tc>
      </w:tr>
    </w:tbl>
    <w:p w:rsidR="004844F0" w:rsidRPr="00895F06" w:rsidRDefault="004844F0" w:rsidP="00895F06">
      <w:pPr>
        <w:pStyle w:val="SingleTxtGR0"/>
        <w:spacing w:before="240"/>
        <w:rPr>
          <w:b/>
        </w:rPr>
      </w:pPr>
      <w:r w:rsidRPr="00895F06">
        <w:t>Таблица 3</w:t>
      </w:r>
      <w:r w:rsidRPr="00895F06">
        <w:br/>
      </w:r>
      <w:r w:rsidRPr="00895F06">
        <w:rPr>
          <w:b/>
        </w:rPr>
        <w:t>Доля трансграничных маятниковых мигрантов с 1930 года</w:t>
      </w:r>
    </w:p>
    <w:tbl>
      <w:tblPr>
        <w:tblStyle w:val="TabNum"/>
        <w:tblW w:w="8504" w:type="dxa"/>
        <w:tblInd w:w="1134" w:type="dxa"/>
        <w:tblLook w:val="01E0"/>
      </w:tblPr>
      <w:tblGrid>
        <w:gridCol w:w="1680"/>
        <w:gridCol w:w="580"/>
        <w:gridCol w:w="694"/>
        <w:gridCol w:w="694"/>
        <w:gridCol w:w="693"/>
        <w:gridCol w:w="694"/>
        <w:gridCol w:w="694"/>
        <w:gridCol w:w="693"/>
        <w:gridCol w:w="694"/>
        <w:gridCol w:w="694"/>
        <w:gridCol w:w="694"/>
      </w:tblGrid>
      <w:tr w:rsidR="004844F0" w:rsidRPr="00397DEB" w:rsidTr="0057159C">
        <w:trPr>
          <w:trHeight w:val="240"/>
        </w:trPr>
        <w:tc>
          <w:tcPr>
            <w:cnfStyle w:val="001000000000"/>
            <w:tcW w:w="1680" w:type="dxa"/>
            <w:tcBorders>
              <w:bottom w:val="single" w:sz="12" w:space="0" w:color="auto"/>
            </w:tcBorders>
            <w:shd w:val="clear" w:color="auto" w:fill="auto"/>
          </w:tcPr>
          <w:p w:rsidR="004844F0" w:rsidRPr="00397DEB" w:rsidRDefault="004844F0" w:rsidP="0057159C">
            <w:pPr>
              <w:spacing w:before="80" w:after="80" w:line="200" w:lineRule="exact"/>
              <w:rPr>
                <w:i/>
                <w:sz w:val="16"/>
              </w:rPr>
            </w:pPr>
            <w:r w:rsidRPr="00397DEB">
              <w:rPr>
                <w:i/>
                <w:sz w:val="16"/>
              </w:rPr>
              <w:t>Место жительс</w:t>
            </w:r>
            <w:r w:rsidRPr="00397DEB">
              <w:rPr>
                <w:i/>
                <w:sz w:val="16"/>
              </w:rPr>
              <w:t>т</w:t>
            </w:r>
            <w:r w:rsidRPr="00397DEB">
              <w:rPr>
                <w:i/>
                <w:sz w:val="16"/>
              </w:rPr>
              <w:t>ва трудоустрое</w:t>
            </w:r>
            <w:r w:rsidRPr="00397DEB">
              <w:rPr>
                <w:i/>
                <w:sz w:val="16"/>
              </w:rPr>
              <w:t>н</w:t>
            </w:r>
            <w:r w:rsidRPr="00397DEB">
              <w:rPr>
                <w:i/>
                <w:sz w:val="16"/>
              </w:rPr>
              <w:t>ных в Лихте</w:t>
            </w:r>
            <w:r w:rsidRPr="00397DEB">
              <w:rPr>
                <w:i/>
                <w:sz w:val="16"/>
              </w:rPr>
              <w:t>н</w:t>
            </w:r>
            <w:r w:rsidRPr="00397DEB">
              <w:rPr>
                <w:i/>
                <w:sz w:val="16"/>
              </w:rPr>
              <w:t>штейне лиц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397DEB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397DEB">
              <w:rPr>
                <w:i/>
                <w:sz w:val="16"/>
              </w:rPr>
              <w:t>1930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397DEB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397DEB">
              <w:rPr>
                <w:i/>
                <w:sz w:val="16"/>
              </w:rPr>
              <w:t>1941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397DEB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397DEB">
              <w:rPr>
                <w:i/>
                <w:sz w:val="16"/>
              </w:rPr>
              <w:t>1950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397DEB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397DEB">
              <w:rPr>
                <w:i/>
                <w:sz w:val="16"/>
              </w:rPr>
              <w:t>1960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397DEB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397DEB">
              <w:rPr>
                <w:i/>
                <w:sz w:val="16"/>
              </w:rPr>
              <w:t>1970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397DEB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397DEB">
              <w:rPr>
                <w:i/>
                <w:sz w:val="16"/>
              </w:rPr>
              <w:t>1980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397DEB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397DEB">
              <w:rPr>
                <w:i/>
                <w:sz w:val="16"/>
              </w:rPr>
              <w:t>1990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397DEB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397DEB">
              <w:rPr>
                <w:i/>
                <w:sz w:val="16"/>
              </w:rPr>
              <w:t>2000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397DEB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397DEB">
              <w:rPr>
                <w:i/>
                <w:sz w:val="16"/>
              </w:rPr>
              <w:t>2008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397DEB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397DEB">
              <w:rPr>
                <w:i/>
                <w:sz w:val="16"/>
              </w:rPr>
              <w:t>2009</w:t>
            </w:r>
          </w:p>
        </w:tc>
      </w:tr>
      <w:tr w:rsidR="004844F0" w:rsidRPr="00397DEB" w:rsidTr="0057159C">
        <w:trPr>
          <w:trHeight w:val="240"/>
        </w:trPr>
        <w:tc>
          <w:tcPr>
            <w:cnfStyle w:val="001000000000"/>
            <w:tcW w:w="1680" w:type="dxa"/>
            <w:tcBorders>
              <w:top w:val="single" w:sz="12" w:space="0" w:color="auto"/>
            </w:tcBorders>
          </w:tcPr>
          <w:p w:rsidR="004844F0" w:rsidRPr="00397DEB" w:rsidRDefault="004844F0" w:rsidP="0057159C">
            <w:r w:rsidRPr="00397DEB">
              <w:t>Лихтенштейн</w:t>
            </w:r>
          </w:p>
        </w:tc>
        <w:tc>
          <w:tcPr>
            <w:tcW w:w="580" w:type="dxa"/>
            <w:tcBorders>
              <w:top w:val="single" w:sz="12" w:space="0" w:color="auto"/>
            </w:tcBorders>
          </w:tcPr>
          <w:p w:rsidR="004844F0" w:rsidRPr="00397DEB" w:rsidRDefault="004844F0" w:rsidP="0057159C">
            <w:pPr>
              <w:cnfStyle w:val="000000000000"/>
            </w:pPr>
            <w:r w:rsidRPr="00397DEB">
              <w:t>4</w:t>
            </w:r>
            <w:r>
              <w:t xml:space="preserve"> </w:t>
            </w:r>
            <w:r w:rsidRPr="00397DEB">
              <w:t>436</w:t>
            </w:r>
          </w:p>
        </w:tc>
        <w:tc>
          <w:tcPr>
            <w:tcW w:w="694" w:type="dxa"/>
            <w:tcBorders>
              <w:top w:val="single" w:sz="12" w:space="0" w:color="auto"/>
            </w:tcBorders>
          </w:tcPr>
          <w:p w:rsidR="004844F0" w:rsidRPr="00397DEB" w:rsidRDefault="004844F0" w:rsidP="0057159C">
            <w:pPr>
              <w:cnfStyle w:val="000000000000"/>
            </w:pPr>
            <w:r w:rsidRPr="00397DEB">
              <w:t>4</w:t>
            </w:r>
            <w:r>
              <w:t xml:space="preserve"> </w:t>
            </w:r>
            <w:r w:rsidRPr="00397DEB">
              <w:t>151</w:t>
            </w:r>
          </w:p>
        </w:tc>
        <w:tc>
          <w:tcPr>
            <w:tcW w:w="694" w:type="dxa"/>
            <w:tcBorders>
              <w:top w:val="single" w:sz="12" w:space="0" w:color="auto"/>
            </w:tcBorders>
          </w:tcPr>
          <w:p w:rsidR="004844F0" w:rsidRPr="00397DEB" w:rsidRDefault="004844F0" w:rsidP="0057159C">
            <w:pPr>
              <w:cnfStyle w:val="000000000000"/>
            </w:pPr>
            <w:r w:rsidRPr="00397DEB">
              <w:t>5</w:t>
            </w:r>
            <w:r>
              <w:t xml:space="preserve"> </w:t>
            </w:r>
            <w:r w:rsidRPr="00397DEB">
              <w:t>638</w:t>
            </w:r>
          </w:p>
        </w:tc>
        <w:tc>
          <w:tcPr>
            <w:tcW w:w="693" w:type="dxa"/>
            <w:tcBorders>
              <w:top w:val="single" w:sz="12" w:space="0" w:color="auto"/>
            </w:tcBorders>
          </w:tcPr>
          <w:p w:rsidR="004844F0" w:rsidRPr="00397DEB" w:rsidRDefault="004844F0" w:rsidP="0057159C">
            <w:pPr>
              <w:cnfStyle w:val="000000000000"/>
            </w:pPr>
            <w:r w:rsidRPr="00397DEB">
              <w:t>7</w:t>
            </w:r>
            <w:r>
              <w:t xml:space="preserve"> </w:t>
            </w:r>
            <w:r w:rsidRPr="00397DEB">
              <w:t>396</w:t>
            </w:r>
          </w:p>
        </w:tc>
        <w:tc>
          <w:tcPr>
            <w:tcW w:w="694" w:type="dxa"/>
            <w:tcBorders>
              <w:top w:val="single" w:sz="12" w:space="0" w:color="auto"/>
            </w:tcBorders>
          </w:tcPr>
          <w:p w:rsidR="004844F0" w:rsidRPr="00397DEB" w:rsidRDefault="004844F0" w:rsidP="0057159C">
            <w:pPr>
              <w:cnfStyle w:val="000000000000"/>
            </w:pPr>
            <w:r w:rsidRPr="00397DEB">
              <w:t>8</w:t>
            </w:r>
            <w:r>
              <w:t xml:space="preserve"> </w:t>
            </w:r>
            <w:r w:rsidRPr="00397DEB">
              <w:t>968</w:t>
            </w:r>
          </w:p>
        </w:tc>
        <w:tc>
          <w:tcPr>
            <w:tcW w:w="694" w:type="dxa"/>
            <w:tcBorders>
              <w:top w:val="single" w:sz="12" w:space="0" w:color="auto"/>
            </w:tcBorders>
          </w:tcPr>
          <w:p w:rsidR="004844F0" w:rsidRPr="00397DEB" w:rsidRDefault="004844F0" w:rsidP="0057159C">
            <w:pPr>
              <w:cnfStyle w:val="000000000000"/>
            </w:pPr>
            <w:r w:rsidRPr="00397DEB">
              <w:t>11</w:t>
            </w:r>
            <w:r>
              <w:t xml:space="preserve"> </w:t>
            </w:r>
            <w:r w:rsidRPr="00397DEB">
              <w:t>543</w:t>
            </w:r>
          </w:p>
        </w:tc>
        <w:tc>
          <w:tcPr>
            <w:tcW w:w="693" w:type="dxa"/>
            <w:tcBorders>
              <w:top w:val="single" w:sz="12" w:space="0" w:color="auto"/>
            </w:tcBorders>
          </w:tcPr>
          <w:p w:rsidR="004844F0" w:rsidRPr="00397DEB" w:rsidRDefault="004844F0" w:rsidP="0057159C">
            <w:pPr>
              <w:cnfStyle w:val="000000000000"/>
            </w:pPr>
            <w:r w:rsidRPr="00397DEB">
              <w:t>13</w:t>
            </w:r>
            <w:r>
              <w:t xml:space="preserve"> </w:t>
            </w:r>
            <w:r w:rsidRPr="00397DEB">
              <w:t>020</w:t>
            </w:r>
          </w:p>
        </w:tc>
        <w:tc>
          <w:tcPr>
            <w:tcW w:w="694" w:type="dxa"/>
            <w:tcBorders>
              <w:top w:val="single" w:sz="12" w:space="0" w:color="auto"/>
            </w:tcBorders>
          </w:tcPr>
          <w:p w:rsidR="004844F0" w:rsidRPr="00397DEB" w:rsidRDefault="004844F0" w:rsidP="0057159C">
            <w:pPr>
              <w:cnfStyle w:val="000000000000"/>
            </w:pPr>
            <w:r w:rsidRPr="00397DEB">
              <w:t>15</w:t>
            </w:r>
            <w:r>
              <w:t xml:space="preserve"> </w:t>
            </w:r>
            <w:r w:rsidRPr="00397DEB">
              <w:t>605</w:t>
            </w:r>
          </w:p>
        </w:tc>
        <w:tc>
          <w:tcPr>
            <w:tcW w:w="694" w:type="dxa"/>
            <w:tcBorders>
              <w:top w:val="single" w:sz="12" w:space="0" w:color="auto"/>
            </w:tcBorders>
          </w:tcPr>
          <w:p w:rsidR="004844F0" w:rsidRPr="00397DEB" w:rsidRDefault="004844F0" w:rsidP="0057159C">
            <w:pPr>
              <w:cnfStyle w:val="000000000000"/>
            </w:pPr>
            <w:r w:rsidRPr="00397DEB">
              <w:t>16</w:t>
            </w:r>
            <w:r>
              <w:t xml:space="preserve"> </w:t>
            </w:r>
            <w:r w:rsidRPr="00397DEB">
              <w:t>387</w:t>
            </w:r>
          </w:p>
        </w:tc>
        <w:tc>
          <w:tcPr>
            <w:tcW w:w="694" w:type="dxa"/>
            <w:tcBorders>
              <w:top w:val="single" w:sz="12" w:space="0" w:color="auto"/>
            </w:tcBorders>
          </w:tcPr>
          <w:p w:rsidR="004844F0" w:rsidRPr="00397DEB" w:rsidRDefault="004844F0" w:rsidP="0057159C">
            <w:pPr>
              <w:cnfStyle w:val="000000000000"/>
            </w:pPr>
            <w:r w:rsidRPr="00397DEB">
              <w:t>16</w:t>
            </w:r>
            <w:r>
              <w:t xml:space="preserve"> </w:t>
            </w:r>
            <w:r w:rsidRPr="00397DEB">
              <w:t>173</w:t>
            </w:r>
          </w:p>
        </w:tc>
      </w:tr>
      <w:tr w:rsidR="004844F0" w:rsidRPr="00397DEB" w:rsidTr="0057159C">
        <w:trPr>
          <w:trHeight w:val="240"/>
        </w:trPr>
        <w:tc>
          <w:tcPr>
            <w:cnfStyle w:val="001000000000"/>
            <w:tcW w:w="1680" w:type="dxa"/>
          </w:tcPr>
          <w:p w:rsidR="004844F0" w:rsidRPr="00397DEB" w:rsidRDefault="004844F0" w:rsidP="0057159C">
            <w:r w:rsidRPr="00397DEB">
              <w:t>Зарубежная стр</w:t>
            </w:r>
            <w:r w:rsidRPr="00397DEB">
              <w:t>а</w:t>
            </w:r>
            <w:r w:rsidRPr="00397DEB">
              <w:t>на</w:t>
            </w:r>
          </w:p>
        </w:tc>
        <w:tc>
          <w:tcPr>
            <w:tcW w:w="580" w:type="dxa"/>
          </w:tcPr>
          <w:p w:rsidR="004844F0" w:rsidRPr="00397DEB" w:rsidRDefault="004844F0" w:rsidP="0057159C">
            <w:pPr>
              <w:cnfStyle w:val="000000000000"/>
            </w:pPr>
            <w:r w:rsidRPr="00397DEB">
              <w:t>150</w:t>
            </w:r>
          </w:p>
        </w:tc>
        <w:tc>
          <w:tcPr>
            <w:tcW w:w="694" w:type="dxa"/>
          </w:tcPr>
          <w:p w:rsidR="004844F0" w:rsidRPr="00397DEB" w:rsidRDefault="004844F0" w:rsidP="0057159C">
            <w:pPr>
              <w:cnfStyle w:val="000000000000"/>
            </w:pPr>
            <w:r w:rsidRPr="00397DEB">
              <w:t>10</w:t>
            </w:r>
          </w:p>
        </w:tc>
        <w:tc>
          <w:tcPr>
            <w:tcW w:w="694" w:type="dxa"/>
          </w:tcPr>
          <w:p w:rsidR="004844F0" w:rsidRPr="00397DEB" w:rsidRDefault="004844F0" w:rsidP="0057159C">
            <w:pPr>
              <w:cnfStyle w:val="000000000000"/>
            </w:pPr>
            <w:r w:rsidRPr="00397DEB">
              <w:t>700</w:t>
            </w:r>
          </w:p>
        </w:tc>
        <w:tc>
          <w:tcPr>
            <w:tcW w:w="693" w:type="dxa"/>
          </w:tcPr>
          <w:p w:rsidR="004844F0" w:rsidRPr="00397DEB" w:rsidRDefault="004844F0" w:rsidP="0057159C">
            <w:pPr>
              <w:cnfStyle w:val="000000000000"/>
            </w:pPr>
            <w:r w:rsidRPr="00397DEB">
              <w:t>1,700</w:t>
            </w:r>
          </w:p>
        </w:tc>
        <w:tc>
          <w:tcPr>
            <w:tcW w:w="694" w:type="dxa"/>
          </w:tcPr>
          <w:p w:rsidR="004844F0" w:rsidRPr="00397DEB" w:rsidRDefault="004844F0" w:rsidP="0057159C">
            <w:pPr>
              <w:cnfStyle w:val="000000000000"/>
            </w:pPr>
            <w:r w:rsidRPr="00397DEB">
              <w:t>2,601</w:t>
            </w:r>
          </w:p>
        </w:tc>
        <w:tc>
          <w:tcPr>
            <w:tcW w:w="694" w:type="dxa"/>
          </w:tcPr>
          <w:p w:rsidR="004844F0" w:rsidRPr="00397DEB" w:rsidRDefault="004844F0" w:rsidP="0057159C">
            <w:pPr>
              <w:cnfStyle w:val="000000000000"/>
            </w:pPr>
            <w:r w:rsidRPr="00397DEB">
              <w:t>3,279</w:t>
            </w:r>
          </w:p>
        </w:tc>
        <w:tc>
          <w:tcPr>
            <w:tcW w:w="693" w:type="dxa"/>
          </w:tcPr>
          <w:p w:rsidR="004844F0" w:rsidRPr="00397DEB" w:rsidRDefault="004844F0" w:rsidP="0057159C">
            <w:pPr>
              <w:cnfStyle w:val="000000000000"/>
            </w:pPr>
            <w:r w:rsidRPr="00397DEB">
              <w:t>6,885</w:t>
            </w:r>
          </w:p>
        </w:tc>
        <w:tc>
          <w:tcPr>
            <w:tcW w:w="694" w:type="dxa"/>
          </w:tcPr>
          <w:p w:rsidR="004844F0" w:rsidRPr="00397DEB" w:rsidRDefault="004844F0" w:rsidP="0057159C">
            <w:pPr>
              <w:cnfStyle w:val="000000000000"/>
            </w:pPr>
            <w:r w:rsidRPr="00397DEB">
              <w:t>11,192</w:t>
            </w:r>
          </w:p>
        </w:tc>
        <w:tc>
          <w:tcPr>
            <w:tcW w:w="694" w:type="dxa"/>
          </w:tcPr>
          <w:p w:rsidR="004844F0" w:rsidRPr="00397DEB" w:rsidRDefault="004844F0" w:rsidP="0057159C">
            <w:pPr>
              <w:cnfStyle w:val="000000000000"/>
            </w:pPr>
            <w:r w:rsidRPr="00397DEB">
              <w:t>17,028</w:t>
            </w:r>
          </w:p>
        </w:tc>
        <w:tc>
          <w:tcPr>
            <w:tcW w:w="694" w:type="dxa"/>
          </w:tcPr>
          <w:p w:rsidR="004844F0" w:rsidRPr="00397DEB" w:rsidRDefault="004844F0" w:rsidP="0057159C">
            <w:pPr>
              <w:cnfStyle w:val="000000000000"/>
            </w:pPr>
            <w:r w:rsidRPr="00397DEB">
              <w:t>16,704</w:t>
            </w:r>
          </w:p>
        </w:tc>
      </w:tr>
      <w:tr w:rsidR="004844F0" w:rsidRPr="00397DEB" w:rsidTr="0057159C">
        <w:trPr>
          <w:trHeight w:val="240"/>
        </w:trPr>
        <w:tc>
          <w:tcPr>
            <w:cnfStyle w:val="001000000000"/>
            <w:tcW w:w="1680" w:type="dxa"/>
          </w:tcPr>
          <w:p w:rsidR="004844F0" w:rsidRPr="00397DEB" w:rsidRDefault="004844F0" w:rsidP="0057159C">
            <w:r w:rsidRPr="00397DEB">
              <w:t>Доля трансграни</w:t>
            </w:r>
            <w:r w:rsidRPr="00397DEB">
              <w:t>ч</w:t>
            </w:r>
            <w:r w:rsidRPr="00397DEB">
              <w:t>ных маятни</w:t>
            </w:r>
            <w:r>
              <w:t xml:space="preserve">ковых </w:t>
            </w:r>
            <w:r w:rsidRPr="00397DEB">
              <w:t>мигрантов</w:t>
            </w:r>
          </w:p>
        </w:tc>
        <w:tc>
          <w:tcPr>
            <w:tcW w:w="580" w:type="dxa"/>
          </w:tcPr>
          <w:p w:rsidR="004844F0" w:rsidRPr="00397DEB" w:rsidRDefault="004844F0" w:rsidP="0057159C">
            <w:pPr>
              <w:cnfStyle w:val="000000000000"/>
            </w:pPr>
            <w:r w:rsidRPr="00397DEB">
              <w:t>3%</w:t>
            </w:r>
          </w:p>
        </w:tc>
        <w:tc>
          <w:tcPr>
            <w:tcW w:w="694" w:type="dxa"/>
          </w:tcPr>
          <w:p w:rsidR="004844F0" w:rsidRPr="00397DEB" w:rsidRDefault="004844F0" w:rsidP="0057159C">
            <w:pPr>
              <w:cnfStyle w:val="000000000000"/>
            </w:pPr>
            <w:r w:rsidRPr="00397DEB">
              <w:t>0%</w:t>
            </w:r>
          </w:p>
        </w:tc>
        <w:tc>
          <w:tcPr>
            <w:tcW w:w="694" w:type="dxa"/>
          </w:tcPr>
          <w:p w:rsidR="004844F0" w:rsidRPr="00397DEB" w:rsidRDefault="004844F0" w:rsidP="0057159C">
            <w:pPr>
              <w:cnfStyle w:val="000000000000"/>
            </w:pPr>
            <w:r w:rsidRPr="00397DEB">
              <w:t>11%</w:t>
            </w:r>
          </w:p>
        </w:tc>
        <w:tc>
          <w:tcPr>
            <w:tcW w:w="693" w:type="dxa"/>
          </w:tcPr>
          <w:p w:rsidR="004844F0" w:rsidRPr="00397DEB" w:rsidRDefault="004844F0" w:rsidP="0057159C">
            <w:pPr>
              <w:cnfStyle w:val="000000000000"/>
            </w:pPr>
            <w:r w:rsidRPr="00397DEB">
              <w:t>19%</w:t>
            </w:r>
          </w:p>
        </w:tc>
        <w:tc>
          <w:tcPr>
            <w:tcW w:w="694" w:type="dxa"/>
          </w:tcPr>
          <w:p w:rsidR="004844F0" w:rsidRPr="00397DEB" w:rsidRDefault="004844F0" w:rsidP="0057159C">
            <w:pPr>
              <w:cnfStyle w:val="000000000000"/>
            </w:pPr>
            <w:r w:rsidRPr="00397DEB">
              <w:t>22%</w:t>
            </w:r>
          </w:p>
        </w:tc>
        <w:tc>
          <w:tcPr>
            <w:tcW w:w="694" w:type="dxa"/>
          </w:tcPr>
          <w:p w:rsidR="004844F0" w:rsidRPr="00397DEB" w:rsidRDefault="004844F0" w:rsidP="0057159C">
            <w:pPr>
              <w:cnfStyle w:val="000000000000"/>
            </w:pPr>
            <w:r w:rsidRPr="00397DEB">
              <w:t>22%</w:t>
            </w:r>
          </w:p>
        </w:tc>
        <w:tc>
          <w:tcPr>
            <w:tcW w:w="693" w:type="dxa"/>
          </w:tcPr>
          <w:p w:rsidR="004844F0" w:rsidRPr="00397DEB" w:rsidRDefault="004844F0" w:rsidP="0057159C">
            <w:pPr>
              <w:cnfStyle w:val="000000000000"/>
            </w:pPr>
            <w:r w:rsidRPr="00397DEB">
              <w:t>35%</w:t>
            </w:r>
          </w:p>
        </w:tc>
        <w:tc>
          <w:tcPr>
            <w:tcW w:w="694" w:type="dxa"/>
          </w:tcPr>
          <w:p w:rsidR="004844F0" w:rsidRPr="00397DEB" w:rsidRDefault="004844F0" w:rsidP="0057159C">
            <w:pPr>
              <w:cnfStyle w:val="000000000000"/>
            </w:pPr>
            <w:r w:rsidRPr="00397DEB">
              <w:t>42%</w:t>
            </w:r>
          </w:p>
        </w:tc>
        <w:tc>
          <w:tcPr>
            <w:tcW w:w="694" w:type="dxa"/>
          </w:tcPr>
          <w:p w:rsidR="004844F0" w:rsidRPr="00397DEB" w:rsidRDefault="004844F0" w:rsidP="0057159C">
            <w:pPr>
              <w:cnfStyle w:val="000000000000"/>
            </w:pPr>
            <w:r w:rsidRPr="00397DEB">
              <w:t>51%</w:t>
            </w:r>
          </w:p>
        </w:tc>
        <w:tc>
          <w:tcPr>
            <w:tcW w:w="694" w:type="dxa"/>
          </w:tcPr>
          <w:p w:rsidR="004844F0" w:rsidRPr="00397DEB" w:rsidRDefault="004844F0" w:rsidP="0057159C">
            <w:pPr>
              <w:cnfStyle w:val="000000000000"/>
            </w:pPr>
            <w:r w:rsidRPr="00397DEB">
              <w:t>51%</w:t>
            </w:r>
          </w:p>
        </w:tc>
      </w:tr>
    </w:tbl>
    <w:p w:rsidR="004844F0" w:rsidRPr="00DB70E5" w:rsidRDefault="004844F0" w:rsidP="005128EC">
      <w:pPr>
        <w:pStyle w:val="H4GR"/>
        <w:spacing w:before="240"/>
      </w:pPr>
      <w:r>
        <w:tab/>
      </w:r>
      <w:r>
        <w:tab/>
      </w:r>
      <w:r w:rsidRPr="00DB70E5">
        <w:t>Безработица</w:t>
      </w:r>
    </w:p>
    <w:p w:rsidR="004844F0" w:rsidRDefault="004844F0" w:rsidP="0057159C">
      <w:pPr>
        <w:pStyle w:val="SingleTxtGR0"/>
      </w:pPr>
      <w:r>
        <w:t>12.</w:t>
      </w:r>
      <w:r>
        <w:tab/>
        <w:t>Международные сопоставления указывают на крайне низкий уровень безработицы в Лихтенштейне. Уровень безработицы лиц в возрасте 15−24 лет, а также иностранцев несколько превышает средний показатель по стране.</w:t>
      </w:r>
    </w:p>
    <w:p w:rsidR="004844F0" w:rsidRPr="00397DEB" w:rsidRDefault="004844F0" w:rsidP="005128EC">
      <w:pPr>
        <w:pStyle w:val="SingleTxtGR0"/>
        <w:pageBreakBefore/>
        <w:jc w:val="left"/>
        <w:rPr>
          <w:b/>
        </w:rPr>
      </w:pPr>
      <w:r>
        <w:t>Таблица 4</w:t>
      </w:r>
      <w:r>
        <w:br/>
      </w:r>
      <w:r w:rsidRPr="00397DEB">
        <w:rPr>
          <w:b/>
        </w:rPr>
        <w:t>Показатель безработицы за 2006−2010 годы (по состоянию на</w:t>
      </w:r>
      <w:r w:rsidR="00F431DE">
        <w:rPr>
          <w:b/>
        </w:rPr>
        <w:t xml:space="preserve"> </w:t>
      </w:r>
      <w:r w:rsidRPr="00397DEB">
        <w:rPr>
          <w:b/>
        </w:rPr>
        <w:t>31</w:t>
      </w:r>
      <w:r>
        <w:rPr>
          <w:b/>
        </w:rPr>
        <w:t xml:space="preserve"> декабря 2010 года</w:t>
      </w:r>
      <w:r w:rsidRPr="00397DEB">
        <w:rPr>
          <w:b/>
        </w:rPr>
        <w:t>) в разбивке по полу, возрасту и гражданству (в пр</w:t>
      </w:r>
      <w:r w:rsidRPr="00397DEB">
        <w:rPr>
          <w:b/>
        </w:rPr>
        <w:t>о</w:t>
      </w:r>
      <w:r w:rsidRPr="00397DEB">
        <w:rPr>
          <w:b/>
        </w:rPr>
        <w:t>центах)</w:t>
      </w:r>
    </w:p>
    <w:tbl>
      <w:tblPr>
        <w:tblStyle w:val="TabNum"/>
        <w:tblW w:w="8504" w:type="dxa"/>
        <w:tblInd w:w="1134" w:type="dxa"/>
        <w:tblLayout w:type="fixed"/>
        <w:tblLook w:val="01E0"/>
      </w:tblPr>
      <w:tblGrid>
        <w:gridCol w:w="1918"/>
        <w:gridCol w:w="546"/>
        <w:gridCol w:w="826"/>
        <w:gridCol w:w="868"/>
        <w:gridCol w:w="951"/>
        <w:gridCol w:w="924"/>
        <w:gridCol w:w="896"/>
        <w:gridCol w:w="826"/>
        <w:gridCol w:w="749"/>
      </w:tblGrid>
      <w:tr w:rsidR="00AB18AC" w:rsidRPr="00F00D99" w:rsidTr="00AB18AC">
        <w:trPr>
          <w:trHeight w:val="140"/>
        </w:trPr>
        <w:tc>
          <w:tcPr>
            <w:cnfStyle w:val="001000000000"/>
            <w:tcW w:w="1918" w:type="dxa"/>
            <w:tcBorders>
              <w:bottom w:val="single" w:sz="12" w:space="0" w:color="auto"/>
            </w:tcBorders>
            <w:shd w:val="clear" w:color="auto" w:fill="auto"/>
          </w:tcPr>
          <w:p w:rsidR="004844F0" w:rsidRPr="00F00D99" w:rsidRDefault="004844F0" w:rsidP="0057159C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F00D99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F00D99">
              <w:rPr>
                <w:i/>
                <w:sz w:val="16"/>
              </w:rPr>
              <w:t>Вс</w:t>
            </w:r>
            <w:r w:rsidRPr="00F00D99">
              <w:rPr>
                <w:i/>
                <w:sz w:val="16"/>
              </w:rPr>
              <w:t>е</w:t>
            </w:r>
            <w:r w:rsidRPr="00F00D99">
              <w:rPr>
                <w:i/>
                <w:sz w:val="16"/>
              </w:rPr>
              <w:t>го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F00D99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F00D99">
              <w:rPr>
                <w:i/>
                <w:sz w:val="16"/>
              </w:rPr>
              <w:t>Мужч</w:t>
            </w:r>
            <w:r w:rsidRPr="00F00D99">
              <w:rPr>
                <w:i/>
                <w:sz w:val="16"/>
              </w:rPr>
              <w:t>и</w:t>
            </w:r>
            <w:r w:rsidRPr="00F00D99">
              <w:rPr>
                <w:i/>
                <w:sz w:val="16"/>
              </w:rPr>
              <w:t>ны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F00D99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F00D99">
              <w:rPr>
                <w:i/>
                <w:sz w:val="16"/>
              </w:rPr>
              <w:t>Же</w:t>
            </w:r>
            <w:r w:rsidRPr="00F00D99">
              <w:rPr>
                <w:i/>
                <w:sz w:val="16"/>
              </w:rPr>
              <w:t>н</w:t>
            </w:r>
            <w:r w:rsidRPr="00F00D99">
              <w:rPr>
                <w:i/>
                <w:sz w:val="16"/>
              </w:rPr>
              <w:t>щины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F00D99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F00D99">
              <w:rPr>
                <w:i/>
                <w:sz w:val="16"/>
              </w:rPr>
              <w:t>В возра</w:t>
            </w:r>
            <w:r w:rsidRPr="00F00D99">
              <w:rPr>
                <w:i/>
                <w:sz w:val="16"/>
              </w:rPr>
              <w:t>с</w:t>
            </w:r>
            <w:r w:rsidRPr="00F00D99">
              <w:rPr>
                <w:i/>
                <w:sz w:val="16"/>
              </w:rPr>
              <w:t xml:space="preserve">те 15−24 </w:t>
            </w:r>
            <w:r>
              <w:rPr>
                <w:i/>
                <w:sz w:val="16"/>
              </w:rPr>
              <w:t>лет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F00D99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F00D99">
              <w:rPr>
                <w:i/>
                <w:sz w:val="16"/>
              </w:rPr>
              <w:t>В возрасте 25−49 лет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F00D99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F00D99">
              <w:rPr>
                <w:i/>
                <w:sz w:val="16"/>
              </w:rPr>
              <w:t>В возра</w:t>
            </w:r>
            <w:r w:rsidRPr="00F00D99">
              <w:rPr>
                <w:i/>
                <w:sz w:val="16"/>
              </w:rPr>
              <w:t>с</w:t>
            </w:r>
            <w:r w:rsidRPr="00F00D99">
              <w:rPr>
                <w:i/>
                <w:sz w:val="16"/>
              </w:rPr>
              <w:t>те 50+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F00D99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F00D99">
              <w:rPr>
                <w:i/>
                <w:sz w:val="16"/>
              </w:rPr>
              <w:t>Гражд</w:t>
            </w:r>
            <w:r w:rsidRPr="00F00D99">
              <w:rPr>
                <w:i/>
                <w:sz w:val="16"/>
              </w:rPr>
              <w:t>а</w:t>
            </w:r>
            <w:r w:rsidRPr="00F00D99">
              <w:rPr>
                <w:i/>
                <w:sz w:val="16"/>
              </w:rPr>
              <w:t xml:space="preserve">не </w:t>
            </w:r>
            <w:r>
              <w:rPr>
                <w:i/>
                <w:sz w:val="16"/>
              </w:rPr>
              <w:br/>
            </w:r>
            <w:r w:rsidRPr="00F00D99">
              <w:rPr>
                <w:i/>
                <w:sz w:val="16"/>
              </w:rPr>
              <w:t>Лихте</w:t>
            </w:r>
            <w:r w:rsidRPr="00F00D99">
              <w:rPr>
                <w:i/>
                <w:sz w:val="16"/>
              </w:rPr>
              <w:t>н</w:t>
            </w:r>
            <w:r w:rsidRPr="00F00D99">
              <w:rPr>
                <w:i/>
                <w:sz w:val="16"/>
              </w:rPr>
              <w:t>ште</w:t>
            </w:r>
            <w:r w:rsidRPr="00F00D99">
              <w:rPr>
                <w:i/>
                <w:sz w:val="16"/>
              </w:rPr>
              <w:t>й</w:t>
            </w:r>
            <w:r w:rsidRPr="00F00D99">
              <w:rPr>
                <w:i/>
                <w:sz w:val="16"/>
              </w:rPr>
              <w:t>на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F00D99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F00D99">
              <w:rPr>
                <w:i/>
                <w:sz w:val="16"/>
              </w:rPr>
              <w:t>Ин</w:t>
            </w:r>
            <w:r w:rsidRPr="00F00D99">
              <w:rPr>
                <w:i/>
                <w:sz w:val="16"/>
              </w:rPr>
              <w:t>о</w:t>
            </w:r>
            <w:r w:rsidRPr="00F00D99">
              <w:rPr>
                <w:i/>
                <w:sz w:val="16"/>
              </w:rPr>
              <w:t>странцы</w:t>
            </w:r>
          </w:p>
        </w:tc>
      </w:tr>
      <w:tr w:rsidR="00AB18AC" w:rsidRPr="00F00D99" w:rsidTr="00AB18AC">
        <w:trPr>
          <w:trHeight w:val="140"/>
        </w:trPr>
        <w:tc>
          <w:tcPr>
            <w:cnfStyle w:val="001000000000"/>
            <w:tcW w:w="1918" w:type="dxa"/>
            <w:tcBorders>
              <w:top w:val="single" w:sz="12" w:space="0" w:color="auto"/>
            </w:tcBorders>
          </w:tcPr>
          <w:p w:rsidR="004844F0" w:rsidRPr="00F00D99" w:rsidRDefault="004844F0" w:rsidP="0057159C">
            <w:r w:rsidRPr="00F00D99">
              <w:t>Уровень бе</w:t>
            </w:r>
            <w:r w:rsidRPr="00F00D99">
              <w:t>з</w:t>
            </w:r>
            <w:r w:rsidRPr="00F00D99">
              <w:t>работицы в 2006 году</w:t>
            </w: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4844F0" w:rsidRPr="00F00D99" w:rsidRDefault="004844F0" w:rsidP="0057159C">
            <w:pPr>
              <w:cnfStyle w:val="000000000000"/>
            </w:pPr>
            <w:r w:rsidRPr="00F00D99">
              <w:t>3,3</w:t>
            </w:r>
          </w:p>
        </w:tc>
        <w:tc>
          <w:tcPr>
            <w:tcW w:w="826" w:type="dxa"/>
            <w:tcBorders>
              <w:top w:val="single" w:sz="12" w:space="0" w:color="auto"/>
            </w:tcBorders>
          </w:tcPr>
          <w:p w:rsidR="004844F0" w:rsidRPr="00F00D99" w:rsidRDefault="004844F0" w:rsidP="0057159C">
            <w:pPr>
              <w:cnfStyle w:val="000000000000"/>
            </w:pPr>
            <w:r w:rsidRPr="00F00D99">
              <w:t>2,9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4844F0" w:rsidRPr="00F00D99" w:rsidRDefault="004844F0" w:rsidP="0057159C">
            <w:pPr>
              <w:cnfStyle w:val="000000000000"/>
            </w:pPr>
            <w:r w:rsidRPr="00F00D99">
              <w:t>3,9</w:t>
            </w:r>
          </w:p>
        </w:tc>
        <w:tc>
          <w:tcPr>
            <w:tcW w:w="951" w:type="dxa"/>
            <w:tcBorders>
              <w:top w:val="single" w:sz="12" w:space="0" w:color="auto"/>
            </w:tcBorders>
          </w:tcPr>
          <w:p w:rsidR="004844F0" w:rsidRPr="00F00D99" w:rsidRDefault="004844F0" w:rsidP="0057159C">
            <w:pPr>
              <w:cnfStyle w:val="000000000000"/>
            </w:pPr>
            <w:r w:rsidRPr="00F00D99">
              <w:t>5,3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4844F0" w:rsidRPr="00F00D99" w:rsidRDefault="004844F0" w:rsidP="0057159C">
            <w:pPr>
              <w:cnfStyle w:val="000000000000"/>
            </w:pPr>
            <w:r w:rsidRPr="00F00D99">
              <w:t>3,1</w:t>
            </w:r>
          </w:p>
        </w:tc>
        <w:tc>
          <w:tcPr>
            <w:tcW w:w="896" w:type="dxa"/>
            <w:tcBorders>
              <w:top w:val="single" w:sz="12" w:space="0" w:color="auto"/>
            </w:tcBorders>
          </w:tcPr>
          <w:p w:rsidR="004844F0" w:rsidRPr="00F00D99" w:rsidRDefault="004844F0" w:rsidP="0057159C">
            <w:pPr>
              <w:cnfStyle w:val="000000000000"/>
            </w:pPr>
            <w:r w:rsidRPr="00F00D99">
              <w:t>3</w:t>
            </w:r>
          </w:p>
        </w:tc>
        <w:tc>
          <w:tcPr>
            <w:tcW w:w="826" w:type="dxa"/>
            <w:tcBorders>
              <w:top w:val="single" w:sz="12" w:space="0" w:color="auto"/>
            </w:tcBorders>
          </w:tcPr>
          <w:p w:rsidR="004844F0" w:rsidRPr="00F00D99" w:rsidRDefault="004844F0" w:rsidP="0057159C">
            <w:pPr>
              <w:cnfStyle w:val="000000000000"/>
            </w:pPr>
            <w:r w:rsidRPr="00F00D99">
              <w:t>2,5</w:t>
            </w:r>
          </w:p>
        </w:tc>
        <w:tc>
          <w:tcPr>
            <w:tcW w:w="749" w:type="dxa"/>
            <w:tcBorders>
              <w:top w:val="single" w:sz="12" w:space="0" w:color="auto"/>
            </w:tcBorders>
          </w:tcPr>
          <w:p w:rsidR="004844F0" w:rsidRPr="00F00D99" w:rsidRDefault="004844F0" w:rsidP="0057159C">
            <w:pPr>
              <w:cnfStyle w:val="000000000000"/>
            </w:pPr>
            <w:r w:rsidRPr="00F00D99">
              <w:t>4,7</w:t>
            </w:r>
          </w:p>
        </w:tc>
      </w:tr>
      <w:tr w:rsidR="00AB18AC" w:rsidRPr="00F00D99" w:rsidTr="00AB18AC">
        <w:trPr>
          <w:trHeight w:val="140"/>
        </w:trPr>
        <w:tc>
          <w:tcPr>
            <w:cnfStyle w:val="001000000000"/>
            <w:tcW w:w="1918" w:type="dxa"/>
          </w:tcPr>
          <w:p w:rsidR="004844F0" w:rsidRPr="00F00D99" w:rsidRDefault="004844F0" w:rsidP="0057159C">
            <w:r w:rsidRPr="00F00D99">
              <w:t>Уровень бе</w:t>
            </w:r>
            <w:r w:rsidRPr="00F00D99">
              <w:t>з</w:t>
            </w:r>
            <w:r w:rsidRPr="00F00D99">
              <w:t>работицы в 2007 году</w:t>
            </w:r>
          </w:p>
        </w:tc>
        <w:tc>
          <w:tcPr>
            <w:tcW w:w="546" w:type="dxa"/>
          </w:tcPr>
          <w:p w:rsidR="004844F0" w:rsidRPr="00F00D99" w:rsidRDefault="004844F0" w:rsidP="0057159C">
            <w:pPr>
              <w:cnfStyle w:val="000000000000"/>
            </w:pPr>
            <w:r w:rsidRPr="00F00D99">
              <w:t>2,7</w:t>
            </w:r>
          </w:p>
        </w:tc>
        <w:tc>
          <w:tcPr>
            <w:tcW w:w="826" w:type="dxa"/>
          </w:tcPr>
          <w:p w:rsidR="004844F0" w:rsidRPr="00F00D99" w:rsidRDefault="004844F0" w:rsidP="0057159C">
            <w:pPr>
              <w:cnfStyle w:val="000000000000"/>
            </w:pPr>
            <w:r w:rsidRPr="00F00D99">
              <w:t>2,4</w:t>
            </w:r>
          </w:p>
        </w:tc>
        <w:tc>
          <w:tcPr>
            <w:tcW w:w="868" w:type="dxa"/>
          </w:tcPr>
          <w:p w:rsidR="004844F0" w:rsidRPr="00F00D99" w:rsidRDefault="004844F0" w:rsidP="0057159C">
            <w:pPr>
              <w:cnfStyle w:val="000000000000"/>
            </w:pPr>
            <w:r w:rsidRPr="00F00D99">
              <w:t>3</w:t>
            </w:r>
          </w:p>
        </w:tc>
        <w:tc>
          <w:tcPr>
            <w:tcW w:w="951" w:type="dxa"/>
          </w:tcPr>
          <w:p w:rsidR="004844F0" w:rsidRPr="00F00D99" w:rsidRDefault="004844F0" w:rsidP="0057159C">
            <w:pPr>
              <w:cnfStyle w:val="000000000000"/>
            </w:pPr>
            <w:r w:rsidRPr="00F00D99">
              <w:t>3,1</w:t>
            </w:r>
          </w:p>
        </w:tc>
        <w:tc>
          <w:tcPr>
            <w:tcW w:w="924" w:type="dxa"/>
          </w:tcPr>
          <w:p w:rsidR="004844F0" w:rsidRPr="00F00D99" w:rsidRDefault="004844F0" w:rsidP="0057159C">
            <w:pPr>
              <w:cnfStyle w:val="000000000000"/>
            </w:pPr>
            <w:r w:rsidRPr="00F00D99">
              <w:t>2,6</w:t>
            </w:r>
          </w:p>
        </w:tc>
        <w:tc>
          <w:tcPr>
            <w:tcW w:w="896" w:type="dxa"/>
          </w:tcPr>
          <w:p w:rsidR="004844F0" w:rsidRPr="00F00D99" w:rsidRDefault="004844F0" w:rsidP="0057159C">
            <w:pPr>
              <w:cnfStyle w:val="000000000000"/>
            </w:pPr>
            <w:r w:rsidRPr="00F00D99">
              <w:t>2,5</w:t>
            </w:r>
          </w:p>
        </w:tc>
        <w:tc>
          <w:tcPr>
            <w:tcW w:w="826" w:type="dxa"/>
          </w:tcPr>
          <w:p w:rsidR="004844F0" w:rsidRPr="00F00D99" w:rsidRDefault="004844F0" w:rsidP="0057159C">
            <w:pPr>
              <w:cnfStyle w:val="000000000000"/>
            </w:pPr>
            <w:r w:rsidRPr="00F00D99">
              <w:t>2,2</w:t>
            </w:r>
          </w:p>
        </w:tc>
        <w:tc>
          <w:tcPr>
            <w:tcW w:w="749" w:type="dxa"/>
          </w:tcPr>
          <w:p w:rsidR="004844F0" w:rsidRPr="00F00D99" w:rsidRDefault="004844F0" w:rsidP="0057159C">
            <w:pPr>
              <w:cnfStyle w:val="000000000000"/>
            </w:pPr>
            <w:r w:rsidRPr="00F00D99">
              <w:t>3,5</w:t>
            </w:r>
          </w:p>
        </w:tc>
      </w:tr>
      <w:tr w:rsidR="00AB18AC" w:rsidRPr="00F00D99" w:rsidTr="00AB18AC">
        <w:trPr>
          <w:trHeight w:val="140"/>
        </w:trPr>
        <w:tc>
          <w:tcPr>
            <w:cnfStyle w:val="001000000000"/>
            <w:tcW w:w="1918" w:type="dxa"/>
          </w:tcPr>
          <w:p w:rsidR="004844F0" w:rsidRPr="00F00D99" w:rsidRDefault="004844F0" w:rsidP="0057159C">
            <w:r w:rsidRPr="00F00D99">
              <w:t>Уровень бе</w:t>
            </w:r>
            <w:r w:rsidRPr="00F00D99">
              <w:t>з</w:t>
            </w:r>
            <w:r w:rsidRPr="00F00D99">
              <w:t>работицы в 2008 году</w:t>
            </w:r>
          </w:p>
        </w:tc>
        <w:tc>
          <w:tcPr>
            <w:tcW w:w="546" w:type="dxa"/>
          </w:tcPr>
          <w:p w:rsidR="004844F0" w:rsidRPr="00F00D99" w:rsidRDefault="004844F0" w:rsidP="0057159C">
            <w:pPr>
              <w:cnfStyle w:val="000000000000"/>
            </w:pPr>
            <w:r w:rsidRPr="00F00D99">
              <w:t>2,3</w:t>
            </w:r>
          </w:p>
        </w:tc>
        <w:tc>
          <w:tcPr>
            <w:tcW w:w="826" w:type="dxa"/>
          </w:tcPr>
          <w:p w:rsidR="004844F0" w:rsidRPr="00F00D99" w:rsidRDefault="004844F0" w:rsidP="0057159C">
            <w:pPr>
              <w:cnfStyle w:val="000000000000"/>
            </w:pPr>
            <w:r w:rsidRPr="00F00D99">
              <w:t>2</w:t>
            </w:r>
          </w:p>
        </w:tc>
        <w:tc>
          <w:tcPr>
            <w:tcW w:w="868" w:type="dxa"/>
          </w:tcPr>
          <w:p w:rsidR="004844F0" w:rsidRPr="00F00D99" w:rsidRDefault="004844F0" w:rsidP="0057159C">
            <w:pPr>
              <w:cnfStyle w:val="000000000000"/>
            </w:pPr>
            <w:r w:rsidRPr="00F00D99">
              <w:t>2,7</w:t>
            </w:r>
          </w:p>
        </w:tc>
        <w:tc>
          <w:tcPr>
            <w:tcW w:w="951" w:type="dxa"/>
          </w:tcPr>
          <w:p w:rsidR="004844F0" w:rsidRPr="00F00D99" w:rsidRDefault="004844F0" w:rsidP="0057159C">
            <w:pPr>
              <w:cnfStyle w:val="000000000000"/>
            </w:pPr>
            <w:r w:rsidRPr="00F00D99">
              <w:t>3,3</w:t>
            </w:r>
          </w:p>
        </w:tc>
        <w:tc>
          <w:tcPr>
            <w:tcW w:w="924" w:type="dxa"/>
          </w:tcPr>
          <w:p w:rsidR="004844F0" w:rsidRPr="00F00D99" w:rsidRDefault="004844F0" w:rsidP="0057159C">
            <w:pPr>
              <w:cnfStyle w:val="000000000000"/>
            </w:pPr>
            <w:r w:rsidRPr="00F00D99">
              <w:t>2</w:t>
            </w:r>
          </w:p>
        </w:tc>
        <w:tc>
          <w:tcPr>
            <w:tcW w:w="896" w:type="dxa"/>
          </w:tcPr>
          <w:p w:rsidR="004844F0" w:rsidRPr="00F00D99" w:rsidRDefault="004844F0" w:rsidP="0057159C">
            <w:pPr>
              <w:cnfStyle w:val="000000000000"/>
            </w:pPr>
            <w:r w:rsidRPr="00F00D99">
              <w:t>2,4</w:t>
            </w:r>
          </w:p>
        </w:tc>
        <w:tc>
          <w:tcPr>
            <w:tcW w:w="826" w:type="dxa"/>
          </w:tcPr>
          <w:p w:rsidR="004844F0" w:rsidRPr="00F00D99" w:rsidRDefault="004844F0" w:rsidP="0057159C">
            <w:pPr>
              <w:cnfStyle w:val="000000000000"/>
            </w:pPr>
            <w:r w:rsidRPr="00F00D99">
              <w:t>1,9</w:t>
            </w:r>
          </w:p>
        </w:tc>
        <w:tc>
          <w:tcPr>
            <w:tcW w:w="749" w:type="dxa"/>
          </w:tcPr>
          <w:p w:rsidR="004844F0" w:rsidRPr="00F00D99" w:rsidRDefault="004844F0" w:rsidP="0057159C">
            <w:pPr>
              <w:cnfStyle w:val="000000000000"/>
            </w:pPr>
            <w:r w:rsidRPr="00F00D99">
              <w:t>2,9</w:t>
            </w:r>
          </w:p>
        </w:tc>
      </w:tr>
      <w:tr w:rsidR="00AB18AC" w:rsidRPr="00F00D99" w:rsidTr="00AB18AC">
        <w:trPr>
          <w:trHeight w:val="140"/>
        </w:trPr>
        <w:tc>
          <w:tcPr>
            <w:cnfStyle w:val="001000000000"/>
            <w:tcW w:w="1918" w:type="dxa"/>
          </w:tcPr>
          <w:p w:rsidR="004844F0" w:rsidRPr="00F00D99" w:rsidRDefault="004844F0" w:rsidP="0057159C">
            <w:r w:rsidRPr="00F00D99">
              <w:t>Уровень бе</w:t>
            </w:r>
            <w:r w:rsidRPr="00F00D99">
              <w:t>з</w:t>
            </w:r>
            <w:r w:rsidRPr="00F00D99">
              <w:t>работицы в 2009 году</w:t>
            </w:r>
          </w:p>
        </w:tc>
        <w:tc>
          <w:tcPr>
            <w:tcW w:w="546" w:type="dxa"/>
          </w:tcPr>
          <w:p w:rsidR="004844F0" w:rsidRPr="00F00D99" w:rsidRDefault="004844F0" w:rsidP="0057159C">
            <w:pPr>
              <w:cnfStyle w:val="000000000000"/>
            </w:pPr>
            <w:r w:rsidRPr="00F00D99">
              <w:t>2,8</w:t>
            </w:r>
          </w:p>
        </w:tc>
        <w:tc>
          <w:tcPr>
            <w:tcW w:w="826" w:type="dxa"/>
          </w:tcPr>
          <w:p w:rsidR="004844F0" w:rsidRPr="00F00D99" w:rsidRDefault="004844F0" w:rsidP="0057159C">
            <w:pPr>
              <w:cnfStyle w:val="000000000000"/>
            </w:pPr>
            <w:r w:rsidRPr="00F00D99">
              <w:t>2,5</w:t>
            </w:r>
          </w:p>
        </w:tc>
        <w:tc>
          <w:tcPr>
            <w:tcW w:w="868" w:type="dxa"/>
          </w:tcPr>
          <w:p w:rsidR="004844F0" w:rsidRPr="00F00D99" w:rsidRDefault="004844F0" w:rsidP="0057159C">
            <w:pPr>
              <w:cnfStyle w:val="000000000000"/>
            </w:pPr>
            <w:r w:rsidRPr="00F00D99">
              <w:t>3,3</w:t>
            </w:r>
          </w:p>
        </w:tc>
        <w:tc>
          <w:tcPr>
            <w:tcW w:w="951" w:type="dxa"/>
          </w:tcPr>
          <w:p w:rsidR="004844F0" w:rsidRPr="00F00D99" w:rsidRDefault="004844F0" w:rsidP="0057159C">
            <w:pPr>
              <w:cnfStyle w:val="000000000000"/>
            </w:pPr>
            <w:r w:rsidRPr="00F00D99">
              <w:t>4,0</w:t>
            </w:r>
          </w:p>
        </w:tc>
        <w:tc>
          <w:tcPr>
            <w:tcW w:w="924" w:type="dxa"/>
          </w:tcPr>
          <w:p w:rsidR="004844F0" w:rsidRPr="00F00D99" w:rsidRDefault="004844F0" w:rsidP="0057159C">
            <w:pPr>
              <w:cnfStyle w:val="000000000000"/>
            </w:pPr>
            <w:r w:rsidRPr="00F00D99">
              <w:t>2,7</w:t>
            </w:r>
          </w:p>
        </w:tc>
        <w:tc>
          <w:tcPr>
            <w:tcW w:w="896" w:type="dxa"/>
          </w:tcPr>
          <w:p w:rsidR="004844F0" w:rsidRPr="00F00D99" w:rsidRDefault="004844F0" w:rsidP="0057159C">
            <w:pPr>
              <w:cnfStyle w:val="000000000000"/>
            </w:pPr>
            <w:r w:rsidRPr="00F00D99">
              <w:t>2,6</w:t>
            </w:r>
          </w:p>
        </w:tc>
        <w:tc>
          <w:tcPr>
            <w:tcW w:w="826" w:type="dxa"/>
          </w:tcPr>
          <w:p w:rsidR="004844F0" w:rsidRPr="00F00D99" w:rsidRDefault="004844F0" w:rsidP="0057159C">
            <w:pPr>
              <w:cnfStyle w:val="000000000000"/>
            </w:pPr>
            <w:r w:rsidRPr="00F00D99">
              <w:t>2,2</w:t>
            </w:r>
          </w:p>
        </w:tc>
        <w:tc>
          <w:tcPr>
            <w:tcW w:w="749" w:type="dxa"/>
          </w:tcPr>
          <w:p w:rsidR="004844F0" w:rsidRPr="00F00D99" w:rsidRDefault="004844F0" w:rsidP="0057159C">
            <w:pPr>
              <w:cnfStyle w:val="000000000000"/>
            </w:pPr>
            <w:r w:rsidRPr="00F00D99">
              <w:t>4,0</w:t>
            </w:r>
          </w:p>
        </w:tc>
      </w:tr>
      <w:tr w:rsidR="00AB18AC" w:rsidRPr="00F00D99" w:rsidTr="00AB18AC">
        <w:trPr>
          <w:trHeight w:val="140"/>
        </w:trPr>
        <w:tc>
          <w:tcPr>
            <w:cnfStyle w:val="001000000000"/>
            <w:tcW w:w="1918" w:type="dxa"/>
          </w:tcPr>
          <w:p w:rsidR="004844F0" w:rsidRPr="00F00D99" w:rsidRDefault="004844F0" w:rsidP="0057159C">
            <w:r w:rsidRPr="00F00D99">
              <w:t>Уровень бе</w:t>
            </w:r>
            <w:r w:rsidRPr="00F00D99">
              <w:t>з</w:t>
            </w:r>
            <w:r w:rsidRPr="00F00D99">
              <w:t>работицы в 2010 году</w:t>
            </w:r>
          </w:p>
        </w:tc>
        <w:tc>
          <w:tcPr>
            <w:tcW w:w="546" w:type="dxa"/>
          </w:tcPr>
          <w:p w:rsidR="004844F0" w:rsidRPr="00F00D99" w:rsidRDefault="004844F0" w:rsidP="0057159C">
            <w:pPr>
              <w:cnfStyle w:val="000000000000"/>
            </w:pPr>
            <w:r w:rsidRPr="00F00D99">
              <w:t>2,2</w:t>
            </w:r>
          </w:p>
        </w:tc>
        <w:tc>
          <w:tcPr>
            <w:tcW w:w="826" w:type="dxa"/>
          </w:tcPr>
          <w:p w:rsidR="004844F0" w:rsidRPr="00F00D99" w:rsidRDefault="004844F0" w:rsidP="0057159C">
            <w:pPr>
              <w:cnfStyle w:val="000000000000"/>
            </w:pPr>
            <w:r w:rsidRPr="00F00D99">
              <w:t>1,9</w:t>
            </w:r>
          </w:p>
        </w:tc>
        <w:tc>
          <w:tcPr>
            <w:tcW w:w="868" w:type="dxa"/>
          </w:tcPr>
          <w:p w:rsidR="004844F0" w:rsidRPr="00F00D99" w:rsidRDefault="004844F0" w:rsidP="0057159C">
            <w:pPr>
              <w:cnfStyle w:val="000000000000"/>
            </w:pPr>
            <w:r w:rsidRPr="00F00D99">
              <w:t>2,7</w:t>
            </w:r>
          </w:p>
        </w:tc>
        <w:tc>
          <w:tcPr>
            <w:tcW w:w="951" w:type="dxa"/>
          </w:tcPr>
          <w:p w:rsidR="004844F0" w:rsidRPr="00F00D99" w:rsidRDefault="004844F0" w:rsidP="0057159C">
            <w:pPr>
              <w:cnfStyle w:val="000000000000"/>
            </w:pPr>
            <w:r w:rsidRPr="00F00D99">
              <w:t>2,5</w:t>
            </w:r>
          </w:p>
        </w:tc>
        <w:tc>
          <w:tcPr>
            <w:tcW w:w="924" w:type="dxa"/>
          </w:tcPr>
          <w:p w:rsidR="004844F0" w:rsidRPr="00F00D99" w:rsidRDefault="004844F0" w:rsidP="0057159C">
            <w:pPr>
              <w:cnfStyle w:val="000000000000"/>
            </w:pPr>
            <w:r w:rsidRPr="00F00D99">
              <w:t>2,0</w:t>
            </w:r>
          </w:p>
        </w:tc>
        <w:tc>
          <w:tcPr>
            <w:tcW w:w="896" w:type="dxa"/>
          </w:tcPr>
          <w:p w:rsidR="004844F0" w:rsidRPr="00F00D99" w:rsidRDefault="004844F0" w:rsidP="0057159C">
            <w:pPr>
              <w:cnfStyle w:val="000000000000"/>
            </w:pPr>
            <w:r w:rsidRPr="00F00D99">
              <w:t>2,4</w:t>
            </w:r>
          </w:p>
        </w:tc>
        <w:tc>
          <w:tcPr>
            <w:tcW w:w="826" w:type="dxa"/>
          </w:tcPr>
          <w:p w:rsidR="004844F0" w:rsidRPr="00F00D99" w:rsidRDefault="004844F0" w:rsidP="0057159C">
            <w:pPr>
              <w:cnfStyle w:val="000000000000"/>
            </w:pPr>
            <w:r w:rsidRPr="00F00D99">
              <w:t>1,6</w:t>
            </w:r>
          </w:p>
        </w:tc>
        <w:tc>
          <w:tcPr>
            <w:tcW w:w="749" w:type="dxa"/>
          </w:tcPr>
          <w:p w:rsidR="004844F0" w:rsidRPr="00F00D99" w:rsidRDefault="004844F0" w:rsidP="0057159C">
            <w:pPr>
              <w:cnfStyle w:val="000000000000"/>
            </w:pPr>
            <w:r w:rsidRPr="00F00D99">
              <w:t>3,3</w:t>
            </w:r>
          </w:p>
        </w:tc>
      </w:tr>
    </w:tbl>
    <w:p w:rsidR="004844F0" w:rsidRDefault="004844F0" w:rsidP="00F431DE">
      <w:pPr>
        <w:pStyle w:val="SingleTxtGR0"/>
        <w:spacing w:before="120"/>
      </w:pPr>
      <w:r>
        <w:t>13.</w:t>
      </w:r>
      <w:r>
        <w:tab/>
        <w:t>Любое трудоустроенное в Лихтенштейне лицо в обязательном порядке страхуется на случай безработицы. Ставка вносимых работодателями и лицами наемного труда страховых взносов по безработице (</w:t>
      </w:r>
      <w:r w:rsidRPr="00140726">
        <w:rPr>
          <w:i/>
          <w:lang w:val="en-GB"/>
        </w:rPr>
        <w:t>Arbeitslosenversicherung</w:t>
      </w:r>
      <w:r w:rsidRPr="00140726">
        <w:rPr>
          <w:i/>
        </w:rPr>
        <w:t xml:space="preserve"> </w:t>
      </w:r>
      <w:r w:rsidRPr="00140726">
        <w:t>(</w:t>
      </w:r>
      <w:r w:rsidRPr="00140726">
        <w:rPr>
          <w:lang w:val="en-GB"/>
        </w:rPr>
        <w:t>ALV</w:t>
      </w:r>
      <w:r w:rsidRPr="00140726">
        <w:t>))</w:t>
      </w:r>
      <w:r>
        <w:t xml:space="preserve"> составляет 0,5% застрахованного дохода. Для части заработной платы, превышающей 126 000 шв. фр., взносы не вносятся. Страховые взносы по бе</w:t>
      </w:r>
      <w:r>
        <w:t>з</w:t>
      </w:r>
      <w:r>
        <w:t>работице позволяют покрывать расходы на выплату пособий по безработице, компенсации в связи с укороченным рабочим временем, ко</w:t>
      </w:r>
      <w:r>
        <w:t>м</w:t>
      </w:r>
      <w:r>
        <w:t>пенсации в связи с неблагоприятными погодными условиями и компенсации в связи с банкротс</w:t>
      </w:r>
      <w:r>
        <w:t>т</w:t>
      </w:r>
      <w:r>
        <w:t>вом работодателя.</w:t>
      </w:r>
    </w:p>
    <w:p w:rsidR="004844F0" w:rsidRDefault="004844F0" w:rsidP="0057159C">
      <w:pPr>
        <w:pStyle w:val="SingleTxtGR0"/>
      </w:pPr>
      <w:r>
        <w:t>14.</w:t>
      </w:r>
      <w:r>
        <w:tab/>
        <w:t>Каждое лицо, являющееся полностью или частично безработным, кот</w:t>
      </w:r>
      <w:r>
        <w:t>о</w:t>
      </w:r>
      <w:r>
        <w:t>рое вносило взносы на получение страховых выплат по безработице не менее 12 лет, имеет право на получение пособия по безработице. Размер пособия не превышает 80% застрахованного дохода, при этом пособие выплачивается в т</w:t>
      </w:r>
      <w:r>
        <w:t>е</w:t>
      </w:r>
      <w:r>
        <w:t>чение 130−500 дней в зависимости от срока внесения взносов и возра</w:t>
      </w:r>
      <w:r>
        <w:t>с</w:t>
      </w:r>
      <w:r>
        <w:t>та.</w:t>
      </w:r>
    </w:p>
    <w:p w:rsidR="004844F0" w:rsidRDefault="004844F0" w:rsidP="0057159C">
      <w:pPr>
        <w:pStyle w:val="SingleTxtGR0"/>
      </w:pPr>
      <w:r>
        <w:t>15.</w:t>
      </w:r>
      <w:r>
        <w:tab/>
        <w:t>Помимо финансовой поддержки безработных в Лихтенштейне принят р</w:t>
      </w:r>
      <w:r>
        <w:t>я</w:t>
      </w:r>
      <w:r>
        <w:t>д мер, направленных на поддержку лиц, ищущих работу. Служба рынка тр</w:t>
      </w:r>
      <w:r>
        <w:t>у</w:t>
      </w:r>
      <w:r>
        <w:t>да Лихтенштейна при Управлении по экономическим вопросам предлагает безр</w:t>
      </w:r>
      <w:r>
        <w:t>а</w:t>
      </w:r>
      <w:r>
        <w:t>ботным широкий круг услуг, в частности консультирование и поддержку в п</w:t>
      </w:r>
      <w:r>
        <w:t>о</w:t>
      </w:r>
      <w:r>
        <w:t>исках работы, а также программы проведения непрерывной профессионал</w:t>
      </w:r>
      <w:r>
        <w:t>ь</w:t>
      </w:r>
      <w:r>
        <w:t>ной подготовки. Кроме того, служба по вопросам рынка труда активно спосо</w:t>
      </w:r>
      <w:r>
        <w:t>б</w:t>
      </w:r>
      <w:r>
        <w:t>ствует лицам, ищущим работу, занять рабочие места, соответствующие их квалифик</w:t>
      </w:r>
      <w:r>
        <w:t>а</w:t>
      </w:r>
      <w:r>
        <w:t>ции.</w:t>
      </w:r>
    </w:p>
    <w:p w:rsidR="004844F0" w:rsidRPr="002304B9" w:rsidRDefault="004844F0" w:rsidP="00F431DE">
      <w:pPr>
        <w:pStyle w:val="SingleTxtGR0"/>
        <w:rPr>
          <w:i/>
        </w:rPr>
      </w:pPr>
      <w:r w:rsidRPr="002304B9">
        <w:rPr>
          <w:i/>
        </w:rPr>
        <w:t>Государственные финансы</w:t>
      </w:r>
    </w:p>
    <w:p w:rsidR="004844F0" w:rsidRPr="00275007" w:rsidRDefault="004844F0" w:rsidP="0057159C">
      <w:pPr>
        <w:pStyle w:val="SingleTxtGR0"/>
        <w:rPr>
          <w:b/>
        </w:rPr>
      </w:pPr>
      <w:r>
        <w:t>Таблица 5</w:t>
      </w:r>
      <w:r>
        <w:br/>
      </w:r>
      <w:r w:rsidRPr="00275007">
        <w:rPr>
          <w:b/>
        </w:rPr>
        <w:t>Динамика национального бюджета в период с 1995 по 2009 год</w:t>
      </w:r>
    </w:p>
    <w:tbl>
      <w:tblPr>
        <w:tblStyle w:val="TabNum"/>
        <w:tblW w:w="7370" w:type="dxa"/>
        <w:tblInd w:w="1134" w:type="dxa"/>
        <w:tblLook w:val="01E0"/>
      </w:tblPr>
      <w:tblGrid>
        <w:gridCol w:w="3063"/>
        <w:gridCol w:w="1076"/>
        <w:gridCol w:w="1077"/>
        <w:gridCol w:w="1077"/>
        <w:gridCol w:w="1077"/>
      </w:tblGrid>
      <w:tr w:rsidR="004844F0" w:rsidRPr="00275007" w:rsidTr="00AB18AC">
        <w:trPr>
          <w:trHeight w:val="240"/>
          <w:tblHeader/>
        </w:trPr>
        <w:tc>
          <w:tcPr>
            <w:cnfStyle w:val="001000000000"/>
            <w:tcW w:w="3533" w:type="dxa"/>
            <w:tcBorders>
              <w:bottom w:val="single" w:sz="12" w:space="0" w:color="auto"/>
            </w:tcBorders>
            <w:shd w:val="clear" w:color="auto" w:fill="auto"/>
          </w:tcPr>
          <w:p w:rsidR="004844F0" w:rsidRPr="00275007" w:rsidRDefault="004844F0" w:rsidP="0057159C">
            <w:pPr>
              <w:spacing w:before="80" w:after="80" w:line="200" w:lineRule="exact"/>
              <w:rPr>
                <w:i/>
                <w:sz w:val="16"/>
              </w:rPr>
            </w:pPr>
            <w:r w:rsidRPr="00275007">
              <w:rPr>
                <w:i/>
                <w:sz w:val="16"/>
              </w:rPr>
              <w:t>В млн. швейцарских франков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275007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275007">
              <w:rPr>
                <w:i/>
                <w:sz w:val="16"/>
              </w:rPr>
              <w:t>1995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275007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275007">
              <w:rPr>
                <w:i/>
                <w:sz w:val="16"/>
              </w:rPr>
              <w:t>2000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275007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275007">
              <w:rPr>
                <w:i/>
                <w:sz w:val="16"/>
              </w:rPr>
              <w:t>2005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275007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275007">
              <w:rPr>
                <w:i/>
                <w:sz w:val="16"/>
              </w:rPr>
              <w:t>2009</w:t>
            </w:r>
          </w:p>
        </w:tc>
      </w:tr>
      <w:tr w:rsidR="004844F0" w:rsidRPr="00275007" w:rsidTr="0057159C">
        <w:trPr>
          <w:trHeight w:val="240"/>
        </w:trPr>
        <w:tc>
          <w:tcPr>
            <w:cnfStyle w:val="001000000000"/>
            <w:tcW w:w="3533" w:type="dxa"/>
            <w:tcBorders>
              <w:top w:val="single" w:sz="12" w:space="0" w:color="auto"/>
            </w:tcBorders>
          </w:tcPr>
          <w:p w:rsidR="004844F0" w:rsidRPr="00275007" w:rsidRDefault="004844F0" w:rsidP="0057159C">
            <w:r w:rsidRPr="00275007">
              <w:t>Текущие расходы</w:t>
            </w:r>
          </w:p>
        </w:tc>
        <w:tc>
          <w:tcPr>
            <w:tcW w:w="1242" w:type="dxa"/>
            <w:tcBorders>
              <w:top w:val="single" w:sz="12" w:space="0" w:color="auto"/>
            </w:tcBorders>
          </w:tcPr>
          <w:p w:rsidR="004844F0" w:rsidRPr="00275007" w:rsidRDefault="004844F0" w:rsidP="0057159C">
            <w:pPr>
              <w:cnfStyle w:val="000000000000"/>
            </w:pPr>
            <w:r w:rsidRPr="00275007">
              <w:t>466</w:t>
            </w:r>
          </w:p>
        </w:tc>
        <w:tc>
          <w:tcPr>
            <w:tcW w:w="1243" w:type="dxa"/>
            <w:tcBorders>
              <w:top w:val="single" w:sz="12" w:space="0" w:color="auto"/>
            </w:tcBorders>
          </w:tcPr>
          <w:p w:rsidR="004844F0" w:rsidRPr="00275007" w:rsidRDefault="004844F0" w:rsidP="0057159C">
            <w:pPr>
              <w:cnfStyle w:val="000000000000"/>
            </w:pPr>
            <w:r w:rsidRPr="00275007">
              <w:t>598</w:t>
            </w:r>
          </w:p>
        </w:tc>
        <w:tc>
          <w:tcPr>
            <w:tcW w:w="1243" w:type="dxa"/>
            <w:tcBorders>
              <w:top w:val="single" w:sz="12" w:space="0" w:color="auto"/>
            </w:tcBorders>
          </w:tcPr>
          <w:p w:rsidR="004844F0" w:rsidRPr="00275007" w:rsidRDefault="004844F0" w:rsidP="0057159C">
            <w:pPr>
              <w:cnfStyle w:val="000000000000"/>
            </w:pPr>
            <w:r w:rsidRPr="00275007">
              <w:t>733</w:t>
            </w:r>
          </w:p>
        </w:tc>
        <w:tc>
          <w:tcPr>
            <w:tcW w:w="1243" w:type="dxa"/>
            <w:tcBorders>
              <w:top w:val="single" w:sz="12" w:space="0" w:color="auto"/>
            </w:tcBorders>
          </w:tcPr>
          <w:p w:rsidR="004844F0" w:rsidRPr="00275007" w:rsidRDefault="004844F0" w:rsidP="0057159C">
            <w:pPr>
              <w:cnfStyle w:val="000000000000"/>
            </w:pPr>
            <w:r w:rsidRPr="00275007">
              <w:t>987</w:t>
            </w:r>
          </w:p>
        </w:tc>
      </w:tr>
      <w:tr w:rsidR="004844F0" w:rsidRPr="00275007" w:rsidTr="00AB18AC">
        <w:trPr>
          <w:trHeight w:val="240"/>
        </w:trPr>
        <w:tc>
          <w:tcPr>
            <w:cnfStyle w:val="001000000000"/>
            <w:tcW w:w="3533" w:type="dxa"/>
          </w:tcPr>
          <w:p w:rsidR="004844F0" w:rsidRPr="00275007" w:rsidRDefault="004844F0" w:rsidP="0057159C">
            <w:r w:rsidRPr="00275007">
              <w:t>Текущие доходы</w:t>
            </w:r>
          </w:p>
        </w:tc>
        <w:tc>
          <w:tcPr>
            <w:tcW w:w="1242" w:type="dxa"/>
            <w:tcBorders>
              <w:bottom w:val="nil"/>
            </w:tcBorders>
          </w:tcPr>
          <w:p w:rsidR="004844F0" w:rsidRPr="00275007" w:rsidRDefault="004844F0" w:rsidP="0057159C">
            <w:pPr>
              <w:cnfStyle w:val="000000000000"/>
            </w:pPr>
            <w:r w:rsidRPr="00275007">
              <w:t>546</w:t>
            </w:r>
          </w:p>
        </w:tc>
        <w:tc>
          <w:tcPr>
            <w:tcW w:w="1243" w:type="dxa"/>
            <w:tcBorders>
              <w:bottom w:val="nil"/>
            </w:tcBorders>
          </w:tcPr>
          <w:p w:rsidR="004844F0" w:rsidRPr="00275007" w:rsidRDefault="004844F0" w:rsidP="0057159C">
            <w:pPr>
              <w:cnfStyle w:val="000000000000"/>
            </w:pPr>
            <w:r w:rsidRPr="00275007">
              <w:t>1</w:t>
            </w:r>
            <w:r>
              <w:t xml:space="preserve"> </w:t>
            </w:r>
            <w:r w:rsidRPr="00275007">
              <w:t>116</w:t>
            </w:r>
          </w:p>
        </w:tc>
        <w:tc>
          <w:tcPr>
            <w:tcW w:w="1243" w:type="dxa"/>
            <w:tcBorders>
              <w:bottom w:val="nil"/>
            </w:tcBorders>
          </w:tcPr>
          <w:p w:rsidR="004844F0" w:rsidRPr="00275007" w:rsidRDefault="004844F0" w:rsidP="0057159C">
            <w:pPr>
              <w:cnfStyle w:val="000000000000"/>
            </w:pPr>
            <w:r w:rsidRPr="00275007">
              <w:t>858</w:t>
            </w:r>
          </w:p>
        </w:tc>
        <w:tc>
          <w:tcPr>
            <w:tcW w:w="1243" w:type="dxa"/>
            <w:tcBorders>
              <w:bottom w:val="nil"/>
            </w:tcBorders>
          </w:tcPr>
          <w:p w:rsidR="004844F0" w:rsidRPr="00275007" w:rsidRDefault="004844F0" w:rsidP="0057159C">
            <w:pPr>
              <w:cnfStyle w:val="000000000000"/>
            </w:pPr>
            <w:r w:rsidRPr="00275007">
              <w:t>1</w:t>
            </w:r>
            <w:r>
              <w:t xml:space="preserve"> </w:t>
            </w:r>
            <w:r w:rsidRPr="00275007">
              <w:t>120</w:t>
            </w:r>
          </w:p>
        </w:tc>
      </w:tr>
      <w:tr w:rsidR="004844F0" w:rsidRPr="00275007" w:rsidTr="00AB18AC">
        <w:trPr>
          <w:trHeight w:val="240"/>
        </w:trPr>
        <w:tc>
          <w:tcPr>
            <w:cnfStyle w:val="001000000000"/>
            <w:tcW w:w="3533" w:type="dxa"/>
          </w:tcPr>
          <w:p w:rsidR="004844F0" w:rsidRPr="00275007" w:rsidRDefault="004844F0" w:rsidP="0057159C">
            <w:r w:rsidRPr="00275007">
              <w:t>Движение денежных средств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4844F0" w:rsidRPr="00275007" w:rsidRDefault="004844F0" w:rsidP="0057159C">
            <w:pPr>
              <w:cnfStyle w:val="000000000000"/>
            </w:pPr>
            <w:r w:rsidRPr="00275007">
              <w:t>80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4844F0" w:rsidRPr="00275007" w:rsidRDefault="004844F0" w:rsidP="0057159C">
            <w:pPr>
              <w:cnfStyle w:val="000000000000"/>
            </w:pPr>
            <w:r w:rsidRPr="00275007">
              <w:t>518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4844F0" w:rsidRPr="00275007" w:rsidRDefault="004844F0" w:rsidP="0057159C">
            <w:pPr>
              <w:cnfStyle w:val="000000000000"/>
            </w:pPr>
            <w:r w:rsidRPr="00275007">
              <w:t>125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4844F0" w:rsidRPr="00275007" w:rsidRDefault="004844F0" w:rsidP="0057159C">
            <w:pPr>
              <w:cnfStyle w:val="000000000000"/>
            </w:pPr>
            <w:r w:rsidRPr="00275007">
              <w:t>132</w:t>
            </w:r>
          </w:p>
        </w:tc>
      </w:tr>
      <w:tr w:rsidR="004844F0" w:rsidRPr="00275007" w:rsidTr="00AB18AC">
        <w:trPr>
          <w:trHeight w:val="240"/>
        </w:trPr>
        <w:tc>
          <w:tcPr>
            <w:cnfStyle w:val="001000000000"/>
            <w:tcW w:w="3533" w:type="dxa"/>
          </w:tcPr>
          <w:p w:rsidR="004844F0" w:rsidRPr="00275007" w:rsidRDefault="004844F0" w:rsidP="0057159C">
            <w:r w:rsidRPr="00275007">
              <w:t xml:space="preserve">Отчисления на амортизацию </w:t>
            </w:r>
            <w:r>
              <w:br/>
              <w:t>имущества</w:t>
            </w:r>
            <w:r w:rsidRPr="00275007">
              <w:t xml:space="preserve"> органов управл</w:t>
            </w:r>
            <w:r w:rsidRPr="00275007">
              <w:t>е</w:t>
            </w:r>
            <w:r w:rsidRPr="00275007">
              <w:t>ния</w:t>
            </w:r>
          </w:p>
        </w:tc>
        <w:tc>
          <w:tcPr>
            <w:tcW w:w="1242" w:type="dxa"/>
            <w:tcBorders>
              <w:top w:val="nil"/>
            </w:tcBorders>
          </w:tcPr>
          <w:p w:rsidR="004844F0" w:rsidRPr="00275007" w:rsidRDefault="004844F0" w:rsidP="0057159C">
            <w:pPr>
              <w:cnfStyle w:val="000000000000"/>
            </w:pPr>
            <w:r w:rsidRPr="00275007">
              <w:t>51</w:t>
            </w:r>
          </w:p>
        </w:tc>
        <w:tc>
          <w:tcPr>
            <w:tcW w:w="1243" w:type="dxa"/>
            <w:tcBorders>
              <w:top w:val="nil"/>
            </w:tcBorders>
          </w:tcPr>
          <w:p w:rsidR="004844F0" w:rsidRPr="00275007" w:rsidRDefault="004844F0" w:rsidP="0057159C">
            <w:pPr>
              <w:cnfStyle w:val="000000000000"/>
            </w:pPr>
            <w:r w:rsidRPr="00275007">
              <w:t>61</w:t>
            </w:r>
          </w:p>
        </w:tc>
        <w:tc>
          <w:tcPr>
            <w:tcW w:w="1243" w:type="dxa"/>
            <w:tcBorders>
              <w:top w:val="nil"/>
            </w:tcBorders>
          </w:tcPr>
          <w:p w:rsidR="004844F0" w:rsidRPr="00275007" w:rsidRDefault="004844F0" w:rsidP="0057159C">
            <w:pPr>
              <w:cnfStyle w:val="000000000000"/>
            </w:pPr>
            <w:r w:rsidRPr="00275007">
              <w:t>86</w:t>
            </w:r>
          </w:p>
        </w:tc>
        <w:tc>
          <w:tcPr>
            <w:tcW w:w="1243" w:type="dxa"/>
            <w:tcBorders>
              <w:top w:val="nil"/>
            </w:tcBorders>
          </w:tcPr>
          <w:p w:rsidR="004844F0" w:rsidRPr="00275007" w:rsidRDefault="004844F0" w:rsidP="0057159C">
            <w:pPr>
              <w:cnfStyle w:val="000000000000"/>
            </w:pPr>
            <w:r w:rsidRPr="00275007">
              <w:t>73</w:t>
            </w:r>
          </w:p>
        </w:tc>
      </w:tr>
      <w:tr w:rsidR="004844F0" w:rsidRPr="00275007" w:rsidTr="0057159C">
        <w:trPr>
          <w:trHeight w:val="240"/>
        </w:trPr>
        <w:tc>
          <w:tcPr>
            <w:cnfStyle w:val="001000000000"/>
            <w:tcW w:w="3533" w:type="dxa"/>
          </w:tcPr>
          <w:p w:rsidR="004844F0" w:rsidRPr="00275007" w:rsidRDefault="004844F0" w:rsidP="0057159C">
            <w:r w:rsidRPr="00275007">
              <w:t xml:space="preserve">Итоговые показатели по счету </w:t>
            </w:r>
            <w:r w:rsidRPr="00275007">
              <w:br/>
              <w:t>текущих операций</w:t>
            </w:r>
          </w:p>
        </w:tc>
        <w:tc>
          <w:tcPr>
            <w:tcW w:w="1242" w:type="dxa"/>
          </w:tcPr>
          <w:p w:rsidR="004844F0" w:rsidRPr="00275007" w:rsidRDefault="004844F0" w:rsidP="0057159C">
            <w:pPr>
              <w:cnfStyle w:val="000000000000"/>
            </w:pPr>
            <w:r w:rsidRPr="00275007">
              <w:t>29</w:t>
            </w:r>
          </w:p>
        </w:tc>
        <w:tc>
          <w:tcPr>
            <w:tcW w:w="1243" w:type="dxa"/>
          </w:tcPr>
          <w:p w:rsidR="004844F0" w:rsidRPr="00275007" w:rsidRDefault="004844F0" w:rsidP="0057159C">
            <w:pPr>
              <w:cnfStyle w:val="000000000000"/>
            </w:pPr>
            <w:r w:rsidRPr="00275007">
              <w:t>457</w:t>
            </w:r>
          </w:p>
        </w:tc>
        <w:tc>
          <w:tcPr>
            <w:tcW w:w="1243" w:type="dxa"/>
          </w:tcPr>
          <w:p w:rsidR="004844F0" w:rsidRPr="00275007" w:rsidRDefault="004844F0" w:rsidP="0057159C">
            <w:pPr>
              <w:cnfStyle w:val="000000000000"/>
            </w:pPr>
            <w:r w:rsidRPr="00275007">
              <w:t>39</w:t>
            </w:r>
          </w:p>
        </w:tc>
        <w:tc>
          <w:tcPr>
            <w:tcW w:w="1243" w:type="dxa"/>
          </w:tcPr>
          <w:p w:rsidR="004844F0" w:rsidRPr="00275007" w:rsidRDefault="004844F0" w:rsidP="0057159C">
            <w:pPr>
              <w:cnfStyle w:val="000000000000"/>
            </w:pPr>
            <w:r w:rsidRPr="00275007">
              <w:t>59</w:t>
            </w:r>
          </w:p>
        </w:tc>
      </w:tr>
    </w:tbl>
    <w:p w:rsidR="004844F0" w:rsidRDefault="004844F0" w:rsidP="0057159C">
      <w:pPr>
        <w:pStyle w:val="SingleTxtGR0"/>
        <w:spacing w:before="120"/>
      </w:pPr>
      <w:r>
        <w:t>16.</w:t>
      </w:r>
      <w:r>
        <w:tab/>
        <w:t>После окончания Второй мировой войны развитие экономики Лихте</w:t>
      </w:r>
      <w:r>
        <w:t>н</w:t>
      </w:r>
      <w:r>
        <w:t>штейна практически непрерывно имело позитивную направленность. Это п</w:t>
      </w:r>
      <w:r>
        <w:t>о</w:t>
      </w:r>
      <w:r>
        <w:t>зволило Лихтенштейну не допустить появления национального долга. В пр</w:t>
      </w:r>
      <w:r>
        <w:t>о</w:t>
      </w:r>
      <w:r>
        <w:t>шлом, за исключением 2008 и 2010 годов, счет текущих операций практически всегда закрывался с положительным сальдо. Благодаря превышению доходов нередко удавалось сформировать значительные резервы. На конец 2010 года финансовые активы государства равнялись 1 838,1 млн. шв. фр</w:t>
      </w:r>
      <w:r w:rsidR="00087AA9">
        <w:t>анков</w:t>
      </w:r>
      <w:r>
        <w:t>, а разм</w:t>
      </w:r>
      <w:r>
        <w:t>е</w:t>
      </w:r>
      <w:r>
        <w:t>ры заемного капитала составляли лишь 307,4 млн. шв. франков. Таким образом, в 2010 году коэффициент покрытия долговых обязательств составлял 598%.</w:t>
      </w:r>
    </w:p>
    <w:p w:rsidR="004844F0" w:rsidRDefault="004844F0" w:rsidP="0057159C">
      <w:pPr>
        <w:pStyle w:val="SingleTxtGR0"/>
      </w:pPr>
      <w:r>
        <w:t>17.</w:t>
      </w:r>
      <w:r>
        <w:tab/>
        <w:t>Исключительно устойчивое финансовое положение характерно не тол</w:t>
      </w:r>
      <w:r>
        <w:t>ь</w:t>
      </w:r>
      <w:r>
        <w:t>ко для государственной казны Лихтенштейна, но и для бюджетов муниципалит</w:t>
      </w:r>
      <w:r>
        <w:t>е</w:t>
      </w:r>
      <w:r>
        <w:t>тов Лихтенштейна, не имеющих задолженности. В 2009 году общий размер п</w:t>
      </w:r>
      <w:r>
        <w:t>о</w:t>
      </w:r>
      <w:r>
        <w:t>ложительного сальдо муниципалитетов достигал 54,3 млн. шв. франков. Коэ</w:t>
      </w:r>
      <w:r>
        <w:t>ф</w:t>
      </w:r>
      <w:r>
        <w:t>фициент покрытия долговых обязательств по всем муниципалитетам в 2009 г</w:t>
      </w:r>
      <w:r>
        <w:t>о</w:t>
      </w:r>
      <w:r>
        <w:t>ду достигал 1 049%.</w:t>
      </w:r>
    </w:p>
    <w:p w:rsidR="004844F0" w:rsidRDefault="004844F0" w:rsidP="0057159C">
      <w:pPr>
        <w:pStyle w:val="SingleTxtGR0"/>
      </w:pPr>
      <w:r>
        <w:t>18.</w:t>
      </w:r>
      <w:r>
        <w:tab/>
        <w:t>Хотя сопоставления указывают на то, что финансовое положение Ли</w:t>
      </w:r>
      <w:r>
        <w:t>х</w:t>
      </w:r>
      <w:r>
        <w:t>тенштейна является весьма прочным, не следует игнорировать неуклонное п</w:t>
      </w:r>
      <w:r>
        <w:t>о</w:t>
      </w:r>
      <w:r>
        <w:t>вышение государственных расходов за последние десятилетия. С целью прот</w:t>
      </w:r>
      <w:r>
        <w:t>и</w:t>
      </w:r>
      <w:r>
        <w:t>водействия такой динамике правительство приняло меры по сокращению ра</w:t>
      </w:r>
      <w:r>
        <w:t>с</w:t>
      </w:r>
      <w:r>
        <w:t>ходов, которые должны обеспечить сбалансированность национального бюдж</w:t>
      </w:r>
      <w:r>
        <w:t>е</w:t>
      </w:r>
      <w:r>
        <w:t>та в долгосрочной перспективе.</w:t>
      </w:r>
    </w:p>
    <w:p w:rsidR="004844F0" w:rsidRPr="008665B1" w:rsidRDefault="004844F0" w:rsidP="0057159C">
      <w:pPr>
        <w:pStyle w:val="H4GR"/>
      </w:pPr>
      <w:r>
        <w:tab/>
      </w:r>
      <w:r>
        <w:tab/>
      </w:r>
      <w:r w:rsidRPr="008665B1">
        <w:t>Динамика цен</w:t>
      </w:r>
    </w:p>
    <w:p w:rsidR="004844F0" w:rsidRPr="001A4830" w:rsidRDefault="004844F0" w:rsidP="0057159C">
      <w:pPr>
        <w:pStyle w:val="SingleTxtGR0"/>
        <w:rPr>
          <w:b/>
        </w:rPr>
      </w:pPr>
      <w:r>
        <w:t>Диаграмма 2</w:t>
      </w:r>
      <w:r>
        <w:br/>
      </w:r>
      <w:r w:rsidRPr="001A4830">
        <w:rPr>
          <w:b/>
        </w:rPr>
        <w:t>Динамика национального индекса потребительских цен в 2000−2011 г</w:t>
      </w:r>
      <w:r w:rsidRPr="001A4830">
        <w:rPr>
          <w:b/>
        </w:rPr>
        <w:t>о</w:t>
      </w:r>
      <w:r w:rsidRPr="001A4830">
        <w:rPr>
          <w:b/>
        </w:rPr>
        <w:t>дах</w:t>
      </w:r>
    </w:p>
    <w:p w:rsidR="006706DB" w:rsidRDefault="004844F0" w:rsidP="006706DB">
      <w:pPr>
        <w:pStyle w:val="SingleTxtGR0"/>
        <w:tabs>
          <w:tab w:val="clear" w:pos="1701"/>
          <w:tab w:val="left" w:pos="1260"/>
        </w:tabs>
        <w:spacing w:after="0"/>
        <w:jc w:val="left"/>
        <w:rPr>
          <w:sz w:val="18"/>
          <w:szCs w:val="18"/>
        </w:rPr>
      </w:pPr>
      <w:r w:rsidRPr="00D90DB3">
        <w:object w:dxaOrig="8273" w:dyaOrig="2165">
          <v:shape id="_x0000_i1027" type="#_x0000_t75" style="width:414pt;height:108pt" o:ole="">
            <v:imagedata r:id="rId10" o:title="" croptop="8065f" cropbottom="8005f" cropleft="1251f"/>
          </v:shape>
          <o:OLEObject Type="Embed" ProgID="MSGraph.Chart.8" ShapeID="_x0000_i1027" DrawAspect="Content" ObjectID="_1451149156" r:id="rId11">
            <o:FieldCodes>\s</o:FieldCodes>
          </o:OLEObject>
        </w:object>
      </w:r>
    </w:p>
    <w:p w:rsidR="004844F0" w:rsidRPr="00E40F65" w:rsidRDefault="004844F0" w:rsidP="006706DB">
      <w:pPr>
        <w:pStyle w:val="SingleTxtGR0"/>
        <w:tabs>
          <w:tab w:val="clear" w:pos="1701"/>
          <w:tab w:val="left" w:pos="1260"/>
        </w:tabs>
        <w:spacing w:after="0"/>
        <w:jc w:val="left"/>
        <w:rPr>
          <w:sz w:val="18"/>
          <w:szCs w:val="18"/>
        </w:rPr>
      </w:pPr>
      <w:r w:rsidRPr="00E40F65">
        <w:rPr>
          <w:sz w:val="18"/>
          <w:szCs w:val="18"/>
        </w:rPr>
        <w:tab/>
        <w:t xml:space="preserve">  *  Базовый показатель: май 2000 год</w:t>
      </w:r>
      <w:r>
        <w:rPr>
          <w:sz w:val="18"/>
          <w:szCs w:val="18"/>
        </w:rPr>
        <w:t>а</w:t>
      </w:r>
      <w:r w:rsidRPr="00E40F65">
        <w:rPr>
          <w:sz w:val="18"/>
          <w:szCs w:val="18"/>
        </w:rPr>
        <w:t xml:space="preserve"> = 100.</w:t>
      </w:r>
      <w:r w:rsidRPr="00E40F65">
        <w:rPr>
          <w:sz w:val="18"/>
          <w:szCs w:val="18"/>
        </w:rPr>
        <w:br/>
      </w:r>
      <w:r w:rsidRPr="00E40F65">
        <w:rPr>
          <w:sz w:val="18"/>
          <w:szCs w:val="18"/>
        </w:rPr>
        <w:tab/>
        <w:t>**  Май 2011 года.</w:t>
      </w:r>
      <w:r w:rsidRPr="00E40F65">
        <w:rPr>
          <w:sz w:val="18"/>
          <w:szCs w:val="18"/>
        </w:rPr>
        <w:br/>
      </w:r>
      <w:r w:rsidRPr="00E40F65">
        <w:rPr>
          <w:sz w:val="18"/>
          <w:szCs w:val="18"/>
        </w:rPr>
        <w:tab/>
      </w:r>
      <w:r w:rsidRPr="00A3356C">
        <w:rPr>
          <w:i/>
          <w:sz w:val="18"/>
          <w:szCs w:val="18"/>
        </w:rPr>
        <w:t>Примечание</w:t>
      </w:r>
      <w:r>
        <w:rPr>
          <w:sz w:val="18"/>
          <w:szCs w:val="18"/>
        </w:rPr>
        <w:t>: Д</w:t>
      </w:r>
      <w:r w:rsidRPr="00E40F65">
        <w:rPr>
          <w:sz w:val="18"/>
          <w:szCs w:val="18"/>
        </w:rPr>
        <w:t xml:space="preserve">анные за период 2001−2010 годов соответствуют среднегодовым </w:t>
      </w:r>
      <w:r>
        <w:rPr>
          <w:sz w:val="18"/>
          <w:szCs w:val="18"/>
        </w:rPr>
        <w:br/>
      </w:r>
      <w:r w:rsidRPr="00E40F65">
        <w:rPr>
          <w:sz w:val="18"/>
          <w:szCs w:val="18"/>
        </w:rPr>
        <w:t>знач</w:t>
      </w:r>
      <w:r w:rsidRPr="00E40F65">
        <w:rPr>
          <w:sz w:val="18"/>
          <w:szCs w:val="18"/>
        </w:rPr>
        <w:t>е</w:t>
      </w:r>
      <w:r w:rsidRPr="00E40F65">
        <w:rPr>
          <w:sz w:val="18"/>
          <w:szCs w:val="18"/>
        </w:rPr>
        <w:t>ниям.</w:t>
      </w:r>
    </w:p>
    <w:p w:rsidR="004844F0" w:rsidRPr="00FE0E47" w:rsidRDefault="004844F0" w:rsidP="006706DB">
      <w:pPr>
        <w:pStyle w:val="SingleTxtGR0"/>
        <w:spacing w:before="240"/>
      </w:pPr>
      <w:r w:rsidRPr="00FE0E47">
        <w:t>19.</w:t>
      </w:r>
      <w:r w:rsidRPr="00FE0E47">
        <w:tab/>
        <w:t>За исключение</w:t>
      </w:r>
      <w:r>
        <w:t>м</w:t>
      </w:r>
      <w:r w:rsidRPr="00FE0E47">
        <w:t xml:space="preserve"> 2007 год</w:t>
      </w:r>
      <w:r>
        <w:t>а</w:t>
      </w:r>
      <w:r w:rsidRPr="00FE0E47">
        <w:t xml:space="preserve"> среднегодовой показатель инфляции за п</w:t>
      </w:r>
      <w:r w:rsidRPr="00FE0E47">
        <w:t>о</w:t>
      </w:r>
      <w:r w:rsidRPr="00FE0E47">
        <w:t>следние 11 лет всегда находился на уровне ниже 2%. Благодаря этому Лихте</w:t>
      </w:r>
      <w:r w:rsidRPr="00FE0E47">
        <w:t>н</w:t>
      </w:r>
      <w:r w:rsidRPr="00FE0E47">
        <w:t xml:space="preserve">штейн добился существенной ценовой стабильности. </w:t>
      </w:r>
    </w:p>
    <w:p w:rsidR="004844F0" w:rsidRPr="00FE0E47" w:rsidRDefault="004844F0" w:rsidP="0057159C">
      <w:pPr>
        <w:pStyle w:val="H4GR"/>
      </w:pPr>
      <w:r>
        <w:rPr>
          <w:lang w:val="en-US"/>
        </w:rPr>
        <w:tab/>
      </w:r>
      <w:r>
        <w:rPr>
          <w:lang w:val="en-US"/>
        </w:rPr>
        <w:tab/>
      </w:r>
      <w:r w:rsidRPr="00FE0E47">
        <w:t>Статистические данные, касающиеся оплаты труда</w:t>
      </w:r>
    </w:p>
    <w:p w:rsidR="004844F0" w:rsidRPr="00FE0E47" w:rsidRDefault="004844F0" w:rsidP="0057159C">
      <w:pPr>
        <w:pStyle w:val="SingleTxtGR0"/>
      </w:pPr>
      <w:r w:rsidRPr="00FE0E47">
        <w:t>20.</w:t>
      </w:r>
      <w:r w:rsidRPr="00FE0E47">
        <w:tab/>
        <w:t>Согласно статистическим данным по оплате труда за 2008 год размер м</w:t>
      </w:r>
      <w:r w:rsidRPr="00FE0E47">
        <w:t>е</w:t>
      </w:r>
      <w:r w:rsidRPr="00FE0E47">
        <w:t>дианы начисленной ежемесячной заработной платы составлял 6 315 шв. фра</w:t>
      </w:r>
      <w:r w:rsidRPr="00FE0E47">
        <w:t>н</w:t>
      </w:r>
      <w:r w:rsidRPr="00FE0E47">
        <w:t>ков. Оплата труда распределял</w:t>
      </w:r>
      <w:r>
        <w:t>а</w:t>
      </w:r>
      <w:r w:rsidRPr="00FE0E47">
        <w:t>сь следующим о</w:t>
      </w:r>
      <w:r w:rsidRPr="00FE0E47">
        <w:t>б</w:t>
      </w:r>
      <w:r w:rsidRPr="00FE0E47">
        <w:t>разом:</w:t>
      </w:r>
    </w:p>
    <w:p w:rsidR="004844F0" w:rsidRPr="00FE0E47" w:rsidRDefault="004844F0" w:rsidP="00E01B0F">
      <w:pPr>
        <w:pStyle w:val="SingleTxtGR0"/>
        <w:spacing w:before="240"/>
        <w:jc w:val="left"/>
      </w:pPr>
      <w:r w:rsidRPr="00FE0E47">
        <w:t>Диаграмма 3</w:t>
      </w:r>
      <w:r w:rsidRPr="00FE0E47">
        <w:br/>
      </w:r>
      <w:r w:rsidRPr="00EB5E30">
        <w:rPr>
          <w:b/>
        </w:rPr>
        <w:t xml:space="preserve">Плотность распределения начисленной ежемесячной заработной платы </w:t>
      </w:r>
      <w:r w:rsidRPr="00EB5E30">
        <w:rPr>
          <w:b/>
        </w:rPr>
        <w:br/>
        <w:t>в 2008 году в шв</w:t>
      </w:r>
      <w:r>
        <w:rPr>
          <w:b/>
        </w:rPr>
        <w:t>.</w:t>
      </w:r>
      <w:r w:rsidRPr="00EB5E30">
        <w:rPr>
          <w:b/>
        </w:rPr>
        <w:t xml:space="preserve"> фр</w:t>
      </w:r>
      <w:r w:rsidR="006706DB">
        <w:rPr>
          <w:b/>
        </w:rPr>
        <w:t>анках</w:t>
      </w:r>
      <w:r w:rsidRPr="00EB5E30">
        <w:rPr>
          <w:b/>
        </w:rPr>
        <w:t xml:space="preserve"> (в процентах)</w:t>
      </w:r>
    </w:p>
    <w:p w:rsidR="004844F0" w:rsidRPr="00FE0E47" w:rsidRDefault="004844F0" w:rsidP="0057159C">
      <w:pPr>
        <w:pStyle w:val="SingleTxtGR0"/>
      </w:pPr>
      <w:r>
        <w:rPr>
          <w:noProof/>
          <w:w w:val="1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07.8pt;margin-top:139.35pt;width:288.15pt;height:27pt;z-index:5" stroked="f">
            <v:textbox inset="0,0,0,0">
              <w:txbxContent>
                <w:p w:rsidR="0057159C" w:rsidRPr="00081613" w:rsidRDefault="0057159C" w:rsidP="0057159C">
                  <w:pPr>
                    <w:tabs>
                      <w:tab w:val="left" w:pos="812"/>
                      <w:tab w:val="left" w:pos="1540"/>
                      <w:tab w:val="left" w:pos="2240"/>
                      <w:tab w:val="left" w:pos="2912"/>
                      <w:tab w:val="left" w:pos="3612"/>
                      <w:tab w:val="left" w:pos="4382"/>
                      <w:tab w:val="left" w:pos="5145"/>
                    </w:tabs>
                    <w:spacing w:line="160" w:lineRule="exact"/>
                    <w:rPr>
                      <w:sz w:val="16"/>
                      <w:szCs w:val="16"/>
                    </w:rPr>
                  </w:pPr>
                  <w:r w:rsidRPr="00081613">
                    <w:rPr>
                      <w:sz w:val="16"/>
                      <w:szCs w:val="16"/>
                    </w:rPr>
                    <w:t>0−2 000</w:t>
                  </w:r>
                  <w:r w:rsidRPr="00081613">
                    <w:rPr>
                      <w:sz w:val="16"/>
                      <w:szCs w:val="16"/>
                    </w:rPr>
                    <w:tab/>
                    <w:t>2 001−</w:t>
                  </w:r>
                  <w:r w:rsidRPr="00081613">
                    <w:rPr>
                      <w:sz w:val="16"/>
                      <w:szCs w:val="16"/>
                    </w:rPr>
                    <w:tab/>
                    <w:t>4 001−</w:t>
                  </w:r>
                  <w:r w:rsidRPr="00081613">
                    <w:rPr>
                      <w:sz w:val="16"/>
                      <w:szCs w:val="16"/>
                    </w:rPr>
                    <w:tab/>
                    <w:t>6 001−</w:t>
                  </w:r>
                  <w:r w:rsidRPr="00081613">
                    <w:rPr>
                      <w:sz w:val="16"/>
                      <w:szCs w:val="16"/>
                    </w:rPr>
                    <w:tab/>
                    <w:t>8 001−</w:t>
                  </w:r>
                  <w:r w:rsidRPr="00081613">
                    <w:rPr>
                      <w:sz w:val="16"/>
                      <w:szCs w:val="16"/>
                    </w:rPr>
                    <w:tab/>
                    <w:t>10 001−</w:t>
                  </w:r>
                  <w:r w:rsidRPr="00081613">
                    <w:rPr>
                      <w:sz w:val="16"/>
                      <w:szCs w:val="16"/>
                    </w:rPr>
                    <w:tab/>
                    <w:t>12 001−</w:t>
                  </w:r>
                  <w:r w:rsidRPr="00081613">
                    <w:rPr>
                      <w:sz w:val="16"/>
                      <w:szCs w:val="16"/>
                    </w:rPr>
                    <w:tab/>
                    <w:t>14 001+</w:t>
                  </w:r>
                  <w:r w:rsidRPr="00081613">
                    <w:rPr>
                      <w:sz w:val="16"/>
                      <w:szCs w:val="16"/>
                    </w:rPr>
                    <w:br/>
                  </w:r>
                  <w:r w:rsidRPr="00081613">
                    <w:rPr>
                      <w:sz w:val="16"/>
                      <w:szCs w:val="16"/>
                    </w:rPr>
                    <w:tab/>
                    <w:t>4 000</w:t>
                  </w:r>
                  <w:r w:rsidRPr="00081613">
                    <w:rPr>
                      <w:sz w:val="16"/>
                      <w:szCs w:val="16"/>
                    </w:rPr>
                    <w:tab/>
                    <w:t>6 000</w:t>
                  </w:r>
                  <w:r w:rsidRPr="00081613">
                    <w:rPr>
                      <w:sz w:val="16"/>
                      <w:szCs w:val="16"/>
                    </w:rPr>
                    <w:tab/>
                    <w:t>8 000</w:t>
                  </w:r>
                  <w:r w:rsidRPr="00081613">
                    <w:rPr>
                      <w:sz w:val="16"/>
                      <w:szCs w:val="16"/>
                    </w:rPr>
                    <w:tab/>
                    <w:t>10 000</w:t>
                  </w:r>
                  <w:r w:rsidRPr="00081613">
                    <w:rPr>
                      <w:sz w:val="16"/>
                      <w:szCs w:val="16"/>
                    </w:rPr>
                    <w:tab/>
                    <w:t>12 000</w:t>
                  </w:r>
                  <w:r w:rsidRPr="00081613">
                    <w:rPr>
                      <w:sz w:val="16"/>
                      <w:szCs w:val="16"/>
                    </w:rPr>
                    <w:tab/>
                    <w:t>14 000</w:t>
                  </w:r>
                </w:p>
              </w:txbxContent>
            </v:textbox>
          </v:shape>
        </w:pict>
      </w:r>
      <w:r w:rsidRPr="00FE0E47">
        <w:object w:dxaOrig="6953" w:dyaOrig="3547">
          <v:shape id="_x0000_i1028" type="#_x0000_t75" style="width:348pt;height:177pt" o:ole="">
            <v:imagedata r:id="rId12" o:title=""/>
          </v:shape>
          <o:OLEObject Type="Embed" ProgID="MSGraph.Chart.8" ShapeID="_x0000_i1028" DrawAspect="Content" ObjectID="_1451149157" r:id="rId13">
            <o:FieldCodes>\s</o:FieldCodes>
          </o:OLEObject>
        </w:object>
      </w:r>
    </w:p>
    <w:p w:rsidR="004844F0" w:rsidRPr="00FE0E47" w:rsidRDefault="004844F0" w:rsidP="00E01B0F">
      <w:pPr>
        <w:pStyle w:val="SingleTxtGR0"/>
        <w:spacing w:before="240"/>
        <w:jc w:val="left"/>
      </w:pPr>
      <w:r w:rsidRPr="00FE0E47">
        <w:t>Диаграмма 4</w:t>
      </w:r>
      <w:r w:rsidRPr="00632171">
        <w:br/>
      </w:r>
      <w:r w:rsidRPr="00632171">
        <w:rPr>
          <w:b/>
        </w:rPr>
        <w:t xml:space="preserve">Начисленная ежемесячная заработная плата в 2008 году в разбивке </w:t>
      </w:r>
      <w:r>
        <w:rPr>
          <w:b/>
        </w:rPr>
        <w:br/>
      </w:r>
      <w:r w:rsidRPr="00632171">
        <w:rPr>
          <w:b/>
        </w:rPr>
        <w:t>по полу и гражданству (в шв</w:t>
      </w:r>
      <w:r>
        <w:rPr>
          <w:b/>
        </w:rPr>
        <w:t>.</w:t>
      </w:r>
      <w:r w:rsidRPr="00632171">
        <w:rPr>
          <w:b/>
        </w:rPr>
        <w:t xml:space="preserve"> фр</w:t>
      </w:r>
      <w:r>
        <w:rPr>
          <w:b/>
        </w:rPr>
        <w:t>.</w:t>
      </w:r>
      <w:r w:rsidRPr="00632171">
        <w:rPr>
          <w:b/>
        </w:rPr>
        <w:t>)</w:t>
      </w:r>
    </w:p>
    <w:p w:rsidR="004844F0" w:rsidRPr="00FE0E47" w:rsidRDefault="004844F0" w:rsidP="0057159C">
      <w:pPr>
        <w:pStyle w:val="SingleTxtGR0"/>
      </w:pPr>
      <w:r>
        <w:rPr>
          <w:noProof/>
          <w:w w:val="100"/>
          <w:lang w:eastAsia="ru-RU"/>
        </w:rPr>
        <w:pict>
          <v:shape id="_x0000_s1028" type="#_x0000_t202" style="position:absolute;left:0;text-align:left;margin-left:320.25pt;margin-top:58pt;width:31.5pt;height:11pt;z-index:3" stroked="f">
            <v:textbox inset="0,0,0,0">
              <w:txbxContent>
                <w:p w:rsidR="0057159C" w:rsidRDefault="0057159C">
                  <w:r>
                    <w:t>5 254</w:t>
                  </w:r>
                </w:p>
              </w:txbxContent>
            </v:textbox>
          </v:shape>
        </w:pict>
      </w:r>
      <w:r w:rsidRPr="00FE0E47">
        <w:pict>
          <v:shape id="_x0000_s1026" type="#_x0000_t202" style="position:absolute;left:0;text-align:left;margin-left:87.05pt;margin-top:174.25pt;width:289.65pt;height:36.4pt;z-index:1" fillcolor="#969696" stroked="f">
            <v:textbox inset="0,0,0,0">
              <w:txbxContent>
                <w:p w:rsidR="0057159C" w:rsidRPr="00632171" w:rsidRDefault="0057159C" w:rsidP="0057159C">
                  <w:pPr>
                    <w:shd w:val="clear" w:color="auto" w:fill="FFFFFF"/>
                    <w:tabs>
                      <w:tab w:val="left" w:pos="630"/>
                      <w:tab w:val="left" w:pos="1995"/>
                      <w:tab w:val="left" w:pos="3255"/>
                      <w:tab w:val="left" w:pos="4620"/>
                    </w:tabs>
                    <w:spacing w:line="240" w:lineRule="auto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  <w:lang w:val="en-US"/>
                    </w:rPr>
                    <w:tab/>
                  </w:r>
                  <w:r>
                    <w:rPr>
                      <w:b/>
                      <w:sz w:val="14"/>
                      <w:szCs w:val="14"/>
                    </w:rPr>
                    <w:t xml:space="preserve">Мужчины − </w:t>
                  </w:r>
                  <w:r>
                    <w:rPr>
                      <w:b/>
                      <w:sz w:val="14"/>
                      <w:szCs w:val="14"/>
                    </w:rPr>
                    <w:tab/>
                  </w:r>
                  <w:r w:rsidRPr="00632171">
                    <w:rPr>
                      <w:b/>
                      <w:sz w:val="14"/>
                      <w:szCs w:val="14"/>
                    </w:rPr>
                    <w:t>Женщины −</w:t>
                  </w:r>
                  <w:r w:rsidRPr="00632171">
                    <w:rPr>
                      <w:b/>
                      <w:sz w:val="14"/>
                      <w:szCs w:val="14"/>
                    </w:rPr>
                    <w:tab/>
                  </w:r>
                  <w:r>
                    <w:rPr>
                      <w:b/>
                      <w:sz w:val="14"/>
                      <w:szCs w:val="14"/>
                    </w:rPr>
                    <w:t>М</w:t>
                  </w:r>
                  <w:r w:rsidRPr="00632171">
                    <w:rPr>
                      <w:b/>
                      <w:sz w:val="14"/>
                      <w:szCs w:val="14"/>
                    </w:rPr>
                    <w:t>ужчины-</w:t>
                  </w:r>
                  <w:r w:rsidRPr="00632171">
                    <w:rPr>
                      <w:b/>
                      <w:sz w:val="14"/>
                      <w:szCs w:val="14"/>
                    </w:rPr>
                    <w:tab/>
                    <w:t>Женщ</w:t>
                  </w:r>
                  <w:r w:rsidRPr="00632171">
                    <w:rPr>
                      <w:b/>
                      <w:sz w:val="14"/>
                      <w:szCs w:val="14"/>
                    </w:rPr>
                    <w:t>и</w:t>
                  </w:r>
                  <w:r w:rsidRPr="00632171">
                    <w:rPr>
                      <w:b/>
                      <w:sz w:val="14"/>
                      <w:szCs w:val="14"/>
                    </w:rPr>
                    <w:t>ны-</w:t>
                  </w:r>
                  <w:r w:rsidRPr="00632171">
                    <w:rPr>
                      <w:b/>
                      <w:sz w:val="14"/>
                      <w:szCs w:val="14"/>
                    </w:rPr>
                    <w:br/>
                  </w:r>
                  <w:r>
                    <w:rPr>
                      <w:b/>
                      <w:sz w:val="14"/>
                      <w:szCs w:val="14"/>
                    </w:rPr>
                    <w:tab/>
                  </w:r>
                  <w:r w:rsidRPr="00632171">
                    <w:rPr>
                      <w:b/>
                      <w:sz w:val="14"/>
                      <w:szCs w:val="14"/>
                    </w:rPr>
                    <w:t xml:space="preserve">граждане </w:t>
                  </w:r>
                  <w:r>
                    <w:rPr>
                      <w:b/>
                      <w:sz w:val="14"/>
                      <w:szCs w:val="14"/>
                    </w:rPr>
                    <w:tab/>
                  </w:r>
                  <w:r w:rsidRPr="00632171">
                    <w:rPr>
                      <w:b/>
                      <w:sz w:val="14"/>
                      <w:szCs w:val="14"/>
                    </w:rPr>
                    <w:t>граждан</w:t>
                  </w:r>
                  <w:r>
                    <w:rPr>
                      <w:b/>
                      <w:sz w:val="14"/>
                      <w:szCs w:val="14"/>
                    </w:rPr>
                    <w:t>ки</w:t>
                  </w:r>
                  <w:r w:rsidRPr="00632171">
                    <w:rPr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b/>
                      <w:sz w:val="14"/>
                      <w:szCs w:val="14"/>
                    </w:rPr>
                    <w:tab/>
                    <w:t>иностранцы</w:t>
                  </w:r>
                  <w:r>
                    <w:rPr>
                      <w:b/>
                      <w:sz w:val="14"/>
                      <w:szCs w:val="14"/>
                    </w:rPr>
                    <w:tab/>
                    <w:t>иностранки</w:t>
                  </w:r>
                  <w:r>
                    <w:rPr>
                      <w:b/>
                      <w:sz w:val="14"/>
                      <w:szCs w:val="14"/>
                    </w:rPr>
                    <w:br/>
                  </w:r>
                  <w:r>
                    <w:rPr>
                      <w:b/>
                      <w:sz w:val="14"/>
                      <w:szCs w:val="14"/>
                    </w:rPr>
                    <w:tab/>
                    <w:t>Лихтенштейна</w:t>
                  </w:r>
                  <w:r>
                    <w:rPr>
                      <w:b/>
                      <w:sz w:val="14"/>
                      <w:szCs w:val="14"/>
                    </w:rPr>
                    <w:tab/>
                    <w:t>Лихте</w:t>
                  </w:r>
                  <w:r>
                    <w:rPr>
                      <w:b/>
                      <w:sz w:val="14"/>
                      <w:szCs w:val="14"/>
                    </w:rPr>
                    <w:t>н</w:t>
                  </w:r>
                  <w:r>
                    <w:rPr>
                      <w:b/>
                      <w:sz w:val="14"/>
                      <w:szCs w:val="14"/>
                    </w:rPr>
                    <w:t>ште</w:t>
                  </w:r>
                  <w:r w:rsidRPr="00632171">
                    <w:rPr>
                      <w:b/>
                      <w:sz w:val="14"/>
                      <w:szCs w:val="14"/>
                      <w:shd w:val="clear" w:color="auto" w:fill="FFFFFF"/>
                    </w:rPr>
                    <w:t>й</w:t>
                  </w:r>
                  <w:r>
                    <w:rPr>
                      <w:b/>
                      <w:sz w:val="14"/>
                      <w:szCs w:val="14"/>
                    </w:rPr>
                    <w:t>на</w:t>
                  </w:r>
                </w:p>
              </w:txbxContent>
            </v:textbox>
          </v:shape>
        </w:pict>
      </w:r>
      <w:r>
        <w:rPr>
          <w:noProof/>
          <w:w w:val="100"/>
          <w:lang w:eastAsia="ru-RU"/>
        </w:rPr>
        <w:pict>
          <v:shape id="_x0000_s1029" type="#_x0000_t202" style="position:absolute;left:0;text-align:left;margin-left:62.35pt;margin-top:12.7pt;width:27.75pt;height:159.15pt;z-index:4" stroked="f">
            <v:textbox inset="0,0,0,0">
              <w:txbxContent>
                <w:p w:rsidR="0057159C" w:rsidRDefault="0057159C" w:rsidP="0057159C">
                  <w:pPr>
                    <w:spacing w:line="360" w:lineRule="auto"/>
                  </w:pPr>
                  <w:r>
                    <w:t>8 000</w:t>
                  </w:r>
                </w:p>
                <w:p w:rsidR="0057159C" w:rsidRDefault="0057159C" w:rsidP="0057159C">
                  <w:pPr>
                    <w:spacing w:line="360" w:lineRule="auto"/>
                  </w:pPr>
                  <w:r>
                    <w:t>7 000</w:t>
                  </w:r>
                </w:p>
                <w:p w:rsidR="0057159C" w:rsidRDefault="0057159C" w:rsidP="0057159C">
                  <w:pPr>
                    <w:spacing w:line="360" w:lineRule="auto"/>
                  </w:pPr>
                  <w:r>
                    <w:t>6 000</w:t>
                  </w:r>
                </w:p>
                <w:p w:rsidR="0057159C" w:rsidRDefault="0057159C" w:rsidP="0057159C">
                  <w:pPr>
                    <w:spacing w:line="360" w:lineRule="auto"/>
                  </w:pPr>
                  <w:r>
                    <w:t>5 000</w:t>
                  </w:r>
                </w:p>
                <w:p w:rsidR="0057159C" w:rsidRDefault="0057159C" w:rsidP="0057159C">
                  <w:pPr>
                    <w:spacing w:line="280" w:lineRule="exact"/>
                  </w:pPr>
                  <w:r>
                    <w:t>4 000</w:t>
                  </w:r>
                </w:p>
                <w:p w:rsidR="0057159C" w:rsidRDefault="0057159C" w:rsidP="0057159C">
                  <w:pPr>
                    <w:spacing w:line="360" w:lineRule="exact"/>
                  </w:pPr>
                  <w:r>
                    <w:t>3 000</w:t>
                  </w:r>
                </w:p>
                <w:p w:rsidR="0057159C" w:rsidRDefault="0057159C" w:rsidP="0057159C">
                  <w:pPr>
                    <w:spacing w:line="400" w:lineRule="exact"/>
                  </w:pPr>
                  <w:r>
                    <w:t>2 000</w:t>
                  </w:r>
                </w:p>
                <w:p w:rsidR="0057159C" w:rsidRDefault="0057159C" w:rsidP="0057159C">
                  <w:pPr>
                    <w:spacing w:line="400" w:lineRule="exact"/>
                  </w:pPr>
                  <w:r>
                    <w:t>1 000</w:t>
                  </w:r>
                </w:p>
                <w:p w:rsidR="0057159C" w:rsidRDefault="0057159C" w:rsidP="0057159C">
                  <w:pPr>
                    <w:spacing w:line="360" w:lineRule="exact"/>
                  </w:pPr>
                  <w:r>
                    <w:t>0</w:t>
                  </w:r>
                </w:p>
              </w:txbxContent>
            </v:textbox>
          </v:shape>
        </w:pict>
      </w:r>
      <w:r w:rsidRPr="00790AA3">
        <w:rPr>
          <w:color w:val="FFFFFF"/>
        </w:rPr>
        <w:object w:dxaOrig="6415" w:dyaOrig="4246">
          <v:shape id="_x0000_i1029" type="#_x0000_t75" style="width:321pt;height:212.25pt" o:ole="">
            <v:imagedata r:id="rId14" o:title=""/>
          </v:shape>
          <o:OLEObject Type="Embed" ProgID="MSGraph.Chart.8" ShapeID="_x0000_i1029" DrawAspect="Content" ObjectID="_1451149158" r:id="rId15">
            <o:FieldCodes>\s</o:FieldCodes>
          </o:OLEObject>
        </w:object>
      </w:r>
    </w:p>
    <w:p w:rsidR="004844F0" w:rsidRPr="00FE0E47" w:rsidRDefault="004844F0" w:rsidP="00E01B0F">
      <w:pPr>
        <w:pStyle w:val="SingleTxtGR0"/>
        <w:pageBreakBefore/>
      </w:pPr>
      <w:r w:rsidRPr="00FE0E47">
        <w:t>21.</w:t>
      </w:r>
      <w:r w:rsidRPr="00FE0E47">
        <w:tab/>
        <w:t>Важным показателем распределения дохода является коэффициент Дж</w:t>
      </w:r>
      <w:r w:rsidRPr="00FE0E47">
        <w:t>и</w:t>
      </w:r>
      <w:r w:rsidRPr="00FE0E47">
        <w:t>ни</w:t>
      </w:r>
      <w:r>
        <w:rPr>
          <w:rStyle w:val="FootnoteReference"/>
        </w:rPr>
        <w:footnoteReference w:id="2"/>
      </w:r>
      <w:r w:rsidRPr="00FE0E47">
        <w:t>. Значение этого коэ</w:t>
      </w:r>
      <w:r w:rsidRPr="00FE0E47">
        <w:t>ф</w:t>
      </w:r>
      <w:r w:rsidRPr="00FE0E47">
        <w:t>фициента для Лихтенштейна составляет 24,7% (по данным последнего обследования в 2004 году). По сравнению с такими сосе</w:t>
      </w:r>
      <w:r w:rsidRPr="00FE0E47">
        <w:t>д</w:t>
      </w:r>
      <w:r w:rsidRPr="00FE0E47">
        <w:t>ними странами, как Германия (25,7%), Австрия (25,7%) и Швейцария (26,7%)</w:t>
      </w:r>
      <w:r>
        <w:t>,</w:t>
      </w:r>
      <w:r w:rsidRPr="00FE0E47">
        <w:t xml:space="preserve"> индекс имеет относительно низкое значение.</w:t>
      </w:r>
    </w:p>
    <w:p w:rsidR="004844F0" w:rsidRPr="00FE0E47" w:rsidRDefault="004844F0" w:rsidP="0057159C">
      <w:pPr>
        <w:pStyle w:val="H23GR"/>
      </w:pPr>
      <w:r>
        <w:tab/>
      </w:r>
      <w:r w:rsidRPr="00FE0E47">
        <w:t>3.</w:t>
      </w:r>
      <w:r w:rsidRPr="00FE0E47">
        <w:tab/>
        <w:t>Демографическое положение</w:t>
      </w:r>
    </w:p>
    <w:p w:rsidR="004844F0" w:rsidRPr="00FE0E47" w:rsidRDefault="004844F0" w:rsidP="0057159C">
      <w:pPr>
        <w:pStyle w:val="H4GR"/>
      </w:pPr>
      <w:r>
        <w:tab/>
      </w:r>
      <w:r>
        <w:tab/>
      </w:r>
      <w:r w:rsidRPr="00FE0E47">
        <w:t>Народонаселени</w:t>
      </w:r>
      <w:r>
        <w:t>е</w:t>
      </w:r>
    </w:p>
    <w:p w:rsidR="004844F0" w:rsidRPr="00FE0E47" w:rsidRDefault="004844F0" w:rsidP="0057159C">
      <w:pPr>
        <w:pStyle w:val="SingleTxtGR0"/>
      </w:pPr>
      <w:r w:rsidRPr="00FE0E47">
        <w:t>22.</w:t>
      </w:r>
      <w:r w:rsidRPr="00FE0E47">
        <w:tab/>
        <w:t>При плотности населения, достигающе</w:t>
      </w:r>
      <w:r>
        <w:t>й</w:t>
      </w:r>
      <w:r w:rsidRPr="00FE0E47">
        <w:t xml:space="preserve"> 224 жителей на км</w:t>
      </w:r>
      <w:r w:rsidRPr="00FE0E47">
        <w:rPr>
          <w:vertAlign w:val="superscript"/>
        </w:rPr>
        <w:t>2</w:t>
      </w:r>
      <w:r w:rsidRPr="00FE0E47">
        <w:t>, Лихте</w:t>
      </w:r>
      <w:r w:rsidRPr="00FE0E47">
        <w:t>н</w:t>
      </w:r>
      <w:r w:rsidRPr="00FE0E47">
        <w:t>штейн является относительно плотно заселенной страной. Значение долгосро</w:t>
      </w:r>
      <w:r w:rsidRPr="00FE0E47">
        <w:t>ч</w:t>
      </w:r>
      <w:r w:rsidRPr="00FE0E47">
        <w:t>ного тренда приро</w:t>
      </w:r>
      <w:r>
        <w:t>ст</w:t>
      </w:r>
      <w:r w:rsidRPr="00FE0E47">
        <w:t>а населения (в среднем за пять лет) составляет 0,7%. Рост населения вызван как его естественным приростом (2009 год:</w:t>
      </w:r>
      <w:r>
        <w:t xml:space="preserve"> </w:t>
      </w:r>
      <w:r w:rsidRPr="00FE0E47">
        <w:t>177 чело</w:t>
      </w:r>
      <w:r>
        <w:t>век), так и приростом за счет им</w:t>
      </w:r>
      <w:r w:rsidRPr="00FE0E47">
        <w:t>миграции (2009 год:</w:t>
      </w:r>
      <w:r>
        <w:t xml:space="preserve"> </w:t>
      </w:r>
      <w:r w:rsidRPr="00FE0E47">
        <w:t>128 человек). Показатель рожда</w:t>
      </w:r>
      <w:r w:rsidRPr="00FE0E47">
        <w:t>е</w:t>
      </w:r>
      <w:r w:rsidRPr="00FE0E47">
        <w:t>мости и</w:t>
      </w:r>
      <w:r>
        <w:t>,</w:t>
      </w:r>
      <w:r w:rsidRPr="00FE0E47">
        <w:t xml:space="preserve"> соответственно</w:t>
      </w:r>
      <w:r>
        <w:t>,</w:t>
      </w:r>
      <w:r w:rsidRPr="00FE0E47">
        <w:t xml:space="preserve"> естественного прироста </w:t>
      </w:r>
      <w:r>
        <w:t xml:space="preserve">начиная </w:t>
      </w:r>
      <w:r w:rsidRPr="00FE0E47">
        <w:t xml:space="preserve">с 1970 года </w:t>
      </w:r>
      <w:r>
        <w:t xml:space="preserve">в </w:t>
      </w:r>
      <w:r w:rsidRPr="00FE0E47">
        <w:t>целом имеет тенденцию к сн</w:t>
      </w:r>
      <w:r w:rsidRPr="00FE0E47">
        <w:t>и</w:t>
      </w:r>
      <w:r w:rsidRPr="00FE0E47">
        <w:t>жению.</w:t>
      </w:r>
    </w:p>
    <w:p w:rsidR="004844F0" w:rsidRPr="00FE0E47" w:rsidRDefault="004844F0" w:rsidP="00E01B0F">
      <w:pPr>
        <w:pStyle w:val="SingleTxtGR0"/>
        <w:spacing w:before="240"/>
        <w:jc w:val="left"/>
      </w:pPr>
      <w:r w:rsidRPr="00FE0E47">
        <w:t>Таблица 6</w:t>
      </w:r>
      <w:r>
        <w:br/>
      </w:r>
      <w:r w:rsidRPr="00FD11D0">
        <w:rPr>
          <w:b/>
        </w:rPr>
        <w:t>Динамика численности населения в период 2000−2009 годов</w:t>
      </w:r>
    </w:p>
    <w:tbl>
      <w:tblPr>
        <w:tblStyle w:val="TabNum"/>
        <w:tblW w:w="7370" w:type="dxa"/>
        <w:tblInd w:w="1134" w:type="dxa"/>
        <w:tblLook w:val="01E0"/>
      </w:tblPr>
      <w:tblGrid>
        <w:gridCol w:w="985"/>
        <w:gridCol w:w="1340"/>
        <w:gridCol w:w="1266"/>
        <w:gridCol w:w="1352"/>
        <w:gridCol w:w="1253"/>
        <w:gridCol w:w="1174"/>
      </w:tblGrid>
      <w:tr w:rsidR="004844F0" w:rsidRPr="00CA0CE1" w:rsidTr="0057159C">
        <w:trPr>
          <w:tblHeader/>
        </w:trPr>
        <w:tc>
          <w:tcPr>
            <w:cnfStyle w:val="001000000000"/>
            <w:tcW w:w="985" w:type="dxa"/>
            <w:shd w:val="clear" w:color="auto" w:fill="auto"/>
          </w:tcPr>
          <w:p w:rsidR="004844F0" w:rsidRPr="00CA0CE1" w:rsidRDefault="004844F0" w:rsidP="0057159C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44F0" w:rsidRPr="00CA0CE1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4F0" w:rsidRPr="00CA0CE1" w:rsidRDefault="004844F0" w:rsidP="0057159C">
            <w:pPr>
              <w:spacing w:before="80" w:after="80" w:line="200" w:lineRule="exact"/>
              <w:jc w:val="center"/>
              <w:cnfStyle w:val="000000000000"/>
              <w:rPr>
                <w:i/>
                <w:sz w:val="16"/>
              </w:rPr>
            </w:pPr>
            <w:r w:rsidRPr="00CA0CE1">
              <w:rPr>
                <w:i/>
                <w:sz w:val="16"/>
              </w:rPr>
              <w:t>В том числе</w:t>
            </w:r>
          </w:p>
        </w:tc>
        <w:tc>
          <w:tcPr>
            <w:tcW w:w="12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44F0" w:rsidRPr="00CA0CE1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44F0" w:rsidRPr="00CA0CE1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</w:p>
        </w:tc>
      </w:tr>
      <w:tr w:rsidR="004844F0" w:rsidRPr="00CA0CE1" w:rsidTr="0057159C">
        <w:trPr>
          <w:tblHeader/>
        </w:trPr>
        <w:tc>
          <w:tcPr>
            <w:cnfStyle w:val="001000000000"/>
            <w:tcW w:w="98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844F0" w:rsidRPr="00CA0CE1" w:rsidRDefault="004844F0" w:rsidP="0057159C">
            <w:pPr>
              <w:spacing w:before="80" w:after="80" w:line="200" w:lineRule="exact"/>
              <w:rPr>
                <w:i/>
                <w:sz w:val="16"/>
              </w:rPr>
            </w:pPr>
            <w:r w:rsidRPr="00CA0CE1">
              <w:rPr>
                <w:i/>
                <w:sz w:val="16"/>
              </w:rPr>
              <w:t>Год</w:t>
            </w:r>
          </w:p>
        </w:tc>
        <w:tc>
          <w:tcPr>
            <w:tcW w:w="134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844F0" w:rsidRPr="00CA0CE1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CA0CE1">
              <w:rPr>
                <w:i/>
                <w:sz w:val="16"/>
              </w:rPr>
              <w:t>Численность населения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CA0CE1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CA0CE1">
              <w:rPr>
                <w:i/>
                <w:sz w:val="16"/>
              </w:rPr>
              <w:t xml:space="preserve">Граждане </w:t>
            </w:r>
            <w:r>
              <w:rPr>
                <w:i/>
                <w:sz w:val="16"/>
              </w:rPr>
              <w:br/>
            </w:r>
            <w:r w:rsidRPr="00CA0CE1">
              <w:rPr>
                <w:i/>
                <w:sz w:val="16"/>
              </w:rPr>
              <w:t>Ли</w:t>
            </w:r>
            <w:r w:rsidRPr="00CA0CE1">
              <w:rPr>
                <w:i/>
                <w:sz w:val="16"/>
              </w:rPr>
              <w:t>х</w:t>
            </w:r>
            <w:r w:rsidRPr="00CA0CE1">
              <w:rPr>
                <w:i/>
                <w:sz w:val="16"/>
              </w:rPr>
              <w:t>тенштейна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CA0CE1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CA0CE1">
              <w:rPr>
                <w:i/>
                <w:sz w:val="16"/>
              </w:rPr>
              <w:t>Иностранц</w:t>
            </w:r>
            <w:r>
              <w:rPr>
                <w:i/>
                <w:sz w:val="16"/>
              </w:rPr>
              <w:t>ы</w:t>
            </w:r>
          </w:p>
        </w:tc>
        <w:tc>
          <w:tcPr>
            <w:tcW w:w="125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844F0" w:rsidRPr="00CA0CE1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CA0CE1">
              <w:rPr>
                <w:i/>
                <w:sz w:val="16"/>
              </w:rPr>
              <w:t xml:space="preserve">Изменение </w:t>
            </w:r>
            <w:r>
              <w:rPr>
                <w:i/>
                <w:sz w:val="16"/>
              </w:rPr>
              <w:br/>
            </w:r>
            <w:r w:rsidRPr="00CA0CE1">
              <w:rPr>
                <w:i/>
                <w:sz w:val="16"/>
              </w:rPr>
              <w:t>чи</w:t>
            </w:r>
            <w:r w:rsidRPr="00CA0CE1">
              <w:rPr>
                <w:i/>
                <w:sz w:val="16"/>
              </w:rPr>
              <w:t>с</w:t>
            </w:r>
            <w:r w:rsidRPr="00CA0CE1">
              <w:rPr>
                <w:i/>
                <w:sz w:val="16"/>
              </w:rPr>
              <w:t>ленности нас</w:t>
            </w:r>
            <w:r w:rsidRPr="00CA0CE1">
              <w:rPr>
                <w:i/>
                <w:sz w:val="16"/>
              </w:rPr>
              <w:t>е</w:t>
            </w:r>
            <w:r w:rsidRPr="00CA0CE1">
              <w:rPr>
                <w:i/>
                <w:sz w:val="16"/>
              </w:rPr>
              <w:t>ления в %</w:t>
            </w:r>
          </w:p>
        </w:tc>
        <w:tc>
          <w:tcPr>
            <w:tcW w:w="117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844F0" w:rsidRPr="00CA0CE1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CA0CE1">
              <w:rPr>
                <w:i/>
                <w:sz w:val="16"/>
              </w:rPr>
              <w:t>Доля</w:t>
            </w:r>
            <w:r>
              <w:rPr>
                <w:i/>
                <w:sz w:val="16"/>
              </w:rPr>
              <w:br/>
            </w:r>
            <w:r w:rsidRPr="00CA0CE1">
              <w:rPr>
                <w:i/>
                <w:sz w:val="16"/>
              </w:rPr>
              <w:t>ин</w:t>
            </w:r>
            <w:r w:rsidRPr="00CA0CE1">
              <w:rPr>
                <w:i/>
                <w:sz w:val="16"/>
              </w:rPr>
              <w:t>о</w:t>
            </w:r>
            <w:r w:rsidRPr="00CA0CE1">
              <w:rPr>
                <w:i/>
                <w:sz w:val="16"/>
              </w:rPr>
              <w:t>странцев</w:t>
            </w:r>
            <w:r>
              <w:rPr>
                <w:i/>
                <w:sz w:val="16"/>
              </w:rPr>
              <w:br/>
            </w:r>
            <w:r w:rsidRPr="00CA0CE1">
              <w:rPr>
                <w:i/>
                <w:sz w:val="16"/>
              </w:rPr>
              <w:t xml:space="preserve"> в %</w:t>
            </w:r>
          </w:p>
        </w:tc>
      </w:tr>
      <w:tr w:rsidR="004844F0" w:rsidRPr="00CA0CE1" w:rsidTr="0057159C">
        <w:tc>
          <w:tcPr>
            <w:cnfStyle w:val="001000000000"/>
            <w:tcW w:w="985" w:type="dxa"/>
            <w:tcBorders>
              <w:top w:val="single" w:sz="12" w:space="0" w:color="auto"/>
            </w:tcBorders>
            <w:vAlign w:val="top"/>
          </w:tcPr>
          <w:p w:rsidR="004844F0" w:rsidRPr="00CA0CE1" w:rsidRDefault="004844F0" w:rsidP="0057159C">
            <w:r w:rsidRPr="00CA0CE1">
              <w:t>2000</w:t>
            </w:r>
          </w:p>
        </w:tc>
        <w:tc>
          <w:tcPr>
            <w:tcW w:w="1340" w:type="dxa"/>
            <w:tcBorders>
              <w:top w:val="single" w:sz="12" w:space="0" w:color="auto"/>
            </w:tcBorders>
          </w:tcPr>
          <w:p w:rsidR="004844F0" w:rsidRPr="00CA0CE1" w:rsidRDefault="004844F0" w:rsidP="0057159C">
            <w:pPr>
              <w:cnfStyle w:val="000000000000"/>
            </w:pPr>
            <w:r w:rsidRPr="00CA0CE1">
              <w:t>32</w:t>
            </w:r>
            <w:r>
              <w:t xml:space="preserve"> </w:t>
            </w:r>
            <w:r w:rsidRPr="00CA0CE1">
              <w:t>863</w:t>
            </w: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4844F0" w:rsidRPr="00CA0CE1" w:rsidRDefault="004844F0" w:rsidP="0057159C">
            <w:pPr>
              <w:cnfStyle w:val="000000000000"/>
            </w:pPr>
            <w:r w:rsidRPr="00CA0CE1">
              <w:t>21</w:t>
            </w:r>
            <w:r>
              <w:t xml:space="preserve"> </w:t>
            </w:r>
            <w:r w:rsidRPr="00CA0CE1">
              <w:t>543</w:t>
            </w:r>
          </w:p>
        </w:tc>
        <w:tc>
          <w:tcPr>
            <w:tcW w:w="1352" w:type="dxa"/>
            <w:tcBorders>
              <w:top w:val="single" w:sz="12" w:space="0" w:color="auto"/>
            </w:tcBorders>
          </w:tcPr>
          <w:p w:rsidR="004844F0" w:rsidRPr="00CA0CE1" w:rsidRDefault="004844F0" w:rsidP="0057159C">
            <w:pPr>
              <w:cnfStyle w:val="000000000000"/>
            </w:pPr>
            <w:r w:rsidRPr="00CA0CE1">
              <w:t>11</w:t>
            </w:r>
            <w:r>
              <w:t xml:space="preserve"> </w:t>
            </w:r>
            <w:r w:rsidRPr="00CA0CE1">
              <w:t>320</w:t>
            </w:r>
          </w:p>
        </w:tc>
        <w:tc>
          <w:tcPr>
            <w:tcW w:w="1253" w:type="dxa"/>
            <w:tcBorders>
              <w:top w:val="single" w:sz="12" w:space="0" w:color="auto"/>
            </w:tcBorders>
          </w:tcPr>
          <w:p w:rsidR="004844F0" w:rsidRPr="00CA0CE1" w:rsidRDefault="004844F0" w:rsidP="0057159C">
            <w:pPr>
              <w:cnfStyle w:val="000000000000"/>
            </w:pPr>
            <w:r w:rsidRPr="00CA0CE1">
              <w:t>1</w:t>
            </w:r>
            <w:r>
              <w:t>,</w:t>
            </w:r>
            <w:r w:rsidRPr="00CA0CE1">
              <w:t>3</w:t>
            </w:r>
          </w:p>
        </w:tc>
        <w:tc>
          <w:tcPr>
            <w:tcW w:w="1174" w:type="dxa"/>
            <w:tcBorders>
              <w:top w:val="single" w:sz="12" w:space="0" w:color="auto"/>
            </w:tcBorders>
          </w:tcPr>
          <w:p w:rsidR="004844F0" w:rsidRPr="00CA0CE1" w:rsidRDefault="004844F0" w:rsidP="0057159C">
            <w:pPr>
              <w:cnfStyle w:val="000000000000"/>
            </w:pPr>
            <w:r w:rsidRPr="00CA0CE1">
              <w:t>34</w:t>
            </w:r>
            <w:r>
              <w:t>,</w:t>
            </w:r>
            <w:r w:rsidRPr="00CA0CE1">
              <w:t>4</w:t>
            </w:r>
          </w:p>
        </w:tc>
      </w:tr>
      <w:tr w:rsidR="004844F0" w:rsidRPr="00CA0CE1" w:rsidTr="0057159C">
        <w:tc>
          <w:tcPr>
            <w:cnfStyle w:val="001000000000"/>
            <w:tcW w:w="985" w:type="dxa"/>
            <w:vAlign w:val="top"/>
          </w:tcPr>
          <w:p w:rsidR="004844F0" w:rsidRPr="00CA0CE1" w:rsidRDefault="004844F0" w:rsidP="0057159C">
            <w:r w:rsidRPr="00CA0CE1">
              <w:t>2001</w:t>
            </w:r>
          </w:p>
        </w:tc>
        <w:tc>
          <w:tcPr>
            <w:tcW w:w="1340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33</w:t>
            </w:r>
            <w:r>
              <w:t xml:space="preserve"> </w:t>
            </w:r>
            <w:r w:rsidRPr="00CA0CE1">
              <w:t>525</w:t>
            </w:r>
          </w:p>
        </w:tc>
        <w:tc>
          <w:tcPr>
            <w:tcW w:w="1266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22</w:t>
            </w:r>
            <w:r>
              <w:t xml:space="preserve"> </w:t>
            </w:r>
            <w:r w:rsidRPr="00CA0CE1">
              <w:t>030</w:t>
            </w:r>
          </w:p>
        </w:tc>
        <w:tc>
          <w:tcPr>
            <w:tcW w:w="1352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11</w:t>
            </w:r>
            <w:r>
              <w:t xml:space="preserve"> </w:t>
            </w:r>
            <w:r w:rsidRPr="00CA0CE1">
              <w:t>495</w:t>
            </w:r>
          </w:p>
        </w:tc>
        <w:tc>
          <w:tcPr>
            <w:tcW w:w="1253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2</w:t>
            </w:r>
            <w:r>
              <w:t>,</w:t>
            </w:r>
            <w:r w:rsidRPr="00CA0CE1">
              <w:t>0</w:t>
            </w:r>
          </w:p>
        </w:tc>
        <w:tc>
          <w:tcPr>
            <w:tcW w:w="1174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34</w:t>
            </w:r>
            <w:r>
              <w:t>,</w:t>
            </w:r>
            <w:r w:rsidRPr="00CA0CE1">
              <w:t>3</w:t>
            </w:r>
          </w:p>
        </w:tc>
      </w:tr>
      <w:tr w:rsidR="004844F0" w:rsidRPr="00CA0CE1" w:rsidTr="0057159C">
        <w:tc>
          <w:tcPr>
            <w:cnfStyle w:val="001000000000"/>
            <w:tcW w:w="985" w:type="dxa"/>
            <w:vAlign w:val="top"/>
          </w:tcPr>
          <w:p w:rsidR="004844F0" w:rsidRPr="00CA0CE1" w:rsidRDefault="004844F0" w:rsidP="0057159C">
            <w:r w:rsidRPr="00CA0CE1">
              <w:t>2002</w:t>
            </w:r>
          </w:p>
        </w:tc>
        <w:tc>
          <w:tcPr>
            <w:tcW w:w="1340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33</w:t>
            </w:r>
            <w:r>
              <w:t xml:space="preserve"> </w:t>
            </w:r>
            <w:r w:rsidRPr="00CA0CE1">
              <w:t>863</w:t>
            </w:r>
          </w:p>
        </w:tc>
        <w:tc>
          <w:tcPr>
            <w:tcW w:w="1266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22</w:t>
            </w:r>
            <w:r>
              <w:t xml:space="preserve"> </w:t>
            </w:r>
            <w:r w:rsidRPr="00CA0CE1">
              <w:t>297</w:t>
            </w:r>
          </w:p>
        </w:tc>
        <w:tc>
          <w:tcPr>
            <w:tcW w:w="1352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11</w:t>
            </w:r>
            <w:r>
              <w:t xml:space="preserve"> </w:t>
            </w:r>
            <w:r w:rsidRPr="00CA0CE1">
              <w:t>566</w:t>
            </w:r>
          </w:p>
        </w:tc>
        <w:tc>
          <w:tcPr>
            <w:tcW w:w="1253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1</w:t>
            </w:r>
            <w:r>
              <w:t>,</w:t>
            </w:r>
            <w:r w:rsidRPr="00CA0CE1">
              <w:t>0</w:t>
            </w:r>
          </w:p>
        </w:tc>
        <w:tc>
          <w:tcPr>
            <w:tcW w:w="1174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34</w:t>
            </w:r>
            <w:r>
              <w:t>,</w:t>
            </w:r>
            <w:r w:rsidRPr="00CA0CE1">
              <w:t>2</w:t>
            </w:r>
          </w:p>
        </w:tc>
      </w:tr>
      <w:tr w:rsidR="004844F0" w:rsidRPr="00CA0CE1" w:rsidTr="0057159C">
        <w:tc>
          <w:tcPr>
            <w:cnfStyle w:val="001000000000"/>
            <w:tcW w:w="985" w:type="dxa"/>
            <w:vAlign w:val="top"/>
          </w:tcPr>
          <w:p w:rsidR="004844F0" w:rsidRPr="00CA0CE1" w:rsidRDefault="004844F0" w:rsidP="0057159C">
            <w:r w:rsidRPr="00CA0CE1">
              <w:t>2003</w:t>
            </w:r>
          </w:p>
        </w:tc>
        <w:tc>
          <w:tcPr>
            <w:tcW w:w="1340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34</w:t>
            </w:r>
            <w:r>
              <w:t xml:space="preserve"> </w:t>
            </w:r>
            <w:r w:rsidRPr="00CA0CE1">
              <w:t>294</w:t>
            </w:r>
          </w:p>
        </w:tc>
        <w:tc>
          <w:tcPr>
            <w:tcW w:w="1266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22</w:t>
            </w:r>
            <w:r>
              <w:t xml:space="preserve"> </w:t>
            </w:r>
            <w:r w:rsidRPr="00CA0CE1">
              <w:t>508</w:t>
            </w:r>
          </w:p>
        </w:tc>
        <w:tc>
          <w:tcPr>
            <w:tcW w:w="1352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11</w:t>
            </w:r>
            <w:r>
              <w:t xml:space="preserve"> </w:t>
            </w:r>
            <w:r w:rsidRPr="00CA0CE1">
              <w:t>786</w:t>
            </w:r>
          </w:p>
        </w:tc>
        <w:tc>
          <w:tcPr>
            <w:tcW w:w="1253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1</w:t>
            </w:r>
            <w:r>
              <w:t>,</w:t>
            </w:r>
            <w:r w:rsidRPr="00CA0CE1">
              <w:t>3</w:t>
            </w:r>
          </w:p>
        </w:tc>
        <w:tc>
          <w:tcPr>
            <w:tcW w:w="1174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34</w:t>
            </w:r>
            <w:r>
              <w:t>,</w:t>
            </w:r>
            <w:r w:rsidRPr="00CA0CE1">
              <w:t>4</w:t>
            </w:r>
          </w:p>
        </w:tc>
      </w:tr>
      <w:tr w:rsidR="004844F0" w:rsidRPr="00CA0CE1" w:rsidTr="0057159C">
        <w:tc>
          <w:tcPr>
            <w:cnfStyle w:val="001000000000"/>
            <w:tcW w:w="985" w:type="dxa"/>
            <w:vAlign w:val="top"/>
          </w:tcPr>
          <w:p w:rsidR="004844F0" w:rsidRPr="00CA0CE1" w:rsidRDefault="004844F0" w:rsidP="0057159C">
            <w:r w:rsidRPr="00CA0CE1">
              <w:t>2004</w:t>
            </w:r>
          </w:p>
        </w:tc>
        <w:tc>
          <w:tcPr>
            <w:tcW w:w="1340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34</w:t>
            </w:r>
            <w:r>
              <w:t xml:space="preserve"> </w:t>
            </w:r>
            <w:r w:rsidRPr="00CA0CE1">
              <w:t>600</w:t>
            </w:r>
          </w:p>
        </w:tc>
        <w:tc>
          <w:tcPr>
            <w:tcW w:w="1266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22</w:t>
            </w:r>
            <w:r>
              <w:t xml:space="preserve"> </w:t>
            </w:r>
            <w:r w:rsidRPr="00CA0CE1">
              <w:t>748</w:t>
            </w:r>
          </w:p>
        </w:tc>
        <w:tc>
          <w:tcPr>
            <w:tcW w:w="1352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11</w:t>
            </w:r>
            <w:r>
              <w:t xml:space="preserve"> </w:t>
            </w:r>
            <w:r w:rsidRPr="00CA0CE1">
              <w:t>852</w:t>
            </w:r>
          </w:p>
        </w:tc>
        <w:tc>
          <w:tcPr>
            <w:tcW w:w="1253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0</w:t>
            </w:r>
            <w:r>
              <w:t>,</w:t>
            </w:r>
            <w:r w:rsidRPr="00CA0CE1">
              <w:t>9</w:t>
            </w:r>
          </w:p>
        </w:tc>
        <w:tc>
          <w:tcPr>
            <w:tcW w:w="1174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34</w:t>
            </w:r>
            <w:r>
              <w:t>,</w:t>
            </w:r>
            <w:r w:rsidRPr="00CA0CE1">
              <w:t>3</w:t>
            </w:r>
          </w:p>
        </w:tc>
      </w:tr>
      <w:tr w:rsidR="004844F0" w:rsidRPr="00CA0CE1" w:rsidTr="0057159C">
        <w:tc>
          <w:tcPr>
            <w:cnfStyle w:val="001000000000"/>
            <w:tcW w:w="985" w:type="dxa"/>
            <w:vAlign w:val="top"/>
          </w:tcPr>
          <w:p w:rsidR="004844F0" w:rsidRPr="00CA0CE1" w:rsidRDefault="004844F0" w:rsidP="0057159C">
            <w:r w:rsidRPr="00CA0CE1">
              <w:t>2005</w:t>
            </w:r>
          </w:p>
        </w:tc>
        <w:tc>
          <w:tcPr>
            <w:tcW w:w="1340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34</w:t>
            </w:r>
            <w:r>
              <w:t xml:space="preserve"> </w:t>
            </w:r>
            <w:r w:rsidRPr="00CA0CE1">
              <w:t>905</w:t>
            </w:r>
          </w:p>
        </w:tc>
        <w:tc>
          <w:tcPr>
            <w:tcW w:w="1266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22</w:t>
            </w:r>
            <w:r>
              <w:t xml:space="preserve"> </w:t>
            </w:r>
            <w:r w:rsidRPr="00CA0CE1">
              <w:t>988</w:t>
            </w:r>
          </w:p>
        </w:tc>
        <w:tc>
          <w:tcPr>
            <w:tcW w:w="1352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11</w:t>
            </w:r>
            <w:r>
              <w:t xml:space="preserve"> </w:t>
            </w:r>
            <w:r w:rsidRPr="00CA0CE1">
              <w:t>917</w:t>
            </w:r>
          </w:p>
        </w:tc>
        <w:tc>
          <w:tcPr>
            <w:tcW w:w="1253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0</w:t>
            </w:r>
            <w:r>
              <w:t>,</w:t>
            </w:r>
            <w:r w:rsidRPr="00CA0CE1">
              <w:t>9</w:t>
            </w:r>
          </w:p>
        </w:tc>
        <w:tc>
          <w:tcPr>
            <w:tcW w:w="1174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34</w:t>
            </w:r>
            <w:r>
              <w:t>,</w:t>
            </w:r>
            <w:r w:rsidRPr="00CA0CE1">
              <w:t>1</w:t>
            </w:r>
          </w:p>
        </w:tc>
      </w:tr>
      <w:tr w:rsidR="004844F0" w:rsidRPr="00CA0CE1" w:rsidTr="0057159C">
        <w:tc>
          <w:tcPr>
            <w:cnfStyle w:val="001000000000"/>
            <w:tcW w:w="985" w:type="dxa"/>
            <w:vAlign w:val="top"/>
          </w:tcPr>
          <w:p w:rsidR="004844F0" w:rsidRPr="00CA0CE1" w:rsidRDefault="004844F0" w:rsidP="0057159C">
            <w:r w:rsidRPr="00CA0CE1">
              <w:t>2006</w:t>
            </w:r>
          </w:p>
        </w:tc>
        <w:tc>
          <w:tcPr>
            <w:tcW w:w="1340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35</w:t>
            </w:r>
            <w:r>
              <w:t xml:space="preserve"> </w:t>
            </w:r>
            <w:r w:rsidRPr="00CA0CE1">
              <w:t>169</w:t>
            </w:r>
          </w:p>
        </w:tc>
        <w:tc>
          <w:tcPr>
            <w:tcW w:w="1266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23</w:t>
            </w:r>
            <w:r>
              <w:t xml:space="preserve"> </w:t>
            </w:r>
            <w:r w:rsidRPr="00CA0CE1">
              <w:t>261</w:t>
            </w:r>
          </w:p>
        </w:tc>
        <w:tc>
          <w:tcPr>
            <w:tcW w:w="1352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11</w:t>
            </w:r>
            <w:r>
              <w:t xml:space="preserve"> </w:t>
            </w:r>
            <w:r w:rsidRPr="00CA0CE1">
              <w:t>907</w:t>
            </w:r>
          </w:p>
        </w:tc>
        <w:tc>
          <w:tcPr>
            <w:tcW w:w="1253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0</w:t>
            </w:r>
            <w:r>
              <w:t>,</w:t>
            </w:r>
            <w:r w:rsidRPr="00CA0CE1">
              <w:t>8</w:t>
            </w:r>
          </w:p>
        </w:tc>
        <w:tc>
          <w:tcPr>
            <w:tcW w:w="1174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33</w:t>
            </w:r>
            <w:r>
              <w:t>,</w:t>
            </w:r>
            <w:r w:rsidRPr="00CA0CE1">
              <w:t>9</w:t>
            </w:r>
          </w:p>
        </w:tc>
      </w:tr>
      <w:tr w:rsidR="004844F0" w:rsidRPr="00CA0CE1" w:rsidTr="0057159C">
        <w:tc>
          <w:tcPr>
            <w:cnfStyle w:val="001000000000"/>
            <w:tcW w:w="985" w:type="dxa"/>
            <w:vAlign w:val="top"/>
          </w:tcPr>
          <w:p w:rsidR="004844F0" w:rsidRPr="00CA0CE1" w:rsidRDefault="004844F0" w:rsidP="0057159C">
            <w:r w:rsidRPr="00CA0CE1">
              <w:t>2007</w:t>
            </w:r>
          </w:p>
        </w:tc>
        <w:tc>
          <w:tcPr>
            <w:tcW w:w="1340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35</w:t>
            </w:r>
            <w:r>
              <w:t xml:space="preserve"> </w:t>
            </w:r>
            <w:r w:rsidRPr="00CA0CE1">
              <w:t>353</w:t>
            </w:r>
          </w:p>
        </w:tc>
        <w:tc>
          <w:tcPr>
            <w:tcW w:w="1266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23</w:t>
            </w:r>
            <w:r>
              <w:t xml:space="preserve"> </w:t>
            </w:r>
            <w:r w:rsidRPr="00CA0CE1">
              <w:t>494</w:t>
            </w:r>
          </w:p>
        </w:tc>
        <w:tc>
          <w:tcPr>
            <w:tcW w:w="1352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11</w:t>
            </w:r>
            <w:r>
              <w:t xml:space="preserve"> </w:t>
            </w:r>
            <w:r w:rsidRPr="00CA0CE1">
              <w:t>862</w:t>
            </w:r>
          </w:p>
        </w:tc>
        <w:tc>
          <w:tcPr>
            <w:tcW w:w="1253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0</w:t>
            </w:r>
            <w:r>
              <w:t>,</w:t>
            </w:r>
            <w:r w:rsidRPr="00CA0CE1">
              <w:t>5</w:t>
            </w:r>
          </w:p>
        </w:tc>
        <w:tc>
          <w:tcPr>
            <w:tcW w:w="1174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33</w:t>
            </w:r>
            <w:r>
              <w:t>,</w:t>
            </w:r>
            <w:r w:rsidRPr="00CA0CE1">
              <w:t>6</w:t>
            </w:r>
          </w:p>
        </w:tc>
      </w:tr>
      <w:tr w:rsidR="004844F0" w:rsidRPr="00CA0CE1" w:rsidTr="0057159C">
        <w:tc>
          <w:tcPr>
            <w:cnfStyle w:val="001000000000"/>
            <w:tcW w:w="985" w:type="dxa"/>
            <w:vAlign w:val="top"/>
          </w:tcPr>
          <w:p w:rsidR="004844F0" w:rsidRPr="00CA0CE1" w:rsidRDefault="004844F0" w:rsidP="0057159C">
            <w:r w:rsidRPr="00CA0CE1">
              <w:t>2008</w:t>
            </w:r>
          </w:p>
        </w:tc>
        <w:tc>
          <w:tcPr>
            <w:tcW w:w="1340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35</w:t>
            </w:r>
            <w:r>
              <w:t xml:space="preserve"> </w:t>
            </w:r>
            <w:r w:rsidRPr="00CA0CE1">
              <w:t>589</w:t>
            </w:r>
          </w:p>
        </w:tc>
        <w:tc>
          <w:tcPr>
            <w:tcW w:w="1266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23</w:t>
            </w:r>
            <w:r>
              <w:t xml:space="preserve"> </w:t>
            </w:r>
            <w:r w:rsidRPr="00CA0CE1">
              <w:t>819</w:t>
            </w:r>
          </w:p>
        </w:tc>
        <w:tc>
          <w:tcPr>
            <w:tcW w:w="1352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11</w:t>
            </w:r>
            <w:r>
              <w:t xml:space="preserve"> </w:t>
            </w:r>
            <w:r w:rsidRPr="00CA0CE1">
              <w:t>770</w:t>
            </w:r>
          </w:p>
        </w:tc>
        <w:tc>
          <w:tcPr>
            <w:tcW w:w="1253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0</w:t>
            </w:r>
            <w:r>
              <w:t>,</w:t>
            </w:r>
            <w:r w:rsidRPr="00CA0CE1">
              <w:t>7</w:t>
            </w:r>
          </w:p>
        </w:tc>
        <w:tc>
          <w:tcPr>
            <w:tcW w:w="1174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33</w:t>
            </w:r>
            <w:r>
              <w:t>,</w:t>
            </w:r>
            <w:r w:rsidRPr="00CA0CE1">
              <w:t>1</w:t>
            </w:r>
          </w:p>
        </w:tc>
      </w:tr>
      <w:tr w:rsidR="004844F0" w:rsidRPr="00CA0CE1" w:rsidTr="0057159C">
        <w:tc>
          <w:tcPr>
            <w:cnfStyle w:val="001000000000"/>
            <w:tcW w:w="985" w:type="dxa"/>
            <w:vAlign w:val="top"/>
          </w:tcPr>
          <w:p w:rsidR="004844F0" w:rsidRPr="00CA0CE1" w:rsidRDefault="004844F0" w:rsidP="0057159C">
            <w:r w:rsidRPr="00CA0CE1">
              <w:t>2009</w:t>
            </w:r>
          </w:p>
        </w:tc>
        <w:tc>
          <w:tcPr>
            <w:tcW w:w="1340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35</w:t>
            </w:r>
            <w:r>
              <w:t xml:space="preserve"> </w:t>
            </w:r>
            <w:r w:rsidRPr="00CA0CE1">
              <w:t>894</w:t>
            </w:r>
          </w:p>
        </w:tc>
        <w:tc>
          <w:tcPr>
            <w:tcW w:w="1266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24</w:t>
            </w:r>
            <w:r>
              <w:t xml:space="preserve"> </w:t>
            </w:r>
            <w:r w:rsidRPr="00CA0CE1">
              <w:t>008</w:t>
            </w:r>
          </w:p>
        </w:tc>
        <w:tc>
          <w:tcPr>
            <w:tcW w:w="1352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11</w:t>
            </w:r>
            <w:r>
              <w:t xml:space="preserve"> </w:t>
            </w:r>
            <w:r w:rsidRPr="00CA0CE1">
              <w:t>886</w:t>
            </w:r>
          </w:p>
        </w:tc>
        <w:tc>
          <w:tcPr>
            <w:tcW w:w="1253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0</w:t>
            </w:r>
            <w:r>
              <w:t>,</w:t>
            </w:r>
            <w:r w:rsidRPr="00CA0CE1">
              <w:t>9</w:t>
            </w:r>
          </w:p>
        </w:tc>
        <w:tc>
          <w:tcPr>
            <w:tcW w:w="1174" w:type="dxa"/>
          </w:tcPr>
          <w:p w:rsidR="004844F0" w:rsidRPr="00CA0CE1" w:rsidRDefault="004844F0" w:rsidP="0057159C">
            <w:pPr>
              <w:cnfStyle w:val="000000000000"/>
            </w:pPr>
            <w:r w:rsidRPr="00CA0CE1">
              <w:t>33</w:t>
            </w:r>
            <w:r>
              <w:t>,</w:t>
            </w:r>
            <w:r w:rsidRPr="00CA0CE1">
              <w:t>1</w:t>
            </w:r>
          </w:p>
        </w:tc>
      </w:tr>
    </w:tbl>
    <w:p w:rsidR="004844F0" w:rsidRPr="00FE0E47" w:rsidRDefault="004844F0" w:rsidP="00E01B0F">
      <w:pPr>
        <w:pStyle w:val="SingleTxtGR0"/>
        <w:pageBreakBefore/>
        <w:spacing w:before="120"/>
        <w:jc w:val="left"/>
      </w:pPr>
      <w:r w:rsidRPr="00FE0E47">
        <w:t>Диаграмма 5</w:t>
      </w:r>
      <w:r>
        <w:br/>
      </w:r>
      <w:r w:rsidRPr="00FD11D0">
        <w:rPr>
          <w:b/>
        </w:rPr>
        <w:t xml:space="preserve">Естественный природ населения и чистая миграция </w:t>
      </w:r>
      <w:r>
        <w:rPr>
          <w:b/>
        </w:rPr>
        <w:br/>
      </w:r>
      <w:r w:rsidRPr="00FD11D0">
        <w:rPr>
          <w:b/>
        </w:rPr>
        <w:t>(средние значения за пятилетние периоды)</w:t>
      </w:r>
    </w:p>
    <w:p w:rsidR="004844F0" w:rsidRPr="00C61D4A" w:rsidRDefault="004844F0" w:rsidP="0057159C">
      <w:pPr>
        <w:pStyle w:val="SingleTxtGR0"/>
        <w:spacing w:after="0" w:line="240" w:lineRule="auto"/>
      </w:pPr>
      <w:r w:rsidRPr="00FE0E47">
        <w:pict>
          <v:shape id="_x0000_s1027" type="#_x0000_t202" style="position:absolute;left:0;text-align:left;margin-left:349.05pt;margin-top:1.35pt;width:76.55pt;height:58.65pt;z-index:2" fillcolor="silver" stroked="f">
            <v:textbox style="mso-next-textbox:#_x0000_s1027" inset="0,0,0,0">
              <w:txbxContent>
                <w:p w:rsidR="0057159C" w:rsidRDefault="0057159C" w:rsidP="00E346FD">
                  <w:pPr>
                    <w:shd w:val="clear" w:color="auto" w:fill="FFFFFF"/>
                    <w:spacing w:before="120" w:after="120" w:line="160" w:lineRule="exact"/>
                    <w:rPr>
                      <w:sz w:val="18"/>
                      <w:szCs w:val="18"/>
                    </w:rPr>
                  </w:pPr>
                  <w:r w:rsidRPr="00727280">
                    <w:rPr>
                      <w:sz w:val="18"/>
                      <w:szCs w:val="18"/>
                    </w:rPr>
                    <w:t xml:space="preserve">Естественный 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727280">
                    <w:rPr>
                      <w:sz w:val="18"/>
                      <w:szCs w:val="18"/>
                    </w:rPr>
                    <w:t>пр</w:t>
                  </w:r>
                  <w:r w:rsidRPr="00727280">
                    <w:rPr>
                      <w:sz w:val="18"/>
                      <w:szCs w:val="18"/>
                    </w:rPr>
                    <w:t>и</w:t>
                  </w:r>
                  <w:r w:rsidRPr="00727280">
                    <w:rPr>
                      <w:sz w:val="18"/>
                      <w:szCs w:val="18"/>
                    </w:rPr>
                    <w:t>рост</w:t>
                  </w:r>
                </w:p>
                <w:p w:rsidR="0057159C" w:rsidRDefault="0057159C" w:rsidP="00E346FD">
                  <w:pPr>
                    <w:shd w:val="clear" w:color="auto" w:fill="FFFFFF"/>
                    <w:spacing w:before="120" w:after="120" w:line="16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Чистая миграция</w:t>
                  </w:r>
                </w:p>
                <w:p w:rsidR="0057159C" w:rsidRPr="00727280" w:rsidRDefault="0057159C" w:rsidP="00E346FD">
                  <w:pPr>
                    <w:shd w:val="clear" w:color="auto" w:fill="FFFFFF"/>
                    <w:spacing w:before="240" w:after="120" w:line="16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Всего</w:t>
                  </w:r>
                </w:p>
              </w:txbxContent>
            </v:textbox>
          </v:shape>
        </w:pict>
      </w:r>
      <w:r w:rsidRPr="00FE0E47">
        <w:object w:dxaOrig="7610" w:dyaOrig="2880">
          <v:shape id="_x0000_i1030" type="#_x0000_t75" style="width:381pt;height:131.25pt">
            <v:imagedata r:id="rId16" o:title=""/>
          </v:shape>
        </w:object>
      </w:r>
    </w:p>
    <w:p w:rsidR="004844F0" w:rsidRPr="00FE0E47" w:rsidRDefault="004844F0" w:rsidP="0057159C">
      <w:pPr>
        <w:pStyle w:val="H4GR"/>
        <w:spacing w:before="0"/>
      </w:pPr>
      <w:r>
        <w:tab/>
      </w:r>
      <w:r>
        <w:tab/>
      </w:r>
      <w:r w:rsidRPr="00FE0E47">
        <w:t>Структура народонаселения</w:t>
      </w:r>
    </w:p>
    <w:p w:rsidR="004844F0" w:rsidRPr="00FE0E47" w:rsidRDefault="004844F0" w:rsidP="0057159C">
      <w:pPr>
        <w:pStyle w:val="SingleTxtGR0"/>
      </w:pPr>
      <w:r w:rsidRPr="00FE0E47">
        <w:t>23.</w:t>
      </w:r>
      <w:r w:rsidRPr="00FE0E47">
        <w:tab/>
        <w:t>Около одной трети (33,1%) постоянного населения Лихтенштейна прих</w:t>
      </w:r>
      <w:r w:rsidRPr="00FE0E47">
        <w:t>о</w:t>
      </w:r>
      <w:r w:rsidRPr="00FE0E47">
        <w:t>дится на иностранцев. Из числа всех иностранных граждан, проживающих в Лихтенштейне, 49,3% являются выходцами из стран Европейского экономич</w:t>
      </w:r>
      <w:r w:rsidRPr="00FE0E47">
        <w:t>е</w:t>
      </w:r>
      <w:r w:rsidRPr="00FE0E47">
        <w:t>ского пространства (ЕЭП)</w:t>
      </w:r>
      <w:r>
        <w:rPr>
          <w:rStyle w:val="FootnoteReference"/>
        </w:rPr>
        <w:footnoteReference w:id="3"/>
      </w:r>
      <w:r w:rsidRPr="00FE0E47">
        <w:t>, в первую очередь из Австрии и Германии. 3</w:t>
      </w:r>
      <w:r>
        <w:t>0</w:t>
      </w:r>
      <w:r w:rsidRPr="00FE0E47">
        <w:t>,2% иностранцев являются гражданами Швейцарии, а 2</w:t>
      </w:r>
      <w:r>
        <w:t>0</w:t>
      </w:r>
      <w:r w:rsidRPr="00FE0E47">
        <w:t>,5% − выходцами из трет</w:t>
      </w:r>
      <w:r w:rsidRPr="00FE0E47">
        <w:t>ь</w:t>
      </w:r>
      <w:r w:rsidRPr="00FE0E47">
        <w:t>их стран</w:t>
      </w:r>
      <w:r>
        <w:rPr>
          <w:rStyle w:val="FootnoteReference"/>
        </w:rPr>
        <w:footnoteReference w:id="4"/>
      </w:r>
      <w:r w:rsidRPr="00FE0E47">
        <w:t>.</w:t>
      </w:r>
    </w:p>
    <w:p w:rsidR="004844F0" w:rsidRPr="00DD471C" w:rsidRDefault="004844F0" w:rsidP="0057159C">
      <w:pPr>
        <w:pStyle w:val="SingleTxtGR0"/>
        <w:jc w:val="left"/>
        <w:rPr>
          <w:b/>
        </w:rPr>
      </w:pPr>
      <w:r w:rsidRPr="00FE0E47">
        <w:t>Таблица 7</w:t>
      </w:r>
      <w:r>
        <w:br/>
      </w:r>
      <w:r w:rsidRPr="00DD471C">
        <w:rPr>
          <w:b/>
        </w:rPr>
        <w:t>Иностранцы в разбивке по гражданству</w:t>
      </w:r>
    </w:p>
    <w:tbl>
      <w:tblPr>
        <w:tblStyle w:val="TabNum"/>
        <w:tblW w:w="7370" w:type="dxa"/>
        <w:tblInd w:w="1134" w:type="dxa"/>
        <w:tblLook w:val="01E0"/>
      </w:tblPr>
      <w:tblGrid>
        <w:gridCol w:w="2593"/>
        <w:gridCol w:w="490"/>
        <w:gridCol w:w="504"/>
        <w:gridCol w:w="532"/>
        <w:gridCol w:w="545"/>
        <w:gridCol w:w="546"/>
        <w:gridCol w:w="546"/>
        <w:gridCol w:w="546"/>
        <w:gridCol w:w="493"/>
        <w:gridCol w:w="575"/>
      </w:tblGrid>
      <w:tr w:rsidR="004844F0" w:rsidRPr="00DD471C" w:rsidTr="0057159C">
        <w:trPr>
          <w:tblHeader/>
        </w:trPr>
        <w:tc>
          <w:tcPr>
            <w:cnfStyle w:val="001000000000"/>
            <w:tcW w:w="2593" w:type="dxa"/>
            <w:tcBorders>
              <w:bottom w:val="single" w:sz="12" w:space="0" w:color="auto"/>
            </w:tcBorders>
            <w:shd w:val="clear" w:color="auto" w:fill="auto"/>
            <w:vAlign w:val="top"/>
          </w:tcPr>
          <w:p w:rsidR="004844F0" w:rsidRPr="00DD471C" w:rsidRDefault="004844F0" w:rsidP="0057159C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DD471C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DD471C">
              <w:rPr>
                <w:i/>
                <w:sz w:val="16"/>
              </w:rPr>
              <w:t>1930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DD471C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DD471C">
              <w:rPr>
                <w:i/>
                <w:sz w:val="16"/>
              </w:rPr>
              <w:t>1941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DD471C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DD471C">
              <w:rPr>
                <w:i/>
                <w:sz w:val="16"/>
              </w:rPr>
              <w:t>1950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DD471C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DD471C">
              <w:rPr>
                <w:i/>
                <w:sz w:val="16"/>
              </w:rPr>
              <w:t>1960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DD471C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DD471C">
              <w:rPr>
                <w:i/>
                <w:sz w:val="16"/>
              </w:rPr>
              <w:t>1970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DD471C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DD471C">
              <w:rPr>
                <w:i/>
                <w:sz w:val="16"/>
              </w:rPr>
              <w:t>1980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DD471C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DD471C">
              <w:rPr>
                <w:i/>
                <w:sz w:val="16"/>
              </w:rPr>
              <w:t>1990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DD471C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DD471C">
              <w:rPr>
                <w:i/>
                <w:sz w:val="16"/>
              </w:rPr>
              <w:t>2000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DD471C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DD471C">
              <w:rPr>
                <w:i/>
                <w:sz w:val="16"/>
              </w:rPr>
              <w:t>2009</w:t>
            </w:r>
          </w:p>
        </w:tc>
      </w:tr>
      <w:tr w:rsidR="004844F0" w:rsidRPr="00DD471C" w:rsidTr="0057159C">
        <w:tc>
          <w:tcPr>
            <w:cnfStyle w:val="001000000000"/>
            <w:tcW w:w="2593" w:type="dxa"/>
            <w:tcBorders>
              <w:top w:val="single" w:sz="12" w:space="0" w:color="auto"/>
            </w:tcBorders>
            <w:vAlign w:val="top"/>
          </w:tcPr>
          <w:p w:rsidR="004844F0" w:rsidRPr="00DD471C" w:rsidRDefault="004844F0" w:rsidP="0057159C">
            <w:r w:rsidRPr="00DD471C">
              <w:t>Швейцария</w:t>
            </w:r>
          </w:p>
        </w:tc>
        <w:tc>
          <w:tcPr>
            <w:tcW w:w="490" w:type="dxa"/>
            <w:tcBorders>
              <w:top w:val="single" w:sz="12" w:space="0" w:color="auto"/>
            </w:tcBorders>
          </w:tcPr>
          <w:p w:rsidR="004844F0" w:rsidRPr="00DD471C" w:rsidRDefault="004844F0" w:rsidP="0057159C">
            <w:pPr>
              <w:cnfStyle w:val="000000000000"/>
            </w:pPr>
            <w:r w:rsidRPr="00DD471C">
              <w:t>436</w:t>
            </w: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4844F0" w:rsidRPr="00DD471C" w:rsidRDefault="004844F0" w:rsidP="0057159C">
            <w:pPr>
              <w:cnfStyle w:val="000000000000"/>
            </w:pPr>
            <w:r w:rsidRPr="00DD471C">
              <w:t>584</w:t>
            </w:r>
          </w:p>
        </w:tc>
        <w:tc>
          <w:tcPr>
            <w:tcW w:w="532" w:type="dxa"/>
            <w:tcBorders>
              <w:top w:val="single" w:sz="12" w:space="0" w:color="auto"/>
            </w:tcBorders>
          </w:tcPr>
          <w:p w:rsidR="004844F0" w:rsidRPr="00DD471C" w:rsidRDefault="004844F0" w:rsidP="0057159C">
            <w:pPr>
              <w:cnfStyle w:val="000000000000"/>
            </w:pPr>
            <w:r w:rsidRPr="00DD471C">
              <w:t>1</w:t>
            </w:r>
            <w:r>
              <w:t xml:space="preserve"> </w:t>
            </w:r>
            <w:r w:rsidRPr="00DD471C">
              <w:t>191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4844F0" w:rsidRPr="00DD471C" w:rsidRDefault="004844F0" w:rsidP="0057159C">
            <w:pPr>
              <w:cnfStyle w:val="000000000000"/>
            </w:pPr>
            <w:r w:rsidRPr="00DD471C">
              <w:t>1</w:t>
            </w:r>
            <w:r>
              <w:t xml:space="preserve"> </w:t>
            </w:r>
            <w:r w:rsidRPr="00DD471C">
              <w:t>563</w:t>
            </w: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4844F0" w:rsidRPr="00DD471C" w:rsidRDefault="004844F0" w:rsidP="0057159C">
            <w:pPr>
              <w:cnfStyle w:val="000000000000"/>
            </w:pPr>
            <w:r w:rsidRPr="00DD471C">
              <w:t>2</w:t>
            </w:r>
            <w:r>
              <w:t xml:space="preserve"> </w:t>
            </w:r>
            <w:r w:rsidRPr="00DD471C">
              <w:t>518</w:t>
            </w: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4844F0" w:rsidRPr="00DD471C" w:rsidRDefault="004844F0" w:rsidP="0057159C">
            <w:pPr>
              <w:cnfStyle w:val="000000000000"/>
            </w:pPr>
            <w:r w:rsidRPr="00DD471C">
              <w:t>4</w:t>
            </w:r>
            <w:r>
              <w:t xml:space="preserve"> </w:t>
            </w:r>
            <w:r w:rsidRPr="00DD471C">
              <w:t>055</w:t>
            </w: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4844F0" w:rsidRPr="00DD471C" w:rsidRDefault="004844F0" w:rsidP="0057159C">
            <w:pPr>
              <w:cnfStyle w:val="000000000000"/>
            </w:pPr>
            <w:r w:rsidRPr="00DD471C">
              <w:t>4</w:t>
            </w:r>
            <w:r>
              <w:t xml:space="preserve"> </w:t>
            </w:r>
            <w:r w:rsidRPr="00DD471C">
              <w:t>459</w:t>
            </w:r>
          </w:p>
        </w:tc>
        <w:tc>
          <w:tcPr>
            <w:tcW w:w="493" w:type="dxa"/>
            <w:tcBorders>
              <w:top w:val="single" w:sz="12" w:space="0" w:color="auto"/>
            </w:tcBorders>
          </w:tcPr>
          <w:p w:rsidR="004844F0" w:rsidRPr="00DD471C" w:rsidRDefault="004844F0" w:rsidP="0057159C">
            <w:pPr>
              <w:cnfStyle w:val="000000000000"/>
            </w:pPr>
            <w:r w:rsidRPr="00DD471C">
              <w:t>3</w:t>
            </w:r>
            <w:r>
              <w:t xml:space="preserve"> </w:t>
            </w:r>
            <w:r w:rsidRPr="00DD471C">
              <w:t>777</w:t>
            </w:r>
          </w:p>
        </w:tc>
        <w:tc>
          <w:tcPr>
            <w:tcW w:w="575" w:type="dxa"/>
            <w:tcBorders>
              <w:top w:val="single" w:sz="12" w:space="0" w:color="auto"/>
            </w:tcBorders>
          </w:tcPr>
          <w:p w:rsidR="004844F0" w:rsidRPr="00DD471C" w:rsidRDefault="004844F0" w:rsidP="0057159C">
            <w:pPr>
              <w:cnfStyle w:val="000000000000"/>
            </w:pPr>
            <w:r w:rsidRPr="00DD471C">
              <w:t>3</w:t>
            </w:r>
            <w:r>
              <w:t xml:space="preserve"> </w:t>
            </w:r>
            <w:r w:rsidRPr="00DD471C">
              <w:t>572</w:t>
            </w:r>
          </w:p>
        </w:tc>
      </w:tr>
      <w:tr w:rsidR="004844F0" w:rsidRPr="00DD471C" w:rsidTr="0057159C">
        <w:tc>
          <w:tcPr>
            <w:cnfStyle w:val="001000000000"/>
            <w:tcW w:w="2593" w:type="dxa"/>
            <w:vAlign w:val="top"/>
          </w:tcPr>
          <w:p w:rsidR="004844F0" w:rsidRPr="00DD471C" w:rsidRDefault="004844F0" w:rsidP="0057159C">
            <w:r w:rsidRPr="00DD471C">
              <w:t>Австрия</w:t>
            </w:r>
          </w:p>
        </w:tc>
        <w:tc>
          <w:tcPr>
            <w:tcW w:w="490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746</w:t>
            </w:r>
          </w:p>
        </w:tc>
        <w:tc>
          <w:tcPr>
            <w:tcW w:w="504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1</w:t>
            </w:r>
            <w:r>
              <w:t xml:space="preserve"> </w:t>
            </w:r>
            <w:r w:rsidRPr="00DD471C">
              <w:t>033</w:t>
            </w:r>
          </w:p>
        </w:tc>
        <w:tc>
          <w:tcPr>
            <w:tcW w:w="532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876</w:t>
            </w:r>
          </w:p>
        </w:tc>
        <w:tc>
          <w:tcPr>
            <w:tcW w:w="545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1</w:t>
            </w:r>
            <w:r>
              <w:t xml:space="preserve"> </w:t>
            </w:r>
            <w:r w:rsidRPr="00DD471C">
              <w:t>184</w:t>
            </w:r>
          </w:p>
        </w:tc>
        <w:tc>
          <w:tcPr>
            <w:tcW w:w="546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1</w:t>
            </w:r>
            <w:r>
              <w:t xml:space="preserve"> </w:t>
            </w:r>
            <w:r w:rsidRPr="00DD471C">
              <w:t>822</w:t>
            </w:r>
          </w:p>
        </w:tc>
        <w:tc>
          <w:tcPr>
            <w:tcW w:w="546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1</w:t>
            </w:r>
            <w:r>
              <w:t xml:space="preserve"> </w:t>
            </w:r>
            <w:r w:rsidRPr="00DD471C">
              <w:t>945</w:t>
            </w:r>
          </w:p>
        </w:tc>
        <w:tc>
          <w:tcPr>
            <w:tcW w:w="546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2</w:t>
            </w:r>
            <w:r>
              <w:t xml:space="preserve"> </w:t>
            </w:r>
            <w:r w:rsidRPr="00DD471C">
              <w:t>096</w:t>
            </w:r>
          </w:p>
        </w:tc>
        <w:tc>
          <w:tcPr>
            <w:tcW w:w="493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2</w:t>
            </w:r>
            <w:r>
              <w:t xml:space="preserve"> </w:t>
            </w:r>
            <w:r w:rsidRPr="00DD471C">
              <w:t>081</w:t>
            </w:r>
          </w:p>
        </w:tc>
        <w:tc>
          <w:tcPr>
            <w:tcW w:w="575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2</w:t>
            </w:r>
            <w:r>
              <w:t xml:space="preserve"> </w:t>
            </w:r>
            <w:r w:rsidRPr="00DD471C">
              <w:t>053</w:t>
            </w:r>
          </w:p>
        </w:tc>
      </w:tr>
      <w:tr w:rsidR="004844F0" w:rsidRPr="00DD471C" w:rsidTr="0057159C">
        <w:tc>
          <w:tcPr>
            <w:cnfStyle w:val="001000000000"/>
            <w:tcW w:w="2593" w:type="dxa"/>
            <w:vAlign w:val="top"/>
          </w:tcPr>
          <w:p w:rsidR="004844F0" w:rsidRPr="00DD471C" w:rsidRDefault="004844F0" w:rsidP="0057159C">
            <w:r w:rsidRPr="00DD471C">
              <w:t>Германия</w:t>
            </w:r>
          </w:p>
        </w:tc>
        <w:tc>
          <w:tcPr>
            <w:tcW w:w="490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301</w:t>
            </w:r>
          </w:p>
        </w:tc>
        <w:tc>
          <w:tcPr>
            <w:tcW w:w="504" w:type="dxa"/>
          </w:tcPr>
          <w:p w:rsidR="004844F0" w:rsidRPr="00DD471C" w:rsidRDefault="004844F0" w:rsidP="0057159C">
            <w:pPr>
              <w:cnfStyle w:val="000000000000"/>
            </w:pPr>
          </w:p>
        </w:tc>
        <w:tc>
          <w:tcPr>
            <w:tcW w:w="532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402</w:t>
            </w:r>
          </w:p>
        </w:tc>
        <w:tc>
          <w:tcPr>
            <w:tcW w:w="545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836</w:t>
            </w:r>
          </w:p>
        </w:tc>
        <w:tc>
          <w:tcPr>
            <w:tcW w:w="546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1</w:t>
            </w:r>
            <w:r>
              <w:t xml:space="preserve"> </w:t>
            </w:r>
            <w:r w:rsidRPr="00DD471C">
              <w:t>152</w:t>
            </w:r>
          </w:p>
        </w:tc>
        <w:tc>
          <w:tcPr>
            <w:tcW w:w="546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1</w:t>
            </w:r>
            <w:r>
              <w:t xml:space="preserve"> </w:t>
            </w:r>
            <w:r w:rsidRPr="00DD471C">
              <w:t>029</w:t>
            </w:r>
          </w:p>
        </w:tc>
        <w:tc>
          <w:tcPr>
            <w:tcW w:w="546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1</w:t>
            </w:r>
            <w:r>
              <w:t xml:space="preserve"> </w:t>
            </w:r>
            <w:r w:rsidRPr="00DD471C">
              <w:t>026</w:t>
            </w:r>
          </w:p>
        </w:tc>
        <w:tc>
          <w:tcPr>
            <w:tcW w:w="493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1</w:t>
            </w:r>
            <w:r>
              <w:t xml:space="preserve"> </w:t>
            </w:r>
            <w:r w:rsidRPr="00DD471C">
              <w:t>161</w:t>
            </w:r>
          </w:p>
        </w:tc>
        <w:tc>
          <w:tcPr>
            <w:tcW w:w="575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1</w:t>
            </w:r>
            <w:r>
              <w:t xml:space="preserve"> </w:t>
            </w:r>
            <w:r w:rsidRPr="00DD471C">
              <w:t>269</w:t>
            </w:r>
          </w:p>
        </w:tc>
      </w:tr>
      <w:tr w:rsidR="004844F0" w:rsidRPr="00DD471C" w:rsidTr="0057159C">
        <w:tc>
          <w:tcPr>
            <w:cnfStyle w:val="001000000000"/>
            <w:tcW w:w="2593" w:type="dxa"/>
            <w:vAlign w:val="top"/>
          </w:tcPr>
          <w:p w:rsidR="004844F0" w:rsidRPr="00DD471C" w:rsidRDefault="004844F0" w:rsidP="0057159C">
            <w:r w:rsidRPr="00DD471C">
              <w:t>Италия</w:t>
            </w:r>
          </w:p>
        </w:tc>
        <w:tc>
          <w:tcPr>
            <w:tcW w:w="490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106</w:t>
            </w:r>
          </w:p>
        </w:tc>
        <w:tc>
          <w:tcPr>
            <w:tcW w:w="504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60</w:t>
            </w:r>
          </w:p>
        </w:tc>
        <w:tc>
          <w:tcPr>
            <w:tcW w:w="532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125</w:t>
            </w:r>
          </w:p>
        </w:tc>
        <w:tc>
          <w:tcPr>
            <w:tcW w:w="545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376</w:t>
            </w:r>
          </w:p>
        </w:tc>
        <w:tc>
          <w:tcPr>
            <w:tcW w:w="546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938</w:t>
            </w:r>
          </w:p>
        </w:tc>
        <w:tc>
          <w:tcPr>
            <w:tcW w:w="546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894</w:t>
            </w:r>
          </w:p>
        </w:tc>
        <w:tc>
          <w:tcPr>
            <w:tcW w:w="546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1</w:t>
            </w:r>
            <w:r>
              <w:t xml:space="preserve"> </w:t>
            </w:r>
            <w:r w:rsidRPr="00DD471C">
              <w:t>071</w:t>
            </w:r>
          </w:p>
        </w:tc>
        <w:tc>
          <w:tcPr>
            <w:tcW w:w="493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1</w:t>
            </w:r>
            <w:r>
              <w:t xml:space="preserve"> </w:t>
            </w:r>
            <w:r w:rsidRPr="00DD471C">
              <w:t>278</w:t>
            </w:r>
          </w:p>
        </w:tc>
        <w:tc>
          <w:tcPr>
            <w:tcW w:w="575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1</w:t>
            </w:r>
            <w:r>
              <w:t xml:space="preserve"> </w:t>
            </w:r>
            <w:r w:rsidRPr="00DD471C">
              <w:t>158</w:t>
            </w:r>
          </w:p>
        </w:tc>
      </w:tr>
      <w:tr w:rsidR="004844F0" w:rsidRPr="00DD471C" w:rsidTr="0057159C">
        <w:tc>
          <w:tcPr>
            <w:cnfStyle w:val="001000000000"/>
            <w:tcW w:w="2593" w:type="dxa"/>
            <w:vAlign w:val="top"/>
          </w:tcPr>
          <w:p w:rsidR="004844F0" w:rsidRPr="00DD471C" w:rsidRDefault="004844F0" w:rsidP="0057159C">
            <w:r w:rsidRPr="00DD471C">
              <w:t>Другие стр</w:t>
            </w:r>
            <w:r w:rsidRPr="00DD471C">
              <w:t>а</w:t>
            </w:r>
            <w:r w:rsidRPr="00DD471C">
              <w:t>ны Европы</w:t>
            </w:r>
          </w:p>
        </w:tc>
        <w:tc>
          <w:tcPr>
            <w:tcW w:w="490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102</w:t>
            </w:r>
          </w:p>
        </w:tc>
        <w:tc>
          <w:tcPr>
            <w:tcW w:w="504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46</w:t>
            </w:r>
          </w:p>
        </w:tc>
        <w:tc>
          <w:tcPr>
            <w:tcW w:w="532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72</w:t>
            </w:r>
          </w:p>
        </w:tc>
        <w:tc>
          <w:tcPr>
            <w:tcW w:w="545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119</w:t>
            </w:r>
          </w:p>
        </w:tc>
        <w:tc>
          <w:tcPr>
            <w:tcW w:w="546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520</w:t>
            </w:r>
          </w:p>
        </w:tc>
        <w:tc>
          <w:tcPr>
            <w:tcW w:w="546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1</w:t>
            </w:r>
            <w:r>
              <w:t xml:space="preserve"> </w:t>
            </w:r>
            <w:r w:rsidRPr="00DD471C">
              <w:t>305</w:t>
            </w:r>
          </w:p>
        </w:tc>
        <w:tc>
          <w:tcPr>
            <w:tcW w:w="546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2</w:t>
            </w:r>
            <w:r>
              <w:t xml:space="preserve"> </w:t>
            </w:r>
            <w:r w:rsidRPr="00DD471C">
              <w:t>048</w:t>
            </w:r>
          </w:p>
        </w:tc>
        <w:tc>
          <w:tcPr>
            <w:tcW w:w="493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3</w:t>
            </w:r>
            <w:r>
              <w:t xml:space="preserve"> </w:t>
            </w:r>
            <w:r w:rsidRPr="00DD471C">
              <w:t>518</w:t>
            </w:r>
          </w:p>
        </w:tc>
        <w:tc>
          <w:tcPr>
            <w:tcW w:w="575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3</w:t>
            </w:r>
            <w:r>
              <w:t xml:space="preserve"> </w:t>
            </w:r>
            <w:r w:rsidRPr="00DD471C">
              <w:t>036</w:t>
            </w:r>
          </w:p>
        </w:tc>
      </w:tr>
      <w:tr w:rsidR="004844F0" w:rsidRPr="00DD471C" w:rsidTr="0057159C">
        <w:tc>
          <w:tcPr>
            <w:cnfStyle w:val="001000000000"/>
            <w:tcW w:w="2593" w:type="dxa"/>
            <w:vAlign w:val="top"/>
          </w:tcPr>
          <w:p w:rsidR="004844F0" w:rsidRPr="00DD471C" w:rsidRDefault="004844F0" w:rsidP="0057159C">
            <w:r w:rsidRPr="00DD471C">
              <w:t>Страны за пределами Европы</w:t>
            </w:r>
          </w:p>
        </w:tc>
        <w:tc>
          <w:tcPr>
            <w:tcW w:w="490" w:type="dxa"/>
          </w:tcPr>
          <w:p w:rsidR="004844F0" w:rsidRPr="00DD471C" w:rsidRDefault="004844F0" w:rsidP="0057159C">
            <w:pPr>
              <w:cnfStyle w:val="000000000000"/>
            </w:pPr>
          </w:p>
        </w:tc>
        <w:tc>
          <w:tcPr>
            <w:tcW w:w="504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6</w:t>
            </w:r>
          </w:p>
        </w:tc>
        <w:tc>
          <w:tcPr>
            <w:tcW w:w="532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11</w:t>
            </w:r>
          </w:p>
        </w:tc>
        <w:tc>
          <w:tcPr>
            <w:tcW w:w="545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37</w:t>
            </w:r>
          </w:p>
        </w:tc>
        <w:tc>
          <w:tcPr>
            <w:tcW w:w="546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62</w:t>
            </w:r>
          </w:p>
        </w:tc>
        <w:tc>
          <w:tcPr>
            <w:tcW w:w="546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74</w:t>
            </w:r>
          </w:p>
        </w:tc>
        <w:tc>
          <w:tcPr>
            <w:tcW w:w="546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209</w:t>
            </w:r>
          </w:p>
        </w:tc>
        <w:tc>
          <w:tcPr>
            <w:tcW w:w="493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377</w:t>
            </w:r>
          </w:p>
        </w:tc>
        <w:tc>
          <w:tcPr>
            <w:tcW w:w="575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766</w:t>
            </w:r>
          </w:p>
        </w:tc>
      </w:tr>
      <w:tr w:rsidR="004844F0" w:rsidRPr="00DD471C" w:rsidTr="0057159C">
        <w:tc>
          <w:tcPr>
            <w:cnfStyle w:val="001000000000"/>
            <w:tcW w:w="2593" w:type="dxa"/>
            <w:vAlign w:val="top"/>
          </w:tcPr>
          <w:p w:rsidR="004844F0" w:rsidRPr="00DD471C" w:rsidRDefault="004844F0" w:rsidP="0057159C">
            <w:r w:rsidRPr="00DD471C">
              <w:t>Лица без гражданства и с н</w:t>
            </w:r>
            <w:r w:rsidRPr="00DD471C">
              <w:t>е</w:t>
            </w:r>
            <w:r w:rsidRPr="00DD471C">
              <w:t>известным гра</w:t>
            </w:r>
            <w:r w:rsidRPr="00DD471C">
              <w:t>ж</w:t>
            </w:r>
            <w:r w:rsidRPr="00DD471C">
              <w:t>данством</w:t>
            </w:r>
          </w:p>
        </w:tc>
        <w:tc>
          <w:tcPr>
            <w:tcW w:w="490" w:type="dxa"/>
          </w:tcPr>
          <w:p w:rsidR="004844F0" w:rsidRPr="00DD471C" w:rsidRDefault="004844F0" w:rsidP="0057159C">
            <w:pPr>
              <w:cnfStyle w:val="000000000000"/>
            </w:pPr>
          </w:p>
        </w:tc>
        <w:tc>
          <w:tcPr>
            <w:tcW w:w="504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56</w:t>
            </w:r>
          </w:p>
        </w:tc>
        <w:tc>
          <w:tcPr>
            <w:tcW w:w="532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74</w:t>
            </w:r>
          </w:p>
        </w:tc>
        <w:tc>
          <w:tcPr>
            <w:tcW w:w="545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28</w:t>
            </w:r>
          </w:p>
        </w:tc>
        <w:tc>
          <w:tcPr>
            <w:tcW w:w="546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34</w:t>
            </w:r>
          </w:p>
        </w:tc>
        <w:tc>
          <w:tcPr>
            <w:tcW w:w="546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52</w:t>
            </w:r>
          </w:p>
        </w:tc>
        <w:tc>
          <w:tcPr>
            <w:tcW w:w="546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3</w:t>
            </w:r>
          </w:p>
        </w:tc>
        <w:tc>
          <w:tcPr>
            <w:tcW w:w="493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2</w:t>
            </w:r>
          </w:p>
        </w:tc>
        <w:tc>
          <w:tcPr>
            <w:tcW w:w="575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6</w:t>
            </w:r>
          </w:p>
        </w:tc>
      </w:tr>
    </w:tbl>
    <w:p w:rsidR="004844F0" w:rsidRPr="00FE0E47" w:rsidRDefault="004844F0" w:rsidP="00C61D4A">
      <w:pPr>
        <w:pStyle w:val="SingleTxtGR0"/>
        <w:spacing w:before="240"/>
        <w:jc w:val="left"/>
        <w:rPr>
          <w:b/>
        </w:rPr>
      </w:pPr>
      <w:r w:rsidRPr="00FE0E47">
        <w:t>Таблица 8</w:t>
      </w:r>
      <w:r>
        <w:br/>
      </w:r>
      <w:r w:rsidRPr="00FE0E47">
        <w:rPr>
          <w:b/>
        </w:rPr>
        <w:t>Динамика структуры народонаселения в период 2004</w:t>
      </w:r>
      <w:r>
        <w:rPr>
          <w:b/>
        </w:rPr>
        <w:t>−</w:t>
      </w:r>
      <w:r w:rsidRPr="00FE0E47">
        <w:rPr>
          <w:b/>
        </w:rPr>
        <w:t>2009 годов</w:t>
      </w:r>
    </w:p>
    <w:tbl>
      <w:tblPr>
        <w:tblStyle w:val="TabNum"/>
        <w:tblW w:w="7370" w:type="dxa"/>
        <w:tblInd w:w="1134" w:type="dxa"/>
        <w:tblLook w:val="01E0"/>
      </w:tblPr>
      <w:tblGrid>
        <w:gridCol w:w="3729"/>
        <w:gridCol w:w="629"/>
        <w:gridCol w:w="628"/>
        <w:gridCol w:w="546"/>
        <w:gridCol w:w="685"/>
        <w:gridCol w:w="643"/>
        <w:gridCol w:w="510"/>
      </w:tblGrid>
      <w:tr w:rsidR="004844F0" w:rsidRPr="00DD471C" w:rsidTr="0057159C">
        <w:trPr>
          <w:tblHeader/>
        </w:trPr>
        <w:tc>
          <w:tcPr>
            <w:cnfStyle w:val="001000000000"/>
            <w:tcW w:w="3729" w:type="dxa"/>
            <w:tcBorders>
              <w:bottom w:val="single" w:sz="12" w:space="0" w:color="auto"/>
            </w:tcBorders>
            <w:shd w:val="clear" w:color="auto" w:fill="auto"/>
          </w:tcPr>
          <w:p w:rsidR="004844F0" w:rsidRPr="00DD471C" w:rsidRDefault="004844F0" w:rsidP="0057159C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DD471C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DD471C">
              <w:rPr>
                <w:i/>
                <w:sz w:val="16"/>
              </w:rPr>
              <w:t>2004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DD471C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DD471C">
              <w:rPr>
                <w:i/>
                <w:sz w:val="16"/>
              </w:rPr>
              <w:t>2005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DD471C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DD471C">
              <w:rPr>
                <w:i/>
                <w:sz w:val="16"/>
              </w:rPr>
              <w:t>2006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DD471C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DD471C">
              <w:rPr>
                <w:i/>
                <w:sz w:val="16"/>
              </w:rPr>
              <w:t>2007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DD471C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DD471C">
              <w:rPr>
                <w:i/>
                <w:sz w:val="16"/>
              </w:rPr>
              <w:t>2008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DD471C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DD471C">
              <w:rPr>
                <w:i/>
                <w:sz w:val="16"/>
              </w:rPr>
              <w:t>2009</w:t>
            </w:r>
          </w:p>
        </w:tc>
      </w:tr>
      <w:tr w:rsidR="004844F0" w:rsidRPr="00DD471C" w:rsidTr="0057159C">
        <w:tc>
          <w:tcPr>
            <w:cnfStyle w:val="001000000000"/>
            <w:tcW w:w="3729" w:type="dxa"/>
            <w:tcBorders>
              <w:top w:val="single" w:sz="12" w:space="0" w:color="auto"/>
            </w:tcBorders>
          </w:tcPr>
          <w:p w:rsidR="004844F0" w:rsidRPr="00503B8A" w:rsidRDefault="004844F0" w:rsidP="0057159C">
            <w:pPr>
              <w:rPr>
                <w:b/>
              </w:rPr>
            </w:pPr>
            <w:r w:rsidRPr="00503B8A">
              <w:rPr>
                <w:b/>
              </w:rPr>
              <w:t xml:space="preserve">Пол (доля от общей численности </w:t>
            </w:r>
            <w:r w:rsidRPr="00503B8A">
              <w:rPr>
                <w:b/>
              </w:rPr>
              <w:br/>
              <w:t>населения в %)</w:t>
            </w:r>
          </w:p>
        </w:tc>
        <w:tc>
          <w:tcPr>
            <w:tcW w:w="629" w:type="dxa"/>
            <w:tcBorders>
              <w:top w:val="single" w:sz="12" w:space="0" w:color="auto"/>
            </w:tcBorders>
          </w:tcPr>
          <w:p w:rsidR="004844F0" w:rsidRPr="00DD471C" w:rsidRDefault="004844F0" w:rsidP="0057159C">
            <w:pPr>
              <w:cnfStyle w:val="000000000000"/>
            </w:pPr>
          </w:p>
        </w:tc>
        <w:tc>
          <w:tcPr>
            <w:tcW w:w="628" w:type="dxa"/>
            <w:tcBorders>
              <w:top w:val="single" w:sz="12" w:space="0" w:color="auto"/>
            </w:tcBorders>
          </w:tcPr>
          <w:p w:rsidR="004844F0" w:rsidRPr="00DD471C" w:rsidRDefault="004844F0" w:rsidP="0057159C">
            <w:pPr>
              <w:cnfStyle w:val="000000000000"/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4844F0" w:rsidRPr="00DD471C" w:rsidRDefault="004844F0" w:rsidP="0057159C">
            <w:pPr>
              <w:cnfStyle w:val="000000000000"/>
            </w:pPr>
          </w:p>
        </w:tc>
        <w:tc>
          <w:tcPr>
            <w:tcW w:w="685" w:type="dxa"/>
            <w:tcBorders>
              <w:top w:val="single" w:sz="12" w:space="0" w:color="auto"/>
            </w:tcBorders>
          </w:tcPr>
          <w:p w:rsidR="004844F0" w:rsidRPr="00DD471C" w:rsidRDefault="004844F0" w:rsidP="0057159C">
            <w:pPr>
              <w:cnfStyle w:val="000000000000"/>
            </w:pPr>
          </w:p>
        </w:tc>
        <w:tc>
          <w:tcPr>
            <w:tcW w:w="643" w:type="dxa"/>
            <w:tcBorders>
              <w:top w:val="single" w:sz="12" w:space="0" w:color="auto"/>
            </w:tcBorders>
          </w:tcPr>
          <w:p w:rsidR="004844F0" w:rsidRPr="00DD471C" w:rsidRDefault="004844F0" w:rsidP="0057159C">
            <w:pPr>
              <w:cnfStyle w:val="000000000000"/>
            </w:pP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4844F0" w:rsidRPr="00DD471C" w:rsidRDefault="004844F0" w:rsidP="0057159C">
            <w:pPr>
              <w:cnfStyle w:val="000000000000"/>
            </w:pPr>
          </w:p>
        </w:tc>
      </w:tr>
      <w:tr w:rsidR="004844F0" w:rsidRPr="00DD471C" w:rsidTr="0057159C">
        <w:tc>
          <w:tcPr>
            <w:cnfStyle w:val="001000000000"/>
            <w:tcW w:w="3729" w:type="dxa"/>
          </w:tcPr>
          <w:p w:rsidR="004844F0" w:rsidRPr="00DD471C" w:rsidRDefault="004844F0" w:rsidP="0057159C">
            <w:r w:rsidRPr="00DD471C">
              <w:t>Мужской</w:t>
            </w:r>
          </w:p>
        </w:tc>
        <w:tc>
          <w:tcPr>
            <w:tcW w:w="629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49</w:t>
            </w:r>
            <w:r>
              <w:t>,</w:t>
            </w:r>
            <w:r w:rsidRPr="00DD471C">
              <w:t>3</w:t>
            </w:r>
          </w:p>
        </w:tc>
        <w:tc>
          <w:tcPr>
            <w:tcW w:w="628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49</w:t>
            </w:r>
            <w:r>
              <w:t>,</w:t>
            </w:r>
            <w:r w:rsidRPr="00DD471C">
              <w:t>3</w:t>
            </w:r>
          </w:p>
        </w:tc>
        <w:tc>
          <w:tcPr>
            <w:tcW w:w="546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49</w:t>
            </w:r>
            <w:r>
              <w:t>,</w:t>
            </w:r>
            <w:r w:rsidRPr="00DD471C">
              <w:t>3</w:t>
            </w:r>
          </w:p>
        </w:tc>
        <w:tc>
          <w:tcPr>
            <w:tcW w:w="685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49</w:t>
            </w:r>
            <w:r>
              <w:t>,</w:t>
            </w:r>
            <w:r w:rsidRPr="00DD471C">
              <w:t>3</w:t>
            </w:r>
          </w:p>
        </w:tc>
        <w:tc>
          <w:tcPr>
            <w:tcW w:w="643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49</w:t>
            </w:r>
            <w:r>
              <w:t>,</w:t>
            </w:r>
            <w:r w:rsidRPr="00DD471C">
              <w:t>4</w:t>
            </w:r>
          </w:p>
        </w:tc>
        <w:tc>
          <w:tcPr>
            <w:tcW w:w="510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49</w:t>
            </w:r>
            <w:r>
              <w:t>,</w:t>
            </w:r>
            <w:r w:rsidRPr="00DD471C">
              <w:t>5</w:t>
            </w:r>
          </w:p>
        </w:tc>
      </w:tr>
      <w:tr w:rsidR="004844F0" w:rsidRPr="00DD471C" w:rsidTr="0057159C">
        <w:tc>
          <w:tcPr>
            <w:cnfStyle w:val="001000000000"/>
            <w:tcW w:w="3729" w:type="dxa"/>
          </w:tcPr>
          <w:p w:rsidR="004844F0" w:rsidRPr="00DD471C" w:rsidRDefault="004844F0" w:rsidP="0057159C">
            <w:r w:rsidRPr="00DD471C">
              <w:t>Женский</w:t>
            </w:r>
          </w:p>
        </w:tc>
        <w:tc>
          <w:tcPr>
            <w:tcW w:w="629" w:type="dxa"/>
            <w:tcBorders>
              <w:bottom w:val="nil"/>
            </w:tcBorders>
          </w:tcPr>
          <w:p w:rsidR="004844F0" w:rsidRPr="00DD471C" w:rsidRDefault="004844F0" w:rsidP="0057159C">
            <w:pPr>
              <w:cnfStyle w:val="000000000000"/>
            </w:pPr>
            <w:r w:rsidRPr="00DD471C">
              <w:t>50</w:t>
            </w:r>
            <w:r>
              <w:t>,</w:t>
            </w:r>
            <w:r w:rsidRPr="00DD471C">
              <w:t>7</w:t>
            </w:r>
          </w:p>
        </w:tc>
        <w:tc>
          <w:tcPr>
            <w:tcW w:w="628" w:type="dxa"/>
            <w:tcBorders>
              <w:bottom w:val="nil"/>
            </w:tcBorders>
          </w:tcPr>
          <w:p w:rsidR="004844F0" w:rsidRPr="00DD471C" w:rsidRDefault="004844F0" w:rsidP="0057159C">
            <w:pPr>
              <w:cnfStyle w:val="000000000000"/>
            </w:pPr>
            <w:r w:rsidRPr="00DD471C">
              <w:t>50</w:t>
            </w:r>
            <w:r>
              <w:t>,</w:t>
            </w:r>
            <w:r w:rsidRPr="00DD471C">
              <w:t>7</w:t>
            </w:r>
          </w:p>
        </w:tc>
        <w:tc>
          <w:tcPr>
            <w:tcW w:w="546" w:type="dxa"/>
            <w:tcBorders>
              <w:bottom w:val="nil"/>
            </w:tcBorders>
          </w:tcPr>
          <w:p w:rsidR="004844F0" w:rsidRPr="00DD471C" w:rsidRDefault="004844F0" w:rsidP="0057159C">
            <w:pPr>
              <w:cnfStyle w:val="000000000000"/>
            </w:pPr>
            <w:r w:rsidRPr="00DD471C">
              <w:t>50</w:t>
            </w:r>
            <w:r>
              <w:t>,</w:t>
            </w:r>
            <w:r w:rsidRPr="00DD471C">
              <w:t>7</w:t>
            </w:r>
          </w:p>
        </w:tc>
        <w:tc>
          <w:tcPr>
            <w:tcW w:w="685" w:type="dxa"/>
            <w:tcBorders>
              <w:bottom w:val="nil"/>
            </w:tcBorders>
          </w:tcPr>
          <w:p w:rsidR="004844F0" w:rsidRPr="00DD471C" w:rsidRDefault="004844F0" w:rsidP="0057159C">
            <w:pPr>
              <w:cnfStyle w:val="000000000000"/>
            </w:pPr>
            <w:r w:rsidRPr="00DD471C">
              <w:t>50</w:t>
            </w:r>
            <w:r>
              <w:t>,</w:t>
            </w:r>
            <w:r w:rsidRPr="00DD471C">
              <w:t>7</w:t>
            </w:r>
          </w:p>
        </w:tc>
        <w:tc>
          <w:tcPr>
            <w:tcW w:w="643" w:type="dxa"/>
            <w:tcBorders>
              <w:bottom w:val="nil"/>
            </w:tcBorders>
          </w:tcPr>
          <w:p w:rsidR="004844F0" w:rsidRPr="00DD471C" w:rsidRDefault="004844F0" w:rsidP="0057159C">
            <w:pPr>
              <w:cnfStyle w:val="000000000000"/>
            </w:pPr>
            <w:r w:rsidRPr="00DD471C">
              <w:t>50</w:t>
            </w:r>
            <w:r>
              <w:t>,</w:t>
            </w:r>
            <w:r w:rsidRPr="00DD471C">
              <w:t>6</w:t>
            </w:r>
          </w:p>
        </w:tc>
        <w:tc>
          <w:tcPr>
            <w:tcW w:w="510" w:type="dxa"/>
            <w:tcBorders>
              <w:bottom w:val="nil"/>
            </w:tcBorders>
          </w:tcPr>
          <w:p w:rsidR="004844F0" w:rsidRPr="00DD471C" w:rsidRDefault="004844F0" w:rsidP="0057159C">
            <w:pPr>
              <w:cnfStyle w:val="000000000000"/>
            </w:pPr>
            <w:r w:rsidRPr="00DD471C">
              <w:t>50</w:t>
            </w:r>
            <w:r>
              <w:t>,</w:t>
            </w:r>
            <w:r w:rsidRPr="00DD471C">
              <w:t>5</w:t>
            </w:r>
          </w:p>
        </w:tc>
      </w:tr>
      <w:tr w:rsidR="004844F0" w:rsidRPr="00DD471C" w:rsidTr="0057159C">
        <w:tc>
          <w:tcPr>
            <w:cnfStyle w:val="001000000000"/>
            <w:tcW w:w="3729" w:type="dxa"/>
          </w:tcPr>
          <w:p w:rsidR="004844F0" w:rsidRPr="00503B8A" w:rsidRDefault="004844F0" w:rsidP="0057159C">
            <w:pPr>
              <w:rPr>
                <w:b/>
              </w:rPr>
            </w:pPr>
            <w:r w:rsidRPr="00503B8A">
              <w:rPr>
                <w:b/>
              </w:rPr>
              <w:t xml:space="preserve">Возраст (доля от общей численности </w:t>
            </w:r>
            <w:r w:rsidRPr="00503B8A">
              <w:rPr>
                <w:b/>
              </w:rPr>
              <w:br/>
              <w:t>нас</w:t>
            </w:r>
            <w:r w:rsidRPr="00503B8A">
              <w:rPr>
                <w:b/>
              </w:rPr>
              <w:t>е</w:t>
            </w:r>
            <w:r w:rsidRPr="00503B8A">
              <w:rPr>
                <w:b/>
              </w:rPr>
              <w:t>ления в %)</w:t>
            </w: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4844F0" w:rsidRPr="00DD471C" w:rsidRDefault="004844F0" w:rsidP="0057159C">
            <w:pPr>
              <w:cnfStyle w:val="000000000000"/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4844F0" w:rsidRPr="00DD471C" w:rsidRDefault="004844F0" w:rsidP="0057159C">
            <w:pPr>
              <w:cnfStyle w:val="000000000000"/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:rsidR="004844F0" w:rsidRPr="00DD471C" w:rsidRDefault="004844F0" w:rsidP="0057159C">
            <w:pPr>
              <w:cnfStyle w:val="000000000000"/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4844F0" w:rsidRPr="00DD471C" w:rsidRDefault="004844F0" w:rsidP="0057159C">
            <w:pPr>
              <w:cnfStyle w:val="000000000000"/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4844F0" w:rsidRPr="00DD471C" w:rsidRDefault="004844F0" w:rsidP="0057159C">
            <w:pPr>
              <w:cnfStyle w:val="000000000000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844F0" w:rsidRPr="00DD471C" w:rsidRDefault="004844F0" w:rsidP="0057159C">
            <w:pPr>
              <w:cnfStyle w:val="000000000000"/>
            </w:pPr>
          </w:p>
        </w:tc>
      </w:tr>
      <w:tr w:rsidR="004844F0" w:rsidRPr="00DD471C" w:rsidTr="0057159C">
        <w:tc>
          <w:tcPr>
            <w:cnfStyle w:val="001000000000"/>
            <w:tcW w:w="3729" w:type="dxa"/>
          </w:tcPr>
          <w:p w:rsidR="004844F0" w:rsidRPr="00DD471C" w:rsidRDefault="004844F0" w:rsidP="0057159C">
            <w:r w:rsidRPr="00DD471C">
              <w:t xml:space="preserve">Не </w:t>
            </w:r>
            <w:r>
              <w:t>старше</w:t>
            </w:r>
            <w:r w:rsidRPr="00DD471C">
              <w:t xml:space="preserve"> 20 лет </w:t>
            </w:r>
          </w:p>
        </w:tc>
        <w:tc>
          <w:tcPr>
            <w:tcW w:w="629" w:type="dxa"/>
            <w:tcBorders>
              <w:top w:val="nil"/>
            </w:tcBorders>
          </w:tcPr>
          <w:p w:rsidR="004844F0" w:rsidRPr="00DD471C" w:rsidRDefault="004844F0" w:rsidP="0057159C">
            <w:pPr>
              <w:cnfStyle w:val="000000000000"/>
            </w:pPr>
            <w:r w:rsidRPr="00DD471C">
              <w:t>23</w:t>
            </w:r>
            <w:r>
              <w:t>,</w:t>
            </w:r>
            <w:r w:rsidRPr="00DD471C">
              <w:t>7</w:t>
            </w:r>
          </w:p>
        </w:tc>
        <w:tc>
          <w:tcPr>
            <w:tcW w:w="628" w:type="dxa"/>
            <w:tcBorders>
              <w:top w:val="nil"/>
            </w:tcBorders>
          </w:tcPr>
          <w:p w:rsidR="004844F0" w:rsidRPr="00DD471C" w:rsidRDefault="004844F0" w:rsidP="0057159C">
            <w:pPr>
              <w:cnfStyle w:val="000000000000"/>
            </w:pPr>
            <w:r w:rsidRPr="00DD471C">
              <w:t>23</w:t>
            </w:r>
            <w:r>
              <w:t>,</w:t>
            </w:r>
            <w:r w:rsidRPr="00DD471C">
              <w:t>4</w:t>
            </w:r>
          </w:p>
        </w:tc>
        <w:tc>
          <w:tcPr>
            <w:tcW w:w="546" w:type="dxa"/>
            <w:tcBorders>
              <w:top w:val="nil"/>
            </w:tcBorders>
          </w:tcPr>
          <w:p w:rsidR="004844F0" w:rsidRPr="00DD471C" w:rsidRDefault="004844F0" w:rsidP="0057159C">
            <w:pPr>
              <w:cnfStyle w:val="000000000000"/>
            </w:pPr>
            <w:r w:rsidRPr="00DD471C">
              <w:t>23</w:t>
            </w:r>
            <w:r>
              <w:t>,</w:t>
            </w:r>
            <w:r w:rsidRPr="00DD471C">
              <w:t>2</w:t>
            </w:r>
          </w:p>
        </w:tc>
        <w:tc>
          <w:tcPr>
            <w:tcW w:w="685" w:type="dxa"/>
            <w:tcBorders>
              <w:top w:val="nil"/>
            </w:tcBorders>
          </w:tcPr>
          <w:p w:rsidR="004844F0" w:rsidRPr="00DD471C" w:rsidRDefault="004844F0" w:rsidP="0057159C">
            <w:pPr>
              <w:cnfStyle w:val="000000000000"/>
            </w:pPr>
            <w:r w:rsidRPr="00DD471C">
              <w:t>22</w:t>
            </w:r>
            <w:r>
              <w:t>,</w:t>
            </w:r>
            <w:r w:rsidRPr="00DD471C">
              <w:t>9</w:t>
            </w:r>
          </w:p>
        </w:tc>
        <w:tc>
          <w:tcPr>
            <w:tcW w:w="643" w:type="dxa"/>
            <w:tcBorders>
              <w:top w:val="nil"/>
            </w:tcBorders>
          </w:tcPr>
          <w:p w:rsidR="004844F0" w:rsidRPr="00DD471C" w:rsidRDefault="004844F0" w:rsidP="0057159C">
            <w:pPr>
              <w:cnfStyle w:val="000000000000"/>
            </w:pPr>
            <w:r w:rsidRPr="00DD471C">
              <w:t>22</w:t>
            </w:r>
            <w:r>
              <w:t>,</w:t>
            </w:r>
            <w:r w:rsidRPr="00DD471C">
              <w:t>5</w:t>
            </w:r>
          </w:p>
        </w:tc>
        <w:tc>
          <w:tcPr>
            <w:tcW w:w="510" w:type="dxa"/>
            <w:tcBorders>
              <w:top w:val="nil"/>
            </w:tcBorders>
          </w:tcPr>
          <w:p w:rsidR="004844F0" w:rsidRPr="00DD471C" w:rsidRDefault="004844F0" w:rsidP="0057159C">
            <w:pPr>
              <w:cnfStyle w:val="000000000000"/>
            </w:pPr>
            <w:r w:rsidRPr="00DD471C">
              <w:t>22</w:t>
            </w:r>
            <w:r>
              <w:t>,</w:t>
            </w:r>
            <w:r w:rsidRPr="00DD471C">
              <w:t>3</w:t>
            </w:r>
          </w:p>
        </w:tc>
      </w:tr>
      <w:tr w:rsidR="004844F0" w:rsidRPr="00DD471C" w:rsidTr="0057159C">
        <w:tc>
          <w:tcPr>
            <w:cnfStyle w:val="001000000000"/>
            <w:tcW w:w="3729" w:type="dxa"/>
          </w:tcPr>
          <w:p w:rsidR="004844F0" w:rsidRPr="00DD471C" w:rsidRDefault="004844F0" w:rsidP="0057159C">
            <w:r w:rsidRPr="00DD471C">
              <w:t>От 20 до 64 лет</w:t>
            </w:r>
          </w:p>
        </w:tc>
        <w:tc>
          <w:tcPr>
            <w:tcW w:w="629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65</w:t>
            </w:r>
            <w:r>
              <w:t>,</w:t>
            </w:r>
            <w:r w:rsidRPr="00DD471C">
              <w:t>2</w:t>
            </w:r>
          </w:p>
        </w:tc>
        <w:tc>
          <w:tcPr>
            <w:tcW w:w="628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65</w:t>
            </w:r>
            <w:r>
              <w:t>,</w:t>
            </w:r>
            <w:r w:rsidRPr="00DD471C">
              <w:t>0</w:t>
            </w:r>
          </w:p>
        </w:tc>
        <w:tc>
          <w:tcPr>
            <w:tcW w:w="546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64</w:t>
            </w:r>
            <w:r>
              <w:t>,</w:t>
            </w:r>
            <w:r w:rsidRPr="00DD471C">
              <w:t>8</w:t>
            </w:r>
          </w:p>
        </w:tc>
        <w:tc>
          <w:tcPr>
            <w:tcW w:w="685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64</w:t>
            </w:r>
            <w:r>
              <w:t>,</w:t>
            </w:r>
            <w:r w:rsidRPr="00DD471C">
              <w:t>7</w:t>
            </w:r>
          </w:p>
        </w:tc>
        <w:tc>
          <w:tcPr>
            <w:tcW w:w="643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64</w:t>
            </w:r>
            <w:r>
              <w:t>,</w:t>
            </w:r>
            <w:r w:rsidRPr="00DD471C">
              <w:t>6</w:t>
            </w:r>
          </w:p>
        </w:tc>
        <w:tc>
          <w:tcPr>
            <w:tcW w:w="510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64</w:t>
            </w:r>
            <w:r>
              <w:t>,</w:t>
            </w:r>
            <w:r w:rsidRPr="00DD471C">
              <w:t>2</w:t>
            </w:r>
          </w:p>
        </w:tc>
      </w:tr>
      <w:tr w:rsidR="004844F0" w:rsidRPr="00DD471C" w:rsidTr="0057159C">
        <w:tc>
          <w:tcPr>
            <w:cnfStyle w:val="001000000000"/>
            <w:tcW w:w="3729" w:type="dxa"/>
          </w:tcPr>
          <w:p w:rsidR="004844F0" w:rsidRPr="00DD471C" w:rsidRDefault="004844F0" w:rsidP="0057159C">
            <w:r w:rsidRPr="00DD471C">
              <w:t>65 лет</w:t>
            </w:r>
            <w:r>
              <w:t xml:space="preserve"> и старше</w:t>
            </w:r>
          </w:p>
        </w:tc>
        <w:tc>
          <w:tcPr>
            <w:tcW w:w="629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11</w:t>
            </w:r>
            <w:r>
              <w:t>,</w:t>
            </w:r>
            <w:r w:rsidRPr="00DD471C">
              <w:t>1</w:t>
            </w:r>
          </w:p>
        </w:tc>
        <w:tc>
          <w:tcPr>
            <w:tcW w:w="628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11</w:t>
            </w:r>
            <w:r>
              <w:t>,</w:t>
            </w:r>
            <w:r w:rsidRPr="00DD471C">
              <w:t>6</w:t>
            </w:r>
          </w:p>
        </w:tc>
        <w:tc>
          <w:tcPr>
            <w:tcW w:w="546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11</w:t>
            </w:r>
            <w:r>
              <w:t>,</w:t>
            </w:r>
            <w:r w:rsidRPr="00DD471C">
              <w:t>9</w:t>
            </w:r>
          </w:p>
        </w:tc>
        <w:tc>
          <w:tcPr>
            <w:tcW w:w="685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12</w:t>
            </w:r>
            <w:r>
              <w:t>,</w:t>
            </w:r>
            <w:r w:rsidRPr="00DD471C">
              <w:t>4</w:t>
            </w:r>
          </w:p>
        </w:tc>
        <w:tc>
          <w:tcPr>
            <w:tcW w:w="643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12</w:t>
            </w:r>
            <w:r>
              <w:t>,</w:t>
            </w:r>
            <w:r w:rsidRPr="00DD471C">
              <w:t>9</w:t>
            </w:r>
          </w:p>
        </w:tc>
        <w:tc>
          <w:tcPr>
            <w:tcW w:w="510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13</w:t>
            </w:r>
            <w:r>
              <w:t>,</w:t>
            </w:r>
            <w:r w:rsidRPr="00DD471C">
              <w:t>5</w:t>
            </w:r>
          </w:p>
        </w:tc>
      </w:tr>
      <w:tr w:rsidR="004844F0" w:rsidRPr="00DD471C" w:rsidTr="0057159C">
        <w:tc>
          <w:tcPr>
            <w:cnfStyle w:val="001000000000"/>
            <w:tcW w:w="3729" w:type="dxa"/>
          </w:tcPr>
          <w:p w:rsidR="004844F0" w:rsidRPr="00DD471C" w:rsidRDefault="004844F0" w:rsidP="0057159C">
            <w:r w:rsidRPr="00DD471C">
              <w:t>Доля иждивенцев-детей*</w:t>
            </w:r>
          </w:p>
        </w:tc>
        <w:tc>
          <w:tcPr>
            <w:tcW w:w="629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36</w:t>
            </w:r>
            <w:r>
              <w:t>,</w:t>
            </w:r>
            <w:r w:rsidRPr="00DD471C">
              <w:t>3</w:t>
            </w:r>
          </w:p>
        </w:tc>
        <w:tc>
          <w:tcPr>
            <w:tcW w:w="628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36</w:t>
            </w:r>
            <w:r>
              <w:t>,</w:t>
            </w:r>
            <w:r w:rsidRPr="00DD471C">
              <w:t>0</w:t>
            </w:r>
          </w:p>
        </w:tc>
        <w:tc>
          <w:tcPr>
            <w:tcW w:w="546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35</w:t>
            </w:r>
            <w:r>
              <w:t>,</w:t>
            </w:r>
            <w:r w:rsidRPr="00DD471C">
              <w:t>8</w:t>
            </w:r>
          </w:p>
        </w:tc>
        <w:tc>
          <w:tcPr>
            <w:tcW w:w="685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35</w:t>
            </w:r>
            <w:r>
              <w:t>,</w:t>
            </w:r>
            <w:r w:rsidRPr="00DD471C">
              <w:t>3</w:t>
            </w:r>
          </w:p>
        </w:tc>
        <w:tc>
          <w:tcPr>
            <w:tcW w:w="643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34</w:t>
            </w:r>
            <w:r>
              <w:t>,</w:t>
            </w:r>
            <w:r w:rsidRPr="00DD471C">
              <w:t>8</w:t>
            </w:r>
          </w:p>
        </w:tc>
        <w:tc>
          <w:tcPr>
            <w:tcW w:w="510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34</w:t>
            </w:r>
            <w:r>
              <w:t>,</w:t>
            </w:r>
            <w:r w:rsidRPr="00DD471C">
              <w:t>7</w:t>
            </w:r>
          </w:p>
        </w:tc>
      </w:tr>
      <w:tr w:rsidR="004844F0" w:rsidRPr="00DD471C" w:rsidTr="0057159C">
        <w:tc>
          <w:tcPr>
            <w:cnfStyle w:val="001000000000"/>
            <w:tcW w:w="3729" w:type="dxa"/>
          </w:tcPr>
          <w:p w:rsidR="004844F0" w:rsidRPr="00DD471C" w:rsidRDefault="004844F0" w:rsidP="0057159C">
            <w:r w:rsidRPr="00DD471C">
              <w:t>Доля иждивенцев-престарелых**</w:t>
            </w:r>
          </w:p>
        </w:tc>
        <w:tc>
          <w:tcPr>
            <w:tcW w:w="629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17</w:t>
            </w:r>
            <w:r>
              <w:t>,</w:t>
            </w:r>
            <w:r w:rsidRPr="00DD471C">
              <w:t>1</w:t>
            </w:r>
          </w:p>
        </w:tc>
        <w:tc>
          <w:tcPr>
            <w:tcW w:w="628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17</w:t>
            </w:r>
            <w:r>
              <w:t>,</w:t>
            </w:r>
            <w:r w:rsidRPr="00DD471C">
              <w:t>8</w:t>
            </w:r>
          </w:p>
        </w:tc>
        <w:tc>
          <w:tcPr>
            <w:tcW w:w="546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18</w:t>
            </w:r>
            <w:r>
              <w:t>,</w:t>
            </w:r>
            <w:r w:rsidRPr="00DD471C">
              <w:t>4</w:t>
            </w:r>
          </w:p>
        </w:tc>
        <w:tc>
          <w:tcPr>
            <w:tcW w:w="685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19</w:t>
            </w:r>
            <w:r>
              <w:t>,</w:t>
            </w:r>
            <w:r w:rsidRPr="00DD471C">
              <w:t>2</w:t>
            </w:r>
          </w:p>
        </w:tc>
        <w:tc>
          <w:tcPr>
            <w:tcW w:w="643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20</w:t>
            </w:r>
            <w:r>
              <w:t>,</w:t>
            </w:r>
            <w:r w:rsidRPr="00DD471C">
              <w:t>0</w:t>
            </w:r>
          </w:p>
        </w:tc>
        <w:tc>
          <w:tcPr>
            <w:tcW w:w="510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21</w:t>
            </w:r>
            <w:r>
              <w:t>,</w:t>
            </w:r>
            <w:r w:rsidRPr="00DD471C">
              <w:t>1</w:t>
            </w:r>
          </w:p>
        </w:tc>
      </w:tr>
      <w:tr w:rsidR="004844F0" w:rsidRPr="00DD471C" w:rsidTr="0057159C">
        <w:tc>
          <w:tcPr>
            <w:cnfStyle w:val="001000000000"/>
            <w:tcW w:w="3729" w:type="dxa"/>
          </w:tcPr>
          <w:p w:rsidR="004844F0" w:rsidRPr="00DD471C" w:rsidRDefault="004844F0" w:rsidP="0057159C">
            <w:r w:rsidRPr="00503B8A">
              <w:rPr>
                <w:b/>
              </w:rPr>
              <w:t>Продолжительность жизни при рождении в годах</w:t>
            </w:r>
            <w:r>
              <w:rPr>
                <w:rStyle w:val="FootnoteReference"/>
              </w:rPr>
              <w:footnoteReference w:id="5"/>
            </w:r>
          </w:p>
        </w:tc>
        <w:tc>
          <w:tcPr>
            <w:tcW w:w="629" w:type="dxa"/>
          </w:tcPr>
          <w:p w:rsidR="004844F0" w:rsidRPr="00DD471C" w:rsidRDefault="004844F0" w:rsidP="0057159C">
            <w:pPr>
              <w:cnfStyle w:val="000000000000"/>
            </w:pPr>
          </w:p>
        </w:tc>
        <w:tc>
          <w:tcPr>
            <w:tcW w:w="628" w:type="dxa"/>
          </w:tcPr>
          <w:p w:rsidR="004844F0" w:rsidRPr="00DD471C" w:rsidRDefault="004844F0" w:rsidP="0057159C">
            <w:pPr>
              <w:cnfStyle w:val="000000000000"/>
            </w:pPr>
          </w:p>
        </w:tc>
        <w:tc>
          <w:tcPr>
            <w:tcW w:w="546" w:type="dxa"/>
          </w:tcPr>
          <w:p w:rsidR="004844F0" w:rsidRPr="00DD471C" w:rsidRDefault="004844F0" w:rsidP="0057159C">
            <w:pPr>
              <w:cnfStyle w:val="000000000000"/>
            </w:pPr>
          </w:p>
        </w:tc>
        <w:tc>
          <w:tcPr>
            <w:tcW w:w="685" w:type="dxa"/>
          </w:tcPr>
          <w:p w:rsidR="004844F0" w:rsidRPr="00DD471C" w:rsidRDefault="004844F0" w:rsidP="0057159C">
            <w:pPr>
              <w:cnfStyle w:val="000000000000"/>
            </w:pPr>
          </w:p>
        </w:tc>
        <w:tc>
          <w:tcPr>
            <w:tcW w:w="643" w:type="dxa"/>
          </w:tcPr>
          <w:p w:rsidR="004844F0" w:rsidRPr="00DD471C" w:rsidRDefault="004844F0" w:rsidP="0057159C">
            <w:pPr>
              <w:cnfStyle w:val="000000000000"/>
            </w:pPr>
          </w:p>
        </w:tc>
        <w:tc>
          <w:tcPr>
            <w:tcW w:w="510" w:type="dxa"/>
          </w:tcPr>
          <w:p w:rsidR="004844F0" w:rsidRPr="00DD471C" w:rsidRDefault="004844F0" w:rsidP="0057159C">
            <w:pPr>
              <w:cnfStyle w:val="000000000000"/>
            </w:pPr>
          </w:p>
        </w:tc>
      </w:tr>
      <w:tr w:rsidR="004844F0" w:rsidRPr="00DD471C" w:rsidTr="0057159C">
        <w:tc>
          <w:tcPr>
            <w:cnfStyle w:val="001000000000"/>
            <w:tcW w:w="3729" w:type="dxa"/>
          </w:tcPr>
          <w:p w:rsidR="004844F0" w:rsidRPr="00DD471C" w:rsidRDefault="004844F0" w:rsidP="0057159C">
            <w:r w:rsidRPr="00DD471C">
              <w:t>Мужчины</w:t>
            </w:r>
          </w:p>
        </w:tc>
        <w:tc>
          <w:tcPr>
            <w:tcW w:w="629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78</w:t>
            </w:r>
            <w:r>
              <w:t>,</w:t>
            </w:r>
            <w:r w:rsidRPr="00DD471C">
              <w:t>6</w:t>
            </w:r>
          </w:p>
        </w:tc>
        <w:tc>
          <w:tcPr>
            <w:tcW w:w="628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77</w:t>
            </w:r>
            <w:r>
              <w:t>,</w:t>
            </w:r>
            <w:r w:rsidRPr="00DD471C">
              <w:t>4</w:t>
            </w:r>
          </w:p>
        </w:tc>
        <w:tc>
          <w:tcPr>
            <w:tcW w:w="546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78</w:t>
            </w:r>
            <w:r>
              <w:t>,</w:t>
            </w:r>
            <w:r w:rsidRPr="00DD471C">
              <w:t>9</w:t>
            </w:r>
          </w:p>
        </w:tc>
        <w:tc>
          <w:tcPr>
            <w:tcW w:w="685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79</w:t>
            </w:r>
            <w:r>
              <w:t>,</w:t>
            </w:r>
            <w:r w:rsidRPr="00DD471C">
              <w:t>1</w:t>
            </w:r>
          </w:p>
        </w:tc>
        <w:tc>
          <w:tcPr>
            <w:tcW w:w="643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80</w:t>
            </w:r>
            <w:r>
              <w:t>,</w:t>
            </w:r>
            <w:r w:rsidRPr="00DD471C">
              <w:t>0</w:t>
            </w:r>
          </w:p>
        </w:tc>
        <w:tc>
          <w:tcPr>
            <w:tcW w:w="510" w:type="dxa"/>
          </w:tcPr>
          <w:p w:rsidR="004844F0" w:rsidRPr="00DD471C" w:rsidRDefault="004844F0" w:rsidP="0057159C">
            <w:pPr>
              <w:cnfStyle w:val="000000000000"/>
            </w:pPr>
          </w:p>
        </w:tc>
      </w:tr>
      <w:tr w:rsidR="004844F0" w:rsidRPr="00DD471C" w:rsidTr="0057159C">
        <w:tc>
          <w:tcPr>
            <w:cnfStyle w:val="001000000000"/>
            <w:tcW w:w="3729" w:type="dxa"/>
          </w:tcPr>
          <w:p w:rsidR="004844F0" w:rsidRPr="00DD471C" w:rsidRDefault="004844F0" w:rsidP="0057159C">
            <w:r w:rsidRPr="00DD471C">
              <w:t>Женщины</w:t>
            </w:r>
          </w:p>
        </w:tc>
        <w:tc>
          <w:tcPr>
            <w:tcW w:w="629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85</w:t>
            </w:r>
            <w:r>
              <w:t>,</w:t>
            </w:r>
            <w:r w:rsidRPr="00DD471C">
              <w:t>1</w:t>
            </w:r>
          </w:p>
        </w:tc>
        <w:tc>
          <w:tcPr>
            <w:tcW w:w="628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84</w:t>
            </w:r>
            <w:r>
              <w:t>,</w:t>
            </w:r>
            <w:r w:rsidRPr="00DD471C">
              <w:t>1</w:t>
            </w:r>
          </w:p>
        </w:tc>
        <w:tc>
          <w:tcPr>
            <w:tcW w:w="546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83</w:t>
            </w:r>
            <w:r>
              <w:t>,</w:t>
            </w:r>
            <w:r w:rsidRPr="00DD471C">
              <w:t>1</w:t>
            </w:r>
          </w:p>
        </w:tc>
        <w:tc>
          <w:tcPr>
            <w:tcW w:w="685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83</w:t>
            </w:r>
            <w:r>
              <w:t>,</w:t>
            </w:r>
            <w:r w:rsidRPr="00DD471C">
              <w:t>6</w:t>
            </w:r>
          </w:p>
        </w:tc>
        <w:tc>
          <w:tcPr>
            <w:tcW w:w="643" w:type="dxa"/>
          </w:tcPr>
          <w:p w:rsidR="004844F0" w:rsidRPr="00DD471C" w:rsidRDefault="004844F0" w:rsidP="0057159C">
            <w:pPr>
              <w:cnfStyle w:val="000000000000"/>
            </w:pPr>
            <w:r w:rsidRPr="00DD471C">
              <w:t>85</w:t>
            </w:r>
            <w:r>
              <w:t>,</w:t>
            </w:r>
            <w:r w:rsidRPr="00DD471C">
              <w:t>4</w:t>
            </w:r>
          </w:p>
        </w:tc>
        <w:tc>
          <w:tcPr>
            <w:tcW w:w="510" w:type="dxa"/>
          </w:tcPr>
          <w:p w:rsidR="004844F0" w:rsidRPr="00DD471C" w:rsidRDefault="004844F0" w:rsidP="0057159C">
            <w:pPr>
              <w:cnfStyle w:val="000000000000"/>
            </w:pPr>
          </w:p>
        </w:tc>
      </w:tr>
    </w:tbl>
    <w:p w:rsidR="004844F0" w:rsidRPr="00597C7C" w:rsidRDefault="004844F0" w:rsidP="0057159C">
      <w:pPr>
        <w:pStyle w:val="SingleTxtGR0"/>
        <w:spacing w:before="120" w:after="0" w:line="220" w:lineRule="exact"/>
        <w:ind w:firstLine="170"/>
        <w:jc w:val="left"/>
        <w:rPr>
          <w:sz w:val="18"/>
          <w:szCs w:val="18"/>
        </w:rPr>
      </w:pPr>
      <w:r w:rsidRPr="00597C7C">
        <w:rPr>
          <w:sz w:val="18"/>
          <w:szCs w:val="18"/>
        </w:rPr>
        <w:t xml:space="preserve">*  Доля иждивенцев-детей = население не старше 20 лет по сравнению с </w:t>
      </w:r>
      <w:r>
        <w:rPr>
          <w:sz w:val="18"/>
          <w:szCs w:val="18"/>
        </w:rPr>
        <w:br/>
      </w:r>
      <w:r w:rsidRPr="00597C7C">
        <w:rPr>
          <w:sz w:val="18"/>
          <w:szCs w:val="18"/>
        </w:rPr>
        <w:t>численностью населения в во</w:t>
      </w:r>
      <w:r w:rsidRPr="00597C7C">
        <w:rPr>
          <w:sz w:val="18"/>
          <w:szCs w:val="18"/>
        </w:rPr>
        <w:t>з</w:t>
      </w:r>
      <w:r w:rsidRPr="00597C7C">
        <w:rPr>
          <w:sz w:val="18"/>
          <w:szCs w:val="18"/>
        </w:rPr>
        <w:t>расте от 20 до 64 лет.</w:t>
      </w:r>
    </w:p>
    <w:p w:rsidR="004844F0" w:rsidRPr="004643AD" w:rsidRDefault="004844F0" w:rsidP="0057159C">
      <w:pPr>
        <w:pStyle w:val="SingleTxtGR0"/>
        <w:spacing w:after="0" w:line="220" w:lineRule="exact"/>
        <w:ind w:firstLine="170"/>
        <w:jc w:val="left"/>
        <w:rPr>
          <w:sz w:val="18"/>
          <w:szCs w:val="18"/>
        </w:rPr>
      </w:pPr>
      <w:r w:rsidRPr="004643AD">
        <w:rPr>
          <w:sz w:val="18"/>
          <w:szCs w:val="18"/>
        </w:rPr>
        <w:t xml:space="preserve">**  Доля иждивенцев-престарелых = численность населения в возрасте 65 лет </w:t>
      </w:r>
      <w:r w:rsidRPr="004643AD">
        <w:rPr>
          <w:sz w:val="18"/>
          <w:szCs w:val="18"/>
        </w:rPr>
        <w:br/>
        <w:t>и старше по отношению к численн</w:t>
      </w:r>
      <w:r w:rsidRPr="004643AD">
        <w:rPr>
          <w:sz w:val="18"/>
          <w:szCs w:val="18"/>
        </w:rPr>
        <w:t>о</w:t>
      </w:r>
      <w:r w:rsidRPr="004643AD">
        <w:rPr>
          <w:sz w:val="18"/>
          <w:szCs w:val="18"/>
        </w:rPr>
        <w:t>сти населения в возрасте от 20 до 64 лет.</w:t>
      </w:r>
    </w:p>
    <w:p w:rsidR="004844F0" w:rsidRPr="004643AD" w:rsidRDefault="004844F0" w:rsidP="0057159C">
      <w:pPr>
        <w:pStyle w:val="H4GR"/>
      </w:pPr>
      <w:r w:rsidRPr="004643AD">
        <w:tab/>
      </w:r>
      <w:r w:rsidRPr="004643AD">
        <w:tab/>
        <w:t>Домохозяйства</w:t>
      </w:r>
    </w:p>
    <w:p w:rsidR="004844F0" w:rsidRPr="00FE0E47" w:rsidRDefault="004844F0" w:rsidP="0057159C">
      <w:pPr>
        <w:pStyle w:val="SingleTxtGR0"/>
        <w:rPr>
          <w:vertAlign w:val="subscript"/>
        </w:rPr>
      </w:pPr>
      <w:r w:rsidRPr="00FE0E47">
        <w:t>24.</w:t>
      </w:r>
      <w:r w:rsidRPr="00FE0E47">
        <w:tab/>
        <w:t>Хотя еще в 1970 году 33% жителей Лихтенштейна жили в частных дом</w:t>
      </w:r>
      <w:r w:rsidRPr="00FE0E47">
        <w:t>о</w:t>
      </w:r>
      <w:r w:rsidRPr="00FE0E47">
        <w:t xml:space="preserve">хозяйствах, насчитывавших </w:t>
      </w:r>
      <w:r>
        <w:t>шесть</w:t>
      </w:r>
      <w:r w:rsidRPr="00FE0E47">
        <w:t xml:space="preserve"> и более человек, уже в 2000 году в домох</w:t>
      </w:r>
      <w:r w:rsidRPr="00FE0E47">
        <w:t>о</w:t>
      </w:r>
      <w:r w:rsidRPr="00FE0E47">
        <w:t>зяйствах такой категории жило лишь 6% населения. За тот же период произо</w:t>
      </w:r>
      <w:r w:rsidRPr="00FE0E47">
        <w:t>ш</w:t>
      </w:r>
      <w:r w:rsidRPr="00FE0E47">
        <w:t xml:space="preserve">ло резкое увеличение числа домохозяйств, состоящих из одного и двух человек, </w:t>
      </w:r>
      <w:r>
        <w:t xml:space="preserve">и, </w:t>
      </w:r>
      <w:r w:rsidRPr="00FE0E47">
        <w:t>таким образом</w:t>
      </w:r>
      <w:r>
        <w:t>,</w:t>
      </w:r>
      <w:r w:rsidRPr="00FE0E47">
        <w:t xml:space="preserve"> в настоящее время на домохозяйства этого типа приходится около 40% населения. В 2000 году в состав домохозяйства в среднем входило </w:t>
      </w:r>
      <w:r>
        <w:br/>
      </w:r>
      <w:r w:rsidRPr="00FE0E47">
        <w:t>2,4 человека. Также заметно выросло число семей с одним из родителей.</w:t>
      </w:r>
    </w:p>
    <w:p w:rsidR="004844F0" w:rsidRPr="00FE0E47" w:rsidRDefault="004844F0" w:rsidP="0057159C"/>
    <w:p w:rsidR="004844F0" w:rsidRPr="003260A7" w:rsidRDefault="004844F0" w:rsidP="0057159C">
      <w:pPr>
        <w:pStyle w:val="SingleTxtGR0"/>
        <w:rPr>
          <w:sz w:val="2"/>
          <w:szCs w:val="2"/>
        </w:rPr>
      </w:pPr>
      <w:r>
        <w:rPr>
          <w:noProof/>
          <w:w w:val="100"/>
          <w:lang w:eastAsia="ru-RU"/>
        </w:rPr>
        <w:pict>
          <v:group id="_x0000_s1031" editas="orgchart" style="position:absolute;margin-left:-39.45pt;margin-top:1.2pt;width:461.75pt;height:477pt;z-index:6;mso-position-horizontal-relative:char;mso-position-vertical-relative:line" coordorigin="1822,18596" coordsize="30472,6400">
            <o:lock v:ext="edit" aspectratio="t"/>
            <o:diagram v:ext="edit" dgmstyle="0" dgmscalex="19869" dgmscaley="97703" dgmfontsize="3" constrainbounds="0,0,0,0">
              <o:relationtable v:ext="edit">
                <o:rel v:ext="edit" idsrc="#_s1043" iddest="#_s1043"/>
                <o:rel v:ext="edit" idsrc="#_s1044" iddest="#_s1043" idcntr="#_s1042"/>
                <o:rel v:ext="edit" idsrc="#_s1045" iddest="#_s1043" idcntr="#_s1041"/>
                <o:rel v:ext="edit" idsrc="#_s1046" iddest="#_s1044" idcntr="#_s1040"/>
                <o:rel v:ext="edit" idsrc="#_s1047" iddest="#_s1044" idcntr="#_s1039"/>
                <o:rel v:ext="edit" idsrc="#_s1048" iddest="#_s1046" idcntr="#_s1038"/>
                <o:rel v:ext="edit" idsrc="#_s1049" iddest="#_s1046" idcntr="#_s1037"/>
                <o:rel v:ext="edit" idsrc="#_s1050" iddest="#_s1048" idcntr="#_s1036"/>
                <o:rel v:ext="edit" idsrc="#_s1051" iddest="#_s1048" idcntr="#_s1035"/>
                <o:rel v:ext="edit" idsrc="#_s1052" iddest="#_s1048" idcntr="#_s1034"/>
                <o:rel v:ext="edit" idsrc="#_s1053" iddest="#_s1048" idcntr="#_s1033"/>
              </o:relationtable>
            </o:diagram>
            <v:shape id="_x0000_s1032" type="#_x0000_t75" style="position:absolute;left:1822;top:18596;width:30472;height:6400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33" o:spid="_x0000_s1033" type="#_x0000_t34" style="position:absolute;left:22661;top:18017;width:360;height:11562;rotation:270;flip:x" o:connectortype="elbow" adj="7108,59308,-376993" strokeweight="2.25pt"/>
            <v:shape id="_s1034" o:spid="_x0000_s1034" type="#_x0000_t34" style="position:absolute;left:18807;top:21871;width:360;height:3854;rotation:270;flip:x" o:connectortype="elbow" adj="7108,177923,-284749" strokeweight="2.25pt"/>
            <v:shape id="_s1035" o:spid="_x0000_s1035" type="#_x0000_t34" style="position:absolute;left:14953;top:21871;width:360;height:3854;rotation:270" o:connectortype="elbow" adj="7108,-177923,-192505" strokeweight="2.25pt"/>
            <v:shape id="_s1036" o:spid="_x0000_s1036" type="#_x0000_t34" style="position:absolute;left:11099;top:18017;width:360;height:11562;rotation:270" o:connectortype="elbow" adj="7108,-59308,-100260" strokeweight="2.25pt"/>
            <v:shape id="_s1037" o:spid="_x0000_s1037" type="#_x0000_t34" style="position:absolute;left:20843;top:18758;width:360;height:7925;rotation:270;flip:x" o:connectortype="elbow" adj="7108,71805,-333477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38" o:spid="_x0000_s1038" type="#_x0000_t32" style="position:absolute;left:16881;top:22720;width:360;height:1;rotation:270" o:connectortype="elbow" adj="-238627,-1,-238627" strokeweight="2.25pt"/>
            <v:shape id="_s1039" o:spid="_x0000_s1039" type="#_x0000_t34" style="position:absolute;left:21038;top:17483;width:360;height:8315;rotation:270;flip:x" o:connectortype="elbow" adj="7108,54386,-338137" strokeweight="2.25pt"/>
            <v:shape id="_s1040" o:spid="_x0000_s1040" type="#_x0000_t32" style="position:absolute;left:16881;top:21640;width:360;height:1;rotation:270" o:connectortype="elbow" adj="-238627,-1,-238627" strokeweight="2.25pt"/>
            <v:shape id="_s1041" o:spid="_x0000_s1041" type="#_x0000_t34" style="position:absolute;left:20101;top:17341;width:360;height:6441;rotation:270;flip:x" o:connectortype="elbow" adj="7108,52075,-315707" strokeweight="2.25pt"/>
            <v:shape id="_s1042" o:spid="_x0000_s1042" type="#_x0000_t32" style="position:absolute;left:16881;top:20561;width:360;height:1;rotation:270" o:connectortype="elbow" adj="-238627,-1,-238627" strokeweight="2.25pt"/>
            <v:roundrect id="_s1043" o:spid="_x0000_s1043" style="position:absolute;left:15297;top:19662;width:3523;height:720;v-text-anchor:middle" arcsize="10923f" o:dgmnodekind="1" fillcolor="#bbe0e3">
              <v:textbox style="mso-next-textbox:#_s1043" inset=".06322mm,.03161mm,.06322mm,.03161mm">
                <w:txbxContent>
                  <w:p w:rsidR="0057159C" w:rsidRPr="00FD2E15" w:rsidRDefault="0057159C" w:rsidP="0057159C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FD2E15">
                      <w:rPr>
                        <w:sz w:val="16"/>
                        <w:szCs w:val="16"/>
                      </w:rPr>
                      <w:t>Количество домох</w:t>
                    </w:r>
                    <w:r w:rsidRPr="00FD2E15">
                      <w:rPr>
                        <w:sz w:val="16"/>
                        <w:szCs w:val="16"/>
                      </w:rPr>
                      <w:t>о</w:t>
                    </w:r>
                    <w:r w:rsidRPr="00FD2E15">
                      <w:rPr>
                        <w:sz w:val="16"/>
                        <w:szCs w:val="16"/>
                      </w:rPr>
                      <w:t>зяйств</w:t>
                    </w:r>
                  </w:p>
                  <w:p w:rsidR="0057159C" w:rsidRPr="00FD2E15" w:rsidRDefault="0057159C" w:rsidP="0057159C">
                    <w:pPr>
                      <w:spacing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FD2E15">
                      <w:rPr>
                        <w:b/>
                        <w:sz w:val="16"/>
                        <w:szCs w:val="16"/>
                      </w:rPr>
                      <w:t>13</w:t>
                    </w:r>
                    <w:r>
                      <w:rPr>
                        <w:b/>
                        <w:sz w:val="16"/>
                        <w:szCs w:val="16"/>
                        <w:lang w:val="en-US"/>
                      </w:rPr>
                      <w:t> </w:t>
                    </w:r>
                    <w:r w:rsidRPr="00FD2E15">
                      <w:rPr>
                        <w:b/>
                        <w:sz w:val="16"/>
                        <w:szCs w:val="16"/>
                      </w:rPr>
                      <w:t>325</w:t>
                    </w:r>
                  </w:p>
                  <w:p w:rsidR="0057159C" w:rsidRPr="00FD2E15" w:rsidRDefault="0057159C" w:rsidP="0057159C">
                    <w:pPr>
                      <w:spacing w:line="240" w:lineRule="auto"/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FD2E15">
                      <w:rPr>
                        <w:i/>
                        <w:sz w:val="16"/>
                        <w:szCs w:val="16"/>
                      </w:rPr>
                      <w:t>32</w:t>
                    </w:r>
                    <w:r>
                      <w:rPr>
                        <w:i/>
                        <w:sz w:val="16"/>
                        <w:szCs w:val="16"/>
                        <w:lang w:val="en-US"/>
                      </w:rPr>
                      <w:t> </w:t>
                    </w:r>
                    <w:r w:rsidRPr="00FD2E15">
                      <w:rPr>
                        <w:i/>
                        <w:sz w:val="16"/>
                        <w:szCs w:val="16"/>
                      </w:rPr>
                      <w:t>806</w:t>
                    </w:r>
                  </w:p>
                </w:txbxContent>
              </v:textbox>
            </v:roundrect>
            <v:roundrect id="_s1044" o:spid="_x0000_s1044" style="position:absolute;left:14018;top:20742;width:6081;height:719;v-text-anchor:middle" arcsize="10923f" o:dgmnodekind="0" fillcolor="#bbe0e3">
              <v:textbox style="mso-next-textbox:#_s1044" inset=".06322mm,.03161mm,.06322mm,.03161mm">
                <w:txbxContent>
                  <w:p w:rsidR="0057159C" w:rsidRPr="00D83AE8" w:rsidRDefault="0057159C" w:rsidP="0057159C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D83AE8">
                      <w:rPr>
                        <w:sz w:val="16"/>
                        <w:szCs w:val="16"/>
                      </w:rPr>
                      <w:t xml:space="preserve">Частные </w:t>
                    </w:r>
                    <w:r w:rsidRPr="00D83AE8">
                      <w:rPr>
                        <w:sz w:val="16"/>
                        <w:szCs w:val="16"/>
                      </w:rPr>
                      <w:br/>
                      <w:t>домохозяйства</w:t>
                    </w:r>
                  </w:p>
                  <w:p w:rsidR="0057159C" w:rsidRPr="00D83AE8" w:rsidRDefault="0057159C" w:rsidP="0057159C">
                    <w:pPr>
                      <w:spacing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D83AE8">
                      <w:rPr>
                        <w:b/>
                        <w:sz w:val="16"/>
                        <w:szCs w:val="16"/>
                      </w:rPr>
                      <w:t>13</w:t>
                    </w:r>
                    <w:r>
                      <w:rPr>
                        <w:b/>
                        <w:sz w:val="16"/>
                        <w:szCs w:val="16"/>
                        <w:lang w:val="en-US"/>
                      </w:rPr>
                      <w:t> </w:t>
                    </w:r>
                    <w:r w:rsidRPr="00D83AE8">
                      <w:rPr>
                        <w:b/>
                        <w:sz w:val="16"/>
                        <w:szCs w:val="16"/>
                      </w:rPr>
                      <w:t>282</w:t>
                    </w:r>
                  </w:p>
                  <w:p w:rsidR="0057159C" w:rsidRPr="00D83AE8" w:rsidRDefault="0057159C" w:rsidP="0057159C">
                    <w:pPr>
                      <w:spacing w:line="240" w:lineRule="auto"/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D83AE8">
                      <w:rPr>
                        <w:i/>
                        <w:sz w:val="16"/>
                        <w:szCs w:val="16"/>
                      </w:rPr>
                      <w:t>32</w:t>
                    </w:r>
                    <w:r>
                      <w:rPr>
                        <w:i/>
                        <w:sz w:val="16"/>
                        <w:szCs w:val="16"/>
                        <w:lang w:val="en-US"/>
                      </w:rPr>
                      <w:t> </w:t>
                    </w:r>
                    <w:r w:rsidRPr="00D83AE8">
                      <w:rPr>
                        <w:i/>
                        <w:sz w:val="16"/>
                        <w:szCs w:val="16"/>
                      </w:rPr>
                      <w:t>244</w:t>
                    </w:r>
                  </w:p>
                </w:txbxContent>
              </v:textbox>
            </v:roundrect>
            <v:roundrect id="_s1045" o:spid="_x0000_s1045" style="position:absolute;left:20459;top:20742;width:6081;height:719;v-text-anchor:middle" arcsize="10923f" o:dgmnodekind="0" fillcolor="#bbe0e3">
              <v:textbox style="mso-next-textbox:#_s1045" inset=".06322mm,.03161mm,.06322mm,.03161mm">
                <w:txbxContent>
                  <w:p w:rsidR="0057159C" w:rsidRPr="00D83AE8" w:rsidRDefault="0057159C" w:rsidP="0057159C">
                    <w:pPr>
                      <w:spacing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D83AE8">
                      <w:rPr>
                        <w:sz w:val="16"/>
                        <w:szCs w:val="16"/>
                      </w:rPr>
                      <w:t>Коллективные</w:t>
                    </w:r>
                    <w:r w:rsidRPr="00D83AE8">
                      <w:rPr>
                        <w:sz w:val="16"/>
                        <w:szCs w:val="16"/>
                      </w:rPr>
                      <w:br/>
                      <w:t>домохозяйства</w:t>
                    </w:r>
                  </w:p>
                  <w:p w:rsidR="0057159C" w:rsidRPr="00D83AE8" w:rsidRDefault="0057159C" w:rsidP="0057159C">
                    <w:pPr>
                      <w:spacing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D83AE8">
                      <w:rPr>
                        <w:b/>
                        <w:sz w:val="16"/>
                        <w:szCs w:val="16"/>
                      </w:rPr>
                      <w:t>43</w:t>
                    </w:r>
                  </w:p>
                  <w:p w:rsidR="0057159C" w:rsidRPr="00D83AE8" w:rsidRDefault="0057159C" w:rsidP="0057159C">
                    <w:pPr>
                      <w:spacing w:line="240" w:lineRule="auto"/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D83AE8">
                      <w:rPr>
                        <w:i/>
                        <w:sz w:val="16"/>
                        <w:szCs w:val="16"/>
                      </w:rPr>
                      <w:t>562</w:t>
                    </w:r>
                  </w:p>
                </w:txbxContent>
              </v:textbox>
            </v:roundrect>
            <v:roundrect id="_s1046" o:spid="_x0000_s1046" style="position:absolute;left:13080;top:21821;width:7957;height:720;v-text-anchor:middle" arcsize="10923f" o:dgmnodekind="0" o:dgmlayoutmru="0" fillcolor="#bbe0e3">
              <v:textbox style="mso-next-textbox:#_s1046" inset=".06322mm,.03161mm,.06322mm,.03161mm">
                <w:txbxContent>
                  <w:p w:rsidR="0057159C" w:rsidRPr="00D83AE8" w:rsidRDefault="0057159C" w:rsidP="0057159C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D83AE8">
                      <w:rPr>
                        <w:sz w:val="16"/>
                        <w:szCs w:val="16"/>
                      </w:rPr>
                      <w:t>Домохозяйства</w:t>
                    </w:r>
                    <w:r w:rsidRPr="00D83AE8">
                      <w:rPr>
                        <w:sz w:val="16"/>
                        <w:szCs w:val="16"/>
                      </w:rPr>
                      <w:br/>
                      <w:t>в составе нескольких</w:t>
                    </w:r>
                    <w:r w:rsidRPr="00D83AE8">
                      <w:rPr>
                        <w:sz w:val="16"/>
                        <w:szCs w:val="16"/>
                      </w:rPr>
                      <w:br/>
                      <w:t>человек</w:t>
                    </w:r>
                  </w:p>
                  <w:p w:rsidR="0057159C" w:rsidRPr="00D83AE8" w:rsidRDefault="0057159C" w:rsidP="0057159C">
                    <w:pPr>
                      <w:spacing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D83AE8">
                      <w:rPr>
                        <w:b/>
                        <w:sz w:val="16"/>
                        <w:szCs w:val="16"/>
                      </w:rPr>
                      <w:t>8</w:t>
                    </w:r>
                    <w:r>
                      <w:rPr>
                        <w:b/>
                        <w:sz w:val="16"/>
                        <w:szCs w:val="16"/>
                        <w:lang w:val="en-US"/>
                      </w:rPr>
                      <w:t> </w:t>
                    </w:r>
                    <w:r w:rsidRPr="00D83AE8">
                      <w:rPr>
                        <w:b/>
                        <w:sz w:val="16"/>
                        <w:szCs w:val="16"/>
                      </w:rPr>
                      <w:t>961</w:t>
                    </w:r>
                  </w:p>
                  <w:p w:rsidR="0057159C" w:rsidRPr="00D83AE8" w:rsidRDefault="0057159C" w:rsidP="0057159C">
                    <w:pPr>
                      <w:spacing w:line="240" w:lineRule="auto"/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D83AE8">
                      <w:rPr>
                        <w:i/>
                        <w:sz w:val="16"/>
                        <w:szCs w:val="16"/>
                      </w:rPr>
                      <w:t>27</w:t>
                    </w:r>
                    <w:r>
                      <w:rPr>
                        <w:i/>
                        <w:sz w:val="16"/>
                        <w:szCs w:val="16"/>
                        <w:lang w:val="en-US"/>
                      </w:rPr>
                      <w:t> </w:t>
                    </w:r>
                    <w:r w:rsidRPr="00D83AE8">
                      <w:rPr>
                        <w:i/>
                        <w:sz w:val="16"/>
                        <w:szCs w:val="16"/>
                      </w:rPr>
                      <w:t>923</w:t>
                    </w:r>
                  </w:p>
                </w:txbxContent>
              </v:textbox>
            </v:roundrect>
            <v:roundrect id="_s1047" o:spid="_x0000_s1047" style="position:absolute;left:21397;top:21821;width:7957;height:720;v-text-anchor:middle" arcsize="10923f" o:dgmnodekind="0" fillcolor="#bbe0e3">
              <v:textbox style="mso-next-textbox:#_s1047" inset=".06322mm,.03161mm,.06322mm,.03161mm">
                <w:txbxContent>
                  <w:p w:rsidR="0057159C" w:rsidRPr="00D83AE8" w:rsidRDefault="0057159C" w:rsidP="0057159C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D83AE8">
                      <w:rPr>
                        <w:sz w:val="16"/>
                        <w:szCs w:val="16"/>
                      </w:rPr>
                      <w:t>Домохозяйства,</w:t>
                    </w:r>
                    <w:r w:rsidRPr="00D83AE8">
                      <w:rPr>
                        <w:sz w:val="16"/>
                        <w:szCs w:val="16"/>
                      </w:rPr>
                      <w:br/>
                      <w:t>состоящие из одного лица</w:t>
                    </w:r>
                  </w:p>
                  <w:p w:rsidR="0057159C" w:rsidRPr="00D83AE8" w:rsidRDefault="0057159C" w:rsidP="0057159C">
                    <w:pPr>
                      <w:spacing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D83AE8">
                      <w:rPr>
                        <w:b/>
                        <w:sz w:val="16"/>
                        <w:szCs w:val="16"/>
                      </w:rPr>
                      <w:t>4</w:t>
                    </w:r>
                    <w:r>
                      <w:rPr>
                        <w:b/>
                        <w:sz w:val="16"/>
                        <w:szCs w:val="16"/>
                        <w:lang w:val="en-US"/>
                      </w:rPr>
                      <w:t> </w:t>
                    </w:r>
                    <w:r w:rsidRPr="00D83AE8">
                      <w:rPr>
                        <w:b/>
                        <w:sz w:val="16"/>
                        <w:szCs w:val="16"/>
                      </w:rPr>
                      <w:t>321</w:t>
                    </w:r>
                  </w:p>
                  <w:p w:rsidR="0057159C" w:rsidRPr="00D83AE8" w:rsidRDefault="0057159C" w:rsidP="0057159C">
                    <w:pPr>
                      <w:spacing w:line="240" w:lineRule="auto"/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D83AE8">
                      <w:rPr>
                        <w:i/>
                        <w:sz w:val="16"/>
                        <w:szCs w:val="16"/>
                      </w:rPr>
                      <w:t>4</w:t>
                    </w:r>
                    <w:r>
                      <w:rPr>
                        <w:i/>
                        <w:sz w:val="16"/>
                        <w:szCs w:val="16"/>
                        <w:lang w:val="en-US"/>
                      </w:rPr>
                      <w:t> </w:t>
                    </w:r>
                    <w:r w:rsidRPr="00D83AE8">
                      <w:rPr>
                        <w:i/>
                        <w:sz w:val="16"/>
                        <w:szCs w:val="16"/>
                      </w:rPr>
                      <w:t>321</w:t>
                    </w:r>
                  </w:p>
                </w:txbxContent>
              </v:textbox>
            </v:roundrect>
            <v:roundrect id="_s1048" o:spid="_x0000_s1048" style="position:absolute;left:13274;top:22901;width:7568;height:717;v-text-anchor:middle" arcsize="10923f" o:dgmnodekind="0" o:dgmlayoutmru="0" fillcolor="#bbe0e3">
              <v:textbox style="mso-next-textbox:#_s1048" inset=".06322mm,.03161mm,.06322mm,.03161mm">
                <w:txbxContent>
                  <w:p w:rsidR="0057159C" w:rsidRPr="00D83AE8" w:rsidRDefault="0057159C" w:rsidP="0057159C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D83AE8">
                      <w:rPr>
                        <w:sz w:val="16"/>
                        <w:szCs w:val="16"/>
                      </w:rPr>
                      <w:t xml:space="preserve">Семейные </w:t>
                    </w:r>
                    <w:r w:rsidRPr="00D83AE8">
                      <w:rPr>
                        <w:sz w:val="16"/>
                        <w:szCs w:val="16"/>
                      </w:rPr>
                      <w:br/>
                      <w:t>домохозяйства</w:t>
                    </w:r>
                  </w:p>
                  <w:p w:rsidR="0057159C" w:rsidRPr="00D83AE8" w:rsidRDefault="0057159C" w:rsidP="0057159C">
                    <w:pPr>
                      <w:spacing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D83AE8">
                      <w:rPr>
                        <w:b/>
                        <w:sz w:val="16"/>
                        <w:szCs w:val="16"/>
                      </w:rPr>
                      <w:t>8</w:t>
                    </w:r>
                    <w:r>
                      <w:rPr>
                        <w:b/>
                        <w:sz w:val="16"/>
                        <w:szCs w:val="16"/>
                        <w:lang w:val="en-US"/>
                      </w:rPr>
                      <w:t> </w:t>
                    </w:r>
                    <w:r w:rsidRPr="00D83AE8">
                      <w:rPr>
                        <w:b/>
                        <w:sz w:val="16"/>
                        <w:szCs w:val="16"/>
                      </w:rPr>
                      <w:t>705</w:t>
                    </w:r>
                  </w:p>
                  <w:p w:rsidR="0057159C" w:rsidRPr="00D83AE8" w:rsidRDefault="0057159C" w:rsidP="0057159C">
                    <w:pPr>
                      <w:spacing w:line="240" w:lineRule="auto"/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D83AE8">
                      <w:rPr>
                        <w:i/>
                        <w:sz w:val="16"/>
                        <w:szCs w:val="16"/>
                      </w:rPr>
                      <w:t>27</w:t>
                    </w:r>
                    <w:r>
                      <w:rPr>
                        <w:i/>
                        <w:sz w:val="16"/>
                        <w:szCs w:val="16"/>
                        <w:lang w:val="en-US"/>
                      </w:rPr>
                      <w:t> </w:t>
                    </w:r>
                    <w:r w:rsidRPr="00D83AE8">
                      <w:rPr>
                        <w:i/>
                        <w:sz w:val="16"/>
                        <w:szCs w:val="16"/>
                      </w:rPr>
                      <w:t>342</w:t>
                    </w:r>
                  </w:p>
                </w:txbxContent>
              </v:textbox>
            </v:roundrect>
            <v:roundrect id="_s1049" o:spid="_x0000_s1049" style="position:absolute;left:21202;top:22901;width:7568;height:717;v-text-anchor:middle" arcsize="10923f" o:dgmnodekind="0" fillcolor="#bbe0e3">
              <v:textbox style="mso-next-textbox:#_s1049" inset=".06872mm,.03436mm,.06872mm,.03436mm">
                <w:txbxContent>
                  <w:p w:rsidR="0057159C" w:rsidRPr="00D83AE8" w:rsidRDefault="0057159C" w:rsidP="0057159C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D83AE8">
                      <w:rPr>
                        <w:sz w:val="16"/>
                        <w:szCs w:val="16"/>
                      </w:rPr>
                      <w:t>Несемейные</w:t>
                    </w:r>
                    <w:r w:rsidRPr="00D83AE8">
                      <w:rPr>
                        <w:sz w:val="16"/>
                        <w:szCs w:val="16"/>
                      </w:rPr>
                      <w:br/>
                      <w:t>домохозяйства</w:t>
                    </w:r>
                  </w:p>
                  <w:p w:rsidR="0057159C" w:rsidRPr="00D83AE8" w:rsidRDefault="0057159C" w:rsidP="0057159C">
                    <w:pPr>
                      <w:spacing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D83AE8">
                      <w:rPr>
                        <w:b/>
                        <w:sz w:val="16"/>
                        <w:szCs w:val="16"/>
                      </w:rPr>
                      <w:t>256</w:t>
                    </w:r>
                  </w:p>
                  <w:p w:rsidR="0057159C" w:rsidRPr="00D83AE8" w:rsidRDefault="0057159C" w:rsidP="0057159C">
                    <w:pPr>
                      <w:spacing w:line="240" w:lineRule="auto"/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D83AE8">
                      <w:rPr>
                        <w:i/>
                        <w:sz w:val="16"/>
                        <w:szCs w:val="16"/>
                      </w:rPr>
                      <w:t>581</w:t>
                    </w:r>
                  </w:p>
                </w:txbxContent>
              </v:textbox>
            </v:roundrect>
            <v:roundrect id="_s1050" o:spid="_x0000_s1050" style="position:absolute;left:1822;top:23978;width:7348;height:718;v-text-anchor:middle" arcsize="10923f" o:dgmnodekind="0" fillcolor="#bbe0e3">
              <v:textbox style="mso-next-textbox:#_s1050" inset=".08589mm,.04294mm,.08589mm,.04294mm">
                <w:txbxContent>
                  <w:p w:rsidR="0057159C" w:rsidRPr="00D83AE8" w:rsidRDefault="0057159C" w:rsidP="0057159C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D83AE8">
                      <w:rPr>
                        <w:sz w:val="16"/>
                        <w:szCs w:val="16"/>
                      </w:rPr>
                      <w:t>Лица, не состоящие</w:t>
                    </w:r>
                    <w:r w:rsidRPr="00D83AE8">
                      <w:rPr>
                        <w:sz w:val="16"/>
                        <w:szCs w:val="16"/>
                      </w:rPr>
                      <w:br/>
                      <w:t>в браке, но проживающие с родителем (родителями)</w:t>
                    </w:r>
                  </w:p>
                  <w:p w:rsidR="0057159C" w:rsidRPr="00D83AE8" w:rsidRDefault="0057159C" w:rsidP="0057159C">
                    <w:pPr>
                      <w:spacing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D83AE8">
                      <w:rPr>
                        <w:b/>
                        <w:sz w:val="16"/>
                        <w:szCs w:val="16"/>
                      </w:rPr>
                      <w:t>145</w:t>
                    </w:r>
                  </w:p>
                  <w:p w:rsidR="0057159C" w:rsidRPr="00D83AE8" w:rsidRDefault="0057159C" w:rsidP="0057159C">
                    <w:pPr>
                      <w:spacing w:line="240" w:lineRule="auto"/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D83AE8">
                      <w:rPr>
                        <w:i/>
                        <w:sz w:val="16"/>
                        <w:szCs w:val="16"/>
                      </w:rPr>
                      <w:t>318</w:t>
                    </w:r>
                  </w:p>
                </w:txbxContent>
              </v:textbox>
            </v:roundrect>
            <v:roundrect id="_s1051" o:spid="_x0000_s1051" style="position:absolute;left:9530;top:23978;width:7348;height:718;v-text-anchor:middle" arcsize="10923f" o:dgmnodekind="0" fillcolor="#bbe0e3">
              <v:textbox style="mso-next-textbox:#_s1051" inset=".08856mm,.04428mm,.08856mm,.04428mm">
                <w:txbxContent>
                  <w:p w:rsidR="0057159C" w:rsidRPr="00D83AE8" w:rsidRDefault="0057159C" w:rsidP="0057159C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D83AE8">
                      <w:rPr>
                        <w:sz w:val="16"/>
                        <w:szCs w:val="16"/>
                      </w:rPr>
                      <w:t xml:space="preserve">Брачные пары </w:t>
                    </w:r>
                    <w:r w:rsidRPr="00D83AE8">
                      <w:rPr>
                        <w:sz w:val="16"/>
                        <w:szCs w:val="16"/>
                      </w:rPr>
                      <w:br/>
                      <w:t>без детей</w:t>
                    </w:r>
                  </w:p>
                  <w:p w:rsidR="0057159C" w:rsidRPr="00D83AE8" w:rsidRDefault="0057159C" w:rsidP="0057159C">
                    <w:pPr>
                      <w:spacing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D83AE8">
                      <w:rPr>
                        <w:b/>
                        <w:sz w:val="16"/>
                        <w:szCs w:val="16"/>
                      </w:rPr>
                      <w:t>2</w:t>
                    </w:r>
                    <w:r>
                      <w:rPr>
                        <w:b/>
                        <w:sz w:val="16"/>
                        <w:szCs w:val="16"/>
                        <w:lang w:val="en-US"/>
                      </w:rPr>
                      <w:t> </w:t>
                    </w:r>
                    <w:r w:rsidRPr="00D83AE8">
                      <w:rPr>
                        <w:b/>
                        <w:sz w:val="16"/>
                        <w:szCs w:val="16"/>
                      </w:rPr>
                      <w:t>978</w:t>
                    </w:r>
                  </w:p>
                  <w:p w:rsidR="0057159C" w:rsidRPr="00D83AE8" w:rsidRDefault="0057159C" w:rsidP="0057159C">
                    <w:pPr>
                      <w:spacing w:line="240" w:lineRule="auto"/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D83AE8">
                      <w:rPr>
                        <w:i/>
                        <w:sz w:val="16"/>
                        <w:szCs w:val="16"/>
                      </w:rPr>
                      <w:t>6</w:t>
                    </w:r>
                    <w:r>
                      <w:rPr>
                        <w:i/>
                        <w:sz w:val="16"/>
                        <w:szCs w:val="16"/>
                        <w:lang w:val="en-US"/>
                      </w:rPr>
                      <w:t> </w:t>
                    </w:r>
                    <w:r w:rsidRPr="00D83AE8">
                      <w:rPr>
                        <w:i/>
                        <w:sz w:val="16"/>
                        <w:szCs w:val="16"/>
                      </w:rPr>
                      <w:t>158</w:t>
                    </w:r>
                  </w:p>
                  <w:p w:rsidR="0057159C" w:rsidRPr="00571982" w:rsidRDefault="0057159C" w:rsidP="0057159C">
                    <w:pPr>
                      <w:spacing w:line="240" w:lineRule="auto"/>
                      <w:jc w:val="center"/>
                      <w:rPr>
                        <w:sz w:val="4"/>
                        <w:szCs w:val="16"/>
                      </w:rPr>
                    </w:pPr>
                  </w:p>
                </w:txbxContent>
              </v:textbox>
            </v:roundrect>
            <v:roundrect id="_s1052" o:spid="_x0000_s1052" style="position:absolute;left:17238;top:23978;width:7348;height:718;v-text-anchor:middle" arcsize="10923f" o:dgmnodekind="0" fillcolor="#bbe0e3">
              <v:textbox style="mso-next-textbox:#_s1052" inset=".1054mm,.05272mm,.1054mm,.05272mm">
                <w:txbxContent>
                  <w:p w:rsidR="0057159C" w:rsidRPr="00D83AE8" w:rsidRDefault="0057159C" w:rsidP="0057159C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D83AE8">
                      <w:rPr>
                        <w:sz w:val="16"/>
                        <w:szCs w:val="16"/>
                      </w:rPr>
                      <w:t>Брачные пары</w:t>
                    </w:r>
                    <w:r w:rsidRPr="00D83AE8">
                      <w:rPr>
                        <w:sz w:val="16"/>
                        <w:szCs w:val="16"/>
                      </w:rPr>
                      <w:br/>
                      <w:t>с детьми</w:t>
                    </w:r>
                  </w:p>
                  <w:p w:rsidR="0057159C" w:rsidRPr="00D83AE8" w:rsidRDefault="0057159C" w:rsidP="0057159C">
                    <w:pPr>
                      <w:spacing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D83AE8">
                      <w:rPr>
                        <w:b/>
                        <w:sz w:val="16"/>
                        <w:szCs w:val="16"/>
                      </w:rPr>
                      <w:t>4</w:t>
                    </w:r>
                    <w:r>
                      <w:rPr>
                        <w:b/>
                        <w:sz w:val="16"/>
                        <w:szCs w:val="16"/>
                        <w:lang w:val="en-US"/>
                      </w:rPr>
                      <w:t> </w:t>
                    </w:r>
                    <w:r w:rsidRPr="00D83AE8">
                      <w:rPr>
                        <w:b/>
                        <w:sz w:val="16"/>
                        <w:szCs w:val="16"/>
                      </w:rPr>
                      <w:t>656</w:t>
                    </w:r>
                  </w:p>
                  <w:p w:rsidR="0057159C" w:rsidRPr="00D83AE8" w:rsidRDefault="0057159C" w:rsidP="0057159C">
                    <w:pPr>
                      <w:spacing w:line="240" w:lineRule="auto"/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D83AE8">
                      <w:rPr>
                        <w:i/>
                        <w:sz w:val="16"/>
                        <w:szCs w:val="16"/>
                      </w:rPr>
                      <w:t>18</w:t>
                    </w:r>
                    <w:r>
                      <w:rPr>
                        <w:i/>
                        <w:sz w:val="16"/>
                        <w:szCs w:val="16"/>
                        <w:lang w:val="en-US"/>
                      </w:rPr>
                      <w:t> </w:t>
                    </w:r>
                    <w:r w:rsidRPr="00D83AE8">
                      <w:rPr>
                        <w:i/>
                        <w:sz w:val="16"/>
                        <w:szCs w:val="16"/>
                      </w:rPr>
                      <w:t>385</w:t>
                    </w:r>
                  </w:p>
                </w:txbxContent>
              </v:textbox>
            </v:roundrect>
            <v:roundrect id="_s1053" o:spid="_x0000_s1053" style="position:absolute;left:24946;top:23978;width:7348;height:718;v-text-anchor:middle" arcsize="10923f" o:dgmnodekind="0" fillcolor="#bbe0e3">
              <v:textbox style="mso-next-textbox:#_s1053" inset=".124mm,.062mm,.124mm,.062mm">
                <w:txbxContent>
                  <w:p w:rsidR="0057159C" w:rsidRPr="00D83AE8" w:rsidRDefault="0057159C" w:rsidP="0057159C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D83AE8">
                      <w:rPr>
                        <w:sz w:val="16"/>
                        <w:szCs w:val="16"/>
                      </w:rPr>
                      <w:t>Домохозяйства,</w:t>
                    </w:r>
                    <w:r w:rsidRPr="00D83AE8">
                      <w:rPr>
                        <w:sz w:val="16"/>
                        <w:szCs w:val="16"/>
                      </w:rPr>
                      <w:br/>
                      <w:t>состоящие из одного</w:t>
                    </w:r>
                    <w:r w:rsidRPr="00D83AE8">
                      <w:rPr>
                        <w:sz w:val="16"/>
                        <w:szCs w:val="16"/>
                      </w:rPr>
                      <w:br/>
                      <w:t>родителя с детьми</w:t>
                    </w:r>
                  </w:p>
                  <w:p w:rsidR="0057159C" w:rsidRPr="00D83AE8" w:rsidRDefault="0057159C" w:rsidP="0057159C">
                    <w:pPr>
                      <w:spacing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D83AE8">
                      <w:rPr>
                        <w:b/>
                        <w:sz w:val="16"/>
                        <w:szCs w:val="16"/>
                      </w:rPr>
                      <w:t>926</w:t>
                    </w:r>
                  </w:p>
                  <w:p w:rsidR="0057159C" w:rsidRPr="00D83AE8" w:rsidRDefault="0057159C" w:rsidP="0057159C">
                    <w:pPr>
                      <w:spacing w:line="240" w:lineRule="auto"/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D83AE8">
                      <w:rPr>
                        <w:i/>
                        <w:sz w:val="16"/>
                        <w:szCs w:val="16"/>
                      </w:rPr>
                      <w:t>2</w:t>
                    </w:r>
                    <w:r>
                      <w:rPr>
                        <w:i/>
                        <w:sz w:val="16"/>
                        <w:szCs w:val="16"/>
                        <w:lang w:val="en-US"/>
                      </w:rPr>
                      <w:t> </w:t>
                    </w:r>
                    <w:r w:rsidRPr="00D83AE8">
                      <w:rPr>
                        <w:i/>
                        <w:sz w:val="16"/>
                        <w:szCs w:val="16"/>
                      </w:rPr>
                      <w:t>481</w:t>
                    </w:r>
                  </w:p>
                </w:txbxContent>
              </v:textbox>
            </v:roundrect>
            <v:shape id="_x0000_s1054" type="#_x0000_t202" style="position:absolute;left:5385;top:18833;width:24351;height:356">
              <v:textbox style="mso-next-textbox:#_x0000_s1054">
                <w:txbxContent>
                  <w:p w:rsidR="0057159C" w:rsidRPr="00ED430F" w:rsidRDefault="0057159C" w:rsidP="0057159C">
                    <w:pPr>
                      <w:jc w:val="center"/>
                    </w:pPr>
                    <w:r w:rsidRPr="00ED430F">
                      <w:rPr>
                        <w:b/>
                        <w:spacing w:val="0"/>
                        <w:w w:val="100"/>
                        <w:kern w:val="0"/>
                      </w:rPr>
                      <w:t>Диаграмма 6: Структура домохозяйств в Лихтенштейне в 2000 году</w:t>
                    </w:r>
                  </w:p>
                </w:txbxContent>
              </v:textbox>
            </v:shape>
            <w10:anchorlock/>
          </v:group>
        </w:pict>
      </w:r>
      <w:r>
        <w:pict>
          <v:shape id="_x0000_i1031" type="#_x0000_t75" style="width:462pt;height:477pt">
            <v:imagedata croptop="-65520f" cropbottom="65520f"/>
          </v:shape>
        </w:pict>
      </w:r>
    </w:p>
    <w:p w:rsidR="004844F0" w:rsidRPr="006040D9" w:rsidRDefault="004844F0" w:rsidP="00703698">
      <w:pPr>
        <w:pStyle w:val="SingleTxtGR0"/>
        <w:spacing w:line="220" w:lineRule="exact"/>
        <w:ind w:firstLine="170"/>
        <w:rPr>
          <w:sz w:val="18"/>
          <w:szCs w:val="18"/>
        </w:rPr>
      </w:pPr>
      <w:r w:rsidRPr="009A1E28">
        <w:rPr>
          <w:i/>
        </w:rPr>
        <w:t>П</w:t>
      </w:r>
      <w:r w:rsidRPr="006040D9">
        <w:rPr>
          <w:i/>
          <w:sz w:val="18"/>
          <w:szCs w:val="18"/>
        </w:rPr>
        <w:t>римечание</w:t>
      </w:r>
      <w:r>
        <w:rPr>
          <w:sz w:val="18"/>
          <w:szCs w:val="18"/>
        </w:rPr>
        <w:t xml:space="preserve">: </w:t>
      </w:r>
      <w:r w:rsidRPr="006040D9">
        <w:rPr>
          <w:sz w:val="18"/>
          <w:szCs w:val="18"/>
        </w:rPr>
        <w:t>цифры, выделенные жирным шрифтом, указывают на количество дом</w:t>
      </w:r>
      <w:r w:rsidRPr="006040D9">
        <w:rPr>
          <w:sz w:val="18"/>
          <w:szCs w:val="18"/>
        </w:rPr>
        <w:t>о</w:t>
      </w:r>
      <w:r w:rsidRPr="006040D9">
        <w:rPr>
          <w:sz w:val="18"/>
          <w:szCs w:val="18"/>
        </w:rPr>
        <w:t>хозяйств; цифры, выделенные курсивом, указывают на количество чел</w:t>
      </w:r>
      <w:r w:rsidRPr="006040D9">
        <w:rPr>
          <w:sz w:val="18"/>
          <w:szCs w:val="18"/>
        </w:rPr>
        <w:t>о</w:t>
      </w:r>
      <w:r w:rsidRPr="006040D9">
        <w:rPr>
          <w:sz w:val="18"/>
          <w:szCs w:val="18"/>
        </w:rPr>
        <w:t>век.</w:t>
      </w:r>
    </w:p>
    <w:p w:rsidR="004844F0" w:rsidRPr="00703698" w:rsidRDefault="004844F0" w:rsidP="00703698">
      <w:pPr>
        <w:pStyle w:val="SingleTxtGR0"/>
        <w:jc w:val="left"/>
        <w:rPr>
          <w:b/>
        </w:rPr>
      </w:pPr>
      <w:r w:rsidRPr="00703698">
        <w:t>Таблица 9</w:t>
      </w:r>
      <w:r w:rsidRPr="00703698">
        <w:br/>
      </w:r>
      <w:r w:rsidRPr="00703698">
        <w:rPr>
          <w:b/>
        </w:rPr>
        <w:t>Размеры домохозяйств в Лихтенштейне в 2000 году</w:t>
      </w:r>
    </w:p>
    <w:tbl>
      <w:tblPr>
        <w:tblStyle w:val="TabNum"/>
        <w:tblW w:w="7370" w:type="dxa"/>
        <w:tblInd w:w="1134" w:type="dxa"/>
        <w:tblLook w:val="01E0"/>
      </w:tblPr>
      <w:tblGrid>
        <w:gridCol w:w="2398"/>
        <w:gridCol w:w="714"/>
        <w:gridCol w:w="714"/>
        <w:gridCol w:w="714"/>
        <w:gridCol w:w="715"/>
        <w:gridCol w:w="687"/>
        <w:gridCol w:w="687"/>
        <w:gridCol w:w="741"/>
      </w:tblGrid>
      <w:tr w:rsidR="004844F0" w:rsidRPr="00680F2D" w:rsidTr="0057159C">
        <w:trPr>
          <w:trHeight w:val="240"/>
          <w:tblHeader/>
        </w:trPr>
        <w:tc>
          <w:tcPr>
            <w:cnfStyle w:val="001000000000"/>
            <w:tcW w:w="2398" w:type="dxa"/>
            <w:tcBorders>
              <w:bottom w:val="single" w:sz="12" w:space="0" w:color="auto"/>
            </w:tcBorders>
            <w:shd w:val="clear" w:color="auto" w:fill="auto"/>
          </w:tcPr>
          <w:p w:rsidR="004844F0" w:rsidRPr="00680F2D" w:rsidRDefault="004844F0" w:rsidP="0057159C">
            <w:pPr>
              <w:spacing w:before="80" w:after="80" w:line="200" w:lineRule="exact"/>
              <w:rPr>
                <w:i/>
                <w:sz w:val="16"/>
              </w:rPr>
            </w:pPr>
            <w:r w:rsidRPr="00680F2D">
              <w:rPr>
                <w:i/>
                <w:sz w:val="16"/>
              </w:rPr>
              <w:t>Размеры домохозяйства,</w:t>
            </w:r>
            <w:r w:rsidRPr="009208ED">
              <w:rPr>
                <w:i/>
                <w:sz w:val="16"/>
              </w:rPr>
              <w:br/>
            </w:r>
            <w:r w:rsidRPr="00680F2D">
              <w:rPr>
                <w:i/>
                <w:sz w:val="16"/>
              </w:rPr>
              <w:t>кол</w:t>
            </w:r>
            <w:r w:rsidRPr="00680F2D">
              <w:rPr>
                <w:i/>
                <w:sz w:val="16"/>
              </w:rPr>
              <w:t>и</w:t>
            </w:r>
            <w:r w:rsidRPr="00680F2D">
              <w:rPr>
                <w:i/>
                <w:sz w:val="16"/>
              </w:rPr>
              <w:t>чество человек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680F2D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680F2D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680F2D">
              <w:rPr>
                <w:i/>
                <w:sz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680F2D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680F2D">
              <w:rPr>
                <w:i/>
                <w:sz w:val="16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680F2D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680F2D">
              <w:rPr>
                <w:i/>
                <w:sz w:val="16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680F2D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680F2D">
              <w:rPr>
                <w:i/>
                <w:sz w:val="16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680F2D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680F2D">
              <w:rPr>
                <w:i/>
                <w:sz w:val="16"/>
              </w:rPr>
              <w:t>6+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680F2D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680F2D">
              <w:rPr>
                <w:i/>
                <w:sz w:val="16"/>
              </w:rPr>
              <w:t>Всего</w:t>
            </w:r>
          </w:p>
        </w:tc>
      </w:tr>
      <w:tr w:rsidR="004844F0" w:rsidRPr="006040D9" w:rsidTr="0057159C">
        <w:trPr>
          <w:trHeight w:val="240"/>
        </w:trPr>
        <w:tc>
          <w:tcPr>
            <w:cnfStyle w:val="001000000000"/>
            <w:tcW w:w="2398" w:type="dxa"/>
            <w:tcBorders>
              <w:top w:val="single" w:sz="12" w:space="0" w:color="auto"/>
            </w:tcBorders>
          </w:tcPr>
          <w:p w:rsidR="004844F0" w:rsidRPr="006040D9" w:rsidRDefault="004844F0" w:rsidP="0057159C">
            <w:r w:rsidRPr="006040D9">
              <w:t>Количество домохозяйств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4844F0" w:rsidRPr="006040D9" w:rsidRDefault="004844F0" w:rsidP="0057159C">
            <w:pPr>
              <w:cnfStyle w:val="000000000000"/>
            </w:pPr>
            <w:r w:rsidRPr="006040D9">
              <w:t>4</w:t>
            </w:r>
            <w:r>
              <w:rPr>
                <w:lang w:val="en-US"/>
              </w:rPr>
              <w:t> </w:t>
            </w:r>
            <w:r w:rsidRPr="006040D9">
              <w:t>321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4844F0" w:rsidRPr="006040D9" w:rsidRDefault="004844F0" w:rsidP="0057159C">
            <w:pPr>
              <w:cnfStyle w:val="000000000000"/>
            </w:pPr>
            <w:r w:rsidRPr="006040D9">
              <w:t>3</w:t>
            </w:r>
            <w:r>
              <w:rPr>
                <w:lang w:val="en-US"/>
              </w:rPr>
              <w:t> </w:t>
            </w:r>
            <w:r w:rsidRPr="006040D9">
              <w:t>633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4844F0" w:rsidRPr="006040D9" w:rsidRDefault="004844F0" w:rsidP="0057159C">
            <w:pPr>
              <w:cnfStyle w:val="000000000000"/>
            </w:pPr>
            <w:r w:rsidRPr="006040D9">
              <w:t>2</w:t>
            </w:r>
            <w:r>
              <w:rPr>
                <w:lang w:val="en-US"/>
              </w:rPr>
              <w:t> </w:t>
            </w:r>
            <w:r w:rsidRPr="006040D9">
              <w:t>162</w:t>
            </w:r>
          </w:p>
        </w:tc>
        <w:tc>
          <w:tcPr>
            <w:tcW w:w="715" w:type="dxa"/>
            <w:tcBorders>
              <w:top w:val="single" w:sz="12" w:space="0" w:color="auto"/>
            </w:tcBorders>
          </w:tcPr>
          <w:p w:rsidR="004844F0" w:rsidRPr="006040D9" w:rsidRDefault="004844F0" w:rsidP="0057159C">
            <w:pPr>
              <w:cnfStyle w:val="000000000000"/>
            </w:pPr>
            <w:r w:rsidRPr="006040D9">
              <w:t>2</w:t>
            </w:r>
            <w:r>
              <w:rPr>
                <w:lang w:val="en-US"/>
              </w:rPr>
              <w:t> </w:t>
            </w:r>
            <w:r w:rsidRPr="006040D9">
              <w:t>081</w:t>
            </w:r>
          </w:p>
        </w:tc>
        <w:tc>
          <w:tcPr>
            <w:tcW w:w="687" w:type="dxa"/>
            <w:tcBorders>
              <w:top w:val="single" w:sz="12" w:space="0" w:color="auto"/>
            </w:tcBorders>
          </w:tcPr>
          <w:p w:rsidR="004844F0" w:rsidRPr="006040D9" w:rsidRDefault="004844F0" w:rsidP="0057159C">
            <w:pPr>
              <w:cnfStyle w:val="000000000000"/>
            </w:pPr>
            <w:r w:rsidRPr="006040D9">
              <w:t>801</w:t>
            </w:r>
          </w:p>
        </w:tc>
        <w:tc>
          <w:tcPr>
            <w:tcW w:w="687" w:type="dxa"/>
            <w:tcBorders>
              <w:top w:val="single" w:sz="12" w:space="0" w:color="auto"/>
            </w:tcBorders>
          </w:tcPr>
          <w:p w:rsidR="004844F0" w:rsidRPr="006040D9" w:rsidRDefault="004844F0" w:rsidP="0057159C">
            <w:pPr>
              <w:cnfStyle w:val="000000000000"/>
            </w:pPr>
            <w:r w:rsidRPr="006040D9">
              <w:t>284</w:t>
            </w:r>
          </w:p>
        </w:tc>
        <w:tc>
          <w:tcPr>
            <w:tcW w:w="741" w:type="dxa"/>
            <w:tcBorders>
              <w:top w:val="single" w:sz="12" w:space="0" w:color="auto"/>
            </w:tcBorders>
          </w:tcPr>
          <w:p w:rsidR="004844F0" w:rsidRPr="006040D9" w:rsidRDefault="004844F0" w:rsidP="0057159C">
            <w:pPr>
              <w:cnfStyle w:val="000000000000"/>
            </w:pPr>
            <w:r w:rsidRPr="006040D9">
              <w:t>13</w:t>
            </w:r>
            <w:r>
              <w:rPr>
                <w:lang w:val="en-US"/>
              </w:rPr>
              <w:t> </w:t>
            </w:r>
            <w:r w:rsidRPr="006040D9">
              <w:t>282</w:t>
            </w:r>
          </w:p>
        </w:tc>
      </w:tr>
      <w:tr w:rsidR="004844F0" w:rsidRPr="006040D9" w:rsidTr="0057159C">
        <w:trPr>
          <w:trHeight w:val="240"/>
        </w:trPr>
        <w:tc>
          <w:tcPr>
            <w:cnfStyle w:val="001000000000"/>
            <w:tcW w:w="2398" w:type="dxa"/>
          </w:tcPr>
          <w:p w:rsidR="004844F0" w:rsidRPr="006040D9" w:rsidRDefault="004844F0" w:rsidP="0057159C">
            <w:r w:rsidRPr="006040D9">
              <w:t>Доля в %</w:t>
            </w:r>
          </w:p>
        </w:tc>
        <w:tc>
          <w:tcPr>
            <w:tcW w:w="714" w:type="dxa"/>
          </w:tcPr>
          <w:p w:rsidR="004844F0" w:rsidRPr="006040D9" w:rsidRDefault="004844F0" w:rsidP="0057159C">
            <w:pPr>
              <w:cnfStyle w:val="000000000000"/>
            </w:pPr>
            <w:r w:rsidRPr="006040D9">
              <w:t>32</w:t>
            </w:r>
            <w:r>
              <w:t>,</w:t>
            </w:r>
            <w:r w:rsidRPr="006040D9">
              <w:t>5</w:t>
            </w:r>
          </w:p>
        </w:tc>
        <w:tc>
          <w:tcPr>
            <w:tcW w:w="714" w:type="dxa"/>
          </w:tcPr>
          <w:p w:rsidR="004844F0" w:rsidRPr="006040D9" w:rsidRDefault="004844F0" w:rsidP="0057159C">
            <w:pPr>
              <w:cnfStyle w:val="000000000000"/>
            </w:pPr>
            <w:r w:rsidRPr="006040D9">
              <w:t>27</w:t>
            </w:r>
            <w:r>
              <w:t>,</w:t>
            </w:r>
            <w:r w:rsidRPr="006040D9">
              <w:t>4</w:t>
            </w:r>
          </w:p>
        </w:tc>
        <w:tc>
          <w:tcPr>
            <w:tcW w:w="714" w:type="dxa"/>
          </w:tcPr>
          <w:p w:rsidR="004844F0" w:rsidRPr="006040D9" w:rsidRDefault="004844F0" w:rsidP="0057159C">
            <w:pPr>
              <w:cnfStyle w:val="000000000000"/>
            </w:pPr>
            <w:r w:rsidRPr="006040D9">
              <w:t>16</w:t>
            </w:r>
            <w:r>
              <w:t>,</w:t>
            </w:r>
            <w:r w:rsidRPr="006040D9">
              <w:t>3</w:t>
            </w:r>
          </w:p>
        </w:tc>
        <w:tc>
          <w:tcPr>
            <w:tcW w:w="715" w:type="dxa"/>
          </w:tcPr>
          <w:p w:rsidR="004844F0" w:rsidRPr="006040D9" w:rsidRDefault="004844F0" w:rsidP="0057159C">
            <w:pPr>
              <w:cnfStyle w:val="000000000000"/>
            </w:pPr>
            <w:r w:rsidRPr="006040D9">
              <w:t>15</w:t>
            </w:r>
            <w:r>
              <w:t>,</w:t>
            </w:r>
            <w:r w:rsidRPr="006040D9">
              <w:t>7</w:t>
            </w:r>
          </w:p>
        </w:tc>
        <w:tc>
          <w:tcPr>
            <w:tcW w:w="687" w:type="dxa"/>
          </w:tcPr>
          <w:p w:rsidR="004844F0" w:rsidRPr="006040D9" w:rsidRDefault="004844F0" w:rsidP="0057159C">
            <w:pPr>
              <w:cnfStyle w:val="000000000000"/>
            </w:pPr>
            <w:r w:rsidRPr="006040D9">
              <w:t>6</w:t>
            </w:r>
            <w:r>
              <w:t>,</w:t>
            </w:r>
            <w:r w:rsidRPr="006040D9">
              <w:t>0</w:t>
            </w:r>
          </w:p>
        </w:tc>
        <w:tc>
          <w:tcPr>
            <w:tcW w:w="687" w:type="dxa"/>
          </w:tcPr>
          <w:p w:rsidR="004844F0" w:rsidRPr="006040D9" w:rsidRDefault="004844F0" w:rsidP="0057159C">
            <w:pPr>
              <w:cnfStyle w:val="000000000000"/>
            </w:pPr>
            <w:r w:rsidRPr="006040D9">
              <w:t>2</w:t>
            </w:r>
            <w:r>
              <w:t>,</w:t>
            </w:r>
            <w:r w:rsidRPr="006040D9">
              <w:t>1</w:t>
            </w:r>
          </w:p>
        </w:tc>
        <w:tc>
          <w:tcPr>
            <w:tcW w:w="741" w:type="dxa"/>
          </w:tcPr>
          <w:p w:rsidR="004844F0" w:rsidRPr="006040D9" w:rsidRDefault="004844F0" w:rsidP="0057159C">
            <w:pPr>
              <w:cnfStyle w:val="000000000000"/>
            </w:pPr>
            <w:r w:rsidRPr="006040D9">
              <w:t>100</w:t>
            </w:r>
          </w:p>
        </w:tc>
      </w:tr>
    </w:tbl>
    <w:p w:rsidR="004844F0" w:rsidRPr="00A82FF5" w:rsidRDefault="004844F0" w:rsidP="0057159C">
      <w:pPr>
        <w:pStyle w:val="H4GR"/>
        <w:rPr>
          <w:lang w:val="en-GB"/>
        </w:rPr>
      </w:pPr>
      <w:r w:rsidRPr="009208ED">
        <w:tab/>
      </w:r>
      <w:r w:rsidRPr="009208ED">
        <w:tab/>
      </w:r>
      <w:r w:rsidRPr="00A82FF5">
        <w:t>Религия</w:t>
      </w:r>
    </w:p>
    <w:p w:rsidR="004844F0" w:rsidRPr="00A82FF5" w:rsidRDefault="004844F0" w:rsidP="0057159C">
      <w:pPr>
        <w:pStyle w:val="SingleTxtGR0"/>
      </w:pPr>
      <w:r w:rsidRPr="00A82FF5">
        <w:t>25.</w:t>
      </w:r>
      <w:r w:rsidRPr="00A82FF5">
        <w:tab/>
        <w:t>Конституция Лихтенштейна гарантирует свободу религии и совести. Она также гарантирует гражданские и политические права независимо от религио</w:t>
      </w:r>
      <w:r w:rsidRPr="00A82FF5">
        <w:t>з</w:t>
      </w:r>
      <w:r w:rsidRPr="00A82FF5">
        <w:t>ной принадлежности.</w:t>
      </w:r>
    </w:p>
    <w:p w:rsidR="004844F0" w:rsidRPr="00680F2D" w:rsidRDefault="004844F0" w:rsidP="0057159C">
      <w:pPr>
        <w:pStyle w:val="SingleTxtGR0"/>
      </w:pPr>
      <w:r w:rsidRPr="00A82FF5">
        <w:t>26.</w:t>
      </w:r>
      <w:r w:rsidRPr="00A82FF5">
        <w:tab/>
        <w:t>Согласно Конституции римско-католическая церковь является "наци</w:t>
      </w:r>
      <w:r w:rsidRPr="00A82FF5">
        <w:t>о</w:t>
      </w:r>
      <w:r w:rsidRPr="00A82FF5">
        <w:t>нальной церковью Лихтенштейна", но это понятие не тождественно понятиям "государственной церкви" или "официальной церкви". Каждая религиозная о</w:t>
      </w:r>
      <w:r w:rsidRPr="00A82FF5">
        <w:t>б</w:t>
      </w:r>
      <w:r w:rsidRPr="00A82FF5">
        <w:t xml:space="preserve">щина Лихтенштейна имеет возможность </w:t>
      </w:r>
      <w:r>
        <w:t>за</w:t>
      </w:r>
      <w:r w:rsidRPr="00A82FF5">
        <w:t>регистрироваться в качестве асс</w:t>
      </w:r>
      <w:r w:rsidRPr="00A82FF5">
        <w:t>о</w:t>
      </w:r>
      <w:r w:rsidRPr="00A82FF5">
        <w:t xml:space="preserve">циации. </w:t>
      </w:r>
      <w:r w:rsidRPr="00680F2D">
        <w:t>Наряду с римско-католической церковью финансовую поддержку пол</w:t>
      </w:r>
      <w:r w:rsidRPr="00680F2D">
        <w:t>у</w:t>
      </w:r>
      <w:r>
        <w:t>чают евангелистская</w:t>
      </w:r>
      <w:r w:rsidRPr="00680F2D">
        <w:t xml:space="preserve"> (протестантская) церковь и ассоциация православных </w:t>
      </w:r>
      <w:r>
        <w:t>цер</w:t>
      </w:r>
      <w:r>
        <w:t>к</w:t>
      </w:r>
      <w:r>
        <w:t>вей (с</w:t>
      </w:r>
      <w:r>
        <w:rPr>
          <w:lang w:val="en-US"/>
        </w:rPr>
        <w:t> </w:t>
      </w:r>
      <w:r w:rsidRPr="00680F2D">
        <w:t>2001</w:t>
      </w:r>
      <w:r>
        <w:t> </w:t>
      </w:r>
      <w:r w:rsidRPr="00680F2D">
        <w:t>года).</w:t>
      </w:r>
    </w:p>
    <w:p w:rsidR="004844F0" w:rsidRPr="00A82FF5" w:rsidRDefault="004844F0" w:rsidP="0057159C">
      <w:pPr>
        <w:pStyle w:val="SingleTxtGR0"/>
      </w:pPr>
      <w:r w:rsidRPr="00A82FF5">
        <w:t>27.</w:t>
      </w:r>
      <w:r w:rsidRPr="00A82FF5">
        <w:tab/>
        <w:t>В настоящее время разрабатываются новые нормы, регулирующие вза</w:t>
      </w:r>
      <w:r w:rsidRPr="00A82FF5">
        <w:t>и</w:t>
      </w:r>
      <w:r w:rsidRPr="00A82FF5">
        <w:t>моотношения между гос</w:t>
      </w:r>
      <w:r w:rsidRPr="00A82FF5">
        <w:t>у</w:t>
      </w:r>
      <w:r w:rsidRPr="00A82FF5">
        <w:t>дарством и религиозными общинами.</w:t>
      </w:r>
    </w:p>
    <w:p w:rsidR="004844F0" w:rsidRPr="00703698" w:rsidRDefault="004844F0" w:rsidP="00703698">
      <w:pPr>
        <w:pStyle w:val="SingleTxtGR0"/>
        <w:jc w:val="left"/>
        <w:rPr>
          <w:b/>
        </w:rPr>
      </w:pPr>
      <w:r w:rsidRPr="00703698">
        <w:t>Таблица 10</w:t>
      </w:r>
      <w:r w:rsidRPr="00703698">
        <w:br/>
      </w:r>
      <w:r w:rsidRPr="00703698">
        <w:rPr>
          <w:b/>
        </w:rPr>
        <w:t xml:space="preserve">Религиозная принадлежность постоянного населения в целом </w:t>
      </w:r>
      <w:r w:rsidR="00703698">
        <w:rPr>
          <w:b/>
        </w:rPr>
        <w:br/>
      </w:r>
      <w:r w:rsidRPr="00703698">
        <w:rPr>
          <w:b/>
        </w:rPr>
        <w:t>(в проце</w:t>
      </w:r>
      <w:r w:rsidRPr="00703698">
        <w:rPr>
          <w:b/>
        </w:rPr>
        <w:t>н</w:t>
      </w:r>
      <w:r w:rsidRPr="00703698">
        <w:rPr>
          <w:b/>
        </w:rPr>
        <w:t>тах)</w:t>
      </w:r>
      <w:r w:rsidRPr="00703698">
        <w:rPr>
          <w:rStyle w:val="FootnoteReference"/>
          <w:b/>
        </w:rPr>
        <w:footnoteReference w:id="6"/>
      </w:r>
    </w:p>
    <w:tbl>
      <w:tblPr>
        <w:tblStyle w:val="TabNum"/>
        <w:tblW w:w="7370" w:type="dxa"/>
        <w:tblInd w:w="1134" w:type="dxa"/>
        <w:tblLook w:val="01E0"/>
      </w:tblPr>
      <w:tblGrid>
        <w:gridCol w:w="2156"/>
        <w:gridCol w:w="651"/>
        <w:gridCol w:w="652"/>
        <w:gridCol w:w="652"/>
        <w:gridCol w:w="652"/>
        <w:gridCol w:w="651"/>
        <w:gridCol w:w="652"/>
        <w:gridCol w:w="652"/>
        <w:gridCol w:w="652"/>
      </w:tblGrid>
      <w:tr w:rsidR="004844F0" w:rsidRPr="00680F2D" w:rsidTr="0057159C">
        <w:trPr>
          <w:trHeight w:val="240"/>
          <w:tblHeader/>
        </w:trPr>
        <w:tc>
          <w:tcPr>
            <w:cnfStyle w:val="001000000000"/>
            <w:tcW w:w="2156" w:type="dxa"/>
            <w:tcBorders>
              <w:bottom w:val="single" w:sz="12" w:space="0" w:color="auto"/>
            </w:tcBorders>
            <w:shd w:val="clear" w:color="auto" w:fill="auto"/>
          </w:tcPr>
          <w:p w:rsidR="004844F0" w:rsidRPr="00680F2D" w:rsidRDefault="004844F0" w:rsidP="0057159C">
            <w:pPr>
              <w:spacing w:before="80" w:after="80" w:line="200" w:lineRule="exact"/>
              <w:rPr>
                <w:i/>
                <w:sz w:val="16"/>
              </w:rPr>
            </w:pPr>
            <w:bookmarkStart w:id="2" w:name="_Toc504811939"/>
            <w:bookmarkStart w:id="3" w:name="_Toc504811987"/>
          </w:p>
        </w:tc>
        <w:tc>
          <w:tcPr>
            <w:tcW w:w="6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680F2D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680F2D">
              <w:rPr>
                <w:i/>
                <w:sz w:val="16"/>
              </w:rPr>
              <w:t>1930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680F2D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680F2D">
              <w:rPr>
                <w:i/>
                <w:sz w:val="16"/>
              </w:rPr>
              <w:t>1941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680F2D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680F2D">
              <w:rPr>
                <w:i/>
                <w:sz w:val="16"/>
              </w:rPr>
              <w:t>1950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680F2D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680F2D">
              <w:rPr>
                <w:i/>
                <w:sz w:val="16"/>
              </w:rPr>
              <w:t>1960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680F2D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680F2D">
              <w:rPr>
                <w:i/>
                <w:sz w:val="16"/>
              </w:rPr>
              <w:t>1970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680F2D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680F2D">
              <w:rPr>
                <w:i/>
                <w:sz w:val="16"/>
              </w:rPr>
              <w:t>1980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680F2D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680F2D">
              <w:rPr>
                <w:i/>
                <w:sz w:val="16"/>
              </w:rPr>
              <w:t>1990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680F2D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680F2D">
              <w:rPr>
                <w:i/>
                <w:sz w:val="16"/>
              </w:rPr>
              <w:t>2000</w:t>
            </w:r>
          </w:p>
        </w:tc>
      </w:tr>
      <w:tr w:rsidR="004844F0" w:rsidRPr="00680F2D" w:rsidTr="0057159C">
        <w:trPr>
          <w:trHeight w:val="240"/>
        </w:trPr>
        <w:tc>
          <w:tcPr>
            <w:cnfStyle w:val="001000000000"/>
            <w:tcW w:w="2156" w:type="dxa"/>
            <w:tcBorders>
              <w:top w:val="single" w:sz="12" w:space="0" w:color="auto"/>
            </w:tcBorders>
          </w:tcPr>
          <w:p w:rsidR="004844F0" w:rsidRPr="00680F2D" w:rsidRDefault="004844F0" w:rsidP="0057159C">
            <w:r w:rsidRPr="00680F2D">
              <w:t>Римско-католическая церковь</w:t>
            </w: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4844F0" w:rsidRPr="00680F2D" w:rsidRDefault="004844F0" w:rsidP="0057159C">
            <w:pPr>
              <w:cnfStyle w:val="000000000000"/>
            </w:pPr>
            <w:r w:rsidRPr="00680F2D">
              <w:t>95,9</w:t>
            </w:r>
          </w:p>
        </w:tc>
        <w:tc>
          <w:tcPr>
            <w:tcW w:w="652" w:type="dxa"/>
            <w:tcBorders>
              <w:top w:val="single" w:sz="12" w:space="0" w:color="auto"/>
            </w:tcBorders>
          </w:tcPr>
          <w:p w:rsidR="004844F0" w:rsidRPr="00680F2D" w:rsidRDefault="004844F0" w:rsidP="0057159C">
            <w:pPr>
              <w:cnfStyle w:val="000000000000"/>
            </w:pPr>
            <w:r w:rsidRPr="00680F2D">
              <w:t>95,4</w:t>
            </w:r>
          </w:p>
        </w:tc>
        <w:tc>
          <w:tcPr>
            <w:tcW w:w="652" w:type="dxa"/>
            <w:tcBorders>
              <w:top w:val="single" w:sz="12" w:space="0" w:color="auto"/>
            </w:tcBorders>
          </w:tcPr>
          <w:p w:rsidR="004844F0" w:rsidRPr="00680F2D" w:rsidRDefault="004844F0" w:rsidP="0057159C">
            <w:pPr>
              <w:cnfStyle w:val="000000000000"/>
            </w:pPr>
            <w:r w:rsidRPr="00680F2D">
              <w:t>93,0</w:t>
            </w:r>
          </w:p>
        </w:tc>
        <w:tc>
          <w:tcPr>
            <w:tcW w:w="652" w:type="dxa"/>
            <w:tcBorders>
              <w:top w:val="single" w:sz="12" w:space="0" w:color="auto"/>
            </w:tcBorders>
          </w:tcPr>
          <w:p w:rsidR="004844F0" w:rsidRPr="00680F2D" w:rsidRDefault="004844F0" w:rsidP="0057159C">
            <w:pPr>
              <w:cnfStyle w:val="000000000000"/>
            </w:pPr>
            <w:r w:rsidRPr="00680F2D">
              <w:t>92,3</w:t>
            </w: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4844F0" w:rsidRPr="00680F2D" w:rsidRDefault="004844F0" w:rsidP="0057159C">
            <w:pPr>
              <w:cnfStyle w:val="000000000000"/>
            </w:pPr>
            <w:r w:rsidRPr="00680F2D">
              <w:t>90,1</w:t>
            </w:r>
          </w:p>
        </w:tc>
        <w:tc>
          <w:tcPr>
            <w:tcW w:w="652" w:type="dxa"/>
            <w:tcBorders>
              <w:top w:val="single" w:sz="12" w:space="0" w:color="auto"/>
            </w:tcBorders>
          </w:tcPr>
          <w:p w:rsidR="004844F0" w:rsidRPr="00680F2D" w:rsidRDefault="004844F0" w:rsidP="0057159C">
            <w:pPr>
              <w:cnfStyle w:val="000000000000"/>
            </w:pPr>
            <w:r w:rsidRPr="00680F2D">
              <w:t>85,8</w:t>
            </w:r>
          </w:p>
        </w:tc>
        <w:tc>
          <w:tcPr>
            <w:tcW w:w="652" w:type="dxa"/>
            <w:tcBorders>
              <w:top w:val="single" w:sz="12" w:space="0" w:color="auto"/>
            </w:tcBorders>
          </w:tcPr>
          <w:p w:rsidR="004844F0" w:rsidRPr="00680F2D" w:rsidRDefault="004844F0" w:rsidP="0057159C">
            <w:pPr>
              <w:cnfStyle w:val="000000000000"/>
            </w:pPr>
            <w:r w:rsidRPr="00680F2D">
              <w:t>84,9</w:t>
            </w:r>
          </w:p>
        </w:tc>
        <w:tc>
          <w:tcPr>
            <w:tcW w:w="652" w:type="dxa"/>
            <w:tcBorders>
              <w:top w:val="single" w:sz="12" w:space="0" w:color="auto"/>
            </w:tcBorders>
          </w:tcPr>
          <w:p w:rsidR="004844F0" w:rsidRPr="00680F2D" w:rsidRDefault="004844F0" w:rsidP="0057159C">
            <w:pPr>
              <w:cnfStyle w:val="000000000000"/>
            </w:pPr>
            <w:r w:rsidRPr="00680F2D">
              <w:t>78,4</w:t>
            </w:r>
          </w:p>
        </w:tc>
      </w:tr>
      <w:tr w:rsidR="004844F0" w:rsidRPr="00680F2D" w:rsidTr="0057159C">
        <w:trPr>
          <w:trHeight w:val="240"/>
        </w:trPr>
        <w:tc>
          <w:tcPr>
            <w:cnfStyle w:val="001000000000"/>
            <w:tcW w:w="2156" w:type="dxa"/>
          </w:tcPr>
          <w:p w:rsidR="004844F0" w:rsidRPr="00680F2D" w:rsidRDefault="004844F0" w:rsidP="0057159C">
            <w:r w:rsidRPr="00680F2D">
              <w:t>Евангелистская (проте</w:t>
            </w:r>
            <w:r w:rsidRPr="00680F2D">
              <w:t>с</w:t>
            </w:r>
            <w:r w:rsidRPr="00680F2D">
              <w:t>тантская) церковь</w:t>
            </w:r>
          </w:p>
        </w:tc>
        <w:tc>
          <w:tcPr>
            <w:tcW w:w="651" w:type="dxa"/>
          </w:tcPr>
          <w:p w:rsidR="004844F0" w:rsidRPr="00680F2D" w:rsidRDefault="004844F0" w:rsidP="0057159C">
            <w:pPr>
              <w:cnfStyle w:val="000000000000"/>
            </w:pPr>
            <w:r w:rsidRPr="00680F2D">
              <w:t>4,1</w:t>
            </w:r>
          </w:p>
        </w:tc>
        <w:tc>
          <w:tcPr>
            <w:tcW w:w="652" w:type="dxa"/>
          </w:tcPr>
          <w:p w:rsidR="004844F0" w:rsidRPr="00680F2D" w:rsidRDefault="004844F0" w:rsidP="0057159C">
            <w:pPr>
              <w:cnfStyle w:val="000000000000"/>
            </w:pPr>
            <w:r w:rsidRPr="00680F2D">
              <w:t>3,8</w:t>
            </w:r>
          </w:p>
        </w:tc>
        <w:tc>
          <w:tcPr>
            <w:tcW w:w="652" w:type="dxa"/>
          </w:tcPr>
          <w:p w:rsidR="004844F0" w:rsidRPr="00680F2D" w:rsidRDefault="004844F0" w:rsidP="0057159C">
            <w:pPr>
              <w:cnfStyle w:val="000000000000"/>
            </w:pPr>
            <w:r w:rsidRPr="00680F2D">
              <w:t>6,4</w:t>
            </w:r>
          </w:p>
        </w:tc>
        <w:tc>
          <w:tcPr>
            <w:tcW w:w="652" w:type="dxa"/>
          </w:tcPr>
          <w:p w:rsidR="004844F0" w:rsidRPr="00680F2D" w:rsidRDefault="004844F0" w:rsidP="0057159C">
            <w:pPr>
              <w:cnfStyle w:val="000000000000"/>
            </w:pPr>
            <w:r w:rsidRPr="00680F2D">
              <w:t>6,8</w:t>
            </w:r>
          </w:p>
        </w:tc>
        <w:tc>
          <w:tcPr>
            <w:tcW w:w="651" w:type="dxa"/>
          </w:tcPr>
          <w:p w:rsidR="004844F0" w:rsidRPr="00680F2D" w:rsidRDefault="004844F0" w:rsidP="0057159C">
            <w:pPr>
              <w:cnfStyle w:val="000000000000"/>
            </w:pPr>
            <w:r w:rsidRPr="00680F2D">
              <w:t>8,8</w:t>
            </w:r>
          </w:p>
        </w:tc>
        <w:tc>
          <w:tcPr>
            <w:tcW w:w="652" w:type="dxa"/>
          </w:tcPr>
          <w:p w:rsidR="004844F0" w:rsidRPr="00680F2D" w:rsidRDefault="004844F0" w:rsidP="0057159C">
            <w:pPr>
              <w:cnfStyle w:val="000000000000"/>
            </w:pPr>
            <w:r w:rsidRPr="00680F2D">
              <w:t>10,3</w:t>
            </w:r>
          </w:p>
        </w:tc>
        <w:tc>
          <w:tcPr>
            <w:tcW w:w="652" w:type="dxa"/>
          </w:tcPr>
          <w:p w:rsidR="004844F0" w:rsidRPr="00680F2D" w:rsidRDefault="004844F0" w:rsidP="0057159C">
            <w:pPr>
              <w:cnfStyle w:val="000000000000"/>
            </w:pPr>
            <w:r w:rsidRPr="00680F2D">
              <w:t>9,2</w:t>
            </w:r>
          </w:p>
        </w:tc>
        <w:tc>
          <w:tcPr>
            <w:tcW w:w="652" w:type="dxa"/>
          </w:tcPr>
          <w:p w:rsidR="004844F0" w:rsidRPr="00680F2D" w:rsidRDefault="004844F0" w:rsidP="0057159C">
            <w:pPr>
              <w:cnfStyle w:val="000000000000"/>
            </w:pPr>
            <w:r w:rsidRPr="00680F2D">
              <w:t>8,3</w:t>
            </w:r>
          </w:p>
        </w:tc>
      </w:tr>
      <w:tr w:rsidR="004844F0" w:rsidRPr="00680F2D" w:rsidTr="0057159C">
        <w:trPr>
          <w:trHeight w:val="240"/>
        </w:trPr>
        <w:tc>
          <w:tcPr>
            <w:cnfStyle w:val="001000000000"/>
            <w:tcW w:w="2156" w:type="dxa"/>
          </w:tcPr>
          <w:p w:rsidR="004844F0" w:rsidRPr="00680F2D" w:rsidRDefault="004844F0" w:rsidP="0057159C">
            <w:r w:rsidRPr="00680F2D">
              <w:t>Исламские общины</w:t>
            </w:r>
          </w:p>
        </w:tc>
        <w:tc>
          <w:tcPr>
            <w:tcW w:w="651" w:type="dxa"/>
          </w:tcPr>
          <w:p w:rsidR="004844F0" w:rsidRPr="00680F2D" w:rsidRDefault="004844F0" w:rsidP="0057159C">
            <w:pPr>
              <w:cnfStyle w:val="000000000000"/>
            </w:pPr>
          </w:p>
        </w:tc>
        <w:tc>
          <w:tcPr>
            <w:tcW w:w="652" w:type="dxa"/>
          </w:tcPr>
          <w:p w:rsidR="004844F0" w:rsidRPr="00680F2D" w:rsidRDefault="004844F0" w:rsidP="0057159C">
            <w:pPr>
              <w:cnfStyle w:val="000000000000"/>
            </w:pPr>
          </w:p>
        </w:tc>
        <w:tc>
          <w:tcPr>
            <w:tcW w:w="652" w:type="dxa"/>
          </w:tcPr>
          <w:p w:rsidR="004844F0" w:rsidRPr="00680F2D" w:rsidRDefault="004844F0" w:rsidP="0057159C">
            <w:pPr>
              <w:cnfStyle w:val="000000000000"/>
            </w:pPr>
          </w:p>
        </w:tc>
        <w:tc>
          <w:tcPr>
            <w:tcW w:w="652" w:type="dxa"/>
          </w:tcPr>
          <w:p w:rsidR="004844F0" w:rsidRPr="00680F2D" w:rsidRDefault="004844F0" w:rsidP="0057159C">
            <w:pPr>
              <w:cnfStyle w:val="000000000000"/>
            </w:pPr>
          </w:p>
        </w:tc>
        <w:tc>
          <w:tcPr>
            <w:tcW w:w="651" w:type="dxa"/>
          </w:tcPr>
          <w:p w:rsidR="004844F0" w:rsidRPr="00680F2D" w:rsidRDefault="004844F0" w:rsidP="0057159C">
            <w:pPr>
              <w:cnfStyle w:val="000000000000"/>
            </w:pPr>
            <w:r w:rsidRPr="00680F2D">
              <w:t>0,04</w:t>
            </w:r>
          </w:p>
        </w:tc>
        <w:tc>
          <w:tcPr>
            <w:tcW w:w="652" w:type="dxa"/>
          </w:tcPr>
          <w:p w:rsidR="004844F0" w:rsidRPr="00680F2D" w:rsidRDefault="004844F0" w:rsidP="0057159C">
            <w:pPr>
              <w:cnfStyle w:val="000000000000"/>
            </w:pPr>
            <w:r w:rsidRPr="00680F2D">
              <w:t>1,7</w:t>
            </w:r>
          </w:p>
        </w:tc>
        <w:tc>
          <w:tcPr>
            <w:tcW w:w="652" w:type="dxa"/>
          </w:tcPr>
          <w:p w:rsidR="004844F0" w:rsidRPr="00680F2D" w:rsidRDefault="004844F0" w:rsidP="0057159C">
            <w:pPr>
              <w:cnfStyle w:val="000000000000"/>
            </w:pPr>
            <w:r w:rsidRPr="00680F2D">
              <w:t>2,4</w:t>
            </w:r>
          </w:p>
        </w:tc>
        <w:tc>
          <w:tcPr>
            <w:tcW w:w="652" w:type="dxa"/>
          </w:tcPr>
          <w:p w:rsidR="004844F0" w:rsidRPr="00680F2D" w:rsidRDefault="004844F0" w:rsidP="0057159C">
            <w:pPr>
              <w:cnfStyle w:val="000000000000"/>
            </w:pPr>
            <w:r w:rsidRPr="00680F2D">
              <w:t>4,2</w:t>
            </w:r>
          </w:p>
        </w:tc>
      </w:tr>
      <w:tr w:rsidR="004844F0" w:rsidRPr="00680F2D" w:rsidTr="0057159C">
        <w:trPr>
          <w:trHeight w:val="240"/>
        </w:trPr>
        <w:tc>
          <w:tcPr>
            <w:cnfStyle w:val="001000000000"/>
            <w:tcW w:w="2156" w:type="dxa"/>
          </w:tcPr>
          <w:p w:rsidR="004844F0" w:rsidRPr="00680F2D" w:rsidRDefault="004844F0" w:rsidP="0057159C">
            <w:r w:rsidRPr="00680F2D">
              <w:t>Православные христиа</w:t>
            </w:r>
            <w:r w:rsidRPr="00680F2D">
              <w:t>н</w:t>
            </w:r>
            <w:r w:rsidRPr="00680F2D">
              <w:t>ские церкви</w:t>
            </w:r>
          </w:p>
        </w:tc>
        <w:tc>
          <w:tcPr>
            <w:tcW w:w="651" w:type="dxa"/>
          </w:tcPr>
          <w:p w:rsidR="004844F0" w:rsidRPr="00680F2D" w:rsidRDefault="004844F0" w:rsidP="0057159C">
            <w:pPr>
              <w:cnfStyle w:val="000000000000"/>
            </w:pPr>
          </w:p>
        </w:tc>
        <w:tc>
          <w:tcPr>
            <w:tcW w:w="652" w:type="dxa"/>
          </w:tcPr>
          <w:p w:rsidR="004844F0" w:rsidRPr="00680F2D" w:rsidRDefault="004844F0" w:rsidP="0057159C">
            <w:pPr>
              <w:cnfStyle w:val="000000000000"/>
            </w:pPr>
          </w:p>
        </w:tc>
        <w:tc>
          <w:tcPr>
            <w:tcW w:w="652" w:type="dxa"/>
          </w:tcPr>
          <w:p w:rsidR="004844F0" w:rsidRPr="00680F2D" w:rsidRDefault="004844F0" w:rsidP="0057159C">
            <w:pPr>
              <w:cnfStyle w:val="000000000000"/>
            </w:pPr>
          </w:p>
        </w:tc>
        <w:tc>
          <w:tcPr>
            <w:tcW w:w="652" w:type="dxa"/>
          </w:tcPr>
          <w:p w:rsidR="004844F0" w:rsidRPr="00680F2D" w:rsidRDefault="004844F0" w:rsidP="0057159C">
            <w:pPr>
              <w:cnfStyle w:val="000000000000"/>
            </w:pPr>
          </w:p>
        </w:tc>
        <w:tc>
          <w:tcPr>
            <w:tcW w:w="651" w:type="dxa"/>
          </w:tcPr>
          <w:p w:rsidR="004844F0" w:rsidRPr="00680F2D" w:rsidRDefault="004844F0" w:rsidP="0057159C">
            <w:pPr>
              <w:cnfStyle w:val="000000000000"/>
            </w:pPr>
            <w:r w:rsidRPr="00680F2D">
              <w:t>0,4</w:t>
            </w:r>
          </w:p>
        </w:tc>
        <w:tc>
          <w:tcPr>
            <w:tcW w:w="652" w:type="dxa"/>
          </w:tcPr>
          <w:p w:rsidR="004844F0" w:rsidRPr="00680F2D" w:rsidRDefault="004844F0" w:rsidP="0057159C">
            <w:pPr>
              <w:cnfStyle w:val="000000000000"/>
            </w:pPr>
            <w:r w:rsidRPr="00680F2D">
              <w:t>0,6</w:t>
            </w:r>
          </w:p>
        </w:tc>
        <w:tc>
          <w:tcPr>
            <w:tcW w:w="652" w:type="dxa"/>
          </w:tcPr>
          <w:p w:rsidR="004844F0" w:rsidRPr="00680F2D" w:rsidRDefault="004844F0" w:rsidP="0057159C">
            <w:pPr>
              <w:cnfStyle w:val="000000000000"/>
            </w:pPr>
            <w:r w:rsidRPr="00680F2D">
              <w:t>0,7</w:t>
            </w:r>
          </w:p>
        </w:tc>
        <w:tc>
          <w:tcPr>
            <w:tcW w:w="652" w:type="dxa"/>
          </w:tcPr>
          <w:p w:rsidR="004844F0" w:rsidRPr="00680F2D" w:rsidRDefault="004844F0" w:rsidP="0057159C">
            <w:pPr>
              <w:cnfStyle w:val="000000000000"/>
            </w:pPr>
            <w:r w:rsidRPr="00680F2D">
              <w:t>1,1</w:t>
            </w:r>
          </w:p>
        </w:tc>
      </w:tr>
      <w:tr w:rsidR="004844F0" w:rsidRPr="00680F2D" w:rsidTr="0057159C">
        <w:trPr>
          <w:trHeight w:val="240"/>
        </w:trPr>
        <w:tc>
          <w:tcPr>
            <w:cnfStyle w:val="001000000000"/>
            <w:tcW w:w="2156" w:type="dxa"/>
          </w:tcPr>
          <w:p w:rsidR="004844F0" w:rsidRPr="00680F2D" w:rsidRDefault="004844F0" w:rsidP="0057159C">
            <w:r w:rsidRPr="00680F2D">
              <w:t>Другие вероисповед</w:t>
            </w:r>
            <w:r w:rsidRPr="00680F2D">
              <w:t>а</w:t>
            </w:r>
            <w:r w:rsidRPr="00680F2D">
              <w:t>ния/вероисповедания без послед</w:t>
            </w:r>
            <w:r w:rsidRPr="00680F2D">
              <w:t>о</w:t>
            </w:r>
            <w:r w:rsidRPr="00680F2D">
              <w:t>вателей</w:t>
            </w:r>
            <w:r w:rsidRPr="008D310D">
              <w:rPr>
                <w:rStyle w:val="FootnoteReference"/>
                <w:spacing w:val="0"/>
                <w:w w:val="100"/>
                <w:kern w:val="0"/>
                <w:lang w:val="fr-CH"/>
              </w:rPr>
              <w:footnoteReference w:id="7"/>
            </w:r>
          </w:p>
        </w:tc>
        <w:tc>
          <w:tcPr>
            <w:tcW w:w="651" w:type="dxa"/>
          </w:tcPr>
          <w:p w:rsidR="004844F0" w:rsidRPr="00680F2D" w:rsidRDefault="004844F0" w:rsidP="0057159C">
            <w:pPr>
              <w:cnfStyle w:val="000000000000"/>
            </w:pPr>
            <w:r w:rsidRPr="00680F2D">
              <w:t>0,0</w:t>
            </w:r>
          </w:p>
        </w:tc>
        <w:tc>
          <w:tcPr>
            <w:tcW w:w="652" w:type="dxa"/>
          </w:tcPr>
          <w:p w:rsidR="004844F0" w:rsidRPr="00680F2D" w:rsidRDefault="004844F0" w:rsidP="0057159C">
            <w:pPr>
              <w:cnfStyle w:val="000000000000"/>
            </w:pPr>
            <w:r w:rsidRPr="00680F2D">
              <w:t>0,8</w:t>
            </w:r>
          </w:p>
        </w:tc>
        <w:tc>
          <w:tcPr>
            <w:tcW w:w="652" w:type="dxa"/>
          </w:tcPr>
          <w:p w:rsidR="004844F0" w:rsidRPr="00680F2D" w:rsidRDefault="004844F0" w:rsidP="0057159C">
            <w:pPr>
              <w:cnfStyle w:val="000000000000"/>
            </w:pPr>
            <w:r w:rsidRPr="00680F2D">
              <w:t>0,6</w:t>
            </w:r>
          </w:p>
        </w:tc>
        <w:tc>
          <w:tcPr>
            <w:tcW w:w="652" w:type="dxa"/>
          </w:tcPr>
          <w:p w:rsidR="004844F0" w:rsidRPr="00680F2D" w:rsidRDefault="004844F0" w:rsidP="0057159C">
            <w:pPr>
              <w:cnfStyle w:val="000000000000"/>
            </w:pPr>
            <w:r w:rsidRPr="00680F2D">
              <w:t>0,9</w:t>
            </w:r>
          </w:p>
        </w:tc>
        <w:tc>
          <w:tcPr>
            <w:tcW w:w="651" w:type="dxa"/>
          </w:tcPr>
          <w:p w:rsidR="004844F0" w:rsidRPr="00680F2D" w:rsidRDefault="004844F0" w:rsidP="0057159C">
            <w:pPr>
              <w:cnfStyle w:val="000000000000"/>
            </w:pPr>
            <w:r w:rsidRPr="00680F2D">
              <w:t>0,66</w:t>
            </w:r>
          </w:p>
        </w:tc>
        <w:tc>
          <w:tcPr>
            <w:tcW w:w="652" w:type="dxa"/>
          </w:tcPr>
          <w:p w:rsidR="004844F0" w:rsidRPr="00680F2D" w:rsidRDefault="004844F0" w:rsidP="0057159C">
            <w:pPr>
              <w:cnfStyle w:val="000000000000"/>
            </w:pPr>
            <w:r w:rsidRPr="00680F2D">
              <w:t>1,3</w:t>
            </w:r>
          </w:p>
        </w:tc>
        <w:tc>
          <w:tcPr>
            <w:tcW w:w="652" w:type="dxa"/>
          </w:tcPr>
          <w:p w:rsidR="004844F0" w:rsidRPr="00680F2D" w:rsidRDefault="004844F0" w:rsidP="0057159C">
            <w:pPr>
              <w:cnfStyle w:val="000000000000"/>
            </w:pPr>
            <w:r w:rsidRPr="00680F2D">
              <w:t>1,9</w:t>
            </w:r>
          </w:p>
        </w:tc>
        <w:tc>
          <w:tcPr>
            <w:tcW w:w="652" w:type="dxa"/>
          </w:tcPr>
          <w:p w:rsidR="004844F0" w:rsidRPr="00680F2D" w:rsidRDefault="004844F0" w:rsidP="0057159C">
            <w:pPr>
              <w:cnfStyle w:val="000000000000"/>
            </w:pPr>
            <w:r w:rsidRPr="00680F2D">
              <w:t>3,9</w:t>
            </w:r>
          </w:p>
        </w:tc>
      </w:tr>
      <w:tr w:rsidR="004844F0" w:rsidRPr="00680F2D" w:rsidTr="0057159C">
        <w:trPr>
          <w:trHeight w:val="240"/>
        </w:trPr>
        <w:tc>
          <w:tcPr>
            <w:cnfStyle w:val="001000000000"/>
            <w:tcW w:w="2156" w:type="dxa"/>
          </w:tcPr>
          <w:p w:rsidR="004844F0" w:rsidRPr="00680F2D" w:rsidRDefault="004844F0" w:rsidP="0057159C">
            <w:r w:rsidRPr="00680F2D">
              <w:t>Заявлено об отсутствии принадлежности к цер</w:t>
            </w:r>
            <w:r w:rsidRPr="00680F2D">
              <w:t>к</w:t>
            </w:r>
            <w:r w:rsidRPr="00680F2D">
              <w:t>ви</w:t>
            </w:r>
          </w:p>
        </w:tc>
        <w:tc>
          <w:tcPr>
            <w:tcW w:w="651" w:type="dxa"/>
          </w:tcPr>
          <w:p w:rsidR="004844F0" w:rsidRPr="00680F2D" w:rsidRDefault="004844F0" w:rsidP="0057159C">
            <w:pPr>
              <w:cnfStyle w:val="000000000000"/>
            </w:pPr>
            <w:r w:rsidRPr="00680F2D">
              <w:t>0,0</w:t>
            </w:r>
          </w:p>
        </w:tc>
        <w:tc>
          <w:tcPr>
            <w:tcW w:w="652" w:type="dxa"/>
          </w:tcPr>
          <w:p w:rsidR="004844F0" w:rsidRPr="00680F2D" w:rsidRDefault="004844F0" w:rsidP="0057159C">
            <w:pPr>
              <w:cnfStyle w:val="000000000000"/>
            </w:pPr>
            <w:r w:rsidRPr="00680F2D">
              <w:t>0,0</w:t>
            </w:r>
          </w:p>
        </w:tc>
        <w:tc>
          <w:tcPr>
            <w:tcW w:w="652" w:type="dxa"/>
          </w:tcPr>
          <w:p w:rsidR="004844F0" w:rsidRPr="00680F2D" w:rsidRDefault="004844F0" w:rsidP="0057159C">
            <w:pPr>
              <w:cnfStyle w:val="000000000000"/>
            </w:pPr>
            <w:r w:rsidRPr="00680F2D">
              <w:t>0,0</w:t>
            </w:r>
          </w:p>
        </w:tc>
        <w:tc>
          <w:tcPr>
            <w:tcW w:w="652" w:type="dxa"/>
          </w:tcPr>
          <w:p w:rsidR="004844F0" w:rsidRPr="00680F2D" w:rsidRDefault="004844F0" w:rsidP="0057159C">
            <w:pPr>
              <w:cnfStyle w:val="000000000000"/>
            </w:pPr>
            <w:r w:rsidRPr="00680F2D">
              <w:t>0,0</w:t>
            </w:r>
          </w:p>
        </w:tc>
        <w:tc>
          <w:tcPr>
            <w:tcW w:w="651" w:type="dxa"/>
          </w:tcPr>
          <w:p w:rsidR="004844F0" w:rsidRPr="00680F2D" w:rsidRDefault="004844F0" w:rsidP="0057159C">
            <w:pPr>
              <w:cnfStyle w:val="000000000000"/>
            </w:pPr>
            <w:r w:rsidRPr="00680F2D">
              <w:t>0,1</w:t>
            </w:r>
          </w:p>
        </w:tc>
        <w:tc>
          <w:tcPr>
            <w:tcW w:w="652" w:type="dxa"/>
          </w:tcPr>
          <w:p w:rsidR="004844F0" w:rsidRPr="00680F2D" w:rsidRDefault="004844F0" w:rsidP="0057159C">
            <w:pPr>
              <w:cnfStyle w:val="000000000000"/>
            </w:pPr>
            <w:r w:rsidRPr="00680F2D">
              <w:t>0,3</w:t>
            </w:r>
          </w:p>
        </w:tc>
        <w:tc>
          <w:tcPr>
            <w:tcW w:w="652" w:type="dxa"/>
          </w:tcPr>
          <w:p w:rsidR="004844F0" w:rsidRPr="00680F2D" w:rsidRDefault="004844F0" w:rsidP="0057159C">
            <w:pPr>
              <w:cnfStyle w:val="000000000000"/>
            </w:pPr>
            <w:r w:rsidRPr="00680F2D">
              <w:t>0,9</w:t>
            </w:r>
          </w:p>
        </w:tc>
        <w:tc>
          <w:tcPr>
            <w:tcW w:w="652" w:type="dxa"/>
          </w:tcPr>
          <w:p w:rsidR="004844F0" w:rsidRPr="00680F2D" w:rsidRDefault="004844F0" w:rsidP="0057159C">
            <w:pPr>
              <w:cnfStyle w:val="000000000000"/>
            </w:pPr>
            <w:r w:rsidRPr="00680F2D">
              <w:t>4,1</w:t>
            </w:r>
          </w:p>
        </w:tc>
      </w:tr>
    </w:tbl>
    <w:p w:rsidR="004844F0" w:rsidRPr="00FA7E00" w:rsidRDefault="004844F0" w:rsidP="00FA7E00">
      <w:pPr>
        <w:pStyle w:val="SingleTxtGR0"/>
        <w:spacing w:before="240"/>
        <w:jc w:val="left"/>
        <w:rPr>
          <w:b/>
        </w:rPr>
      </w:pPr>
      <w:r w:rsidRPr="00FA7E00">
        <w:t>Таблица 11</w:t>
      </w:r>
      <w:r w:rsidRPr="00FA7E00">
        <w:br/>
      </w:r>
      <w:r w:rsidRPr="00FA7E00">
        <w:rPr>
          <w:b/>
        </w:rPr>
        <w:t>Религиозная принадлежность постоянного населения из числа иностра</w:t>
      </w:r>
      <w:r w:rsidRPr="00FA7E00">
        <w:rPr>
          <w:b/>
        </w:rPr>
        <w:t>н</w:t>
      </w:r>
      <w:r w:rsidRPr="00FA7E00">
        <w:rPr>
          <w:b/>
        </w:rPr>
        <w:t>цев (в процентах)</w:t>
      </w:r>
    </w:p>
    <w:tbl>
      <w:tblPr>
        <w:tblStyle w:val="TabNum"/>
        <w:tblW w:w="7370" w:type="dxa"/>
        <w:tblInd w:w="1134" w:type="dxa"/>
        <w:tblLook w:val="01E0"/>
      </w:tblPr>
      <w:tblGrid>
        <w:gridCol w:w="1960"/>
        <w:gridCol w:w="676"/>
        <w:gridCol w:w="676"/>
        <w:gridCol w:w="676"/>
        <w:gridCol w:w="677"/>
        <w:gridCol w:w="676"/>
        <w:gridCol w:w="676"/>
        <w:gridCol w:w="676"/>
        <w:gridCol w:w="677"/>
      </w:tblGrid>
      <w:tr w:rsidR="004844F0" w:rsidRPr="00583249" w:rsidTr="0057159C">
        <w:trPr>
          <w:trHeight w:val="240"/>
          <w:tblHeader/>
        </w:trPr>
        <w:tc>
          <w:tcPr>
            <w:cnfStyle w:val="001000000000"/>
            <w:tcW w:w="1960" w:type="dxa"/>
            <w:tcBorders>
              <w:bottom w:val="single" w:sz="12" w:space="0" w:color="auto"/>
            </w:tcBorders>
            <w:shd w:val="clear" w:color="auto" w:fill="auto"/>
          </w:tcPr>
          <w:p w:rsidR="004844F0" w:rsidRPr="00583249" w:rsidRDefault="004844F0" w:rsidP="0057159C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583249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583249">
              <w:rPr>
                <w:i/>
                <w:sz w:val="16"/>
              </w:rPr>
              <w:t>1930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583249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583249">
              <w:rPr>
                <w:i/>
                <w:sz w:val="16"/>
              </w:rPr>
              <w:t>1941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583249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583249">
              <w:rPr>
                <w:i/>
                <w:sz w:val="16"/>
              </w:rPr>
              <w:t>1950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583249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583249">
              <w:rPr>
                <w:i/>
                <w:sz w:val="16"/>
              </w:rPr>
              <w:t>1960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583249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583249">
              <w:rPr>
                <w:i/>
                <w:sz w:val="16"/>
              </w:rPr>
              <w:t>1970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583249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583249">
              <w:rPr>
                <w:i/>
                <w:sz w:val="16"/>
              </w:rPr>
              <w:t>1980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583249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583249">
              <w:rPr>
                <w:i/>
                <w:sz w:val="16"/>
              </w:rPr>
              <w:t>1990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583249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583249">
              <w:rPr>
                <w:i/>
                <w:sz w:val="16"/>
              </w:rPr>
              <w:t>2000</w:t>
            </w:r>
          </w:p>
        </w:tc>
      </w:tr>
      <w:tr w:rsidR="004844F0" w:rsidRPr="00583249" w:rsidTr="0057159C">
        <w:trPr>
          <w:trHeight w:val="240"/>
        </w:trPr>
        <w:tc>
          <w:tcPr>
            <w:cnfStyle w:val="001000000000"/>
            <w:tcW w:w="1960" w:type="dxa"/>
            <w:tcBorders>
              <w:top w:val="single" w:sz="12" w:space="0" w:color="auto"/>
            </w:tcBorders>
          </w:tcPr>
          <w:p w:rsidR="004844F0" w:rsidRPr="00583249" w:rsidRDefault="004844F0" w:rsidP="0057159C">
            <w:r w:rsidRPr="00583249">
              <w:t>Римско-католическая церковь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4844F0" w:rsidRPr="00583249" w:rsidRDefault="004844F0" w:rsidP="0057159C">
            <w:pPr>
              <w:cnfStyle w:val="000000000000"/>
            </w:pPr>
            <w:r w:rsidRPr="00583249">
              <w:t>85,8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4844F0" w:rsidRPr="00583249" w:rsidRDefault="004844F0" w:rsidP="0057159C">
            <w:pPr>
              <w:cnfStyle w:val="000000000000"/>
            </w:pPr>
            <w:r w:rsidRPr="00583249">
              <w:t>74,6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4844F0" w:rsidRPr="00583249" w:rsidRDefault="004844F0" w:rsidP="0057159C">
            <w:pPr>
              <w:cnfStyle w:val="000000000000"/>
            </w:pPr>
            <w:r w:rsidRPr="00583249">
              <w:t>70,7</w:t>
            </w: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4844F0" w:rsidRPr="00583249" w:rsidRDefault="004844F0" w:rsidP="0057159C">
            <w:pPr>
              <w:cnfStyle w:val="000000000000"/>
            </w:pPr>
            <w:r w:rsidRPr="00583249">
              <w:t>73,6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4844F0" w:rsidRPr="00583249" w:rsidRDefault="004844F0" w:rsidP="0057159C">
            <w:pPr>
              <w:cnfStyle w:val="000000000000"/>
            </w:pPr>
            <w:r w:rsidRPr="00583249">
              <w:t>74,2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4844F0" w:rsidRPr="00583249" w:rsidRDefault="004844F0" w:rsidP="0057159C">
            <w:pPr>
              <w:cnfStyle w:val="000000000000"/>
            </w:pPr>
            <w:r w:rsidRPr="00583249">
              <w:t>66,9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4844F0" w:rsidRPr="00583249" w:rsidRDefault="004844F0" w:rsidP="0057159C">
            <w:pPr>
              <w:cnfStyle w:val="000000000000"/>
            </w:pPr>
            <w:r w:rsidRPr="00583249">
              <w:t>67,2</w:t>
            </w: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4844F0" w:rsidRPr="00583249" w:rsidRDefault="004844F0" w:rsidP="0057159C">
            <w:pPr>
              <w:cnfStyle w:val="000000000000"/>
            </w:pPr>
            <w:r w:rsidRPr="00583249">
              <w:t>56,9</w:t>
            </w:r>
          </w:p>
        </w:tc>
      </w:tr>
      <w:tr w:rsidR="004844F0" w:rsidRPr="00583249" w:rsidTr="0057159C">
        <w:trPr>
          <w:trHeight w:val="240"/>
        </w:trPr>
        <w:tc>
          <w:tcPr>
            <w:cnfStyle w:val="001000000000"/>
            <w:tcW w:w="1960" w:type="dxa"/>
          </w:tcPr>
          <w:p w:rsidR="004844F0" w:rsidRPr="00583249" w:rsidRDefault="004844F0" w:rsidP="0057159C">
            <w:r w:rsidRPr="00583249">
              <w:t>Евангелистская (пр</w:t>
            </w:r>
            <w:r w:rsidRPr="00583249">
              <w:t>о</w:t>
            </w:r>
            <w:r w:rsidRPr="00583249">
              <w:t>тестантская) церковь</w:t>
            </w:r>
          </w:p>
        </w:tc>
        <w:tc>
          <w:tcPr>
            <w:tcW w:w="676" w:type="dxa"/>
            <w:tcBorders>
              <w:bottom w:val="nil"/>
            </w:tcBorders>
          </w:tcPr>
          <w:p w:rsidR="004844F0" w:rsidRPr="00583249" w:rsidRDefault="004844F0" w:rsidP="0057159C">
            <w:pPr>
              <w:cnfStyle w:val="000000000000"/>
            </w:pPr>
            <w:r w:rsidRPr="00583249">
              <w:t>13,9</w:t>
            </w:r>
          </w:p>
        </w:tc>
        <w:tc>
          <w:tcPr>
            <w:tcW w:w="676" w:type="dxa"/>
            <w:tcBorders>
              <w:bottom w:val="nil"/>
            </w:tcBorders>
          </w:tcPr>
          <w:p w:rsidR="004844F0" w:rsidRPr="00583249" w:rsidRDefault="004844F0" w:rsidP="0057159C">
            <w:pPr>
              <w:cnfStyle w:val="000000000000"/>
            </w:pPr>
            <w:r w:rsidRPr="00583249">
              <w:t>20,4</w:t>
            </w:r>
          </w:p>
        </w:tc>
        <w:tc>
          <w:tcPr>
            <w:tcW w:w="676" w:type="dxa"/>
            <w:tcBorders>
              <w:bottom w:val="nil"/>
            </w:tcBorders>
          </w:tcPr>
          <w:p w:rsidR="004844F0" w:rsidRPr="00583249" w:rsidRDefault="004844F0" w:rsidP="0057159C">
            <w:pPr>
              <w:cnfStyle w:val="000000000000"/>
            </w:pPr>
            <w:r w:rsidRPr="00583249">
              <w:t>26,9</w:t>
            </w:r>
          </w:p>
        </w:tc>
        <w:tc>
          <w:tcPr>
            <w:tcW w:w="677" w:type="dxa"/>
            <w:tcBorders>
              <w:bottom w:val="nil"/>
            </w:tcBorders>
          </w:tcPr>
          <w:p w:rsidR="004844F0" w:rsidRPr="00583249" w:rsidRDefault="004844F0" w:rsidP="0057159C">
            <w:pPr>
              <w:cnfStyle w:val="000000000000"/>
            </w:pPr>
            <w:r w:rsidRPr="00583249">
              <w:t>22,9</w:t>
            </w:r>
          </w:p>
        </w:tc>
        <w:tc>
          <w:tcPr>
            <w:tcW w:w="676" w:type="dxa"/>
            <w:tcBorders>
              <w:bottom w:val="nil"/>
            </w:tcBorders>
          </w:tcPr>
          <w:p w:rsidR="004844F0" w:rsidRPr="00583249" w:rsidRDefault="004844F0" w:rsidP="0057159C">
            <w:pPr>
              <w:cnfStyle w:val="000000000000"/>
            </w:pPr>
            <w:r w:rsidRPr="00583249">
              <w:t>22,9</w:t>
            </w:r>
          </w:p>
        </w:tc>
        <w:tc>
          <w:tcPr>
            <w:tcW w:w="676" w:type="dxa"/>
            <w:tcBorders>
              <w:bottom w:val="nil"/>
            </w:tcBorders>
          </w:tcPr>
          <w:p w:rsidR="004844F0" w:rsidRPr="00583249" w:rsidRDefault="004844F0" w:rsidP="0057159C">
            <w:pPr>
              <w:cnfStyle w:val="000000000000"/>
            </w:pPr>
            <w:r w:rsidRPr="00583249">
              <w:t>23,9</w:t>
            </w:r>
          </w:p>
        </w:tc>
        <w:tc>
          <w:tcPr>
            <w:tcW w:w="676" w:type="dxa"/>
            <w:tcBorders>
              <w:bottom w:val="nil"/>
            </w:tcBorders>
          </w:tcPr>
          <w:p w:rsidR="004844F0" w:rsidRPr="00583249" w:rsidRDefault="004844F0" w:rsidP="0057159C">
            <w:pPr>
              <w:cnfStyle w:val="000000000000"/>
            </w:pPr>
            <w:r w:rsidRPr="00583249">
              <w:t>19,9</w:t>
            </w:r>
          </w:p>
        </w:tc>
        <w:tc>
          <w:tcPr>
            <w:tcW w:w="677" w:type="dxa"/>
            <w:tcBorders>
              <w:bottom w:val="nil"/>
            </w:tcBorders>
          </w:tcPr>
          <w:p w:rsidR="004844F0" w:rsidRPr="00583249" w:rsidRDefault="004844F0" w:rsidP="0057159C">
            <w:pPr>
              <w:cnfStyle w:val="000000000000"/>
            </w:pPr>
            <w:r w:rsidRPr="00583249">
              <w:t>17,1</w:t>
            </w:r>
          </w:p>
        </w:tc>
      </w:tr>
      <w:tr w:rsidR="004844F0" w:rsidRPr="00583249" w:rsidTr="0057159C">
        <w:trPr>
          <w:trHeight w:val="240"/>
        </w:trPr>
        <w:tc>
          <w:tcPr>
            <w:cnfStyle w:val="001000000000"/>
            <w:tcW w:w="1960" w:type="dxa"/>
          </w:tcPr>
          <w:p w:rsidR="004844F0" w:rsidRPr="00583249" w:rsidRDefault="004844F0" w:rsidP="0057159C">
            <w:r w:rsidRPr="00583249">
              <w:t>Исламские общины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4844F0" w:rsidRPr="00583249" w:rsidRDefault="004844F0" w:rsidP="0057159C">
            <w:pPr>
              <w:cnfStyle w:val="000000000000"/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4844F0" w:rsidRPr="00583249" w:rsidRDefault="004844F0" w:rsidP="0057159C">
            <w:pPr>
              <w:cnfStyle w:val="000000000000"/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4844F0" w:rsidRPr="00583249" w:rsidRDefault="004844F0" w:rsidP="0057159C">
            <w:pPr>
              <w:cnfStyle w:val="000000000000"/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:rsidR="004844F0" w:rsidRPr="00583249" w:rsidRDefault="004844F0" w:rsidP="0057159C">
            <w:pPr>
              <w:cnfStyle w:val="000000000000"/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4844F0" w:rsidRPr="00583249" w:rsidRDefault="004844F0" w:rsidP="0057159C">
            <w:pPr>
              <w:cnfStyle w:val="000000000000"/>
            </w:pPr>
            <w:r w:rsidRPr="00583249">
              <w:t>0,1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4844F0" w:rsidRPr="00583249" w:rsidRDefault="004844F0" w:rsidP="0057159C">
            <w:pPr>
              <w:cnfStyle w:val="000000000000"/>
            </w:pPr>
            <w:r w:rsidRPr="00583249">
              <w:t>4,5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4844F0" w:rsidRPr="00583249" w:rsidRDefault="004844F0" w:rsidP="0057159C">
            <w:pPr>
              <w:cnfStyle w:val="000000000000"/>
            </w:pPr>
            <w:r w:rsidRPr="00583249">
              <w:t>6,2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 w:rsidR="004844F0" w:rsidRPr="00583249" w:rsidRDefault="004844F0" w:rsidP="0057159C">
            <w:pPr>
              <w:cnfStyle w:val="000000000000"/>
            </w:pPr>
            <w:r w:rsidRPr="00583249">
              <w:t>12,5</w:t>
            </w:r>
          </w:p>
        </w:tc>
      </w:tr>
      <w:tr w:rsidR="004844F0" w:rsidRPr="00583249" w:rsidTr="0057159C">
        <w:trPr>
          <w:trHeight w:val="240"/>
        </w:trPr>
        <w:tc>
          <w:tcPr>
            <w:cnfStyle w:val="001000000000"/>
            <w:tcW w:w="1960" w:type="dxa"/>
          </w:tcPr>
          <w:p w:rsidR="004844F0" w:rsidRPr="00583249" w:rsidRDefault="004844F0" w:rsidP="0057159C">
            <w:r w:rsidRPr="00583249">
              <w:t>Православные христ</w:t>
            </w:r>
            <w:r w:rsidRPr="00583249">
              <w:t>и</w:t>
            </w:r>
            <w:r w:rsidRPr="00583249">
              <w:t>анские церкви</w:t>
            </w:r>
          </w:p>
        </w:tc>
        <w:tc>
          <w:tcPr>
            <w:tcW w:w="676" w:type="dxa"/>
            <w:tcBorders>
              <w:top w:val="nil"/>
            </w:tcBorders>
          </w:tcPr>
          <w:p w:rsidR="004844F0" w:rsidRPr="00583249" w:rsidRDefault="004844F0" w:rsidP="0057159C">
            <w:pPr>
              <w:cnfStyle w:val="000000000000"/>
            </w:pPr>
          </w:p>
        </w:tc>
        <w:tc>
          <w:tcPr>
            <w:tcW w:w="676" w:type="dxa"/>
            <w:tcBorders>
              <w:top w:val="nil"/>
            </w:tcBorders>
          </w:tcPr>
          <w:p w:rsidR="004844F0" w:rsidRPr="00583249" w:rsidRDefault="004844F0" w:rsidP="0057159C">
            <w:pPr>
              <w:cnfStyle w:val="000000000000"/>
            </w:pPr>
          </w:p>
        </w:tc>
        <w:tc>
          <w:tcPr>
            <w:tcW w:w="676" w:type="dxa"/>
            <w:tcBorders>
              <w:top w:val="nil"/>
            </w:tcBorders>
          </w:tcPr>
          <w:p w:rsidR="004844F0" w:rsidRPr="00583249" w:rsidRDefault="004844F0" w:rsidP="0057159C">
            <w:pPr>
              <w:cnfStyle w:val="000000000000"/>
            </w:pPr>
          </w:p>
        </w:tc>
        <w:tc>
          <w:tcPr>
            <w:tcW w:w="677" w:type="dxa"/>
            <w:tcBorders>
              <w:top w:val="nil"/>
            </w:tcBorders>
          </w:tcPr>
          <w:p w:rsidR="004844F0" w:rsidRPr="00583249" w:rsidRDefault="004844F0" w:rsidP="0057159C">
            <w:pPr>
              <w:cnfStyle w:val="000000000000"/>
            </w:pPr>
          </w:p>
        </w:tc>
        <w:tc>
          <w:tcPr>
            <w:tcW w:w="676" w:type="dxa"/>
            <w:tcBorders>
              <w:top w:val="nil"/>
            </w:tcBorders>
          </w:tcPr>
          <w:p w:rsidR="004844F0" w:rsidRPr="00583249" w:rsidRDefault="004844F0" w:rsidP="0057159C">
            <w:pPr>
              <w:cnfStyle w:val="000000000000"/>
            </w:pPr>
            <w:r w:rsidRPr="00583249">
              <w:t>1,3</w:t>
            </w:r>
          </w:p>
        </w:tc>
        <w:tc>
          <w:tcPr>
            <w:tcW w:w="676" w:type="dxa"/>
            <w:tcBorders>
              <w:top w:val="nil"/>
            </w:tcBorders>
          </w:tcPr>
          <w:p w:rsidR="004844F0" w:rsidRPr="00583249" w:rsidRDefault="004844F0" w:rsidP="0057159C">
            <w:pPr>
              <w:cnfStyle w:val="000000000000"/>
            </w:pPr>
            <w:r w:rsidRPr="00583249">
              <w:t>1,6</w:t>
            </w:r>
          </w:p>
        </w:tc>
        <w:tc>
          <w:tcPr>
            <w:tcW w:w="676" w:type="dxa"/>
            <w:tcBorders>
              <w:top w:val="nil"/>
            </w:tcBorders>
          </w:tcPr>
          <w:p w:rsidR="004844F0" w:rsidRPr="00583249" w:rsidRDefault="004844F0" w:rsidP="0057159C">
            <w:pPr>
              <w:cnfStyle w:val="000000000000"/>
            </w:pPr>
            <w:r w:rsidRPr="00583249">
              <w:t>1,8</w:t>
            </w:r>
          </w:p>
        </w:tc>
        <w:tc>
          <w:tcPr>
            <w:tcW w:w="677" w:type="dxa"/>
            <w:tcBorders>
              <w:top w:val="nil"/>
            </w:tcBorders>
          </w:tcPr>
          <w:p w:rsidR="004844F0" w:rsidRPr="00583249" w:rsidRDefault="004844F0" w:rsidP="0057159C">
            <w:pPr>
              <w:cnfStyle w:val="000000000000"/>
            </w:pPr>
            <w:r w:rsidRPr="00583249">
              <w:t>2,7</w:t>
            </w:r>
          </w:p>
        </w:tc>
      </w:tr>
      <w:tr w:rsidR="004844F0" w:rsidRPr="00583249" w:rsidTr="0057159C">
        <w:trPr>
          <w:trHeight w:val="240"/>
        </w:trPr>
        <w:tc>
          <w:tcPr>
            <w:cnfStyle w:val="001000000000"/>
            <w:tcW w:w="1960" w:type="dxa"/>
          </w:tcPr>
          <w:p w:rsidR="004844F0" w:rsidRPr="00583249" w:rsidRDefault="004844F0" w:rsidP="0057159C">
            <w:r w:rsidRPr="00583249">
              <w:t>Другие вероисповед</w:t>
            </w:r>
            <w:r w:rsidRPr="00583249">
              <w:t>а</w:t>
            </w:r>
            <w:r w:rsidRPr="00583249">
              <w:t>ния/вероисповедания без послед</w:t>
            </w:r>
            <w:r w:rsidRPr="00583249">
              <w:t>о</w:t>
            </w:r>
            <w:r w:rsidRPr="00583249">
              <w:t>вателей</w:t>
            </w:r>
          </w:p>
        </w:tc>
        <w:tc>
          <w:tcPr>
            <w:tcW w:w="676" w:type="dxa"/>
          </w:tcPr>
          <w:p w:rsidR="004844F0" w:rsidRPr="00583249" w:rsidRDefault="004844F0" w:rsidP="0057159C">
            <w:pPr>
              <w:cnfStyle w:val="000000000000"/>
            </w:pPr>
            <w:r w:rsidRPr="00583249">
              <w:t>0,2</w:t>
            </w:r>
          </w:p>
        </w:tc>
        <w:tc>
          <w:tcPr>
            <w:tcW w:w="676" w:type="dxa"/>
          </w:tcPr>
          <w:p w:rsidR="004844F0" w:rsidRPr="00583249" w:rsidRDefault="004844F0" w:rsidP="0057159C">
            <w:pPr>
              <w:cnfStyle w:val="000000000000"/>
            </w:pPr>
            <w:r w:rsidRPr="00583249">
              <w:t>4,9</w:t>
            </w:r>
          </w:p>
        </w:tc>
        <w:tc>
          <w:tcPr>
            <w:tcW w:w="676" w:type="dxa"/>
          </w:tcPr>
          <w:p w:rsidR="004844F0" w:rsidRPr="00583249" w:rsidRDefault="004844F0" w:rsidP="0057159C">
            <w:pPr>
              <w:cnfStyle w:val="000000000000"/>
            </w:pPr>
            <w:r w:rsidRPr="00583249">
              <w:t>2,4</w:t>
            </w:r>
          </w:p>
        </w:tc>
        <w:tc>
          <w:tcPr>
            <w:tcW w:w="677" w:type="dxa"/>
          </w:tcPr>
          <w:p w:rsidR="004844F0" w:rsidRPr="00583249" w:rsidRDefault="004844F0" w:rsidP="0057159C">
            <w:pPr>
              <w:cnfStyle w:val="000000000000"/>
            </w:pPr>
            <w:r w:rsidRPr="00583249">
              <w:t>3,4</w:t>
            </w:r>
          </w:p>
        </w:tc>
        <w:tc>
          <w:tcPr>
            <w:tcW w:w="676" w:type="dxa"/>
          </w:tcPr>
          <w:p w:rsidR="004844F0" w:rsidRPr="00583249" w:rsidRDefault="004844F0" w:rsidP="0057159C">
            <w:pPr>
              <w:cnfStyle w:val="000000000000"/>
            </w:pPr>
            <w:r w:rsidRPr="00583249">
              <w:t>1,5</w:t>
            </w:r>
          </w:p>
        </w:tc>
        <w:tc>
          <w:tcPr>
            <w:tcW w:w="676" w:type="dxa"/>
          </w:tcPr>
          <w:p w:rsidR="004844F0" w:rsidRPr="00583249" w:rsidRDefault="004844F0" w:rsidP="0057159C">
            <w:pPr>
              <w:cnfStyle w:val="000000000000"/>
            </w:pPr>
            <w:r w:rsidRPr="00583249">
              <w:t>2,6</w:t>
            </w:r>
          </w:p>
        </w:tc>
        <w:tc>
          <w:tcPr>
            <w:tcW w:w="676" w:type="dxa"/>
          </w:tcPr>
          <w:p w:rsidR="004844F0" w:rsidRPr="00583249" w:rsidRDefault="004844F0" w:rsidP="0057159C">
            <w:pPr>
              <w:cnfStyle w:val="000000000000"/>
            </w:pPr>
            <w:r w:rsidRPr="00583249">
              <w:t>3,7</w:t>
            </w:r>
          </w:p>
        </w:tc>
        <w:tc>
          <w:tcPr>
            <w:tcW w:w="677" w:type="dxa"/>
          </w:tcPr>
          <w:p w:rsidR="004844F0" w:rsidRPr="00583249" w:rsidRDefault="004844F0" w:rsidP="0057159C">
            <w:pPr>
              <w:cnfStyle w:val="000000000000"/>
            </w:pPr>
            <w:r w:rsidRPr="00583249">
              <w:t>5,8</w:t>
            </w:r>
          </w:p>
        </w:tc>
      </w:tr>
      <w:tr w:rsidR="004844F0" w:rsidRPr="00583249" w:rsidTr="0057159C">
        <w:trPr>
          <w:trHeight w:val="240"/>
        </w:trPr>
        <w:tc>
          <w:tcPr>
            <w:cnfStyle w:val="001000000000"/>
            <w:tcW w:w="1960" w:type="dxa"/>
          </w:tcPr>
          <w:p w:rsidR="004844F0" w:rsidRPr="00583249" w:rsidRDefault="004844F0" w:rsidP="0057159C">
            <w:r w:rsidRPr="00583249">
              <w:t>Заявлено об отсутс</w:t>
            </w:r>
            <w:r w:rsidRPr="00583249">
              <w:t>т</w:t>
            </w:r>
            <w:r w:rsidRPr="00583249">
              <w:t>вии прина</w:t>
            </w:r>
            <w:r w:rsidRPr="00583249">
              <w:t>д</w:t>
            </w:r>
            <w:r w:rsidRPr="00583249">
              <w:t>лежности к церкви</w:t>
            </w:r>
          </w:p>
        </w:tc>
        <w:tc>
          <w:tcPr>
            <w:tcW w:w="676" w:type="dxa"/>
          </w:tcPr>
          <w:p w:rsidR="004844F0" w:rsidRPr="00583249" w:rsidRDefault="004844F0" w:rsidP="0057159C">
            <w:pPr>
              <w:cnfStyle w:val="000000000000"/>
            </w:pPr>
            <w:r w:rsidRPr="00583249">
              <w:t>0,0</w:t>
            </w:r>
          </w:p>
        </w:tc>
        <w:tc>
          <w:tcPr>
            <w:tcW w:w="676" w:type="dxa"/>
          </w:tcPr>
          <w:p w:rsidR="004844F0" w:rsidRPr="00583249" w:rsidRDefault="004844F0" w:rsidP="0057159C">
            <w:pPr>
              <w:cnfStyle w:val="000000000000"/>
            </w:pPr>
            <w:r w:rsidRPr="00583249">
              <w:t>0,0</w:t>
            </w:r>
          </w:p>
        </w:tc>
        <w:tc>
          <w:tcPr>
            <w:tcW w:w="676" w:type="dxa"/>
          </w:tcPr>
          <w:p w:rsidR="004844F0" w:rsidRPr="00583249" w:rsidRDefault="004844F0" w:rsidP="0057159C">
            <w:pPr>
              <w:cnfStyle w:val="000000000000"/>
            </w:pPr>
            <w:r w:rsidRPr="00583249">
              <w:t>0,0</w:t>
            </w:r>
          </w:p>
        </w:tc>
        <w:tc>
          <w:tcPr>
            <w:tcW w:w="677" w:type="dxa"/>
          </w:tcPr>
          <w:p w:rsidR="004844F0" w:rsidRPr="00583249" w:rsidRDefault="004844F0" w:rsidP="0057159C">
            <w:pPr>
              <w:cnfStyle w:val="000000000000"/>
            </w:pPr>
            <w:r w:rsidRPr="00583249">
              <w:t>0,0</w:t>
            </w:r>
          </w:p>
        </w:tc>
        <w:tc>
          <w:tcPr>
            <w:tcW w:w="676" w:type="dxa"/>
          </w:tcPr>
          <w:p w:rsidR="004844F0" w:rsidRPr="00583249" w:rsidRDefault="004844F0" w:rsidP="0057159C">
            <w:pPr>
              <w:cnfStyle w:val="000000000000"/>
            </w:pPr>
            <w:r w:rsidRPr="00583249">
              <w:t>0,0</w:t>
            </w:r>
          </w:p>
        </w:tc>
        <w:tc>
          <w:tcPr>
            <w:tcW w:w="676" w:type="dxa"/>
          </w:tcPr>
          <w:p w:rsidR="004844F0" w:rsidRPr="00583249" w:rsidRDefault="004844F0" w:rsidP="0057159C">
            <w:pPr>
              <w:cnfStyle w:val="000000000000"/>
            </w:pPr>
            <w:r w:rsidRPr="00583249">
              <w:t>0,5</w:t>
            </w:r>
          </w:p>
        </w:tc>
        <w:tc>
          <w:tcPr>
            <w:tcW w:w="676" w:type="dxa"/>
          </w:tcPr>
          <w:p w:rsidR="004844F0" w:rsidRPr="00583249" w:rsidRDefault="004844F0" w:rsidP="0057159C">
            <w:pPr>
              <w:cnfStyle w:val="000000000000"/>
            </w:pPr>
            <w:r w:rsidRPr="00583249">
              <w:t>1,2</w:t>
            </w:r>
          </w:p>
        </w:tc>
        <w:tc>
          <w:tcPr>
            <w:tcW w:w="677" w:type="dxa"/>
          </w:tcPr>
          <w:p w:rsidR="004844F0" w:rsidRPr="00583249" w:rsidRDefault="004844F0" w:rsidP="0057159C">
            <w:pPr>
              <w:cnfStyle w:val="000000000000"/>
            </w:pPr>
            <w:r w:rsidRPr="00583249">
              <w:t>5,0</w:t>
            </w:r>
          </w:p>
        </w:tc>
      </w:tr>
    </w:tbl>
    <w:bookmarkEnd w:id="2"/>
    <w:bookmarkEnd w:id="3"/>
    <w:p w:rsidR="004844F0" w:rsidRPr="00A82FF5" w:rsidRDefault="004844F0" w:rsidP="00FA7E00">
      <w:pPr>
        <w:pStyle w:val="H4GR"/>
        <w:spacing w:before="240"/>
        <w:rPr>
          <w:lang w:val="en-GB"/>
        </w:rPr>
      </w:pPr>
      <w:r w:rsidRPr="00A82FF5">
        <w:rPr>
          <w:lang w:val="en-GB"/>
        </w:rPr>
        <w:tab/>
      </w:r>
      <w:r w:rsidRPr="00A82FF5">
        <w:rPr>
          <w:lang w:val="en-GB"/>
        </w:rPr>
        <w:tab/>
      </w:r>
      <w:r w:rsidRPr="00A82FF5">
        <w:t>Язык</w:t>
      </w:r>
    </w:p>
    <w:p w:rsidR="004844F0" w:rsidRPr="00A82FF5" w:rsidRDefault="004844F0" w:rsidP="0057159C">
      <w:pPr>
        <w:pStyle w:val="SingleTxtGR0"/>
      </w:pPr>
      <w:r w:rsidRPr="00A82FF5">
        <w:t>28.</w:t>
      </w:r>
      <w:r w:rsidRPr="00A82FF5">
        <w:tab/>
        <w:t>В соответствии с Конституцией Лихтенштейна государственным и оф</w:t>
      </w:r>
      <w:r w:rsidRPr="00A82FF5">
        <w:t>и</w:t>
      </w:r>
      <w:r w:rsidRPr="00A82FF5">
        <w:t>циальным языком Лихтенштейна является немецкий язык. Как правило, на б</w:t>
      </w:r>
      <w:r w:rsidRPr="00A82FF5">
        <w:t>ы</w:t>
      </w:r>
      <w:r w:rsidRPr="00A82FF5">
        <w:t>товом уровне ис</w:t>
      </w:r>
      <w:r>
        <w:t>пользуется алеманн</w:t>
      </w:r>
      <w:r w:rsidRPr="00A82FF5">
        <w:t>ский диалект н</w:t>
      </w:r>
      <w:r w:rsidRPr="00A82FF5">
        <w:t>е</w:t>
      </w:r>
      <w:r w:rsidRPr="00A82FF5">
        <w:t>мецкого языка.</w:t>
      </w:r>
    </w:p>
    <w:p w:rsidR="004844F0" w:rsidRPr="00A82FF5" w:rsidRDefault="004844F0" w:rsidP="0057159C">
      <w:pPr>
        <w:pStyle w:val="SingleTxtGR0"/>
      </w:pPr>
      <w:r w:rsidRPr="00A82FF5">
        <w:t>29.</w:t>
      </w:r>
      <w:r w:rsidRPr="00A82FF5">
        <w:tab/>
        <w:t xml:space="preserve">Однако, как показано в таблице ниже, ввиду высоких показателей </w:t>
      </w:r>
      <w:r>
        <w:t>им</w:t>
      </w:r>
      <w:r w:rsidRPr="00A82FF5">
        <w:t>м</w:t>
      </w:r>
      <w:r w:rsidRPr="00A82FF5">
        <w:t>и</w:t>
      </w:r>
      <w:r w:rsidRPr="00A82FF5">
        <w:t xml:space="preserve">грации немецкий язык не </w:t>
      </w:r>
      <w:r>
        <w:t xml:space="preserve">для всех </w:t>
      </w:r>
      <w:r w:rsidRPr="00A82FF5">
        <w:t xml:space="preserve">является наиболее </w:t>
      </w:r>
      <w:r>
        <w:t>используемым</w:t>
      </w:r>
      <w:r w:rsidRPr="00A82FF5">
        <w:t xml:space="preserve"> языком бытового общения. </w:t>
      </w:r>
    </w:p>
    <w:p w:rsidR="004844F0" w:rsidRPr="00FA7E00" w:rsidRDefault="004844F0" w:rsidP="00FA7E00">
      <w:pPr>
        <w:pStyle w:val="SingleTxtGR0"/>
        <w:jc w:val="left"/>
        <w:rPr>
          <w:b/>
        </w:rPr>
      </w:pPr>
      <w:r w:rsidRPr="00FA7E00">
        <w:t>Таблица 12</w:t>
      </w:r>
      <w:r w:rsidRPr="00FA7E00">
        <w:br/>
      </w:r>
      <w:r w:rsidRPr="00FA7E00">
        <w:rPr>
          <w:b/>
        </w:rPr>
        <w:t>Основные языки постоянного населения (2000 год)</w:t>
      </w:r>
    </w:p>
    <w:tbl>
      <w:tblPr>
        <w:tblStyle w:val="TabNum"/>
        <w:tblW w:w="7370" w:type="dxa"/>
        <w:tblInd w:w="1134" w:type="dxa"/>
        <w:tblLook w:val="01E0"/>
      </w:tblPr>
      <w:tblGrid>
        <w:gridCol w:w="2039"/>
        <w:gridCol w:w="2661"/>
        <w:gridCol w:w="2670"/>
      </w:tblGrid>
      <w:tr w:rsidR="004844F0" w:rsidRPr="00071939" w:rsidTr="0057159C">
        <w:trPr>
          <w:trHeight w:val="240"/>
          <w:tblHeader/>
        </w:trPr>
        <w:tc>
          <w:tcPr>
            <w:cnfStyle w:val="001000000000"/>
            <w:tcW w:w="2039" w:type="dxa"/>
            <w:tcBorders>
              <w:bottom w:val="single" w:sz="12" w:space="0" w:color="auto"/>
            </w:tcBorders>
            <w:shd w:val="clear" w:color="auto" w:fill="auto"/>
          </w:tcPr>
          <w:p w:rsidR="004844F0" w:rsidRPr="00071939" w:rsidRDefault="004844F0" w:rsidP="0057159C">
            <w:pPr>
              <w:spacing w:before="80" w:after="80" w:line="200" w:lineRule="exact"/>
              <w:rPr>
                <w:i/>
                <w:sz w:val="16"/>
              </w:rPr>
            </w:pPr>
            <w:r w:rsidRPr="00071939">
              <w:rPr>
                <w:i/>
                <w:sz w:val="16"/>
              </w:rPr>
              <w:t>Основной язык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071939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071939">
              <w:rPr>
                <w:i/>
                <w:sz w:val="16"/>
              </w:rPr>
              <w:t xml:space="preserve">Количество 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071939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071939">
              <w:rPr>
                <w:i/>
                <w:sz w:val="16"/>
              </w:rPr>
              <w:t>Процентная доля</w:t>
            </w:r>
          </w:p>
        </w:tc>
      </w:tr>
      <w:tr w:rsidR="004844F0" w:rsidRPr="00583249" w:rsidTr="0057159C">
        <w:trPr>
          <w:trHeight w:val="240"/>
        </w:trPr>
        <w:tc>
          <w:tcPr>
            <w:cnfStyle w:val="001000000000"/>
            <w:tcW w:w="2039" w:type="dxa"/>
            <w:tcBorders>
              <w:top w:val="single" w:sz="12" w:space="0" w:color="auto"/>
            </w:tcBorders>
          </w:tcPr>
          <w:p w:rsidR="004844F0" w:rsidRPr="00583249" w:rsidRDefault="004844F0" w:rsidP="0057159C">
            <w:r w:rsidRPr="00583249">
              <w:t>Немецкий</w:t>
            </w:r>
          </w:p>
        </w:tc>
        <w:tc>
          <w:tcPr>
            <w:tcW w:w="2661" w:type="dxa"/>
            <w:tcBorders>
              <w:top w:val="single" w:sz="12" w:space="0" w:color="auto"/>
            </w:tcBorders>
          </w:tcPr>
          <w:p w:rsidR="004844F0" w:rsidRPr="00583249" w:rsidRDefault="004844F0" w:rsidP="0057159C">
            <w:pPr>
              <w:cnfStyle w:val="000000000000"/>
            </w:pPr>
            <w:r>
              <w:t>29</w:t>
            </w:r>
            <w:r>
              <w:rPr>
                <w:lang w:val="en-US"/>
              </w:rPr>
              <w:t> </w:t>
            </w:r>
            <w:r w:rsidRPr="00583249">
              <w:t>205</w:t>
            </w:r>
          </w:p>
        </w:tc>
        <w:tc>
          <w:tcPr>
            <w:tcW w:w="2670" w:type="dxa"/>
            <w:tcBorders>
              <w:top w:val="single" w:sz="12" w:space="0" w:color="auto"/>
            </w:tcBorders>
          </w:tcPr>
          <w:p w:rsidR="004844F0" w:rsidRPr="00583249" w:rsidRDefault="004844F0" w:rsidP="0057159C">
            <w:pPr>
              <w:cnfStyle w:val="000000000000"/>
            </w:pPr>
            <w:r w:rsidRPr="00583249">
              <w:t>87,7%</w:t>
            </w:r>
          </w:p>
        </w:tc>
      </w:tr>
      <w:tr w:rsidR="004844F0" w:rsidRPr="00583249" w:rsidTr="0057159C">
        <w:trPr>
          <w:trHeight w:val="240"/>
        </w:trPr>
        <w:tc>
          <w:tcPr>
            <w:cnfStyle w:val="001000000000"/>
            <w:tcW w:w="2039" w:type="dxa"/>
          </w:tcPr>
          <w:p w:rsidR="004844F0" w:rsidRPr="00583249" w:rsidRDefault="004844F0" w:rsidP="0057159C">
            <w:r w:rsidRPr="00583249">
              <w:t>Итальянский</w:t>
            </w:r>
          </w:p>
        </w:tc>
        <w:tc>
          <w:tcPr>
            <w:tcW w:w="2661" w:type="dxa"/>
          </w:tcPr>
          <w:p w:rsidR="004844F0" w:rsidRPr="00583249" w:rsidRDefault="004844F0" w:rsidP="0057159C">
            <w:pPr>
              <w:cnfStyle w:val="000000000000"/>
            </w:pPr>
            <w:r w:rsidRPr="00583249">
              <w:t>979</w:t>
            </w:r>
          </w:p>
        </w:tc>
        <w:tc>
          <w:tcPr>
            <w:tcW w:w="2670" w:type="dxa"/>
          </w:tcPr>
          <w:p w:rsidR="004844F0" w:rsidRPr="00583249" w:rsidRDefault="004844F0" w:rsidP="0057159C">
            <w:pPr>
              <w:cnfStyle w:val="000000000000"/>
            </w:pPr>
            <w:r w:rsidRPr="00583249">
              <w:t>2,9%</w:t>
            </w:r>
          </w:p>
        </w:tc>
      </w:tr>
      <w:tr w:rsidR="004844F0" w:rsidRPr="00583249" w:rsidTr="0057159C">
        <w:trPr>
          <w:trHeight w:val="240"/>
        </w:trPr>
        <w:tc>
          <w:tcPr>
            <w:cnfStyle w:val="001000000000"/>
            <w:tcW w:w="2039" w:type="dxa"/>
          </w:tcPr>
          <w:p w:rsidR="004844F0" w:rsidRPr="00583249" w:rsidRDefault="004844F0" w:rsidP="0057159C">
            <w:r w:rsidRPr="00583249">
              <w:t>Турецкий</w:t>
            </w:r>
          </w:p>
        </w:tc>
        <w:tc>
          <w:tcPr>
            <w:tcW w:w="2661" w:type="dxa"/>
          </w:tcPr>
          <w:p w:rsidR="004844F0" w:rsidRPr="00583249" w:rsidRDefault="004844F0" w:rsidP="0057159C">
            <w:pPr>
              <w:cnfStyle w:val="000000000000"/>
            </w:pPr>
            <w:r w:rsidRPr="00583249">
              <w:t>604</w:t>
            </w:r>
          </w:p>
        </w:tc>
        <w:tc>
          <w:tcPr>
            <w:tcW w:w="2670" w:type="dxa"/>
          </w:tcPr>
          <w:p w:rsidR="004844F0" w:rsidRPr="00583249" w:rsidRDefault="004844F0" w:rsidP="0057159C">
            <w:pPr>
              <w:cnfStyle w:val="000000000000"/>
            </w:pPr>
            <w:r w:rsidRPr="00583249">
              <w:t>1,8%</w:t>
            </w:r>
          </w:p>
        </w:tc>
      </w:tr>
      <w:tr w:rsidR="004844F0" w:rsidRPr="00583249" w:rsidTr="0057159C">
        <w:trPr>
          <w:trHeight w:val="240"/>
        </w:trPr>
        <w:tc>
          <w:tcPr>
            <w:cnfStyle w:val="001000000000"/>
            <w:tcW w:w="2039" w:type="dxa"/>
          </w:tcPr>
          <w:p w:rsidR="004844F0" w:rsidRPr="00583249" w:rsidRDefault="004844F0" w:rsidP="0057159C">
            <w:r w:rsidRPr="00583249">
              <w:t>Испанский</w:t>
            </w:r>
          </w:p>
        </w:tc>
        <w:tc>
          <w:tcPr>
            <w:tcW w:w="2661" w:type="dxa"/>
          </w:tcPr>
          <w:p w:rsidR="004844F0" w:rsidRPr="00583249" w:rsidRDefault="004844F0" w:rsidP="0057159C">
            <w:pPr>
              <w:cnfStyle w:val="000000000000"/>
            </w:pPr>
            <w:r w:rsidRPr="00583249">
              <w:t>577</w:t>
            </w:r>
          </w:p>
        </w:tc>
        <w:tc>
          <w:tcPr>
            <w:tcW w:w="2670" w:type="dxa"/>
          </w:tcPr>
          <w:p w:rsidR="004844F0" w:rsidRPr="00583249" w:rsidRDefault="004844F0" w:rsidP="0057159C">
            <w:pPr>
              <w:cnfStyle w:val="000000000000"/>
            </w:pPr>
            <w:r w:rsidRPr="00583249">
              <w:t>1,7%</w:t>
            </w:r>
          </w:p>
        </w:tc>
      </w:tr>
      <w:tr w:rsidR="004844F0" w:rsidRPr="00583249" w:rsidTr="0057159C">
        <w:trPr>
          <w:trHeight w:val="240"/>
        </w:trPr>
        <w:tc>
          <w:tcPr>
            <w:cnfStyle w:val="001000000000"/>
            <w:tcW w:w="2039" w:type="dxa"/>
          </w:tcPr>
          <w:p w:rsidR="004844F0" w:rsidRPr="00583249" w:rsidRDefault="004844F0" w:rsidP="0057159C">
            <w:r w:rsidRPr="00583249">
              <w:t>Сербохорватский</w:t>
            </w:r>
          </w:p>
        </w:tc>
        <w:tc>
          <w:tcPr>
            <w:tcW w:w="2661" w:type="dxa"/>
          </w:tcPr>
          <w:p w:rsidR="004844F0" w:rsidRPr="00583249" w:rsidRDefault="004844F0" w:rsidP="0057159C">
            <w:pPr>
              <w:cnfStyle w:val="000000000000"/>
            </w:pPr>
            <w:r w:rsidRPr="00583249">
              <w:t>471</w:t>
            </w:r>
          </w:p>
        </w:tc>
        <w:tc>
          <w:tcPr>
            <w:tcW w:w="2670" w:type="dxa"/>
          </w:tcPr>
          <w:p w:rsidR="004844F0" w:rsidRPr="00583249" w:rsidRDefault="004844F0" w:rsidP="0057159C">
            <w:pPr>
              <w:cnfStyle w:val="000000000000"/>
            </w:pPr>
            <w:r w:rsidRPr="00583249">
              <w:t>1,4%</w:t>
            </w:r>
          </w:p>
        </w:tc>
      </w:tr>
      <w:tr w:rsidR="004844F0" w:rsidRPr="00583249" w:rsidTr="0057159C">
        <w:trPr>
          <w:trHeight w:val="240"/>
        </w:trPr>
        <w:tc>
          <w:tcPr>
            <w:cnfStyle w:val="001000000000"/>
            <w:tcW w:w="2039" w:type="dxa"/>
          </w:tcPr>
          <w:p w:rsidR="004844F0" w:rsidRPr="00583249" w:rsidRDefault="004844F0" w:rsidP="0057159C">
            <w:r w:rsidRPr="00583249">
              <w:t>Португальский</w:t>
            </w:r>
          </w:p>
        </w:tc>
        <w:tc>
          <w:tcPr>
            <w:tcW w:w="2661" w:type="dxa"/>
          </w:tcPr>
          <w:p w:rsidR="004844F0" w:rsidRPr="00583249" w:rsidRDefault="004844F0" w:rsidP="0057159C">
            <w:pPr>
              <w:cnfStyle w:val="000000000000"/>
            </w:pPr>
            <w:r w:rsidRPr="00583249">
              <w:t>440</w:t>
            </w:r>
          </w:p>
        </w:tc>
        <w:tc>
          <w:tcPr>
            <w:tcW w:w="2670" w:type="dxa"/>
          </w:tcPr>
          <w:p w:rsidR="004844F0" w:rsidRPr="00583249" w:rsidRDefault="004844F0" w:rsidP="0057159C">
            <w:pPr>
              <w:cnfStyle w:val="000000000000"/>
            </w:pPr>
            <w:r w:rsidRPr="00583249">
              <w:t>1,3%</w:t>
            </w:r>
          </w:p>
        </w:tc>
      </w:tr>
      <w:tr w:rsidR="004844F0" w:rsidRPr="00583249" w:rsidTr="0057159C">
        <w:trPr>
          <w:trHeight w:val="240"/>
        </w:trPr>
        <w:tc>
          <w:tcPr>
            <w:cnfStyle w:val="001000000000"/>
            <w:tcW w:w="2039" w:type="dxa"/>
          </w:tcPr>
          <w:p w:rsidR="004844F0" w:rsidRPr="00583249" w:rsidRDefault="004844F0" w:rsidP="0057159C">
            <w:r w:rsidRPr="00583249">
              <w:t>Албанский</w:t>
            </w:r>
          </w:p>
        </w:tc>
        <w:tc>
          <w:tcPr>
            <w:tcW w:w="2661" w:type="dxa"/>
          </w:tcPr>
          <w:p w:rsidR="004844F0" w:rsidRPr="00583249" w:rsidRDefault="004844F0" w:rsidP="0057159C">
            <w:pPr>
              <w:cnfStyle w:val="000000000000"/>
            </w:pPr>
            <w:r w:rsidRPr="00583249">
              <w:t>206</w:t>
            </w:r>
          </w:p>
        </w:tc>
        <w:tc>
          <w:tcPr>
            <w:tcW w:w="2670" w:type="dxa"/>
          </w:tcPr>
          <w:p w:rsidR="004844F0" w:rsidRPr="00583249" w:rsidRDefault="004844F0" w:rsidP="0057159C">
            <w:pPr>
              <w:cnfStyle w:val="000000000000"/>
            </w:pPr>
            <w:r w:rsidRPr="00583249">
              <w:t>0,6%</w:t>
            </w:r>
          </w:p>
        </w:tc>
      </w:tr>
      <w:tr w:rsidR="004844F0" w:rsidRPr="00583249" w:rsidTr="0057159C">
        <w:trPr>
          <w:trHeight w:val="240"/>
        </w:trPr>
        <w:tc>
          <w:tcPr>
            <w:cnfStyle w:val="001000000000"/>
            <w:tcW w:w="2039" w:type="dxa"/>
          </w:tcPr>
          <w:p w:rsidR="004844F0" w:rsidRPr="00583249" w:rsidRDefault="004844F0" w:rsidP="0057159C">
            <w:r w:rsidRPr="00583249">
              <w:t>Другие языки</w:t>
            </w:r>
          </w:p>
        </w:tc>
        <w:tc>
          <w:tcPr>
            <w:tcW w:w="2661" w:type="dxa"/>
          </w:tcPr>
          <w:p w:rsidR="004844F0" w:rsidRPr="00583249" w:rsidRDefault="004844F0" w:rsidP="0057159C">
            <w:pPr>
              <w:cnfStyle w:val="000000000000"/>
            </w:pPr>
            <w:r w:rsidRPr="00583249">
              <w:t>825</w:t>
            </w:r>
          </w:p>
        </w:tc>
        <w:tc>
          <w:tcPr>
            <w:tcW w:w="2670" w:type="dxa"/>
          </w:tcPr>
          <w:p w:rsidR="004844F0" w:rsidRPr="00583249" w:rsidRDefault="004844F0" w:rsidP="0057159C">
            <w:pPr>
              <w:cnfStyle w:val="000000000000"/>
            </w:pPr>
            <w:r w:rsidRPr="00583249">
              <w:t>2,5%</w:t>
            </w:r>
          </w:p>
        </w:tc>
      </w:tr>
      <w:tr w:rsidR="004844F0" w:rsidRPr="00583249" w:rsidTr="0057159C">
        <w:trPr>
          <w:trHeight w:val="240"/>
        </w:trPr>
        <w:tc>
          <w:tcPr>
            <w:cnfStyle w:val="001000000000"/>
            <w:tcW w:w="2039" w:type="dxa"/>
          </w:tcPr>
          <w:p w:rsidR="004844F0" w:rsidRPr="00583249" w:rsidRDefault="004844F0" w:rsidP="0057159C">
            <w:r w:rsidRPr="00583249">
              <w:t>Всего</w:t>
            </w:r>
          </w:p>
        </w:tc>
        <w:tc>
          <w:tcPr>
            <w:tcW w:w="2661" w:type="dxa"/>
          </w:tcPr>
          <w:p w:rsidR="004844F0" w:rsidRPr="00583249" w:rsidRDefault="004844F0" w:rsidP="0057159C">
            <w:pPr>
              <w:cnfStyle w:val="000000000000"/>
            </w:pPr>
            <w:r>
              <w:t>33</w:t>
            </w:r>
            <w:r>
              <w:rPr>
                <w:lang w:val="en-US"/>
              </w:rPr>
              <w:t> </w:t>
            </w:r>
            <w:r w:rsidRPr="00583249">
              <w:t>307</w:t>
            </w:r>
          </w:p>
        </w:tc>
        <w:tc>
          <w:tcPr>
            <w:tcW w:w="2670" w:type="dxa"/>
          </w:tcPr>
          <w:p w:rsidR="004844F0" w:rsidRPr="00583249" w:rsidRDefault="004844F0" w:rsidP="0057159C">
            <w:pPr>
              <w:cnfStyle w:val="000000000000"/>
            </w:pPr>
            <w:r w:rsidRPr="00583249">
              <w:t>100%</w:t>
            </w:r>
          </w:p>
        </w:tc>
      </w:tr>
    </w:tbl>
    <w:p w:rsidR="004844F0" w:rsidRPr="00A82FF5" w:rsidRDefault="004844F0" w:rsidP="00FA7E00">
      <w:pPr>
        <w:pStyle w:val="SingleTxtGR0"/>
        <w:spacing w:before="240"/>
      </w:pPr>
      <w:r w:rsidRPr="00071939">
        <w:t>30.</w:t>
      </w:r>
      <w:r w:rsidRPr="00071939">
        <w:tab/>
        <w:t xml:space="preserve">Однако это не означает, что жители страны, чьим основным языком не является немецкий язык, не говорят на немецком языке. </w:t>
      </w:r>
      <w:r w:rsidRPr="00A82FF5">
        <w:t>Вместе с тем необх</w:t>
      </w:r>
      <w:r w:rsidRPr="00A82FF5">
        <w:t>о</w:t>
      </w:r>
      <w:r w:rsidRPr="00A82FF5">
        <w:t xml:space="preserve">димо допускать, что как минимум некоторые из них </w:t>
      </w:r>
      <w:r>
        <w:t>не вполне уверенно влад</w:t>
      </w:r>
      <w:r>
        <w:t>е</w:t>
      </w:r>
      <w:r>
        <w:t>ют</w:t>
      </w:r>
      <w:r w:rsidRPr="00A82FF5">
        <w:t xml:space="preserve"> немецким языком.</w:t>
      </w:r>
    </w:p>
    <w:p w:rsidR="004844F0" w:rsidRPr="00A82FF5" w:rsidRDefault="004844F0" w:rsidP="0057159C">
      <w:pPr>
        <w:pStyle w:val="H23GR"/>
      </w:pPr>
      <w:bookmarkStart w:id="4" w:name="_Toc295208120"/>
      <w:r w:rsidRPr="00A82FF5">
        <w:tab/>
        <w:t>4.</w:t>
      </w:r>
      <w:r w:rsidRPr="00A82FF5">
        <w:tab/>
      </w:r>
      <w:bookmarkEnd w:id="4"/>
      <w:r w:rsidRPr="00A82FF5">
        <w:t>Социальные и культурные характеристики</w:t>
      </w:r>
    </w:p>
    <w:p w:rsidR="004844F0" w:rsidRPr="00A82FF5" w:rsidRDefault="004844F0" w:rsidP="0057159C">
      <w:pPr>
        <w:pStyle w:val="H4GR"/>
      </w:pPr>
      <w:r>
        <w:tab/>
      </w:r>
      <w:r>
        <w:tab/>
      </w:r>
      <w:r w:rsidRPr="00A82FF5">
        <w:t>Социальная система</w:t>
      </w:r>
    </w:p>
    <w:p w:rsidR="004844F0" w:rsidRPr="00F83ABA" w:rsidRDefault="004844F0" w:rsidP="0057159C">
      <w:pPr>
        <w:pStyle w:val="SingleTxtGR0"/>
      </w:pPr>
      <w:r w:rsidRPr="00A82FF5">
        <w:t>31.</w:t>
      </w:r>
      <w:r w:rsidRPr="00A82FF5">
        <w:tab/>
        <w:t xml:space="preserve">В </w:t>
      </w:r>
      <w:r w:rsidRPr="00071939">
        <w:t>Лихтенштейне</w:t>
      </w:r>
      <w:r w:rsidRPr="00A82FF5">
        <w:t xml:space="preserve"> </w:t>
      </w:r>
      <w:r>
        <w:t>достигнут весьма высокий уровень </w:t>
      </w:r>
      <w:r w:rsidRPr="00A82FF5">
        <w:t>жизни. В Лихте</w:t>
      </w:r>
      <w:r w:rsidRPr="00A82FF5">
        <w:t>н</w:t>
      </w:r>
      <w:r w:rsidRPr="00A82FF5">
        <w:t>штейне отсутствует абсолютная нищета благодаря крайне высокой степени ра</w:t>
      </w:r>
      <w:r w:rsidRPr="00A82FF5">
        <w:t>з</w:t>
      </w:r>
      <w:r w:rsidRPr="00A82FF5">
        <w:t xml:space="preserve">вития системы социальной защиты. </w:t>
      </w:r>
      <w:r w:rsidRPr="00F83ABA">
        <w:t>Социальное обеспечение в Лихтенштейне опирается на широкий круг таких институтов, как страхование на случай безр</w:t>
      </w:r>
      <w:r w:rsidRPr="00F83ABA">
        <w:t>а</w:t>
      </w:r>
      <w:r w:rsidRPr="00F83ABA">
        <w:t>ботицы (</w:t>
      </w:r>
      <w:r w:rsidRPr="00A82FF5">
        <w:rPr>
          <w:i/>
          <w:lang w:val="en-GB"/>
        </w:rPr>
        <w:t>Arbeitslosenversicherung</w:t>
      </w:r>
      <w:r w:rsidRPr="00F83ABA">
        <w:rPr>
          <w:i/>
        </w:rPr>
        <w:t xml:space="preserve"> </w:t>
      </w:r>
      <w:r w:rsidRPr="00F83ABA">
        <w:t>(</w:t>
      </w:r>
      <w:r w:rsidRPr="00A82FF5">
        <w:rPr>
          <w:lang w:val="en-GB"/>
        </w:rPr>
        <w:t>ALV</w:t>
      </w:r>
      <w:r w:rsidRPr="00F83ABA">
        <w:t>)), страхование по инвалидности (</w:t>
      </w:r>
      <w:r w:rsidRPr="00A82FF5">
        <w:rPr>
          <w:i/>
          <w:lang w:val="en-GB"/>
        </w:rPr>
        <w:t>I</w:t>
      </w:r>
      <w:r w:rsidRPr="00A82FF5">
        <w:rPr>
          <w:i/>
          <w:lang w:val="en-GB"/>
        </w:rPr>
        <w:t>n</w:t>
      </w:r>
      <w:r w:rsidRPr="00A82FF5">
        <w:rPr>
          <w:i/>
          <w:lang w:val="en-GB"/>
        </w:rPr>
        <w:t>validenversicherung</w:t>
      </w:r>
      <w:r>
        <w:rPr>
          <w:lang w:val="en-US"/>
        </w:rPr>
        <w:t> </w:t>
      </w:r>
      <w:r w:rsidRPr="00F83ABA">
        <w:t>(</w:t>
      </w:r>
      <w:r w:rsidRPr="00A82FF5">
        <w:rPr>
          <w:lang w:val="en-GB"/>
        </w:rPr>
        <w:t>IV</w:t>
      </w:r>
      <w:r w:rsidRPr="00F83ABA">
        <w:t>)), страхование по старости и на случай потери кормил</w:t>
      </w:r>
      <w:r w:rsidRPr="00F83ABA">
        <w:t>ь</w:t>
      </w:r>
      <w:r w:rsidRPr="00F83ABA">
        <w:t>ца (</w:t>
      </w:r>
      <w:r w:rsidRPr="00A82FF5">
        <w:rPr>
          <w:i/>
          <w:lang w:val="en-GB"/>
        </w:rPr>
        <w:t>Alters</w:t>
      </w:r>
      <w:r w:rsidRPr="00F83ABA">
        <w:rPr>
          <w:i/>
        </w:rPr>
        <w:noBreakHyphen/>
      </w:r>
      <w:r>
        <w:rPr>
          <w:i/>
        </w:rPr>
        <w:t> </w:t>
      </w:r>
      <w:r w:rsidRPr="00A82FF5">
        <w:rPr>
          <w:i/>
          <w:lang w:val="en-GB"/>
        </w:rPr>
        <w:t>und</w:t>
      </w:r>
      <w:r w:rsidRPr="00F83ABA">
        <w:rPr>
          <w:i/>
        </w:rPr>
        <w:t xml:space="preserve"> </w:t>
      </w:r>
      <w:r w:rsidRPr="00A82FF5">
        <w:rPr>
          <w:i/>
          <w:lang w:val="en-GB"/>
        </w:rPr>
        <w:t>Hinterlassenenversicherung</w:t>
      </w:r>
      <w:r w:rsidRPr="00F83ABA">
        <w:t xml:space="preserve"> (</w:t>
      </w:r>
      <w:r w:rsidRPr="00A82FF5">
        <w:rPr>
          <w:lang w:val="en-GB"/>
        </w:rPr>
        <w:t>AHV</w:t>
      </w:r>
      <w:r w:rsidRPr="00F83ABA">
        <w:t>)), семейный компенсационный фонд (</w:t>
      </w:r>
      <w:r w:rsidRPr="00A82FF5">
        <w:rPr>
          <w:i/>
          <w:lang w:val="en-GB"/>
        </w:rPr>
        <w:t>Familienausgleichskasse</w:t>
      </w:r>
      <w:r w:rsidRPr="00F83ABA">
        <w:t xml:space="preserve"> (</w:t>
      </w:r>
      <w:r w:rsidRPr="00A82FF5">
        <w:rPr>
          <w:lang w:val="en-GB"/>
        </w:rPr>
        <w:t>FAK</w:t>
      </w:r>
      <w:r w:rsidRPr="00F83ABA">
        <w:t>)), а также обязательное медицинское стр</w:t>
      </w:r>
      <w:r w:rsidRPr="00F83ABA">
        <w:t>а</w:t>
      </w:r>
      <w:r w:rsidRPr="00F83ABA">
        <w:t xml:space="preserve">хование. </w:t>
      </w:r>
      <w:r w:rsidRPr="00A82FF5">
        <w:t>Однако в некоторых случаях, несмотря на наличие этих видов соц</w:t>
      </w:r>
      <w:r w:rsidRPr="00A82FF5">
        <w:t>и</w:t>
      </w:r>
      <w:r w:rsidRPr="00A82FF5">
        <w:t xml:space="preserve">ального страхования, некоторые лица не в состоянии покрывать расходы, </w:t>
      </w:r>
      <w:r>
        <w:t>во</w:t>
      </w:r>
      <w:r>
        <w:t>з</w:t>
      </w:r>
      <w:r>
        <w:t xml:space="preserve">никающие из-за высокой </w:t>
      </w:r>
      <w:r w:rsidRPr="00A82FF5">
        <w:t>стоим</w:t>
      </w:r>
      <w:r w:rsidRPr="00A82FF5">
        <w:t>о</w:t>
      </w:r>
      <w:r>
        <w:t>сти</w:t>
      </w:r>
      <w:r w:rsidRPr="00A82FF5">
        <w:t xml:space="preserve"> жизни. Для покрытия расходов, связанных со стоимостью жизни, можно обратиться за социальны</w:t>
      </w:r>
      <w:r>
        <w:t>м</w:t>
      </w:r>
      <w:r w:rsidRPr="00A82FF5">
        <w:t xml:space="preserve"> вспомоществованием, размеры которого соответствуют минимальному уровню безопасности. </w:t>
      </w:r>
      <w:r w:rsidRPr="00F83ABA">
        <w:t>В сл</w:t>
      </w:r>
      <w:r w:rsidRPr="00F83ABA">
        <w:t>у</w:t>
      </w:r>
      <w:r w:rsidRPr="00F83ABA">
        <w:t>чае домохозяйства, состоящего из одного человека, такое вспомоществование может достигать 1</w:t>
      </w:r>
      <w:r>
        <w:t> 110</w:t>
      </w:r>
      <w:r>
        <w:rPr>
          <w:lang w:val="en-US"/>
        </w:rPr>
        <w:t> </w:t>
      </w:r>
      <w:r w:rsidRPr="00F83ABA">
        <w:t>шв.</w:t>
      </w:r>
      <w:r>
        <w:rPr>
          <w:lang w:val="en-US"/>
        </w:rPr>
        <w:t> </w:t>
      </w:r>
      <w:r w:rsidRPr="00F83ABA">
        <w:t>фр</w:t>
      </w:r>
      <w:r w:rsidR="00D52C9A">
        <w:t>анков</w:t>
      </w:r>
      <w:r w:rsidRPr="00F83ABA">
        <w:t xml:space="preserve"> в месяц, при этом в зависимости от ко</w:t>
      </w:r>
      <w:r w:rsidRPr="00F83ABA">
        <w:t>н</w:t>
      </w:r>
      <w:r w:rsidRPr="00F83ABA">
        <w:t>кретного случая оплачиваются дополнительные расходы (на жилье, базовое м</w:t>
      </w:r>
      <w:r w:rsidRPr="00F83ABA">
        <w:t>е</w:t>
      </w:r>
      <w:r w:rsidRPr="00F83ABA">
        <w:t>дици</w:t>
      </w:r>
      <w:r w:rsidRPr="00F83ABA">
        <w:t>н</w:t>
      </w:r>
      <w:r w:rsidRPr="00F83ABA">
        <w:t xml:space="preserve">ское обслуживание, внесение минимальных страховых взносов в систему </w:t>
      </w:r>
      <w:r w:rsidRPr="00A82FF5">
        <w:rPr>
          <w:lang w:val="en-GB"/>
        </w:rPr>
        <w:t>AHV</w:t>
      </w:r>
      <w:r w:rsidRPr="00BA13D2">
        <w:noBreakHyphen/>
      </w:r>
      <w:r w:rsidRPr="00A82FF5">
        <w:rPr>
          <w:lang w:val="en-GB"/>
        </w:rPr>
        <w:t>IV</w:t>
      </w:r>
      <w:r w:rsidRPr="00BA13D2">
        <w:noBreakHyphen/>
      </w:r>
      <w:r w:rsidRPr="00A82FF5">
        <w:rPr>
          <w:lang w:val="en-GB"/>
        </w:rPr>
        <w:t>FAK</w:t>
      </w:r>
      <w:r w:rsidRPr="00F83ABA">
        <w:t xml:space="preserve">). </w:t>
      </w:r>
    </w:p>
    <w:p w:rsidR="004844F0" w:rsidRDefault="004844F0" w:rsidP="0057159C">
      <w:pPr>
        <w:pStyle w:val="SingleTxtGR0"/>
      </w:pPr>
      <w:r w:rsidRPr="00A82FF5">
        <w:t>32.</w:t>
      </w:r>
      <w:r w:rsidRPr="00A82FF5">
        <w:tab/>
        <w:t xml:space="preserve">В то же </w:t>
      </w:r>
      <w:r w:rsidRPr="00071939">
        <w:t>время</w:t>
      </w:r>
      <w:r w:rsidRPr="00A82FF5">
        <w:t xml:space="preserve"> в Лихтенштейне имеются группы населения с низкими д</w:t>
      </w:r>
      <w:r w:rsidRPr="00A82FF5">
        <w:t>о</w:t>
      </w:r>
      <w:r w:rsidRPr="00A82FF5">
        <w:t xml:space="preserve">ходами. Согласно последнему обследованию, проведенному на основе данных 2004 года, около 11% домохозяйств Лихтенштейна рассматриваются </w:t>
      </w:r>
      <w:r>
        <w:t>как</w:t>
      </w:r>
      <w:r w:rsidRPr="00A82FF5">
        <w:t xml:space="preserve"> расп</w:t>
      </w:r>
      <w:r w:rsidRPr="00A82FF5">
        <w:t>о</w:t>
      </w:r>
      <w:r w:rsidRPr="00A82FF5">
        <w:t>лагающи</w:t>
      </w:r>
      <w:r>
        <w:t>е</w:t>
      </w:r>
      <w:r w:rsidRPr="00A82FF5">
        <w:t xml:space="preserve"> низким</w:t>
      </w:r>
      <w:r>
        <w:t xml:space="preserve"> уровнем дохода</w:t>
      </w:r>
      <w:r w:rsidRPr="00A82FF5">
        <w:t>. Без учета социальных выплат государства их доля составляет 19,2%. Эта проблема в первую очередь затрагивает семьи с о</w:t>
      </w:r>
      <w:r w:rsidRPr="00A82FF5">
        <w:t>д</w:t>
      </w:r>
      <w:r w:rsidRPr="00A82FF5">
        <w:t>ним из родителей и семьи с двумя или более детьми. Считается, что домохозя</w:t>
      </w:r>
      <w:r w:rsidRPr="00A82FF5">
        <w:t>й</w:t>
      </w:r>
      <w:r w:rsidRPr="00A82FF5">
        <w:t>ство располагает низким</w:t>
      </w:r>
      <w:r>
        <w:t xml:space="preserve"> уровнем дохода</w:t>
      </w:r>
      <w:r w:rsidRPr="00A82FF5">
        <w:t xml:space="preserve"> в случае, </w:t>
      </w:r>
      <w:r>
        <w:t>когда</w:t>
      </w:r>
      <w:r w:rsidRPr="00A82FF5">
        <w:t xml:space="preserve"> его ежегодный доход не превышает 60% от медианного годового дохода. </w:t>
      </w:r>
      <w:r w:rsidRPr="00F83ABA">
        <w:t>В 2004 году это пороговое значение составляло 27</w:t>
      </w:r>
      <w:r>
        <w:rPr>
          <w:lang w:val="en-US"/>
        </w:rPr>
        <w:t> </w:t>
      </w:r>
      <w:r w:rsidRPr="00F83ABA">
        <w:t>754 шв.</w:t>
      </w:r>
      <w:r>
        <w:rPr>
          <w:lang w:val="en-US"/>
        </w:rPr>
        <w:t> </w:t>
      </w:r>
      <w:r w:rsidRPr="00F83ABA">
        <w:t>фр</w:t>
      </w:r>
      <w:r w:rsidR="00D52C9A">
        <w:t>анков</w:t>
      </w:r>
      <w:r w:rsidRPr="00F83ABA">
        <w:t xml:space="preserve">, что является относительно высоким показателем по сравнению с другими странами. </w:t>
      </w:r>
      <w:r w:rsidRPr="00A82FF5">
        <w:t>Несмотря на столь высокое п</w:t>
      </w:r>
      <w:r w:rsidRPr="00A82FF5">
        <w:t>о</w:t>
      </w:r>
      <w:r w:rsidRPr="00A82FF5">
        <w:t>роговое значение, показатель Лихтенштейна по домохозяйствам с низкими д</w:t>
      </w:r>
      <w:r w:rsidRPr="00A82FF5">
        <w:t>о</w:t>
      </w:r>
      <w:r w:rsidRPr="00A82FF5">
        <w:t>ходами находится на низком уровне.</w:t>
      </w:r>
    </w:p>
    <w:p w:rsidR="004844F0" w:rsidRPr="00FA7E00" w:rsidRDefault="004844F0" w:rsidP="00FA7E00">
      <w:pPr>
        <w:pStyle w:val="SingleTxtGR0"/>
        <w:rPr>
          <w:b/>
        </w:rPr>
      </w:pPr>
      <w:r w:rsidRPr="00FA7E00">
        <w:t>Таблица</w:t>
      </w:r>
      <w:r w:rsidRPr="00FA7E00">
        <w:rPr>
          <w:lang w:val="en-GB"/>
        </w:rPr>
        <w:t> </w:t>
      </w:r>
      <w:r w:rsidRPr="00FA7E00">
        <w:t>13</w:t>
      </w:r>
      <w:r w:rsidRPr="00FA7E00">
        <w:br/>
      </w:r>
      <w:r w:rsidRPr="00FA7E00">
        <w:rPr>
          <w:b/>
        </w:rPr>
        <w:t>Домохозяйства с низкими доходами (2004 год)</w:t>
      </w:r>
    </w:p>
    <w:tbl>
      <w:tblPr>
        <w:tblStyle w:val="TabNum"/>
        <w:tblW w:w="7370" w:type="dxa"/>
        <w:tblInd w:w="1134" w:type="dxa"/>
        <w:tblLook w:val="01E0"/>
      </w:tblPr>
      <w:tblGrid>
        <w:gridCol w:w="5604"/>
        <w:gridCol w:w="1766"/>
      </w:tblGrid>
      <w:tr w:rsidR="004844F0" w:rsidRPr="00640D6C" w:rsidTr="0057159C">
        <w:trPr>
          <w:trHeight w:val="128"/>
          <w:tblHeader/>
        </w:trPr>
        <w:tc>
          <w:tcPr>
            <w:cnfStyle w:val="001000000000"/>
            <w:tcW w:w="5563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4844F0" w:rsidRPr="00640D6C" w:rsidRDefault="004844F0" w:rsidP="0057159C">
            <w:pPr>
              <w:spacing w:before="80" w:after="80" w:line="200" w:lineRule="exact"/>
              <w:rPr>
                <w:i/>
                <w:sz w:val="16"/>
              </w:rPr>
            </w:pPr>
            <w:r w:rsidRPr="00640D6C">
              <w:rPr>
                <w:i/>
                <w:sz w:val="16"/>
              </w:rPr>
              <w:t>Домохозяйства с низкими доходами без учета государственных социал</w:t>
            </w:r>
            <w:r w:rsidRPr="00640D6C">
              <w:rPr>
                <w:i/>
                <w:sz w:val="16"/>
              </w:rPr>
              <w:t>ь</w:t>
            </w:r>
            <w:r w:rsidRPr="00640D6C">
              <w:rPr>
                <w:i/>
                <w:sz w:val="16"/>
              </w:rPr>
              <w:t>ных пособий (предоставляемы</w:t>
            </w:r>
            <w:r>
              <w:rPr>
                <w:i/>
                <w:sz w:val="16"/>
              </w:rPr>
              <w:t>х</w:t>
            </w:r>
            <w:r w:rsidRPr="00640D6C">
              <w:rPr>
                <w:i/>
                <w:sz w:val="16"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4844F0" w:rsidRPr="00640D6C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640D6C">
              <w:rPr>
                <w:i/>
                <w:sz w:val="16"/>
              </w:rPr>
              <w:t>19,2 %</w:t>
            </w:r>
          </w:p>
        </w:tc>
      </w:tr>
      <w:tr w:rsidR="004844F0" w:rsidRPr="00640D6C" w:rsidTr="0057159C">
        <w:trPr>
          <w:trHeight w:val="128"/>
        </w:trPr>
        <w:tc>
          <w:tcPr>
            <w:cnfStyle w:val="001000000000"/>
            <w:tcW w:w="5563" w:type="dxa"/>
            <w:tcBorders>
              <w:top w:val="single" w:sz="12" w:space="0" w:color="auto"/>
            </w:tcBorders>
            <w:noWrap/>
          </w:tcPr>
          <w:p w:rsidR="004844F0" w:rsidRPr="00640D6C" w:rsidRDefault="004844F0" w:rsidP="0057159C">
            <w:r w:rsidRPr="00640D6C">
              <w:t>Домохозяйства с низкими доходами, с учетом государс</w:t>
            </w:r>
            <w:r w:rsidRPr="00640D6C">
              <w:t>т</w:t>
            </w:r>
            <w:r w:rsidRPr="00640D6C">
              <w:t>венных социальных пособий (фактически выплаченных)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noWrap/>
          </w:tcPr>
          <w:p w:rsidR="004844F0" w:rsidRPr="00640D6C" w:rsidRDefault="004844F0" w:rsidP="0057159C">
            <w:pPr>
              <w:cnfStyle w:val="000000000000"/>
            </w:pPr>
            <w:r w:rsidRPr="00640D6C">
              <w:t>11,0%</w:t>
            </w:r>
          </w:p>
        </w:tc>
      </w:tr>
      <w:tr w:rsidR="004844F0" w:rsidRPr="00640D6C" w:rsidTr="0057159C">
        <w:trPr>
          <w:trHeight w:val="128"/>
        </w:trPr>
        <w:tc>
          <w:tcPr>
            <w:cnfStyle w:val="001000000000"/>
            <w:tcW w:w="5563" w:type="dxa"/>
            <w:noWrap/>
          </w:tcPr>
          <w:p w:rsidR="004844F0" w:rsidRPr="00640D6C" w:rsidRDefault="004844F0" w:rsidP="0057159C">
            <w:r>
              <w:t>−</w:t>
            </w:r>
            <w:r w:rsidRPr="00640D6C">
              <w:t xml:space="preserve"> Возраст от 20 до 49 лет</w:t>
            </w:r>
          </w:p>
        </w:tc>
        <w:tc>
          <w:tcPr>
            <w:tcW w:w="1753" w:type="dxa"/>
            <w:noWrap/>
          </w:tcPr>
          <w:p w:rsidR="004844F0" w:rsidRPr="00640D6C" w:rsidRDefault="004844F0" w:rsidP="0057159C">
            <w:pPr>
              <w:cnfStyle w:val="000000000000"/>
            </w:pPr>
            <w:r w:rsidRPr="00640D6C">
              <w:t>12,1%</w:t>
            </w:r>
          </w:p>
        </w:tc>
      </w:tr>
      <w:tr w:rsidR="004844F0" w:rsidRPr="00640D6C" w:rsidTr="0057159C">
        <w:trPr>
          <w:trHeight w:val="128"/>
        </w:trPr>
        <w:tc>
          <w:tcPr>
            <w:cnfStyle w:val="001000000000"/>
            <w:tcW w:w="5563" w:type="dxa"/>
            <w:noWrap/>
          </w:tcPr>
          <w:p w:rsidR="004844F0" w:rsidRPr="00640D6C" w:rsidRDefault="004844F0" w:rsidP="0057159C">
            <w:r>
              <w:t>−</w:t>
            </w:r>
            <w:r w:rsidRPr="00640D6C">
              <w:t xml:space="preserve"> Возраст от 50 до 63</w:t>
            </w:r>
            <w:r>
              <w:t xml:space="preserve"> лет</w:t>
            </w:r>
          </w:p>
        </w:tc>
        <w:tc>
          <w:tcPr>
            <w:tcW w:w="1753" w:type="dxa"/>
            <w:noWrap/>
          </w:tcPr>
          <w:p w:rsidR="004844F0" w:rsidRPr="00640D6C" w:rsidRDefault="004844F0" w:rsidP="0057159C">
            <w:pPr>
              <w:cnfStyle w:val="000000000000"/>
            </w:pPr>
            <w:r w:rsidRPr="00640D6C">
              <w:t>8,9%</w:t>
            </w:r>
          </w:p>
        </w:tc>
      </w:tr>
      <w:tr w:rsidR="004844F0" w:rsidRPr="00640D6C" w:rsidTr="0057159C">
        <w:trPr>
          <w:trHeight w:val="128"/>
        </w:trPr>
        <w:tc>
          <w:tcPr>
            <w:cnfStyle w:val="001000000000"/>
            <w:tcW w:w="5563" w:type="dxa"/>
            <w:noWrap/>
          </w:tcPr>
          <w:p w:rsidR="004844F0" w:rsidRPr="00640D6C" w:rsidRDefault="004844F0" w:rsidP="0057159C">
            <w:r>
              <w:t xml:space="preserve">− </w:t>
            </w:r>
            <w:r w:rsidRPr="00640D6C">
              <w:t xml:space="preserve">Возраст старше 64 </w:t>
            </w:r>
            <w:r>
              <w:t>лет</w:t>
            </w:r>
          </w:p>
        </w:tc>
        <w:tc>
          <w:tcPr>
            <w:tcW w:w="1753" w:type="dxa"/>
            <w:noWrap/>
          </w:tcPr>
          <w:p w:rsidR="004844F0" w:rsidRPr="00640D6C" w:rsidRDefault="004844F0" w:rsidP="0057159C">
            <w:pPr>
              <w:cnfStyle w:val="000000000000"/>
            </w:pPr>
            <w:r w:rsidRPr="00640D6C">
              <w:t>10,5%</w:t>
            </w:r>
          </w:p>
        </w:tc>
      </w:tr>
      <w:tr w:rsidR="004844F0" w:rsidRPr="00640D6C" w:rsidTr="0057159C">
        <w:trPr>
          <w:trHeight w:val="128"/>
        </w:trPr>
        <w:tc>
          <w:tcPr>
            <w:cnfStyle w:val="001000000000"/>
            <w:tcW w:w="5563" w:type="dxa"/>
          </w:tcPr>
          <w:p w:rsidR="004844F0" w:rsidRPr="00640D6C" w:rsidRDefault="004844F0" w:rsidP="0057159C">
            <w:r>
              <w:t>−</w:t>
            </w:r>
            <w:r w:rsidRPr="00640D6C">
              <w:t xml:space="preserve"> Брачные пары без детей</w:t>
            </w:r>
          </w:p>
        </w:tc>
        <w:tc>
          <w:tcPr>
            <w:tcW w:w="1753" w:type="dxa"/>
            <w:noWrap/>
          </w:tcPr>
          <w:p w:rsidR="004844F0" w:rsidRPr="00640D6C" w:rsidRDefault="004844F0" w:rsidP="0057159C">
            <w:pPr>
              <w:cnfStyle w:val="000000000000"/>
            </w:pPr>
            <w:r w:rsidRPr="00640D6C">
              <w:t>7,7%</w:t>
            </w:r>
          </w:p>
        </w:tc>
      </w:tr>
      <w:tr w:rsidR="004844F0" w:rsidRPr="00640D6C" w:rsidTr="0057159C">
        <w:trPr>
          <w:trHeight w:val="128"/>
        </w:trPr>
        <w:tc>
          <w:tcPr>
            <w:cnfStyle w:val="001000000000"/>
            <w:tcW w:w="5563" w:type="dxa"/>
          </w:tcPr>
          <w:p w:rsidR="004844F0" w:rsidRPr="00640D6C" w:rsidRDefault="004844F0" w:rsidP="0057159C">
            <w:r>
              <w:t>−</w:t>
            </w:r>
            <w:r w:rsidRPr="00640D6C">
              <w:t xml:space="preserve"> Одинокие родители</w:t>
            </w:r>
          </w:p>
        </w:tc>
        <w:tc>
          <w:tcPr>
            <w:tcW w:w="1753" w:type="dxa"/>
            <w:noWrap/>
          </w:tcPr>
          <w:p w:rsidR="004844F0" w:rsidRPr="00640D6C" w:rsidRDefault="004844F0" w:rsidP="0057159C">
            <w:pPr>
              <w:cnfStyle w:val="000000000000"/>
            </w:pPr>
            <w:r w:rsidRPr="00640D6C">
              <w:t>23,4%</w:t>
            </w:r>
          </w:p>
        </w:tc>
      </w:tr>
      <w:tr w:rsidR="004844F0" w:rsidRPr="00640D6C" w:rsidTr="0057159C">
        <w:trPr>
          <w:trHeight w:val="128"/>
        </w:trPr>
        <w:tc>
          <w:tcPr>
            <w:cnfStyle w:val="001000000000"/>
            <w:tcW w:w="5563" w:type="dxa"/>
          </w:tcPr>
          <w:p w:rsidR="004844F0" w:rsidRPr="00640D6C" w:rsidRDefault="004844F0" w:rsidP="0057159C">
            <w:r>
              <w:t>−</w:t>
            </w:r>
            <w:r w:rsidRPr="00640D6C">
              <w:t xml:space="preserve"> Брачные пары с одним ребенком</w:t>
            </w:r>
          </w:p>
        </w:tc>
        <w:tc>
          <w:tcPr>
            <w:tcW w:w="1753" w:type="dxa"/>
            <w:noWrap/>
          </w:tcPr>
          <w:p w:rsidR="004844F0" w:rsidRPr="00640D6C" w:rsidRDefault="004844F0" w:rsidP="0057159C">
            <w:pPr>
              <w:cnfStyle w:val="000000000000"/>
            </w:pPr>
            <w:r w:rsidRPr="00640D6C">
              <w:t>9,9%</w:t>
            </w:r>
          </w:p>
        </w:tc>
      </w:tr>
      <w:tr w:rsidR="004844F0" w:rsidRPr="00640D6C" w:rsidTr="0057159C">
        <w:trPr>
          <w:trHeight w:val="128"/>
        </w:trPr>
        <w:tc>
          <w:tcPr>
            <w:cnfStyle w:val="001000000000"/>
            <w:tcW w:w="5563" w:type="dxa"/>
          </w:tcPr>
          <w:p w:rsidR="004844F0" w:rsidRPr="00640D6C" w:rsidRDefault="004844F0" w:rsidP="0057159C">
            <w:r>
              <w:t>−</w:t>
            </w:r>
            <w:r w:rsidRPr="00640D6C">
              <w:t xml:space="preserve"> Брачные пары с двумя детьми</w:t>
            </w:r>
          </w:p>
        </w:tc>
        <w:tc>
          <w:tcPr>
            <w:tcW w:w="1753" w:type="dxa"/>
            <w:noWrap/>
          </w:tcPr>
          <w:p w:rsidR="004844F0" w:rsidRPr="00640D6C" w:rsidRDefault="004844F0" w:rsidP="0057159C">
            <w:pPr>
              <w:cnfStyle w:val="000000000000"/>
            </w:pPr>
            <w:r w:rsidRPr="00640D6C">
              <w:t>11,1%</w:t>
            </w:r>
          </w:p>
        </w:tc>
      </w:tr>
      <w:tr w:rsidR="004844F0" w:rsidRPr="00640D6C" w:rsidTr="0057159C">
        <w:trPr>
          <w:trHeight w:val="128"/>
        </w:trPr>
        <w:tc>
          <w:tcPr>
            <w:cnfStyle w:val="001000000000"/>
            <w:tcW w:w="5563" w:type="dxa"/>
          </w:tcPr>
          <w:p w:rsidR="004844F0" w:rsidRPr="00640D6C" w:rsidRDefault="004844F0" w:rsidP="0057159C">
            <w:r>
              <w:t>−</w:t>
            </w:r>
            <w:r w:rsidRPr="00640D6C">
              <w:t xml:space="preserve"> Брачные пары с тремя и более де</w:t>
            </w:r>
            <w:r w:rsidR="00D52C9A">
              <w:t>тьми</w:t>
            </w:r>
          </w:p>
        </w:tc>
        <w:tc>
          <w:tcPr>
            <w:tcW w:w="1753" w:type="dxa"/>
            <w:noWrap/>
          </w:tcPr>
          <w:p w:rsidR="004844F0" w:rsidRPr="00640D6C" w:rsidRDefault="004844F0" w:rsidP="0057159C">
            <w:pPr>
              <w:cnfStyle w:val="000000000000"/>
            </w:pPr>
            <w:r w:rsidRPr="00640D6C">
              <w:t>14,7%</w:t>
            </w:r>
          </w:p>
        </w:tc>
      </w:tr>
      <w:tr w:rsidR="004844F0" w:rsidRPr="00640D6C" w:rsidTr="0057159C">
        <w:trPr>
          <w:trHeight w:val="128"/>
        </w:trPr>
        <w:tc>
          <w:tcPr>
            <w:cnfStyle w:val="001000000000"/>
            <w:tcW w:w="5563" w:type="dxa"/>
          </w:tcPr>
          <w:p w:rsidR="004844F0" w:rsidRPr="00640D6C" w:rsidRDefault="004844F0" w:rsidP="0057159C">
            <w:r>
              <w:t>−</w:t>
            </w:r>
            <w:r w:rsidRPr="00640D6C">
              <w:t xml:space="preserve"> Домохозяйства, получающие пенсию по старости</w:t>
            </w:r>
          </w:p>
        </w:tc>
        <w:tc>
          <w:tcPr>
            <w:tcW w:w="1753" w:type="dxa"/>
            <w:noWrap/>
          </w:tcPr>
          <w:p w:rsidR="004844F0" w:rsidRPr="00640D6C" w:rsidRDefault="004844F0" w:rsidP="0057159C">
            <w:pPr>
              <w:cnfStyle w:val="000000000000"/>
            </w:pPr>
            <w:r w:rsidRPr="00640D6C">
              <w:t>10,5%</w:t>
            </w:r>
          </w:p>
        </w:tc>
      </w:tr>
    </w:tbl>
    <w:p w:rsidR="004844F0" w:rsidRPr="00640D6C" w:rsidRDefault="004844F0" w:rsidP="0057159C">
      <w:pPr>
        <w:pStyle w:val="SingleTxtGR0"/>
        <w:spacing w:before="120"/>
      </w:pPr>
      <w:r w:rsidRPr="00640D6C">
        <w:t>33.</w:t>
      </w:r>
      <w:r w:rsidRPr="00640D6C">
        <w:tab/>
        <w:t>Государственные расходы на социальное обеспечение в 2010 году дости</w:t>
      </w:r>
      <w:r w:rsidRPr="00640D6C">
        <w:t>г</w:t>
      </w:r>
      <w:r w:rsidRPr="00640D6C">
        <w:t>ли 26% от общего объема государственных расходов. Они являются крупне</w:t>
      </w:r>
      <w:r w:rsidRPr="00640D6C">
        <w:t>й</w:t>
      </w:r>
      <w:r w:rsidRPr="00640D6C">
        <w:t>шей статьей расходов государства, что демонстрирует высокий уровень разв</w:t>
      </w:r>
      <w:r w:rsidRPr="00640D6C">
        <w:t>и</w:t>
      </w:r>
      <w:r w:rsidRPr="00640D6C">
        <w:t xml:space="preserve">тия социальной системы Лихтенштейна. </w:t>
      </w:r>
    </w:p>
    <w:p w:rsidR="004844F0" w:rsidRPr="00640D6C" w:rsidRDefault="004844F0" w:rsidP="0057159C">
      <w:pPr>
        <w:pStyle w:val="H4GR"/>
      </w:pPr>
      <w:r>
        <w:rPr>
          <w:lang w:val="en-US"/>
        </w:rPr>
        <w:tab/>
      </w:r>
      <w:r>
        <w:rPr>
          <w:lang w:val="en-US"/>
        </w:rPr>
        <w:tab/>
      </w:r>
      <w:r w:rsidRPr="00640D6C">
        <w:t>Пенсионное обеспечение по старости</w:t>
      </w:r>
    </w:p>
    <w:p w:rsidR="004844F0" w:rsidRPr="00640D6C" w:rsidRDefault="004844F0" w:rsidP="0057159C">
      <w:pPr>
        <w:pStyle w:val="SingleTxtGR0"/>
      </w:pPr>
      <w:r w:rsidRPr="00640D6C">
        <w:t>34.</w:t>
      </w:r>
      <w:r w:rsidRPr="00640D6C">
        <w:tab/>
        <w:t>Сопоставление с другими странами показывает, что пенсионное обесп</w:t>
      </w:r>
      <w:r w:rsidRPr="00640D6C">
        <w:t>е</w:t>
      </w:r>
      <w:r w:rsidRPr="00640D6C">
        <w:t>чение по старости в Лихтенштейне находится на весьма высоком уровне и п</w:t>
      </w:r>
      <w:r w:rsidRPr="00640D6C">
        <w:t>о</w:t>
      </w:r>
      <w:r w:rsidRPr="00640D6C">
        <w:t xml:space="preserve">зволяет населению после выхода на пенсию пользоваться достаточным уровнем жизни. В настоящее время установленный законом возраст выхода на пенсию мужчин и женщин </w:t>
      </w:r>
      <w:r>
        <w:t>составляет</w:t>
      </w:r>
      <w:r w:rsidRPr="00640D6C">
        <w:t xml:space="preserve"> 64 года; ранний уход на пенсию допускается с 60 лет. Кроме того, существует возможность для отсрочки выхода на пенсию не более чем на шесть лет.</w:t>
      </w:r>
    </w:p>
    <w:p w:rsidR="004844F0" w:rsidRPr="00640D6C" w:rsidRDefault="004844F0" w:rsidP="0057159C">
      <w:pPr>
        <w:pStyle w:val="SingleTxtGR0"/>
      </w:pPr>
      <w:r w:rsidRPr="00640D6C">
        <w:t>35.</w:t>
      </w:r>
      <w:r w:rsidRPr="00640D6C">
        <w:tab/>
        <w:t>Пенсионное обеспечение по старости в Лихтенштейне опирается на "принцип трех режимов". К первому режиму относится страхование по старо</w:t>
      </w:r>
      <w:r w:rsidRPr="00640D6C">
        <w:t>с</w:t>
      </w:r>
      <w:r w:rsidRPr="00640D6C">
        <w:t>ти и на случай потери кормильца (</w:t>
      </w:r>
      <w:r w:rsidRPr="00640D6C">
        <w:rPr>
          <w:lang w:val="en-GB"/>
        </w:rPr>
        <w:t>AHV</w:t>
      </w:r>
      <w:r w:rsidRPr="00640D6C">
        <w:t xml:space="preserve">). </w:t>
      </w:r>
      <w:r>
        <w:t>Ставка</w:t>
      </w:r>
      <w:r w:rsidRPr="00640D6C">
        <w:t xml:space="preserve"> обязательного взноса в </w:t>
      </w:r>
      <w:r>
        <w:t xml:space="preserve">рамках этого режима, установленная </w:t>
      </w:r>
      <w:r w:rsidRPr="00640D6C">
        <w:t xml:space="preserve">в Лихтенштейне </w:t>
      </w:r>
      <w:r>
        <w:t xml:space="preserve">для </w:t>
      </w:r>
      <w:r w:rsidRPr="00640D6C">
        <w:t>каждого лица, трудоустрое</w:t>
      </w:r>
      <w:r w:rsidRPr="00640D6C">
        <w:t>н</w:t>
      </w:r>
      <w:r w:rsidRPr="00640D6C">
        <w:t xml:space="preserve">ного работодателем, составляет 3,8% </w:t>
      </w:r>
      <w:r>
        <w:t xml:space="preserve">от </w:t>
      </w:r>
      <w:r w:rsidRPr="00640D6C">
        <w:t>его или ее начисленной заработной платы. Работодатель вносит дополнительно 3,8%. Само</w:t>
      </w:r>
      <w:r>
        <w:t xml:space="preserve">стоятельно </w:t>
      </w:r>
      <w:r w:rsidRPr="00640D6C">
        <w:t>занятые р</w:t>
      </w:r>
      <w:r w:rsidRPr="00640D6C">
        <w:t>а</w:t>
      </w:r>
      <w:r w:rsidRPr="00640D6C">
        <w:t>ботники обязаны сам</w:t>
      </w:r>
      <w:r>
        <w:t>и</w:t>
      </w:r>
      <w:r w:rsidRPr="00640D6C">
        <w:t xml:space="preserve"> обеспечивать свое участие в системе страх</w:t>
      </w:r>
      <w:r w:rsidRPr="00640D6C">
        <w:t>о</w:t>
      </w:r>
      <w:r w:rsidRPr="00640D6C">
        <w:t xml:space="preserve">вания </w:t>
      </w:r>
      <w:r w:rsidRPr="00640D6C">
        <w:rPr>
          <w:lang w:val="en-GB"/>
        </w:rPr>
        <w:t>AHV</w:t>
      </w:r>
      <w:r w:rsidRPr="00640D6C">
        <w:t xml:space="preserve">. По достижении </w:t>
      </w:r>
      <w:r>
        <w:t xml:space="preserve">пенсионного </w:t>
      </w:r>
      <w:r w:rsidRPr="00640D6C">
        <w:t>возраста лицо имеет право на пенсионные выпл</w:t>
      </w:r>
      <w:r w:rsidRPr="00640D6C">
        <w:t>а</w:t>
      </w:r>
      <w:r w:rsidRPr="00640D6C">
        <w:t>ты, размеры которых определяются с учетом количества установленных лет выплаты взносов и соответствующего среднегодового дохода. Получение пе</w:t>
      </w:r>
      <w:r w:rsidRPr="00640D6C">
        <w:t>н</w:t>
      </w:r>
      <w:r w:rsidRPr="00640D6C">
        <w:t>сионных выплат в полном объеме возможно лишь в случае, когда взносы н</w:t>
      </w:r>
      <w:r w:rsidRPr="00640D6C">
        <w:t>е</w:t>
      </w:r>
      <w:r w:rsidRPr="00640D6C">
        <w:t xml:space="preserve">прерывно </w:t>
      </w:r>
      <w:r>
        <w:t xml:space="preserve">вносились с </w:t>
      </w:r>
      <w:r w:rsidRPr="00640D6C">
        <w:t xml:space="preserve">20 лет до </w:t>
      </w:r>
      <w:r>
        <w:t>достижения</w:t>
      </w:r>
      <w:r w:rsidRPr="00640D6C">
        <w:t xml:space="preserve"> 64 лет</w:t>
      </w:r>
      <w:r>
        <w:t>;</w:t>
      </w:r>
      <w:r w:rsidRPr="00640D6C">
        <w:t xml:space="preserve"> в других случаях произв</w:t>
      </w:r>
      <w:r w:rsidRPr="00640D6C">
        <w:t>о</w:t>
      </w:r>
      <w:r w:rsidRPr="00640D6C">
        <w:t xml:space="preserve">дятся частичные пенсионные выплаты. В случае раннего выхода на пенсию размер пенсии снижается. Напротив, в случае выхода на пенсию </w:t>
      </w:r>
      <w:r>
        <w:t>в последу</w:t>
      </w:r>
      <w:r>
        <w:t>ю</w:t>
      </w:r>
      <w:r>
        <w:t xml:space="preserve">щие годы </w:t>
      </w:r>
      <w:r w:rsidRPr="00640D6C">
        <w:t>после наступления 64 лет происходит соответствующее увеличение размера пенсионных выплат. В настоящее время максимальный размер ежем</w:t>
      </w:r>
      <w:r w:rsidRPr="00640D6C">
        <w:t>е</w:t>
      </w:r>
      <w:r w:rsidRPr="00640D6C">
        <w:t>сячно выплачиваемой пенсии составляет 2 320 шв</w:t>
      </w:r>
      <w:r>
        <w:t>.</w:t>
      </w:r>
      <w:r w:rsidRPr="00640D6C">
        <w:t xml:space="preserve"> фр</w:t>
      </w:r>
      <w:r>
        <w:t>анков</w:t>
      </w:r>
      <w:r w:rsidRPr="00640D6C">
        <w:t>, а минимальный</w:t>
      </w:r>
      <w:r>
        <w:t> </w:t>
      </w:r>
      <w:r w:rsidRPr="00640D6C">
        <w:t>− 1 160 шв</w:t>
      </w:r>
      <w:r>
        <w:t>.</w:t>
      </w:r>
      <w:r w:rsidRPr="00640D6C">
        <w:t xml:space="preserve"> франков.</w:t>
      </w:r>
    </w:p>
    <w:p w:rsidR="004844F0" w:rsidRPr="00640D6C" w:rsidRDefault="004844F0" w:rsidP="0057159C">
      <w:pPr>
        <w:pStyle w:val="SingleTxtGR0"/>
      </w:pPr>
      <w:r w:rsidRPr="00640D6C">
        <w:t>36.</w:t>
      </w:r>
      <w:r w:rsidRPr="00640D6C">
        <w:tab/>
        <w:t>Второй режим пенсионного обеспечения, который был введен на обяз</w:t>
      </w:r>
      <w:r w:rsidRPr="00640D6C">
        <w:t>а</w:t>
      </w:r>
      <w:r w:rsidRPr="00640D6C">
        <w:t>тельной основе в 1989 году, связан с пенсионным обеспечением по професси</w:t>
      </w:r>
      <w:r w:rsidRPr="00640D6C">
        <w:t>о</w:t>
      </w:r>
      <w:r w:rsidRPr="00640D6C">
        <w:t xml:space="preserve">нальному принципу. </w:t>
      </w:r>
      <w:r>
        <w:t xml:space="preserve">При достижении установленного размера </w:t>
      </w:r>
      <w:r w:rsidRPr="00640D6C">
        <w:t>годовой зарабо</w:t>
      </w:r>
      <w:r w:rsidRPr="00640D6C">
        <w:t>т</w:t>
      </w:r>
      <w:r w:rsidRPr="00640D6C">
        <w:t xml:space="preserve">ной платы работодатели обязаны </w:t>
      </w:r>
      <w:r>
        <w:t xml:space="preserve">применять </w:t>
      </w:r>
      <w:r w:rsidRPr="00640D6C">
        <w:t>схем</w:t>
      </w:r>
      <w:r>
        <w:t>у</w:t>
      </w:r>
      <w:r w:rsidRPr="00640D6C">
        <w:t xml:space="preserve"> пенсионного обеспечения своих работников, в рамках которой лица наемного труда и работодатели </w:t>
      </w:r>
      <w:r>
        <w:t>дол</w:t>
      </w:r>
      <w:r>
        <w:t>ж</w:t>
      </w:r>
      <w:r>
        <w:t xml:space="preserve">ны </w:t>
      </w:r>
      <w:r w:rsidRPr="00640D6C">
        <w:t>вносить взносы в установленных законом размерах. В этом случае за весь период трудовой деятельности накапливаются денежные средства для выплаты пенсии по старости, которые могут выплачиваться работнику после выхода на пенсию либо в форме ежемесячной пенсии, либо в качестве единовременной выплаты.</w:t>
      </w:r>
    </w:p>
    <w:p w:rsidR="004844F0" w:rsidRPr="00640D6C" w:rsidRDefault="004844F0" w:rsidP="0057159C">
      <w:pPr>
        <w:pStyle w:val="SingleTxtGR0"/>
      </w:pPr>
      <w:r w:rsidRPr="00640D6C">
        <w:t>37.</w:t>
      </w:r>
      <w:r w:rsidRPr="00640D6C">
        <w:tab/>
        <w:t xml:space="preserve">Помимо системы </w:t>
      </w:r>
      <w:r w:rsidRPr="00640D6C">
        <w:rPr>
          <w:lang w:val="en-GB"/>
        </w:rPr>
        <w:t>AHV</w:t>
      </w:r>
      <w:r w:rsidRPr="00640D6C">
        <w:t xml:space="preserve"> и пенсионного обеспечения по профессиональн</w:t>
      </w:r>
      <w:r w:rsidRPr="00640D6C">
        <w:t>о</w:t>
      </w:r>
      <w:r w:rsidRPr="00640D6C">
        <w:t xml:space="preserve">му признаку также </w:t>
      </w:r>
      <w:r>
        <w:t xml:space="preserve">существует </w:t>
      </w:r>
      <w:r w:rsidRPr="00640D6C">
        <w:t>возможно</w:t>
      </w:r>
      <w:r>
        <w:t xml:space="preserve">сть для </w:t>
      </w:r>
      <w:r w:rsidRPr="00640D6C">
        <w:t>пенсионно</w:t>
      </w:r>
      <w:r>
        <w:t>го</w:t>
      </w:r>
      <w:r w:rsidRPr="00640D6C">
        <w:t xml:space="preserve"> обеспечени</w:t>
      </w:r>
      <w:r>
        <w:t>я</w:t>
      </w:r>
      <w:r w:rsidRPr="00640D6C">
        <w:t xml:space="preserve"> из частного фонда (третий </w:t>
      </w:r>
      <w:r>
        <w:t>компонент</w:t>
      </w:r>
      <w:r w:rsidRPr="00640D6C">
        <w:t>). Он формируется за счет накоплений час</w:t>
      </w:r>
      <w:r w:rsidRPr="00640D6C">
        <w:t>т</w:t>
      </w:r>
      <w:r w:rsidRPr="00640D6C">
        <w:t>ных лиц или по договорам страхования</w:t>
      </w:r>
      <w:r>
        <w:t xml:space="preserve"> о </w:t>
      </w:r>
      <w:r w:rsidRPr="00640D6C">
        <w:t>пенсионн</w:t>
      </w:r>
      <w:r>
        <w:t>о</w:t>
      </w:r>
      <w:r w:rsidRPr="00640D6C">
        <w:t>м обеспечени</w:t>
      </w:r>
      <w:r>
        <w:t>и</w:t>
      </w:r>
      <w:r w:rsidRPr="00640D6C">
        <w:t xml:space="preserve"> по старо</w:t>
      </w:r>
      <w:r w:rsidRPr="00640D6C">
        <w:t>с</w:t>
      </w:r>
      <w:r w:rsidRPr="00640D6C">
        <w:t>ти.</w:t>
      </w:r>
    </w:p>
    <w:p w:rsidR="004844F0" w:rsidRPr="00640D6C" w:rsidRDefault="004844F0" w:rsidP="0057159C">
      <w:pPr>
        <w:pStyle w:val="SingleTxtGR0"/>
      </w:pPr>
      <w:r w:rsidRPr="00640D6C">
        <w:t>38.</w:t>
      </w:r>
      <w:r w:rsidRPr="00640D6C">
        <w:tab/>
        <w:t xml:space="preserve">В некоторых случаях размер пенсии в совокупности с имеющимся </w:t>
      </w:r>
      <w:r>
        <w:t>им</w:t>
      </w:r>
      <w:r>
        <w:t>у</w:t>
      </w:r>
      <w:r>
        <w:t xml:space="preserve">ществом </w:t>
      </w:r>
      <w:r w:rsidRPr="00640D6C">
        <w:t>может оказаться недостаточным для гарантирования достаточного м</w:t>
      </w:r>
      <w:r w:rsidRPr="00640D6C">
        <w:t>и</w:t>
      </w:r>
      <w:r w:rsidRPr="00640D6C">
        <w:t xml:space="preserve">нимального дохода. В таких случаях по линии системы </w:t>
      </w:r>
      <w:r w:rsidRPr="00640D6C">
        <w:rPr>
          <w:lang w:val="en-GB"/>
        </w:rPr>
        <w:t>AHV</w:t>
      </w:r>
      <w:r w:rsidRPr="00640D6C">
        <w:t xml:space="preserve"> можно получать дополнительные пособия, которые по крайней мере обеспечивают прожито</w:t>
      </w:r>
      <w:r w:rsidRPr="00640D6C">
        <w:t>ч</w:t>
      </w:r>
      <w:r w:rsidRPr="00640D6C">
        <w:t>ный минимум.</w:t>
      </w:r>
    </w:p>
    <w:p w:rsidR="004844F0" w:rsidRPr="00640D6C" w:rsidRDefault="004844F0" w:rsidP="0057159C">
      <w:pPr>
        <w:pStyle w:val="H4GR"/>
      </w:pPr>
      <w:r w:rsidRPr="00493F48">
        <w:tab/>
      </w:r>
      <w:r w:rsidRPr="00493F48">
        <w:tab/>
      </w:r>
      <w:r w:rsidRPr="00640D6C">
        <w:t>Образование</w:t>
      </w:r>
    </w:p>
    <w:p w:rsidR="004844F0" w:rsidRPr="00640D6C" w:rsidRDefault="004844F0" w:rsidP="0057159C">
      <w:pPr>
        <w:pStyle w:val="SingleTxtGR0"/>
      </w:pPr>
      <w:r w:rsidRPr="00640D6C">
        <w:t>39.</w:t>
      </w:r>
      <w:r w:rsidRPr="00640D6C">
        <w:tab/>
        <w:t>Население Лихтенштейна имеет высокий уровень образования, что сп</w:t>
      </w:r>
      <w:r w:rsidRPr="00640D6C">
        <w:t>о</w:t>
      </w:r>
      <w:r w:rsidRPr="00640D6C">
        <w:t xml:space="preserve">собствовало значительному экономическому подъему страны после завершения </w:t>
      </w:r>
      <w:r w:rsidR="00D52C9A">
        <w:t>в</w:t>
      </w:r>
      <w:r w:rsidRPr="00640D6C">
        <w:t>торой мировой войны и по-прежнему является важным преимуществом в пр</w:t>
      </w:r>
      <w:r w:rsidRPr="00640D6C">
        <w:t>и</w:t>
      </w:r>
      <w:r w:rsidRPr="00640D6C">
        <w:t>нятии решений о размещении инвестиций. Продолжительно</w:t>
      </w:r>
      <w:r>
        <w:t>сть</w:t>
      </w:r>
      <w:r w:rsidRPr="00640D6C">
        <w:t xml:space="preserve"> обязательного обучения в школе составляет </w:t>
      </w:r>
      <w:r>
        <w:t>девять</w:t>
      </w:r>
      <w:r w:rsidRPr="00640D6C">
        <w:t xml:space="preserve"> лет. Школьное обучение является беспла</w:t>
      </w:r>
      <w:r w:rsidRPr="00640D6C">
        <w:t>т</w:t>
      </w:r>
      <w:r w:rsidRPr="00640D6C">
        <w:t>ным во всех государственных школах. Услуги детских садов</w:t>
      </w:r>
      <w:r>
        <w:t>, предоста</w:t>
      </w:r>
      <w:r>
        <w:t>в</w:t>
      </w:r>
      <w:r>
        <w:t>ляемые</w:t>
      </w:r>
      <w:r w:rsidRPr="00640D6C">
        <w:t xml:space="preserve"> до зачисления в школьные учреждения</w:t>
      </w:r>
      <w:r>
        <w:t>,</w:t>
      </w:r>
      <w:r w:rsidRPr="00640D6C">
        <w:t xml:space="preserve"> также являются бесплатными.</w:t>
      </w:r>
    </w:p>
    <w:p w:rsidR="004844F0" w:rsidRPr="00640D6C" w:rsidRDefault="004844F0" w:rsidP="0057159C">
      <w:pPr>
        <w:pStyle w:val="SingleTxtGR0"/>
      </w:pPr>
      <w:r w:rsidRPr="00640D6C">
        <w:t>40.</w:t>
      </w:r>
      <w:r w:rsidRPr="00640D6C">
        <w:tab/>
        <w:t xml:space="preserve">После окончания начальной школы, обучение в которой длится </w:t>
      </w:r>
      <w:r>
        <w:t>пять</w:t>
      </w:r>
      <w:r w:rsidRPr="00640D6C">
        <w:t xml:space="preserve"> лет, ученики распределяются в </w:t>
      </w:r>
      <w:r>
        <w:t>учреждения</w:t>
      </w:r>
      <w:r w:rsidRPr="00640D6C">
        <w:t xml:space="preserve"> средней школы</w:t>
      </w:r>
      <w:r>
        <w:t xml:space="preserve"> одной из трех категорий</w:t>
      </w:r>
      <w:r w:rsidRPr="00640D6C">
        <w:t>. К</w:t>
      </w:r>
      <w:r>
        <w:t> </w:t>
      </w:r>
      <w:r w:rsidRPr="00640D6C">
        <w:t>числу таких учреждений относятся "обершуле</w:t>
      </w:r>
      <w:r>
        <w:t>н</w:t>
      </w:r>
      <w:r w:rsidRPr="00640D6C">
        <w:t>", "реалшуле</w:t>
      </w:r>
      <w:r>
        <w:t>н</w:t>
      </w:r>
      <w:r w:rsidRPr="00640D6C">
        <w:t xml:space="preserve">" и гимназия: </w:t>
      </w:r>
      <w:r>
        <w:t>в </w:t>
      </w:r>
      <w:r w:rsidRPr="00640D6C">
        <w:t>"обершуле</w:t>
      </w:r>
      <w:r>
        <w:t>н</w:t>
      </w:r>
      <w:r w:rsidRPr="00640D6C">
        <w:t>" предъявляются наименьшие требования в отношении успева</w:t>
      </w:r>
      <w:r w:rsidRPr="00640D6C">
        <w:t>е</w:t>
      </w:r>
      <w:r w:rsidRPr="00640D6C">
        <w:t>мости, а в гимназии − наивысшие. Задачей "обершуле</w:t>
      </w:r>
      <w:r>
        <w:t>н</w:t>
      </w:r>
      <w:r w:rsidRPr="00640D6C">
        <w:t>" и "реалшуле</w:t>
      </w:r>
      <w:r>
        <w:t>н</w:t>
      </w:r>
      <w:r w:rsidRPr="00640D6C">
        <w:t>" являе</w:t>
      </w:r>
      <w:r w:rsidRPr="00640D6C">
        <w:t>т</w:t>
      </w:r>
      <w:r w:rsidRPr="00640D6C">
        <w:t xml:space="preserve">ся подготовка </w:t>
      </w:r>
      <w:r>
        <w:t>учеников</w:t>
      </w:r>
      <w:r w:rsidRPr="00640D6C">
        <w:t xml:space="preserve"> к получению профессионально-технического образов</w:t>
      </w:r>
      <w:r w:rsidRPr="00640D6C">
        <w:t>а</w:t>
      </w:r>
      <w:r w:rsidRPr="00640D6C">
        <w:t xml:space="preserve">ния, срок обучения в них составляет </w:t>
      </w:r>
      <w:r>
        <w:t>четыре</w:t>
      </w:r>
      <w:r w:rsidRPr="00640D6C">
        <w:t xml:space="preserve"> года. Продолжительность обучения в гимназии равна 7 годам, а его целью является подготовка учеников к получ</w:t>
      </w:r>
      <w:r w:rsidRPr="00640D6C">
        <w:t>е</w:t>
      </w:r>
      <w:r w:rsidRPr="00640D6C">
        <w:t>нию высшего образования. При достаточном уровне успеваемости допускается п</w:t>
      </w:r>
      <w:r w:rsidRPr="00640D6C">
        <w:t>е</w:t>
      </w:r>
      <w:r w:rsidRPr="00640D6C">
        <w:t>ревод из одно</w:t>
      </w:r>
      <w:r>
        <w:t xml:space="preserve">й категории учреждений средней </w:t>
      </w:r>
      <w:r w:rsidRPr="00640D6C">
        <w:t>школы в друг</w:t>
      </w:r>
      <w:r>
        <w:t>ую</w:t>
      </w:r>
      <w:r w:rsidRPr="00640D6C">
        <w:t xml:space="preserve">. </w:t>
      </w:r>
    </w:p>
    <w:p w:rsidR="004844F0" w:rsidRPr="00640D6C" w:rsidRDefault="004844F0" w:rsidP="0057159C">
      <w:pPr>
        <w:pStyle w:val="Heading1"/>
        <w:spacing w:after="120"/>
        <w:ind w:left="1134" w:right="1134"/>
        <w:jc w:val="left"/>
      </w:pPr>
      <w:r w:rsidRPr="007C5F44">
        <w:rPr>
          <w:b w:val="0"/>
        </w:rPr>
        <w:t>Таблица 14</w:t>
      </w:r>
      <w:r w:rsidRPr="007C5F44">
        <w:rPr>
          <w:b w:val="0"/>
        </w:rPr>
        <w:br/>
      </w:r>
      <w:r w:rsidRPr="00640D6C">
        <w:t>Статистика школьного образования за 2010/11 школьный год</w:t>
      </w:r>
    </w:p>
    <w:tbl>
      <w:tblPr>
        <w:tblStyle w:val="TabNum"/>
        <w:tblW w:w="7370" w:type="dxa"/>
        <w:tblInd w:w="1134" w:type="dxa"/>
        <w:tblLayout w:type="fixed"/>
        <w:tblLook w:val="01E0"/>
      </w:tblPr>
      <w:tblGrid>
        <w:gridCol w:w="1939"/>
        <w:gridCol w:w="1001"/>
        <w:gridCol w:w="1078"/>
        <w:gridCol w:w="895"/>
        <w:gridCol w:w="924"/>
        <w:gridCol w:w="574"/>
        <w:gridCol w:w="959"/>
      </w:tblGrid>
      <w:tr w:rsidR="004844F0" w:rsidRPr="007C5F44" w:rsidTr="0057159C">
        <w:trPr>
          <w:tblHeader/>
        </w:trPr>
        <w:tc>
          <w:tcPr>
            <w:cnfStyle w:val="001000000000"/>
            <w:tcW w:w="1939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:rsidR="004844F0" w:rsidRPr="007C5F44" w:rsidRDefault="004844F0" w:rsidP="0057159C">
            <w:pPr>
              <w:spacing w:before="80" w:after="80" w:line="200" w:lineRule="exact"/>
              <w:rPr>
                <w:i/>
                <w:sz w:val="16"/>
              </w:rPr>
            </w:pPr>
            <w:r w:rsidRPr="007C5F44">
              <w:rPr>
                <w:i/>
                <w:sz w:val="16"/>
              </w:rPr>
              <w:t xml:space="preserve">Тип школьного </w:t>
            </w:r>
            <w:r>
              <w:rPr>
                <w:i/>
                <w:sz w:val="16"/>
              </w:rPr>
              <w:br/>
            </w:r>
            <w:r w:rsidRPr="007C5F44">
              <w:rPr>
                <w:i/>
                <w:sz w:val="16"/>
              </w:rPr>
              <w:t>учрежд</w:t>
            </w:r>
            <w:r w:rsidRPr="007C5F44">
              <w:rPr>
                <w:i/>
                <w:sz w:val="16"/>
              </w:rPr>
              <w:t>е</w:t>
            </w:r>
            <w:r w:rsidRPr="007C5F44">
              <w:rPr>
                <w:i/>
                <w:sz w:val="16"/>
              </w:rPr>
              <w:t>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7C5F44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7C5F44">
              <w:rPr>
                <w:i/>
                <w:sz w:val="16"/>
              </w:rPr>
              <w:t>Количество школьных учрежд</w:t>
            </w:r>
            <w:r w:rsidRPr="007C5F44">
              <w:rPr>
                <w:i/>
                <w:sz w:val="16"/>
              </w:rPr>
              <w:t>е</w:t>
            </w:r>
            <w:r w:rsidRPr="007C5F44">
              <w:rPr>
                <w:i/>
                <w:sz w:val="16"/>
              </w:rPr>
              <w:t>ний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7C5F44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7C5F44">
              <w:rPr>
                <w:i/>
                <w:sz w:val="16"/>
              </w:rPr>
              <w:t>Количес</w:t>
            </w:r>
            <w:r w:rsidRPr="007C5F44">
              <w:rPr>
                <w:i/>
                <w:sz w:val="16"/>
              </w:rPr>
              <w:t>т</w:t>
            </w:r>
            <w:r w:rsidRPr="007C5F44">
              <w:rPr>
                <w:i/>
                <w:sz w:val="16"/>
              </w:rPr>
              <w:t xml:space="preserve">во классов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4F0" w:rsidRPr="007C5F44" w:rsidRDefault="004844F0" w:rsidP="0057159C">
            <w:pPr>
              <w:spacing w:before="80" w:after="80" w:line="200" w:lineRule="exact"/>
              <w:jc w:val="center"/>
              <w:cnfStyle w:val="000000000000"/>
              <w:rPr>
                <w:i/>
                <w:sz w:val="16"/>
              </w:rPr>
            </w:pPr>
            <w:r w:rsidRPr="007C5F44">
              <w:rPr>
                <w:i/>
                <w:sz w:val="16"/>
              </w:rPr>
              <w:t>Количество учащихся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7C5F44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7C5F44">
              <w:rPr>
                <w:i/>
                <w:sz w:val="16"/>
              </w:rPr>
              <w:t>Количес</w:t>
            </w:r>
            <w:r w:rsidRPr="007C5F44">
              <w:rPr>
                <w:i/>
                <w:sz w:val="16"/>
              </w:rPr>
              <w:t>т</w:t>
            </w:r>
            <w:r w:rsidRPr="007C5F44">
              <w:rPr>
                <w:i/>
                <w:sz w:val="16"/>
              </w:rPr>
              <w:t>во уч</w:t>
            </w:r>
            <w:r w:rsidRPr="007C5F44">
              <w:rPr>
                <w:i/>
                <w:sz w:val="16"/>
              </w:rPr>
              <w:t>а</w:t>
            </w:r>
            <w:r w:rsidRPr="007C5F44">
              <w:rPr>
                <w:i/>
                <w:sz w:val="16"/>
              </w:rPr>
              <w:t>щихся на один класс</w:t>
            </w:r>
          </w:p>
        </w:tc>
      </w:tr>
      <w:tr w:rsidR="004844F0" w:rsidRPr="007C5F44" w:rsidTr="0057159C">
        <w:trPr>
          <w:tblHeader/>
        </w:trPr>
        <w:tc>
          <w:tcPr>
            <w:cnfStyle w:val="001000000000"/>
            <w:tcW w:w="193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844F0" w:rsidRPr="007C5F44" w:rsidRDefault="004844F0" w:rsidP="0057159C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001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844F0" w:rsidRPr="007C5F44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</w:p>
        </w:tc>
        <w:tc>
          <w:tcPr>
            <w:tcW w:w="1078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844F0" w:rsidRPr="007C5F44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7C5F44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7C5F44">
              <w:rPr>
                <w:i/>
                <w:sz w:val="16"/>
              </w:rPr>
              <w:t>Мужч</w:t>
            </w:r>
            <w:r w:rsidRPr="007C5F44">
              <w:rPr>
                <w:i/>
                <w:sz w:val="16"/>
              </w:rPr>
              <w:t>и</w:t>
            </w:r>
            <w:r w:rsidRPr="007C5F44">
              <w:rPr>
                <w:i/>
                <w:sz w:val="16"/>
              </w:rPr>
              <w:t>ны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7C5F44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7C5F44">
              <w:rPr>
                <w:i/>
                <w:sz w:val="16"/>
              </w:rPr>
              <w:t>Женщ</w:t>
            </w:r>
            <w:r w:rsidRPr="007C5F44">
              <w:rPr>
                <w:i/>
                <w:sz w:val="16"/>
              </w:rPr>
              <w:t>и</w:t>
            </w:r>
            <w:r w:rsidRPr="007C5F44">
              <w:rPr>
                <w:i/>
                <w:sz w:val="16"/>
              </w:rPr>
              <w:t>ны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7C5F44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7C5F44">
              <w:rPr>
                <w:i/>
                <w:sz w:val="16"/>
              </w:rPr>
              <w:t>Всего</w:t>
            </w:r>
          </w:p>
        </w:tc>
        <w:tc>
          <w:tcPr>
            <w:tcW w:w="95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844F0" w:rsidRPr="007C5F44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</w:p>
        </w:tc>
      </w:tr>
      <w:tr w:rsidR="004844F0" w:rsidRPr="00E96F5C" w:rsidTr="0057159C">
        <w:tc>
          <w:tcPr>
            <w:cnfStyle w:val="001000000000"/>
            <w:tcW w:w="1939" w:type="dxa"/>
            <w:tcBorders>
              <w:top w:val="single" w:sz="12" w:space="0" w:color="auto"/>
            </w:tcBorders>
          </w:tcPr>
          <w:p w:rsidR="004844F0" w:rsidRPr="00E96F5C" w:rsidRDefault="004844F0" w:rsidP="0057159C">
            <w:pPr>
              <w:rPr>
                <w:b/>
              </w:rPr>
            </w:pPr>
            <w:r w:rsidRPr="00E96F5C">
              <w:rPr>
                <w:b/>
              </w:rPr>
              <w:t>Детские сады</w:t>
            </w:r>
          </w:p>
        </w:tc>
        <w:tc>
          <w:tcPr>
            <w:tcW w:w="1001" w:type="dxa"/>
            <w:tcBorders>
              <w:top w:val="single" w:sz="12" w:space="0" w:color="auto"/>
              <w:bottom w:val="nil"/>
            </w:tcBorders>
          </w:tcPr>
          <w:p w:rsidR="004844F0" w:rsidRPr="00E96F5C" w:rsidRDefault="004844F0" w:rsidP="0057159C">
            <w:pPr>
              <w:cnfStyle w:val="000000000000"/>
              <w:rPr>
                <w:b/>
              </w:rPr>
            </w:pPr>
          </w:p>
        </w:tc>
        <w:tc>
          <w:tcPr>
            <w:tcW w:w="1078" w:type="dxa"/>
            <w:tcBorders>
              <w:top w:val="single" w:sz="12" w:space="0" w:color="auto"/>
              <w:bottom w:val="nil"/>
            </w:tcBorders>
          </w:tcPr>
          <w:p w:rsidR="004844F0" w:rsidRPr="00E96F5C" w:rsidRDefault="004844F0" w:rsidP="0057159C">
            <w:pPr>
              <w:cnfStyle w:val="000000000000"/>
              <w:rPr>
                <w:b/>
              </w:rPr>
            </w:pPr>
            <w:r w:rsidRPr="00E96F5C">
              <w:rPr>
                <w:b/>
              </w:rPr>
              <w:t>47,66</w:t>
            </w:r>
          </w:p>
        </w:tc>
        <w:tc>
          <w:tcPr>
            <w:tcW w:w="895" w:type="dxa"/>
            <w:tcBorders>
              <w:top w:val="single" w:sz="12" w:space="0" w:color="auto"/>
              <w:bottom w:val="nil"/>
            </w:tcBorders>
          </w:tcPr>
          <w:p w:rsidR="004844F0" w:rsidRPr="00E96F5C" w:rsidRDefault="004844F0" w:rsidP="0057159C">
            <w:pPr>
              <w:cnfStyle w:val="000000000000"/>
              <w:rPr>
                <w:b/>
              </w:rPr>
            </w:pPr>
            <w:r w:rsidRPr="00E96F5C">
              <w:rPr>
                <w:b/>
              </w:rPr>
              <w:t>367</w:t>
            </w:r>
          </w:p>
        </w:tc>
        <w:tc>
          <w:tcPr>
            <w:tcW w:w="924" w:type="dxa"/>
            <w:tcBorders>
              <w:top w:val="single" w:sz="12" w:space="0" w:color="auto"/>
              <w:bottom w:val="nil"/>
            </w:tcBorders>
          </w:tcPr>
          <w:p w:rsidR="004844F0" w:rsidRPr="00E96F5C" w:rsidRDefault="004844F0" w:rsidP="0057159C">
            <w:pPr>
              <w:cnfStyle w:val="000000000000"/>
              <w:rPr>
                <w:b/>
              </w:rPr>
            </w:pPr>
            <w:r w:rsidRPr="00E96F5C">
              <w:rPr>
                <w:b/>
              </w:rPr>
              <w:t>340</w:t>
            </w:r>
          </w:p>
        </w:tc>
        <w:tc>
          <w:tcPr>
            <w:tcW w:w="574" w:type="dxa"/>
            <w:tcBorders>
              <w:top w:val="single" w:sz="12" w:space="0" w:color="auto"/>
              <w:bottom w:val="nil"/>
            </w:tcBorders>
          </w:tcPr>
          <w:p w:rsidR="004844F0" w:rsidRPr="00E96F5C" w:rsidRDefault="004844F0" w:rsidP="0057159C">
            <w:pPr>
              <w:cnfStyle w:val="000000000000"/>
              <w:rPr>
                <w:b/>
              </w:rPr>
            </w:pPr>
            <w:r w:rsidRPr="00E96F5C">
              <w:rPr>
                <w:b/>
              </w:rPr>
              <w:t>707</w:t>
            </w:r>
          </w:p>
        </w:tc>
        <w:tc>
          <w:tcPr>
            <w:tcW w:w="959" w:type="dxa"/>
            <w:tcBorders>
              <w:top w:val="single" w:sz="12" w:space="0" w:color="auto"/>
              <w:bottom w:val="nil"/>
            </w:tcBorders>
          </w:tcPr>
          <w:p w:rsidR="004844F0" w:rsidRPr="00E96F5C" w:rsidRDefault="004844F0" w:rsidP="0057159C">
            <w:pPr>
              <w:cnfStyle w:val="000000000000"/>
              <w:rPr>
                <w:b/>
              </w:rPr>
            </w:pPr>
            <w:r w:rsidRPr="00E96F5C">
              <w:rPr>
                <w:b/>
              </w:rPr>
              <w:t>14,83</w:t>
            </w:r>
          </w:p>
        </w:tc>
      </w:tr>
      <w:tr w:rsidR="004844F0" w:rsidRPr="00E96F5C" w:rsidTr="0057159C">
        <w:tc>
          <w:tcPr>
            <w:cnfStyle w:val="001000000000"/>
            <w:tcW w:w="1939" w:type="dxa"/>
            <w:tcBorders>
              <w:top w:val="nil"/>
            </w:tcBorders>
          </w:tcPr>
          <w:p w:rsidR="004844F0" w:rsidRPr="00E96F5C" w:rsidRDefault="004844F0" w:rsidP="0057159C">
            <w:pPr>
              <w:rPr>
                <w:b/>
              </w:rPr>
            </w:pPr>
            <w:r w:rsidRPr="00E96F5C">
              <w:rPr>
                <w:b/>
              </w:rPr>
              <w:t>Начальные школы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844F0" w:rsidRPr="00E96F5C" w:rsidRDefault="004844F0" w:rsidP="0057159C">
            <w:pPr>
              <w:cnfStyle w:val="000000000000"/>
              <w:rPr>
                <w:b/>
              </w:rPr>
            </w:pPr>
            <w:r w:rsidRPr="00E96F5C">
              <w:rPr>
                <w:b/>
              </w:rPr>
              <w:t>14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4844F0" w:rsidRPr="00E96F5C" w:rsidRDefault="004844F0" w:rsidP="0057159C">
            <w:pPr>
              <w:cnfStyle w:val="000000000000"/>
              <w:rPr>
                <w:b/>
              </w:rPr>
            </w:pPr>
            <w:r w:rsidRPr="00E96F5C">
              <w:rPr>
                <w:b/>
              </w:rPr>
              <w:t>119,34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4844F0" w:rsidRPr="00E96F5C" w:rsidRDefault="004844F0" w:rsidP="0057159C">
            <w:pPr>
              <w:cnfStyle w:val="000000000000"/>
              <w:rPr>
                <w:b/>
              </w:rPr>
            </w:pPr>
            <w:r w:rsidRPr="00E96F5C">
              <w:rPr>
                <w:b/>
              </w:rPr>
              <w:t>993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4844F0" w:rsidRPr="00E96F5C" w:rsidRDefault="004844F0" w:rsidP="0057159C">
            <w:pPr>
              <w:cnfStyle w:val="000000000000"/>
              <w:rPr>
                <w:b/>
              </w:rPr>
            </w:pPr>
            <w:r w:rsidRPr="00E96F5C">
              <w:rPr>
                <w:b/>
              </w:rPr>
              <w:t>942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4844F0" w:rsidRPr="00E96F5C" w:rsidRDefault="004844F0" w:rsidP="0057159C">
            <w:pPr>
              <w:cnfStyle w:val="000000000000"/>
              <w:rPr>
                <w:b/>
              </w:rPr>
            </w:pPr>
            <w:r w:rsidRPr="00E96F5C">
              <w:rPr>
                <w:b/>
              </w:rPr>
              <w:t>1 935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4844F0" w:rsidRPr="00E96F5C" w:rsidRDefault="004844F0" w:rsidP="0057159C">
            <w:pPr>
              <w:cnfStyle w:val="000000000000"/>
              <w:rPr>
                <w:b/>
              </w:rPr>
            </w:pPr>
            <w:r w:rsidRPr="00E96F5C">
              <w:rPr>
                <w:b/>
              </w:rPr>
              <w:t>16,21</w:t>
            </w:r>
          </w:p>
        </w:tc>
      </w:tr>
      <w:tr w:rsidR="004844F0" w:rsidRPr="007C5F44" w:rsidTr="0057159C">
        <w:tc>
          <w:tcPr>
            <w:cnfStyle w:val="001000000000"/>
            <w:tcW w:w="1939" w:type="dxa"/>
            <w:tcBorders>
              <w:top w:val="nil"/>
            </w:tcBorders>
          </w:tcPr>
          <w:p w:rsidR="004844F0" w:rsidRPr="007C5F44" w:rsidRDefault="004844F0" w:rsidP="0057159C">
            <w:r w:rsidRPr="007C5F44">
              <w:t>"Обершулен"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844F0" w:rsidRPr="007C5F44" w:rsidRDefault="004844F0" w:rsidP="0057159C">
            <w:pPr>
              <w:cnfStyle w:val="000000000000"/>
            </w:pPr>
            <w:r w:rsidRPr="007C5F44">
              <w:t>3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4844F0" w:rsidRPr="007C5F44" w:rsidRDefault="004844F0" w:rsidP="0057159C">
            <w:pPr>
              <w:cnfStyle w:val="000000000000"/>
            </w:pPr>
            <w:r w:rsidRPr="007C5F44">
              <w:t>32,00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4844F0" w:rsidRPr="007C5F44" w:rsidRDefault="004844F0" w:rsidP="0057159C">
            <w:pPr>
              <w:cnfStyle w:val="000000000000"/>
            </w:pPr>
            <w:r w:rsidRPr="007C5F44">
              <w:t>195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4844F0" w:rsidRPr="007C5F44" w:rsidRDefault="004844F0" w:rsidP="0057159C">
            <w:pPr>
              <w:cnfStyle w:val="000000000000"/>
            </w:pPr>
            <w:r w:rsidRPr="007C5F44">
              <w:t>184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4844F0" w:rsidRPr="007C5F44" w:rsidRDefault="004844F0" w:rsidP="0057159C">
            <w:pPr>
              <w:cnfStyle w:val="000000000000"/>
            </w:pPr>
            <w:r w:rsidRPr="007C5F44">
              <w:t>379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4844F0" w:rsidRPr="007C5F44" w:rsidRDefault="004844F0" w:rsidP="0057159C">
            <w:pPr>
              <w:cnfStyle w:val="000000000000"/>
            </w:pPr>
            <w:r w:rsidRPr="007C5F44">
              <w:t>11.84</w:t>
            </w:r>
          </w:p>
        </w:tc>
      </w:tr>
      <w:tr w:rsidR="004844F0" w:rsidRPr="007C5F44" w:rsidTr="0057159C">
        <w:tc>
          <w:tcPr>
            <w:cnfStyle w:val="001000000000"/>
            <w:tcW w:w="1939" w:type="dxa"/>
            <w:tcBorders>
              <w:top w:val="nil"/>
            </w:tcBorders>
          </w:tcPr>
          <w:p w:rsidR="004844F0" w:rsidRPr="007C5F44" w:rsidRDefault="004844F0" w:rsidP="0057159C">
            <w:r w:rsidRPr="007C5F44">
              <w:t>"Реалшулен"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844F0" w:rsidRPr="007C5F44" w:rsidRDefault="004844F0" w:rsidP="0057159C">
            <w:pPr>
              <w:cnfStyle w:val="000000000000"/>
            </w:pPr>
            <w:r w:rsidRPr="007C5F44">
              <w:t>5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4844F0" w:rsidRPr="007C5F44" w:rsidRDefault="004844F0" w:rsidP="0057159C">
            <w:pPr>
              <w:cnfStyle w:val="000000000000"/>
            </w:pPr>
            <w:r w:rsidRPr="007C5F44">
              <w:t>45,00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4844F0" w:rsidRPr="007C5F44" w:rsidRDefault="004844F0" w:rsidP="0057159C">
            <w:pPr>
              <w:cnfStyle w:val="000000000000"/>
            </w:pPr>
            <w:r w:rsidRPr="007C5F44">
              <w:t>402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4844F0" w:rsidRPr="007C5F44" w:rsidRDefault="004844F0" w:rsidP="0057159C">
            <w:pPr>
              <w:cnfStyle w:val="000000000000"/>
            </w:pPr>
            <w:r w:rsidRPr="007C5F44">
              <w:t>366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4844F0" w:rsidRPr="007C5F44" w:rsidRDefault="004844F0" w:rsidP="0057159C">
            <w:pPr>
              <w:cnfStyle w:val="000000000000"/>
            </w:pPr>
            <w:r w:rsidRPr="007C5F44">
              <w:t>768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4844F0" w:rsidRPr="007C5F44" w:rsidRDefault="004844F0" w:rsidP="0057159C">
            <w:pPr>
              <w:cnfStyle w:val="000000000000"/>
            </w:pPr>
            <w:r w:rsidRPr="007C5F44">
              <w:t>17,07</w:t>
            </w:r>
          </w:p>
        </w:tc>
      </w:tr>
      <w:tr w:rsidR="004844F0" w:rsidRPr="007C5F44" w:rsidTr="0057159C">
        <w:tc>
          <w:tcPr>
            <w:cnfStyle w:val="001000000000"/>
            <w:tcW w:w="1939" w:type="dxa"/>
            <w:tcBorders>
              <w:top w:val="nil"/>
            </w:tcBorders>
          </w:tcPr>
          <w:p w:rsidR="004844F0" w:rsidRPr="007C5F44" w:rsidRDefault="004844F0" w:rsidP="0057159C">
            <w:r w:rsidRPr="007C5F44">
              <w:t>10-й год школьного об</w:t>
            </w:r>
            <w:r w:rsidRPr="007C5F44">
              <w:t>у</w:t>
            </w:r>
            <w:r w:rsidRPr="007C5F44">
              <w:t>чения</w:t>
            </w:r>
            <w:r>
              <w:rPr>
                <w:rStyle w:val="FootnoteReference"/>
              </w:rPr>
              <w:footnoteReference w:id="8"/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844F0" w:rsidRPr="007C5F44" w:rsidRDefault="004844F0" w:rsidP="0057159C">
            <w:pPr>
              <w:cnfStyle w:val="000000000000"/>
            </w:pPr>
            <w:r w:rsidRPr="007C5F44">
              <w:t>1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4844F0" w:rsidRPr="007C5F44" w:rsidRDefault="004844F0" w:rsidP="0057159C">
            <w:pPr>
              <w:cnfStyle w:val="000000000000"/>
            </w:pPr>
            <w:r w:rsidRPr="007C5F44">
              <w:t>5,00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4844F0" w:rsidRPr="007C5F44" w:rsidRDefault="004844F0" w:rsidP="0057159C">
            <w:pPr>
              <w:cnfStyle w:val="000000000000"/>
            </w:pPr>
            <w:r w:rsidRPr="007C5F44">
              <w:t>24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4844F0" w:rsidRPr="007C5F44" w:rsidRDefault="004844F0" w:rsidP="0057159C">
            <w:pPr>
              <w:cnfStyle w:val="000000000000"/>
            </w:pPr>
            <w:r w:rsidRPr="007C5F44">
              <w:t>36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4844F0" w:rsidRPr="007C5F44" w:rsidRDefault="004844F0" w:rsidP="0057159C">
            <w:pPr>
              <w:cnfStyle w:val="000000000000"/>
            </w:pPr>
            <w:r w:rsidRPr="007C5F44">
              <w:t>60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4844F0" w:rsidRPr="007C5F44" w:rsidRDefault="004844F0" w:rsidP="0057159C">
            <w:pPr>
              <w:cnfStyle w:val="000000000000"/>
            </w:pPr>
            <w:r w:rsidRPr="007C5F44">
              <w:t>12,00</w:t>
            </w:r>
          </w:p>
        </w:tc>
      </w:tr>
      <w:tr w:rsidR="004844F0" w:rsidRPr="007C5F44" w:rsidTr="0057159C">
        <w:tc>
          <w:tcPr>
            <w:cnfStyle w:val="001000000000"/>
            <w:tcW w:w="1939" w:type="dxa"/>
            <w:tcBorders>
              <w:top w:val="nil"/>
              <w:bottom w:val="single" w:sz="4" w:space="0" w:color="auto"/>
            </w:tcBorders>
          </w:tcPr>
          <w:p w:rsidR="004844F0" w:rsidRPr="007C5F44" w:rsidRDefault="004844F0" w:rsidP="0057159C">
            <w:r w:rsidRPr="007C5F44">
              <w:t>Гимназии</w:t>
            </w:r>
          </w:p>
        </w:tc>
        <w:tc>
          <w:tcPr>
            <w:tcW w:w="1001" w:type="dxa"/>
            <w:tcBorders>
              <w:top w:val="nil"/>
              <w:bottom w:val="single" w:sz="4" w:space="0" w:color="auto"/>
            </w:tcBorders>
          </w:tcPr>
          <w:p w:rsidR="004844F0" w:rsidRPr="007C5F44" w:rsidRDefault="004844F0" w:rsidP="0057159C">
            <w:pPr>
              <w:cnfStyle w:val="000000000000"/>
            </w:pPr>
            <w:r w:rsidRPr="007C5F44">
              <w:t>1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4844F0" w:rsidRPr="007C5F44" w:rsidRDefault="004844F0" w:rsidP="0057159C">
            <w:pPr>
              <w:cnfStyle w:val="000000000000"/>
            </w:pPr>
            <w:r w:rsidRPr="007C5F44">
              <w:t>39,00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</w:tcPr>
          <w:p w:rsidR="004844F0" w:rsidRPr="007C5F44" w:rsidRDefault="004844F0" w:rsidP="0057159C">
            <w:pPr>
              <w:cnfStyle w:val="000000000000"/>
            </w:pPr>
            <w:r w:rsidRPr="007C5F44">
              <w:t>319</w:t>
            </w:r>
          </w:p>
        </w:tc>
        <w:tc>
          <w:tcPr>
            <w:tcW w:w="924" w:type="dxa"/>
            <w:tcBorders>
              <w:top w:val="nil"/>
              <w:bottom w:val="single" w:sz="4" w:space="0" w:color="auto"/>
            </w:tcBorders>
          </w:tcPr>
          <w:p w:rsidR="004844F0" w:rsidRPr="007C5F44" w:rsidRDefault="004844F0" w:rsidP="0057159C">
            <w:pPr>
              <w:cnfStyle w:val="000000000000"/>
            </w:pPr>
            <w:r w:rsidRPr="007C5F44">
              <w:t>399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</w:tcPr>
          <w:p w:rsidR="004844F0" w:rsidRPr="007C5F44" w:rsidRDefault="004844F0" w:rsidP="0057159C">
            <w:pPr>
              <w:cnfStyle w:val="000000000000"/>
            </w:pPr>
            <w:r w:rsidRPr="007C5F44">
              <w:t>718</w:t>
            </w:r>
          </w:p>
        </w:tc>
        <w:tc>
          <w:tcPr>
            <w:tcW w:w="959" w:type="dxa"/>
            <w:tcBorders>
              <w:top w:val="nil"/>
              <w:bottom w:val="single" w:sz="4" w:space="0" w:color="auto"/>
            </w:tcBorders>
          </w:tcPr>
          <w:p w:rsidR="004844F0" w:rsidRPr="007C5F44" w:rsidRDefault="004844F0" w:rsidP="0057159C">
            <w:pPr>
              <w:cnfStyle w:val="000000000000"/>
            </w:pPr>
            <w:r w:rsidRPr="007C5F44">
              <w:t>18,41</w:t>
            </w:r>
          </w:p>
        </w:tc>
      </w:tr>
      <w:tr w:rsidR="004844F0" w:rsidRPr="00E96F5C" w:rsidTr="0057159C">
        <w:tc>
          <w:tcPr>
            <w:cnfStyle w:val="001000000000"/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4844F0" w:rsidRPr="00E96F5C" w:rsidRDefault="004844F0" w:rsidP="0057159C">
            <w:pPr>
              <w:rPr>
                <w:b/>
              </w:rPr>
            </w:pPr>
            <w:r w:rsidRPr="00E96F5C">
              <w:rPr>
                <w:b/>
              </w:rPr>
              <w:t xml:space="preserve">Общее количество </w:t>
            </w:r>
            <w:r>
              <w:rPr>
                <w:b/>
              </w:rPr>
              <w:br/>
            </w:r>
            <w:r w:rsidRPr="00E96F5C">
              <w:rPr>
                <w:b/>
              </w:rPr>
              <w:t>у</w:t>
            </w:r>
            <w:r w:rsidRPr="00E96F5C">
              <w:rPr>
                <w:b/>
              </w:rPr>
              <w:t>ч</w:t>
            </w:r>
            <w:r w:rsidRPr="00E96F5C">
              <w:rPr>
                <w:b/>
              </w:rPr>
              <w:t>реждений средней школы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4844F0" w:rsidRPr="00E96F5C" w:rsidRDefault="004844F0" w:rsidP="0057159C">
            <w:pPr>
              <w:cnfStyle w:val="000000000000"/>
              <w:rPr>
                <w:b/>
              </w:rPr>
            </w:pPr>
            <w:r w:rsidRPr="00E96F5C">
              <w:rPr>
                <w:b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4844F0" w:rsidRPr="00E96F5C" w:rsidRDefault="004844F0" w:rsidP="0057159C">
            <w:pPr>
              <w:cnfStyle w:val="000000000000"/>
              <w:rPr>
                <w:b/>
              </w:rPr>
            </w:pPr>
            <w:r w:rsidRPr="00E96F5C">
              <w:rPr>
                <w:b/>
              </w:rPr>
              <w:t>121,00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4844F0" w:rsidRPr="00E96F5C" w:rsidRDefault="004844F0" w:rsidP="0057159C">
            <w:pPr>
              <w:cnfStyle w:val="000000000000"/>
              <w:rPr>
                <w:b/>
              </w:rPr>
            </w:pPr>
            <w:r w:rsidRPr="00E96F5C">
              <w:rPr>
                <w:b/>
              </w:rPr>
              <w:t>940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4844F0" w:rsidRPr="00E96F5C" w:rsidRDefault="004844F0" w:rsidP="0057159C">
            <w:pPr>
              <w:cnfStyle w:val="000000000000"/>
              <w:rPr>
                <w:b/>
              </w:rPr>
            </w:pPr>
            <w:r w:rsidRPr="00E96F5C">
              <w:rPr>
                <w:b/>
              </w:rPr>
              <w:t>985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4844F0" w:rsidRPr="00E96F5C" w:rsidRDefault="004844F0" w:rsidP="0057159C">
            <w:pPr>
              <w:cnfStyle w:val="000000000000"/>
              <w:rPr>
                <w:b/>
              </w:rPr>
            </w:pPr>
            <w:r w:rsidRPr="00E96F5C">
              <w:rPr>
                <w:b/>
              </w:rPr>
              <w:t>1925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844F0" w:rsidRPr="00E96F5C" w:rsidRDefault="004844F0" w:rsidP="0057159C">
            <w:pPr>
              <w:cnfStyle w:val="000000000000"/>
              <w:rPr>
                <w:b/>
              </w:rPr>
            </w:pPr>
            <w:r w:rsidRPr="00E96F5C">
              <w:rPr>
                <w:b/>
              </w:rPr>
              <w:t>15,91</w:t>
            </w:r>
          </w:p>
        </w:tc>
      </w:tr>
      <w:tr w:rsidR="004844F0" w:rsidRPr="007C5F44" w:rsidTr="0057159C">
        <w:tc>
          <w:tcPr>
            <w:cnfStyle w:val="001000000000"/>
            <w:tcW w:w="1939" w:type="dxa"/>
            <w:tcBorders>
              <w:top w:val="single" w:sz="4" w:space="0" w:color="auto"/>
            </w:tcBorders>
          </w:tcPr>
          <w:p w:rsidR="004844F0" w:rsidRPr="007C5F44" w:rsidRDefault="004844F0" w:rsidP="0057159C">
            <w:pPr>
              <w:ind w:firstLine="284"/>
              <w:rPr>
                <w:b/>
              </w:rPr>
            </w:pPr>
            <w:r w:rsidRPr="007C5F44">
              <w:rPr>
                <w:b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4844F0" w:rsidRPr="007C5F44" w:rsidRDefault="004844F0" w:rsidP="0057159C">
            <w:pPr>
              <w:cnfStyle w:val="000000000000"/>
              <w:rPr>
                <w:b/>
              </w:rPr>
            </w:pPr>
            <w:r w:rsidRPr="007C5F44">
              <w:rPr>
                <w:b/>
              </w:rPr>
              <w:t>24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12" w:space="0" w:color="auto"/>
            </w:tcBorders>
          </w:tcPr>
          <w:p w:rsidR="004844F0" w:rsidRPr="007C5F44" w:rsidRDefault="004844F0" w:rsidP="0057159C">
            <w:pPr>
              <w:cnfStyle w:val="000000000000"/>
              <w:rPr>
                <w:b/>
              </w:rPr>
            </w:pPr>
            <w:r w:rsidRPr="007C5F44">
              <w:rPr>
                <w:b/>
              </w:rPr>
              <w:t>289,00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12" w:space="0" w:color="auto"/>
            </w:tcBorders>
          </w:tcPr>
          <w:p w:rsidR="004844F0" w:rsidRPr="007C5F44" w:rsidRDefault="004844F0" w:rsidP="0057159C">
            <w:pPr>
              <w:cnfStyle w:val="000000000000"/>
              <w:rPr>
                <w:b/>
              </w:rPr>
            </w:pPr>
            <w:r w:rsidRPr="007C5F44">
              <w:rPr>
                <w:b/>
              </w:rPr>
              <w:t>2 303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</w:tcPr>
          <w:p w:rsidR="004844F0" w:rsidRPr="007C5F44" w:rsidRDefault="004844F0" w:rsidP="0057159C">
            <w:pPr>
              <w:cnfStyle w:val="000000000000"/>
              <w:rPr>
                <w:b/>
              </w:rPr>
            </w:pPr>
            <w:r w:rsidRPr="007C5F44">
              <w:rPr>
                <w:b/>
              </w:rPr>
              <w:t>2 272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</w:tcPr>
          <w:p w:rsidR="004844F0" w:rsidRPr="007C5F44" w:rsidRDefault="004844F0" w:rsidP="0057159C">
            <w:pPr>
              <w:cnfStyle w:val="000000000000"/>
              <w:rPr>
                <w:b/>
              </w:rPr>
            </w:pPr>
            <w:r w:rsidRPr="007C5F44">
              <w:rPr>
                <w:b/>
              </w:rPr>
              <w:t>4 575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</w:tcPr>
          <w:p w:rsidR="004844F0" w:rsidRPr="007C5F44" w:rsidRDefault="004844F0" w:rsidP="0057159C">
            <w:pPr>
              <w:cnfStyle w:val="000000000000"/>
              <w:rPr>
                <w:b/>
              </w:rPr>
            </w:pPr>
            <w:r w:rsidRPr="007C5F44">
              <w:rPr>
                <w:b/>
              </w:rPr>
              <w:t>15,83</w:t>
            </w:r>
          </w:p>
        </w:tc>
      </w:tr>
    </w:tbl>
    <w:p w:rsidR="004844F0" w:rsidRPr="00640D6C" w:rsidRDefault="004844F0" w:rsidP="0057159C">
      <w:pPr>
        <w:pStyle w:val="SingleTxtGR0"/>
        <w:spacing w:before="120"/>
      </w:pPr>
      <w:r w:rsidRPr="00640D6C">
        <w:t>41.</w:t>
      </w:r>
      <w:r w:rsidRPr="00640D6C">
        <w:tab/>
        <w:t>После завершения обучения в гимназии или получения специальной ст</w:t>
      </w:r>
      <w:r w:rsidRPr="00640D6C">
        <w:t>е</w:t>
      </w:r>
      <w:r w:rsidRPr="00640D6C">
        <w:t>пени бакалавра учащийся имеет возможность для поступления в высшее уче</w:t>
      </w:r>
      <w:r w:rsidRPr="00640D6C">
        <w:t>б</w:t>
      </w:r>
      <w:r w:rsidRPr="00640D6C">
        <w:t>ное заведение. В Университете Лихтенштейна можно пройти обучение по сп</w:t>
      </w:r>
      <w:r w:rsidRPr="00640D6C">
        <w:t>е</w:t>
      </w:r>
      <w:r w:rsidRPr="00640D6C">
        <w:t>циальностям: "архитектура и планирование", а также "экономика предприятий" со специализацией по специальности "административное управление предпр</w:t>
      </w:r>
      <w:r w:rsidRPr="00640D6C">
        <w:t>и</w:t>
      </w:r>
      <w:r w:rsidRPr="00640D6C">
        <w:t>ятиями и информационные системы". Для обучения по этим и другим спец</w:t>
      </w:r>
      <w:r w:rsidRPr="00640D6C">
        <w:t>и</w:t>
      </w:r>
      <w:r w:rsidRPr="00640D6C">
        <w:t>альностям имеются возможности для поступления в университеты Швейцарии и Австрии. Соответствующие соглашения открывают учащимся из Лихте</w:t>
      </w:r>
      <w:r w:rsidRPr="00640D6C">
        <w:t>н</w:t>
      </w:r>
      <w:r w:rsidRPr="00640D6C">
        <w:t>штейна равный доступ к швейцарским и австрийским университетам.</w:t>
      </w:r>
    </w:p>
    <w:p w:rsidR="004844F0" w:rsidRDefault="004844F0" w:rsidP="0057159C">
      <w:pPr>
        <w:pStyle w:val="SingleTxtGR0"/>
        <w:rPr>
          <w:b/>
          <w:lang w:val="en-US"/>
        </w:rPr>
      </w:pPr>
      <w:r w:rsidRPr="00640D6C">
        <w:t>42.</w:t>
      </w:r>
      <w:r w:rsidRPr="00640D6C">
        <w:tab/>
        <w:t>Кроме того, с целью обеспечения возможности получения высшего обр</w:t>
      </w:r>
      <w:r w:rsidRPr="00640D6C">
        <w:t>а</w:t>
      </w:r>
      <w:r w:rsidRPr="00640D6C">
        <w:t xml:space="preserve">зования учащимися из малообеспеченных семей государство предоставляет </w:t>
      </w:r>
      <w:r>
        <w:t xml:space="preserve">им </w:t>
      </w:r>
      <w:r w:rsidRPr="00640D6C">
        <w:t>финансовую помощь. Любое лицо, непрерывно проживавшее в Лихтенштейне не менее трех лет или в общей сложности пять лет, может обратиться за фина</w:t>
      </w:r>
      <w:r w:rsidRPr="00640D6C">
        <w:t>н</w:t>
      </w:r>
      <w:r w:rsidRPr="00640D6C">
        <w:t xml:space="preserve">совой помощью. Размеры финансовой помощи определяются с учетом дохода родителей и имеющегося у </w:t>
      </w:r>
      <w:r>
        <w:t xml:space="preserve">них </w:t>
      </w:r>
      <w:r w:rsidRPr="00640D6C">
        <w:t xml:space="preserve">имущества. Часть финансовой помощи (около 50% от общего размера) предоставляется в </w:t>
      </w:r>
      <w:r>
        <w:t>форме</w:t>
      </w:r>
      <w:r w:rsidRPr="00640D6C">
        <w:t xml:space="preserve"> стипендий, а другая часть</w:t>
      </w:r>
      <w:r>
        <w:t> −</w:t>
      </w:r>
      <w:r w:rsidRPr="00640D6C">
        <w:t xml:space="preserve"> в</w:t>
      </w:r>
      <w:r>
        <w:t> </w:t>
      </w:r>
      <w:r w:rsidRPr="00640D6C">
        <w:t>качестве беспроцентной ссуды. После окончания обучения сумма получе</w:t>
      </w:r>
      <w:r w:rsidRPr="00640D6C">
        <w:t>н</w:t>
      </w:r>
      <w:r w:rsidRPr="00640D6C">
        <w:t>ных стипендий не возмещается, а выданная ссуда выплачивается частями.</w:t>
      </w:r>
      <w:r w:rsidRPr="00640D6C">
        <w:rPr>
          <w:b/>
        </w:rPr>
        <w:t xml:space="preserve"> </w:t>
      </w:r>
    </w:p>
    <w:p w:rsidR="004844F0" w:rsidRPr="00A76FC8" w:rsidRDefault="004844F0" w:rsidP="0057159C">
      <w:pPr>
        <w:pStyle w:val="H23GR"/>
      </w:pPr>
      <w:r w:rsidRPr="00A76FC8">
        <w:rPr>
          <w:b w:val="0"/>
          <w:lang w:val="en-US"/>
        </w:rPr>
        <w:tab/>
      </w:r>
      <w:r w:rsidRPr="00A76FC8">
        <w:rPr>
          <w:b w:val="0"/>
          <w:lang w:val="en-US"/>
        </w:rPr>
        <w:tab/>
      </w:r>
      <w:r w:rsidRPr="00A76FC8">
        <w:rPr>
          <w:b w:val="0"/>
        </w:rPr>
        <w:t>Таблица 15</w:t>
      </w:r>
      <w:r w:rsidRPr="00A76FC8">
        <w:rPr>
          <w:b w:val="0"/>
        </w:rPr>
        <w:br/>
      </w:r>
      <w:r w:rsidRPr="00A76FC8">
        <w:t>Наивысший уровень полученного в 2000 году образования с разбивкой по</w:t>
      </w:r>
      <w:r>
        <w:rPr>
          <w:lang w:val="en-US"/>
        </w:rPr>
        <w:t> </w:t>
      </w:r>
      <w:r w:rsidRPr="00A76FC8">
        <w:t>гражданству и полу (проценты по с</w:t>
      </w:r>
      <w:r>
        <w:t>т</w:t>
      </w:r>
      <w:r w:rsidRPr="00A76FC8">
        <w:t>рокам)</w:t>
      </w:r>
    </w:p>
    <w:tbl>
      <w:tblPr>
        <w:tblStyle w:val="TabNum"/>
        <w:tblW w:w="7714" w:type="dxa"/>
        <w:tblInd w:w="1134" w:type="dxa"/>
        <w:tblLayout w:type="fixed"/>
        <w:tblLook w:val="01E0"/>
      </w:tblPr>
      <w:tblGrid>
        <w:gridCol w:w="1234"/>
        <w:gridCol w:w="600"/>
        <w:gridCol w:w="703"/>
        <w:gridCol w:w="673"/>
        <w:gridCol w:w="723"/>
        <w:gridCol w:w="682"/>
        <w:gridCol w:w="693"/>
        <w:gridCol w:w="673"/>
        <w:gridCol w:w="576"/>
        <w:gridCol w:w="554"/>
        <w:gridCol w:w="603"/>
      </w:tblGrid>
      <w:tr w:rsidR="004844F0" w:rsidRPr="00663CDC" w:rsidTr="00D52C9A">
        <w:trPr>
          <w:trHeight w:val="159"/>
          <w:tblHeader/>
        </w:trPr>
        <w:tc>
          <w:tcPr>
            <w:cnfStyle w:val="001000000000"/>
            <w:tcW w:w="1234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4844F0" w:rsidRPr="00663CDC" w:rsidRDefault="004844F0" w:rsidP="0057159C">
            <w:pPr>
              <w:spacing w:before="80" w:after="80" w:line="200" w:lineRule="exact"/>
              <w:rPr>
                <w:i/>
                <w:sz w:val="16"/>
              </w:rPr>
            </w:pPr>
            <w:r w:rsidRPr="00663CDC">
              <w:rPr>
                <w:i/>
                <w:sz w:val="16"/>
              </w:rPr>
              <w:t>Страна (рег</w:t>
            </w:r>
            <w:r w:rsidRPr="00663CDC">
              <w:rPr>
                <w:i/>
                <w:sz w:val="16"/>
              </w:rPr>
              <w:t>и</w:t>
            </w:r>
            <w:r w:rsidRPr="00663CDC">
              <w:rPr>
                <w:i/>
                <w:sz w:val="16"/>
              </w:rPr>
              <w:t>он) происхо</w:t>
            </w:r>
            <w:r w:rsidRPr="00663CDC">
              <w:rPr>
                <w:i/>
                <w:sz w:val="16"/>
              </w:rPr>
              <w:t>ж</w:t>
            </w:r>
            <w:r w:rsidRPr="00663CDC">
              <w:rPr>
                <w:i/>
                <w:sz w:val="16"/>
              </w:rPr>
              <w:t>дения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4844F0" w:rsidRPr="00663CDC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663CDC">
              <w:rPr>
                <w:i/>
                <w:sz w:val="16"/>
              </w:rPr>
              <w:t xml:space="preserve">Не имеющие </w:t>
            </w:r>
            <w:r w:rsidRPr="00663CDC">
              <w:rPr>
                <w:i/>
                <w:sz w:val="16"/>
              </w:rPr>
              <w:br/>
              <w:t>образования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4844F0" w:rsidRPr="00663CDC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663CDC">
              <w:rPr>
                <w:i/>
                <w:sz w:val="16"/>
              </w:rPr>
              <w:t xml:space="preserve">Среднее </w:t>
            </w:r>
            <w:r w:rsidRPr="00663CDC">
              <w:rPr>
                <w:i/>
                <w:sz w:val="16"/>
              </w:rPr>
              <w:br/>
              <w:t xml:space="preserve">образование уровня I 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4844F0" w:rsidRPr="00663CDC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663CDC">
              <w:rPr>
                <w:i/>
                <w:sz w:val="16"/>
              </w:rPr>
              <w:t xml:space="preserve">Среднее </w:t>
            </w:r>
            <w:r w:rsidRPr="00663CDC">
              <w:rPr>
                <w:i/>
                <w:sz w:val="16"/>
              </w:rPr>
              <w:br/>
              <w:t>образование уровня II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4844F0" w:rsidRPr="00663CDC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663CDC">
              <w:rPr>
                <w:i/>
                <w:sz w:val="16"/>
              </w:rPr>
              <w:t xml:space="preserve">Высшее </w:t>
            </w:r>
            <w:r w:rsidRPr="00663CDC">
              <w:rPr>
                <w:i/>
                <w:sz w:val="16"/>
              </w:rPr>
              <w:br/>
              <w:t>образование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663CDC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663CDC">
              <w:rPr>
                <w:i/>
                <w:sz w:val="16"/>
              </w:rPr>
              <w:t>Всего в %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44F0" w:rsidRPr="00663CDC" w:rsidRDefault="004844F0" w:rsidP="005715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663CDC">
              <w:rPr>
                <w:i/>
                <w:sz w:val="16"/>
              </w:rPr>
              <w:t>Общее кол</w:t>
            </w:r>
            <w:r w:rsidRPr="00663CDC">
              <w:rPr>
                <w:i/>
                <w:sz w:val="16"/>
              </w:rPr>
              <w:t>и</w:t>
            </w:r>
            <w:r w:rsidRPr="00663CDC">
              <w:rPr>
                <w:i/>
                <w:sz w:val="16"/>
              </w:rPr>
              <w:t>чес</w:t>
            </w:r>
            <w:r w:rsidRPr="00663CDC">
              <w:rPr>
                <w:i/>
                <w:sz w:val="16"/>
              </w:rPr>
              <w:t>т</w:t>
            </w:r>
            <w:r w:rsidRPr="00663CDC">
              <w:rPr>
                <w:i/>
                <w:sz w:val="16"/>
              </w:rPr>
              <w:t>во</w:t>
            </w:r>
          </w:p>
        </w:tc>
      </w:tr>
      <w:tr w:rsidR="004844F0" w:rsidRPr="00663CDC" w:rsidTr="00D52C9A">
        <w:trPr>
          <w:trHeight w:val="159"/>
        </w:trPr>
        <w:tc>
          <w:tcPr>
            <w:cnfStyle w:val="001000000000"/>
            <w:tcW w:w="1234" w:type="dxa"/>
            <w:tcBorders>
              <w:top w:val="single" w:sz="12" w:space="0" w:color="auto"/>
            </w:tcBorders>
            <w:noWrap/>
          </w:tcPr>
          <w:p w:rsidR="004844F0" w:rsidRPr="00663CDC" w:rsidRDefault="004844F0" w:rsidP="0057159C"/>
        </w:tc>
        <w:tc>
          <w:tcPr>
            <w:tcW w:w="600" w:type="dxa"/>
            <w:tcBorders>
              <w:top w:val="single" w:sz="12" w:space="0" w:color="auto"/>
            </w:tcBorders>
            <w:noWrap/>
          </w:tcPr>
          <w:p w:rsidR="004844F0" w:rsidRPr="00663CDC" w:rsidRDefault="004844F0" w:rsidP="0057159C">
            <w:pPr>
              <w:cnfStyle w:val="000000000000"/>
            </w:pPr>
            <w:r w:rsidRPr="00663CDC">
              <w:t>Му</w:t>
            </w:r>
            <w:r w:rsidRPr="00663CDC">
              <w:t>ж</w:t>
            </w:r>
            <w:r w:rsidRPr="00663CDC">
              <w:t>чины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4844F0" w:rsidRPr="00663CDC" w:rsidRDefault="004844F0" w:rsidP="0057159C">
            <w:pPr>
              <w:cnfStyle w:val="000000000000"/>
            </w:pPr>
            <w:r w:rsidRPr="00663CDC">
              <w:t>Же</w:t>
            </w:r>
            <w:r w:rsidRPr="00663CDC">
              <w:t>н</w:t>
            </w:r>
            <w:r w:rsidRPr="00663CDC">
              <w:t>щины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4844F0" w:rsidRPr="00663CDC" w:rsidRDefault="004844F0" w:rsidP="0057159C">
            <w:pPr>
              <w:cnfStyle w:val="000000000000"/>
            </w:pPr>
            <w:r w:rsidRPr="00663CDC">
              <w:t>Му</w:t>
            </w:r>
            <w:r w:rsidRPr="00663CDC">
              <w:t>ж</w:t>
            </w:r>
            <w:r w:rsidRPr="00663CDC">
              <w:t>чины</w:t>
            </w:r>
          </w:p>
        </w:tc>
        <w:tc>
          <w:tcPr>
            <w:tcW w:w="723" w:type="dxa"/>
            <w:tcBorders>
              <w:top w:val="single" w:sz="12" w:space="0" w:color="auto"/>
            </w:tcBorders>
          </w:tcPr>
          <w:p w:rsidR="004844F0" w:rsidRPr="00663CDC" w:rsidRDefault="004844F0" w:rsidP="0057159C">
            <w:pPr>
              <w:cnfStyle w:val="000000000000"/>
            </w:pPr>
            <w:r w:rsidRPr="00663CDC">
              <w:t>Же</w:t>
            </w:r>
            <w:r w:rsidRPr="00663CDC">
              <w:t>н</w:t>
            </w:r>
            <w:r w:rsidRPr="00663CDC">
              <w:t>щины</w:t>
            </w:r>
          </w:p>
        </w:tc>
        <w:tc>
          <w:tcPr>
            <w:tcW w:w="682" w:type="dxa"/>
            <w:tcBorders>
              <w:top w:val="single" w:sz="12" w:space="0" w:color="auto"/>
            </w:tcBorders>
            <w:noWrap/>
          </w:tcPr>
          <w:p w:rsidR="004844F0" w:rsidRPr="00663CDC" w:rsidRDefault="004844F0" w:rsidP="0057159C">
            <w:pPr>
              <w:cnfStyle w:val="000000000000"/>
            </w:pPr>
            <w:r w:rsidRPr="00663CDC">
              <w:t>Му</w:t>
            </w:r>
            <w:r w:rsidRPr="00663CDC">
              <w:t>ж</w:t>
            </w:r>
            <w:r w:rsidRPr="00663CDC">
              <w:t>чины</w:t>
            </w:r>
          </w:p>
        </w:tc>
        <w:tc>
          <w:tcPr>
            <w:tcW w:w="693" w:type="dxa"/>
            <w:tcBorders>
              <w:top w:val="single" w:sz="12" w:space="0" w:color="auto"/>
            </w:tcBorders>
          </w:tcPr>
          <w:p w:rsidR="004844F0" w:rsidRPr="00663CDC" w:rsidRDefault="004844F0" w:rsidP="0057159C">
            <w:pPr>
              <w:cnfStyle w:val="000000000000"/>
            </w:pPr>
            <w:r w:rsidRPr="00663CDC">
              <w:t>Же</w:t>
            </w:r>
            <w:r w:rsidRPr="00663CDC">
              <w:t>н</w:t>
            </w:r>
            <w:r w:rsidRPr="00663CDC">
              <w:t>щины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4844F0" w:rsidRPr="00663CDC" w:rsidRDefault="004844F0" w:rsidP="0057159C">
            <w:pPr>
              <w:cnfStyle w:val="000000000000"/>
            </w:pPr>
            <w:r w:rsidRPr="00663CDC">
              <w:t>Му</w:t>
            </w:r>
            <w:r w:rsidRPr="00663CDC">
              <w:t>ж</w:t>
            </w:r>
            <w:r w:rsidRPr="00663CDC">
              <w:t>чины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4844F0" w:rsidRPr="00663CDC" w:rsidRDefault="004844F0" w:rsidP="0057159C">
            <w:pPr>
              <w:cnfStyle w:val="000000000000"/>
            </w:pPr>
            <w:r w:rsidRPr="00663CDC">
              <w:t>Же</w:t>
            </w:r>
            <w:r w:rsidRPr="00663CDC">
              <w:t>н</w:t>
            </w:r>
            <w:r w:rsidRPr="00663CDC">
              <w:t>щины</w:t>
            </w:r>
          </w:p>
        </w:tc>
        <w:tc>
          <w:tcPr>
            <w:tcW w:w="554" w:type="dxa"/>
            <w:tcBorders>
              <w:top w:val="single" w:sz="12" w:space="0" w:color="auto"/>
            </w:tcBorders>
          </w:tcPr>
          <w:p w:rsidR="004844F0" w:rsidRPr="00663CDC" w:rsidRDefault="004844F0" w:rsidP="0057159C">
            <w:pPr>
              <w:cnfStyle w:val="000000000000"/>
            </w:pPr>
          </w:p>
        </w:tc>
        <w:tc>
          <w:tcPr>
            <w:tcW w:w="603" w:type="dxa"/>
            <w:tcBorders>
              <w:top w:val="single" w:sz="12" w:space="0" w:color="auto"/>
            </w:tcBorders>
          </w:tcPr>
          <w:p w:rsidR="004844F0" w:rsidRPr="00663CDC" w:rsidRDefault="004844F0" w:rsidP="0057159C">
            <w:pPr>
              <w:cnfStyle w:val="000000000000"/>
            </w:pPr>
          </w:p>
        </w:tc>
      </w:tr>
      <w:tr w:rsidR="004844F0" w:rsidRPr="00663CDC" w:rsidTr="00D52C9A">
        <w:trPr>
          <w:trHeight w:val="159"/>
        </w:trPr>
        <w:tc>
          <w:tcPr>
            <w:cnfStyle w:val="001000000000"/>
            <w:tcW w:w="1234" w:type="dxa"/>
            <w:noWrap/>
          </w:tcPr>
          <w:p w:rsidR="004844F0" w:rsidRPr="00663CDC" w:rsidRDefault="004844F0" w:rsidP="0057159C">
            <w:r>
              <w:t>Лихте</w:t>
            </w:r>
            <w:r>
              <w:t>н</w:t>
            </w:r>
            <w:r>
              <w:t>штейн</w:t>
            </w:r>
          </w:p>
        </w:tc>
        <w:tc>
          <w:tcPr>
            <w:tcW w:w="600" w:type="dxa"/>
            <w:noWrap/>
          </w:tcPr>
          <w:p w:rsidR="004844F0" w:rsidRPr="00663CDC" w:rsidRDefault="004844F0" w:rsidP="0057159C">
            <w:pPr>
              <w:cnfStyle w:val="000000000000"/>
            </w:pPr>
            <w:r w:rsidRPr="00663CDC">
              <w:t>3,9</w:t>
            </w:r>
          </w:p>
        </w:tc>
        <w:tc>
          <w:tcPr>
            <w:tcW w:w="703" w:type="dxa"/>
          </w:tcPr>
          <w:p w:rsidR="004844F0" w:rsidRPr="00663CDC" w:rsidRDefault="004844F0" w:rsidP="0057159C">
            <w:pPr>
              <w:cnfStyle w:val="000000000000"/>
            </w:pPr>
            <w:r w:rsidRPr="00663CDC">
              <w:t>4,8</w:t>
            </w:r>
          </w:p>
        </w:tc>
        <w:tc>
          <w:tcPr>
            <w:tcW w:w="673" w:type="dxa"/>
            <w:noWrap/>
          </w:tcPr>
          <w:p w:rsidR="004844F0" w:rsidRPr="00663CDC" w:rsidRDefault="004844F0" w:rsidP="0057159C">
            <w:pPr>
              <w:cnfStyle w:val="000000000000"/>
            </w:pPr>
            <w:r w:rsidRPr="00663CDC">
              <w:t>16,9</w:t>
            </w:r>
          </w:p>
        </w:tc>
        <w:tc>
          <w:tcPr>
            <w:tcW w:w="723" w:type="dxa"/>
          </w:tcPr>
          <w:p w:rsidR="004844F0" w:rsidRPr="00663CDC" w:rsidRDefault="004844F0" w:rsidP="0057159C">
            <w:pPr>
              <w:cnfStyle w:val="000000000000"/>
            </w:pPr>
            <w:r w:rsidRPr="00663CDC">
              <w:t>39,7</w:t>
            </w:r>
          </w:p>
        </w:tc>
        <w:tc>
          <w:tcPr>
            <w:tcW w:w="682" w:type="dxa"/>
            <w:noWrap/>
          </w:tcPr>
          <w:p w:rsidR="004844F0" w:rsidRPr="00663CDC" w:rsidRDefault="004844F0" w:rsidP="0057159C">
            <w:pPr>
              <w:cnfStyle w:val="000000000000"/>
            </w:pPr>
            <w:r w:rsidRPr="00663CDC">
              <w:t>53,5</w:t>
            </w:r>
          </w:p>
        </w:tc>
        <w:tc>
          <w:tcPr>
            <w:tcW w:w="693" w:type="dxa"/>
          </w:tcPr>
          <w:p w:rsidR="004844F0" w:rsidRPr="00663CDC" w:rsidRDefault="004844F0" w:rsidP="0057159C">
            <w:pPr>
              <w:cnfStyle w:val="000000000000"/>
            </w:pPr>
            <w:r w:rsidRPr="00663CDC">
              <w:t>49,1</w:t>
            </w:r>
          </w:p>
        </w:tc>
        <w:tc>
          <w:tcPr>
            <w:tcW w:w="673" w:type="dxa"/>
            <w:noWrap/>
          </w:tcPr>
          <w:p w:rsidR="004844F0" w:rsidRPr="00663CDC" w:rsidRDefault="004844F0" w:rsidP="0057159C">
            <w:pPr>
              <w:cnfStyle w:val="000000000000"/>
            </w:pPr>
            <w:r w:rsidRPr="00663CDC">
              <w:t>25,6</w:t>
            </w:r>
          </w:p>
        </w:tc>
        <w:tc>
          <w:tcPr>
            <w:tcW w:w="576" w:type="dxa"/>
          </w:tcPr>
          <w:p w:rsidR="004844F0" w:rsidRPr="00663CDC" w:rsidRDefault="004844F0" w:rsidP="0057159C">
            <w:pPr>
              <w:cnfStyle w:val="000000000000"/>
            </w:pPr>
            <w:r w:rsidRPr="00663CDC">
              <w:t>6,4</w:t>
            </w:r>
          </w:p>
        </w:tc>
        <w:tc>
          <w:tcPr>
            <w:tcW w:w="554" w:type="dxa"/>
          </w:tcPr>
          <w:p w:rsidR="004844F0" w:rsidRPr="00663CDC" w:rsidRDefault="004844F0" w:rsidP="0057159C">
            <w:pPr>
              <w:cnfStyle w:val="000000000000"/>
            </w:pPr>
            <w:r w:rsidRPr="00663CDC">
              <w:t>100</w:t>
            </w:r>
          </w:p>
        </w:tc>
        <w:tc>
          <w:tcPr>
            <w:tcW w:w="603" w:type="dxa"/>
          </w:tcPr>
          <w:p w:rsidR="004844F0" w:rsidRPr="00663CDC" w:rsidRDefault="004844F0" w:rsidP="0057159C">
            <w:pPr>
              <w:cnfStyle w:val="000000000000"/>
            </w:pPr>
            <w:r>
              <w:t>15</w:t>
            </w:r>
            <w:r>
              <w:rPr>
                <w:lang w:val="en-US"/>
              </w:rPr>
              <w:t xml:space="preserve"> </w:t>
            </w:r>
            <w:r w:rsidRPr="00663CDC">
              <w:t>223</w:t>
            </w:r>
          </w:p>
        </w:tc>
      </w:tr>
      <w:tr w:rsidR="004844F0" w:rsidRPr="00663CDC" w:rsidTr="00D52C9A">
        <w:trPr>
          <w:trHeight w:val="159"/>
        </w:trPr>
        <w:tc>
          <w:tcPr>
            <w:cnfStyle w:val="001000000000"/>
            <w:tcW w:w="1234" w:type="dxa"/>
            <w:noWrap/>
          </w:tcPr>
          <w:p w:rsidR="004844F0" w:rsidRPr="00663CDC" w:rsidRDefault="004844F0" w:rsidP="0057159C">
            <w:r>
              <w:t>Западная/ Северная Е</w:t>
            </w:r>
            <w:r>
              <w:t>в</w:t>
            </w:r>
            <w:r w:rsidR="00D52C9A">
              <w:t xml:space="preserve">ропа/ </w:t>
            </w:r>
            <w:r>
              <w:t>Севе</w:t>
            </w:r>
            <w:r>
              <w:t>р</w:t>
            </w:r>
            <w:r>
              <w:t>ная Америка</w:t>
            </w:r>
          </w:p>
        </w:tc>
        <w:tc>
          <w:tcPr>
            <w:tcW w:w="600" w:type="dxa"/>
            <w:noWrap/>
          </w:tcPr>
          <w:p w:rsidR="004844F0" w:rsidRPr="00663CDC" w:rsidRDefault="004844F0" w:rsidP="0057159C">
            <w:pPr>
              <w:cnfStyle w:val="000000000000"/>
            </w:pPr>
            <w:r w:rsidRPr="00663CDC">
              <w:t>2,3</w:t>
            </w:r>
          </w:p>
        </w:tc>
        <w:tc>
          <w:tcPr>
            <w:tcW w:w="703" w:type="dxa"/>
          </w:tcPr>
          <w:p w:rsidR="004844F0" w:rsidRPr="00663CDC" w:rsidRDefault="004844F0" w:rsidP="0057159C">
            <w:pPr>
              <w:cnfStyle w:val="000000000000"/>
            </w:pPr>
            <w:r w:rsidRPr="00663CDC">
              <w:t>2,9</w:t>
            </w:r>
          </w:p>
        </w:tc>
        <w:tc>
          <w:tcPr>
            <w:tcW w:w="673" w:type="dxa"/>
            <w:noWrap/>
          </w:tcPr>
          <w:p w:rsidR="004844F0" w:rsidRPr="00663CDC" w:rsidRDefault="004844F0" w:rsidP="0057159C">
            <w:pPr>
              <w:cnfStyle w:val="000000000000"/>
            </w:pPr>
            <w:r w:rsidRPr="00663CDC">
              <w:t>9,3</w:t>
            </w:r>
          </w:p>
        </w:tc>
        <w:tc>
          <w:tcPr>
            <w:tcW w:w="723" w:type="dxa"/>
          </w:tcPr>
          <w:p w:rsidR="004844F0" w:rsidRPr="00663CDC" w:rsidRDefault="004844F0" w:rsidP="0057159C">
            <w:pPr>
              <w:cnfStyle w:val="000000000000"/>
            </w:pPr>
            <w:r w:rsidRPr="00663CDC">
              <w:t>23,3</w:t>
            </w:r>
          </w:p>
        </w:tc>
        <w:tc>
          <w:tcPr>
            <w:tcW w:w="682" w:type="dxa"/>
            <w:noWrap/>
          </w:tcPr>
          <w:p w:rsidR="004844F0" w:rsidRPr="00663CDC" w:rsidRDefault="004844F0" w:rsidP="0057159C">
            <w:pPr>
              <w:cnfStyle w:val="000000000000"/>
            </w:pPr>
            <w:r w:rsidRPr="00663CDC">
              <w:t>50,7</w:t>
            </w:r>
          </w:p>
        </w:tc>
        <w:tc>
          <w:tcPr>
            <w:tcW w:w="693" w:type="dxa"/>
          </w:tcPr>
          <w:p w:rsidR="004844F0" w:rsidRPr="00663CDC" w:rsidRDefault="004844F0" w:rsidP="0057159C">
            <w:pPr>
              <w:cnfStyle w:val="000000000000"/>
            </w:pPr>
            <w:r w:rsidRPr="00663CDC">
              <w:t>56,7</w:t>
            </w:r>
          </w:p>
        </w:tc>
        <w:tc>
          <w:tcPr>
            <w:tcW w:w="673" w:type="dxa"/>
            <w:noWrap/>
          </w:tcPr>
          <w:p w:rsidR="004844F0" w:rsidRPr="00663CDC" w:rsidRDefault="004844F0" w:rsidP="0057159C">
            <w:pPr>
              <w:cnfStyle w:val="000000000000"/>
            </w:pPr>
            <w:r w:rsidRPr="00663CDC">
              <w:t>37,7</w:t>
            </w:r>
          </w:p>
        </w:tc>
        <w:tc>
          <w:tcPr>
            <w:tcW w:w="576" w:type="dxa"/>
          </w:tcPr>
          <w:p w:rsidR="004844F0" w:rsidRPr="00663CDC" w:rsidRDefault="004844F0" w:rsidP="0057159C">
            <w:pPr>
              <w:cnfStyle w:val="000000000000"/>
            </w:pPr>
            <w:r w:rsidRPr="00663CDC">
              <w:t>17,0</w:t>
            </w:r>
          </w:p>
        </w:tc>
        <w:tc>
          <w:tcPr>
            <w:tcW w:w="554" w:type="dxa"/>
          </w:tcPr>
          <w:p w:rsidR="004844F0" w:rsidRPr="00663CDC" w:rsidRDefault="004844F0" w:rsidP="0057159C">
            <w:pPr>
              <w:cnfStyle w:val="000000000000"/>
            </w:pPr>
            <w:r w:rsidRPr="00663CDC">
              <w:t>100</w:t>
            </w:r>
          </w:p>
        </w:tc>
        <w:tc>
          <w:tcPr>
            <w:tcW w:w="603" w:type="dxa"/>
          </w:tcPr>
          <w:p w:rsidR="004844F0" w:rsidRPr="00663CDC" w:rsidRDefault="004844F0" w:rsidP="0057159C">
            <w:pPr>
              <w:cnfStyle w:val="000000000000"/>
            </w:pPr>
            <w:r>
              <w:t>6</w:t>
            </w:r>
            <w:r>
              <w:rPr>
                <w:lang w:val="en-US"/>
              </w:rPr>
              <w:t xml:space="preserve"> </w:t>
            </w:r>
            <w:r w:rsidRPr="00663CDC">
              <w:t>037</w:t>
            </w:r>
          </w:p>
        </w:tc>
      </w:tr>
      <w:tr w:rsidR="004844F0" w:rsidRPr="00663CDC" w:rsidTr="00D52C9A">
        <w:trPr>
          <w:trHeight w:val="159"/>
        </w:trPr>
        <w:tc>
          <w:tcPr>
            <w:cnfStyle w:val="001000000000"/>
            <w:tcW w:w="1234" w:type="dxa"/>
            <w:noWrap/>
          </w:tcPr>
          <w:p w:rsidR="004844F0" w:rsidRPr="00663CDC" w:rsidRDefault="004844F0" w:rsidP="0057159C">
            <w:r>
              <w:t xml:space="preserve">Южная </w:t>
            </w:r>
            <w:r>
              <w:br/>
              <w:t>Е</w:t>
            </w:r>
            <w:r>
              <w:t>в</w:t>
            </w:r>
            <w:r>
              <w:t>ропа</w:t>
            </w:r>
          </w:p>
        </w:tc>
        <w:tc>
          <w:tcPr>
            <w:tcW w:w="600" w:type="dxa"/>
            <w:noWrap/>
          </w:tcPr>
          <w:p w:rsidR="004844F0" w:rsidRPr="00663CDC" w:rsidRDefault="004844F0" w:rsidP="0057159C">
            <w:pPr>
              <w:cnfStyle w:val="000000000000"/>
            </w:pPr>
            <w:r w:rsidRPr="00663CDC">
              <w:t>8,1</w:t>
            </w:r>
          </w:p>
        </w:tc>
        <w:tc>
          <w:tcPr>
            <w:tcW w:w="703" w:type="dxa"/>
          </w:tcPr>
          <w:p w:rsidR="004844F0" w:rsidRPr="00663CDC" w:rsidRDefault="004844F0" w:rsidP="0057159C">
            <w:pPr>
              <w:cnfStyle w:val="000000000000"/>
            </w:pPr>
            <w:r w:rsidRPr="00663CDC">
              <w:t>9,0</w:t>
            </w:r>
          </w:p>
        </w:tc>
        <w:tc>
          <w:tcPr>
            <w:tcW w:w="673" w:type="dxa"/>
            <w:noWrap/>
          </w:tcPr>
          <w:p w:rsidR="004844F0" w:rsidRPr="00663CDC" w:rsidRDefault="004844F0" w:rsidP="0057159C">
            <w:pPr>
              <w:cnfStyle w:val="000000000000"/>
            </w:pPr>
            <w:r w:rsidRPr="00663CDC">
              <w:t>67,3</w:t>
            </w:r>
          </w:p>
        </w:tc>
        <w:tc>
          <w:tcPr>
            <w:tcW w:w="723" w:type="dxa"/>
          </w:tcPr>
          <w:p w:rsidR="004844F0" w:rsidRPr="00663CDC" w:rsidRDefault="004844F0" w:rsidP="0057159C">
            <w:pPr>
              <w:cnfStyle w:val="000000000000"/>
            </w:pPr>
            <w:r w:rsidRPr="00663CDC">
              <w:t>69,4</w:t>
            </w:r>
          </w:p>
        </w:tc>
        <w:tc>
          <w:tcPr>
            <w:tcW w:w="682" w:type="dxa"/>
            <w:noWrap/>
          </w:tcPr>
          <w:p w:rsidR="004844F0" w:rsidRPr="00663CDC" w:rsidRDefault="004844F0" w:rsidP="0057159C">
            <w:pPr>
              <w:cnfStyle w:val="000000000000"/>
            </w:pPr>
            <w:r w:rsidRPr="00663CDC">
              <w:t>22,0</w:t>
            </w:r>
          </w:p>
        </w:tc>
        <w:tc>
          <w:tcPr>
            <w:tcW w:w="693" w:type="dxa"/>
          </w:tcPr>
          <w:p w:rsidR="004844F0" w:rsidRPr="00663CDC" w:rsidRDefault="004844F0" w:rsidP="0057159C">
            <w:pPr>
              <w:cnfStyle w:val="000000000000"/>
            </w:pPr>
            <w:r w:rsidRPr="00663CDC">
              <w:t>19,9</w:t>
            </w:r>
          </w:p>
        </w:tc>
        <w:tc>
          <w:tcPr>
            <w:tcW w:w="673" w:type="dxa"/>
            <w:noWrap/>
          </w:tcPr>
          <w:p w:rsidR="004844F0" w:rsidRPr="00663CDC" w:rsidRDefault="004844F0" w:rsidP="0057159C">
            <w:pPr>
              <w:cnfStyle w:val="000000000000"/>
            </w:pPr>
            <w:r w:rsidRPr="00663CDC">
              <w:t>2,6</w:t>
            </w:r>
          </w:p>
        </w:tc>
        <w:tc>
          <w:tcPr>
            <w:tcW w:w="576" w:type="dxa"/>
          </w:tcPr>
          <w:p w:rsidR="004844F0" w:rsidRPr="00663CDC" w:rsidRDefault="004844F0" w:rsidP="0057159C">
            <w:pPr>
              <w:cnfStyle w:val="000000000000"/>
            </w:pPr>
            <w:r w:rsidRPr="00663CDC">
              <w:t>1,7</w:t>
            </w:r>
          </w:p>
        </w:tc>
        <w:tc>
          <w:tcPr>
            <w:tcW w:w="554" w:type="dxa"/>
          </w:tcPr>
          <w:p w:rsidR="004844F0" w:rsidRPr="00663CDC" w:rsidRDefault="004844F0" w:rsidP="0057159C">
            <w:pPr>
              <w:cnfStyle w:val="000000000000"/>
            </w:pPr>
            <w:r w:rsidRPr="00663CDC">
              <w:t>100</w:t>
            </w:r>
          </w:p>
        </w:tc>
        <w:tc>
          <w:tcPr>
            <w:tcW w:w="603" w:type="dxa"/>
          </w:tcPr>
          <w:p w:rsidR="004844F0" w:rsidRPr="00663CDC" w:rsidRDefault="004844F0" w:rsidP="0057159C">
            <w:pPr>
              <w:cnfStyle w:val="000000000000"/>
            </w:pPr>
            <w:r>
              <w:t>1</w:t>
            </w:r>
            <w:r>
              <w:rPr>
                <w:lang w:val="en-US"/>
              </w:rPr>
              <w:t xml:space="preserve"> </w:t>
            </w:r>
            <w:r w:rsidRPr="00663CDC">
              <w:t>724</w:t>
            </w:r>
          </w:p>
        </w:tc>
      </w:tr>
      <w:tr w:rsidR="004844F0" w:rsidRPr="00663CDC" w:rsidTr="00D52C9A">
        <w:trPr>
          <w:trHeight w:val="159"/>
        </w:trPr>
        <w:tc>
          <w:tcPr>
            <w:cnfStyle w:val="001000000000"/>
            <w:tcW w:w="1234" w:type="dxa"/>
            <w:noWrap/>
          </w:tcPr>
          <w:p w:rsidR="004844F0" w:rsidRPr="00663CDC" w:rsidRDefault="004844F0" w:rsidP="0057159C">
            <w:r>
              <w:t>Восточная/ Юго-Восточная Евр</w:t>
            </w:r>
            <w:r>
              <w:t>о</w:t>
            </w:r>
            <w:r>
              <w:t>па</w:t>
            </w:r>
          </w:p>
        </w:tc>
        <w:tc>
          <w:tcPr>
            <w:tcW w:w="600" w:type="dxa"/>
            <w:noWrap/>
          </w:tcPr>
          <w:p w:rsidR="004844F0" w:rsidRPr="00663CDC" w:rsidRDefault="004844F0" w:rsidP="0057159C">
            <w:pPr>
              <w:cnfStyle w:val="000000000000"/>
            </w:pPr>
            <w:r w:rsidRPr="00663CDC">
              <w:t>15,2</w:t>
            </w:r>
          </w:p>
        </w:tc>
        <w:tc>
          <w:tcPr>
            <w:tcW w:w="703" w:type="dxa"/>
          </w:tcPr>
          <w:p w:rsidR="004844F0" w:rsidRPr="00663CDC" w:rsidRDefault="004844F0" w:rsidP="0057159C">
            <w:pPr>
              <w:cnfStyle w:val="000000000000"/>
            </w:pPr>
            <w:r w:rsidRPr="00663CDC">
              <w:t>15,2</w:t>
            </w:r>
          </w:p>
        </w:tc>
        <w:tc>
          <w:tcPr>
            <w:tcW w:w="673" w:type="dxa"/>
            <w:noWrap/>
          </w:tcPr>
          <w:p w:rsidR="004844F0" w:rsidRPr="00663CDC" w:rsidRDefault="004844F0" w:rsidP="0057159C">
            <w:pPr>
              <w:cnfStyle w:val="000000000000"/>
            </w:pPr>
            <w:r w:rsidRPr="00663CDC">
              <w:t>40,9</w:t>
            </w:r>
          </w:p>
        </w:tc>
        <w:tc>
          <w:tcPr>
            <w:tcW w:w="723" w:type="dxa"/>
          </w:tcPr>
          <w:p w:rsidR="004844F0" w:rsidRPr="00663CDC" w:rsidRDefault="004844F0" w:rsidP="0057159C">
            <w:pPr>
              <w:cnfStyle w:val="000000000000"/>
            </w:pPr>
            <w:r w:rsidRPr="00663CDC">
              <w:t>48,0</w:t>
            </w:r>
          </w:p>
        </w:tc>
        <w:tc>
          <w:tcPr>
            <w:tcW w:w="682" w:type="dxa"/>
            <w:noWrap/>
          </w:tcPr>
          <w:p w:rsidR="004844F0" w:rsidRPr="00663CDC" w:rsidRDefault="004844F0" w:rsidP="0057159C">
            <w:pPr>
              <w:cnfStyle w:val="000000000000"/>
            </w:pPr>
            <w:r w:rsidRPr="00663CDC">
              <w:t>35,6</w:t>
            </w:r>
          </w:p>
        </w:tc>
        <w:tc>
          <w:tcPr>
            <w:tcW w:w="693" w:type="dxa"/>
          </w:tcPr>
          <w:p w:rsidR="004844F0" w:rsidRPr="00663CDC" w:rsidRDefault="004844F0" w:rsidP="0057159C">
            <w:pPr>
              <w:cnfStyle w:val="000000000000"/>
            </w:pPr>
            <w:r w:rsidRPr="00663CDC">
              <w:t>29,3</w:t>
            </w:r>
          </w:p>
        </w:tc>
        <w:tc>
          <w:tcPr>
            <w:tcW w:w="673" w:type="dxa"/>
            <w:noWrap/>
          </w:tcPr>
          <w:p w:rsidR="004844F0" w:rsidRPr="00663CDC" w:rsidRDefault="004844F0" w:rsidP="0057159C">
            <w:pPr>
              <w:cnfStyle w:val="000000000000"/>
            </w:pPr>
            <w:r w:rsidRPr="00663CDC">
              <w:t>8,3</w:t>
            </w:r>
          </w:p>
        </w:tc>
        <w:tc>
          <w:tcPr>
            <w:tcW w:w="576" w:type="dxa"/>
          </w:tcPr>
          <w:p w:rsidR="004844F0" w:rsidRPr="00663CDC" w:rsidRDefault="004844F0" w:rsidP="0057159C">
            <w:pPr>
              <w:cnfStyle w:val="000000000000"/>
            </w:pPr>
            <w:r w:rsidRPr="00663CDC">
              <w:t>7,6</w:t>
            </w:r>
          </w:p>
        </w:tc>
        <w:tc>
          <w:tcPr>
            <w:tcW w:w="554" w:type="dxa"/>
          </w:tcPr>
          <w:p w:rsidR="004844F0" w:rsidRPr="00663CDC" w:rsidRDefault="004844F0" w:rsidP="0057159C">
            <w:pPr>
              <w:cnfStyle w:val="000000000000"/>
            </w:pPr>
            <w:r w:rsidRPr="00663CDC">
              <w:t>100</w:t>
            </w:r>
          </w:p>
        </w:tc>
        <w:tc>
          <w:tcPr>
            <w:tcW w:w="603" w:type="dxa"/>
          </w:tcPr>
          <w:p w:rsidR="004844F0" w:rsidRPr="00663CDC" w:rsidRDefault="004844F0" w:rsidP="0057159C">
            <w:pPr>
              <w:cnfStyle w:val="000000000000"/>
            </w:pPr>
            <w:r w:rsidRPr="00663CDC">
              <w:t>792</w:t>
            </w:r>
          </w:p>
        </w:tc>
      </w:tr>
      <w:tr w:rsidR="004844F0" w:rsidRPr="00663CDC" w:rsidTr="00D52C9A">
        <w:trPr>
          <w:trHeight w:val="159"/>
        </w:trPr>
        <w:tc>
          <w:tcPr>
            <w:cnfStyle w:val="001000000000"/>
            <w:tcW w:w="1234" w:type="dxa"/>
            <w:noWrap/>
          </w:tcPr>
          <w:p w:rsidR="004844F0" w:rsidRPr="007C6E92" w:rsidRDefault="004844F0" w:rsidP="0057159C">
            <w:r>
              <w:t xml:space="preserve">Турция/ Ближний Восток/ </w:t>
            </w:r>
            <w:r>
              <w:br/>
              <w:t xml:space="preserve">Северная </w:t>
            </w:r>
            <w:r w:rsidR="005112A7">
              <w:br/>
            </w:r>
            <w:r>
              <w:t>А</w:t>
            </w:r>
            <w:r>
              <w:t>ф</w:t>
            </w:r>
            <w:r>
              <w:t>рика</w:t>
            </w:r>
          </w:p>
        </w:tc>
        <w:tc>
          <w:tcPr>
            <w:tcW w:w="600" w:type="dxa"/>
            <w:noWrap/>
          </w:tcPr>
          <w:p w:rsidR="004844F0" w:rsidRPr="00663CDC" w:rsidRDefault="004844F0" w:rsidP="0057159C">
            <w:pPr>
              <w:cnfStyle w:val="000000000000"/>
            </w:pPr>
            <w:r w:rsidRPr="00663CDC">
              <w:t>24,2</w:t>
            </w:r>
          </w:p>
        </w:tc>
        <w:tc>
          <w:tcPr>
            <w:tcW w:w="703" w:type="dxa"/>
          </w:tcPr>
          <w:p w:rsidR="004844F0" w:rsidRPr="00663CDC" w:rsidRDefault="004844F0" w:rsidP="0057159C">
            <w:pPr>
              <w:cnfStyle w:val="000000000000"/>
            </w:pPr>
            <w:r w:rsidRPr="00663CDC">
              <w:t>30,5</w:t>
            </w:r>
          </w:p>
        </w:tc>
        <w:tc>
          <w:tcPr>
            <w:tcW w:w="673" w:type="dxa"/>
            <w:noWrap/>
          </w:tcPr>
          <w:p w:rsidR="004844F0" w:rsidRPr="00663CDC" w:rsidRDefault="004844F0" w:rsidP="0057159C">
            <w:pPr>
              <w:cnfStyle w:val="000000000000"/>
            </w:pPr>
            <w:r w:rsidRPr="00663CDC">
              <w:t>57,7</w:t>
            </w:r>
          </w:p>
        </w:tc>
        <w:tc>
          <w:tcPr>
            <w:tcW w:w="723" w:type="dxa"/>
          </w:tcPr>
          <w:p w:rsidR="004844F0" w:rsidRPr="00663CDC" w:rsidRDefault="004844F0" w:rsidP="0057159C">
            <w:pPr>
              <w:cnfStyle w:val="000000000000"/>
            </w:pPr>
            <w:r w:rsidRPr="00663CDC">
              <w:t>58,0</w:t>
            </w:r>
          </w:p>
        </w:tc>
        <w:tc>
          <w:tcPr>
            <w:tcW w:w="682" w:type="dxa"/>
            <w:noWrap/>
          </w:tcPr>
          <w:p w:rsidR="004844F0" w:rsidRPr="00663CDC" w:rsidRDefault="004844F0" w:rsidP="0057159C">
            <w:pPr>
              <w:cnfStyle w:val="000000000000"/>
            </w:pPr>
            <w:r w:rsidRPr="00663CDC">
              <w:t>14,5</w:t>
            </w:r>
          </w:p>
        </w:tc>
        <w:tc>
          <w:tcPr>
            <w:tcW w:w="693" w:type="dxa"/>
          </w:tcPr>
          <w:p w:rsidR="004844F0" w:rsidRPr="00663CDC" w:rsidRDefault="004844F0" w:rsidP="0057159C">
            <w:pPr>
              <w:cnfStyle w:val="000000000000"/>
            </w:pPr>
            <w:r w:rsidRPr="00663CDC">
              <w:t>10,2</w:t>
            </w:r>
          </w:p>
        </w:tc>
        <w:tc>
          <w:tcPr>
            <w:tcW w:w="673" w:type="dxa"/>
            <w:noWrap/>
          </w:tcPr>
          <w:p w:rsidR="004844F0" w:rsidRPr="00663CDC" w:rsidRDefault="004844F0" w:rsidP="0057159C">
            <w:pPr>
              <w:cnfStyle w:val="000000000000"/>
            </w:pPr>
            <w:r w:rsidRPr="00663CDC">
              <w:t>3,6</w:t>
            </w:r>
          </w:p>
        </w:tc>
        <w:tc>
          <w:tcPr>
            <w:tcW w:w="576" w:type="dxa"/>
          </w:tcPr>
          <w:p w:rsidR="004844F0" w:rsidRPr="00663CDC" w:rsidRDefault="004844F0" w:rsidP="0057159C">
            <w:pPr>
              <w:cnfStyle w:val="000000000000"/>
            </w:pPr>
            <w:r w:rsidRPr="00663CDC">
              <w:t>1,3</w:t>
            </w:r>
          </w:p>
        </w:tc>
        <w:tc>
          <w:tcPr>
            <w:tcW w:w="554" w:type="dxa"/>
          </w:tcPr>
          <w:p w:rsidR="004844F0" w:rsidRPr="00663CDC" w:rsidRDefault="004844F0" w:rsidP="0057159C">
            <w:pPr>
              <w:cnfStyle w:val="000000000000"/>
            </w:pPr>
            <w:r w:rsidRPr="00663CDC">
              <w:t>100</w:t>
            </w:r>
          </w:p>
        </w:tc>
        <w:tc>
          <w:tcPr>
            <w:tcW w:w="603" w:type="dxa"/>
          </w:tcPr>
          <w:p w:rsidR="004844F0" w:rsidRPr="00663CDC" w:rsidRDefault="004844F0" w:rsidP="0057159C">
            <w:pPr>
              <w:cnfStyle w:val="000000000000"/>
            </w:pPr>
            <w:r w:rsidRPr="00663CDC">
              <w:t>474</w:t>
            </w:r>
          </w:p>
        </w:tc>
      </w:tr>
      <w:tr w:rsidR="004844F0" w:rsidRPr="00663CDC" w:rsidTr="00D52C9A">
        <w:trPr>
          <w:trHeight w:val="159"/>
        </w:trPr>
        <w:tc>
          <w:tcPr>
            <w:cnfStyle w:val="001000000000"/>
            <w:tcW w:w="1234" w:type="dxa"/>
            <w:noWrap/>
          </w:tcPr>
          <w:p w:rsidR="004844F0" w:rsidRPr="007C6E92" w:rsidRDefault="004844F0" w:rsidP="0057159C">
            <w:r>
              <w:t>Страны к югу от Сах</w:t>
            </w:r>
            <w:r>
              <w:t>а</w:t>
            </w:r>
            <w:r>
              <w:t>ры/</w:t>
            </w:r>
            <w:r w:rsidR="005112A7">
              <w:br/>
            </w:r>
            <w:r>
              <w:t>Лати</w:t>
            </w:r>
            <w:r>
              <w:t>н</w:t>
            </w:r>
            <w:r>
              <w:t>ская Амер</w:t>
            </w:r>
            <w:r>
              <w:t>и</w:t>
            </w:r>
            <w:r>
              <w:t>ка/</w:t>
            </w:r>
            <w:r w:rsidR="005112A7">
              <w:br/>
            </w:r>
            <w:r>
              <w:t xml:space="preserve">Азия/ </w:t>
            </w:r>
            <w:r w:rsidR="005112A7">
              <w:br/>
            </w:r>
            <w:r>
              <w:t>Оке</w:t>
            </w:r>
            <w:r>
              <w:t>а</w:t>
            </w:r>
            <w:r>
              <w:t>ния</w:t>
            </w:r>
          </w:p>
        </w:tc>
        <w:tc>
          <w:tcPr>
            <w:tcW w:w="600" w:type="dxa"/>
            <w:noWrap/>
          </w:tcPr>
          <w:p w:rsidR="004844F0" w:rsidRPr="00663CDC" w:rsidRDefault="004844F0" w:rsidP="0057159C">
            <w:pPr>
              <w:cnfStyle w:val="000000000000"/>
            </w:pPr>
            <w:r w:rsidRPr="00663CDC">
              <w:t>19,2</w:t>
            </w:r>
          </w:p>
        </w:tc>
        <w:tc>
          <w:tcPr>
            <w:tcW w:w="703" w:type="dxa"/>
          </w:tcPr>
          <w:p w:rsidR="004844F0" w:rsidRPr="00663CDC" w:rsidRDefault="004844F0" w:rsidP="0057159C">
            <w:pPr>
              <w:cnfStyle w:val="000000000000"/>
            </w:pPr>
            <w:r w:rsidRPr="00663CDC">
              <w:t>13,0</w:t>
            </w:r>
          </w:p>
        </w:tc>
        <w:tc>
          <w:tcPr>
            <w:tcW w:w="673" w:type="dxa"/>
            <w:noWrap/>
          </w:tcPr>
          <w:p w:rsidR="004844F0" w:rsidRPr="00663CDC" w:rsidRDefault="004844F0" w:rsidP="0057159C">
            <w:pPr>
              <w:cnfStyle w:val="000000000000"/>
            </w:pPr>
            <w:r w:rsidRPr="00663CDC">
              <w:t>43,8</w:t>
            </w:r>
          </w:p>
        </w:tc>
        <w:tc>
          <w:tcPr>
            <w:tcW w:w="723" w:type="dxa"/>
          </w:tcPr>
          <w:p w:rsidR="004844F0" w:rsidRPr="00663CDC" w:rsidRDefault="004844F0" w:rsidP="0057159C">
            <w:pPr>
              <w:cnfStyle w:val="000000000000"/>
            </w:pPr>
            <w:r w:rsidRPr="00663CDC">
              <w:t>43,1</w:t>
            </w:r>
          </w:p>
        </w:tc>
        <w:tc>
          <w:tcPr>
            <w:tcW w:w="682" w:type="dxa"/>
            <w:noWrap/>
          </w:tcPr>
          <w:p w:rsidR="004844F0" w:rsidRPr="00663CDC" w:rsidRDefault="004844F0" w:rsidP="0057159C">
            <w:pPr>
              <w:cnfStyle w:val="000000000000"/>
            </w:pPr>
            <w:r w:rsidRPr="00663CDC">
              <w:t>15,1</w:t>
            </w:r>
          </w:p>
        </w:tc>
        <w:tc>
          <w:tcPr>
            <w:tcW w:w="693" w:type="dxa"/>
          </w:tcPr>
          <w:p w:rsidR="004844F0" w:rsidRPr="00663CDC" w:rsidRDefault="004844F0" w:rsidP="0057159C">
            <w:pPr>
              <w:cnfStyle w:val="000000000000"/>
            </w:pPr>
            <w:r w:rsidRPr="00663CDC">
              <w:t>30,9</w:t>
            </w:r>
          </w:p>
        </w:tc>
        <w:tc>
          <w:tcPr>
            <w:tcW w:w="673" w:type="dxa"/>
            <w:noWrap/>
          </w:tcPr>
          <w:p w:rsidR="004844F0" w:rsidRPr="00663CDC" w:rsidRDefault="004844F0" w:rsidP="0057159C">
            <w:pPr>
              <w:cnfStyle w:val="000000000000"/>
            </w:pPr>
            <w:r w:rsidRPr="00663CDC">
              <w:t>21,9</w:t>
            </w:r>
          </w:p>
        </w:tc>
        <w:tc>
          <w:tcPr>
            <w:tcW w:w="576" w:type="dxa"/>
          </w:tcPr>
          <w:p w:rsidR="004844F0" w:rsidRPr="00663CDC" w:rsidRDefault="004844F0" w:rsidP="0057159C">
            <w:pPr>
              <w:cnfStyle w:val="000000000000"/>
            </w:pPr>
            <w:r w:rsidRPr="00663CDC">
              <w:t>13,0</w:t>
            </w:r>
          </w:p>
        </w:tc>
        <w:tc>
          <w:tcPr>
            <w:tcW w:w="554" w:type="dxa"/>
          </w:tcPr>
          <w:p w:rsidR="004844F0" w:rsidRPr="00663CDC" w:rsidRDefault="004844F0" w:rsidP="0057159C">
            <w:pPr>
              <w:cnfStyle w:val="000000000000"/>
            </w:pPr>
            <w:r w:rsidRPr="00663CDC">
              <w:t>100</w:t>
            </w:r>
          </w:p>
        </w:tc>
        <w:tc>
          <w:tcPr>
            <w:tcW w:w="603" w:type="dxa"/>
          </w:tcPr>
          <w:p w:rsidR="004844F0" w:rsidRPr="00663CDC" w:rsidRDefault="004844F0" w:rsidP="0057159C">
            <w:pPr>
              <w:cnfStyle w:val="000000000000"/>
            </w:pPr>
            <w:r w:rsidRPr="00663CDC">
              <w:t>196</w:t>
            </w:r>
          </w:p>
        </w:tc>
      </w:tr>
      <w:tr w:rsidR="004844F0" w:rsidRPr="00663CDC" w:rsidTr="00D52C9A">
        <w:trPr>
          <w:trHeight w:val="159"/>
        </w:trPr>
        <w:tc>
          <w:tcPr>
            <w:cnfStyle w:val="001000000000"/>
            <w:tcW w:w="1234" w:type="dxa"/>
          </w:tcPr>
          <w:p w:rsidR="004844F0" w:rsidRPr="00663CDC" w:rsidRDefault="004844F0" w:rsidP="0057159C">
            <w:r>
              <w:t>Всего</w:t>
            </w:r>
            <w:r w:rsidRPr="00663CDC">
              <w:t xml:space="preserve"> </w:t>
            </w:r>
            <w:r w:rsidR="005112A7">
              <w:br/>
            </w:r>
            <w:r w:rsidRPr="00663CDC">
              <w:t>(</w:t>
            </w:r>
            <w:r>
              <w:t>в пр</w:t>
            </w:r>
            <w:r>
              <w:t>о</w:t>
            </w:r>
            <w:r>
              <w:t>центах</w:t>
            </w:r>
            <w:r w:rsidRPr="00663CDC">
              <w:t>)</w:t>
            </w:r>
          </w:p>
        </w:tc>
        <w:tc>
          <w:tcPr>
            <w:tcW w:w="600" w:type="dxa"/>
            <w:noWrap/>
          </w:tcPr>
          <w:p w:rsidR="004844F0" w:rsidRPr="00663CDC" w:rsidRDefault="004844F0" w:rsidP="0057159C">
            <w:pPr>
              <w:cnfStyle w:val="000000000000"/>
            </w:pPr>
            <w:r w:rsidRPr="00663CDC">
              <w:t>4,7</w:t>
            </w:r>
          </w:p>
        </w:tc>
        <w:tc>
          <w:tcPr>
            <w:tcW w:w="703" w:type="dxa"/>
          </w:tcPr>
          <w:p w:rsidR="004844F0" w:rsidRPr="00663CDC" w:rsidRDefault="004844F0" w:rsidP="0057159C">
            <w:pPr>
              <w:cnfStyle w:val="000000000000"/>
            </w:pPr>
            <w:r w:rsidRPr="00663CDC">
              <w:t>5,4</w:t>
            </w:r>
          </w:p>
        </w:tc>
        <w:tc>
          <w:tcPr>
            <w:tcW w:w="673" w:type="dxa"/>
            <w:noWrap/>
          </w:tcPr>
          <w:p w:rsidR="004844F0" w:rsidRPr="00663CDC" w:rsidRDefault="004844F0" w:rsidP="0057159C">
            <w:pPr>
              <w:cnfStyle w:val="000000000000"/>
            </w:pPr>
            <w:r w:rsidRPr="00663CDC">
              <w:t>21,3</w:t>
            </w:r>
          </w:p>
        </w:tc>
        <w:tc>
          <w:tcPr>
            <w:tcW w:w="723" w:type="dxa"/>
          </w:tcPr>
          <w:p w:rsidR="004844F0" w:rsidRPr="00663CDC" w:rsidRDefault="004844F0" w:rsidP="0057159C">
            <w:pPr>
              <w:cnfStyle w:val="000000000000"/>
            </w:pPr>
            <w:r w:rsidRPr="00663CDC">
              <w:t>37,9</w:t>
            </w:r>
          </w:p>
        </w:tc>
        <w:tc>
          <w:tcPr>
            <w:tcW w:w="682" w:type="dxa"/>
            <w:noWrap/>
          </w:tcPr>
          <w:p w:rsidR="004844F0" w:rsidRPr="00663CDC" w:rsidRDefault="004844F0" w:rsidP="0057159C">
            <w:pPr>
              <w:cnfStyle w:val="000000000000"/>
            </w:pPr>
            <w:r w:rsidRPr="00663CDC">
              <w:t>48,4</w:t>
            </w:r>
          </w:p>
        </w:tc>
        <w:tc>
          <w:tcPr>
            <w:tcW w:w="693" w:type="dxa"/>
          </w:tcPr>
          <w:p w:rsidR="004844F0" w:rsidRPr="00663CDC" w:rsidRDefault="004844F0" w:rsidP="0057159C">
            <w:pPr>
              <w:cnfStyle w:val="000000000000"/>
            </w:pPr>
            <w:r w:rsidRPr="00663CDC">
              <w:t>47,9</w:t>
            </w:r>
          </w:p>
        </w:tc>
        <w:tc>
          <w:tcPr>
            <w:tcW w:w="673" w:type="dxa"/>
            <w:noWrap/>
          </w:tcPr>
          <w:p w:rsidR="004844F0" w:rsidRPr="00663CDC" w:rsidRDefault="004844F0" w:rsidP="0057159C">
            <w:pPr>
              <w:cnfStyle w:val="000000000000"/>
            </w:pPr>
            <w:r w:rsidRPr="00663CDC">
              <w:t>25,6</w:t>
            </w:r>
          </w:p>
        </w:tc>
        <w:tc>
          <w:tcPr>
            <w:tcW w:w="576" w:type="dxa"/>
          </w:tcPr>
          <w:p w:rsidR="004844F0" w:rsidRPr="00663CDC" w:rsidRDefault="004844F0" w:rsidP="0057159C">
            <w:pPr>
              <w:cnfStyle w:val="000000000000"/>
            </w:pPr>
            <w:r w:rsidRPr="00663CDC">
              <w:t>8,7</w:t>
            </w:r>
          </w:p>
        </w:tc>
        <w:tc>
          <w:tcPr>
            <w:tcW w:w="554" w:type="dxa"/>
          </w:tcPr>
          <w:p w:rsidR="004844F0" w:rsidRPr="00663CDC" w:rsidRDefault="004844F0" w:rsidP="0057159C">
            <w:pPr>
              <w:cnfStyle w:val="000000000000"/>
            </w:pPr>
            <w:r w:rsidRPr="00663CDC">
              <w:t>100</w:t>
            </w:r>
          </w:p>
        </w:tc>
        <w:tc>
          <w:tcPr>
            <w:tcW w:w="603" w:type="dxa"/>
          </w:tcPr>
          <w:p w:rsidR="004844F0" w:rsidRPr="00663CDC" w:rsidRDefault="004844F0" w:rsidP="0057159C">
            <w:pPr>
              <w:cnfStyle w:val="000000000000"/>
            </w:pPr>
          </w:p>
        </w:tc>
      </w:tr>
      <w:tr w:rsidR="004844F0" w:rsidRPr="00663CDC" w:rsidTr="00D52C9A">
        <w:trPr>
          <w:trHeight w:val="159"/>
        </w:trPr>
        <w:tc>
          <w:tcPr>
            <w:cnfStyle w:val="001000000000"/>
            <w:tcW w:w="1234" w:type="dxa"/>
          </w:tcPr>
          <w:p w:rsidR="004844F0" w:rsidRPr="00663CDC" w:rsidRDefault="004844F0" w:rsidP="0057159C">
            <w:r>
              <w:t xml:space="preserve">Всего </w:t>
            </w:r>
            <w:r w:rsidR="005112A7">
              <w:br/>
            </w:r>
            <w:r>
              <w:t>(кол</w:t>
            </w:r>
            <w:r>
              <w:t>и</w:t>
            </w:r>
            <w:r>
              <w:t>чество)</w:t>
            </w:r>
          </w:p>
        </w:tc>
        <w:tc>
          <w:tcPr>
            <w:tcW w:w="600" w:type="dxa"/>
            <w:noWrap/>
          </w:tcPr>
          <w:p w:rsidR="004844F0" w:rsidRPr="00663CDC" w:rsidRDefault="004844F0" w:rsidP="0057159C">
            <w:pPr>
              <w:cnfStyle w:val="000000000000"/>
            </w:pPr>
            <w:r w:rsidRPr="00663CDC">
              <w:t>572</w:t>
            </w:r>
          </w:p>
        </w:tc>
        <w:tc>
          <w:tcPr>
            <w:tcW w:w="703" w:type="dxa"/>
          </w:tcPr>
          <w:p w:rsidR="004844F0" w:rsidRPr="00663CDC" w:rsidRDefault="004844F0" w:rsidP="0057159C">
            <w:pPr>
              <w:cnfStyle w:val="000000000000"/>
            </w:pPr>
            <w:r w:rsidRPr="00663CDC">
              <w:t>674</w:t>
            </w:r>
          </w:p>
        </w:tc>
        <w:tc>
          <w:tcPr>
            <w:tcW w:w="673" w:type="dxa"/>
            <w:noWrap/>
          </w:tcPr>
          <w:p w:rsidR="004844F0" w:rsidRPr="00663CDC" w:rsidRDefault="004844F0" w:rsidP="0057159C">
            <w:pPr>
              <w:cnfStyle w:val="000000000000"/>
            </w:pPr>
            <w:r w:rsidRPr="00663CDC">
              <w:t>2</w:t>
            </w:r>
            <w:r w:rsidRPr="005112A7">
              <w:t xml:space="preserve"> </w:t>
            </w:r>
            <w:r w:rsidRPr="00663CDC">
              <w:t>565</w:t>
            </w:r>
          </w:p>
        </w:tc>
        <w:tc>
          <w:tcPr>
            <w:tcW w:w="723" w:type="dxa"/>
          </w:tcPr>
          <w:p w:rsidR="004844F0" w:rsidRPr="00663CDC" w:rsidRDefault="004844F0" w:rsidP="0057159C">
            <w:pPr>
              <w:cnfStyle w:val="000000000000"/>
            </w:pPr>
            <w:r w:rsidRPr="00663CDC">
              <w:t>4</w:t>
            </w:r>
            <w:r w:rsidRPr="005112A7">
              <w:t xml:space="preserve"> </w:t>
            </w:r>
            <w:r w:rsidRPr="00663CDC">
              <w:t>703</w:t>
            </w:r>
          </w:p>
        </w:tc>
        <w:tc>
          <w:tcPr>
            <w:tcW w:w="682" w:type="dxa"/>
            <w:noWrap/>
          </w:tcPr>
          <w:p w:rsidR="004844F0" w:rsidRPr="00663CDC" w:rsidRDefault="004844F0" w:rsidP="0057159C">
            <w:pPr>
              <w:cnfStyle w:val="000000000000"/>
            </w:pPr>
            <w:r w:rsidRPr="00663CDC">
              <w:t>5</w:t>
            </w:r>
            <w:r w:rsidRPr="005112A7">
              <w:t xml:space="preserve"> </w:t>
            </w:r>
            <w:r w:rsidRPr="00663CDC">
              <w:t>826</w:t>
            </w:r>
          </w:p>
        </w:tc>
        <w:tc>
          <w:tcPr>
            <w:tcW w:w="693" w:type="dxa"/>
          </w:tcPr>
          <w:p w:rsidR="004844F0" w:rsidRPr="00663CDC" w:rsidRDefault="004844F0" w:rsidP="0057159C">
            <w:pPr>
              <w:cnfStyle w:val="000000000000"/>
            </w:pPr>
            <w:r w:rsidRPr="00663CDC">
              <w:t>5</w:t>
            </w:r>
            <w:r w:rsidRPr="005112A7">
              <w:t xml:space="preserve"> </w:t>
            </w:r>
            <w:r w:rsidRPr="00663CDC">
              <w:t>942</w:t>
            </w:r>
          </w:p>
        </w:tc>
        <w:tc>
          <w:tcPr>
            <w:tcW w:w="673" w:type="dxa"/>
            <w:noWrap/>
          </w:tcPr>
          <w:p w:rsidR="004844F0" w:rsidRPr="00663CDC" w:rsidRDefault="004844F0" w:rsidP="0057159C">
            <w:pPr>
              <w:cnfStyle w:val="000000000000"/>
            </w:pPr>
            <w:r w:rsidRPr="00663CDC">
              <w:t>3</w:t>
            </w:r>
            <w:r w:rsidRPr="005112A7">
              <w:t xml:space="preserve"> </w:t>
            </w:r>
            <w:r w:rsidRPr="00663CDC">
              <w:t>081</w:t>
            </w:r>
          </w:p>
        </w:tc>
        <w:tc>
          <w:tcPr>
            <w:tcW w:w="576" w:type="dxa"/>
          </w:tcPr>
          <w:p w:rsidR="004844F0" w:rsidRPr="00663CDC" w:rsidRDefault="004844F0" w:rsidP="0057159C">
            <w:pPr>
              <w:cnfStyle w:val="000000000000"/>
            </w:pPr>
            <w:r w:rsidRPr="00663CDC">
              <w:t>1</w:t>
            </w:r>
            <w:r w:rsidRPr="005112A7">
              <w:t xml:space="preserve"> </w:t>
            </w:r>
            <w:r w:rsidRPr="00663CDC">
              <w:t>084</w:t>
            </w:r>
          </w:p>
        </w:tc>
        <w:tc>
          <w:tcPr>
            <w:tcW w:w="554" w:type="dxa"/>
          </w:tcPr>
          <w:p w:rsidR="004844F0" w:rsidRPr="00663CDC" w:rsidRDefault="004844F0" w:rsidP="0057159C">
            <w:pPr>
              <w:cnfStyle w:val="000000000000"/>
            </w:pPr>
          </w:p>
        </w:tc>
        <w:tc>
          <w:tcPr>
            <w:tcW w:w="603" w:type="dxa"/>
          </w:tcPr>
          <w:p w:rsidR="004844F0" w:rsidRPr="00663CDC" w:rsidRDefault="004844F0" w:rsidP="0057159C">
            <w:pPr>
              <w:cnfStyle w:val="000000000000"/>
            </w:pPr>
            <w:r w:rsidRPr="00663CDC">
              <w:t>24</w:t>
            </w:r>
            <w:r w:rsidRPr="005112A7">
              <w:t xml:space="preserve"> </w:t>
            </w:r>
            <w:r w:rsidRPr="00663CDC">
              <w:t>446</w:t>
            </w:r>
          </w:p>
        </w:tc>
      </w:tr>
    </w:tbl>
    <w:p w:rsidR="004844F0" w:rsidRPr="0021165B" w:rsidRDefault="004844F0" w:rsidP="0057159C">
      <w:pPr>
        <w:pStyle w:val="SingleTxtGR0"/>
        <w:spacing w:before="120" w:after="0" w:line="220" w:lineRule="exact"/>
        <w:ind w:firstLine="126"/>
        <w:jc w:val="left"/>
        <w:rPr>
          <w:sz w:val="18"/>
          <w:szCs w:val="18"/>
        </w:rPr>
      </w:pPr>
      <w:r w:rsidRPr="0021165B">
        <w:rPr>
          <w:i/>
          <w:sz w:val="18"/>
          <w:szCs w:val="18"/>
        </w:rPr>
        <w:t>Примечание:</w:t>
      </w:r>
      <w:r>
        <w:rPr>
          <w:sz w:val="18"/>
          <w:szCs w:val="18"/>
        </w:rPr>
        <w:t xml:space="preserve">  </w:t>
      </w:r>
      <w:r w:rsidRPr="0021165B">
        <w:rPr>
          <w:sz w:val="18"/>
          <w:szCs w:val="18"/>
        </w:rPr>
        <w:t>К уровню I среднего образования относится получение образования в "</w:t>
      </w:r>
      <w:r>
        <w:rPr>
          <w:sz w:val="18"/>
          <w:szCs w:val="18"/>
        </w:rPr>
        <w:t>о</w:t>
      </w:r>
      <w:r w:rsidRPr="0021165B">
        <w:rPr>
          <w:sz w:val="18"/>
          <w:szCs w:val="18"/>
        </w:rPr>
        <w:t>бершулен" и "</w:t>
      </w:r>
      <w:r>
        <w:rPr>
          <w:sz w:val="18"/>
          <w:szCs w:val="18"/>
        </w:rPr>
        <w:t>р</w:t>
      </w:r>
      <w:r w:rsidRPr="0021165B">
        <w:rPr>
          <w:sz w:val="18"/>
          <w:szCs w:val="18"/>
        </w:rPr>
        <w:t>еалшулен"; к уровню II среднего образования относится завершение обучения в гимназии и прохождение профессионально-технической подготовки.</w:t>
      </w:r>
    </w:p>
    <w:p w:rsidR="004844F0" w:rsidRPr="0021165B" w:rsidRDefault="004844F0" w:rsidP="005112A7">
      <w:pPr>
        <w:pStyle w:val="SingleTxtGR0"/>
        <w:spacing w:before="240"/>
      </w:pPr>
      <w:r w:rsidRPr="0021165B">
        <w:t>43.</w:t>
      </w:r>
      <w:r w:rsidRPr="0021165B">
        <w:tab/>
        <w:t>В целом доля расходов на образование из государственного бюджета Лихтенштейна в 2010 году составила 19%.</w:t>
      </w:r>
    </w:p>
    <w:p w:rsidR="004844F0" w:rsidRPr="0021165B" w:rsidRDefault="004844F0" w:rsidP="0057159C">
      <w:pPr>
        <w:pStyle w:val="H4GR"/>
      </w:pPr>
      <w:r w:rsidRPr="0021165B">
        <w:tab/>
      </w:r>
      <w:r>
        <w:tab/>
      </w:r>
      <w:r w:rsidRPr="0021165B">
        <w:t>Здравоохранение</w:t>
      </w:r>
    </w:p>
    <w:p w:rsidR="004844F0" w:rsidRPr="0021165B" w:rsidRDefault="004844F0" w:rsidP="0057159C">
      <w:pPr>
        <w:pStyle w:val="SingleTxtGR0"/>
      </w:pPr>
      <w:r>
        <w:t>44</w:t>
      </w:r>
      <w:r w:rsidRPr="0021165B">
        <w:t>.</w:t>
      </w:r>
      <w:r w:rsidRPr="0021165B">
        <w:tab/>
        <w:t>Каждый, кто проживает в Лихтенштейне, участв</w:t>
      </w:r>
      <w:r>
        <w:t>ует</w:t>
      </w:r>
      <w:r w:rsidRPr="0021165B">
        <w:t xml:space="preserve"> в системе обязател</w:t>
      </w:r>
      <w:r w:rsidRPr="0021165B">
        <w:t>ь</w:t>
      </w:r>
      <w:r w:rsidRPr="0021165B">
        <w:t>ного медицинского страхования и, таким образом, имеет доступ к медицинск</w:t>
      </w:r>
      <w:r w:rsidRPr="0021165B">
        <w:t>о</w:t>
      </w:r>
      <w:r w:rsidRPr="0021165B">
        <w:t>му обслуживанию. Взносы по обязательному медицинскому страхованию вн</w:t>
      </w:r>
      <w:r w:rsidRPr="0021165B">
        <w:t>о</w:t>
      </w:r>
      <w:r w:rsidRPr="0021165B">
        <w:t>сятся в форме подушевой страховой премии, величина которой равными дол</w:t>
      </w:r>
      <w:r w:rsidRPr="0021165B">
        <w:t>я</w:t>
      </w:r>
      <w:r w:rsidRPr="0021165B">
        <w:t>ми распределяется между работодателями и лицами наемного труда. Застрах</w:t>
      </w:r>
      <w:r w:rsidRPr="0021165B">
        <w:t>о</w:t>
      </w:r>
      <w:r w:rsidRPr="0021165B">
        <w:t>ванные лица с низкими доходами вносят премию уменьшенного размера. Мол</w:t>
      </w:r>
      <w:r w:rsidRPr="0021165B">
        <w:t>о</w:t>
      </w:r>
      <w:r w:rsidRPr="0021165B">
        <w:t xml:space="preserve">дежь в возрасте до 16 лет не выплачивает премию. Лица в возрасте до 20 лет не оплачивают вычитаемую франшизу. С целью </w:t>
      </w:r>
      <w:r>
        <w:t>поддержания</w:t>
      </w:r>
      <w:r w:rsidRPr="0021165B">
        <w:t xml:space="preserve"> размеров премий на низком уровне для всех застрахованных государств</w:t>
      </w:r>
      <w:r>
        <w:t>о</w:t>
      </w:r>
      <w:r w:rsidRPr="0021165B">
        <w:t xml:space="preserve"> внос</w:t>
      </w:r>
      <w:r>
        <w:t>и</w:t>
      </w:r>
      <w:r w:rsidRPr="0021165B">
        <w:t>т дополнительный взнос в ежегодно фиксируемых размерах на покрытие расходов, связанных с обязательным медицинским страхованием. В 2010 году взнос государства с</w:t>
      </w:r>
      <w:r w:rsidRPr="0021165B">
        <w:t>о</w:t>
      </w:r>
      <w:r>
        <w:t xml:space="preserve">ставил 54 млн. шв. </w:t>
      </w:r>
      <w:r w:rsidRPr="0021165B">
        <w:t>фр. Функционирование системы общественного здравоохр</w:t>
      </w:r>
      <w:r w:rsidRPr="0021165B">
        <w:t>а</w:t>
      </w:r>
      <w:r w:rsidRPr="0021165B">
        <w:t>нения обеспечивается плотной сетью врачей и Национальным больничным у</w:t>
      </w:r>
      <w:r w:rsidRPr="0021165B">
        <w:t>ч</w:t>
      </w:r>
      <w:r w:rsidRPr="0021165B">
        <w:t>реждением Лихтенштейна. Кроме того, заключены соглашения с зар</w:t>
      </w:r>
      <w:r w:rsidRPr="0021165B">
        <w:t>у</w:t>
      </w:r>
      <w:r w:rsidRPr="0021165B">
        <w:t>бежными больничными учреждениями и психиатрическими л</w:t>
      </w:r>
      <w:r w:rsidRPr="0021165B">
        <w:t>е</w:t>
      </w:r>
      <w:r w:rsidRPr="0021165B">
        <w:t>чебницами.</w:t>
      </w:r>
    </w:p>
    <w:p w:rsidR="004844F0" w:rsidRDefault="004844F0" w:rsidP="0057159C">
      <w:pPr>
        <w:pStyle w:val="H23GR"/>
      </w:pPr>
      <w:r w:rsidRPr="00896B0B">
        <w:rPr>
          <w:b w:val="0"/>
        </w:rPr>
        <w:tab/>
      </w:r>
      <w:r w:rsidRPr="00896B0B">
        <w:rPr>
          <w:b w:val="0"/>
        </w:rPr>
        <w:tab/>
        <w:t>Диаграмма 7</w:t>
      </w:r>
      <w:r w:rsidRPr="00896B0B">
        <w:rPr>
          <w:b w:val="0"/>
        </w:rPr>
        <w:br/>
      </w:r>
      <w:r w:rsidRPr="0021165B">
        <w:t>Кол</w:t>
      </w:r>
      <w:r>
        <w:t xml:space="preserve">ичество жителей на одного врача </w:t>
      </w:r>
      <w:r w:rsidRPr="0021165B">
        <w:t>начиная с 1960 года</w:t>
      </w:r>
    </w:p>
    <w:p w:rsidR="004844F0" w:rsidRPr="00ED1607" w:rsidRDefault="004844F0" w:rsidP="0057159C">
      <w:pPr>
        <w:pStyle w:val="SingleTxtGR0"/>
        <w:spacing w:before="120"/>
      </w:pPr>
      <w:r w:rsidRPr="00D90DB3">
        <w:rPr>
          <w:b/>
        </w:rPr>
        <w:object w:dxaOrig="7803" w:dyaOrig="2539">
          <v:shape id="_x0000_i1032" type="#_x0000_t75" style="width:390pt;height:126.75pt" o:ole="">
            <v:imagedata r:id="rId17" o:title=""/>
          </v:shape>
          <o:OLEObject Type="Embed" ProgID="MSGraph.Chart.8" ShapeID="_x0000_i1032" DrawAspect="Content" ObjectID="_1451149159" r:id="rId18">
            <o:FieldCodes>\s</o:FieldCodes>
          </o:OLEObject>
        </w:object>
      </w:r>
      <w:r>
        <w:br/>
      </w:r>
      <w:r w:rsidRPr="00ED1607">
        <w:t>45.</w:t>
      </w:r>
      <w:r w:rsidRPr="00ED1607">
        <w:tab/>
        <w:t xml:space="preserve">Высокий уровень здравоохранения </w:t>
      </w:r>
      <w:r>
        <w:t>подтверждается</w:t>
      </w:r>
      <w:r w:rsidRPr="00ED1607">
        <w:t xml:space="preserve"> нескольк</w:t>
      </w:r>
      <w:r>
        <w:t>ими</w:t>
      </w:r>
      <w:r w:rsidRPr="00ED1607">
        <w:t xml:space="preserve"> показ</w:t>
      </w:r>
      <w:r w:rsidRPr="00ED1607">
        <w:t>а</w:t>
      </w:r>
      <w:r w:rsidRPr="00ED1607">
        <w:t>тел</w:t>
      </w:r>
      <w:r>
        <w:t>ями</w:t>
      </w:r>
      <w:r w:rsidRPr="00ED1607">
        <w:t>. В частности, для страны характерна относительно высокая продолж</w:t>
      </w:r>
      <w:r w:rsidRPr="00ED1607">
        <w:t>и</w:t>
      </w:r>
      <w:r w:rsidRPr="00ED1607">
        <w:t>тельность жизни и относительно низкая младенческая и материнская смер</w:t>
      </w:r>
      <w:r w:rsidRPr="00ED1607">
        <w:t>т</w:t>
      </w:r>
      <w:r w:rsidRPr="00ED1607">
        <w:t>ность. В</w:t>
      </w:r>
      <w:r>
        <w:t> </w:t>
      </w:r>
      <w:r w:rsidRPr="00ED1607">
        <w:t>период 2000−2007 годов из числа детей в возрасте 0−9 лет ежегодно умирало два ребенка, что составляет 1% от всех случаев смерти. Показатель младенч</w:t>
      </w:r>
      <w:r w:rsidRPr="00ED1607">
        <w:t>е</w:t>
      </w:r>
      <w:r w:rsidRPr="00ED1607">
        <w:t>ской смертности составляет около 4% на 1 000 родившихся детей.</w:t>
      </w:r>
    </w:p>
    <w:p w:rsidR="004844F0" w:rsidRPr="00ED1607" w:rsidRDefault="004844F0" w:rsidP="0057159C">
      <w:pPr>
        <w:pStyle w:val="SingleTxtGR0"/>
      </w:pPr>
      <w:r w:rsidRPr="00ED1607">
        <w:t>46.</w:t>
      </w:r>
      <w:r w:rsidRPr="00ED1607">
        <w:tab/>
        <w:t>Уже в течение длительного периода ежегодно регистрируется от 600 до 1 200 случаев инфекционных заболеваний. В случае ВИЧ ведением статистики инфицированных лиц занимается Управление общественного здравоохранения. Однако многие инфицированные лица проводят тесты за рубежом, в силу чего они не включаются в статистические данные. В 2009 году было зарегистрир</w:t>
      </w:r>
      <w:r w:rsidRPr="00ED1607">
        <w:t>о</w:t>
      </w:r>
      <w:r w:rsidRPr="00ED1607">
        <w:t>вано два новых случая, что, скорее всего, не соответствует фактическому кол</w:t>
      </w:r>
      <w:r w:rsidRPr="00ED1607">
        <w:t>и</w:t>
      </w:r>
      <w:r>
        <w:t>честву</w:t>
      </w:r>
      <w:r w:rsidRPr="00ED1607">
        <w:t xml:space="preserve"> инфицированных лиц. Эпидемиологические оценки в этой области не проводятся.</w:t>
      </w:r>
    </w:p>
    <w:p w:rsidR="004844F0" w:rsidRDefault="004844F0" w:rsidP="0057159C">
      <w:pPr>
        <w:pStyle w:val="H23GR"/>
      </w:pPr>
      <w:r w:rsidRPr="00BF6B20">
        <w:rPr>
          <w:b w:val="0"/>
        </w:rPr>
        <w:tab/>
      </w:r>
      <w:r w:rsidRPr="00BF6B20">
        <w:rPr>
          <w:b w:val="0"/>
        </w:rPr>
        <w:tab/>
        <w:t>Таблица 16</w:t>
      </w:r>
      <w:r w:rsidRPr="00BF6B20">
        <w:rPr>
          <w:b w:val="0"/>
        </w:rPr>
        <w:br/>
      </w:r>
      <w:r w:rsidRPr="00ED1607">
        <w:t>Причины смертности в разбивке по полу (2008 год)</w:t>
      </w: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969"/>
        <w:gridCol w:w="870"/>
        <w:gridCol w:w="930"/>
        <w:gridCol w:w="870"/>
        <w:gridCol w:w="930"/>
        <w:gridCol w:w="871"/>
        <w:gridCol w:w="930"/>
      </w:tblGrid>
      <w:tr w:rsidR="004844F0" w:rsidRPr="00D90DB3" w:rsidTr="0057159C">
        <w:trPr>
          <w:trHeight w:val="240"/>
          <w:tblHeader/>
        </w:trPr>
        <w:tc>
          <w:tcPr>
            <w:tcW w:w="22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80" w:after="80" w:line="200" w:lineRule="exact"/>
              <w:ind w:lef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Мужчины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80" w:after="80" w:line="200" w:lineRule="exact"/>
              <w:ind w:lef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Женщины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80" w:after="80" w:line="200" w:lineRule="exact"/>
              <w:ind w:lef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</w:tr>
      <w:tr w:rsidR="004844F0" w:rsidRPr="00D90DB3" w:rsidTr="0057159C">
        <w:trPr>
          <w:trHeight w:val="240"/>
        </w:trPr>
        <w:tc>
          <w:tcPr>
            <w:tcW w:w="2296" w:type="dxa"/>
            <w:tcBorders>
              <w:top w:val="single" w:sz="12" w:space="0" w:color="auto"/>
            </w:tcBorders>
            <w:shd w:val="clear" w:color="auto" w:fill="auto"/>
          </w:tcPr>
          <w:p w:rsidR="004844F0" w:rsidRPr="00D90DB3" w:rsidRDefault="004844F0" w:rsidP="0057159C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Инфекционные забол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вания</w:t>
            </w:r>
          </w:p>
        </w:tc>
        <w:tc>
          <w:tcPr>
            <w:tcW w:w="114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3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3%</w:t>
            </w:r>
          </w:p>
        </w:tc>
        <w:tc>
          <w:tcPr>
            <w:tcW w:w="114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2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2%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5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2%</w:t>
            </w:r>
          </w:p>
        </w:tc>
      </w:tr>
      <w:tr w:rsidR="004844F0" w:rsidRPr="00D90DB3" w:rsidTr="0057159C">
        <w:trPr>
          <w:trHeight w:val="240"/>
        </w:trPr>
        <w:tc>
          <w:tcPr>
            <w:tcW w:w="2296" w:type="dxa"/>
            <w:shd w:val="clear" w:color="auto" w:fill="auto"/>
          </w:tcPr>
          <w:p w:rsidR="004844F0" w:rsidRPr="00D90DB3" w:rsidRDefault="004844F0" w:rsidP="0057159C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Злокачественные оп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холи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31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30%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25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25%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56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27%</w:t>
            </w:r>
          </w:p>
        </w:tc>
      </w:tr>
      <w:tr w:rsidR="004844F0" w:rsidRPr="00D90DB3" w:rsidTr="0057159C">
        <w:trPr>
          <w:trHeight w:val="240"/>
        </w:trPr>
        <w:tc>
          <w:tcPr>
            <w:tcW w:w="2296" w:type="dxa"/>
            <w:shd w:val="clear" w:color="auto" w:fill="auto"/>
          </w:tcPr>
          <w:p w:rsidR="004844F0" w:rsidRPr="00D90DB3" w:rsidRDefault="004844F0" w:rsidP="0057159C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Сердечно-сосудистые заболевания, заболев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ния крови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26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25%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39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39%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65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32%</w:t>
            </w:r>
          </w:p>
        </w:tc>
      </w:tr>
      <w:tr w:rsidR="004844F0" w:rsidRPr="00D90DB3" w:rsidTr="0057159C">
        <w:trPr>
          <w:trHeight w:val="240"/>
        </w:trPr>
        <w:tc>
          <w:tcPr>
            <w:tcW w:w="2296" w:type="dxa"/>
            <w:shd w:val="clear" w:color="auto" w:fill="auto"/>
          </w:tcPr>
          <w:p w:rsidR="004844F0" w:rsidRPr="00D90DB3" w:rsidRDefault="004844F0" w:rsidP="0057159C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Заболевания дыхател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ных органов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9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9%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13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13%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22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11%</w:t>
            </w:r>
          </w:p>
        </w:tc>
      </w:tr>
      <w:tr w:rsidR="004844F0" w:rsidRPr="00D90DB3" w:rsidTr="0057159C">
        <w:trPr>
          <w:trHeight w:val="240"/>
        </w:trPr>
        <w:tc>
          <w:tcPr>
            <w:tcW w:w="2296" w:type="dxa"/>
            <w:shd w:val="clear" w:color="auto" w:fill="auto"/>
          </w:tcPr>
          <w:p w:rsidR="004844F0" w:rsidRPr="00D90DB3" w:rsidRDefault="004844F0" w:rsidP="0057159C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Заболевание пищев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рительных органов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3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3%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3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3%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6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3%</w:t>
            </w:r>
          </w:p>
        </w:tc>
      </w:tr>
      <w:tr w:rsidR="004844F0" w:rsidRPr="00D90DB3" w:rsidTr="0057159C">
        <w:trPr>
          <w:trHeight w:val="240"/>
        </w:trPr>
        <w:tc>
          <w:tcPr>
            <w:tcW w:w="2296" w:type="dxa"/>
            <w:shd w:val="clear" w:color="auto" w:fill="auto"/>
          </w:tcPr>
          <w:p w:rsidR="004844F0" w:rsidRPr="00D90DB3" w:rsidRDefault="004844F0" w:rsidP="0057159C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Старость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5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5%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8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8%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13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6%</w:t>
            </w:r>
          </w:p>
        </w:tc>
      </w:tr>
      <w:tr w:rsidR="004844F0" w:rsidRPr="00D90DB3" w:rsidTr="0057159C">
        <w:trPr>
          <w:trHeight w:val="240"/>
        </w:trPr>
        <w:tc>
          <w:tcPr>
            <w:tcW w:w="2296" w:type="dxa"/>
            <w:shd w:val="clear" w:color="auto" w:fill="auto"/>
          </w:tcPr>
          <w:p w:rsidR="004844F0" w:rsidRPr="00D90DB3" w:rsidRDefault="004844F0" w:rsidP="0057159C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Несчастные случаи, 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силие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7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7%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1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1%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8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4%</w:t>
            </w:r>
          </w:p>
        </w:tc>
      </w:tr>
      <w:tr w:rsidR="004844F0" w:rsidRPr="00D90DB3" w:rsidTr="0057159C">
        <w:trPr>
          <w:trHeight w:val="240"/>
        </w:trPr>
        <w:tc>
          <w:tcPr>
            <w:tcW w:w="2296" w:type="dxa"/>
            <w:shd w:val="clear" w:color="auto" w:fill="auto"/>
          </w:tcPr>
          <w:p w:rsidR="004844F0" w:rsidRPr="00D90DB3" w:rsidRDefault="004844F0" w:rsidP="0057159C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Самоубийства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4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4%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1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1%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5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2%</w:t>
            </w:r>
          </w:p>
        </w:tc>
      </w:tr>
      <w:tr w:rsidR="004844F0" w:rsidRPr="00D90DB3" w:rsidTr="0057159C">
        <w:trPr>
          <w:trHeight w:val="240"/>
        </w:trPr>
        <w:tc>
          <w:tcPr>
            <w:tcW w:w="2296" w:type="dxa"/>
            <w:shd w:val="clear" w:color="auto" w:fill="auto"/>
          </w:tcPr>
          <w:p w:rsidR="004844F0" w:rsidRPr="00D90DB3" w:rsidRDefault="004844F0" w:rsidP="0057159C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Другие причины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7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7%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3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3%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10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5%</w:t>
            </w:r>
          </w:p>
        </w:tc>
      </w:tr>
      <w:tr w:rsidR="004844F0" w:rsidRPr="00D90DB3" w:rsidTr="0057159C">
        <w:trPr>
          <w:trHeight w:val="240"/>
        </w:trPr>
        <w:tc>
          <w:tcPr>
            <w:tcW w:w="2296" w:type="dxa"/>
            <w:shd w:val="clear" w:color="auto" w:fill="auto"/>
          </w:tcPr>
          <w:p w:rsidR="004844F0" w:rsidRPr="00D90DB3" w:rsidRDefault="004844F0" w:rsidP="0057159C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Неизвестные причины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9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9%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6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6%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15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7%</w:t>
            </w:r>
          </w:p>
        </w:tc>
      </w:tr>
      <w:tr w:rsidR="004844F0" w:rsidRPr="00D90DB3" w:rsidTr="0057159C">
        <w:trPr>
          <w:trHeight w:val="240"/>
        </w:trPr>
        <w:tc>
          <w:tcPr>
            <w:tcW w:w="2296" w:type="dxa"/>
            <w:tcBorders>
              <w:bottom w:val="single" w:sz="12" w:space="0" w:color="auto"/>
            </w:tcBorders>
            <w:shd w:val="clear" w:color="auto" w:fill="auto"/>
          </w:tcPr>
          <w:p w:rsidR="004844F0" w:rsidRPr="00D90DB3" w:rsidRDefault="004844F0" w:rsidP="0057159C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104</w:t>
            </w:r>
          </w:p>
        </w:tc>
        <w:tc>
          <w:tcPr>
            <w:tcW w:w="114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100%</w:t>
            </w:r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101</w:t>
            </w:r>
          </w:p>
        </w:tc>
        <w:tc>
          <w:tcPr>
            <w:tcW w:w="114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100%</w:t>
            </w:r>
          </w:p>
        </w:tc>
        <w:tc>
          <w:tcPr>
            <w:tcW w:w="114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205</w:t>
            </w:r>
          </w:p>
        </w:tc>
        <w:tc>
          <w:tcPr>
            <w:tcW w:w="114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100%</w:t>
            </w:r>
          </w:p>
        </w:tc>
      </w:tr>
    </w:tbl>
    <w:p w:rsidR="004844F0" w:rsidRPr="008B7D78" w:rsidRDefault="004844F0" w:rsidP="005112A7">
      <w:pPr>
        <w:pStyle w:val="H4GR"/>
        <w:spacing w:before="240"/>
      </w:pPr>
      <w:r>
        <w:tab/>
      </w:r>
      <w:r>
        <w:tab/>
      </w:r>
      <w:r w:rsidRPr="008B7D78">
        <w:t xml:space="preserve">Международное гуманитарное сотрудничество и сотрудничество </w:t>
      </w:r>
      <w:r w:rsidR="005112A7">
        <w:br/>
      </w:r>
      <w:r w:rsidR="005112A7">
        <w:tab/>
      </w:r>
      <w:r w:rsidR="005112A7">
        <w:tab/>
      </w:r>
      <w:r w:rsidRPr="008B7D78">
        <w:t>в интересах развития</w:t>
      </w:r>
    </w:p>
    <w:p w:rsidR="004844F0" w:rsidRDefault="004844F0" w:rsidP="0057159C">
      <w:pPr>
        <w:pStyle w:val="SingleTxtGR0"/>
      </w:pPr>
      <w:r w:rsidRPr="008B7D78">
        <w:t>47.</w:t>
      </w:r>
      <w:r w:rsidRPr="008B7D78">
        <w:tab/>
        <w:t xml:space="preserve">Начиная с 2000 года были значительно увеличены </w:t>
      </w:r>
      <w:r>
        <w:t xml:space="preserve">размеры </w:t>
      </w:r>
      <w:r w:rsidRPr="008B7D78">
        <w:t>ресурс</w:t>
      </w:r>
      <w:r>
        <w:t>ов</w:t>
      </w:r>
      <w:r w:rsidRPr="008B7D78">
        <w:t>, в</w:t>
      </w:r>
      <w:r w:rsidRPr="008B7D78">
        <w:t>ы</w:t>
      </w:r>
      <w:r w:rsidRPr="008B7D78">
        <w:t>деляемы</w:t>
      </w:r>
      <w:r>
        <w:t>х</w:t>
      </w:r>
      <w:r w:rsidRPr="008B7D78">
        <w:t xml:space="preserve"> Лихтенштейном на официальную помощь в целях развития (ОПР)</w:t>
      </w:r>
      <w:r w:rsidRPr="00BD27EE">
        <w:rPr>
          <w:sz w:val="18"/>
          <w:szCs w:val="18"/>
          <w:vertAlign w:val="superscript"/>
        </w:rPr>
        <w:footnoteReference w:id="9"/>
      </w:r>
      <w:r w:rsidRPr="008B7D78">
        <w:t>. Если в 2000</w:t>
      </w:r>
      <w:r>
        <w:t> </w:t>
      </w:r>
      <w:r w:rsidRPr="008B7D78">
        <w:t>году они составляли 14 млн. шв</w:t>
      </w:r>
      <w:r>
        <w:t>.</w:t>
      </w:r>
      <w:r w:rsidRPr="008B7D78">
        <w:t xml:space="preserve"> фр</w:t>
      </w:r>
      <w:r>
        <w:t>.</w:t>
      </w:r>
      <w:r w:rsidRPr="008B7D78">
        <w:t>, то к 2010 году они увелич</w:t>
      </w:r>
      <w:r w:rsidRPr="008B7D78">
        <w:t>и</w:t>
      </w:r>
      <w:r w:rsidRPr="008B7D78">
        <w:t>лись до 27,7 млн. шв</w:t>
      </w:r>
      <w:r>
        <w:t>.</w:t>
      </w:r>
      <w:r w:rsidRPr="008B7D78">
        <w:t xml:space="preserve"> фр</w:t>
      </w:r>
      <w:r>
        <w:t>анков</w:t>
      </w:r>
      <w:r w:rsidRPr="008B7D78">
        <w:t xml:space="preserve">. </w:t>
      </w:r>
      <w:r>
        <w:t>П</w:t>
      </w:r>
      <w:r w:rsidRPr="008B7D78">
        <w:t>о показателю валового национального дохода (ВНД) расходы на официальную помощь в целях развития в 2008 году состав</w:t>
      </w:r>
      <w:r w:rsidRPr="008B7D78">
        <w:t>и</w:t>
      </w:r>
      <w:r w:rsidRPr="008B7D78">
        <w:t>ли</w:t>
      </w:r>
      <w:r>
        <w:t> </w:t>
      </w:r>
      <w:r w:rsidRPr="008B7D78">
        <w:t>0,54%.</w:t>
      </w:r>
    </w:p>
    <w:p w:rsidR="004844F0" w:rsidRPr="0020416B" w:rsidRDefault="004844F0" w:rsidP="0057159C">
      <w:pPr>
        <w:pStyle w:val="SingleTxtGR0"/>
      </w:pPr>
      <w:r w:rsidRPr="0020416B">
        <w:t>48.</w:t>
      </w:r>
      <w:r w:rsidRPr="0020416B">
        <w:tab/>
        <w:t>Бо</w:t>
      </w:r>
      <w:r>
        <w:rPr>
          <w:rFonts w:ascii="Tahoma" w:hAnsi="Tahoma"/>
        </w:rPr>
        <w:t></w:t>
      </w:r>
      <w:r w:rsidRPr="0020416B">
        <w:t xml:space="preserve">льшая часть этих средств (около 65%) использована на двустороннюю помощь в целях развития. Около 10% </w:t>
      </w:r>
      <w:r>
        <w:t>выделено</w:t>
      </w:r>
      <w:r w:rsidRPr="0020416B">
        <w:t xml:space="preserve"> на многостороннее сотруднич</w:t>
      </w:r>
      <w:r w:rsidRPr="0020416B">
        <w:t>е</w:t>
      </w:r>
      <w:r w:rsidRPr="0020416B">
        <w:t xml:space="preserve">ство в целях развития. Еще 10% </w:t>
      </w:r>
      <w:r>
        <w:t>израсходовано</w:t>
      </w:r>
      <w:r w:rsidRPr="0020416B">
        <w:t xml:space="preserve"> на помощь в чрезвычайных с</w:t>
      </w:r>
      <w:r w:rsidRPr="0020416B">
        <w:t>и</w:t>
      </w:r>
      <w:r w:rsidRPr="0020416B">
        <w:t>туациях и на ликвидацию их последствий, а также на международную помощь беженцам и мигрантам. В 2010 году около одной трети ресурсов</w:t>
      </w:r>
      <w:r>
        <w:t> </w:t>
      </w:r>
      <w:r w:rsidRPr="0020416B">
        <w:t>(33%) было направлено в Африку, а около одной шестой выделенных средств (15%) было использовано в Европе.</w:t>
      </w:r>
    </w:p>
    <w:p w:rsidR="004844F0" w:rsidRPr="0020416B" w:rsidRDefault="004844F0" w:rsidP="0057159C">
      <w:pPr>
        <w:pStyle w:val="SingleTxtGR0"/>
      </w:pPr>
      <w:r w:rsidRPr="0020416B">
        <w:t>49.</w:t>
      </w:r>
      <w:r w:rsidRPr="0020416B">
        <w:tab/>
        <w:t>Кроме того, в рамках международного гуманитарного сотрудничества и сотрудничества в целях развития Лихтенштейн целенаправленно занимается поощрением и защитой прав человека в других странах. Так, например, одной из приоритетных областей двустороннего сотрудничества в целях развития я</w:t>
      </w:r>
      <w:r w:rsidRPr="0020416B">
        <w:t>в</w:t>
      </w:r>
      <w:r w:rsidRPr="0020416B">
        <w:t>ляется образование. Вот уже несколько лет в качестве сквозной темы рассма</w:t>
      </w:r>
      <w:r w:rsidRPr="0020416B">
        <w:t>т</w:t>
      </w:r>
      <w:r w:rsidRPr="0020416B">
        <w:t xml:space="preserve">ривается вопрос о вовлечении женщин </w:t>
      </w:r>
      <w:r>
        <w:t xml:space="preserve">в жизнь общества </w:t>
      </w:r>
      <w:r w:rsidRPr="0020416B">
        <w:t>и поощрении их прав. Кроме того, по линии многостороннего сотрудничества в целях развития пр</w:t>
      </w:r>
      <w:r w:rsidRPr="0020416B">
        <w:t>и</w:t>
      </w:r>
      <w:r w:rsidRPr="0020416B">
        <w:t>оритетной тематической областью является защита прав человека, рассматр</w:t>
      </w:r>
      <w:r w:rsidRPr="0020416B">
        <w:t>и</w:t>
      </w:r>
      <w:r w:rsidRPr="0020416B">
        <w:t xml:space="preserve">ваемая </w:t>
      </w:r>
      <w:r>
        <w:t>в рамках всеобъемлющей темы оптимального функционирования инст</w:t>
      </w:r>
      <w:r>
        <w:t>и</w:t>
      </w:r>
      <w:r>
        <w:t xml:space="preserve">тутов гражданского общества. </w:t>
      </w:r>
    </w:p>
    <w:p w:rsidR="004844F0" w:rsidRPr="0020416B" w:rsidRDefault="004844F0" w:rsidP="0057159C">
      <w:pPr>
        <w:pStyle w:val="SingleTxtGR0"/>
      </w:pPr>
      <w:r w:rsidRPr="0020416B">
        <w:t>50.</w:t>
      </w:r>
      <w:r w:rsidRPr="0020416B">
        <w:tab/>
        <w:t>Со всей информацией о работе и стратегических направлениях по линии международного гуманитарного сотрудничества и сотрудничества в целях ра</w:t>
      </w:r>
      <w:r w:rsidRPr="0020416B">
        <w:t>з</w:t>
      </w:r>
      <w:r w:rsidRPr="0020416B">
        <w:t>вития, а также с текущими данными в этой области можно ознакомиться на вебсайте (http://www.llv.li/ihze).</w:t>
      </w:r>
    </w:p>
    <w:p w:rsidR="004844F0" w:rsidRPr="0020416B" w:rsidRDefault="004844F0" w:rsidP="0057159C">
      <w:pPr>
        <w:pStyle w:val="H1GR"/>
      </w:pPr>
      <w:r>
        <w:rPr>
          <w:lang w:val="en-US"/>
        </w:rPr>
        <w:tab/>
      </w:r>
      <w:r w:rsidRPr="0020416B">
        <w:t>B.</w:t>
      </w:r>
      <w:r w:rsidRPr="0020416B">
        <w:tab/>
        <w:t>Конституционная, политическая и правовая структура государства</w:t>
      </w:r>
    </w:p>
    <w:p w:rsidR="004844F0" w:rsidRPr="0020416B" w:rsidRDefault="004844F0" w:rsidP="0057159C">
      <w:pPr>
        <w:pStyle w:val="H23GR"/>
      </w:pPr>
      <w:r>
        <w:rPr>
          <w:lang w:val="en-US"/>
        </w:rPr>
        <w:tab/>
      </w:r>
      <w:r w:rsidRPr="0020416B">
        <w:t>1.</w:t>
      </w:r>
      <w:r w:rsidRPr="0020416B">
        <w:tab/>
        <w:t>Государственное устройство</w:t>
      </w:r>
    </w:p>
    <w:p w:rsidR="004844F0" w:rsidRPr="0020416B" w:rsidRDefault="004844F0" w:rsidP="0057159C">
      <w:pPr>
        <w:pStyle w:val="SingleTxtGR0"/>
      </w:pPr>
      <w:r w:rsidRPr="0020416B">
        <w:t>51.</w:t>
      </w:r>
      <w:r w:rsidRPr="0020416B">
        <w:tab/>
        <w:t>Княжество Лихтенштейн является конституционной наследственной м</w:t>
      </w:r>
      <w:r w:rsidRPr="0020416B">
        <w:t>о</w:t>
      </w:r>
      <w:r w:rsidRPr="0020416B">
        <w:t>нархией, опирающейся на демократическую и парламентскую основу. Госуда</w:t>
      </w:r>
      <w:r w:rsidRPr="0020416B">
        <w:t>р</w:t>
      </w:r>
      <w:r w:rsidRPr="0020416B">
        <w:t xml:space="preserve">ственной властью наделен </w:t>
      </w:r>
      <w:r>
        <w:t>П</w:t>
      </w:r>
      <w:r w:rsidRPr="0020416B">
        <w:t xml:space="preserve">равящий князь и народ. Относительно широкие полномочия </w:t>
      </w:r>
      <w:r>
        <w:t>П</w:t>
      </w:r>
      <w:r w:rsidRPr="0020416B">
        <w:t>равящего князя уравновешиваются обширными прямыми и дем</w:t>
      </w:r>
      <w:r w:rsidRPr="0020416B">
        <w:t>о</w:t>
      </w:r>
      <w:r w:rsidRPr="0020416B">
        <w:t>кратическими правами народа. Каждый гражданин, достигший возраста 18 лет, имеет право избирать и быть избранным.</w:t>
      </w:r>
    </w:p>
    <w:p w:rsidR="004844F0" w:rsidRPr="0020416B" w:rsidRDefault="004844F0" w:rsidP="0057159C">
      <w:pPr>
        <w:pStyle w:val="SingleTxtGR0"/>
      </w:pPr>
      <w:r w:rsidRPr="0020416B">
        <w:t>52.</w:t>
      </w:r>
      <w:r w:rsidRPr="0020416B">
        <w:tab/>
        <w:t>В соответствии с Конституцией Лихтенштейн является союзом двух и</w:t>
      </w:r>
      <w:r w:rsidRPr="0020416B">
        <w:t>с</w:t>
      </w:r>
      <w:r w:rsidRPr="0020416B">
        <w:t>торически сложившихся частей с центром в городе Вадуц (Оберланд</w:t>
      </w:r>
      <w:r>
        <w:t>,</w:t>
      </w:r>
      <w:r w:rsidRPr="0020416B">
        <w:t xml:space="preserve"> или Вер</w:t>
      </w:r>
      <w:r w:rsidRPr="0020416B">
        <w:t>х</w:t>
      </w:r>
      <w:r w:rsidRPr="0020416B">
        <w:t>ний Лихтенштейн) и в городе Шелленберг (Унтерланд</w:t>
      </w:r>
      <w:r>
        <w:t>,</w:t>
      </w:r>
      <w:r w:rsidRPr="0020416B">
        <w:t xml:space="preserve"> или Нижний Лихте</w:t>
      </w:r>
      <w:r w:rsidRPr="0020416B">
        <w:t>н</w:t>
      </w:r>
      <w:r w:rsidRPr="0020416B">
        <w:t>штейн)</w:t>
      </w:r>
      <w:r w:rsidRPr="00CA3F30">
        <w:rPr>
          <w:sz w:val="18"/>
          <w:szCs w:val="18"/>
          <w:vertAlign w:val="superscript"/>
        </w:rPr>
        <w:footnoteReference w:id="10"/>
      </w:r>
      <w:r w:rsidRPr="0020416B">
        <w:t xml:space="preserve">. В состав Оберланда входит шесть </w:t>
      </w:r>
      <w:r>
        <w:t>муниципалитетов</w:t>
      </w:r>
      <w:r w:rsidRPr="0020416B">
        <w:t xml:space="preserve">, включая столицу Вадуц, а в состав Унтерланда − пять </w:t>
      </w:r>
      <w:r>
        <w:t>муниципалитетов</w:t>
      </w:r>
      <w:r w:rsidRPr="0020416B">
        <w:t xml:space="preserve">. </w:t>
      </w:r>
    </w:p>
    <w:p w:rsidR="004844F0" w:rsidRPr="0020416B" w:rsidRDefault="004844F0" w:rsidP="0057159C">
      <w:pPr>
        <w:pStyle w:val="H23GR"/>
      </w:pPr>
      <w:r w:rsidRPr="00CA3F30">
        <w:tab/>
      </w:r>
      <w:r w:rsidRPr="0020416B">
        <w:t>2.</w:t>
      </w:r>
      <w:r w:rsidRPr="0020416B">
        <w:tab/>
        <w:t>Экономическая и политическая интеграция</w:t>
      </w:r>
    </w:p>
    <w:p w:rsidR="004844F0" w:rsidRPr="0020416B" w:rsidRDefault="004844F0" w:rsidP="0057159C">
      <w:pPr>
        <w:pStyle w:val="SingleTxtGR0"/>
      </w:pPr>
      <w:r w:rsidRPr="0020416B">
        <w:t>53.</w:t>
      </w:r>
      <w:r w:rsidRPr="0020416B">
        <w:tab/>
        <w:t>Уже на ранних этапах истории Лихтенштейн</w:t>
      </w:r>
      <w:r>
        <w:t>а</w:t>
      </w:r>
      <w:r w:rsidRPr="0020416B">
        <w:t xml:space="preserve"> </w:t>
      </w:r>
      <w:r>
        <w:t>стало очевидно</w:t>
      </w:r>
      <w:r w:rsidRPr="0020416B">
        <w:t>, что для обеспечения своего будущего ему необходимо налаживать международное с</w:t>
      </w:r>
      <w:r w:rsidRPr="0020416B">
        <w:t>о</w:t>
      </w:r>
      <w:r w:rsidRPr="0020416B">
        <w:t>трудничество. Именно поэтому страна традиционно проводила активную вне</w:t>
      </w:r>
      <w:r w:rsidRPr="0020416B">
        <w:t>ш</w:t>
      </w:r>
      <w:r w:rsidRPr="0020416B">
        <w:t xml:space="preserve">нюю политику, целью которой является укрепление суверенитета государства и </w:t>
      </w:r>
      <w:r>
        <w:t>содействие</w:t>
      </w:r>
      <w:r w:rsidRPr="0020416B">
        <w:t xml:space="preserve"> политической и экономической интеграции на европейском и гл</w:t>
      </w:r>
      <w:r w:rsidRPr="0020416B">
        <w:t>о</w:t>
      </w:r>
      <w:r w:rsidRPr="0020416B">
        <w:t>баль</w:t>
      </w:r>
      <w:r>
        <w:t>ном уровнях</w:t>
      </w:r>
      <w:r w:rsidRPr="0020416B">
        <w:t>. В настоящее время Лихтенштейн является членом 27 ва</w:t>
      </w:r>
      <w:r w:rsidRPr="0020416B">
        <w:t>ж</w:t>
      </w:r>
      <w:r w:rsidRPr="0020416B">
        <w:t>нейших международных организаций и учреждений. В этой связи особо след</w:t>
      </w:r>
      <w:r w:rsidRPr="0020416B">
        <w:t>у</w:t>
      </w:r>
      <w:r w:rsidRPr="0020416B">
        <w:t xml:space="preserve">ет отметить подписание Статута Международного </w:t>
      </w:r>
      <w:r>
        <w:t>С</w:t>
      </w:r>
      <w:r w:rsidRPr="0020416B">
        <w:t>уда в Гааге (МС, членство с 1950 года), членство в Совете Европы (с 1978 года), Организация Объедине</w:t>
      </w:r>
      <w:r w:rsidRPr="0020416B">
        <w:t>н</w:t>
      </w:r>
      <w:r w:rsidRPr="0020416B">
        <w:t xml:space="preserve">ных Наций (с 1990 года), а также участие страны в </w:t>
      </w:r>
      <w:r>
        <w:t>Совещании</w:t>
      </w:r>
      <w:r w:rsidRPr="0020416B">
        <w:t xml:space="preserve"> по безопасности и сотрудничеству в Европе (</w:t>
      </w:r>
      <w:r>
        <w:t>С</w:t>
      </w:r>
      <w:r w:rsidRPr="0020416B">
        <w:t>БСЕ, в настоящее время ОБСЕ, с 1975 года).</w:t>
      </w:r>
    </w:p>
    <w:p w:rsidR="004844F0" w:rsidRDefault="004844F0" w:rsidP="0057159C">
      <w:pPr>
        <w:pStyle w:val="SingleTxtGR0"/>
      </w:pPr>
      <w:r>
        <w:t>54.</w:t>
      </w:r>
      <w:r>
        <w:tab/>
        <w:t>Уже в 1960 году Лихтенштейн</w:t>
      </w:r>
      <w:r w:rsidRPr="0020416B">
        <w:t xml:space="preserve"> вступил в Европейскую ассоциацию св</w:t>
      </w:r>
      <w:r w:rsidRPr="0020416B">
        <w:t>о</w:t>
      </w:r>
      <w:r w:rsidRPr="0020416B">
        <w:t>бо</w:t>
      </w:r>
      <w:r>
        <w:t>дной торговли (ЕАСТ), заключив т</w:t>
      </w:r>
      <w:r w:rsidRPr="0020416B">
        <w:t>аможенный договор со Швейцарией. В</w:t>
      </w:r>
      <w:r>
        <w:rPr>
          <w:lang w:val="en-US"/>
        </w:rPr>
        <w:t> </w:t>
      </w:r>
      <w:r w:rsidRPr="0020416B">
        <w:t>1991 году он присоединился к ЕАСТ в качестве независимого члена. Важным шагом на пути европейской интеграции явилось присоединение к Европейск</w:t>
      </w:r>
      <w:r w:rsidRPr="0020416B">
        <w:t>о</w:t>
      </w:r>
      <w:r w:rsidRPr="0020416B">
        <w:t>му эк</w:t>
      </w:r>
      <w:r w:rsidRPr="0020416B">
        <w:t>о</w:t>
      </w:r>
      <w:r w:rsidRPr="0020416B">
        <w:t>номическому пространству (ЕЭП) в 1995 году. В 1995 году Лихтенштейн также вступил во Всемирную торговую организацию (ВТО).</w:t>
      </w:r>
    </w:p>
    <w:p w:rsidR="004844F0" w:rsidRPr="00115FAE" w:rsidRDefault="004844F0" w:rsidP="0057159C">
      <w:pPr>
        <w:pStyle w:val="SingleTxtGR0"/>
      </w:pPr>
      <w:r w:rsidRPr="00115FAE">
        <w:t>55.</w:t>
      </w:r>
      <w:r w:rsidRPr="00115FAE">
        <w:tab/>
        <w:t>В настоящее время Лихтенштейн имеет дипломатические представител</w:t>
      </w:r>
      <w:r w:rsidRPr="00115FAE">
        <w:t>ь</w:t>
      </w:r>
      <w:r w:rsidRPr="00115FAE">
        <w:t>ства при Организации Объединенных Наций в Нью-Йорке; Европейском союзе в Брюсселе; ЕАСТ, Организации Объединенных Наций и ВТО в Женеве; Пост</w:t>
      </w:r>
      <w:r w:rsidRPr="00115FAE">
        <w:t>о</w:t>
      </w:r>
      <w:r w:rsidRPr="00115FAE">
        <w:t>янное представительство при Совете Европы в Страсбурге и Постоянное пре</w:t>
      </w:r>
      <w:r w:rsidRPr="00115FAE">
        <w:t>д</w:t>
      </w:r>
      <w:r w:rsidRPr="00115FAE">
        <w:t>ставительство при ОБСЕ, МАГАТЭ,</w:t>
      </w:r>
      <w:r>
        <w:t xml:space="preserve"> Организации Объединенных Наций</w:t>
      </w:r>
      <w:r w:rsidRPr="00115FAE">
        <w:t xml:space="preserve"> </w:t>
      </w:r>
      <w:r>
        <w:t>и</w:t>
      </w:r>
      <w:r w:rsidRPr="00115FAE">
        <w:t xml:space="preserve"> О</w:t>
      </w:r>
      <w:r w:rsidRPr="00115FAE">
        <w:t>р</w:t>
      </w:r>
      <w:r w:rsidRPr="00115FAE">
        <w:t>ганизации по Договору о всеобъемлющем запрещении ядерных испытаний (ОДВЗЯИ) в Вене. Открыт</w:t>
      </w:r>
      <w:r>
        <w:t>ы</w:t>
      </w:r>
      <w:r w:rsidRPr="00115FAE">
        <w:t xml:space="preserve"> </w:t>
      </w:r>
      <w:r w:rsidR="001F17B8">
        <w:t xml:space="preserve">его </w:t>
      </w:r>
      <w:r w:rsidRPr="00115FAE">
        <w:t>посольств</w:t>
      </w:r>
      <w:r>
        <w:t>а</w:t>
      </w:r>
      <w:r w:rsidRPr="00115FAE">
        <w:t xml:space="preserve"> в Берне, Берлине, Брюсселе, В</w:t>
      </w:r>
      <w:r w:rsidRPr="00115FAE">
        <w:t>а</w:t>
      </w:r>
      <w:r w:rsidRPr="00115FAE">
        <w:t xml:space="preserve">шингтоне и Вене, а также в Чешской Республике и при Святом Престоле. </w:t>
      </w:r>
      <w:r w:rsidR="001F17B8">
        <w:br/>
      </w:r>
      <w:r w:rsidRPr="00115FAE">
        <w:t>С 2007 года Лихтенштейн имеет почетн</w:t>
      </w:r>
      <w:r>
        <w:t>ы</w:t>
      </w:r>
      <w:r w:rsidRPr="00115FAE">
        <w:t>е консульств</w:t>
      </w:r>
      <w:r>
        <w:t>а</w:t>
      </w:r>
      <w:r w:rsidRPr="00115FAE">
        <w:t xml:space="preserve"> в Соединенных Штатах и Германии. Почетн</w:t>
      </w:r>
      <w:r>
        <w:t>ы</w:t>
      </w:r>
      <w:r w:rsidRPr="00115FAE">
        <w:t>е консульств</w:t>
      </w:r>
      <w:r>
        <w:t>а в</w:t>
      </w:r>
      <w:r w:rsidRPr="00115FAE">
        <w:t xml:space="preserve"> Соединенных Штатах наход</w:t>
      </w:r>
      <w:r>
        <w:t>я</w:t>
      </w:r>
      <w:r w:rsidRPr="00115FAE">
        <w:t>тся в М</w:t>
      </w:r>
      <w:r>
        <w:t>эй</w:t>
      </w:r>
      <w:r w:rsidRPr="00115FAE">
        <w:t>к</w:t>
      </w:r>
      <w:r w:rsidRPr="00115FAE">
        <w:t>о</w:t>
      </w:r>
      <w:r w:rsidRPr="00115FAE">
        <w:t>не (штат Джорджия), Лос-Анджелесе (штат Калифорния), Портленде (штат Орегон) и Чикаго (штат Иллинойс). Почетные консульства в Германии находя</w:t>
      </w:r>
      <w:r w:rsidRPr="00115FAE">
        <w:t>т</w:t>
      </w:r>
      <w:r w:rsidRPr="00115FAE">
        <w:t>ся во Франкфурте и Мюнхене.</w:t>
      </w:r>
    </w:p>
    <w:p w:rsidR="004844F0" w:rsidRPr="00115FAE" w:rsidRDefault="004844F0" w:rsidP="0057159C">
      <w:pPr>
        <w:pStyle w:val="H23GR"/>
      </w:pPr>
      <w:r>
        <w:tab/>
      </w:r>
      <w:r w:rsidRPr="00115FAE">
        <w:t>3.</w:t>
      </w:r>
      <w:r w:rsidRPr="00115FAE">
        <w:tab/>
        <w:t>Разделение властей</w:t>
      </w:r>
    </w:p>
    <w:p w:rsidR="004844F0" w:rsidRPr="00115FAE" w:rsidRDefault="004844F0" w:rsidP="0057159C">
      <w:pPr>
        <w:pStyle w:val="SingleTxtGR0"/>
      </w:pPr>
      <w:r w:rsidRPr="00115FAE">
        <w:t>56.</w:t>
      </w:r>
      <w:r w:rsidRPr="00115FAE">
        <w:tab/>
        <w:t>В рамках дуал</w:t>
      </w:r>
      <w:r>
        <w:t>истической</w:t>
      </w:r>
      <w:r w:rsidRPr="00115FAE">
        <w:t xml:space="preserve"> системы государства Княжества Лихтенштейн государственной властью наделены Правящий князь и народ. Дополнительной гарантией разделения властей является наделение отдельными правами испо</w:t>
      </w:r>
      <w:r w:rsidRPr="00115FAE">
        <w:t>л</w:t>
      </w:r>
      <w:r w:rsidRPr="00115FAE">
        <w:t>нительной (правительство), законодательной (парламент) и судебной (суды) ветвей власти.</w:t>
      </w:r>
    </w:p>
    <w:p w:rsidR="004844F0" w:rsidRPr="00115FAE" w:rsidRDefault="004844F0" w:rsidP="0057159C">
      <w:pPr>
        <w:pStyle w:val="H23GR"/>
      </w:pPr>
      <w:r>
        <w:tab/>
      </w:r>
      <w:r w:rsidRPr="00115FAE">
        <w:t>4.</w:t>
      </w:r>
      <w:r w:rsidRPr="00115FAE">
        <w:tab/>
        <w:t>Правящий князь (глава государства)</w:t>
      </w:r>
    </w:p>
    <w:p w:rsidR="004844F0" w:rsidRPr="00115FAE" w:rsidRDefault="004844F0" w:rsidP="0057159C">
      <w:pPr>
        <w:pStyle w:val="SingleTxtGR0"/>
      </w:pPr>
      <w:r w:rsidRPr="00115FAE">
        <w:t>57.</w:t>
      </w:r>
      <w:r w:rsidRPr="00115FAE">
        <w:tab/>
        <w:t>Правящий князь является главой государства</w:t>
      </w:r>
      <w:r>
        <w:t xml:space="preserve"> и</w:t>
      </w:r>
      <w:r w:rsidRPr="00115FAE">
        <w:t xml:space="preserve"> представляет госуда</w:t>
      </w:r>
      <w:r w:rsidRPr="00115FAE">
        <w:t>р</w:t>
      </w:r>
      <w:r w:rsidRPr="00115FAE">
        <w:t xml:space="preserve">ство во всех </w:t>
      </w:r>
      <w:r>
        <w:t>с</w:t>
      </w:r>
      <w:r w:rsidRPr="00115FAE">
        <w:t>ношениях с иностранными государствами без ущерба для участия в них в установленном порядке подотчетного ему правительства. Члены прав</w:t>
      </w:r>
      <w:r w:rsidRPr="00115FAE">
        <w:t>и</w:t>
      </w:r>
      <w:r w:rsidR="001F17B8">
        <w:t>тельства назначаются П</w:t>
      </w:r>
      <w:r w:rsidRPr="00115FAE">
        <w:t>равящим князем по рекомендации парламента. Прав</w:t>
      </w:r>
      <w:r w:rsidRPr="00115FAE">
        <w:t>я</w:t>
      </w:r>
      <w:r w:rsidRPr="00115FAE">
        <w:t>щий князь также наделен полномочиями по назначению судей; судьи избираю</w:t>
      </w:r>
      <w:r w:rsidRPr="00115FAE">
        <w:t>т</w:t>
      </w:r>
      <w:r w:rsidRPr="00115FAE">
        <w:t xml:space="preserve">ся парламентом по рекомендации органа, ответственного за отбор судей. При наличии существенных причин Правящий князь может распустить парламент и отправить правительство в отставку. Правящий князь также наделен правом </w:t>
      </w:r>
      <w:r>
        <w:t>принимать</w:t>
      </w:r>
      <w:r w:rsidRPr="00115FAE">
        <w:t xml:space="preserve"> чрезвычайные </w:t>
      </w:r>
      <w:r>
        <w:t>указы</w:t>
      </w:r>
      <w:r w:rsidRPr="00115FAE">
        <w:t>, а также правом принимать решени</w:t>
      </w:r>
      <w:r>
        <w:t>я</w:t>
      </w:r>
      <w:r w:rsidRPr="00115FAE">
        <w:t xml:space="preserve"> о помил</w:t>
      </w:r>
      <w:r w:rsidRPr="00115FAE">
        <w:t>о</w:t>
      </w:r>
      <w:r w:rsidRPr="00115FAE">
        <w:t>вании, смягчении приговоров и прекращении уголовных расследований. Любой закон вступает в силу только после его утверждения Правящим князем и по</w:t>
      </w:r>
      <w:r w:rsidRPr="00115FAE">
        <w:t>д</w:t>
      </w:r>
      <w:r w:rsidRPr="00115FAE">
        <w:t>писания Премьер-министром; при исполнении своих полномочий в этой связи Правящий князь и Премьер-министр обязаны выполнять положения Констит</w:t>
      </w:r>
      <w:r w:rsidRPr="00115FAE">
        <w:t>у</w:t>
      </w:r>
      <w:r w:rsidRPr="00115FAE">
        <w:t>ции.</w:t>
      </w:r>
    </w:p>
    <w:p w:rsidR="004844F0" w:rsidRPr="00115FAE" w:rsidRDefault="004844F0" w:rsidP="0057159C">
      <w:pPr>
        <w:pStyle w:val="H23GR"/>
      </w:pPr>
      <w:r>
        <w:tab/>
      </w:r>
      <w:r w:rsidRPr="00115FAE">
        <w:t>5.</w:t>
      </w:r>
      <w:r w:rsidRPr="00115FAE">
        <w:tab/>
        <w:t>Парламент, избирательная система и политические пар</w:t>
      </w:r>
      <w:r>
        <w:t>тии</w:t>
      </w:r>
    </w:p>
    <w:p w:rsidR="004844F0" w:rsidRPr="00115FAE" w:rsidRDefault="004844F0" w:rsidP="0057159C">
      <w:pPr>
        <w:pStyle w:val="SingleTxtGR0"/>
      </w:pPr>
      <w:r w:rsidRPr="00115FAE">
        <w:t>58.</w:t>
      </w:r>
      <w:r w:rsidRPr="00115FAE">
        <w:tab/>
        <w:t>Парламент Лихтенштейна состоит из 25 депутатов. Они избираются ср</w:t>
      </w:r>
      <w:r w:rsidRPr="00115FAE">
        <w:t>о</w:t>
      </w:r>
      <w:r w:rsidRPr="00115FAE">
        <w:t>ком на четыре года в ходе всеобщего, равного, прямого и тайного голосования в соответствии с системой пропорционального представительства.</w:t>
      </w:r>
    </w:p>
    <w:p w:rsidR="004844F0" w:rsidRPr="00115FAE" w:rsidRDefault="004844F0" w:rsidP="0057159C">
      <w:pPr>
        <w:pStyle w:val="SingleTxtGR0"/>
      </w:pPr>
      <w:r w:rsidRPr="00115FAE">
        <w:t>59.</w:t>
      </w:r>
      <w:r w:rsidRPr="00115FAE">
        <w:tab/>
        <w:t>К числу наиболее важных полномочий парламента относится участие</w:t>
      </w:r>
      <w:r w:rsidRPr="00AF78D1">
        <w:rPr>
          <w:sz w:val="18"/>
          <w:szCs w:val="18"/>
          <w:vertAlign w:val="superscript"/>
        </w:rPr>
        <w:footnoteReference w:id="11"/>
      </w:r>
      <w:r w:rsidRPr="00115FAE">
        <w:t xml:space="preserve"> в законодательно</w:t>
      </w:r>
      <w:r>
        <w:t>м</w:t>
      </w:r>
      <w:r w:rsidRPr="00115FAE">
        <w:t xml:space="preserve"> процесс</w:t>
      </w:r>
      <w:r>
        <w:t>е</w:t>
      </w:r>
      <w:r w:rsidRPr="00115FAE">
        <w:t>, присоединение к международным договорам, у</w:t>
      </w:r>
      <w:r w:rsidRPr="00115FAE">
        <w:t>т</w:t>
      </w:r>
      <w:r w:rsidRPr="00115FAE">
        <w:t>верждение государственного бюджета, выборы судей по предложению органа, ответственного за отбор судей, а также контроль за государственными органами управления. Парламент избирает членов правительства и предлагает Правящ</w:t>
      </w:r>
      <w:r w:rsidRPr="00115FAE">
        <w:t>е</w:t>
      </w:r>
      <w:r w:rsidRPr="00115FAE">
        <w:t>му князю их кандидатуры на утверждение. Кроме того, парламент может ин</w:t>
      </w:r>
      <w:r w:rsidRPr="00115FAE">
        <w:t>и</w:t>
      </w:r>
      <w:r w:rsidRPr="00115FAE">
        <w:t>циировать отставку правительства и одного из его членов в случае утраты дов</w:t>
      </w:r>
      <w:r w:rsidRPr="00115FAE">
        <w:t>е</w:t>
      </w:r>
      <w:r w:rsidRPr="00115FAE">
        <w:t>рия к нему. Для кворума в парламенте требуется присутствие не менее двух третей его членов.</w:t>
      </w:r>
    </w:p>
    <w:p w:rsidR="004844F0" w:rsidRPr="0013586A" w:rsidRDefault="004844F0" w:rsidP="0057159C">
      <w:pPr>
        <w:pStyle w:val="SingleTxtGR0"/>
      </w:pPr>
      <w:r w:rsidRPr="00115FAE">
        <w:t>60.</w:t>
      </w:r>
      <w:r w:rsidRPr="00115FAE">
        <w:tab/>
        <w:t>Выборы проводятся в двух избирательных округах; избирательными о</w:t>
      </w:r>
      <w:r w:rsidRPr="00115FAE">
        <w:t>к</w:t>
      </w:r>
      <w:r w:rsidRPr="00115FAE">
        <w:t>ругами являются Оберланд и Унтерланд. Правом голоса наделены все гражд</w:t>
      </w:r>
      <w:r w:rsidRPr="00115FAE">
        <w:t>а</w:t>
      </w:r>
      <w:r w:rsidRPr="00115FAE">
        <w:t>не, достигшие воз</w:t>
      </w:r>
      <w:r>
        <w:t>раста 18 лет</w:t>
      </w:r>
      <w:r w:rsidRPr="00115FAE">
        <w:t>, постоянным местом жительства которых являе</w:t>
      </w:r>
      <w:r w:rsidRPr="00115FAE">
        <w:t>т</w:t>
      </w:r>
      <w:r w:rsidRPr="00115FAE">
        <w:t>ся Лихтенштейн. Оберланду выделено 15 мест в парламенте, а Ун</w:t>
      </w:r>
      <w:r>
        <w:t>терланду − 10 </w:t>
      </w:r>
      <w:r w:rsidRPr="00115FAE">
        <w:t>ме</w:t>
      </w:r>
      <w:r>
        <w:t>с</w:t>
      </w:r>
      <w:r w:rsidRPr="00115FAE">
        <w:t xml:space="preserve">т. </w:t>
      </w:r>
      <w:r>
        <w:t xml:space="preserve">Правом избираться наделены </w:t>
      </w:r>
      <w:r w:rsidRPr="00115FAE">
        <w:t xml:space="preserve">только </w:t>
      </w:r>
      <w:r>
        <w:t xml:space="preserve">те </w:t>
      </w:r>
      <w:r w:rsidRPr="00115FAE">
        <w:t xml:space="preserve">лица, </w:t>
      </w:r>
      <w:r>
        <w:t xml:space="preserve">которые были </w:t>
      </w:r>
      <w:r w:rsidRPr="00115FAE">
        <w:t>включе</w:t>
      </w:r>
      <w:r w:rsidRPr="00115FAE">
        <w:t>н</w:t>
      </w:r>
      <w:r w:rsidRPr="00115FAE">
        <w:t xml:space="preserve">ы в список </w:t>
      </w:r>
      <w:r>
        <w:t xml:space="preserve">какой-либо </w:t>
      </w:r>
      <w:r w:rsidRPr="00115FAE">
        <w:t>политической партии.</w:t>
      </w:r>
      <w:r>
        <w:t xml:space="preserve"> </w:t>
      </w:r>
      <w:r w:rsidRPr="0013586A">
        <w:t>Для получения партией одного места в парламенте за нее должно быть отдано не менее 8% всех действительных г</w:t>
      </w:r>
      <w:r w:rsidRPr="0013586A">
        <w:t>о</w:t>
      </w:r>
      <w:r w:rsidRPr="0013586A">
        <w:t>лосов. Это относительно высокое пороговое значение по сравнению с другими странами.</w:t>
      </w:r>
    </w:p>
    <w:p w:rsidR="004844F0" w:rsidRPr="0013586A" w:rsidRDefault="004844F0" w:rsidP="0057159C">
      <w:pPr>
        <w:pStyle w:val="SingleTxtGR0"/>
      </w:pPr>
      <w:r w:rsidRPr="0013586A">
        <w:t>61.</w:t>
      </w:r>
      <w:r w:rsidRPr="0013586A">
        <w:tab/>
        <w:t>На парламентских выборах 2009 года явка избирателей составила 84,6%, при этом она была несколько выше в Унте</w:t>
      </w:r>
      <w:r>
        <w:t>р</w:t>
      </w:r>
      <w:r w:rsidRPr="0013586A">
        <w:t xml:space="preserve">ланде (86,9%), чем в Оберланде (83,4%). </w:t>
      </w:r>
      <w:r>
        <w:t>В последнее время</w:t>
      </w:r>
      <w:r w:rsidRPr="0013586A">
        <w:t xml:space="preserve"> в стране наблюдается динамика, </w:t>
      </w:r>
      <w:r>
        <w:t xml:space="preserve">соответствующая </w:t>
      </w:r>
      <w:r w:rsidRPr="0013586A">
        <w:t>дина</w:t>
      </w:r>
      <w:r>
        <w:t>мике явки</w:t>
      </w:r>
      <w:r w:rsidRPr="0013586A">
        <w:t xml:space="preserve"> избирателей почти </w:t>
      </w:r>
      <w:r>
        <w:t xml:space="preserve">во </w:t>
      </w:r>
      <w:r w:rsidRPr="0013586A">
        <w:t>всех западных демократических странах</w:t>
      </w:r>
      <w:r>
        <w:t>, которая</w:t>
      </w:r>
      <w:r w:rsidRPr="0013586A">
        <w:t xml:space="preserve"> имеет тенденцию к снижению. До середины 1980-х годов участие в парламентских выборах принимали более 90% всех лиц, имеющих право гол</w:t>
      </w:r>
      <w:r w:rsidRPr="0013586A">
        <w:t>о</w:t>
      </w:r>
      <w:r w:rsidRPr="0013586A">
        <w:t>са. С те</w:t>
      </w:r>
      <w:r>
        <w:t>х</w:t>
      </w:r>
      <w:r w:rsidRPr="0013586A">
        <w:t xml:space="preserve"> пор произошло существенное </w:t>
      </w:r>
      <w:r>
        <w:t xml:space="preserve">снижение </w:t>
      </w:r>
      <w:r w:rsidRPr="0013586A">
        <w:t>показателя явки избирателей (за некоторыми исключениями).</w:t>
      </w:r>
    </w:p>
    <w:p w:rsidR="004844F0" w:rsidRPr="0013586A" w:rsidRDefault="004844F0" w:rsidP="0057159C">
      <w:pPr>
        <w:pStyle w:val="SingleTxtGR0"/>
      </w:pPr>
      <w:r w:rsidRPr="0013586A">
        <w:t>62.</w:t>
      </w:r>
      <w:r w:rsidRPr="0013586A">
        <w:tab/>
        <w:t>В настоящее время в Лихтенштейне существует три политических па</w:t>
      </w:r>
      <w:r w:rsidRPr="0013586A">
        <w:t>р</w:t>
      </w:r>
      <w:r w:rsidRPr="0013586A">
        <w:t>тии. Двумя крупнейшими народными партиями является Отечественный союз (</w:t>
      </w:r>
      <w:r w:rsidRPr="0013586A">
        <w:rPr>
          <w:lang w:val="en-GB"/>
        </w:rPr>
        <w:t>Vaterl</w:t>
      </w:r>
      <w:r w:rsidRPr="0013586A">
        <w:t>ä</w:t>
      </w:r>
      <w:r w:rsidRPr="0013586A">
        <w:rPr>
          <w:lang w:val="en-GB"/>
        </w:rPr>
        <w:t>ndische</w:t>
      </w:r>
      <w:r w:rsidRPr="0013586A">
        <w:t xml:space="preserve"> </w:t>
      </w:r>
      <w:r w:rsidRPr="0013586A">
        <w:rPr>
          <w:lang w:val="en-GB"/>
        </w:rPr>
        <w:t>Union</w:t>
      </w:r>
      <w:r w:rsidRPr="0013586A">
        <w:t xml:space="preserve"> (</w:t>
      </w:r>
      <w:r w:rsidRPr="0013586A">
        <w:rPr>
          <w:lang w:val="en-GB"/>
        </w:rPr>
        <w:t>VU</w:t>
      </w:r>
      <w:r w:rsidRPr="0013586A">
        <w:t>)) и Прогрессивная бюргерская партия (</w:t>
      </w:r>
      <w:r w:rsidRPr="0013586A">
        <w:rPr>
          <w:lang w:val="en-GB"/>
        </w:rPr>
        <w:t>Fortschrittliche</w:t>
      </w:r>
      <w:r w:rsidRPr="0013586A">
        <w:t xml:space="preserve"> </w:t>
      </w:r>
      <w:r w:rsidRPr="0013586A">
        <w:rPr>
          <w:lang w:val="en-GB"/>
        </w:rPr>
        <w:t>B</w:t>
      </w:r>
      <w:r w:rsidRPr="0013586A">
        <w:t>ü</w:t>
      </w:r>
      <w:r w:rsidRPr="0013586A">
        <w:rPr>
          <w:lang w:val="en-GB"/>
        </w:rPr>
        <w:t>rgerpartei</w:t>
      </w:r>
      <w:r w:rsidRPr="0013586A">
        <w:t xml:space="preserve"> (</w:t>
      </w:r>
      <w:r w:rsidRPr="0013586A">
        <w:rPr>
          <w:lang w:val="en-GB"/>
        </w:rPr>
        <w:t>FBP</w:t>
      </w:r>
      <w:r w:rsidRPr="0013586A">
        <w:t>)). Обе партии возникли после окончания Первой мировой войны. Между ними практически отсутствуют идеологические различия, п</w:t>
      </w:r>
      <w:r w:rsidRPr="0013586A">
        <w:t>о</w:t>
      </w:r>
      <w:r w:rsidRPr="0013586A">
        <w:t>скольку обе они имеют консервативно-христианскую направленность. Партия Свободный список (</w:t>
      </w:r>
      <w:r w:rsidRPr="0013586A">
        <w:rPr>
          <w:lang w:val="en-GB"/>
        </w:rPr>
        <w:t>Freie</w:t>
      </w:r>
      <w:r w:rsidRPr="0013586A">
        <w:t xml:space="preserve"> </w:t>
      </w:r>
      <w:r w:rsidRPr="0013586A">
        <w:rPr>
          <w:lang w:val="en-GB"/>
        </w:rPr>
        <w:t>Liste</w:t>
      </w:r>
      <w:r w:rsidRPr="0013586A">
        <w:t xml:space="preserve"> (</w:t>
      </w:r>
      <w:r w:rsidRPr="0013586A">
        <w:rPr>
          <w:lang w:val="en-GB"/>
        </w:rPr>
        <w:t>FL</w:t>
      </w:r>
      <w:r w:rsidRPr="0013586A">
        <w:t>)) была образована в 1980-х годах; она в большей степени ориентирована на социальные и природо</w:t>
      </w:r>
      <w:r>
        <w:t>охранные вопросы. С </w:t>
      </w:r>
      <w:r w:rsidRPr="0013586A">
        <w:t>1993 года Свободный список располагает как минимум одним местом в па</w:t>
      </w:r>
      <w:r w:rsidRPr="0013586A">
        <w:t>р</w:t>
      </w:r>
      <w:r w:rsidRPr="0013586A">
        <w:t>ламенте; в период 2005</w:t>
      </w:r>
      <w:r>
        <w:t>−</w:t>
      </w:r>
      <w:r w:rsidRPr="0013586A">
        <w:t xml:space="preserve">2009 годов у </w:t>
      </w:r>
      <w:r>
        <w:t>партии</w:t>
      </w:r>
      <w:r w:rsidRPr="0013586A">
        <w:t xml:space="preserve"> было три места.</w:t>
      </w:r>
    </w:p>
    <w:p w:rsidR="004844F0" w:rsidRPr="0013586A" w:rsidRDefault="004844F0" w:rsidP="0057159C">
      <w:pPr>
        <w:pStyle w:val="SingleTxtGR0"/>
      </w:pPr>
      <w:r w:rsidRPr="0013586A">
        <w:t>63.</w:t>
      </w:r>
      <w:r w:rsidRPr="0013586A">
        <w:tab/>
        <w:t>Все эти три партии представлены в парламенте нынешнего созыва (2009−2013 годы). Относительное большинство принадлежит партии Отечес</w:t>
      </w:r>
      <w:r w:rsidRPr="0013586A">
        <w:t>т</w:t>
      </w:r>
      <w:r w:rsidRPr="0013586A">
        <w:t>венный союз, которая располагает 12 местами. Прогрессивная бюргерская па</w:t>
      </w:r>
      <w:r w:rsidRPr="0013586A">
        <w:t>р</w:t>
      </w:r>
      <w:r w:rsidRPr="0013586A">
        <w:t>тия располагает 11 местами, а партия Свободный список − одним. Остальные места в настоящее время распределяют</w:t>
      </w:r>
      <w:r>
        <w:t xml:space="preserve">ся между членами парламента, не имеющими </w:t>
      </w:r>
      <w:r w:rsidRPr="0013586A">
        <w:t>партийной принадлежности. По итогам выборов 2009 года в парл</w:t>
      </w:r>
      <w:r w:rsidRPr="0013586A">
        <w:t>а</w:t>
      </w:r>
      <w:r w:rsidRPr="0013586A">
        <w:t>мент было избрано шесть женщин, на долю которых</w:t>
      </w:r>
      <w:r>
        <w:t>, таким образом,</w:t>
      </w:r>
      <w:r w:rsidRPr="0013586A">
        <w:t xml:space="preserve"> приходи</w:t>
      </w:r>
      <w:r w:rsidRPr="0013586A">
        <w:t>т</w:t>
      </w:r>
      <w:r w:rsidRPr="0013586A">
        <w:t xml:space="preserve">ся 24% от численности депутатов. </w:t>
      </w:r>
    </w:p>
    <w:p w:rsidR="004844F0" w:rsidRPr="0013586A" w:rsidRDefault="004844F0" w:rsidP="0057159C">
      <w:pPr>
        <w:pStyle w:val="H23GR"/>
      </w:pPr>
      <w:r>
        <w:tab/>
      </w:r>
      <w:r w:rsidRPr="0013586A">
        <w:t>6.</w:t>
      </w:r>
      <w:r w:rsidRPr="0013586A">
        <w:tab/>
        <w:t>Правительство</w:t>
      </w:r>
    </w:p>
    <w:p w:rsidR="004844F0" w:rsidRPr="0013586A" w:rsidRDefault="004844F0" w:rsidP="0057159C">
      <w:pPr>
        <w:pStyle w:val="SingleTxtGR0"/>
      </w:pPr>
      <w:r w:rsidRPr="0013586A">
        <w:t>64.</w:t>
      </w:r>
      <w:r w:rsidRPr="0013586A">
        <w:tab/>
        <w:t>Правительство является коллегиальным органом, состоящим из пяти чл</w:t>
      </w:r>
      <w:r w:rsidRPr="0013586A">
        <w:t>е</w:t>
      </w:r>
      <w:r w:rsidRPr="0013586A">
        <w:t>нов правительства: Премьер-министра, заместителя Премьер-министра и трех министров. Как правило, правительственная коалиция образуется партией От</w:t>
      </w:r>
      <w:r w:rsidRPr="0013586A">
        <w:t>е</w:t>
      </w:r>
      <w:r w:rsidRPr="0013586A">
        <w:t>чественный союз и Прогрессивной бюргерской партией</w:t>
      </w:r>
      <w:r w:rsidRPr="009F209F">
        <w:rPr>
          <w:sz w:val="18"/>
          <w:szCs w:val="18"/>
          <w:vertAlign w:val="superscript"/>
        </w:rPr>
        <w:footnoteReference w:id="12"/>
      </w:r>
      <w:r w:rsidRPr="0013586A">
        <w:t xml:space="preserve">. Конкретный состав правительства зависит от результатов выборов, поскольку Премьер-министр и большинство членов правительства принадлежат </w:t>
      </w:r>
      <w:r>
        <w:t xml:space="preserve">к </w:t>
      </w:r>
      <w:r w:rsidRPr="0013586A">
        <w:t>партии, получившей на</w:t>
      </w:r>
      <w:r w:rsidRPr="0013586A">
        <w:t>и</w:t>
      </w:r>
      <w:r w:rsidRPr="0013586A">
        <w:t>большее число голосов. В настоящее время Премьер-министр и два других м</w:t>
      </w:r>
      <w:r w:rsidRPr="0013586A">
        <w:t>и</w:t>
      </w:r>
      <w:r w:rsidRPr="0013586A">
        <w:t xml:space="preserve">нистра представляют партию Отечественный союз, а заместитель Премьер-министра и еще один министр являются членами Прогрессивной бюргерской партии. При нынешнем парламентском созыве в состав правительства входят </w:t>
      </w:r>
      <w:r>
        <w:t>три</w:t>
      </w:r>
      <w:r w:rsidRPr="0013586A">
        <w:t xml:space="preserve"> мужчины и две женщины, т.е. на долю женщин приходится 40%.</w:t>
      </w:r>
    </w:p>
    <w:p w:rsidR="004844F0" w:rsidRPr="0013586A" w:rsidRDefault="004844F0" w:rsidP="0057159C">
      <w:pPr>
        <w:pStyle w:val="SingleTxtGR0"/>
      </w:pPr>
      <w:r w:rsidRPr="0013586A">
        <w:t>65.</w:t>
      </w:r>
      <w:r w:rsidRPr="0013586A">
        <w:tab/>
        <w:t xml:space="preserve">Члены правительства назначаются Правящим </w:t>
      </w:r>
      <w:r>
        <w:t>князем</w:t>
      </w:r>
      <w:r w:rsidRPr="0013586A">
        <w:t xml:space="preserve"> по предложению парламента. Правительство является высшим исполнительным органом, в вед</w:t>
      </w:r>
      <w:r w:rsidRPr="0013586A">
        <w:t>е</w:t>
      </w:r>
      <w:r w:rsidRPr="0013586A">
        <w:t xml:space="preserve">нии которого находится 40 </w:t>
      </w:r>
      <w:r>
        <w:t>государственных органов</w:t>
      </w:r>
      <w:r w:rsidRPr="0013586A">
        <w:t xml:space="preserve"> и подразделений, а также восемь дипломатических представительств за рубежом. Работу государстве</w:t>
      </w:r>
      <w:r w:rsidRPr="0013586A">
        <w:t>н</w:t>
      </w:r>
      <w:r w:rsidRPr="0013586A">
        <w:t>ных органов управления поддерживают 60 комиссий и консультативных сов</w:t>
      </w:r>
      <w:r w:rsidRPr="0013586A">
        <w:t>е</w:t>
      </w:r>
      <w:r w:rsidRPr="0013586A">
        <w:t>тов.</w:t>
      </w:r>
    </w:p>
    <w:p w:rsidR="004844F0" w:rsidRPr="0013586A" w:rsidRDefault="004844F0" w:rsidP="0057159C">
      <w:pPr>
        <w:pStyle w:val="SingleTxtGR0"/>
      </w:pPr>
      <w:r w:rsidRPr="0013586A">
        <w:t>66.</w:t>
      </w:r>
      <w:r w:rsidRPr="0013586A">
        <w:tab/>
        <w:t>Правительство наделено полномочиями принимать постановления и</w:t>
      </w:r>
      <w:r>
        <w:t>, т</w:t>
      </w:r>
      <w:r>
        <w:t>а</w:t>
      </w:r>
      <w:r>
        <w:t>ким образом,</w:t>
      </w:r>
      <w:r w:rsidRPr="0013586A">
        <w:t xml:space="preserve"> является </w:t>
      </w:r>
      <w:r>
        <w:t xml:space="preserve">еще и </w:t>
      </w:r>
      <w:r w:rsidRPr="0013586A">
        <w:t>нормотворческим органом. Вместе с тем пост</w:t>
      </w:r>
      <w:r w:rsidRPr="0013586A">
        <w:t>а</w:t>
      </w:r>
      <w:r w:rsidRPr="0013586A">
        <w:t>новления могут приниматься только на основе законов и международных дог</w:t>
      </w:r>
      <w:r w:rsidRPr="0013586A">
        <w:t>о</w:t>
      </w:r>
      <w:r w:rsidRPr="0013586A">
        <w:t>воров.</w:t>
      </w:r>
    </w:p>
    <w:p w:rsidR="004844F0" w:rsidRPr="0013586A" w:rsidRDefault="004844F0" w:rsidP="0057159C">
      <w:pPr>
        <w:pStyle w:val="H23GR"/>
      </w:pPr>
      <w:r>
        <w:tab/>
      </w:r>
      <w:r w:rsidRPr="0013586A">
        <w:t>7.</w:t>
      </w:r>
      <w:r w:rsidRPr="0013586A">
        <w:tab/>
        <w:t>Законодательный процесс</w:t>
      </w:r>
    </w:p>
    <w:p w:rsidR="004844F0" w:rsidRPr="00D507E7" w:rsidRDefault="004844F0" w:rsidP="0057159C">
      <w:pPr>
        <w:pStyle w:val="SingleTxtGR0"/>
      </w:pPr>
      <w:r w:rsidRPr="0013586A">
        <w:t>67.</w:t>
      </w:r>
      <w:r w:rsidRPr="0013586A">
        <w:tab/>
        <w:t>Принятие любого законодательного акта или поправки к Конституции и законодательным положениям начинается с внесения законодательной иници</w:t>
      </w:r>
      <w:r w:rsidRPr="0013586A">
        <w:t>а</w:t>
      </w:r>
      <w:r w:rsidRPr="0013586A">
        <w:t xml:space="preserve">тивы. Правом законодательной инициативы в Лихтенштейне наделен Правящий князь (в форме предложений правительства), парламент и лица, </w:t>
      </w:r>
      <w:r>
        <w:t>имеющие</w:t>
      </w:r>
      <w:r w:rsidRPr="0013586A">
        <w:t xml:space="preserve"> пр</w:t>
      </w:r>
      <w:r w:rsidRPr="0013586A">
        <w:t>а</w:t>
      </w:r>
      <w:r>
        <w:t>во</w:t>
      </w:r>
      <w:r w:rsidRPr="0013586A">
        <w:t xml:space="preserve"> голоса.</w:t>
      </w:r>
    </w:p>
    <w:p w:rsidR="004844F0" w:rsidRDefault="004844F0" w:rsidP="0057159C">
      <w:pPr>
        <w:pStyle w:val="SingleTxtGR0"/>
      </w:pPr>
      <w:r>
        <w:t>68.</w:t>
      </w:r>
      <w:r>
        <w:tab/>
        <w:t>Без участия парламента в Лихтенштейне не может вступить в силу или быть объявлен действующим ни один закон. Кроме того, вступление закона в силу обусловлено согл</w:t>
      </w:r>
      <w:r>
        <w:t>а</w:t>
      </w:r>
      <w:r>
        <w:t xml:space="preserve">сием Правящего князя. </w:t>
      </w:r>
    </w:p>
    <w:p w:rsidR="004844F0" w:rsidRDefault="004844F0" w:rsidP="0057159C">
      <w:pPr>
        <w:pStyle w:val="SingleTxtGR0"/>
      </w:pPr>
      <w:r>
        <w:t>69.</w:t>
      </w:r>
      <w:r>
        <w:tab/>
        <w:t>В подавляющем большинстве случаев с инициативой в отношении пр</w:t>
      </w:r>
      <w:r>
        <w:t>и</w:t>
      </w:r>
      <w:r>
        <w:t>нятия или изменения положений Конституции и законов выступает правител</w:t>
      </w:r>
      <w:r>
        <w:t>ь</w:t>
      </w:r>
      <w:r>
        <w:t>ство. Как правило, профильное министерство готовит проект закона. Затем по законопроекту проводятся консультации. С этой целью правительство распр</w:t>
      </w:r>
      <w:r>
        <w:t>о</w:t>
      </w:r>
      <w:r>
        <w:t>страняет законопроект среди общественности для замечаний. Целевым гру</w:t>
      </w:r>
      <w:r>
        <w:t>п</w:t>
      </w:r>
      <w:r>
        <w:t>пам, которые имеют или могут иметь особый интерес, направляется специал</w:t>
      </w:r>
      <w:r>
        <w:t>ь</w:t>
      </w:r>
      <w:r>
        <w:t>ное предложение представить замечания. Однако свои замечания могут пре</w:t>
      </w:r>
      <w:r>
        <w:t>д</w:t>
      </w:r>
      <w:r>
        <w:t>ставлять не только те стороны, которым было направлено специальное предл</w:t>
      </w:r>
      <w:r>
        <w:t>о</w:t>
      </w:r>
      <w:r>
        <w:t>жение. В принципе свои замечания может представить любое лицо или любая организация, заинтересованная в предлагаемом проекте закона. Затем пров</w:t>
      </w:r>
      <w:r>
        <w:t>о</w:t>
      </w:r>
      <w:r>
        <w:t>дится рассмотрение закон</w:t>
      </w:r>
      <w:r>
        <w:t>о</w:t>
      </w:r>
      <w:r>
        <w:t>проекта, а полученные замечания учитываются в максимально возможной ст</w:t>
      </w:r>
      <w:r>
        <w:t>е</w:t>
      </w:r>
      <w:r>
        <w:t>пени. Измененный законопроект затем принимается правительством и представляется в парламент на рассмотрение. Парламент м</w:t>
      </w:r>
      <w:r>
        <w:t>о</w:t>
      </w:r>
      <w:r>
        <w:t>жет принять проект з</w:t>
      </w:r>
      <w:r>
        <w:t>а</w:t>
      </w:r>
      <w:r>
        <w:t>кона, внести в него изменения или отклонить его. С этой целью в парламенте проводятся два чтения и заключительное голосование. Е</w:t>
      </w:r>
      <w:r>
        <w:t>с</w:t>
      </w:r>
      <w:r>
        <w:t>ли парламент принимает закон, его решение может быть рассмотрено на ф</w:t>
      </w:r>
      <w:r>
        <w:t>а</w:t>
      </w:r>
      <w:r>
        <w:t>культативном референдуме в течение 30 дней. Если против решения парламе</w:t>
      </w:r>
      <w:r>
        <w:t>н</w:t>
      </w:r>
      <w:r>
        <w:t>та собирается 1 000 подписей лиц, имеющих право голоса, проводится наро</w:t>
      </w:r>
      <w:r>
        <w:t>д</w:t>
      </w:r>
      <w:r>
        <w:t>ное голосование. Эта норма применяется не только к законам, но и к реш</w:t>
      </w:r>
      <w:r>
        <w:t>е</w:t>
      </w:r>
      <w:r>
        <w:t>ниям парламента, относящимся к финансам. В случае решений, относящихся к Ко</w:t>
      </w:r>
      <w:r>
        <w:t>н</w:t>
      </w:r>
      <w:r>
        <w:t>ституции, для проведения народного голосования требуется собрать 1 500 по</w:t>
      </w:r>
      <w:r>
        <w:t>д</w:t>
      </w:r>
      <w:r>
        <w:t xml:space="preserve">писей. </w:t>
      </w:r>
    </w:p>
    <w:p w:rsidR="004844F0" w:rsidRDefault="004844F0" w:rsidP="0057159C">
      <w:pPr>
        <w:pStyle w:val="SingleTxtGR0"/>
      </w:pPr>
      <w:r>
        <w:t>70.</w:t>
      </w:r>
      <w:r>
        <w:tab/>
        <w:t>Помимо правительства, правом законодательной инициативы наделены граждане Лихтенштейна. 1 000 лиц, имеющих право голоса, может выдвинуть законодательную инициативу либо в форме конкретно сформулированного з</w:t>
      </w:r>
      <w:r>
        <w:t>а</w:t>
      </w:r>
      <w:r>
        <w:t>конопроекта, либо в форме общего предложения. Парламент обязан рассмо</w:t>
      </w:r>
      <w:r>
        <w:t>т</w:t>
      </w:r>
      <w:r>
        <w:t>реть эту инициативу в ходе следующей сессии. Он может либо принять, либо отклонить сформулированный законопроект. В случае отклонения парл</w:t>
      </w:r>
      <w:r>
        <w:t>а</w:t>
      </w:r>
      <w:r>
        <w:t>ментом предлагаемого законопроекта должно быть проведено народное голосование. Если парламент принимает простое предложение, он реализует это предлож</w:t>
      </w:r>
      <w:r>
        <w:t>е</w:t>
      </w:r>
      <w:r>
        <w:t>ние путем принятия закона, отмены закона или внесения попр</w:t>
      </w:r>
      <w:r>
        <w:t>а</w:t>
      </w:r>
      <w:r>
        <w:t xml:space="preserve">вок. </w:t>
      </w:r>
    </w:p>
    <w:p w:rsidR="004844F0" w:rsidRDefault="004844F0" w:rsidP="0057159C">
      <w:pPr>
        <w:pStyle w:val="SingleTxtGR0"/>
      </w:pPr>
      <w:r>
        <w:t>71.</w:t>
      </w:r>
      <w:r>
        <w:tab/>
        <w:t>Кроме того, при условии сбора 1 500 подписей народная инициатива м</w:t>
      </w:r>
      <w:r>
        <w:t>о</w:t>
      </w:r>
      <w:r>
        <w:t>жет быть выдвинута в отношении частичного или полного пересмотра Конст</w:t>
      </w:r>
      <w:r>
        <w:t>и</w:t>
      </w:r>
      <w:r>
        <w:t>туции. В этом случае парламент также либо принимает, либо отклоняет ин</w:t>
      </w:r>
      <w:r>
        <w:t>и</w:t>
      </w:r>
      <w:r>
        <w:t>циативу и проводит народное голос</w:t>
      </w:r>
      <w:r>
        <w:t>о</w:t>
      </w:r>
      <w:r>
        <w:t xml:space="preserve">вание. </w:t>
      </w:r>
    </w:p>
    <w:p w:rsidR="004844F0" w:rsidRDefault="004844F0" w:rsidP="0057159C">
      <w:pPr>
        <w:pStyle w:val="SingleTxtGR0"/>
      </w:pPr>
      <w:r>
        <w:t>72.</w:t>
      </w:r>
      <w:r>
        <w:tab/>
        <w:t>Особо следует отметить проведение референдума по международным д</w:t>
      </w:r>
      <w:r>
        <w:t>о</w:t>
      </w:r>
      <w:r>
        <w:t>говорам. Любое решение парламента по вопросу о присоединении к междун</w:t>
      </w:r>
      <w:r>
        <w:t>а</w:t>
      </w:r>
      <w:r>
        <w:t>родному договору должно быть вынесено на народное голосование в случае принятия соответствующего решения парламента или в случае выдвижения требования провести голосование в течение 30 дней, с которым выступает 1 500 лиц, имеющих право голоса, или ч</w:t>
      </w:r>
      <w:r>
        <w:t>е</w:t>
      </w:r>
      <w:r>
        <w:t xml:space="preserve">тыре муниципалитета. </w:t>
      </w:r>
    </w:p>
    <w:p w:rsidR="004844F0" w:rsidRDefault="004844F0" w:rsidP="0057159C">
      <w:pPr>
        <w:pStyle w:val="SingleTxtGR0"/>
      </w:pPr>
      <w:r>
        <w:t>73.</w:t>
      </w:r>
      <w:r>
        <w:tab/>
        <w:t xml:space="preserve">Народ страны использует оба инструмента, т.е. проведение референдумов и выдвижение инициатив. В период 2000−2010 годов на национальном уровне прошло 17 народных голосований. Ежегодно в среднем проводится немногим более двух народных голосований. Явка избирателей на народное голосование составляет около 70%. </w:t>
      </w:r>
    </w:p>
    <w:p w:rsidR="004844F0" w:rsidRDefault="004844F0" w:rsidP="0057159C">
      <w:pPr>
        <w:pStyle w:val="H23GR"/>
      </w:pPr>
      <w:r>
        <w:tab/>
        <w:t>8.</w:t>
      </w:r>
      <w:r>
        <w:tab/>
        <w:t>Муниципалитеты</w:t>
      </w:r>
    </w:p>
    <w:p w:rsidR="004844F0" w:rsidRDefault="004844F0" w:rsidP="0057159C">
      <w:pPr>
        <w:pStyle w:val="SingleTxtGR0"/>
      </w:pPr>
      <w:r>
        <w:t>74.</w:t>
      </w:r>
      <w:r>
        <w:tab/>
        <w:t>Важную роль в Лихтенштейне играет принцип самостоятельности мун</w:t>
      </w:r>
      <w:r>
        <w:t>и</w:t>
      </w:r>
      <w:r>
        <w:t>ципалитетов. В рамках своей сферы ответственности муниципальные власти самостоятельно решают возникающие вопросы и управляют муниципальным имуществом. У граждан есть возможность созвать референдум для отмены л</w:t>
      </w:r>
      <w:r>
        <w:t>ю</w:t>
      </w:r>
      <w:r>
        <w:t>бого решения. Как и на национальном уровне, у населения также имеется во</w:t>
      </w:r>
      <w:r>
        <w:t>з</w:t>
      </w:r>
      <w:r>
        <w:t xml:space="preserve">можность для выдвижения законодательной инициативы. </w:t>
      </w:r>
    </w:p>
    <w:p w:rsidR="004844F0" w:rsidRDefault="004844F0" w:rsidP="0057159C">
      <w:pPr>
        <w:pStyle w:val="SingleTxtGR0"/>
      </w:pPr>
      <w:r>
        <w:t>75.</w:t>
      </w:r>
      <w:r>
        <w:tab/>
        <w:t>Лица, имеющие право голоса</w:t>
      </w:r>
      <w:r>
        <w:rPr>
          <w:rStyle w:val="FootnoteReference"/>
        </w:rPr>
        <w:footnoteReference w:id="13"/>
      </w:r>
      <w:r>
        <w:t>, в каждом муниципалитете избирают м</w:t>
      </w:r>
      <w:r>
        <w:t>у</w:t>
      </w:r>
      <w:r>
        <w:t>ниципальный совет под председ</w:t>
      </w:r>
      <w:r>
        <w:t>а</w:t>
      </w:r>
      <w:r>
        <w:t>тельством мэра, который, в зависимости от размера муниципалитета, выполняет свои функции либо в качестве освобо</w:t>
      </w:r>
      <w:r>
        <w:t>ж</w:t>
      </w:r>
      <w:r>
        <w:t>денного работника, либо по совмест</w:t>
      </w:r>
      <w:r>
        <w:t>и</w:t>
      </w:r>
      <w:r>
        <w:t xml:space="preserve">тельству. Выборы муниципальных советов и мэров проходят во всех муниципалитетах одновременно один раз в четыре года. </w:t>
      </w:r>
    </w:p>
    <w:p w:rsidR="004844F0" w:rsidRDefault="004844F0" w:rsidP="0057159C">
      <w:pPr>
        <w:pStyle w:val="SingleTxtGR0"/>
      </w:pPr>
      <w:r>
        <w:t>76.</w:t>
      </w:r>
      <w:r>
        <w:tab/>
        <w:t>Как и на национальном уровне, женщины также недопредставлены в п</w:t>
      </w:r>
      <w:r>
        <w:t>о</w:t>
      </w:r>
      <w:r>
        <w:t>литической жизни на муниципальном уровне. На период 2011−2015 годов доля женщин в муниципальных советах страны составляет 27,4%. В Унтерланде д</w:t>
      </w:r>
      <w:r>
        <w:t>о</w:t>
      </w:r>
      <w:r>
        <w:t>ля женщин в муниципальных советах несколько выше и с</w:t>
      </w:r>
      <w:r>
        <w:t>о</w:t>
      </w:r>
      <w:r>
        <w:t>ставляет 29,5%, в то время как в Оберланде она равна 25,8%. Должность мэра во всех муниципал</w:t>
      </w:r>
      <w:r>
        <w:t>и</w:t>
      </w:r>
      <w:r>
        <w:t>тетах занимают мужчины. Явка на выборы в муниципальные советы в 2011 г</w:t>
      </w:r>
      <w:r>
        <w:t>о</w:t>
      </w:r>
      <w:r>
        <w:t>ду составляла 82,7%.</w:t>
      </w:r>
    </w:p>
    <w:p w:rsidR="004844F0" w:rsidRDefault="004844F0" w:rsidP="0057159C">
      <w:pPr>
        <w:pStyle w:val="SingleTxtGR0"/>
      </w:pPr>
      <w:r>
        <w:t>77.</w:t>
      </w:r>
      <w:r>
        <w:tab/>
        <w:t>Голосование на муниципальном уровне может проводиться по широкому кругу вопросов</w:t>
      </w:r>
      <w:r>
        <w:rPr>
          <w:rStyle w:val="FootnoteReference"/>
        </w:rPr>
        <w:footnoteReference w:id="14"/>
      </w:r>
      <w:r>
        <w:t>. В частности, они могут проводиться по вопросам, связанным со внесением изменений в нормативную базу муниципалитета, финансирован</w:t>
      </w:r>
      <w:r>
        <w:t>и</w:t>
      </w:r>
      <w:r>
        <w:t>ем инфраструктурных проектов или натурализацией иностранцев. Именно в</w:t>
      </w:r>
      <w:r>
        <w:t>о</w:t>
      </w:r>
      <w:r>
        <w:t>прос о натурализации иностранцев чаще всего становится предметом голосов</w:t>
      </w:r>
      <w:r>
        <w:t>а</w:t>
      </w:r>
      <w:r>
        <w:t>ния на муниципальном уровне. Средний показатель явки избирателей находи</w:t>
      </w:r>
      <w:r>
        <w:t>т</w:t>
      </w:r>
      <w:r>
        <w:t>ся на значительно более низком уровне по сравнению с национальным голос</w:t>
      </w:r>
      <w:r>
        <w:t>о</w:t>
      </w:r>
      <w:r>
        <w:t>ванием и с</w:t>
      </w:r>
      <w:r>
        <w:t>о</w:t>
      </w:r>
      <w:r>
        <w:t xml:space="preserve">ставляет немногим выше 50%. </w:t>
      </w:r>
    </w:p>
    <w:p w:rsidR="004844F0" w:rsidRDefault="004844F0" w:rsidP="0057159C">
      <w:pPr>
        <w:pStyle w:val="SingleTxtGR0"/>
      </w:pPr>
      <w:r>
        <w:t>78.</w:t>
      </w:r>
      <w:r>
        <w:tab/>
        <w:t>Важная роль муниципалитетов также проявляется в конституционном праве ка</w:t>
      </w:r>
      <w:r>
        <w:t>ж</w:t>
      </w:r>
      <w:r>
        <w:t xml:space="preserve">дого муниципалитета на выход из состава Лихтенштейна. </w:t>
      </w:r>
    </w:p>
    <w:p w:rsidR="004844F0" w:rsidRDefault="004844F0" w:rsidP="0057159C">
      <w:pPr>
        <w:pStyle w:val="H23GR"/>
      </w:pPr>
      <w:r>
        <w:tab/>
        <w:t>9.</w:t>
      </w:r>
      <w:r>
        <w:tab/>
        <w:t xml:space="preserve">Неправительственные организации </w:t>
      </w:r>
    </w:p>
    <w:p w:rsidR="004844F0" w:rsidRDefault="004844F0" w:rsidP="0057159C">
      <w:pPr>
        <w:pStyle w:val="SingleTxtGR0"/>
      </w:pPr>
      <w:r>
        <w:t>79.</w:t>
      </w:r>
      <w:r>
        <w:tab/>
        <w:t>В Лихтенштейне неправительственные организации (НПО) могут быть созданы в качестве ассоциаций, а также получить соответствующую регистр</w:t>
      </w:r>
      <w:r>
        <w:t>а</w:t>
      </w:r>
      <w:r>
        <w:t>цию. В этой связи не требуется какого-либо особого признания со стороны г</w:t>
      </w:r>
      <w:r>
        <w:t>о</w:t>
      </w:r>
      <w:r>
        <w:t>сударства. Каждая ассоциация в Лихтенштейне имеет право отстаивать и пре</w:t>
      </w:r>
      <w:r>
        <w:t>д</w:t>
      </w:r>
      <w:r>
        <w:t>ставлять свои интересы. В частности, речь идет об их участии в законодател</w:t>
      </w:r>
      <w:r>
        <w:t>ь</w:t>
      </w:r>
      <w:r>
        <w:t>ном процессе в рамках консультаций. Ассоциации также могут оказывать цел</w:t>
      </w:r>
      <w:r>
        <w:t>е</w:t>
      </w:r>
      <w:r>
        <w:t>вое воздействие на законодательство путем выдвиж</w:t>
      </w:r>
      <w:r>
        <w:t>е</w:t>
      </w:r>
      <w:r>
        <w:t>ния инициатив и участия в референдумах. Кроме того, следует отметить, что многие ассоциации и соо</w:t>
      </w:r>
      <w:r>
        <w:t>т</w:t>
      </w:r>
      <w:r>
        <w:t xml:space="preserve">ветственно НПО получают финансовую поддержку со стороны государства и муниципалитетов. </w:t>
      </w:r>
    </w:p>
    <w:p w:rsidR="004844F0" w:rsidRDefault="004844F0" w:rsidP="0057159C">
      <w:pPr>
        <w:pStyle w:val="H23GR"/>
      </w:pPr>
      <w:r>
        <w:tab/>
        <w:t>10.</w:t>
      </w:r>
      <w:r>
        <w:tab/>
        <w:t xml:space="preserve">Отправление правосудия </w:t>
      </w:r>
    </w:p>
    <w:p w:rsidR="004844F0" w:rsidRDefault="004844F0" w:rsidP="0057159C">
      <w:pPr>
        <w:pStyle w:val="H4GR"/>
      </w:pPr>
      <w:r>
        <w:tab/>
      </w:r>
      <w:r>
        <w:tab/>
        <w:t>Юрисдикция</w:t>
      </w:r>
    </w:p>
    <w:p w:rsidR="004844F0" w:rsidRDefault="004844F0" w:rsidP="0057159C">
      <w:pPr>
        <w:pStyle w:val="SingleTxtGR0"/>
      </w:pPr>
      <w:r>
        <w:t>80.</w:t>
      </w:r>
      <w:r>
        <w:tab/>
        <w:t>Существуют различия между общей юрисдикцией и юрисдикцией в соо</w:t>
      </w:r>
      <w:r>
        <w:t>т</w:t>
      </w:r>
      <w:r>
        <w:t>ветствии с публичным правом. Под общую юрисдикцию подпадает отправление правосудия по гражданским и уголовным делам. Их рассматривают три суде</w:t>
      </w:r>
      <w:r>
        <w:t>б</w:t>
      </w:r>
      <w:r>
        <w:t>ные инстанции: суд, апелляционный суд и Верховный суд. До подачи гражда</w:t>
      </w:r>
      <w:r>
        <w:t>н</w:t>
      </w:r>
      <w:r>
        <w:t>ского иска, как правило, в муниципалитете по месту жительства ответчика применяется согл</w:t>
      </w:r>
      <w:r>
        <w:t>а</w:t>
      </w:r>
      <w:r>
        <w:t xml:space="preserve">сительная процедура. </w:t>
      </w:r>
    </w:p>
    <w:p w:rsidR="004844F0" w:rsidRDefault="004844F0" w:rsidP="0057159C">
      <w:pPr>
        <w:pStyle w:val="SingleTxtGR0"/>
      </w:pPr>
      <w:r>
        <w:t>81.</w:t>
      </w:r>
      <w:r>
        <w:tab/>
        <w:t>Публично-правовая юрисдикция осуществляется Административным с</w:t>
      </w:r>
      <w:r>
        <w:t>у</w:t>
      </w:r>
      <w:r>
        <w:t>дом и Конституционным судом. Административный суд является апелляцио</w:t>
      </w:r>
      <w:r>
        <w:t>н</w:t>
      </w:r>
      <w:r>
        <w:t>ным органом по рассмотрению решений и постановлений правительства или комиссий, действующих от его имени. Юрисдикция Конституционного суда распространяется на конституцио</w:t>
      </w:r>
      <w:r>
        <w:t>н</w:t>
      </w:r>
      <w:r>
        <w:t xml:space="preserve">ные вопросы. </w:t>
      </w:r>
    </w:p>
    <w:p w:rsidR="004844F0" w:rsidRDefault="004844F0" w:rsidP="0057159C">
      <w:pPr>
        <w:pStyle w:val="H4GR"/>
      </w:pPr>
      <w:r>
        <w:tab/>
      </w:r>
      <w:r>
        <w:tab/>
        <w:t>Суд</w:t>
      </w:r>
    </w:p>
    <w:p w:rsidR="004844F0" w:rsidRDefault="004844F0" w:rsidP="0057159C">
      <w:pPr>
        <w:pStyle w:val="SingleTxtGR0"/>
      </w:pPr>
      <w:r>
        <w:t>82.</w:t>
      </w:r>
      <w:r>
        <w:tab/>
        <w:t>Суд является первой инстанцией по рассмотрению гражданских и уг</w:t>
      </w:r>
      <w:r>
        <w:t>о</w:t>
      </w:r>
      <w:r>
        <w:t>ловных дел. В зависимости от характера вопроса дела в суде рассматриваются либо одним судьей, либо коллегией судей. В уголовной палате суда или палате суда по делам несовершеннолетних дела рассматриваются коллегией судей. По гражданским делам и делам, связанным с незначительными правонаруш</w:t>
      </w:r>
      <w:r>
        <w:t>е</w:t>
      </w:r>
      <w:r>
        <w:t>ниями, решения принимаются одним судьей. Уголовная палата суда выносит постано</w:t>
      </w:r>
      <w:r>
        <w:t>в</w:t>
      </w:r>
      <w:r>
        <w:t>ления по всем делам, связанным с преступлениями, а также по некоторым м</w:t>
      </w:r>
      <w:r>
        <w:t>е</w:t>
      </w:r>
      <w:r>
        <w:t xml:space="preserve">нее тяжким преступлениям, виды которых исчерпывающим образом указаны в законе, к юрисдикции палаты суда по делам несовершеннолетних относятся все правонарушения, совершаемые лицами в возрасте от 14 до 18 лет. </w:t>
      </w:r>
    </w:p>
    <w:p w:rsidR="004844F0" w:rsidRPr="00B95D30" w:rsidRDefault="004844F0" w:rsidP="0057159C">
      <w:pPr>
        <w:pStyle w:val="SingleTxtGR0"/>
      </w:pPr>
      <w:r>
        <w:t>83.</w:t>
      </w:r>
      <w:r>
        <w:tab/>
        <w:t>В настоящее время в состав суда входят 14 занятых полное время судей этого суда и три занятых полное время судебных чиновника. В коллегиально з</w:t>
      </w:r>
      <w:r>
        <w:t>а</w:t>
      </w:r>
      <w:r>
        <w:t>седающих палатах суда (уголовная палата суда и палата суда по делам нес</w:t>
      </w:r>
      <w:r>
        <w:t>о</w:t>
      </w:r>
      <w:r>
        <w:t>вершеннолетних) председатель коллегии (судья суда) занят полное время, а другие судьи, заседающие в коллегии, работают в суде на условиях неполного времени. В уголовной палате суда помимо председателя коллегии имеется еще один занятый полное время судья.</w:t>
      </w:r>
    </w:p>
    <w:p w:rsidR="004844F0" w:rsidRPr="00A617C5" w:rsidRDefault="004844F0" w:rsidP="0057159C">
      <w:pPr>
        <w:pStyle w:val="SingleTxtGR0"/>
      </w:pPr>
      <w:r w:rsidRPr="006C66A2">
        <w:rPr>
          <w:spacing w:val="0"/>
        </w:rPr>
        <w:t>84.</w:t>
      </w:r>
      <w:r w:rsidRPr="006C66A2">
        <w:rPr>
          <w:spacing w:val="0"/>
        </w:rPr>
        <w:tab/>
        <w:t>В 2009 году суд рассматривал в общей сложности 21 320 дел всех видов. Из этого числа рассмотрение завершено по 17 344 делам, а рассмотрение 3 976 дел</w:t>
      </w:r>
      <w:r w:rsidRPr="00A617C5">
        <w:t xml:space="preserve"> по состоянию на конец 2009 года еще не было завершено. Таким образом, доля дел, рассмотрение которых перенесено на следующий год, с</w:t>
      </w:r>
      <w:r w:rsidRPr="00A617C5">
        <w:t>о</w:t>
      </w:r>
      <w:r w:rsidRPr="00A617C5">
        <w:t>ставляет 18,6%.</w:t>
      </w:r>
    </w:p>
    <w:p w:rsidR="004844F0" w:rsidRPr="00A617C5" w:rsidRDefault="004844F0" w:rsidP="0057159C">
      <w:pPr>
        <w:pStyle w:val="H4GR"/>
      </w:pPr>
      <w:r>
        <w:tab/>
      </w:r>
      <w:r>
        <w:tab/>
      </w:r>
      <w:r w:rsidRPr="00A617C5">
        <w:t>Апелляционный суд</w:t>
      </w:r>
    </w:p>
    <w:p w:rsidR="004844F0" w:rsidRPr="00A617C5" w:rsidRDefault="004844F0" w:rsidP="0057159C">
      <w:pPr>
        <w:pStyle w:val="SingleTxtGR0"/>
      </w:pPr>
      <w:r w:rsidRPr="00A617C5">
        <w:t>85.</w:t>
      </w:r>
      <w:r w:rsidRPr="00A617C5">
        <w:tab/>
        <w:t>Судом второй инстанции по делам общей юрисдикции в Лихтенштейне является апелляционный суд, в который могут направляться апелляционные жалобы на судебные постановления или решения суда первой инстанции. С</w:t>
      </w:r>
      <w:r w:rsidRPr="00A617C5">
        <w:t>у</w:t>
      </w:r>
      <w:r w:rsidRPr="00A617C5">
        <w:t>дебные постановления апелляционного суда принимаются советами суда или председателем совета суда. В состав совета суда входит один работающий по</w:t>
      </w:r>
      <w:r w:rsidRPr="00A617C5">
        <w:t>л</w:t>
      </w:r>
      <w:r w:rsidRPr="00A617C5">
        <w:t>ное время председатель совета суда и четыре работающих неполное время с</w:t>
      </w:r>
      <w:r w:rsidRPr="00A617C5">
        <w:t>у</w:t>
      </w:r>
      <w:r w:rsidRPr="00A617C5">
        <w:t>дьи апелляционного суда. Председатель и судья апелляционного суда должны иметь юридическое образование. В целом создано три совета суда, т.е. в них з</w:t>
      </w:r>
      <w:r w:rsidRPr="00A617C5">
        <w:t>а</w:t>
      </w:r>
      <w:r w:rsidRPr="00A617C5">
        <w:t xml:space="preserve">нято три занятых полное время председателей советов суда. </w:t>
      </w:r>
    </w:p>
    <w:p w:rsidR="004844F0" w:rsidRPr="00A617C5" w:rsidRDefault="004844F0" w:rsidP="0057159C">
      <w:pPr>
        <w:pStyle w:val="SingleTxtGR0"/>
      </w:pPr>
      <w:r w:rsidRPr="006C66A2">
        <w:rPr>
          <w:spacing w:val="0"/>
        </w:rPr>
        <w:t>86.</w:t>
      </w:r>
      <w:r w:rsidRPr="006C66A2">
        <w:rPr>
          <w:spacing w:val="0"/>
        </w:rPr>
        <w:tab/>
        <w:t>В 2009 году апелляционный суд рассматривал в общей сложности 1 026 дел.</w:t>
      </w:r>
      <w:r w:rsidRPr="00A617C5">
        <w:t xml:space="preserve"> Из них рассмотрение 778 дел было завершено, а рассмотрение 248 дел было о</w:t>
      </w:r>
      <w:r w:rsidRPr="00A617C5">
        <w:t>т</w:t>
      </w:r>
      <w:r w:rsidRPr="00A617C5">
        <w:t>ложено и, таким образом, на долю этих дел пришлось 24,2%.</w:t>
      </w:r>
    </w:p>
    <w:p w:rsidR="004844F0" w:rsidRPr="00A617C5" w:rsidRDefault="004844F0" w:rsidP="0057159C">
      <w:pPr>
        <w:pStyle w:val="H4GR"/>
      </w:pPr>
      <w:r>
        <w:tab/>
      </w:r>
      <w:r>
        <w:tab/>
      </w:r>
      <w:r w:rsidRPr="00A617C5">
        <w:t>Верховный суд</w:t>
      </w:r>
    </w:p>
    <w:p w:rsidR="004844F0" w:rsidRPr="00A617C5" w:rsidRDefault="004844F0" w:rsidP="0057159C">
      <w:pPr>
        <w:pStyle w:val="SingleTxtGR0"/>
      </w:pPr>
      <w:r w:rsidRPr="00A617C5">
        <w:t>87.</w:t>
      </w:r>
      <w:r w:rsidRPr="00A617C5">
        <w:tab/>
        <w:t>Апелляционные жалобы на судебные постановления или решения апе</w:t>
      </w:r>
      <w:r w:rsidRPr="00A617C5">
        <w:t>л</w:t>
      </w:r>
      <w:r w:rsidRPr="00A617C5">
        <w:t>ляционного суда могут п</w:t>
      </w:r>
      <w:r w:rsidRPr="00A617C5">
        <w:t>о</w:t>
      </w:r>
      <w:r w:rsidRPr="00A617C5">
        <w:t>даваться в третью и последнюю инстанцию, а именно в Верховный суд. Как и в случае апелляционного суда, судопроизводство в нем осуществляется советами суда или председателями советов суда. В нем насч</w:t>
      </w:r>
      <w:r w:rsidRPr="00A617C5">
        <w:t>и</w:t>
      </w:r>
      <w:r w:rsidRPr="00A617C5">
        <w:t>тывается два совета суда, в состав каждого из которых входит один занятый полное время председатель совета суда и четыре работающих неполное время судей Верховного суда. Председатель и как минимум два судьи Верховного суда должны иметь юридическое образование.</w:t>
      </w:r>
    </w:p>
    <w:p w:rsidR="004844F0" w:rsidRPr="00A617C5" w:rsidRDefault="004844F0" w:rsidP="0057159C">
      <w:pPr>
        <w:pStyle w:val="SingleTxtGR0"/>
      </w:pPr>
      <w:r w:rsidRPr="00A617C5">
        <w:t>88.</w:t>
      </w:r>
      <w:r w:rsidRPr="00A617C5">
        <w:tab/>
        <w:t>В 2009 году Верховным судом рассматривалось 29</w:t>
      </w:r>
      <w:r w:rsidR="0026631F">
        <w:t>8</w:t>
      </w:r>
      <w:r w:rsidRPr="00A617C5">
        <w:t xml:space="preserve"> дел, из которых ра</w:t>
      </w:r>
      <w:r w:rsidRPr="00A617C5">
        <w:t>с</w:t>
      </w:r>
      <w:r w:rsidRPr="00A617C5">
        <w:t>смотрение 224 дел было завершено, а рассмотрение 74 дел (24,8%) было отл</w:t>
      </w:r>
      <w:r w:rsidRPr="00A617C5">
        <w:t>о</w:t>
      </w:r>
      <w:r w:rsidRPr="00A617C5">
        <w:t>жено.</w:t>
      </w:r>
    </w:p>
    <w:p w:rsidR="004844F0" w:rsidRPr="00A617C5" w:rsidRDefault="004844F0" w:rsidP="0057159C">
      <w:pPr>
        <w:pStyle w:val="H4GR"/>
      </w:pPr>
      <w:r>
        <w:tab/>
      </w:r>
      <w:r>
        <w:tab/>
      </w:r>
      <w:r w:rsidRPr="00A617C5">
        <w:t>Административный суд</w:t>
      </w:r>
    </w:p>
    <w:p w:rsidR="004844F0" w:rsidRPr="00A617C5" w:rsidRDefault="004844F0" w:rsidP="0057159C">
      <w:pPr>
        <w:pStyle w:val="SingleTxtGR0"/>
      </w:pPr>
      <w:r w:rsidRPr="00A617C5">
        <w:t>89.</w:t>
      </w:r>
      <w:r w:rsidRPr="00A617C5">
        <w:tab/>
        <w:t>Административный суд в качестве суда по рассмотрению дел, относ</w:t>
      </w:r>
      <w:r w:rsidRPr="00A617C5">
        <w:t>я</w:t>
      </w:r>
      <w:r w:rsidRPr="00A617C5">
        <w:t>щихся к публичному праву, отвечает за рассмотрение надзорных жалоб на п</w:t>
      </w:r>
      <w:r w:rsidRPr="00A617C5">
        <w:t>о</w:t>
      </w:r>
      <w:r w:rsidRPr="00A617C5">
        <w:t>становления и решения правительства или действу</w:t>
      </w:r>
      <w:r w:rsidRPr="00A617C5">
        <w:t>ю</w:t>
      </w:r>
      <w:r w:rsidRPr="00A617C5">
        <w:t>щих от его имени комиссий и, кроме того, является последней инстанцией, рассматривающей в надзорном порядке акты, принимаемые административными органами. В его состав вход</w:t>
      </w:r>
      <w:r w:rsidR="0026631F">
        <w:t>я</w:t>
      </w:r>
      <w:r w:rsidRPr="00A617C5">
        <w:t>т 5 судей и 5 заместителей судей. Большинство судей должны иметь юридич</w:t>
      </w:r>
      <w:r w:rsidRPr="00A617C5">
        <w:t>е</w:t>
      </w:r>
      <w:r w:rsidRPr="00A617C5">
        <w:t>ское образование. Судьи заняты неполное рабочее время.</w:t>
      </w:r>
    </w:p>
    <w:p w:rsidR="004844F0" w:rsidRPr="00A617C5" w:rsidRDefault="004844F0" w:rsidP="0057159C">
      <w:pPr>
        <w:pStyle w:val="SingleTxtGR0"/>
      </w:pPr>
      <w:r w:rsidRPr="00A617C5">
        <w:t>90.</w:t>
      </w:r>
      <w:r w:rsidRPr="00A617C5">
        <w:tab/>
        <w:t>В 2009 году в Административный суд было подано 144 новы</w:t>
      </w:r>
      <w:r w:rsidR="0026631F">
        <w:t>е</w:t>
      </w:r>
      <w:r w:rsidRPr="00A617C5">
        <w:t xml:space="preserve"> надзорны</w:t>
      </w:r>
      <w:r w:rsidR="0026631F">
        <w:t>е</w:t>
      </w:r>
      <w:r w:rsidRPr="00A617C5">
        <w:t xml:space="preserve"> жалобы. Из их числа рассмотрение 114 надзорных жалоб было завершено, а рассмотрение остальных 30 (29,8%) было пер</w:t>
      </w:r>
      <w:r w:rsidRPr="00A617C5">
        <w:t>е</w:t>
      </w:r>
      <w:r w:rsidRPr="00A617C5">
        <w:t>несено.</w:t>
      </w:r>
    </w:p>
    <w:p w:rsidR="004844F0" w:rsidRPr="00A617C5" w:rsidRDefault="004844F0" w:rsidP="0057159C">
      <w:pPr>
        <w:pStyle w:val="H4GR"/>
      </w:pPr>
      <w:r>
        <w:tab/>
      </w:r>
      <w:r>
        <w:tab/>
      </w:r>
      <w:r w:rsidRPr="00A617C5">
        <w:t>Конституционный суд</w:t>
      </w:r>
    </w:p>
    <w:p w:rsidR="0031208A" w:rsidRDefault="004844F0" w:rsidP="0057159C">
      <w:pPr>
        <w:pStyle w:val="SingleTxtGR0"/>
      </w:pPr>
      <w:r w:rsidRPr="00A617C5">
        <w:t>91.</w:t>
      </w:r>
      <w:r w:rsidRPr="00A617C5">
        <w:tab/>
        <w:t>Конституционный суд является судом по рассмотрению дел, относящихся к публичному праву</w:t>
      </w:r>
      <w:r w:rsidR="00EA6D89">
        <w:t>;</w:t>
      </w:r>
      <w:r w:rsidRPr="00A617C5">
        <w:t xml:space="preserve"> он является автономным и независимым в отношении к другим конституционным органам. В сферу его полномочий входит защита прав, гарантируемых Конституцией, включая защиту индивидуальных прав, г</w:t>
      </w:r>
      <w:r w:rsidRPr="00A617C5">
        <w:t>а</w:t>
      </w:r>
      <w:r w:rsidRPr="00A617C5">
        <w:t>рантируемых международными соглашениями</w:t>
      </w:r>
      <w:r w:rsidRPr="00A617C5">
        <w:rPr>
          <w:vertAlign w:val="superscript"/>
        </w:rPr>
        <w:footnoteReference w:id="15"/>
      </w:r>
      <w:r w:rsidRPr="00A617C5">
        <w:t>. К числу его других обязанн</w:t>
      </w:r>
      <w:r w:rsidRPr="00A617C5">
        <w:t>о</w:t>
      </w:r>
      <w:r w:rsidRPr="00A617C5">
        <w:t xml:space="preserve">стей относится рассмотрение конституционности законов и международных </w:t>
      </w:r>
    </w:p>
    <w:p w:rsidR="004844F0" w:rsidRPr="00A617C5" w:rsidRDefault="0031208A" w:rsidP="0057159C">
      <w:pPr>
        <w:pStyle w:val="SingleTxtGR0"/>
      </w:pPr>
      <w:r>
        <w:br w:type="page"/>
      </w:r>
      <w:r w:rsidR="004844F0" w:rsidRPr="00A617C5">
        <w:t>договоров, а также рассмотрение вопросов о соответствии постановлений Ко</w:t>
      </w:r>
      <w:r w:rsidR="004844F0" w:rsidRPr="00A617C5">
        <w:t>н</w:t>
      </w:r>
      <w:r w:rsidR="004844F0" w:rsidRPr="00A617C5">
        <w:t>ституции, законам и международным договорам. Кроме того, Конституц</w:t>
      </w:r>
      <w:r w:rsidR="004844F0" w:rsidRPr="00A617C5">
        <w:t>и</w:t>
      </w:r>
      <w:r w:rsidR="004844F0" w:rsidRPr="00A617C5">
        <w:t>онный суд выносит решения, касающиеся конфликтов полномочий судов и органов управления, отвечает за рассмотрение жалоб, связанных с выборами, а также решений, принимаемых министрами.</w:t>
      </w:r>
    </w:p>
    <w:p w:rsidR="004844F0" w:rsidRDefault="004844F0" w:rsidP="0057159C">
      <w:pPr>
        <w:pStyle w:val="SingleTxtGR0"/>
      </w:pPr>
      <w:r>
        <w:t>92.</w:t>
      </w:r>
      <w:r>
        <w:tab/>
        <w:t>В состав Конституционного суда вход</w:t>
      </w:r>
      <w:r w:rsidR="00EA6D89">
        <w:t>я</w:t>
      </w:r>
      <w:r>
        <w:t>т пять судей, все из которых раб</w:t>
      </w:r>
      <w:r>
        <w:t>о</w:t>
      </w:r>
      <w:r>
        <w:t>тают в нем неполное рабочее время. Большинство судей должно иметь юрид</w:t>
      </w:r>
      <w:r>
        <w:t>и</w:t>
      </w:r>
      <w:r>
        <w:t>ческое образование. В 2009 году в суде рассматривалось 326 дел. Из этого чи</w:t>
      </w:r>
      <w:r>
        <w:t>с</w:t>
      </w:r>
      <w:r>
        <w:t xml:space="preserve">ла было завершено рассмотрение 215 дел, таким образом, на конец этого года оставались нерассмотренными 34% дел. </w:t>
      </w:r>
    </w:p>
    <w:p w:rsidR="004844F0" w:rsidRPr="00606500" w:rsidRDefault="004844F0" w:rsidP="0057159C">
      <w:pPr>
        <w:pStyle w:val="H4GR"/>
      </w:pPr>
      <w:r>
        <w:tab/>
      </w:r>
      <w:r>
        <w:tab/>
      </w:r>
      <w:r w:rsidRPr="00606500">
        <w:t>Прокуратура</w:t>
      </w:r>
    </w:p>
    <w:p w:rsidR="004844F0" w:rsidRPr="00606500" w:rsidRDefault="004844F0" w:rsidP="0057159C">
      <w:pPr>
        <w:pStyle w:val="SingleTxtGR0"/>
      </w:pPr>
      <w:r w:rsidRPr="00606500">
        <w:t>93.</w:t>
      </w:r>
      <w:r w:rsidRPr="00606500">
        <w:tab/>
        <w:t>Хотя официально Прокуратура подотчетна перед правительством, прав</w:t>
      </w:r>
      <w:r w:rsidRPr="00606500">
        <w:t>и</w:t>
      </w:r>
      <w:r w:rsidRPr="00606500">
        <w:t>тельство в соответствии с Законом о Прокуратуре весьма ограничено в возмо</w:t>
      </w:r>
      <w:r w:rsidRPr="00606500">
        <w:t>ж</w:t>
      </w:r>
      <w:r w:rsidRPr="00606500">
        <w:t>ностях давать ук</w:t>
      </w:r>
      <w:r w:rsidRPr="00606500">
        <w:t>а</w:t>
      </w:r>
      <w:r w:rsidRPr="00606500">
        <w:t xml:space="preserve">зания Прокуратуре. </w:t>
      </w:r>
    </w:p>
    <w:p w:rsidR="004844F0" w:rsidRPr="00606500" w:rsidRDefault="004844F0" w:rsidP="0057159C">
      <w:pPr>
        <w:pStyle w:val="SingleTxtGR0"/>
      </w:pPr>
      <w:r w:rsidRPr="00606500">
        <w:t>94.</w:t>
      </w:r>
      <w:r w:rsidRPr="00606500">
        <w:tab/>
        <w:t>В сферу полномочий Прокуратуры входит проведение расследований по уголовным правонарушениям и поддержание государственного обвинения в с</w:t>
      </w:r>
      <w:r w:rsidRPr="00606500">
        <w:t>у</w:t>
      </w:r>
      <w:r w:rsidRPr="00606500">
        <w:t>де. В настоящее время в Лихтенште</w:t>
      </w:r>
      <w:r w:rsidRPr="00606500">
        <w:t>й</w:t>
      </w:r>
      <w:r w:rsidRPr="00606500">
        <w:t>не имеется один Генеральный прокурор и шесть прокуроров. В 2009 году Прокуратура рассмотрела 2</w:t>
      </w:r>
      <w:r w:rsidR="00EA6D89">
        <w:t xml:space="preserve"> </w:t>
      </w:r>
      <w:r w:rsidRPr="00606500">
        <w:t>6</w:t>
      </w:r>
      <w:r w:rsidR="00EA6D89">
        <w:t>7</w:t>
      </w:r>
      <w:r w:rsidRPr="00606500">
        <w:t>6 уголовных дел, из числа которых по 23 делам было назначено наказание в виде тюремного з</w:t>
      </w:r>
      <w:r w:rsidRPr="00606500">
        <w:t>а</w:t>
      </w:r>
      <w:r w:rsidRPr="00606500">
        <w:t>ключения. Таким образом, на каждого прокурора в среднем пр</w:t>
      </w:r>
      <w:r w:rsidRPr="00606500">
        <w:t>и</w:t>
      </w:r>
      <w:r w:rsidRPr="00606500">
        <w:t>ходится по 381</w:t>
      </w:r>
      <w:r w:rsidR="00EA6D89">
        <w:t> </w:t>
      </w:r>
      <w:r w:rsidRPr="00606500">
        <w:t xml:space="preserve">делу. </w:t>
      </w:r>
    </w:p>
    <w:p w:rsidR="004844F0" w:rsidRDefault="004844F0" w:rsidP="0057159C">
      <w:pPr>
        <w:pStyle w:val="H23GR"/>
      </w:pPr>
      <w:r>
        <w:tab/>
        <w:t>11.</w:t>
      </w:r>
      <w:r>
        <w:tab/>
        <w:t>Деятельность полиции, уголовная статистика и исполнение наказаний</w:t>
      </w:r>
    </w:p>
    <w:p w:rsidR="004844F0" w:rsidRPr="00606500" w:rsidRDefault="004844F0" w:rsidP="0057159C">
      <w:pPr>
        <w:pStyle w:val="H4GR"/>
      </w:pPr>
      <w:r>
        <w:tab/>
      </w:r>
      <w:r>
        <w:tab/>
      </w:r>
      <w:r w:rsidRPr="00606500">
        <w:t>Национальная полиция</w:t>
      </w:r>
    </w:p>
    <w:p w:rsidR="004844F0" w:rsidRDefault="004844F0" w:rsidP="0057159C">
      <w:pPr>
        <w:pStyle w:val="SingleTxtGR0"/>
      </w:pPr>
      <w:r>
        <w:t>95.</w:t>
      </w:r>
      <w:r>
        <w:tab/>
        <w:t>В сферу полномочий национальной полиции, в частности, вход</w:t>
      </w:r>
      <w:r w:rsidR="00EA6D89">
        <w:t>я</w:t>
      </w:r>
      <w:r>
        <w:t>т обесп</w:t>
      </w:r>
      <w:r>
        <w:t>е</w:t>
      </w:r>
      <w:r>
        <w:t>чение общественной безопасности и порядка и проведение расследований по уголовным делам. Выполнением обязанностей, возлагаемых на национальную полицию, занимается 90 сотрудников полиции. Еще 36 вспомогательных с</w:t>
      </w:r>
      <w:r>
        <w:t>о</w:t>
      </w:r>
      <w:r>
        <w:t>трудников полиции оказывают поддержку деятельности национальной полиции, в первую очередь в сфере поддержания безопасности.</w:t>
      </w:r>
    </w:p>
    <w:p w:rsidR="004844F0" w:rsidRPr="00606500" w:rsidRDefault="004844F0" w:rsidP="0057159C">
      <w:pPr>
        <w:pStyle w:val="H4GR"/>
      </w:pPr>
      <w:r>
        <w:tab/>
      </w:r>
      <w:r>
        <w:tab/>
      </w:r>
      <w:r w:rsidRPr="00606500">
        <w:t>Уровень преступности</w:t>
      </w:r>
    </w:p>
    <w:p w:rsidR="004844F0" w:rsidRPr="0090442D" w:rsidRDefault="004844F0" w:rsidP="0057159C">
      <w:pPr>
        <w:pStyle w:val="SingleTxtGR0"/>
      </w:pPr>
      <w:r w:rsidRPr="0090442D">
        <w:t>96.</w:t>
      </w:r>
      <w:r w:rsidRPr="0090442D">
        <w:tab/>
        <w:t>Согласно данным уголовной статистики за последние годы в Лихте</w:t>
      </w:r>
      <w:r w:rsidRPr="0090442D">
        <w:t>н</w:t>
      </w:r>
      <w:r w:rsidRPr="0090442D">
        <w:t>штейне произошло увеличение количества уголовных пр</w:t>
      </w:r>
      <w:r w:rsidRPr="0090442D">
        <w:t>а</w:t>
      </w:r>
      <w:r w:rsidRPr="0090442D">
        <w:t xml:space="preserve">вонарушений. </w:t>
      </w:r>
      <w:r w:rsidR="00EA6D89">
        <w:br/>
      </w:r>
      <w:r w:rsidRPr="0090442D">
        <w:t>В 2001 году было зарегистрировано 868 уголовных правонарушений, а в 2009</w:t>
      </w:r>
      <w:r w:rsidR="0021180A">
        <w:t> году</w:t>
      </w:r>
      <w:r w:rsidRPr="0090442D">
        <w:t xml:space="preserve"> их кол</w:t>
      </w:r>
      <w:r w:rsidRPr="0090442D">
        <w:t>и</w:t>
      </w:r>
      <w:r w:rsidRPr="0090442D">
        <w:t>чество увеличилось до 1 216.</w:t>
      </w:r>
    </w:p>
    <w:p w:rsidR="004844F0" w:rsidRPr="0090442D" w:rsidRDefault="004844F0" w:rsidP="0057159C">
      <w:pPr>
        <w:pStyle w:val="SingleTxtGR0"/>
        <w:jc w:val="left"/>
        <w:rPr>
          <w:b/>
        </w:rPr>
      </w:pPr>
      <w:r w:rsidRPr="0090442D">
        <w:t>Диаграмма 8</w:t>
      </w:r>
      <w:r w:rsidRPr="0090442D">
        <w:br/>
      </w:r>
      <w:r w:rsidRPr="0090442D">
        <w:rPr>
          <w:b/>
        </w:rPr>
        <w:t>Уголовная статистика, 2009 год</w:t>
      </w:r>
    </w:p>
    <w:tbl>
      <w:tblPr>
        <w:tblW w:w="8511" w:type="dxa"/>
        <w:tblInd w:w="1134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51"/>
        <w:gridCol w:w="1043"/>
        <w:gridCol w:w="580"/>
        <w:gridCol w:w="581"/>
        <w:gridCol w:w="700"/>
        <w:gridCol w:w="1750"/>
        <w:gridCol w:w="1106"/>
      </w:tblGrid>
      <w:tr w:rsidR="004844F0" w:rsidRPr="00D90DB3" w:rsidTr="0057159C">
        <w:trPr>
          <w:cantSplit/>
          <w:trHeight w:val="140"/>
          <w:tblHeader/>
        </w:trPr>
        <w:tc>
          <w:tcPr>
            <w:tcW w:w="2751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844F0" w:rsidRPr="00D90DB3" w:rsidRDefault="004844F0" w:rsidP="0057159C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Категория преступлений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844F0" w:rsidRPr="00D90DB3" w:rsidRDefault="004844F0" w:rsidP="0057159C">
            <w:pPr>
              <w:suppressAutoHyphens/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 преступлений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844F0" w:rsidRPr="00D90DB3" w:rsidRDefault="004844F0" w:rsidP="0057159C">
            <w:pPr>
              <w:suppressAutoHyphens/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Раскрыто преступлений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44F0" w:rsidRPr="00D90DB3" w:rsidRDefault="004844F0" w:rsidP="0057159C">
            <w:pPr>
              <w:suppressAutoHyphens/>
              <w:spacing w:before="80" w:after="80" w:line="200" w:lineRule="exact"/>
              <w:ind w:lef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 подозреваемых, представших перед правосудием</w:t>
            </w:r>
          </w:p>
        </w:tc>
      </w:tr>
      <w:tr w:rsidR="004844F0" w:rsidRPr="00D90DB3" w:rsidTr="0057159C">
        <w:trPr>
          <w:cantSplit/>
          <w:trHeight w:val="140"/>
          <w:tblHeader/>
        </w:trPr>
        <w:tc>
          <w:tcPr>
            <w:tcW w:w="2751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844F0" w:rsidRPr="00D90DB3" w:rsidRDefault="004844F0" w:rsidP="0057159C">
            <w:pPr>
              <w:suppressAutoHyphens/>
              <w:spacing w:before="80" w:after="80" w:line="200" w:lineRule="exact"/>
              <w:rPr>
                <w:sz w:val="18"/>
              </w:rPr>
            </w:pPr>
          </w:p>
        </w:tc>
        <w:tc>
          <w:tcPr>
            <w:tcW w:w="1043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844F0" w:rsidRPr="00D90DB3" w:rsidRDefault="004844F0" w:rsidP="0057159C">
            <w:pPr>
              <w:suppressAutoHyphens/>
              <w:spacing w:before="80" w:after="80" w:line="20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844F0" w:rsidRPr="00D90DB3" w:rsidRDefault="004844F0" w:rsidP="0057159C">
            <w:pPr>
              <w:suppressAutoHyphens/>
              <w:spacing w:before="80" w:after="80" w:line="20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844F0" w:rsidRPr="006C66A2" w:rsidRDefault="004844F0" w:rsidP="0057159C">
            <w:pPr>
              <w:suppressAutoHyphens/>
              <w:spacing w:before="80" w:after="80" w:line="200" w:lineRule="exact"/>
              <w:jc w:val="right"/>
              <w:rPr>
                <w:i/>
                <w:sz w:val="16"/>
              </w:rPr>
            </w:pPr>
            <w:r w:rsidRPr="006C66A2">
              <w:rPr>
                <w:i/>
                <w:sz w:val="16"/>
              </w:rPr>
              <w:t>Всего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844F0" w:rsidRPr="006C66A2" w:rsidRDefault="004844F0" w:rsidP="0057159C">
            <w:pPr>
              <w:suppressAutoHyphens/>
              <w:spacing w:before="80" w:after="80" w:line="200" w:lineRule="exact"/>
              <w:jc w:val="right"/>
              <w:rPr>
                <w:i/>
                <w:sz w:val="16"/>
              </w:rPr>
            </w:pPr>
            <w:r w:rsidRPr="006C66A2">
              <w:rPr>
                <w:i/>
                <w:sz w:val="16"/>
              </w:rPr>
              <w:t>Несовершеннолетние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844F0" w:rsidRPr="006C66A2" w:rsidRDefault="004844F0" w:rsidP="0057159C">
            <w:pPr>
              <w:suppressAutoHyphens/>
              <w:spacing w:before="80" w:after="80" w:line="200" w:lineRule="exact"/>
              <w:jc w:val="right"/>
              <w:rPr>
                <w:i/>
                <w:sz w:val="16"/>
              </w:rPr>
            </w:pPr>
            <w:r w:rsidRPr="006C66A2">
              <w:rPr>
                <w:i/>
                <w:sz w:val="16"/>
              </w:rPr>
              <w:t>Иностранцы</w:t>
            </w:r>
          </w:p>
        </w:tc>
      </w:tr>
      <w:tr w:rsidR="004844F0" w:rsidRPr="00D90DB3" w:rsidTr="0057159C">
        <w:trPr>
          <w:trHeight w:val="140"/>
        </w:trPr>
        <w:tc>
          <w:tcPr>
            <w:tcW w:w="2751" w:type="dxa"/>
            <w:tcBorders>
              <w:top w:val="single" w:sz="12" w:space="0" w:color="auto"/>
            </w:tcBorders>
            <w:shd w:val="clear" w:color="auto" w:fill="auto"/>
          </w:tcPr>
          <w:p w:rsidR="004844F0" w:rsidRPr="00A70925" w:rsidRDefault="004844F0" w:rsidP="0057159C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Преступления против имущес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ва или собс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венности</w:t>
            </w:r>
          </w:p>
        </w:tc>
        <w:tc>
          <w:tcPr>
            <w:tcW w:w="10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680</w:t>
            </w:r>
          </w:p>
        </w:tc>
        <w:tc>
          <w:tcPr>
            <w:tcW w:w="5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171</w:t>
            </w:r>
          </w:p>
        </w:tc>
        <w:tc>
          <w:tcPr>
            <w:tcW w:w="58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25%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260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31%</w:t>
            </w:r>
          </w:p>
        </w:tc>
        <w:tc>
          <w:tcPr>
            <w:tcW w:w="110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64%</w:t>
            </w:r>
          </w:p>
        </w:tc>
      </w:tr>
      <w:tr w:rsidR="004844F0" w:rsidRPr="00D90DB3" w:rsidTr="0057159C">
        <w:trPr>
          <w:trHeight w:val="140"/>
        </w:trPr>
        <w:tc>
          <w:tcPr>
            <w:tcW w:w="2751" w:type="dxa"/>
            <w:shd w:val="clear" w:color="auto" w:fill="auto"/>
          </w:tcPr>
          <w:p w:rsidR="004844F0" w:rsidRPr="00D90DB3" w:rsidRDefault="004844F0" w:rsidP="0057159C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Вторичное уголовное пр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во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147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105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71%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107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8%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75%</w:t>
            </w:r>
          </w:p>
        </w:tc>
      </w:tr>
      <w:tr w:rsidR="004844F0" w:rsidRPr="00D90DB3" w:rsidTr="0057159C">
        <w:trPr>
          <w:trHeight w:val="140"/>
        </w:trPr>
        <w:tc>
          <w:tcPr>
            <w:tcW w:w="2751" w:type="dxa"/>
            <w:shd w:val="clear" w:color="auto" w:fill="auto"/>
          </w:tcPr>
          <w:p w:rsidR="004844F0" w:rsidRPr="00D90DB3" w:rsidRDefault="004844F0" w:rsidP="0057159C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Экономические преступл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209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−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>−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121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2%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83%</w:t>
            </w:r>
          </w:p>
        </w:tc>
      </w:tr>
      <w:tr w:rsidR="004844F0" w:rsidRPr="00D90DB3" w:rsidTr="0057159C">
        <w:trPr>
          <w:trHeight w:val="140"/>
        </w:trPr>
        <w:tc>
          <w:tcPr>
            <w:tcW w:w="2751" w:type="dxa"/>
            <w:shd w:val="clear" w:color="auto" w:fill="auto"/>
          </w:tcPr>
          <w:p w:rsidR="004844F0" w:rsidRPr="00D90DB3" w:rsidRDefault="004844F0" w:rsidP="0057159C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Насильственные преступл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157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103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66%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100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14%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53%</w:t>
            </w:r>
          </w:p>
        </w:tc>
      </w:tr>
      <w:tr w:rsidR="004844F0" w:rsidRPr="00D90DB3" w:rsidTr="0057159C">
        <w:trPr>
          <w:trHeight w:val="140"/>
        </w:trPr>
        <w:tc>
          <w:tcPr>
            <w:tcW w:w="2751" w:type="dxa"/>
            <w:shd w:val="clear" w:color="auto" w:fill="auto"/>
          </w:tcPr>
          <w:p w:rsidR="004844F0" w:rsidRPr="00D90DB3" w:rsidRDefault="004844F0" w:rsidP="0057159C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Преступления, связанные с об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ротом наркот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ков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233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215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92%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110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24%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42%</w:t>
            </w:r>
          </w:p>
        </w:tc>
      </w:tr>
      <w:tr w:rsidR="004844F0" w:rsidRPr="00D90DB3" w:rsidTr="0057159C">
        <w:trPr>
          <w:trHeight w:val="140"/>
        </w:trPr>
        <w:tc>
          <w:tcPr>
            <w:tcW w:w="2751" w:type="dxa"/>
            <w:shd w:val="clear" w:color="auto" w:fill="auto"/>
          </w:tcPr>
          <w:p w:rsidR="004844F0" w:rsidRPr="00D90DB3" w:rsidRDefault="004844F0" w:rsidP="0057159C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Миграционные правонаруш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53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39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74%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57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(9%)*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(95%)*</w:t>
            </w:r>
          </w:p>
        </w:tc>
      </w:tr>
      <w:tr w:rsidR="004844F0" w:rsidRPr="00D90DB3" w:rsidTr="0057159C">
        <w:trPr>
          <w:trHeight w:val="140"/>
        </w:trPr>
        <w:tc>
          <w:tcPr>
            <w:tcW w:w="2751" w:type="dxa"/>
            <w:shd w:val="clear" w:color="auto" w:fill="auto"/>
          </w:tcPr>
          <w:p w:rsidR="004844F0" w:rsidRPr="00D90DB3" w:rsidRDefault="004844F0" w:rsidP="0057159C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Половые преступл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21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14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67%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10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(0%)*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(60%)*</w:t>
            </w:r>
          </w:p>
        </w:tc>
      </w:tr>
      <w:tr w:rsidR="004844F0" w:rsidRPr="00D90DB3" w:rsidTr="0057159C">
        <w:trPr>
          <w:trHeight w:val="140"/>
        </w:trPr>
        <w:tc>
          <w:tcPr>
            <w:tcW w:w="2751" w:type="dxa"/>
            <w:shd w:val="clear" w:color="auto" w:fill="auto"/>
          </w:tcPr>
          <w:p w:rsidR="004844F0" w:rsidRPr="00D90DB3" w:rsidRDefault="004844F0" w:rsidP="0057159C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Правонарушения, св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>занные с документами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16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7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44%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8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(0%)*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(75%)*</w:t>
            </w:r>
          </w:p>
        </w:tc>
      </w:tr>
      <w:tr w:rsidR="004844F0" w:rsidRPr="00D90DB3" w:rsidTr="0057159C">
        <w:trPr>
          <w:trHeight w:val="140"/>
        </w:trPr>
        <w:tc>
          <w:tcPr>
            <w:tcW w:w="2751" w:type="dxa"/>
            <w:shd w:val="clear" w:color="auto" w:fill="auto"/>
          </w:tcPr>
          <w:p w:rsidR="004844F0" w:rsidRPr="00D90DB3" w:rsidRDefault="004844F0" w:rsidP="0057159C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Политически/религиозно мот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вированные правонаруш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3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38%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4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(0%)*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(25%)*</w:t>
            </w:r>
          </w:p>
        </w:tc>
      </w:tr>
      <w:tr w:rsidR="004844F0" w:rsidRPr="00D90DB3" w:rsidTr="0057159C">
        <w:trPr>
          <w:trHeight w:val="140"/>
        </w:trPr>
        <w:tc>
          <w:tcPr>
            <w:tcW w:w="2751" w:type="dxa"/>
            <w:tcBorders>
              <w:bottom w:val="single" w:sz="12" w:space="0" w:color="auto"/>
            </w:tcBorders>
            <w:shd w:val="clear" w:color="auto" w:fill="auto"/>
          </w:tcPr>
          <w:p w:rsidR="004844F0" w:rsidRPr="009C0663" w:rsidRDefault="004844F0" w:rsidP="0057159C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Преступления, представля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>щие опасность для общес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венной безопасн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сти</w:t>
            </w:r>
          </w:p>
        </w:tc>
        <w:tc>
          <w:tcPr>
            <w:tcW w:w="10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3</w:t>
            </w:r>
          </w:p>
        </w:tc>
        <w:tc>
          <w:tcPr>
            <w:tcW w:w="5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0</w:t>
            </w:r>
          </w:p>
        </w:tc>
        <w:tc>
          <w:tcPr>
            <w:tcW w:w="58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0%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0</w:t>
            </w:r>
          </w:p>
        </w:tc>
        <w:tc>
          <w:tcPr>
            <w:tcW w:w="17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(0%)*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(0%)*</w:t>
            </w:r>
          </w:p>
        </w:tc>
      </w:tr>
    </w:tbl>
    <w:p w:rsidR="004844F0" w:rsidRPr="0090442D" w:rsidRDefault="004844F0" w:rsidP="0057159C">
      <w:pPr>
        <w:pStyle w:val="SingleTxtGR0"/>
        <w:ind w:firstLine="170"/>
        <w:rPr>
          <w:sz w:val="18"/>
          <w:szCs w:val="18"/>
        </w:rPr>
      </w:pPr>
      <w:r w:rsidRPr="0090442D">
        <w:rPr>
          <w:sz w:val="18"/>
          <w:szCs w:val="18"/>
        </w:rPr>
        <w:t>*  Малозначимые ввиду небольшого количества дел.</w:t>
      </w:r>
    </w:p>
    <w:p w:rsidR="004844F0" w:rsidRDefault="004844F0" w:rsidP="0057159C">
      <w:pPr>
        <w:pStyle w:val="SingleTxtGR0"/>
        <w:spacing w:before="240"/>
      </w:pPr>
      <w:r>
        <w:t>По поводу насильственных преступлений следует отметить, что большая часть из них приходится на причинение телесных повреждений или драки (90 дел). Убийства в Ли</w:t>
      </w:r>
      <w:r>
        <w:t>х</w:t>
      </w:r>
      <w:r>
        <w:t>тенштейне совершаются крайне редко; в 2009 году убийства не совершались.</w:t>
      </w:r>
    </w:p>
    <w:p w:rsidR="0031208A" w:rsidRDefault="004844F0" w:rsidP="0057159C">
      <w:pPr>
        <w:pStyle w:val="SingleTxtGR0"/>
      </w:pPr>
      <w:r>
        <w:t>Кроме того, в Лихтенштейне существует проблема насилия со стороны нес</w:t>
      </w:r>
      <w:r>
        <w:t>о</w:t>
      </w:r>
      <w:r>
        <w:t>вершеннолетних; в 2008 году в общей сложности было совершено 28 насильс</w:t>
      </w:r>
      <w:r>
        <w:t>т</w:t>
      </w:r>
      <w:r>
        <w:t>венных актов 46 несовершеннолетними, из которых 39 правонарушителей я</w:t>
      </w:r>
      <w:r>
        <w:t>в</w:t>
      </w:r>
      <w:r>
        <w:t xml:space="preserve">ляются мужчинами. </w:t>
      </w:r>
    </w:p>
    <w:p w:rsidR="004844F0" w:rsidRDefault="004844F0" w:rsidP="0057159C">
      <w:pPr>
        <w:pStyle w:val="SingleTxtGR0"/>
      </w:pPr>
      <w:r>
        <w:t>В 2009 году было совершено 4 преступления по мотивам расовой дискримин</w:t>
      </w:r>
      <w:r>
        <w:t>а</w:t>
      </w:r>
      <w:r>
        <w:t xml:space="preserve">ции. </w:t>
      </w:r>
    </w:p>
    <w:p w:rsidR="004844F0" w:rsidRDefault="004844F0" w:rsidP="0057159C">
      <w:pPr>
        <w:pStyle w:val="H4GR"/>
      </w:pPr>
      <w:r>
        <w:tab/>
      </w:r>
      <w:r>
        <w:tab/>
        <w:t>Национальная тюрьма</w:t>
      </w:r>
    </w:p>
    <w:p w:rsidR="004844F0" w:rsidRDefault="004844F0" w:rsidP="0057159C">
      <w:pPr>
        <w:pStyle w:val="SingleTxtGR0"/>
      </w:pPr>
      <w:r>
        <w:t>97.</w:t>
      </w:r>
      <w:r>
        <w:tab/>
        <w:t>Национальная тюрьма в Вадуце является</w:t>
      </w:r>
      <w:r w:rsidRPr="00286CCE">
        <w:t xml:space="preserve"> </w:t>
      </w:r>
      <w:r>
        <w:t>единственным в княжестве Лихтенштейн подобным учреждением для содержания лиц, находящихся в предварительном заключении, осужденных, а также иностранных граждан, з</w:t>
      </w:r>
      <w:r>
        <w:t>а</w:t>
      </w:r>
      <w:r>
        <w:t>держанных в соответствии с иммиграционным законодательством. Тюрьма ра</w:t>
      </w:r>
      <w:r>
        <w:t>с</w:t>
      </w:r>
      <w:r>
        <w:t>считана на 20 человек. Ее фактическая заполняемость колеблется в широких пределах. За последние годы не было случаев, когда бы приходилось использ</w:t>
      </w:r>
      <w:r>
        <w:t>о</w:t>
      </w:r>
      <w:r>
        <w:t>вать ее полную вместимость, поскольку постоянно сущ</w:t>
      </w:r>
      <w:r>
        <w:t>е</w:t>
      </w:r>
      <w:r>
        <w:t>ствует необходимость в обеспечении наличия мест для приема вновь поступа</w:t>
      </w:r>
      <w:r>
        <w:t>ю</w:t>
      </w:r>
      <w:r>
        <w:t>щих в нее лиц. В тюрьме насчитывается 16 одиночных камер и две камеры на двух ч</w:t>
      </w:r>
      <w:r>
        <w:t>е</w:t>
      </w:r>
      <w:r>
        <w:t>ловек. Кроме того, имеется камера для лиц, задержанных полицией, а также камера особого реж</w:t>
      </w:r>
      <w:r>
        <w:t>и</w:t>
      </w:r>
      <w:r>
        <w:t>ма (с видеонаблюдением), которая используется только для непродолжительн</w:t>
      </w:r>
      <w:r>
        <w:t>о</w:t>
      </w:r>
      <w:r>
        <w:t>го задержания, например лиц в состоянии сильной интоксикации. Площадь к</w:t>
      </w:r>
      <w:r>
        <w:t>а</w:t>
      </w:r>
      <w:r>
        <w:t>мер соста</w:t>
      </w:r>
      <w:r>
        <w:t>в</w:t>
      </w:r>
      <w:r>
        <w:t>ляет около 9−10,5 м</w:t>
      </w:r>
      <w:r>
        <w:rPr>
          <w:vertAlign w:val="superscript"/>
        </w:rPr>
        <w:t>2</w:t>
      </w:r>
      <w:r>
        <w:t>.</w:t>
      </w:r>
    </w:p>
    <w:p w:rsidR="004844F0" w:rsidRDefault="004844F0" w:rsidP="0057159C">
      <w:pPr>
        <w:pStyle w:val="SingleTxtGR0"/>
      </w:pPr>
      <w:r>
        <w:t>98.</w:t>
      </w:r>
      <w:r>
        <w:tab/>
        <w:t>Как правило, в Вадуце исполняются наказания, не превышающие двух лет тюре</w:t>
      </w:r>
      <w:r>
        <w:t>м</w:t>
      </w:r>
      <w:r>
        <w:t>ного заключения. Лица, приговоренные на сроки, превышающие два года тюремн</w:t>
      </w:r>
      <w:r>
        <w:t>о</w:t>
      </w:r>
      <w:r>
        <w:t>го заключения, отбывают свое наказание в тюремном учреждении в Австрии в соответствии с договором от 4 июля 1982 года между Лихтенште</w:t>
      </w:r>
      <w:r>
        <w:t>й</w:t>
      </w:r>
      <w:r>
        <w:t>ном и Австрией о размещении осу</w:t>
      </w:r>
      <w:r>
        <w:t>ж</w:t>
      </w:r>
      <w:r>
        <w:t>денных.</w:t>
      </w:r>
    </w:p>
    <w:p w:rsidR="004844F0" w:rsidRDefault="004844F0" w:rsidP="0061027E">
      <w:pPr>
        <w:pStyle w:val="SingleTxtGR0"/>
        <w:pageBreakBefore/>
        <w:jc w:val="left"/>
        <w:rPr>
          <w:b/>
        </w:rPr>
      </w:pPr>
      <w:r>
        <w:t>Таблица 17</w:t>
      </w:r>
      <w:r>
        <w:br/>
      </w:r>
      <w:r w:rsidRPr="0090442D">
        <w:rPr>
          <w:b/>
        </w:rPr>
        <w:t>Тюремная с</w:t>
      </w:r>
      <w:r>
        <w:rPr>
          <w:b/>
        </w:rPr>
        <w:t>татистика, 2009−2010 годы</w:t>
      </w: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54"/>
        <w:gridCol w:w="1572"/>
        <w:gridCol w:w="1544"/>
      </w:tblGrid>
      <w:tr w:rsidR="004844F0" w:rsidRPr="00D90DB3" w:rsidTr="0057159C">
        <w:trPr>
          <w:trHeight w:val="240"/>
          <w:tblHeader/>
        </w:trPr>
        <w:tc>
          <w:tcPr>
            <w:tcW w:w="52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80" w:after="80" w:line="200" w:lineRule="exact"/>
              <w:ind w:left="113"/>
              <w:jc w:val="right"/>
              <w:rPr>
                <w:i/>
                <w:sz w:val="16"/>
              </w:rPr>
            </w:pPr>
            <w:r w:rsidRPr="00D90DB3">
              <w:rPr>
                <w:i/>
                <w:sz w:val="16"/>
              </w:rPr>
              <w:t>2009</w:t>
            </w:r>
            <w:r>
              <w:rPr>
                <w:i/>
                <w:sz w:val="16"/>
              </w:rPr>
              <w:t xml:space="preserve"> год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80" w:after="80" w:line="200" w:lineRule="exact"/>
              <w:ind w:left="113"/>
              <w:jc w:val="right"/>
              <w:rPr>
                <w:i/>
                <w:sz w:val="16"/>
              </w:rPr>
            </w:pPr>
            <w:r w:rsidRPr="00D90DB3">
              <w:rPr>
                <w:i/>
                <w:sz w:val="16"/>
              </w:rPr>
              <w:t>2010</w:t>
            </w:r>
            <w:r>
              <w:rPr>
                <w:i/>
                <w:sz w:val="16"/>
              </w:rPr>
              <w:t xml:space="preserve"> год</w:t>
            </w:r>
          </w:p>
        </w:tc>
      </w:tr>
      <w:tr w:rsidR="004844F0" w:rsidRPr="00D90DB3" w:rsidTr="0057159C">
        <w:trPr>
          <w:trHeight w:val="240"/>
        </w:trPr>
        <w:tc>
          <w:tcPr>
            <w:tcW w:w="5290" w:type="dxa"/>
            <w:tcBorders>
              <w:top w:val="single" w:sz="12" w:space="0" w:color="auto"/>
            </w:tcBorders>
            <w:shd w:val="clear" w:color="auto" w:fill="auto"/>
          </w:tcPr>
          <w:p w:rsidR="004844F0" w:rsidRPr="00D90DB3" w:rsidRDefault="004844F0" w:rsidP="0057159C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Национальная тюрьма в Вадуце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194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</w:tr>
      <w:tr w:rsidR="004844F0" w:rsidRPr="00D90DB3" w:rsidTr="0057159C">
        <w:trPr>
          <w:trHeight w:val="240"/>
        </w:trPr>
        <w:tc>
          <w:tcPr>
            <w:tcW w:w="5290" w:type="dxa"/>
            <w:shd w:val="clear" w:color="auto" w:fill="auto"/>
          </w:tcPr>
          <w:p w:rsidR="004844F0" w:rsidRPr="00D90DB3" w:rsidRDefault="004844F0" w:rsidP="0057159C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Общее количество заключенных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149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76</w:t>
            </w:r>
          </w:p>
        </w:tc>
      </w:tr>
      <w:tr w:rsidR="004844F0" w:rsidRPr="00D90DB3" w:rsidTr="0057159C">
        <w:trPr>
          <w:trHeight w:val="240"/>
        </w:trPr>
        <w:tc>
          <w:tcPr>
            <w:tcW w:w="5290" w:type="dxa"/>
            <w:shd w:val="clear" w:color="auto" w:fill="auto"/>
          </w:tcPr>
          <w:p w:rsidR="004844F0" w:rsidRPr="00D90DB3" w:rsidRDefault="004844F0" w:rsidP="0057159C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Мужчины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140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71</w:t>
            </w:r>
          </w:p>
        </w:tc>
      </w:tr>
      <w:tr w:rsidR="004844F0" w:rsidRPr="00D90DB3" w:rsidTr="0057159C">
        <w:trPr>
          <w:trHeight w:val="240"/>
        </w:trPr>
        <w:tc>
          <w:tcPr>
            <w:tcW w:w="5290" w:type="dxa"/>
            <w:shd w:val="clear" w:color="auto" w:fill="auto"/>
          </w:tcPr>
          <w:p w:rsidR="004844F0" w:rsidRPr="00D90DB3" w:rsidRDefault="004844F0" w:rsidP="0057159C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Женщины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9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5</w:t>
            </w:r>
          </w:p>
        </w:tc>
      </w:tr>
      <w:tr w:rsidR="004844F0" w:rsidRPr="00D90DB3" w:rsidTr="0057159C">
        <w:trPr>
          <w:trHeight w:val="240"/>
        </w:trPr>
        <w:tc>
          <w:tcPr>
            <w:tcW w:w="5290" w:type="dxa"/>
            <w:shd w:val="clear" w:color="auto" w:fill="auto"/>
          </w:tcPr>
          <w:p w:rsidR="004844F0" w:rsidRPr="00D90DB3" w:rsidRDefault="004844F0" w:rsidP="0057159C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Общее количество суток нахождения в заключ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нии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2</w:t>
            </w:r>
            <w:r>
              <w:rPr>
                <w:sz w:val="18"/>
              </w:rPr>
              <w:t xml:space="preserve"> </w:t>
            </w:r>
            <w:r w:rsidRPr="00D90DB3">
              <w:rPr>
                <w:sz w:val="18"/>
              </w:rPr>
              <w:t>554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4</w:t>
            </w:r>
            <w:r>
              <w:rPr>
                <w:sz w:val="18"/>
              </w:rPr>
              <w:t xml:space="preserve"> </w:t>
            </w:r>
            <w:r w:rsidRPr="00D90DB3">
              <w:rPr>
                <w:sz w:val="18"/>
              </w:rPr>
              <w:t>081</w:t>
            </w:r>
          </w:p>
        </w:tc>
      </w:tr>
      <w:tr w:rsidR="004844F0" w:rsidRPr="00D90DB3" w:rsidTr="0057159C">
        <w:trPr>
          <w:trHeight w:val="240"/>
        </w:trPr>
        <w:tc>
          <w:tcPr>
            <w:tcW w:w="5290" w:type="dxa"/>
            <w:shd w:val="clear" w:color="auto" w:fill="auto"/>
          </w:tcPr>
          <w:p w:rsidR="004844F0" w:rsidRPr="00D90DB3" w:rsidRDefault="004844F0" w:rsidP="0057159C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Количество суток на одного заключенного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17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54</w:t>
            </w:r>
          </w:p>
        </w:tc>
      </w:tr>
      <w:tr w:rsidR="004844F0" w:rsidRPr="00D90DB3" w:rsidTr="0057159C">
        <w:trPr>
          <w:trHeight w:val="240"/>
        </w:trPr>
        <w:tc>
          <w:tcPr>
            <w:tcW w:w="5290" w:type="dxa"/>
            <w:shd w:val="clear" w:color="auto" w:fill="auto"/>
          </w:tcPr>
          <w:p w:rsidR="004844F0" w:rsidRPr="00D90DB3" w:rsidRDefault="004844F0" w:rsidP="0057159C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Количество лиц в предварительном заключении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10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17</w:t>
            </w:r>
          </w:p>
        </w:tc>
      </w:tr>
      <w:tr w:rsidR="004844F0" w:rsidRPr="00D90DB3" w:rsidTr="0057159C">
        <w:trPr>
          <w:trHeight w:val="240"/>
        </w:trPr>
        <w:tc>
          <w:tcPr>
            <w:tcW w:w="5290" w:type="dxa"/>
            <w:shd w:val="clear" w:color="auto" w:fill="auto"/>
          </w:tcPr>
          <w:p w:rsidR="004844F0" w:rsidRPr="00D90DB3" w:rsidRDefault="004844F0" w:rsidP="0057159C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Тюремное учреждение в Австрии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1942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</w:tr>
      <w:tr w:rsidR="004844F0" w:rsidRPr="00D90DB3" w:rsidTr="0057159C">
        <w:trPr>
          <w:trHeight w:val="240"/>
        </w:trPr>
        <w:tc>
          <w:tcPr>
            <w:tcW w:w="5290" w:type="dxa"/>
            <w:shd w:val="clear" w:color="auto" w:fill="auto"/>
          </w:tcPr>
          <w:p w:rsidR="004844F0" w:rsidRPr="00D90DB3" w:rsidRDefault="004844F0" w:rsidP="0057159C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Общее количество заключенных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13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15</w:t>
            </w:r>
          </w:p>
        </w:tc>
      </w:tr>
      <w:tr w:rsidR="004844F0" w:rsidRPr="00D90DB3" w:rsidTr="0057159C">
        <w:trPr>
          <w:trHeight w:val="240"/>
        </w:trPr>
        <w:tc>
          <w:tcPr>
            <w:tcW w:w="5290" w:type="dxa"/>
            <w:shd w:val="clear" w:color="auto" w:fill="auto"/>
          </w:tcPr>
          <w:p w:rsidR="004844F0" w:rsidRPr="00D90DB3" w:rsidRDefault="004844F0" w:rsidP="0057159C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Мужчины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13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15</w:t>
            </w:r>
          </w:p>
        </w:tc>
      </w:tr>
      <w:tr w:rsidR="004844F0" w:rsidRPr="00D90DB3" w:rsidTr="0057159C">
        <w:trPr>
          <w:trHeight w:val="240"/>
        </w:trPr>
        <w:tc>
          <w:tcPr>
            <w:tcW w:w="5290" w:type="dxa"/>
            <w:shd w:val="clear" w:color="auto" w:fill="auto"/>
          </w:tcPr>
          <w:p w:rsidR="004844F0" w:rsidRPr="00D90DB3" w:rsidRDefault="004844F0" w:rsidP="0057159C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Женщины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0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0</w:t>
            </w:r>
          </w:p>
        </w:tc>
      </w:tr>
      <w:tr w:rsidR="004844F0" w:rsidRPr="00D90DB3" w:rsidTr="0057159C">
        <w:trPr>
          <w:trHeight w:val="240"/>
        </w:trPr>
        <w:tc>
          <w:tcPr>
            <w:tcW w:w="5290" w:type="dxa"/>
            <w:shd w:val="clear" w:color="auto" w:fill="auto"/>
          </w:tcPr>
          <w:p w:rsidR="004844F0" w:rsidRPr="00D90DB3" w:rsidRDefault="004844F0" w:rsidP="0057159C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Общее количество суток нахождения в заключ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нии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3</w:t>
            </w:r>
            <w:r>
              <w:rPr>
                <w:sz w:val="18"/>
              </w:rPr>
              <w:t xml:space="preserve"> </w:t>
            </w:r>
            <w:r w:rsidRPr="00D90DB3">
              <w:rPr>
                <w:sz w:val="18"/>
              </w:rPr>
              <w:t>022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2</w:t>
            </w:r>
            <w:r>
              <w:rPr>
                <w:sz w:val="18"/>
              </w:rPr>
              <w:t xml:space="preserve"> </w:t>
            </w:r>
            <w:r w:rsidRPr="00D90DB3">
              <w:rPr>
                <w:sz w:val="18"/>
              </w:rPr>
              <w:t>719</w:t>
            </w:r>
          </w:p>
        </w:tc>
      </w:tr>
      <w:tr w:rsidR="004844F0" w:rsidRPr="00D90DB3" w:rsidTr="0057159C">
        <w:trPr>
          <w:trHeight w:val="240"/>
        </w:trPr>
        <w:tc>
          <w:tcPr>
            <w:tcW w:w="5290" w:type="dxa"/>
            <w:tcBorders>
              <w:bottom w:val="single" w:sz="12" w:space="0" w:color="auto"/>
            </w:tcBorders>
            <w:shd w:val="clear" w:color="auto" w:fill="auto"/>
          </w:tcPr>
          <w:p w:rsidR="004844F0" w:rsidRPr="00D90DB3" w:rsidRDefault="004844F0" w:rsidP="0057159C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Количество суток на одного осужденного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232</w:t>
            </w:r>
          </w:p>
        </w:tc>
        <w:tc>
          <w:tcPr>
            <w:tcW w:w="194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844F0" w:rsidRPr="00D90DB3" w:rsidRDefault="004844F0" w:rsidP="0057159C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D90DB3">
              <w:rPr>
                <w:sz w:val="18"/>
              </w:rPr>
              <w:t>181</w:t>
            </w:r>
          </w:p>
        </w:tc>
      </w:tr>
    </w:tbl>
    <w:p w:rsidR="004844F0" w:rsidRDefault="004844F0" w:rsidP="0031208A">
      <w:pPr>
        <w:pStyle w:val="H4GR"/>
        <w:spacing w:before="240"/>
      </w:pPr>
      <w:r>
        <w:tab/>
      </w:r>
      <w:r>
        <w:tab/>
        <w:t>Помощь жертвам</w:t>
      </w:r>
    </w:p>
    <w:p w:rsidR="004844F0" w:rsidRDefault="004844F0" w:rsidP="0057159C">
      <w:pPr>
        <w:pStyle w:val="SingleTxtGR0"/>
      </w:pPr>
      <w:r>
        <w:t>99.</w:t>
      </w:r>
      <w:r>
        <w:tab/>
        <w:t>1 апреля 2008 года в Лихтенштейне вступил в силу Закон о помощи жер</w:t>
      </w:r>
      <w:r>
        <w:t>т</w:t>
      </w:r>
      <w:r>
        <w:t>вам. В Лихтенштейне лица, непосредственно затронутые уголовным правон</w:t>
      </w:r>
      <w:r>
        <w:t>а</w:t>
      </w:r>
      <w:r>
        <w:t>рушением в ф</w:t>
      </w:r>
      <w:r>
        <w:t>и</w:t>
      </w:r>
      <w:r>
        <w:t>зическом, психологическом или половом отношении, имеют право на помощь жертвам. В соответствии с Законом о помощи жертвам со</w:t>
      </w:r>
      <w:r>
        <w:t>з</w:t>
      </w:r>
      <w:r>
        <w:t>данное в Лихтенштейне бюро по оказанию помощи жертвам предлагает сл</w:t>
      </w:r>
      <w:r>
        <w:t>е</w:t>
      </w:r>
      <w:r>
        <w:t>дующие услуги:</w:t>
      </w:r>
    </w:p>
    <w:p w:rsidR="004844F0" w:rsidRDefault="004844F0" w:rsidP="0057159C">
      <w:pPr>
        <w:pStyle w:val="Bullet1GR"/>
        <w:numPr>
          <w:ilvl w:val="0"/>
          <w:numId w:val="1"/>
        </w:numPr>
      </w:pPr>
      <w:r>
        <w:t>консультирование и оказание незамедлительной помощи;</w:t>
      </w:r>
    </w:p>
    <w:p w:rsidR="004844F0" w:rsidRDefault="004844F0" w:rsidP="0057159C">
      <w:pPr>
        <w:pStyle w:val="Bullet1GR"/>
        <w:numPr>
          <w:ilvl w:val="0"/>
          <w:numId w:val="1"/>
        </w:numPr>
      </w:pPr>
      <w:r>
        <w:t>долгосрочную помощь со стороны Бюро по оказанию помощи жертвам;</w:t>
      </w:r>
    </w:p>
    <w:p w:rsidR="004844F0" w:rsidRDefault="004844F0" w:rsidP="0057159C">
      <w:pPr>
        <w:pStyle w:val="Bullet1GR"/>
        <w:numPr>
          <w:ilvl w:val="0"/>
          <w:numId w:val="1"/>
        </w:numPr>
      </w:pPr>
      <w:r>
        <w:t>участие в расходах в связи с оказанием третьим сторонами долгосро</w:t>
      </w:r>
      <w:r>
        <w:t>ч</w:t>
      </w:r>
      <w:r>
        <w:t>ной помощи;</w:t>
      </w:r>
    </w:p>
    <w:p w:rsidR="004844F0" w:rsidRPr="003A2C70" w:rsidRDefault="004844F0" w:rsidP="0057159C">
      <w:pPr>
        <w:pStyle w:val="Bullet1GR"/>
        <w:numPr>
          <w:ilvl w:val="0"/>
          <w:numId w:val="1"/>
        </w:numPr>
      </w:pPr>
      <w:r>
        <w:t>в подаче исков о возмещении ущерба;</w:t>
      </w:r>
    </w:p>
    <w:p w:rsidR="004844F0" w:rsidRPr="00650C6D" w:rsidRDefault="004844F0" w:rsidP="0057159C">
      <w:pPr>
        <w:pStyle w:val="Bullet1GR"/>
        <w:numPr>
          <w:ilvl w:val="0"/>
          <w:numId w:val="1"/>
        </w:numPr>
      </w:pPr>
      <w:r w:rsidRPr="00650C6D">
        <w:t>бесплатн</w:t>
      </w:r>
      <w:r>
        <w:t>ую</w:t>
      </w:r>
      <w:r w:rsidRPr="00650C6D">
        <w:t xml:space="preserve"> юридическ</w:t>
      </w:r>
      <w:r>
        <w:t>ую</w:t>
      </w:r>
      <w:r w:rsidRPr="00650C6D">
        <w:t xml:space="preserve"> помощь жертвам в связи с разбирательствами, пр</w:t>
      </w:r>
      <w:r w:rsidRPr="00650C6D">
        <w:t>о</w:t>
      </w:r>
      <w:r w:rsidRPr="00650C6D">
        <w:t>водимыми в рамках Закона о помощи жертвам.</w:t>
      </w:r>
    </w:p>
    <w:p w:rsidR="004844F0" w:rsidRPr="00650C6D" w:rsidRDefault="004844F0" w:rsidP="0057159C">
      <w:pPr>
        <w:pStyle w:val="SingleTxtGR0"/>
      </w:pPr>
      <w:r w:rsidRPr="00650C6D">
        <w:t>100.</w:t>
      </w:r>
      <w:r w:rsidRPr="00650C6D">
        <w:tab/>
        <w:t>В 2010 году Бюро по оказанию помощи жертвам оказало консультативные услуги в 49 случаях. В числе жертв насчитывал</w:t>
      </w:r>
      <w:r w:rsidR="00136C9B">
        <w:t>и</w:t>
      </w:r>
      <w:r w:rsidRPr="00650C6D">
        <w:t>сь 34 женщины и 12 мужчин. В</w:t>
      </w:r>
      <w:r>
        <w:t> </w:t>
      </w:r>
      <w:r w:rsidRPr="00650C6D">
        <w:t>двух случаях жертвами являлись учреждения, а в одном − юридическая фи</w:t>
      </w:r>
      <w:r w:rsidRPr="00650C6D">
        <w:t>р</w:t>
      </w:r>
      <w:r w:rsidRPr="00650C6D">
        <w:t>ма.</w:t>
      </w:r>
    </w:p>
    <w:p w:rsidR="004844F0" w:rsidRDefault="004844F0" w:rsidP="0031208A">
      <w:pPr>
        <w:pStyle w:val="SingleTxtGR0"/>
        <w:pageBreakBefore/>
        <w:jc w:val="left"/>
        <w:rPr>
          <w:b/>
          <w:bCs/>
        </w:rPr>
      </w:pPr>
      <w:r w:rsidRPr="00650C6D">
        <w:rPr>
          <w:bCs/>
        </w:rPr>
        <w:t>Диаграмма 9</w:t>
      </w:r>
      <w:r w:rsidRPr="00650C6D">
        <w:rPr>
          <w:b/>
          <w:bCs/>
        </w:rPr>
        <w:br/>
        <w:t>Оказание помощи жертвам в разбивке по правонарушениям и категориям жертв</w:t>
      </w:r>
      <w:r>
        <w:rPr>
          <w:b/>
          <w:bCs/>
        </w:rPr>
        <w:t xml:space="preserve"> </w:t>
      </w:r>
      <w:r w:rsidRPr="00650C6D">
        <w:rPr>
          <w:b/>
          <w:bCs/>
        </w:rPr>
        <w:t>(2010 год)</w:t>
      </w:r>
    </w:p>
    <w:p w:rsidR="004844F0" w:rsidRDefault="004844F0" w:rsidP="0057159C">
      <w:pPr>
        <w:jc w:val="center"/>
      </w:pPr>
      <w:r w:rsidRPr="00650C6D">
        <w:pict>
          <v:shape id="_x0000_s1059" type="#_x0000_t202" style="position:absolute;left:0;text-align:left;margin-left:298.9pt;margin-top:145.35pt;width:52.85pt;height:18pt;z-index:11" stroked="f">
            <v:textbox style="mso-next-textbox:#_x0000_s1059" inset="0,0,0,0">
              <w:txbxContent>
                <w:p w:rsidR="0057159C" w:rsidRPr="003871DA" w:rsidRDefault="0057159C" w:rsidP="0057159C">
                  <w:pPr>
                    <w:spacing w:line="100" w:lineRule="exact"/>
                    <w:jc w:val="center"/>
                    <w:rPr>
                      <w:sz w:val="10"/>
                      <w:szCs w:val="10"/>
                    </w:rPr>
                  </w:pPr>
                  <w:r w:rsidRPr="003871DA">
                    <w:rPr>
                      <w:sz w:val="10"/>
                      <w:szCs w:val="10"/>
                    </w:rPr>
                    <w:t>Преследов</w:t>
                  </w:r>
                  <w:r w:rsidRPr="003871DA">
                    <w:rPr>
                      <w:sz w:val="10"/>
                      <w:szCs w:val="10"/>
                    </w:rPr>
                    <w:t>а</w:t>
                  </w:r>
                  <w:r w:rsidRPr="003871DA">
                    <w:rPr>
                      <w:sz w:val="10"/>
                      <w:szCs w:val="10"/>
                    </w:rPr>
                    <w:t>ния/</w:t>
                  </w:r>
                  <w:r>
                    <w:rPr>
                      <w:sz w:val="10"/>
                      <w:szCs w:val="10"/>
                      <w:lang w:val="en-US"/>
                    </w:rPr>
                    <w:br/>
                  </w:r>
                  <w:r w:rsidRPr="003871DA">
                    <w:rPr>
                      <w:sz w:val="10"/>
                      <w:szCs w:val="10"/>
                    </w:rPr>
                    <w:t>притеснения на рабочем</w:t>
                  </w:r>
                  <w:r>
                    <w:rPr>
                      <w:sz w:val="10"/>
                      <w:szCs w:val="10"/>
                      <w:lang w:val="en-US"/>
                    </w:rPr>
                    <w:t xml:space="preserve"> </w:t>
                  </w:r>
                  <w:r w:rsidRPr="003871DA">
                    <w:rPr>
                      <w:sz w:val="10"/>
                      <w:szCs w:val="10"/>
                    </w:rPr>
                    <w:t>ме</w:t>
                  </w:r>
                  <w:r w:rsidRPr="003871DA">
                    <w:rPr>
                      <w:sz w:val="10"/>
                      <w:szCs w:val="10"/>
                    </w:rPr>
                    <w:t>с</w:t>
                  </w:r>
                  <w:r w:rsidRPr="003871DA">
                    <w:rPr>
                      <w:sz w:val="10"/>
                      <w:szCs w:val="10"/>
                    </w:rPr>
                    <w:t>те</w:t>
                  </w:r>
                </w:p>
              </w:txbxContent>
            </v:textbox>
          </v:shape>
        </w:pict>
      </w:r>
      <w:r w:rsidRPr="00650C6D">
        <w:pict>
          <v:shape id="_x0000_s1058" type="#_x0000_t202" style="position:absolute;left:0;text-align:left;margin-left:248pt;margin-top:145.35pt;width:50.75pt;height:18pt;z-index:10" stroked="f">
            <v:textbox style="mso-next-textbox:#_x0000_s1058" inset="0,0,0,0">
              <w:txbxContent>
                <w:p w:rsidR="0057159C" w:rsidRPr="003871DA" w:rsidRDefault="0057159C" w:rsidP="0057159C">
                  <w:pPr>
                    <w:spacing w:line="216" w:lineRule="auto"/>
                    <w:jc w:val="center"/>
                    <w:rPr>
                      <w:sz w:val="10"/>
                      <w:szCs w:val="10"/>
                    </w:rPr>
                  </w:pPr>
                  <w:r w:rsidRPr="003871DA">
                    <w:rPr>
                      <w:sz w:val="10"/>
                      <w:szCs w:val="10"/>
                    </w:rPr>
                    <w:t>Насилие</w:t>
                  </w:r>
                  <w:r w:rsidRPr="003871DA">
                    <w:rPr>
                      <w:sz w:val="10"/>
                      <w:szCs w:val="10"/>
                    </w:rPr>
                    <w:br/>
                    <w:t>в семье</w:t>
                  </w:r>
                </w:p>
              </w:txbxContent>
            </v:textbox>
          </v:shape>
        </w:pict>
      </w:r>
      <w:r w:rsidRPr="00650C6D">
        <w:pict>
          <v:shape id="_x0000_s1057" type="#_x0000_t202" style="position:absolute;left:0;text-align:left;margin-left:200pt;margin-top:145.35pt;width:47.25pt;height:18pt;z-index:9" stroked="f">
            <v:textbox style="mso-next-textbox:#_x0000_s1057" inset="0,0,0,0">
              <w:txbxContent>
                <w:p w:rsidR="0057159C" w:rsidRPr="000A0B9C" w:rsidRDefault="0057159C" w:rsidP="0057159C">
                  <w:pPr>
                    <w:spacing w:line="216" w:lineRule="auto"/>
                    <w:jc w:val="center"/>
                    <w:rPr>
                      <w:sz w:val="10"/>
                      <w:szCs w:val="10"/>
                    </w:rPr>
                  </w:pPr>
                  <w:r w:rsidRPr="000A0B9C">
                    <w:rPr>
                      <w:sz w:val="10"/>
                      <w:szCs w:val="10"/>
                    </w:rPr>
                    <w:t>Угрозы, запугив</w:t>
                  </w:r>
                  <w:r w:rsidRPr="000A0B9C">
                    <w:rPr>
                      <w:sz w:val="10"/>
                      <w:szCs w:val="10"/>
                    </w:rPr>
                    <w:t>а</w:t>
                  </w:r>
                  <w:r w:rsidRPr="000A0B9C">
                    <w:rPr>
                      <w:sz w:val="10"/>
                      <w:szCs w:val="10"/>
                    </w:rPr>
                    <w:t>ния, грабежи</w:t>
                  </w:r>
                </w:p>
              </w:txbxContent>
            </v:textbox>
          </v:shape>
        </w:pict>
      </w:r>
      <w:r w:rsidRPr="00650C6D">
        <w:pict>
          <v:shape id="_x0000_s1056" type="#_x0000_t202" style="position:absolute;left:0;text-align:left;margin-left:151.25pt;margin-top:145.35pt;width:42pt;height:15.3pt;z-index:8" stroked="f">
            <v:textbox style="mso-next-textbox:#_x0000_s1056" inset="0,0,0,0">
              <w:txbxContent>
                <w:p w:rsidR="0057159C" w:rsidRPr="000A0B9C" w:rsidRDefault="0057159C" w:rsidP="0057159C">
                  <w:pPr>
                    <w:spacing w:line="216" w:lineRule="auto"/>
                    <w:jc w:val="center"/>
                    <w:rPr>
                      <w:sz w:val="10"/>
                      <w:szCs w:val="10"/>
                    </w:rPr>
                  </w:pPr>
                  <w:r w:rsidRPr="000A0B9C">
                    <w:rPr>
                      <w:sz w:val="10"/>
                      <w:szCs w:val="10"/>
                    </w:rPr>
                    <w:t>Дорожно-транспортные происш</w:t>
                  </w:r>
                  <w:r w:rsidRPr="000A0B9C">
                    <w:rPr>
                      <w:sz w:val="10"/>
                      <w:szCs w:val="10"/>
                    </w:rPr>
                    <w:t>е</w:t>
                  </w:r>
                  <w:r w:rsidRPr="000A0B9C">
                    <w:rPr>
                      <w:sz w:val="10"/>
                      <w:szCs w:val="10"/>
                    </w:rPr>
                    <w:t>ствия</w:t>
                  </w:r>
                </w:p>
              </w:txbxContent>
            </v:textbox>
          </v:shape>
        </w:pict>
      </w:r>
      <w:r w:rsidRPr="00650C6D">
        <w:pict>
          <v:shape id="_x0000_s1060" type="#_x0000_t202" style="position:absolute;left:0;text-align:left;margin-left:351.75pt;margin-top:145.35pt;width:45.2pt;height:18pt;z-index:12" stroked="f">
            <v:textbox style="mso-next-textbox:#_x0000_s1060" inset="0,0,0,0">
              <w:txbxContent>
                <w:p w:rsidR="0057159C" w:rsidRPr="003871DA" w:rsidRDefault="0057159C" w:rsidP="0057159C">
                  <w:pPr>
                    <w:spacing w:line="100" w:lineRule="exact"/>
                    <w:jc w:val="center"/>
                    <w:rPr>
                      <w:sz w:val="10"/>
                      <w:szCs w:val="10"/>
                    </w:rPr>
                  </w:pPr>
                  <w:r w:rsidRPr="003871DA">
                    <w:rPr>
                      <w:sz w:val="10"/>
                      <w:szCs w:val="10"/>
                    </w:rPr>
                    <w:t>Сексуальное насилие</w:t>
                  </w:r>
                </w:p>
              </w:txbxContent>
            </v:textbox>
          </v:shape>
        </w:pict>
      </w:r>
      <w:r w:rsidRPr="00650C6D">
        <w:pict>
          <v:shape id="_x0000_s1055" type="#_x0000_t202" style="position:absolute;left:0;text-align:left;margin-left:105pt;margin-top:145.35pt;width:32.65pt;height:9.9pt;z-index:7" stroked="f">
            <v:textbox style="mso-next-textbox:#_x0000_s1055" inset="0,0,0,0">
              <w:txbxContent>
                <w:p w:rsidR="0057159C" w:rsidRPr="000A0B9C" w:rsidRDefault="0057159C" w:rsidP="0057159C">
                  <w:pPr>
                    <w:spacing w:line="216" w:lineRule="auto"/>
                    <w:jc w:val="center"/>
                    <w:rPr>
                      <w:sz w:val="10"/>
                      <w:szCs w:val="10"/>
                    </w:rPr>
                  </w:pPr>
                  <w:r w:rsidRPr="000A0B9C">
                    <w:rPr>
                      <w:sz w:val="10"/>
                      <w:szCs w:val="10"/>
                    </w:rPr>
                    <w:t>Телесные</w:t>
                  </w:r>
                  <w:r w:rsidRPr="000A0B9C">
                    <w:rPr>
                      <w:sz w:val="10"/>
                      <w:szCs w:val="10"/>
                    </w:rPr>
                    <w:br/>
                    <w:t>повреждения</w:t>
                  </w:r>
                </w:p>
              </w:txbxContent>
            </v:textbox>
          </v:shape>
        </w:pict>
      </w:r>
      <w:r w:rsidRPr="00D90DB3">
        <w:object w:dxaOrig="6797" w:dyaOrig="3472">
          <v:shape id="_x0000_i1033" type="#_x0000_t75" style="width:339.75pt;height:173.25pt" o:ole="">
            <v:imagedata r:id="rId19" o:title=""/>
          </v:shape>
          <o:OLEObject Type="Embed" ProgID="MSGraph.Chart.8" ShapeID="_x0000_i1033" DrawAspect="Content" ObjectID="_1451149160" r:id="rId20">
            <o:FieldCodes>\s</o:FieldCodes>
          </o:OLEObject>
        </w:object>
      </w:r>
    </w:p>
    <w:p w:rsidR="004844F0" w:rsidRPr="00650C6D" w:rsidRDefault="004844F0" w:rsidP="0057159C">
      <w:pPr>
        <w:pStyle w:val="HChGR"/>
      </w:pPr>
      <w:r>
        <w:tab/>
      </w:r>
      <w:r w:rsidRPr="00650C6D">
        <w:rPr>
          <w:lang w:val="en-US"/>
        </w:rPr>
        <w:t>III</w:t>
      </w:r>
      <w:r w:rsidRPr="00650C6D">
        <w:t>.</w:t>
      </w:r>
      <w:r w:rsidRPr="00650C6D">
        <w:tab/>
        <w:t xml:space="preserve">Общие правовые основы защиты и поощрения </w:t>
      </w:r>
      <w:r>
        <w:br/>
      </w:r>
      <w:r w:rsidRPr="00650C6D">
        <w:t>прав человека</w:t>
      </w:r>
    </w:p>
    <w:p w:rsidR="004844F0" w:rsidRPr="00650C6D" w:rsidRDefault="004844F0" w:rsidP="0057159C">
      <w:pPr>
        <w:pStyle w:val="H1GR"/>
      </w:pPr>
      <w:r w:rsidRPr="00650C6D">
        <w:tab/>
        <w:t>А.</w:t>
      </w:r>
      <w:r w:rsidRPr="00650C6D">
        <w:tab/>
        <w:t>Принятие международных норм в области прав человека</w:t>
      </w:r>
    </w:p>
    <w:p w:rsidR="004844F0" w:rsidRPr="00650C6D" w:rsidRDefault="004844F0" w:rsidP="0057159C">
      <w:pPr>
        <w:pStyle w:val="SingleTxtGR0"/>
      </w:pPr>
      <w:r w:rsidRPr="00650C6D">
        <w:t>101.</w:t>
      </w:r>
      <w:r w:rsidRPr="00650C6D">
        <w:tab/>
        <w:t>Являясь членом Организации Объединенных Наций и Совета Европы, Лихтенштейн ратифицировал большое число междуна</w:t>
      </w:r>
      <w:r>
        <w:t>родных и европейских соглашений</w:t>
      </w:r>
      <w:r w:rsidRPr="00650C6D">
        <w:t xml:space="preserve"> по</w:t>
      </w:r>
      <w:r>
        <w:t xml:space="preserve"> вопросам защиты</w:t>
      </w:r>
      <w:r w:rsidRPr="00650C6D">
        <w:t xml:space="preserve"> прав человека. Пр</w:t>
      </w:r>
      <w:r w:rsidRPr="00650C6D">
        <w:t>а</w:t>
      </w:r>
      <w:r w:rsidRPr="00650C6D">
        <w:t>вительство Лихтенштейна неизменно придерживается практики, в соответствии с которой ратификация соглашения происходит только после создания на национальном уровне прав</w:t>
      </w:r>
      <w:r w:rsidRPr="00650C6D">
        <w:t>о</w:t>
      </w:r>
      <w:r w:rsidRPr="00650C6D">
        <w:t>вых и практических предварительных условий. Такой подход обеспечивает с</w:t>
      </w:r>
      <w:r w:rsidRPr="00650C6D">
        <w:t>о</w:t>
      </w:r>
      <w:r w:rsidRPr="00650C6D">
        <w:t>блюдение соглашения на национальном уровне со времени его вступления в с</w:t>
      </w:r>
      <w:r w:rsidRPr="00650C6D">
        <w:t>и</w:t>
      </w:r>
      <w:r w:rsidRPr="00650C6D">
        <w:t>лу.</w:t>
      </w:r>
    </w:p>
    <w:p w:rsidR="004844F0" w:rsidRDefault="004844F0" w:rsidP="0057159C">
      <w:pPr>
        <w:pStyle w:val="SingleTxtGR0"/>
      </w:pPr>
      <w:r w:rsidRPr="00650C6D">
        <w:t>102.</w:t>
      </w:r>
      <w:r w:rsidRPr="00650C6D">
        <w:tab/>
        <w:t>В приводимую ниже таблицу включены наиболее важные договоры по правам человека, государством-участником которых является Лихтенштейн. В</w:t>
      </w:r>
      <w:r>
        <w:t> </w:t>
      </w:r>
      <w:r w:rsidRPr="00650C6D">
        <w:t>ней также приводятся указания на оговорки и заявления Лихтенштейна. В</w:t>
      </w:r>
      <w:r>
        <w:t> </w:t>
      </w:r>
      <w:r w:rsidRPr="00650C6D">
        <w:t>случае оговорок приводится краткое пояснение.</w:t>
      </w:r>
    </w:p>
    <w:p w:rsidR="004844F0" w:rsidRPr="00E61C0F" w:rsidRDefault="004844F0" w:rsidP="0057159C">
      <w:pPr>
        <w:pStyle w:val="H23GR"/>
      </w:pPr>
      <w:r w:rsidRPr="00650C6D">
        <w:tab/>
        <w:t>1.</w:t>
      </w:r>
      <w:r w:rsidRPr="00650C6D">
        <w:tab/>
        <w:t>Основные международ</w:t>
      </w:r>
      <w:r>
        <w:t>ные договоры по правам человека</w:t>
      </w:r>
      <w:r>
        <w:br/>
      </w:r>
      <w:r w:rsidRPr="00650C6D">
        <w:t>и</w:t>
      </w:r>
      <w:r>
        <w:t xml:space="preserve"> </w:t>
      </w:r>
      <w:r w:rsidRPr="00650C6D">
        <w:t>факультативные протоколы</w:t>
      </w:r>
    </w:p>
    <w:tbl>
      <w:tblPr>
        <w:tblStyle w:val="TabTxt"/>
        <w:tblW w:w="7370" w:type="dxa"/>
        <w:tblInd w:w="1134" w:type="dxa"/>
        <w:tblLook w:val="01E0"/>
      </w:tblPr>
      <w:tblGrid>
        <w:gridCol w:w="1834"/>
        <w:gridCol w:w="1459"/>
        <w:gridCol w:w="2234"/>
        <w:gridCol w:w="1843"/>
      </w:tblGrid>
      <w:tr w:rsidR="004844F0" w:rsidRPr="0094305B" w:rsidTr="00A0365A">
        <w:trPr>
          <w:tblHeader/>
        </w:trPr>
        <w:tc>
          <w:tcPr>
            <w:tcW w:w="18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844F0" w:rsidRPr="0094305B" w:rsidRDefault="004844F0" w:rsidP="0057159C">
            <w:pPr>
              <w:spacing w:before="80" w:after="80" w:line="200" w:lineRule="exact"/>
              <w:rPr>
                <w:i/>
                <w:sz w:val="16"/>
              </w:rPr>
            </w:pPr>
            <w:r w:rsidRPr="0094305B">
              <w:rPr>
                <w:i/>
                <w:sz w:val="16"/>
              </w:rPr>
              <w:t>Договор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844F0" w:rsidRPr="0094305B" w:rsidRDefault="004844F0" w:rsidP="0057159C">
            <w:pPr>
              <w:spacing w:before="80" w:after="80" w:line="200" w:lineRule="exact"/>
              <w:rPr>
                <w:i/>
                <w:sz w:val="16"/>
              </w:rPr>
            </w:pPr>
            <w:r w:rsidRPr="0094305B">
              <w:rPr>
                <w:i/>
                <w:sz w:val="16"/>
              </w:rPr>
              <w:t>Дата вступл</w:t>
            </w:r>
            <w:r w:rsidRPr="0094305B">
              <w:rPr>
                <w:i/>
                <w:sz w:val="16"/>
              </w:rPr>
              <w:t>е</w:t>
            </w:r>
            <w:r w:rsidRPr="0094305B">
              <w:rPr>
                <w:i/>
                <w:sz w:val="16"/>
              </w:rPr>
              <w:t>ния в силу</w:t>
            </w:r>
            <w:r w:rsidR="0061027E">
              <w:rPr>
                <w:i/>
                <w:sz w:val="16"/>
              </w:rPr>
              <w:t xml:space="preserve"> </w:t>
            </w:r>
            <w:r w:rsidRPr="0094305B">
              <w:rPr>
                <w:i/>
                <w:sz w:val="16"/>
              </w:rPr>
              <w:t>для</w:t>
            </w:r>
            <w:r w:rsidR="0061027E">
              <w:rPr>
                <w:i/>
                <w:sz w:val="16"/>
              </w:rPr>
              <w:br/>
            </w:r>
            <w:r w:rsidRPr="0094305B">
              <w:rPr>
                <w:i/>
                <w:sz w:val="16"/>
              </w:rPr>
              <w:t>Лихтенште</w:t>
            </w:r>
            <w:r w:rsidRPr="0094305B">
              <w:rPr>
                <w:i/>
                <w:sz w:val="16"/>
              </w:rPr>
              <w:t>й</w:t>
            </w:r>
            <w:r w:rsidRPr="0094305B">
              <w:rPr>
                <w:i/>
                <w:sz w:val="16"/>
              </w:rPr>
              <w:t>на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844F0" w:rsidRPr="0094305B" w:rsidRDefault="004844F0" w:rsidP="0057159C">
            <w:pPr>
              <w:spacing w:before="80" w:after="80" w:line="200" w:lineRule="exact"/>
              <w:rPr>
                <w:i/>
                <w:sz w:val="16"/>
              </w:rPr>
            </w:pPr>
            <w:r w:rsidRPr="0094305B">
              <w:rPr>
                <w:i/>
                <w:sz w:val="16"/>
              </w:rPr>
              <w:t>Оговорки и заявления</w:t>
            </w:r>
          </w:p>
        </w:tc>
        <w:tc>
          <w:tcPr>
            <w:cnfStyle w:val="000100000000"/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844F0" w:rsidRPr="0094305B" w:rsidRDefault="004844F0" w:rsidP="0057159C">
            <w:pPr>
              <w:spacing w:before="80" w:after="80" w:line="200" w:lineRule="exact"/>
              <w:rPr>
                <w:i/>
                <w:sz w:val="16"/>
              </w:rPr>
            </w:pPr>
            <w:r w:rsidRPr="0094305B">
              <w:rPr>
                <w:i/>
                <w:sz w:val="16"/>
              </w:rPr>
              <w:t>Пояснение</w:t>
            </w:r>
          </w:p>
        </w:tc>
      </w:tr>
      <w:tr w:rsidR="004844F0" w:rsidRPr="0094305B" w:rsidTr="00A0365A">
        <w:trPr>
          <w:trHeight w:hRule="exact" w:val="113"/>
        </w:trPr>
        <w:tc>
          <w:tcPr>
            <w:tcW w:w="1834" w:type="dxa"/>
            <w:tcBorders>
              <w:top w:val="single" w:sz="12" w:space="0" w:color="auto"/>
              <w:bottom w:val="nil"/>
            </w:tcBorders>
          </w:tcPr>
          <w:p w:rsidR="004844F0" w:rsidRPr="0094305B" w:rsidRDefault="004844F0" w:rsidP="0057159C"/>
        </w:tc>
        <w:tc>
          <w:tcPr>
            <w:tcW w:w="1459" w:type="dxa"/>
            <w:tcBorders>
              <w:top w:val="single" w:sz="12" w:space="0" w:color="auto"/>
              <w:bottom w:val="nil"/>
            </w:tcBorders>
          </w:tcPr>
          <w:p w:rsidR="004844F0" w:rsidRPr="0094305B" w:rsidRDefault="004844F0" w:rsidP="0057159C"/>
        </w:tc>
        <w:tc>
          <w:tcPr>
            <w:tcW w:w="2234" w:type="dxa"/>
            <w:tcBorders>
              <w:top w:val="single" w:sz="12" w:space="0" w:color="auto"/>
              <w:bottom w:val="nil"/>
            </w:tcBorders>
          </w:tcPr>
          <w:p w:rsidR="004844F0" w:rsidRPr="0094305B" w:rsidRDefault="004844F0" w:rsidP="0057159C"/>
        </w:tc>
        <w:tc>
          <w:tcPr>
            <w:cnfStyle w:val="000100000000"/>
            <w:tcW w:w="1843" w:type="dxa"/>
            <w:tcBorders>
              <w:top w:val="single" w:sz="12" w:space="0" w:color="auto"/>
            </w:tcBorders>
          </w:tcPr>
          <w:p w:rsidR="004844F0" w:rsidRPr="0094305B" w:rsidRDefault="004844F0" w:rsidP="0057159C"/>
        </w:tc>
      </w:tr>
      <w:tr w:rsidR="004844F0" w:rsidRPr="0094305B" w:rsidTr="00A0365A">
        <w:tc>
          <w:tcPr>
            <w:tcW w:w="1834" w:type="dxa"/>
            <w:tcBorders>
              <w:top w:val="nil"/>
              <w:bottom w:val="nil"/>
            </w:tcBorders>
          </w:tcPr>
          <w:p w:rsidR="004844F0" w:rsidRPr="0094305B" w:rsidRDefault="004844F0" w:rsidP="0057159C">
            <w:r w:rsidRPr="0094305B">
              <w:t>Международный пакт</w:t>
            </w:r>
            <w:r w:rsidR="0061027E">
              <w:t xml:space="preserve"> </w:t>
            </w:r>
            <w:r w:rsidRPr="0094305B">
              <w:t>об эконом</w:t>
            </w:r>
            <w:r w:rsidRPr="0094305B">
              <w:t>и</w:t>
            </w:r>
            <w:r w:rsidRPr="0094305B">
              <w:t>ческих, социал</w:t>
            </w:r>
            <w:r w:rsidRPr="0094305B">
              <w:t>ь</w:t>
            </w:r>
            <w:r w:rsidRPr="0094305B">
              <w:t>ных и кул</w:t>
            </w:r>
            <w:r w:rsidRPr="0094305B">
              <w:t>ь</w:t>
            </w:r>
            <w:r w:rsidRPr="0094305B">
              <w:t>турных правах от 16 д</w:t>
            </w:r>
            <w:r w:rsidRPr="0094305B">
              <w:t>е</w:t>
            </w:r>
            <w:r w:rsidRPr="0094305B">
              <w:t>кабря 1966 года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4844F0" w:rsidRPr="0094305B" w:rsidRDefault="004844F0" w:rsidP="0057159C">
            <w:r w:rsidRPr="0094305B">
              <w:t xml:space="preserve">10 марта </w:t>
            </w:r>
            <w:r>
              <w:br/>
            </w:r>
            <w:r w:rsidRPr="0094305B">
              <w:t>1999 года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4844F0" w:rsidRPr="0094305B" w:rsidRDefault="004844F0" w:rsidP="0057159C"/>
        </w:tc>
        <w:tc>
          <w:tcPr>
            <w:cnfStyle w:val="000100000000"/>
            <w:tcW w:w="1843" w:type="dxa"/>
          </w:tcPr>
          <w:p w:rsidR="004844F0" w:rsidRPr="0094305B" w:rsidRDefault="004844F0" w:rsidP="0056710B">
            <w:pPr>
              <w:ind w:left="86"/>
            </w:pPr>
          </w:p>
        </w:tc>
      </w:tr>
      <w:tr w:rsidR="004844F0" w:rsidRPr="0094305B" w:rsidTr="00A0365A">
        <w:tc>
          <w:tcPr>
            <w:tcW w:w="1834" w:type="dxa"/>
            <w:tcBorders>
              <w:top w:val="nil"/>
            </w:tcBorders>
          </w:tcPr>
          <w:p w:rsidR="004844F0" w:rsidRPr="0094305B" w:rsidRDefault="004844F0" w:rsidP="0057159C">
            <w:r w:rsidRPr="0094305B">
              <w:t>Международный пакт</w:t>
            </w:r>
            <w:r w:rsidR="0061027E">
              <w:t xml:space="preserve"> </w:t>
            </w:r>
            <w:r w:rsidRPr="0094305B">
              <w:t>о гражда</w:t>
            </w:r>
            <w:r w:rsidRPr="0094305B">
              <w:t>н</w:t>
            </w:r>
            <w:r w:rsidRPr="0094305B">
              <w:t>ских и политич</w:t>
            </w:r>
            <w:r w:rsidRPr="0094305B">
              <w:t>е</w:t>
            </w:r>
            <w:r w:rsidRPr="0094305B">
              <w:t>ских пр</w:t>
            </w:r>
            <w:r w:rsidRPr="0094305B">
              <w:t>а</w:t>
            </w:r>
            <w:r w:rsidRPr="0094305B">
              <w:t xml:space="preserve">вах от </w:t>
            </w:r>
            <w:r w:rsidR="0061027E">
              <w:br/>
            </w:r>
            <w:r w:rsidRPr="0094305B">
              <w:t xml:space="preserve">16 декабря </w:t>
            </w:r>
            <w:r w:rsidR="0061027E">
              <w:br/>
            </w:r>
            <w:r w:rsidRPr="0094305B">
              <w:t>1966 года</w:t>
            </w:r>
          </w:p>
        </w:tc>
        <w:tc>
          <w:tcPr>
            <w:tcW w:w="1459" w:type="dxa"/>
            <w:tcBorders>
              <w:top w:val="nil"/>
            </w:tcBorders>
          </w:tcPr>
          <w:p w:rsidR="004844F0" w:rsidRPr="0094305B" w:rsidRDefault="004844F0" w:rsidP="0057159C">
            <w:r w:rsidRPr="0094305B">
              <w:t xml:space="preserve">10 марта </w:t>
            </w:r>
            <w:r>
              <w:br/>
            </w:r>
            <w:r w:rsidRPr="0094305B">
              <w:t>1999 года</w:t>
            </w:r>
          </w:p>
        </w:tc>
        <w:tc>
          <w:tcPr>
            <w:tcW w:w="2234" w:type="dxa"/>
            <w:tcBorders>
              <w:top w:val="nil"/>
            </w:tcBorders>
          </w:tcPr>
          <w:p w:rsidR="004844F0" w:rsidRPr="0094305B" w:rsidRDefault="004844F0" w:rsidP="0057159C">
            <w:r w:rsidRPr="0094305B">
              <w:t>Заявление в отнош</w:t>
            </w:r>
            <w:r w:rsidRPr="0094305B">
              <w:t>е</w:t>
            </w:r>
            <w:r w:rsidRPr="0094305B">
              <w:t>нии ст</w:t>
            </w:r>
            <w:r w:rsidRPr="0094305B">
              <w:t>а</w:t>
            </w:r>
            <w:r w:rsidRPr="0094305B">
              <w:t>тьи 3</w:t>
            </w:r>
            <w:r w:rsidRPr="0094305B">
              <w:br/>
            </w:r>
            <w:r w:rsidRPr="0094305B">
              <w:br/>
              <w:t>"Княжество Лихте</w:t>
            </w:r>
            <w:r w:rsidRPr="0094305B">
              <w:t>н</w:t>
            </w:r>
            <w:r w:rsidRPr="0094305B">
              <w:t>штейн з</w:t>
            </w:r>
            <w:r w:rsidRPr="0094305B">
              <w:t>а</w:t>
            </w:r>
            <w:r w:rsidRPr="0094305B">
              <w:t>являет, что оно не истолков</w:t>
            </w:r>
            <w:r w:rsidRPr="0094305B">
              <w:t>ы</w:t>
            </w:r>
            <w:r w:rsidRPr="0094305B">
              <w:t>вает положения статьи 3 Па</w:t>
            </w:r>
            <w:r w:rsidRPr="0094305B">
              <w:t>к</w:t>
            </w:r>
            <w:r w:rsidRPr="0094305B">
              <w:t>та как создающие препятствие для ко</w:t>
            </w:r>
            <w:r w:rsidRPr="0094305B">
              <w:t>н</w:t>
            </w:r>
            <w:r w:rsidRPr="0094305B">
              <w:t>ституционных норм в отношении наследов</w:t>
            </w:r>
            <w:r w:rsidRPr="0094305B">
              <w:t>а</w:t>
            </w:r>
            <w:r w:rsidRPr="0094305B">
              <w:t>ния трона Прав</w:t>
            </w:r>
            <w:r w:rsidRPr="0094305B">
              <w:t>я</w:t>
            </w:r>
            <w:r w:rsidRPr="0094305B">
              <w:t>щего князя".</w:t>
            </w:r>
          </w:p>
        </w:tc>
        <w:tc>
          <w:tcPr>
            <w:cnfStyle w:val="000100000000"/>
            <w:tcW w:w="1843" w:type="dxa"/>
          </w:tcPr>
          <w:p w:rsidR="004844F0" w:rsidRPr="0094305B" w:rsidRDefault="004844F0" w:rsidP="0056710B">
            <w:pPr>
              <w:ind w:left="86"/>
            </w:pPr>
          </w:p>
        </w:tc>
      </w:tr>
      <w:tr w:rsidR="004844F0" w:rsidRPr="0094305B" w:rsidTr="00A0365A">
        <w:tc>
          <w:tcPr>
            <w:tcW w:w="1834" w:type="dxa"/>
            <w:tcBorders>
              <w:bottom w:val="nil"/>
            </w:tcBorders>
          </w:tcPr>
          <w:p w:rsidR="004844F0" w:rsidRPr="0094305B" w:rsidRDefault="004844F0" w:rsidP="0057159C"/>
        </w:tc>
        <w:tc>
          <w:tcPr>
            <w:tcW w:w="1459" w:type="dxa"/>
            <w:tcBorders>
              <w:bottom w:val="nil"/>
            </w:tcBorders>
          </w:tcPr>
          <w:p w:rsidR="004844F0" w:rsidRPr="0094305B" w:rsidRDefault="004844F0" w:rsidP="0057159C"/>
        </w:tc>
        <w:tc>
          <w:tcPr>
            <w:tcW w:w="2234" w:type="dxa"/>
            <w:tcBorders>
              <w:bottom w:val="nil"/>
            </w:tcBorders>
          </w:tcPr>
          <w:p w:rsidR="004844F0" w:rsidRPr="0094305B" w:rsidRDefault="004844F0" w:rsidP="0057159C">
            <w:r w:rsidRPr="0094305B">
              <w:t>Заявление в отнош</w:t>
            </w:r>
            <w:r w:rsidRPr="0094305B">
              <w:t>е</w:t>
            </w:r>
            <w:r w:rsidRPr="0094305B">
              <w:t>нии ст</w:t>
            </w:r>
            <w:r w:rsidRPr="0094305B">
              <w:t>а</w:t>
            </w:r>
            <w:r w:rsidRPr="0094305B">
              <w:t>тьи 41</w:t>
            </w:r>
            <w:r w:rsidRPr="0094305B">
              <w:br/>
            </w:r>
            <w:r w:rsidRPr="0094305B">
              <w:br/>
              <w:t>"Княжество Лихте</w:t>
            </w:r>
            <w:r w:rsidRPr="0094305B">
              <w:t>н</w:t>
            </w:r>
            <w:r w:rsidRPr="0094305B">
              <w:t>штейн заявляет в ра</w:t>
            </w:r>
            <w:r w:rsidRPr="0094305B">
              <w:t>м</w:t>
            </w:r>
            <w:r w:rsidRPr="0094305B">
              <w:t>ках статьи 41 Пакта о признании компете</w:t>
            </w:r>
            <w:r w:rsidRPr="0094305B">
              <w:t>н</w:t>
            </w:r>
            <w:r w:rsidRPr="0094305B">
              <w:t>ции Комитета по пр</w:t>
            </w:r>
            <w:r w:rsidRPr="0094305B">
              <w:t>а</w:t>
            </w:r>
            <w:r w:rsidRPr="0094305B">
              <w:t>вам чел</w:t>
            </w:r>
            <w:r w:rsidRPr="0094305B">
              <w:t>о</w:t>
            </w:r>
            <w:r w:rsidRPr="0094305B">
              <w:t>века получать и рассматривать соо</w:t>
            </w:r>
            <w:r w:rsidRPr="0094305B">
              <w:t>б</w:t>
            </w:r>
            <w:r w:rsidRPr="0094305B">
              <w:t>щения, в которых к</w:t>
            </w:r>
            <w:r w:rsidRPr="0094305B">
              <w:t>а</w:t>
            </w:r>
            <w:r w:rsidRPr="0094305B">
              <w:t>кое</w:t>
            </w:r>
            <w:r w:rsidRPr="0094305B">
              <w:noBreakHyphen/>
              <w:t>либо государство-участник утверждает, что другое государс</w:t>
            </w:r>
            <w:r w:rsidRPr="0094305B">
              <w:t>т</w:t>
            </w:r>
            <w:r w:rsidRPr="0094305B">
              <w:t>во-участник не выпо</w:t>
            </w:r>
            <w:r w:rsidRPr="0094305B">
              <w:t>л</w:t>
            </w:r>
            <w:r w:rsidRPr="0094305B">
              <w:t>няет своих обяз</w:t>
            </w:r>
            <w:r w:rsidRPr="0094305B">
              <w:t>а</w:t>
            </w:r>
            <w:r w:rsidRPr="0094305B">
              <w:t>тельств в соответствии с Па</w:t>
            </w:r>
            <w:r w:rsidRPr="0094305B">
              <w:t>к</w:t>
            </w:r>
            <w:r w:rsidRPr="0094305B">
              <w:t>том".</w:t>
            </w:r>
          </w:p>
        </w:tc>
        <w:tc>
          <w:tcPr>
            <w:cnfStyle w:val="000100000000"/>
            <w:tcW w:w="1843" w:type="dxa"/>
          </w:tcPr>
          <w:p w:rsidR="004844F0" w:rsidRPr="0094305B" w:rsidRDefault="004844F0" w:rsidP="0056710B">
            <w:pPr>
              <w:ind w:left="86"/>
            </w:pPr>
          </w:p>
        </w:tc>
      </w:tr>
      <w:tr w:rsidR="004844F0" w:rsidRPr="0094305B" w:rsidTr="00A0365A">
        <w:tc>
          <w:tcPr>
            <w:tcW w:w="1834" w:type="dxa"/>
            <w:tcBorders>
              <w:top w:val="nil"/>
              <w:bottom w:val="nil"/>
            </w:tcBorders>
          </w:tcPr>
          <w:p w:rsidR="004844F0" w:rsidRPr="0094305B" w:rsidRDefault="004844F0" w:rsidP="0057159C"/>
        </w:tc>
        <w:tc>
          <w:tcPr>
            <w:tcW w:w="1459" w:type="dxa"/>
            <w:tcBorders>
              <w:top w:val="nil"/>
              <w:bottom w:val="nil"/>
            </w:tcBorders>
          </w:tcPr>
          <w:p w:rsidR="004844F0" w:rsidRPr="0094305B" w:rsidRDefault="004844F0" w:rsidP="0057159C"/>
        </w:tc>
        <w:tc>
          <w:tcPr>
            <w:tcW w:w="2234" w:type="dxa"/>
            <w:tcBorders>
              <w:top w:val="nil"/>
              <w:bottom w:val="nil"/>
            </w:tcBorders>
          </w:tcPr>
          <w:p w:rsidR="004844F0" w:rsidRPr="0094305B" w:rsidRDefault="004844F0" w:rsidP="0057159C">
            <w:r w:rsidRPr="0094305B">
              <w:t>Оговорка в отнош</w:t>
            </w:r>
            <w:r w:rsidRPr="0094305B">
              <w:t>е</w:t>
            </w:r>
            <w:r w:rsidRPr="0094305B">
              <w:t>нии пун</w:t>
            </w:r>
            <w:r w:rsidRPr="0094305B">
              <w:t>к</w:t>
            </w:r>
            <w:r w:rsidRPr="0094305B">
              <w:t>та 1 статьи 14</w:t>
            </w:r>
            <w:r w:rsidRPr="0094305B">
              <w:br/>
            </w:r>
            <w:r w:rsidRPr="0094305B">
              <w:br/>
              <w:t>"Княжество Лихте</w:t>
            </w:r>
            <w:r w:rsidRPr="0094305B">
              <w:t>н</w:t>
            </w:r>
            <w:r w:rsidRPr="0094305B">
              <w:t>штейн оговаривает за собой право прим</w:t>
            </w:r>
            <w:r w:rsidRPr="0094305B">
              <w:t>е</w:t>
            </w:r>
            <w:r w:rsidRPr="0094305B">
              <w:t>нять положения пункта 1 статьи 14 Пакта в о</w:t>
            </w:r>
            <w:r w:rsidRPr="0094305B">
              <w:t>т</w:t>
            </w:r>
            <w:r w:rsidRPr="0094305B">
              <w:t>нош</w:t>
            </w:r>
            <w:r w:rsidRPr="0094305B">
              <w:t>е</w:t>
            </w:r>
            <w:r w:rsidRPr="0094305B">
              <w:t>нии принципа, согласно которому с</w:t>
            </w:r>
            <w:r w:rsidRPr="0094305B">
              <w:t>у</w:t>
            </w:r>
            <w:r w:rsidRPr="0094305B">
              <w:t>дебные разбирательс</w:t>
            </w:r>
            <w:r w:rsidRPr="0094305B">
              <w:t>т</w:t>
            </w:r>
            <w:r w:rsidRPr="0094305B">
              <w:t>ва и вынесение суде</w:t>
            </w:r>
            <w:r w:rsidRPr="0094305B">
              <w:t>б</w:t>
            </w:r>
            <w:r w:rsidRPr="0094305B">
              <w:t>ных приговоров дол</w:t>
            </w:r>
            <w:r w:rsidRPr="0094305B">
              <w:t>ж</w:t>
            </w:r>
            <w:r w:rsidRPr="0094305B">
              <w:t>ны быть публи</w:t>
            </w:r>
            <w:r w:rsidRPr="0094305B">
              <w:t>ч</w:t>
            </w:r>
            <w:r w:rsidRPr="0094305B">
              <w:t>ными, только в пределах, о</w:t>
            </w:r>
            <w:r w:rsidRPr="0094305B">
              <w:t>п</w:t>
            </w:r>
            <w:r w:rsidRPr="0094305B">
              <w:t>ределяемых принцип</w:t>
            </w:r>
            <w:r w:rsidRPr="0094305B">
              <w:t>а</w:t>
            </w:r>
            <w:r w:rsidRPr="0094305B">
              <w:t>ми судопрои</w:t>
            </w:r>
            <w:r w:rsidRPr="0094305B">
              <w:t>з</w:t>
            </w:r>
            <w:r w:rsidRPr="0094305B">
              <w:t>водства, закрепленными в н</w:t>
            </w:r>
            <w:r w:rsidRPr="0094305B">
              <w:t>а</w:t>
            </w:r>
            <w:r w:rsidRPr="0094305B">
              <w:t>стоящее время в зак</w:t>
            </w:r>
            <w:r w:rsidRPr="0094305B">
              <w:t>о</w:t>
            </w:r>
            <w:r w:rsidRPr="0094305B">
              <w:t>нодательстве Лихте</w:t>
            </w:r>
            <w:r w:rsidRPr="0094305B">
              <w:t>н</w:t>
            </w:r>
            <w:r w:rsidRPr="0094305B">
              <w:t>штейна".</w:t>
            </w:r>
          </w:p>
        </w:tc>
        <w:tc>
          <w:tcPr>
            <w:cnfStyle w:val="000100000000"/>
            <w:tcW w:w="1843" w:type="dxa"/>
          </w:tcPr>
          <w:p w:rsidR="004844F0" w:rsidRPr="0094305B" w:rsidRDefault="004844F0" w:rsidP="0056710B">
            <w:pPr>
              <w:ind w:left="86"/>
            </w:pPr>
            <w:r w:rsidRPr="0094305B">
              <w:t>Во внутреннем праве Лихте</w:t>
            </w:r>
            <w:r w:rsidRPr="0094305B">
              <w:t>н</w:t>
            </w:r>
            <w:r w:rsidRPr="0094305B">
              <w:t>штейна содержа</w:t>
            </w:r>
            <w:r w:rsidRPr="0094305B">
              <w:t>т</w:t>
            </w:r>
            <w:r w:rsidRPr="0094305B">
              <w:t>ся положения, с</w:t>
            </w:r>
            <w:r w:rsidRPr="0094305B">
              <w:t>о</w:t>
            </w:r>
            <w:r w:rsidRPr="0094305B">
              <w:t>гласно которым проведения нек</w:t>
            </w:r>
            <w:r w:rsidRPr="0094305B">
              <w:t>о</w:t>
            </w:r>
            <w:r w:rsidRPr="0094305B">
              <w:t>торых судебных разбир</w:t>
            </w:r>
            <w:r w:rsidRPr="0094305B">
              <w:t>а</w:t>
            </w:r>
            <w:r w:rsidRPr="0094305B">
              <w:t>тельств  и вынесения нек</w:t>
            </w:r>
            <w:r w:rsidRPr="0094305B">
              <w:t>о</w:t>
            </w:r>
            <w:r w:rsidRPr="0094305B">
              <w:t>торых судебных п</w:t>
            </w:r>
            <w:r w:rsidRPr="0094305B">
              <w:t>о</w:t>
            </w:r>
            <w:r w:rsidRPr="0094305B">
              <w:t>становлений не являются публи</w:t>
            </w:r>
            <w:r w:rsidRPr="0094305B">
              <w:t>ч</w:t>
            </w:r>
            <w:r w:rsidRPr="0094305B">
              <w:t>ными.</w:t>
            </w:r>
          </w:p>
        </w:tc>
      </w:tr>
      <w:tr w:rsidR="004844F0" w:rsidRPr="0094305B" w:rsidTr="00A0365A">
        <w:tc>
          <w:tcPr>
            <w:tcW w:w="1834" w:type="dxa"/>
            <w:tcBorders>
              <w:top w:val="nil"/>
              <w:bottom w:val="nil"/>
            </w:tcBorders>
          </w:tcPr>
          <w:p w:rsidR="004844F0" w:rsidRPr="0094305B" w:rsidRDefault="004844F0" w:rsidP="0057159C"/>
        </w:tc>
        <w:tc>
          <w:tcPr>
            <w:tcW w:w="1459" w:type="dxa"/>
            <w:tcBorders>
              <w:top w:val="nil"/>
              <w:bottom w:val="nil"/>
            </w:tcBorders>
          </w:tcPr>
          <w:p w:rsidR="004844F0" w:rsidRPr="0094305B" w:rsidRDefault="004844F0" w:rsidP="0057159C"/>
        </w:tc>
        <w:tc>
          <w:tcPr>
            <w:tcW w:w="2234" w:type="dxa"/>
            <w:tcBorders>
              <w:top w:val="nil"/>
              <w:bottom w:val="nil"/>
            </w:tcBorders>
          </w:tcPr>
          <w:p w:rsidR="004844F0" w:rsidRPr="0094305B" w:rsidRDefault="004844F0" w:rsidP="0057159C">
            <w:r w:rsidRPr="0094305B">
              <w:t>Оговорка в отнош</w:t>
            </w:r>
            <w:r w:rsidRPr="0094305B">
              <w:t>е</w:t>
            </w:r>
            <w:r w:rsidRPr="0094305B">
              <w:t>нии пункта 1 статьи 17</w:t>
            </w:r>
            <w:r w:rsidRPr="0094305B">
              <w:br/>
            </w:r>
            <w:r w:rsidRPr="0094305B">
              <w:br/>
              <w:t>"Княжество Лихте</w:t>
            </w:r>
            <w:r w:rsidRPr="0094305B">
              <w:t>н</w:t>
            </w:r>
            <w:r w:rsidRPr="0094305B">
              <w:t>штейн делает огово</w:t>
            </w:r>
            <w:r w:rsidRPr="0094305B">
              <w:t>р</w:t>
            </w:r>
            <w:r w:rsidRPr="0094305B">
              <w:t>ку в отношении того, что право на уважение с</w:t>
            </w:r>
            <w:r w:rsidRPr="0094305B">
              <w:t>е</w:t>
            </w:r>
            <w:r w:rsidRPr="0094305B">
              <w:t>мейной жизни, гара</w:t>
            </w:r>
            <w:r w:rsidRPr="0094305B">
              <w:t>н</w:t>
            </w:r>
            <w:r w:rsidRPr="0094305B">
              <w:t>тируемое пун</w:t>
            </w:r>
            <w:r w:rsidRPr="0094305B">
              <w:t>к</w:t>
            </w:r>
            <w:r w:rsidRPr="0094305B">
              <w:t>том 1 статьи 17 Пакта, ос</w:t>
            </w:r>
            <w:r w:rsidRPr="0094305B">
              <w:t>у</w:t>
            </w:r>
            <w:r w:rsidRPr="0094305B">
              <w:t>ществляется в отнош</w:t>
            </w:r>
            <w:r w:rsidRPr="0094305B">
              <w:t>е</w:t>
            </w:r>
            <w:r w:rsidRPr="0094305B">
              <w:t>нии иностранцев в с</w:t>
            </w:r>
            <w:r w:rsidRPr="0094305B">
              <w:t>о</w:t>
            </w:r>
            <w:r w:rsidRPr="0094305B">
              <w:t>ответствии с принц</w:t>
            </w:r>
            <w:r w:rsidRPr="0094305B">
              <w:t>и</w:t>
            </w:r>
            <w:r w:rsidRPr="0094305B">
              <w:t>пами, закрепленными в настоящее время в з</w:t>
            </w:r>
            <w:r w:rsidRPr="0094305B">
              <w:t>а</w:t>
            </w:r>
            <w:r w:rsidRPr="0094305B">
              <w:t>конодательстве об ин</w:t>
            </w:r>
            <w:r w:rsidRPr="0094305B">
              <w:t>о</w:t>
            </w:r>
            <w:r w:rsidRPr="0094305B">
              <w:t>странцах".</w:t>
            </w:r>
          </w:p>
        </w:tc>
        <w:tc>
          <w:tcPr>
            <w:cnfStyle w:val="000100000000"/>
            <w:tcW w:w="1843" w:type="dxa"/>
          </w:tcPr>
          <w:p w:rsidR="004844F0" w:rsidRPr="0094305B" w:rsidRDefault="004844F0" w:rsidP="0056710B">
            <w:pPr>
              <w:ind w:left="86"/>
            </w:pPr>
            <w:r w:rsidRPr="0094305B">
              <w:t>Эта оговорка н</w:t>
            </w:r>
            <w:r w:rsidRPr="0094305B">
              <w:t>е</w:t>
            </w:r>
            <w:r w:rsidRPr="0094305B">
              <w:t>обходима для пр</w:t>
            </w:r>
            <w:r w:rsidRPr="0094305B">
              <w:t>и</w:t>
            </w:r>
            <w:r w:rsidRPr="0094305B">
              <w:t>менения дейс</w:t>
            </w:r>
            <w:r w:rsidRPr="0094305B">
              <w:t>т</w:t>
            </w:r>
            <w:r w:rsidRPr="0094305B">
              <w:t>вующего закон</w:t>
            </w:r>
            <w:r w:rsidRPr="0094305B">
              <w:t>о</w:t>
            </w:r>
            <w:r w:rsidRPr="0094305B">
              <w:t>дательства об иностранцах. С учетом небол</w:t>
            </w:r>
            <w:r w:rsidRPr="0094305B">
              <w:t>ь</w:t>
            </w:r>
            <w:r w:rsidRPr="0094305B">
              <w:t>ших разм</w:t>
            </w:r>
            <w:r w:rsidRPr="0094305B">
              <w:t>е</w:t>
            </w:r>
            <w:r w:rsidRPr="0094305B">
              <w:t>ров Лихтенштейна иммиграция ин</w:t>
            </w:r>
            <w:r w:rsidRPr="0094305B">
              <w:t>о</w:t>
            </w:r>
            <w:r w:rsidRPr="0094305B">
              <w:t>странцев огран</w:t>
            </w:r>
            <w:r w:rsidRPr="0094305B">
              <w:t>и</w:t>
            </w:r>
            <w:r w:rsidRPr="0094305B">
              <w:t>чена, что также создает последс</w:t>
            </w:r>
            <w:r w:rsidRPr="0094305B">
              <w:t>т</w:t>
            </w:r>
            <w:r w:rsidRPr="0094305B">
              <w:t>вия для воссоед</w:t>
            </w:r>
            <w:r w:rsidRPr="0094305B">
              <w:t>и</w:t>
            </w:r>
            <w:r w:rsidRPr="0094305B">
              <w:t>нения семей.</w:t>
            </w:r>
          </w:p>
        </w:tc>
      </w:tr>
      <w:tr w:rsidR="004844F0" w:rsidRPr="0094305B" w:rsidTr="00A0365A">
        <w:tc>
          <w:tcPr>
            <w:tcW w:w="1834" w:type="dxa"/>
            <w:tcBorders>
              <w:top w:val="nil"/>
              <w:bottom w:val="nil"/>
            </w:tcBorders>
          </w:tcPr>
          <w:p w:rsidR="004844F0" w:rsidRPr="0094305B" w:rsidRDefault="004844F0" w:rsidP="0057159C"/>
        </w:tc>
        <w:tc>
          <w:tcPr>
            <w:tcW w:w="1459" w:type="dxa"/>
            <w:tcBorders>
              <w:top w:val="nil"/>
              <w:bottom w:val="nil"/>
            </w:tcBorders>
          </w:tcPr>
          <w:p w:rsidR="004844F0" w:rsidRPr="0094305B" w:rsidRDefault="004844F0" w:rsidP="0057159C"/>
        </w:tc>
        <w:tc>
          <w:tcPr>
            <w:tcW w:w="2234" w:type="dxa"/>
            <w:tcBorders>
              <w:top w:val="nil"/>
              <w:bottom w:val="nil"/>
            </w:tcBorders>
          </w:tcPr>
          <w:p w:rsidR="004844F0" w:rsidRPr="0094305B" w:rsidRDefault="004844F0" w:rsidP="0057159C">
            <w:r w:rsidRPr="0094305B">
              <w:t>Оговорка в отнош</w:t>
            </w:r>
            <w:r w:rsidRPr="0094305B">
              <w:t>е</w:t>
            </w:r>
            <w:r w:rsidRPr="0094305B">
              <w:t>нии статьи 26</w:t>
            </w:r>
            <w:r w:rsidRPr="0094305B">
              <w:br/>
            </w:r>
            <w:r w:rsidRPr="0094305B">
              <w:br/>
              <w:t>"Княжество Лихте</w:t>
            </w:r>
            <w:r w:rsidRPr="0094305B">
              <w:t>н</w:t>
            </w:r>
            <w:r w:rsidRPr="0094305B">
              <w:t>штейн делает огово</w:t>
            </w:r>
            <w:r w:rsidRPr="0094305B">
              <w:t>р</w:t>
            </w:r>
            <w:r w:rsidRPr="0094305B">
              <w:t>ку в отношении права г</w:t>
            </w:r>
            <w:r w:rsidRPr="0094305B">
              <w:t>а</w:t>
            </w:r>
            <w:r w:rsidRPr="0094305B">
              <w:t>рантировать права, з</w:t>
            </w:r>
            <w:r w:rsidRPr="0094305B">
              <w:t>а</w:t>
            </w:r>
            <w:r w:rsidRPr="0094305B">
              <w:t>крепленные в ст</w:t>
            </w:r>
            <w:r w:rsidRPr="0094305B">
              <w:t>а</w:t>
            </w:r>
            <w:r w:rsidRPr="0094305B">
              <w:t>тье 26 Пакта, каса</w:t>
            </w:r>
            <w:r w:rsidRPr="0094305B">
              <w:t>ю</w:t>
            </w:r>
            <w:r w:rsidRPr="0094305B">
              <w:t>щиеся равенства всех лиц п</w:t>
            </w:r>
            <w:r w:rsidRPr="0094305B">
              <w:t>е</w:t>
            </w:r>
            <w:r w:rsidRPr="0094305B">
              <w:t>ред законом и их над</w:t>
            </w:r>
            <w:r w:rsidRPr="0094305B">
              <w:t>е</w:t>
            </w:r>
            <w:r w:rsidRPr="0094305B">
              <w:t>ления правом на ра</w:t>
            </w:r>
            <w:r w:rsidRPr="0094305B">
              <w:t>в</w:t>
            </w:r>
            <w:r w:rsidRPr="0094305B">
              <w:t>ную защиту закона без какой-либо дискрим</w:t>
            </w:r>
            <w:r w:rsidRPr="0094305B">
              <w:t>и</w:t>
            </w:r>
            <w:r w:rsidRPr="0094305B">
              <w:t>нации тол</w:t>
            </w:r>
            <w:r w:rsidRPr="0094305B">
              <w:t>ь</w:t>
            </w:r>
            <w:r w:rsidRPr="0094305B">
              <w:t>ко в связи с другими правами, с</w:t>
            </w:r>
            <w:r w:rsidRPr="0094305B">
              <w:t>о</w:t>
            </w:r>
            <w:r w:rsidRPr="0094305B">
              <w:t>держащимися в н</w:t>
            </w:r>
            <w:r w:rsidRPr="0094305B">
              <w:t>а</w:t>
            </w:r>
            <w:r w:rsidRPr="0094305B">
              <w:t>стоящем Пакте".</w:t>
            </w:r>
          </w:p>
        </w:tc>
        <w:tc>
          <w:tcPr>
            <w:cnfStyle w:val="000100000000"/>
            <w:tcW w:w="1843" w:type="dxa"/>
          </w:tcPr>
          <w:p w:rsidR="004844F0" w:rsidRPr="0094305B" w:rsidRDefault="004844F0" w:rsidP="0056710B">
            <w:pPr>
              <w:ind w:left="86"/>
            </w:pPr>
            <w:r w:rsidRPr="0094305B">
              <w:t>В Лихтенштейне гарантированы как равенство п</w:t>
            </w:r>
            <w:r w:rsidRPr="0094305B">
              <w:t>е</w:t>
            </w:r>
            <w:r w:rsidRPr="0094305B">
              <w:t>ред законом, так и равенство перед судами. Однако защита от ди</w:t>
            </w:r>
            <w:r w:rsidRPr="0094305B">
              <w:t>с</w:t>
            </w:r>
            <w:r w:rsidRPr="0094305B">
              <w:t>криминации в прямом виде не пред</w:t>
            </w:r>
            <w:r w:rsidRPr="0094305B">
              <w:t>у</w:t>
            </w:r>
            <w:r w:rsidRPr="0094305B">
              <w:t>смотрена. В некоторых случ</w:t>
            </w:r>
            <w:r w:rsidRPr="0094305B">
              <w:t>а</w:t>
            </w:r>
            <w:r w:rsidRPr="0094305B">
              <w:t>ях граждане и иностранцы не пользуются ра</w:t>
            </w:r>
            <w:r w:rsidRPr="0094305B">
              <w:t>в</w:t>
            </w:r>
            <w:r w:rsidRPr="0094305B">
              <w:t>ным обращением в по</w:t>
            </w:r>
            <w:r w:rsidRPr="0094305B">
              <w:t>л</w:t>
            </w:r>
            <w:r w:rsidRPr="0094305B">
              <w:t>ном смысле.</w:t>
            </w:r>
          </w:p>
        </w:tc>
      </w:tr>
      <w:tr w:rsidR="004844F0" w:rsidRPr="0094305B" w:rsidTr="00A0365A">
        <w:tc>
          <w:tcPr>
            <w:tcW w:w="1834" w:type="dxa"/>
            <w:tcBorders>
              <w:top w:val="nil"/>
              <w:bottom w:val="nil"/>
            </w:tcBorders>
          </w:tcPr>
          <w:p w:rsidR="004844F0" w:rsidRPr="0094305B" w:rsidRDefault="004844F0" w:rsidP="0057159C">
            <w:r w:rsidRPr="0094305B">
              <w:t>Факультативный протокол к Ме</w:t>
            </w:r>
            <w:r w:rsidRPr="0094305B">
              <w:t>ж</w:t>
            </w:r>
            <w:r w:rsidRPr="0094305B">
              <w:t>дународному пакту о гражданских и политических пр</w:t>
            </w:r>
            <w:r w:rsidRPr="0094305B">
              <w:t>а</w:t>
            </w:r>
            <w:r w:rsidRPr="0094305B">
              <w:t xml:space="preserve">вах </w:t>
            </w:r>
            <w:r>
              <w:t>от 16 </w:t>
            </w:r>
            <w:r w:rsidRPr="0094305B">
              <w:t>декабря 1966 года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4844F0" w:rsidRPr="0094305B" w:rsidRDefault="004844F0" w:rsidP="0057159C">
            <w:r w:rsidRPr="0094305B">
              <w:t xml:space="preserve">10 марта </w:t>
            </w:r>
            <w:r>
              <w:br/>
            </w:r>
            <w:r w:rsidRPr="0094305B">
              <w:t>1999 года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4844F0" w:rsidRPr="0094305B" w:rsidRDefault="004844F0" w:rsidP="0057159C"/>
        </w:tc>
        <w:tc>
          <w:tcPr>
            <w:cnfStyle w:val="000100000000"/>
            <w:tcW w:w="1843" w:type="dxa"/>
          </w:tcPr>
          <w:p w:rsidR="004844F0" w:rsidRPr="0094305B" w:rsidRDefault="004844F0" w:rsidP="0056710B">
            <w:pPr>
              <w:ind w:left="86"/>
            </w:pPr>
          </w:p>
        </w:tc>
      </w:tr>
      <w:tr w:rsidR="004844F0" w:rsidRPr="0094305B" w:rsidTr="00A0365A">
        <w:tc>
          <w:tcPr>
            <w:tcW w:w="1834" w:type="dxa"/>
            <w:tcBorders>
              <w:top w:val="nil"/>
            </w:tcBorders>
          </w:tcPr>
          <w:p w:rsidR="004844F0" w:rsidRPr="0094305B" w:rsidRDefault="004844F0" w:rsidP="00136C9B">
            <w:pPr>
              <w:pageBreakBefore/>
            </w:pPr>
            <w:r w:rsidRPr="0094305B">
              <w:t>Второй факульт</w:t>
            </w:r>
            <w:r w:rsidRPr="0094305B">
              <w:t>а</w:t>
            </w:r>
            <w:r w:rsidRPr="0094305B">
              <w:t xml:space="preserve">тивный протокол </w:t>
            </w:r>
            <w:r w:rsidRPr="0094305B">
              <w:br/>
              <w:t>к Международн</w:t>
            </w:r>
            <w:r w:rsidRPr="0094305B">
              <w:t>о</w:t>
            </w:r>
            <w:r w:rsidRPr="0094305B">
              <w:t>му пакту о гра</w:t>
            </w:r>
            <w:r w:rsidRPr="0094305B">
              <w:t>ж</w:t>
            </w:r>
            <w:r w:rsidRPr="0094305B">
              <w:t>данских и полит</w:t>
            </w:r>
            <w:r w:rsidRPr="0094305B">
              <w:t>и</w:t>
            </w:r>
            <w:r w:rsidRPr="0094305B">
              <w:t>ческих правах, н</w:t>
            </w:r>
            <w:r w:rsidRPr="0094305B">
              <w:t>а</w:t>
            </w:r>
            <w:r w:rsidRPr="0094305B">
              <w:t>правленный на отмену смертной ка</w:t>
            </w:r>
            <w:r w:rsidRPr="0094305B">
              <w:t>з</w:t>
            </w:r>
            <w:r w:rsidRPr="0094305B">
              <w:t>ни, от 15 декабря 1989 года.</w:t>
            </w:r>
          </w:p>
        </w:tc>
        <w:tc>
          <w:tcPr>
            <w:tcW w:w="1459" w:type="dxa"/>
            <w:tcBorders>
              <w:top w:val="nil"/>
            </w:tcBorders>
          </w:tcPr>
          <w:p w:rsidR="004844F0" w:rsidRPr="0094305B" w:rsidRDefault="004844F0" w:rsidP="0057159C">
            <w:r w:rsidRPr="0094305B">
              <w:t xml:space="preserve">10 марта </w:t>
            </w:r>
            <w:r>
              <w:br/>
            </w:r>
            <w:r w:rsidRPr="0094305B">
              <w:t>1999 года</w:t>
            </w:r>
          </w:p>
        </w:tc>
        <w:tc>
          <w:tcPr>
            <w:tcW w:w="2234" w:type="dxa"/>
            <w:tcBorders>
              <w:top w:val="nil"/>
            </w:tcBorders>
          </w:tcPr>
          <w:p w:rsidR="004844F0" w:rsidRPr="0094305B" w:rsidRDefault="004844F0" w:rsidP="0057159C"/>
        </w:tc>
        <w:tc>
          <w:tcPr>
            <w:cnfStyle w:val="000100000000"/>
            <w:tcW w:w="1843" w:type="dxa"/>
          </w:tcPr>
          <w:p w:rsidR="004844F0" w:rsidRPr="0094305B" w:rsidRDefault="004844F0" w:rsidP="0056710B">
            <w:pPr>
              <w:ind w:left="86"/>
            </w:pPr>
          </w:p>
        </w:tc>
      </w:tr>
      <w:tr w:rsidR="004844F0" w:rsidRPr="00F474D6" w:rsidTr="00A0365A">
        <w:tc>
          <w:tcPr>
            <w:tcW w:w="1834" w:type="dxa"/>
            <w:tcBorders>
              <w:bottom w:val="nil"/>
            </w:tcBorders>
          </w:tcPr>
          <w:p w:rsidR="004844F0" w:rsidRPr="00F474D6" w:rsidRDefault="004844F0" w:rsidP="0057159C">
            <w:pPr>
              <w:ind w:right="113"/>
            </w:pPr>
            <w:r>
              <w:t>Международный пакт о ликвид</w:t>
            </w:r>
            <w:r>
              <w:t>а</w:t>
            </w:r>
            <w:r>
              <w:t>ции всех форм расовой дискр</w:t>
            </w:r>
            <w:r>
              <w:t>и</w:t>
            </w:r>
            <w:r>
              <w:t>минации от 21 декабря 1965 г</w:t>
            </w:r>
            <w:r>
              <w:t>о</w:t>
            </w:r>
            <w:r>
              <w:t>да</w:t>
            </w:r>
          </w:p>
        </w:tc>
        <w:tc>
          <w:tcPr>
            <w:tcW w:w="1459" w:type="dxa"/>
            <w:tcBorders>
              <w:bottom w:val="nil"/>
            </w:tcBorders>
          </w:tcPr>
          <w:p w:rsidR="004844F0" w:rsidRPr="00F474D6" w:rsidRDefault="004844F0" w:rsidP="0057159C">
            <w:r>
              <w:t>31 марта 2000 г</w:t>
            </w:r>
            <w:r>
              <w:t>о</w:t>
            </w:r>
            <w:r>
              <w:t>да</w:t>
            </w:r>
          </w:p>
        </w:tc>
        <w:tc>
          <w:tcPr>
            <w:tcW w:w="2234" w:type="dxa"/>
            <w:tcBorders>
              <w:bottom w:val="nil"/>
            </w:tcBorders>
          </w:tcPr>
          <w:p w:rsidR="004844F0" w:rsidRDefault="004844F0" w:rsidP="0057159C">
            <w:r>
              <w:t>Заявление</w:t>
            </w:r>
          </w:p>
          <w:p w:rsidR="004844F0" w:rsidRPr="00F474D6" w:rsidRDefault="004844F0" w:rsidP="0057159C">
            <w:r>
              <w:t>"В соответствии со статьей 14 Междун</w:t>
            </w:r>
            <w:r>
              <w:t>а</w:t>
            </w:r>
            <w:r>
              <w:t>родной ко</w:t>
            </w:r>
            <w:r>
              <w:t>н</w:t>
            </w:r>
            <w:r>
              <w:t>венции от 21 декабря 1965 года о ликв</w:t>
            </w:r>
            <w:r>
              <w:t>и</w:t>
            </w:r>
            <w:r>
              <w:t>дации всех форм расовой дискримин</w:t>
            </w:r>
            <w:r>
              <w:t>а</w:t>
            </w:r>
            <w:r>
              <w:t>ции Княжество Ли</w:t>
            </w:r>
            <w:r>
              <w:t>х</w:t>
            </w:r>
            <w:r>
              <w:t>тенштейн признает комп</w:t>
            </w:r>
            <w:r>
              <w:t>е</w:t>
            </w:r>
            <w:r>
              <w:t>тенцию Комитета по ли</w:t>
            </w:r>
            <w:r>
              <w:t>к</w:t>
            </w:r>
            <w:r>
              <w:t>видации расовой дискриминации ра</w:t>
            </w:r>
            <w:r>
              <w:t>с</w:t>
            </w:r>
            <w:r>
              <w:t>сматривать сообщ</w:t>
            </w:r>
            <w:r>
              <w:t>е</w:t>
            </w:r>
            <w:r>
              <w:t>ния о</w:t>
            </w:r>
            <w:r>
              <w:t>т</w:t>
            </w:r>
            <w:r>
              <w:t>дельных лиц или групп лиц, подпада</w:t>
            </w:r>
            <w:r>
              <w:t>ю</w:t>
            </w:r>
            <w:r>
              <w:t>щих под юрисдикцию Лихтенштейна, кот</w:t>
            </w:r>
            <w:r>
              <w:t>о</w:t>
            </w:r>
            <w:r>
              <w:t>рые утве</w:t>
            </w:r>
            <w:r>
              <w:t>р</w:t>
            </w:r>
            <w:r>
              <w:t>ждают, что они являются жер</w:t>
            </w:r>
            <w:r>
              <w:t>т</w:t>
            </w:r>
            <w:r>
              <w:t>вами нарушения Лихте</w:t>
            </w:r>
            <w:r>
              <w:t>н</w:t>
            </w:r>
            <w:r>
              <w:t>штейном каких-либо прав, изложенных в Конве</w:t>
            </w:r>
            <w:r>
              <w:t>н</w:t>
            </w:r>
            <w:r>
              <w:t>ции.</w:t>
            </w:r>
          </w:p>
        </w:tc>
        <w:tc>
          <w:tcPr>
            <w:cnfStyle w:val="000100000000"/>
            <w:tcW w:w="1843" w:type="dxa"/>
          </w:tcPr>
          <w:p w:rsidR="004844F0" w:rsidRPr="00F474D6" w:rsidRDefault="004844F0" w:rsidP="0056710B">
            <w:pPr>
              <w:ind w:left="86"/>
            </w:pPr>
          </w:p>
        </w:tc>
      </w:tr>
      <w:tr w:rsidR="004844F0" w:rsidRPr="00F474D6" w:rsidTr="00A0365A">
        <w:tc>
          <w:tcPr>
            <w:tcW w:w="1834" w:type="dxa"/>
            <w:tcBorders>
              <w:top w:val="nil"/>
              <w:bottom w:val="nil"/>
            </w:tcBorders>
          </w:tcPr>
          <w:p w:rsidR="004844F0" w:rsidRPr="00F474D6" w:rsidRDefault="004844F0" w:rsidP="0057159C">
            <w:pPr>
              <w:ind w:right="113"/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4844F0" w:rsidRPr="00F474D6" w:rsidRDefault="004844F0" w:rsidP="0057159C"/>
        </w:tc>
        <w:tc>
          <w:tcPr>
            <w:tcW w:w="2234" w:type="dxa"/>
            <w:tcBorders>
              <w:top w:val="nil"/>
              <w:bottom w:val="nil"/>
            </w:tcBorders>
          </w:tcPr>
          <w:p w:rsidR="004844F0" w:rsidRDefault="004844F0" w:rsidP="0057159C">
            <w:pPr>
              <w:ind w:right="57"/>
            </w:pPr>
            <w:r>
              <w:t>Княжество Лихте</w:t>
            </w:r>
            <w:r>
              <w:t>н</w:t>
            </w:r>
            <w:r>
              <w:t>штейн признает ко</w:t>
            </w:r>
            <w:r>
              <w:t>м</w:t>
            </w:r>
            <w:r>
              <w:t>петенцию при том п</w:t>
            </w:r>
            <w:r>
              <w:t>о</w:t>
            </w:r>
            <w:r>
              <w:t>нимании, что упом</w:t>
            </w:r>
            <w:r>
              <w:t>я</w:t>
            </w:r>
            <w:r>
              <w:t>нутый выше Ком</w:t>
            </w:r>
            <w:r>
              <w:t>и</w:t>
            </w:r>
            <w:r>
              <w:t>тет не рассматривает к</w:t>
            </w:r>
            <w:r>
              <w:t>а</w:t>
            </w:r>
            <w:r>
              <w:t>кое-либо сообщение, не удостов</w:t>
            </w:r>
            <w:r>
              <w:t>е</w:t>
            </w:r>
            <w:r>
              <w:t>рившись, что тот же самый в</w:t>
            </w:r>
            <w:r>
              <w:t>о</w:t>
            </w:r>
            <w:r>
              <w:t>прос не рассматрив</w:t>
            </w:r>
            <w:r>
              <w:t>а</w:t>
            </w:r>
            <w:r>
              <w:t>ется или уже не был ра</w:t>
            </w:r>
            <w:r>
              <w:t>с</w:t>
            </w:r>
            <w:r>
              <w:t>смотрен в рамках другой междунаро</w:t>
            </w:r>
            <w:r>
              <w:t>д</w:t>
            </w:r>
            <w:r>
              <w:t>ной процедуры ра</w:t>
            </w:r>
            <w:r>
              <w:t>с</w:t>
            </w:r>
            <w:r>
              <w:t>следования или урег</w:t>
            </w:r>
            <w:r>
              <w:t>у</w:t>
            </w:r>
            <w:r>
              <w:t>лиров</w:t>
            </w:r>
            <w:r>
              <w:t>а</w:t>
            </w:r>
            <w:r>
              <w:t>ния"</w:t>
            </w:r>
          </w:p>
        </w:tc>
        <w:tc>
          <w:tcPr>
            <w:cnfStyle w:val="000100000000"/>
            <w:tcW w:w="1843" w:type="dxa"/>
          </w:tcPr>
          <w:p w:rsidR="004844F0" w:rsidRPr="00F474D6" w:rsidRDefault="004844F0" w:rsidP="0056710B">
            <w:pPr>
              <w:ind w:left="86"/>
            </w:pPr>
          </w:p>
        </w:tc>
      </w:tr>
      <w:tr w:rsidR="004844F0" w:rsidRPr="00F474D6" w:rsidTr="00A0365A">
        <w:tc>
          <w:tcPr>
            <w:tcW w:w="1834" w:type="dxa"/>
            <w:tcBorders>
              <w:top w:val="nil"/>
              <w:bottom w:val="nil"/>
            </w:tcBorders>
          </w:tcPr>
          <w:p w:rsidR="004844F0" w:rsidRPr="00F474D6" w:rsidRDefault="004844F0" w:rsidP="0057159C">
            <w:pPr>
              <w:ind w:right="113"/>
            </w:pPr>
            <w:r>
              <w:t>Конвенция о ли</w:t>
            </w:r>
            <w:r>
              <w:t>к</w:t>
            </w:r>
            <w:r>
              <w:t>видации всех форм дискрим</w:t>
            </w:r>
            <w:r>
              <w:t>и</w:t>
            </w:r>
            <w:r>
              <w:t>нации в отнош</w:t>
            </w:r>
            <w:r>
              <w:t>е</w:t>
            </w:r>
            <w:r>
              <w:t>нии же</w:t>
            </w:r>
            <w:r>
              <w:t>н</w:t>
            </w:r>
            <w:r>
              <w:t>щин от 18 д</w:t>
            </w:r>
            <w:r>
              <w:t>е</w:t>
            </w:r>
            <w:r>
              <w:t>кабря 1979 года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4844F0" w:rsidRPr="00F474D6" w:rsidRDefault="004844F0" w:rsidP="0057159C">
            <w:r>
              <w:t>2 января 1996 года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4844F0" w:rsidRDefault="004844F0" w:rsidP="0057159C">
            <w:pPr>
              <w:ind w:right="57"/>
            </w:pPr>
            <w:r>
              <w:t>Оговорка в отношении ст</w:t>
            </w:r>
            <w:r>
              <w:t>а</w:t>
            </w:r>
            <w:r>
              <w:t xml:space="preserve">тьи 1 </w:t>
            </w:r>
          </w:p>
          <w:p w:rsidR="004844F0" w:rsidRPr="00F474D6" w:rsidRDefault="004844F0" w:rsidP="0057159C">
            <w:pPr>
              <w:ind w:right="57"/>
            </w:pPr>
            <w:r>
              <w:t>"В свете определения, пр</w:t>
            </w:r>
            <w:r>
              <w:t>и</w:t>
            </w:r>
            <w:r>
              <w:t>водимого в статье 1 Конвенции, Княж</w:t>
            </w:r>
            <w:r>
              <w:t>е</w:t>
            </w:r>
            <w:r>
              <w:t>ство Лихтенштейн огов</w:t>
            </w:r>
            <w:r>
              <w:t>а</w:t>
            </w:r>
            <w:r>
              <w:t>ривает за собой право применять в о</w:t>
            </w:r>
            <w:r>
              <w:t>т</w:t>
            </w:r>
            <w:r>
              <w:t>ношении всех обяз</w:t>
            </w:r>
            <w:r>
              <w:t>а</w:t>
            </w:r>
            <w:r>
              <w:t>тельств по Конвенции ст</w:t>
            </w:r>
            <w:r>
              <w:t>а</w:t>
            </w:r>
            <w:r>
              <w:t>тью 3 Конституции Ли</w:t>
            </w:r>
            <w:r>
              <w:t>х</w:t>
            </w:r>
            <w:r>
              <w:t>тенштейна".</w:t>
            </w:r>
          </w:p>
        </w:tc>
        <w:tc>
          <w:tcPr>
            <w:cnfStyle w:val="000100000000"/>
            <w:tcW w:w="1843" w:type="dxa"/>
          </w:tcPr>
          <w:p w:rsidR="004844F0" w:rsidRPr="00F474D6" w:rsidRDefault="004844F0" w:rsidP="0056710B">
            <w:pPr>
              <w:ind w:left="86"/>
            </w:pPr>
            <w:r>
              <w:t>Согласно статье 3 Конституции Ли</w:t>
            </w:r>
            <w:r>
              <w:t>х</w:t>
            </w:r>
            <w:r>
              <w:t>тенштейна, ра</w:t>
            </w:r>
            <w:r>
              <w:t>с</w:t>
            </w:r>
            <w:r>
              <w:t>сматрива</w:t>
            </w:r>
            <w:r>
              <w:t>е</w:t>
            </w:r>
            <w:r>
              <w:t>мой в совоку</w:t>
            </w:r>
            <w:r>
              <w:t>п</w:t>
            </w:r>
            <w:r>
              <w:t>ности с законом о Княж</w:t>
            </w:r>
            <w:r>
              <w:t>е</w:t>
            </w:r>
            <w:r>
              <w:t>ском доме, только члены Княжеск</w:t>
            </w:r>
            <w:r>
              <w:t>о</w:t>
            </w:r>
            <w:r>
              <w:t>го дома, явля</w:t>
            </w:r>
            <w:r>
              <w:t>ю</w:t>
            </w:r>
            <w:r>
              <w:t>щиеся мужчин</w:t>
            </w:r>
            <w:r>
              <w:t>а</w:t>
            </w:r>
            <w:r>
              <w:t>ми, могут стан</w:t>
            </w:r>
            <w:r>
              <w:t>о</w:t>
            </w:r>
            <w:r>
              <w:t>виться Пр</w:t>
            </w:r>
            <w:r>
              <w:t>а</w:t>
            </w:r>
            <w:r>
              <w:t>вящим князем. В Законе о Княж</w:t>
            </w:r>
            <w:r>
              <w:t>е</w:t>
            </w:r>
            <w:r>
              <w:t>ском доме прямо предусмо</w:t>
            </w:r>
            <w:r>
              <w:t>т</w:t>
            </w:r>
            <w:r>
              <w:t>рено, что в этой связи к междун</w:t>
            </w:r>
            <w:r>
              <w:t>а</w:t>
            </w:r>
            <w:r>
              <w:t>родным догов</w:t>
            </w:r>
            <w:r>
              <w:t>о</w:t>
            </w:r>
            <w:r>
              <w:t>рам должны д</w:t>
            </w:r>
            <w:r>
              <w:t>е</w:t>
            </w:r>
            <w:r>
              <w:t>латься соответс</w:t>
            </w:r>
            <w:r>
              <w:t>т</w:t>
            </w:r>
            <w:r>
              <w:t>вующие огово</w:t>
            </w:r>
            <w:r>
              <w:t>р</w:t>
            </w:r>
            <w:r>
              <w:t>ки.</w:t>
            </w:r>
          </w:p>
        </w:tc>
      </w:tr>
      <w:tr w:rsidR="004844F0" w:rsidRPr="00F474D6" w:rsidTr="00A0365A">
        <w:tc>
          <w:tcPr>
            <w:tcW w:w="1834" w:type="dxa"/>
            <w:tcBorders>
              <w:top w:val="nil"/>
              <w:bottom w:val="nil"/>
            </w:tcBorders>
          </w:tcPr>
          <w:p w:rsidR="004844F0" w:rsidRPr="00F474D6" w:rsidRDefault="004844F0" w:rsidP="0057159C">
            <w:pPr>
              <w:ind w:right="113"/>
            </w:pPr>
            <w:r>
              <w:t>Факультативный протокол к Ко</w:t>
            </w:r>
            <w:r>
              <w:t>н</w:t>
            </w:r>
            <w:r>
              <w:t>венции о ликв</w:t>
            </w:r>
            <w:r>
              <w:t>и</w:t>
            </w:r>
            <w:r>
              <w:t>дации всех форм дискр</w:t>
            </w:r>
            <w:r>
              <w:t>и</w:t>
            </w:r>
            <w:r>
              <w:t>минации в отношении же</w:t>
            </w:r>
            <w:r>
              <w:t>н</w:t>
            </w:r>
            <w:r>
              <w:t>щин от 6 октября 1999 г</w:t>
            </w:r>
            <w:r>
              <w:t>о</w:t>
            </w:r>
            <w:r>
              <w:t>да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4844F0" w:rsidRPr="00F474D6" w:rsidRDefault="004844F0" w:rsidP="0057159C">
            <w:r>
              <w:t xml:space="preserve">24 января </w:t>
            </w:r>
            <w:r w:rsidR="0056710B">
              <w:br/>
            </w:r>
            <w:r>
              <w:t>2002 г</w:t>
            </w:r>
            <w:r>
              <w:t>о</w:t>
            </w:r>
            <w:r>
              <w:t>да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4844F0" w:rsidRPr="00F474D6" w:rsidRDefault="004844F0" w:rsidP="0057159C">
            <w:pPr>
              <w:ind w:right="57"/>
            </w:pPr>
          </w:p>
        </w:tc>
        <w:tc>
          <w:tcPr>
            <w:cnfStyle w:val="000100000000"/>
            <w:tcW w:w="1843" w:type="dxa"/>
          </w:tcPr>
          <w:p w:rsidR="004844F0" w:rsidRPr="00F474D6" w:rsidRDefault="004844F0" w:rsidP="0056710B">
            <w:pPr>
              <w:ind w:left="86"/>
            </w:pPr>
          </w:p>
        </w:tc>
      </w:tr>
      <w:tr w:rsidR="004844F0" w:rsidRPr="00F474D6" w:rsidTr="00A0365A">
        <w:tc>
          <w:tcPr>
            <w:tcW w:w="1834" w:type="dxa"/>
            <w:tcBorders>
              <w:top w:val="nil"/>
              <w:bottom w:val="nil"/>
            </w:tcBorders>
          </w:tcPr>
          <w:p w:rsidR="004844F0" w:rsidRPr="00F474D6" w:rsidRDefault="004844F0" w:rsidP="0057159C">
            <w:pPr>
              <w:ind w:right="113"/>
            </w:pPr>
            <w:r>
              <w:t>Конвенция пр</w:t>
            </w:r>
            <w:r>
              <w:t>о</w:t>
            </w:r>
            <w:r>
              <w:t>тив пыток и др</w:t>
            </w:r>
            <w:r>
              <w:t>у</w:t>
            </w:r>
            <w:r>
              <w:t>гих жестоких, бесч</w:t>
            </w:r>
            <w:r>
              <w:t>е</w:t>
            </w:r>
            <w:r>
              <w:t>ловечных или унижающих достоинство в</w:t>
            </w:r>
            <w:r>
              <w:t>и</w:t>
            </w:r>
            <w:r>
              <w:t>дов обращения и наказания от 10 д</w:t>
            </w:r>
            <w:r>
              <w:t>е</w:t>
            </w:r>
            <w:r>
              <w:t>кабря 1984 года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4844F0" w:rsidRPr="00F474D6" w:rsidRDefault="004844F0" w:rsidP="0057159C">
            <w:r>
              <w:t xml:space="preserve">2 декабря </w:t>
            </w:r>
            <w:r w:rsidR="0056710B">
              <w:br/>
            </w:r>
            <w:r>
              <w:t>1990 г</w:t>
            </w:r>
            <w:r>
              <w:t>о</w:t>
            </w:r>
            <w:r>
              <w:t>да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4844F0" w:rsidRDefault="004844F0" w:rsidP="0057159C">
            <w:pPr>
              <w:ind w:right="57"/>
            </w:pPr>
            <w:r>
              <w:t>Заявление, касающе</w:t>
            </w:r>
            <w:r>
              <w:t>е</w:t>
            </w:r>
            <w:r>
              <w:t>ся пун</w:t>
            </w:r>
            <w:r>
              <w:t>к</w:t>
            </w:r>
            <w:r>
              <w:t>та 1 статьи 21</w:t>
            </w:r>
          </w:p>
          <w:p w:rsidR="004844F0" w:rsidRDefault="004844F0" w:rsidP="0057159C">
            <w:pPr>
              <w:spacing w:after="360"/>
              <w:ind w:right="57"/>
            </w:pPr>
            <w:r>
              <w:t>"Княжество Лихте</w:t>
            </w:r>
            <w:r>
              <w:t>н</w:t>
            </w:r>
            <w:r>
              <w:t>штейн признает ко</w:t>
            </w:r>
            <w:r>
              <w:t>м</w:t>
            </w:r>
            <w:r>
              <w:t>петенцию К</w:t>
            </w:r>
            <w:r>
              <w:t>о</w:t>
            </w:r>
            <w:r>
              <w:t>митета против пыток пол</w:t>
            </w:r>
            <w:r>
              <w:t>у</w:t>
            </w:r>
            <w:r>
              <w:t>чать и рассматривать сообщения, каса</w:t>
            </w:r>
            <w:r>
              <w:t>ю</w:t>
            </w:r>
            <w:r>
              <w:t>щиеся заявлений одн</w:t>
            </w:r>
            <w:r>
              <w:t>о</w:t>
            </w:r>
            <w:r>
              <w:t>го государс</w:t>
            </w:r>
            <w:r>
              <w:t>т</w:t>
            </w:r>
            <w:r>
              <w:t>ва-участника о том, что др</w:t>
            </w:r>
            <w:r>
              <w:t>у</w:t>
            </w:r>
            <w:r>
              <w:t>гое государство-участник не выполн</w:t>
            </w:r>
            <w:r>
              <w:t>я</w:t>
            </w:r>
            <w:r>
              <w:t>ет своих обяз</w:t>
            </w:r>
            <w:r>
              <w:t>а</w:t>
            </w:r>
            <w:r>
              <w:t>тельств по этой Конве</w:t>
            </w:r>
            <w:r>
              <w:t>н</w:t>
            </w:r>
            <w:r>
              <w:t>ции".</w:t>
            </w:r>
          </w:p>
          <w:p w:rsidR="004844F0" w:rsidRDefault="004844F0" w:rsidP="0057159C">
            <w:pPr>
              <w:ind w:right="57"/>
            </w:pPr>
            <w:r>
              <w:t>Заявление, касающе</w:t>
            </w:r>
            <w:r>
              <w:t>е</w:t>
            </w:r>
            <w:r>
              <w:t>ся пун</w:t>
            </w:r>
            <w:r>
              <w:t>к</w:t>
            </w:r>
            <w:r>
              <w:t>та 1 статьи 22</w:t>
            </w:r>
          </w:p>
          <w:p w:rsidR="004844F0" w:rsidRPr="00F474D6" w:rsidRDefault="004844F0" w:rsidP="0057159C">
            <w:pPr>
              <w:ind w:right="57"/>
            </w:pPr>
            <w:r>
              <w:t>"Княжество Лихте</w:t>
            </w:r>
            <w:r>
              <w:t>н</w:t>
            </w:r>
            <w:r>
              <w:t>штейн признает ко</w:t>
            </w:r>
            <w:r>
              <w:t>м</w:t>
            </w:r>
            <w:r>
              <w:t>петенцию К</w:t>
            </w:r>
            <w:r>
              <w:t>о</w:t>
            </w:r>
            <w:r>
              <w:t>митета против пыток пол</w:t>
            </w:r>
            <w:r>
              <w:t>у</w:t>
            </w:r>
            <w:r>
              <w:t>чать и рассматривать сообщения лиц, нах</w:t>
            </w:r>
            <w:r>
              <w:t>о</w:t>
            </w:r>
            <w:r>
              <w:t>дящихся под его юрисдикцией, к</w:t>
            </w:r>
            <w:r>
              <w:t>о</w:t>
            </w:r>
            <w:r>
              <w:t>торые утверждают, что они являются жертвами нарушения государс</w:t>
            </w:r>
            <w:r>
              <w:t>т</w:t>
            </w:r>
            <w:r>
              <w:t>вом-участником пол</w:t>
            </w:r>
            <w:r>
              <w:t>о</w:t>
            </w:r>
            <w:r>
              <w:t>жений Конвенции, или сообщения такого р</w:t>
            </w:r>
            <w:r>
              <w:t>о</w:t>
            </w:r>
            <w:r>
              <w:t>да, п</w:t>
            </w:r>
            <w:r>
              <w:t>о</w:t>
            </w:r>
            <w:r>
              <w:t>ступающие от их им</w:t>
            </w:r>
            <w:r>
              <w:t>е</w:t>
            </w:r>
            <w:r>
              <w:t>ни".</w:t>
            </w:r>
          </w:p>
        </w:tc>
        <w:tc>
          <w:tcPr>
            <w:cnfStyle w:val="000100000000"/>
            <w:tcW w:w="1843" w:type="dxa"/>
          </w:tcPr>
          <w:p w:rsidR="004844F0" w:rsidRPr="00F474D6" w:rsidRDefault="004844F0" w:rsidP="0056710B">
            <w:pPr>
              <w:ind w:left="86"/>
            </w:pPr>
          </w:p>
        </w:tc>
      </w:tr>
      <w:tr w:rsidR="004844F0" w:rsidRPr="00F474D6" w:rsidTr="00A0365A">
        <w:tc>
          <w:tcPr>
            <w:tcW w:w="1834" w:type="dxa"/>
            <w:tcBorders>
              <w:top w:val="nil"/>
              <w:bottom w:val="nil"/>
            </w:tcBorders>
          </w:tcPr>
          <w:p w:rsidR="004844F0" w:rsidRPr="00F474D6" w:rsidRDefault="004844F0" w:rsidP="0057159C">
            <w:pPr>
              <w:ind w:right="113"/>
            </w:pPr>
            <w:r>
              <w:t>Факультативный протокол к Ко</w:t>
            </w:r>
            <w:r>
              <w:t>н</w:t>
            </w:r>
            <w:r>
              <w:t>венции против пыток и других жестоких, бесч</w:t>
            </w:r>
            <w:r>
              <w:t>е</w:t>
            </w:r>
            <w:r>
              <w:t>лове</w:t>
            </w:r>
            <w:r>
              <w:t>ч</w:t>
            </w:r>
            <w:r>
              <w:t>ных или унижающих до</w:t>
            </w:r>
            <w:r>
              <w:t>с</w:t>
            </w:r>
            <w:r>
              <w:t>тоинство видов обращения и н</w:t>
            </w:r>
            <w:r>
              <w:t>а</w:t>
            </w:r>
            <w:r>
              <w:t>казания от 18 д</w:t>
            </w:r>
            <w:r>
              <w:t>е</w:t>
            </w:r>
            <w:r>
              <w:t>кабря 2002 г</w:t>
            </w:r>
            <w:r>
              <w:t>о</w:t>
            </w:r>
            <w:r>
              <w:t>да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4844F0" w:rsidRPr="00F474D6" w:rsidRDefault="004844F0" w:rsidP="0057159C">
            <w:r>
              <w:t xml:space="preserve">3 декабря </w:t>
            </w:r>
            <w:r w:rsidR="0057159C">
              <w:br/>
            </w:r>
            <w:r>
              <w:t>2006 г</w:t>
            </w:r>
            <w:r>
              <w:t>о</w:t>
            </w:r>
            <w:r>
              <w:t>да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4844F0" w:rsidRPr="00F474D6" w:rsidRDefault="004844F0" w:rsidP="0057159C">
            <w:pPr>
              <w:ind w:right="57"/>
            </w:pPr>
          </w:p>
        </w:tc>
        <w:tc>
          <w:tcPr>
            <w:cnfStyle w:val="000100000000"/>
            <w:tcW w:w="1843" w:type="dxa"/>
          </w:tcPr>
          <w:p w:rsidR="004844F0" w:rsidRPr="00F474D6" w:rsidRDefault="004844F0" w:rsidP="0056710B">
            <w:pPr>
              <w:ind w:left="86"/>
            </w:pPr>
          </w:p>
        </w:tc>
      </w:tr>
      <w:tr w:rsidR="004844F0" w:rsidRPr="00F474D6" w:rsidTr="00B12E76">
        <w:tc>
          <w:tcPr>
            <w:tcW w:w="1834" w:type="dxa"/>
            <w:tcBorders>
              <w:top w:val="nil"/>
              <w:bottom w:val="nil"/>
            </w:tcBorders>
          </w:tcPr>
          <w:p w:rsidR="004844F0" w:rsidRPr="00F474D6" w:rsidRDefault="004844F0" w:rsidP="0057159C">
            <w:pPr>
              <w:ind w:right="113"/>
            </w:pPr>
            <w:r>
              <w:t>Конвенция о пр</w:t>
            </w:r>
            <w:r>
              <w:t>а</w:t>
            </w:r>
            <w:r>
              <w:t>вах ребенка от 20 ноя</w:t>
            </w:r>
            <w:r>
              <w:t>б</w:t>
            </w:r>
            <w:r>
              <w:t>ря 1989 года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4844F0" w:rsidRPr="00F474D6" w:rsidRDefault="004844F0" w:rsidP="0057159C">
            <w:r>
              <w:t xml:space="preserve">21 января </w:t>
            </w:r>
            <w:r w:rsidR="0057159C">
              <w:br/>
            </w:r>
            <w:r>
              <w:t>1996 г</w:t>
            </w:r>
            <w:r>
              <w:t>о</w:t>
            </w:r>
            <w:r>
              <w:t>да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4844F0" w:rsidRPr="00F474D6" w:rsidRDefault="004844F0" w:rsidP="0057159C">
            <w:pPr>
              <w:ind w:right="57"/>
            </w:pPr>
          </w:p>
        </w:tc>
        <w:tc>
          <w:tcPr>
            <w:cnfStyle w:val="000100000000"/>
            <w:tcW w:w="1843" w:type="dxa"/>
            <w:tcBorders>
              <w:top w:val="nil"/>
            </w:tcBorders>
          </w:tcPr>
          <w:p w:rsidR="004844F0" w:rsidRPr="00F474D6" w:rsidRDefault="004844F0" w:rsidP="0056710B">
            <w:pPr>
              <w:ind w:left="86"/>
            </w:pPr>
          </w:p>
        </w:tc>
      </w:tr>
      <w:tr w:rsidR="004844F0" w:rsidRPr="00F474D6" w:rsidTr="00B12E76">
        <w:tc>
          <w:tcPr>
            <w:tcW w:w="1834" w:type="dxa"/>
            <w:tcBorders>
              <w:top w:val="nil"/>
              <w:bottom w:val="nil"/>
            </w:tcBorders>
          </w:tcPr>
          <w:p w:rsidR="004844F0" w:rsidRPr="00F474D6" w:rsidRDefault="004844F0" w:rsidP="0057159C">
            <w:pPr>
              <w:ind w:right="113"/>
            </w:pPr>
            <w:r>
              <w:t>Факультативный протокол к Ко</w:t>
            </w:r>
            <w:r>
              <w:t>н</w:t>
            </w:r>
            <w:r>
              <w:t>венции о правах ребенка, каса</w:t>
            </w:r>
            <w:r>
              <w:t>ю</w:t>
            </w:r>
            <w:r>
              <w:t>щийся уч</w:t>
            </w:r>
            <w:r>
              <w:t>а</w:t>
            </w:r>
            <w:r>
              <w:t>стия детей в междун</w:t>
            </w:r>
            <w:r>
              <w:t>а</w:t>
            </w:r>
            <w:r>
              <w:t>родных конфли</w:t>
            </w:r>
            <w:r>
              <w:t>к</w:t>
            </w:r>
            <w:r>
              <w:t>тах от 25 мая 2000 года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4844F0" w:rsidRPr="00F474D6" w:rsidRDefault="004844F0" w:rsidP="0057159C">
            <w:r>
              <w:t>4 марта 2005 года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4844F0" w:rsidRDefault="004844F0" w:rsidP="0057159C">
            <w:pPr>
              <w:ind w:right="57"/>
            </w:pPr>
            <w:r>
              <w:t>Заявление</w:t>
            </w:r>
          </w:p>
          <w:p w:rsidR="004844F0" w:rsidRPr="00F474D6" w:rsidRDefault="004844F0" w:rsidP="0057159C">
            <w:pPr>
              <w:ind w:right="57"/>
            </w:pPr>
            <w:r>
              <w:t>"Княжество Лихте</w:t>
            </w:r>
            <w:r>
              <w:t>н</w:t>
            </w:r>
            <w:r>
              <w:t>штейн з</w:t>
            </w:r>
            <w:r>
              <w:t>а</w:t>
            </w:r>
            <w:r>
              <w:t>являет, что в отношении Княжества Лихтенштейн статьи 1 и 2, а также ст</w:t>
            </w:r>
            <w:r>
              <w:t>а</w:t>
            </w:r>
            <w:r>
              <w:t>тья 3, особенно ее пункт 2, Факультативного пр</w:t>
            </w:r>
            <w:r>
              <w:t>о</w:t>
            </w:r>
            <w:r>
              <w:t>ток</w:t>
            </w:r>
            <w:r>
              <w:t>о</w:t>
            </w:r>
            <w:r>
              <w:t xml:space="preserve">ла от 25 мая </w:t>
            </w:r>
            <w:r w:rsidR="0057159C">
              <w:br/>
            </w:r>
            <w:r>
              <w:t>2000 года к Конвенции о правах ребе</w:t>
            </w:r>
            <w:r>
              <w:t>н</w:t>
            </w:r>
            <w:r>
              <w:t xml:space="preserve">ка от </w:t>
            </w:r>
            <w:r w:rsidR="0057159C">
              <w:br/>
            </w:r>
            <w:r>
              <w:t>20 ноября 1989 года, к</w:t>
            </w:r>
            <w:r>
              <w:t>а</w:t>
            </w:r>
            <w:r>
              <w:t>сающегося участия детей в вооруженных конфликтах, необх</w:t>
            </w:r>
            <w:r>
              <w:t>о</w:t>
            </w:r>
            <w:r>
              <w:t>димо п</w:t>
            </w:r>
            <w:r>
              <w:t>о</w:t>
            </w:r>
            <w:r>
              <w:t>нимать в свете того факта, что Кн</w:t>
            </w:r>
            <w:r>
              <w:t>я</w:t>
            </w:r>
            <w:r>
              <w:t>жество Лихтенштейн не имеет национал</w:t>
            </w:r>
            <w:r>
              <w:t>ь</w:t>
            </w:r>
            <w:r>
              <w:t>ных вооруже</w:t>
            </w:r>
            <w:r>
              <w:t>н</w:t>
            </w:r>
            <w:r>
              <w:t>ных сил и что в силу этого в стране отсу</w:t>
            </w:r>
            <w:r>
              <w:t>т</w:t>
            </w:r>
            <w:r>
              <w:t>ствует законодательство о мин</w:t>
            </w:r>
            <w:r>
              <w:t>и</w:t>
            </w:r>
            <w:r>
              <w:t>мальном возрасте для призыва лиц в вооруже</w:t>
            </w:r>
            <w:r>
              <w:t>н</w:t>
            </w:r>
            <w:r>
              <w:t>ные силы и их участия в военных действиях. Кн</w:t>
            </w:r>
            <w:r>
              <w:t>я</w:t>
            </w:r>
            <w:r>
              <w:t>жество Лихтенштейн рассма</w:t>
            </w:r>
            <w:r>
              <w:t>т</w:t>
            </w:r>
            <w:r>
              <w:t>рив</w:t>
            </w:r>
            <w:r>
              <w:t>а</w:t>
            </w:r>
            <w:r>
              <w:t>ет ратификацию Факультативного пр</w:t>
            </w:r>
            <w:r>
              <w:t>о</w:t>
            </w:r>
            <w:r>
              <w:t>ток</w:t>
            </w:r>
            <w:r>
              <w:t>о</w:t>
            </w:r>
            <w:r>
              <w:t>ла как часть своей неизменной приве</w:t>
            </w:r>
            <w:r>
              <w:t>р</w:t>
            </w:r>
            <w:r>
              <w:t>женности делу защиты прав д</w:t>
            </w:r>
            <w:r>
              <w:t>е</w:t>
            </w:r>
            <w:r>
              <w:t>тей и в то же время в качестве акта солидарности с цел</w:t>
            </w:r>
            <w:r>
              <w:t>я</w:t>
            </w:r>
            <w:r>
              <w:t>ми указанного Прот</w:t>
            </w:r>
            <w:r>
              <w:t>о</w:t>
            </w:r>
            <w:r>
              <w:t>кола".</w:t>
            </w:r>
          </w:p>
        </w:tc>
        <w:tc>
          <w:tcPr>
            <w:cnfStyle w:val="000100000000"/>
            <w:tcW w:w="1843" w:type="dxa"/>
            <w:tcBorders>
              <w:top w:val="nil"/>
              <w:bottom w:val="nil"/>
            </w:tcBorders>
          </w:tcPr>
          <w:p w:rsidR="004844F0" w:rsidRPr="00F474D6" w:rsidRDefault="004844F0" w:rsidP="0056710B">
            <w:pPr>
              <w:ind w:left="86"/>
            </w:pPr>
          </w:p>
        </w:tc>
      </w:tr>
    </w:tbl>
    <w:p w:rsidR="004844F0" w:rsidRPr="00D507E7" w:rsidRDefault="004844F0" w:rsidP="0057159C">
      <w:pPr>
        <w:pStyle w:val="SingleTxtGR0"/>
      </w:pPr>
    </w:p>
    <w:p w:rsidR="004844F0" w:rsidRPr="00A70597" w:rsidRDefault="004844F0" w:rsidP="0057159C">
      <w:pPr>
        <w:pStyle w:val="H23GR"/>
        <w:spacing w:before="120"/>
      </w:pPr>
      <w:bookmarkStart w:id="5" w:name="_Toc184188511"/>
      <w:r w:rsidRPr="004D6D59">
        <w:rPr>
          <w:lang w:val="en-GB"/>
        </w:rPr>
        <w:tab/>
      </w:r>
      <w:r w:rsidRPr="00A70597">
        <w:t>2.</w:t>
      </w:r>
      <w:r w:rsidRPr="00A70597">
        <w:tab/>
      </w:r>
      <w:r>
        <w:t>Другие договоры Организации Объединенных Наций по правам челов</w:t>
      </w:r>
      <w:r>
        <w:t>е</w:t>
      </w:r>
      <w:r>
        <w:t>ка</w:t>
      </w:r>
      <w:bookmarkEnd w:id="5"/>
    </w:p>
    <w:tbl>
      <w:tblPr>
        <w:tblStyle w:val="TabTxt"/>
        <w:tblW w:w="7370" w:type="dxa"/>
        <w:tblInd w:w="1134" w:type="dxa"/>
        <w:tblLook w:val="01E0"/>
      </w:tblPr>
      <w:tblGrid>
        <w:gridCol w:w="5299"/>
        <w:gridCol w:w="2071"/>
      </w:tblGrid>
      <w:tr w:rsidR="004844F0" w:rsidRPr="00791028" w:rsidTr="0057159C">
        <w:trPr>
          <w:trHeight w:val="240"/>
        </w:trPr>
        <w:tc>
          <w:tcPr>
            <w:tcW w:w="52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844F0" w:rsidRPr="00791028" w:rsidRDefault="004844F0" w:rsidP="0057159C">
            <w:pPr>
              <w:spacing w:before="80" w:after="80" w:line="200" w:lineRule="exact"/>
              <w:rPr>
                <w:i/>
                <w:sz w:val="16"/>
              </w:rPr>
            </w:pPr>
            <w:r w:rsidRPr="00791028">
              <w:rPr>
                <w:i/>
                <w:sz w:val="16"/>
              </w:rPr>
              <w:t>Конвенция</w:t>
            </w:r>
          </w:p>
        </w:tc>
        <w:tc>
          <w:tcPr>
            <w:cnfStyle w:val="000100000000"/>
            <w:tcW w:w="2071" w:type="dxa"/>
            <w:tcBorders>
              <w:bottom w:val="single" w:sz="12" w:space="0" w:color="auto"/>
            </w:tcBorders>
            <w:shd w:val="clear" w:color="auto" w:fill="auto"/>
          </w:tcPr>
          <w:p w:rsidR="004844F0" w:rsidRPr="00791028" w:rsidRDefault="004844F0" w:rsidP="0057159C">
            <w:pPr>
              <w:spacing w:before="80" w:after="80" w:line="200" w:lineRule="exact"/>
              <w:rPr>
                <w:i/>
                <w:sz w:val="16"/>
              </w:rPr>
            </w:pPr>
            <w:r w:rsidRPr="00791028">
              <w:rPr>
                <w:i/>
                <w:sz w:val="16"/>
              </w:rPr>
              <w:t>Дата вступления в силу для Лихте</w:t>
            </w:r>
            <w:r w:rsidRPr="00791028">
              <w:rPr>
                <w:i/>
                <w:sz w:val="16"/>
              </w:rPr>
              <w:t>н</w:t>
            </w:r>
            <w:r w:rsidRPr="00791028">
              <w:rPr>
                <w:i/>
                <w:sz w:val="16"/>
              </w:rPr>
              <w:t>штейна</w:t>
            </w:r>
          </w:p>
        </w:tc>
      </w:tr>
      <w:tr w:rsidR="004844F0" w:rsidRPr="00791028" w:rsidTr="0057159C">
        <w:trPr>
          <w:trHeight w:val="240"/>
        </w:trPr>
        <w:tc>
          <w:tcPr>
            <w:tcW w:w="5299" w:type="dxa"/>
            <w:tcBorders>
              <w:top w:val="single" w:sz="12" w:space="0" w:color="auto"/>
            </w:tcBorders>
          </w:tcPr>
          <w:p w:rsidR="004844F0" w:rsidRPr="00791028" w:rsidRDefault="004844F0" w:rsidP="0057159C">
            <w:r w:rsidRPr="00791028">
              <w:t>Конвенция о предотвращении преступления геноцида и наказании за него от 9 декабря 1948 года</w:t>
            </w:r>
          </w:p>
        </w:tc>
        <w:tc>
          <w:tcPr>
            <w:cnfStyle w:val="000100000000"/>
            <w:tcW w:w="2071" w:type="dxa"/>
            <w:tcBorders>
              <w:top w:val="single" w:sz="12" w:space="0" w:color="auto"/>
            </w:tcBorders>
            <w:vAlign w:val="bottom"/>
          </w:tcPr>
          <w:p w:rsidR="004844F0" w:rsidRPr="00791028" w:rsidRDefault="004844F0" w:rsidP="0057159C">
            <w:r w:rsidRPr="00791028">
              <w:t>22 июня 1994 года</w:t>
            </w:r>
          </w:p>
        </w:tc>
      </w:tr>
      <w:tr w:rsidR="004844F0" w:rsidRPr="00791028" w:rsidTr="0057159C">
        <w:trPr>
          <w:trHeight w:val="240"/>
        </w:trPr>
        <w:tc>
          <w:tcPr>
            <w:tcW w:w="5299" w:type="dxa"/>
          </w:tcPr>
          <w:p w:rsidR="004844F0" w:rsidRPr="00791028" w:rsidRDefault="004844F0" w:rsidP="0057159C">
            <w:r w:rsidRPr="00791028">
              <w:t>Римский статут Международного уголовного суда от</w:t>
            </w:r>
            <w:r>
              <w:t> </w:t>
            </w:r>
            <w:r w:rsidRPr="00791028">
              <w:t>17</w:t>
            </w:r>
            <w:r>
              <w:t> </w:t>
            </w:r>
            <w:r w:rsidRPr="00791028">
              <w:t>июля 1998 года</w:t>
            </w:r>
          </w:p>
        </w:tc>
        <w:tc>
          <w:tcPr>
            <w:cnfStyle w:val="000100000000"/>
            <w:tcW w:w="2071" w:type="dxa"/>
            <w:vAlign w:val="bottom"/>
          </w:tcPr>
          <w:p w:rsidR="004844F0" w:rsidRPr="00791028" w:rsidRDefault="004844F0" w:rsidP="0057159C">
            <w:r w:rsidRPr="00791028">
              <w:t>1 июля 2002 года</w:t>
            </w:r>
          </w:p>
        </w:tc>
      </w:tr>
      <w:tr w:rsidR="004844F0" w:rsidRPr="00791028" w:rsidTr="0057159C">
        <w:trPr>
          <w:trHeight w:val="240"/>
        </w:trPr>
        <w:tc>
          <w:tcPr>
            <w:tcW w:w="5299" w:type="dxa"/>
          </w:tcPr>
          <w:p w:rsidR="004844F0" w:rsidRPr="00791028" w:rsidRDefault="004844F0" w:rsidP="0057159C">
            <w:r w:rsidRPr="00791028">
              <w:t>Конвенция Организации Объединенных Наций против транснациональной организованной преступности от</w:t>
            </w:r>
            <w:r>
              <w:t> </w:t>
            </w:r>
            <w:r w:rsidRPr="00791028">
              <w:t>15</w:t>
            </w:r>
            <w:r>
              <w:t> </w:t>
            </w:r>
            <w:r w:rsidRPr="00791028">
              <w:t>ноября 2000 года</w:t>
            </w:r>
          </w:p>
        </w:tc>
        <w:tc>
          <w:tcPr>
            <w:cnfStyle w:val="000100000000"/>
            <w:tcW w:w="2071" w:type="dxa"/>
            <w:vAlign w:val="bottom"/>
          </w:tcPr>
          <w:p w:rsidR="004844F0" w:rsidRPr="00791028" w:rsidRDefault="004844F0" w:rsidP="0057159C">
            <w:r w:rsidRPr="00791028">
              <w:t>21 мата 2008 года</w:t>
            </w:r>
          </w:p>
        </w:tc>
      </w:tr>
      <w:tr w:rsidR="004844F0" w:rsidRPr="00791028" w:rsidTr="0057159C">
        <w:trPr>
          <w:trHeight w:val="240"/>
        </w:trPr>
        <w:tc>
          <w:tcPr>
            <w:tcW w:w="5299" w:type="dxa"/>
          </w:tcPr>
          <w:p w:rsidR="004844F0" w:rsidRPr="00FB5520" w:rsidRDefault="004844F0" w:rsidP="0057159C">
            <w:r w:rsidRPr="00791028">
              <w:t>Протокол против незаконного вв</w:t>
            </w:r>
            <w:r w:rsidRPr="00791028">
              <w:t>о</w:t>
            </w:r>
            <w:r w:rsidRPr="00791028">
              <w:t>за мигрантов по суше, морю и воздуху, дополняющий Ко</w:t>
            </w:r>
            <w:r w:rsidRPr="00791028">
              <w:t>н</w:t>
            </w:r>
            <w:r w:rsidRPr="00791028">
              <w:t>венцию Организации Объединенных Наций против транснациональной орг</w:t>
            </w:r>
            <w:r w:rsidRPr="00791028">
              <w:t>а</w:t>
            </w:r>
            <w:r w:rsidRPr="00791028">
              <w:t>низованной преступности</w:t>
            </w:r>
            <w:r>
              <w:t xml:space="preserve">, </w:t>
            </w:r>
            <w:r w:rsidRPr="00791028">
              <w:t>от 15 ноября 2000 года</w:t>
            </w:r>
          </w:p>
        </w:tc>
        <w:tc>
          <w:tcPr>
            <w:cnfStyle w:val="000100000000"/>
            <w:tcW w:w="2071" w:type="dxa"/>
            <w:vAlign w:val="bottom"/>
          </w:tcPr>
          <w:p w:rsidR="004844F0" w:rsidRPr="00791028" w:rsidRDefault="004844F0" w:rsidP="0057159C">
            <w:r w:rsidRPr="00791028">
              <w:t>21 марта 2008 года</w:t>
            </w:r>
          </w:p>
        </w:tc>
      </w:tr>
      <w:tr w:rsidR="004844F0" w:rsidRPr="00791028" w:rsidTr="0057159C">
        <w:trPr>
          <w:trHeight w:val="240"/>
        </w:trPr>
        <w:tc>
          <w:tcPr>
            <w:tcW w:w="5299" w:type="dxa"/>
            <w:tcBorders>
              <w:bottom w:val="nil"/>
            </w:tcBorders>
          </w:tcPr>
          <w:p w:rsidR="004844F0" w:rsidRPr="00791028" w:rsidRDefault="004844F0" w:rsidP="0057159C">
            <w:r w:rsidRPr="00791028">
              <w:t>Конвенция о статусе беженцев от 21 июля 1951 года</w:t>
            </w:r>
          </w:p>
        </w:tc>
        <w:tc>
          <w:tcPr>
            <w:cnfStyle w:val="000100000000"/>
            <w:tcW w:w="2071" w:type="dxa"/>
          </w:tcPr>
          <w:p w:rsidR="004844F0" w:rsidRPr="00791028" w:rsidRDefault="004844F0" w:rsidP="0057159C">
            <w:r w:rsidRPr="00791028">
              <w:t>8 мая 1957 года</w:t>
            </w:r>
          </w:p>
        </w:tc>
      </w:tr>
      <w:tr w:rsidR="004844F0" w:rsidRPr="00791028" w:rsidTr="0057159C">
        <w:trPr>
          <w:trHeight w:val="240"/>
        </w:trPr>
        <w:tc>
          <w:tcPr>
            <w:tcW w:w="5299" w:type="dxa"/>
            <w:tcBorders>
              <w:top w:val="nil"/>
              <w:bottom w:val="nil"/>
            </w:tcBorders>
          </w:tcPr>
          <w:p w:rsidR="004844F0" w:rsidRPr="00791028" w:rsidRDefault="004844F0" w:rsidP="0057159C">
            <w:r w:rsidRPr="00791028">
              <w:t>Протокол, касающийся статуса беженцев</w:t>
            </w:r>
            <w:r>
              <w:t>,</w:t>
            </w:r>
            <w:r w:rsidRPr="00791028">
              <w:t xml:space="preserve"> от 31 января 1967 года</w:t>
            </w:r>
          </w:p>
        </w:tc>
        <w:tc>
          <w:tcPr>
            <w:cnfStyle w:val="000100000000"/>
            <w:tcW w:w="2071" w:type="dxa"/>
            <w:vAlign w:val="bottom"/>
          </w:tcPr>
          <w:p w:rsidR="004844F0" w:rsidRPr="00791028" w:rsidRDefault="004844F0" w:rsidP="0057159C">
            <w:r w:rsidRPr="00791028">
              <w:t>20 мая 1968 года</w:t>
            </w:r>
          </w:p>
        </w:tc>
      </w:tr>
      <w:tr w:rsidR="004844F0" w:rsidRPr="00791028" w:rsidTr="0057159C">
        <w:trPr>
          <w:trHeight w:val="240"/>
        </w:trPr>
        <w:tc>
          <w:tcPr>
            <w:tcW w:w="5299" w:type="dxa"/>
            <w:tcBorders>
              <w:top w:val="nil"/>
            </w:tcBorders>
          </w:tcPr>
          <w:p w:rsidR="004844F0" w:rsidRPr="00791028" w:rsidRDefault="004844F0" w:rsidP="0057159C">
            <w:r w:rsidRPr="00791028">
              <w:t>Конвенция о статусе апатридов от 28 сентября 1954 года</w:t>
            </w:r>
          </w:p>
        </w:tc>
        <w:tc>
          <w:tcPr>
            <w:cnfStyle w:val="000100000000"/>
            <w:tcW w:w="2071" w:type="dxa"/>
          </w:tcPr>
          <w:p w:rsidR="004844F0" w:rsidRPr="00791028" w:rsidRDefault="004844F0" w:rsidP="0057159C">
            <w:r w:rsidRPr="00791028">
              <w:t>24 декабря 2009</w:t>
            </w:r>
            <w:r>
              <w:t> </w:t>
            </w:r>
            <w:r w:rsidRPr="00791028">
              <w:t>года</w:t>
            </w:r>
          </w:p>
        </w:tc>
      </w:tr>
      <w:tr w:rsidR="004844F0" w:rsidRPr="00791028" w:rsidTr="0057159C">
        <w:trPr>
          <w:trHeight w:val="240"/>
        </w:trPr>
        <w:tc>
          <w:tcPr>
            <w:tcW w:w="5299" w:type="dxa"/>
          </w:tcPr>
          <w:p w:rsidR="004844F0" w:rsidRPr="00791028" w:rsidRDefault="004844F0" w:rsidP="0057159C">
            <w:r w:rsidRPr="00791028">
              <w:t>Конвенция о сокращении безгражданства</w:t>
            </w:r>
          </w:p>
        </w:tc>
        <w:tc>
          <w:tcPr>
            <w:cnfStyle w:val="000100000000"/>
            <w:tcW w:w="2071" w:type="dxa"/>
          </w:tcPr>
          <w:p w:rsidR="004844F0" w:rsidRPr="00791028" w:rsidRDefault="004844F0" w:rsidP="0057159C">
            <w:r w:rsidRPr="00791028">
              <w:t>24 декабря 2009</w:t>
            </w:r>
            <w:r>
              <w:t> </w:t>
            </w:r>
            <w:r w:rsidRPr="00791028">
              <w:t>года</w:t>
            </w:r>
          </w:p>
        </w:tc>
      </w:tr>
      <w:tr w:rsidR="004844F0" w:rsidRPr="00791028" w:rsidTr="0057159C">
        <w:trPr>
          <w:trHeight w:val="240"/>
        </w:trPr>
        <w:tc>
          <w:tcPr>
            <w:tcW w:w="5299" w:type="dxa"/>
          </w:tcPr>
          <w:p w:rsidR="004844F0" w:rsidRPr="00791028" w:rsidRDefault="004844F0" w:rsidP="0057159C">
            <w:r w:rsidRPr="00791028">
              <w:t xml:space="preserve">Конвенция Организации Объединенных Наций против </w:t>
            </w:r>
            <w:r>
              <w:t>к</w:t>
            </w:r>
            <w:r w:rsidRPr="00791028">
              <w:t>оррупции от 31 октября 2003 года</w:t>
            </w:r>
          </w:p>
        </w:tc>
        <w:tc>
          <w:tcPr>
            <w:cnfStyle w:val="000100000000"/>
            <w:tcW w:w="2071" w:type="dxa"/>
            <w:vAlign w:val="bottom"/>
          </w:tcPr>
          <w:p w:rsidR="004844F0" w:rsidRPr="00791028" w:rsidRDefault="004844F0" w:rsidP="0057159C">
            <w:r w:rsidRPr="00791028">
              <w:t>7 августа 2010 г</w:t>
            </w:r>
            <w:r w:rsidRPr="00791028">
              <w:t>о</w:t>
            </w:r>
            <w:r w:rsidRPr="00791028">
              <w:t>да</w:t>
            </w:r>
          </w:p>
        </w:tc>
      </w:tr>
    </w:tbl>
    <w:p w:rsidR="004844F0" w:rsidRPr="00F71D44" w:rsidRDefault="004844F0" w:rsidP="001B34D5">
      <w:pPr>
        <w:pStyle w:val="H23GR"/>
        <w:spacing w:before="120"/>
      </w:pPr>
      <w:bookmarkStart w:id="6" w:name="_Toc295208137"/>
      <w:bookmarkStart w:id="7" w:name="_Toc184188512"/>
      <w:r w:rsidRPr="00A1385E">
        <w:tab/>
      </w:r>
      <w:r w:rsidRPr="00F71D44">
        <w:t>3.</w:t>
      </w:r>
      <w:r w:rsidRPr="00F71D44">
        <w:tab/>
        <w:t>Конвенции Гаагской конференции по международному частному праву</w:t>
      </w:r>
      <w:bookmarkEnd w:id="6"/>
      <w:bookmarkEnd w:id="7"/>
    </w:p>
    <w:tbl>
      <w:tblPr>
        <w:tblStyle w:val="TabTxt"/>
        <w:tblW w:w="7370" w:type="dxa"/>
        <w:tblInd w:w="1134" w:type="dxa"/>
        <w:tblLook w:val="01E0"/>
      </w:tblPr>
      <w:tblGrid>
        <w:gridCol w:w="5299"/>
        <w:gridCol w:w="2071"/>
      </w:tblGrid>
      <w:tr w:rsidR="004844F0" w:rsidRPr="00791028" w:rsidTr="0057159C">
        <w:trPr>
          <w:trHeight w:val="240"/>
        </w:trPr>
        <w:tc>
          <w:tcPr>
            <w:tcW w:w="52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844F0" w:rsidRPr="00791028" w:rsidRDefault="004844F0" w:rsidP="0057159C">
            <w:pPr>
              <w:spacing w:before="80" w:after="80" w:line="200" w:lineRule="exact"/>
              <w:rPr>
                <w:i/>
                <w:sz w:val="16"/>
              </w:rPr>
            </w:pPr>
            <w:r w:rsidRPr="00791028">
              <w:rPr>
                <w:i/>
                <w:sz w:val="16"/>
              </w:rPr>
              <w:t>Конвенция</w:t>
            </w:r>
          </w:p>
        </w:tc>
        <w:tc>
          <w:tcPr>
            <w:cnfStyle w:val="000100000000"/>
            <w:tcW w:w="2071" w:type="dxa"/>
            <w:tcBorders>
              <w:bottom w:val="single" w:sz="12" w:space="0" w:color="auto"/>
            </w:tcBorders>
            <w:shd w:val="clear" w:color="auto" w:fill="auto"/>
          </w:tcPr>
          <w:p w:rsidR="004844F0" w:rsidRPr="00791028" w:rsidRDefault="004844F0" w:rsidP="0057159C">
            <w:pPr>
              <w:spacing w:before="80" w:after="80" w:line="200" w:lineRule="exact"/>
              <w:rPr>
                <w:i/>
                <w:sz w:val="16"/>
              </w:rPr>
            </w:pPr>
            <w:r w:rsidRPr="00791028">
              <w:rPr>
                <w:i/>
                <w:sz w:val="16"/>
              </w:rPr>
              <w:t>Дата вступления в силу для Лихте</w:t>
            </w:r>
            <w:r w:rsidRPr="00791028">
              <w:rPr>
                <w:i/>
                <w:sz w:val="16"/>
              </w:rPr>
              <w:t>н</w:t>
            </w:r>
            <w:r w:rsidRPr="00791028">
              <w:rPr>
                <w:i/>
                <w:sz w:val="16"/>
              </w:rPr>
              <w:t>штейна</w:t>
            </w:r>
          </w:p>
        </w:tc>
      </w:tr>
      <w:tr w:rsidR="004844F0" w:rsidRPr="00791028" w:rsidTr="0057159C">
        <w:trPr>
          <w:trHeight w:val="240"/>
        </w:trPr>
        <w:tc>
          <w:tcPr>
            <w:tcW w:w="5299" w:type="dxa"/>
            <w:tcBorders>
              <w:top w:val="single" w:sz="12" w:space="0" w:color="auto"/>
            </w:tcBorders>
          </w:tcPr>
          <w:p w:rsidR="004844F0" w:rsidRPr="00791028" w:rsidRDefault="004844F0" w:rsidP="0057159C">
            <w:r w:rsidRPr="00791028">
              <w:t>Конвенция о законе, применимом к обязательствам по с</w:t>
            </w:r>
            <w:r w:rsidRPr="00791028">
              <w:t>о</w:t>
            </w:r>
            <w:r w:rsidRPr="00791028">
              <w:t>держанию детей от 24 октября 1956 года</w:t>
            </w:r>
          </w:p>
        </w:tc>
        <w:tc>
          <w:tcPr>
            <w:cnfStyle w:val="000100000000"/>
            <w:tcW w:w="2071" w:type="dxa"/>
            <w:tcBorders>
              <w:top w:val="single" w:sz="12" w:space="0" w:color="auto"/>
            </w:tcBorders>
            <w:vAlign w:val="bottom"/>
          </w:tcPr>
          <w:p w:rsidR="004844F0" w:rsidRPr="00791028" w:rsidRDefault="004844F0" w:rsidP="0057159C">
            <w:r w:rsidRPr="00791028">
              <w:t>18 февраля 1973</w:t>
            </w:r>
            <w:r>
              <w:t> </w:t>
            </w:r>
            <w:r w:rsidRPr="00791028">
              <w:t>года</w:t>
            </w:r>
          </w:p>
        </w:tc>
      </w:tr>
      <w:tr w:rsidR="004844F0" w:rsidRPr="00791028" w:rsidTr="0057159C">
        <w:trPr>
          <w:trHeight w:val="240"/>
        </w:trPr>
        <w:tc>
          <w:tcPr>
            <w:tcW w:w="5299" w:type="dxa"/>
          </w:tcPr>
          <w:p w:rsidR="004844F0" w:rsidRPr="00791028" w:rsidRDefault="004844F0" w:rsidP="0057159C">
            <w:r w:rsidRPr="00791028">
              <w:t>Конвенция о признании и приведении в исполнение р</w:t>
            </w:r>
            <w:r w:rsidRPr="00791028">
              <w:t>е</w:t>
            </w:r>
            <w:r w:rsidRPr="00791028">
              <w:t>шений, касающихся обязательств по содержанию детей от</w:t>
            </w:r>
            <w:r>
              <w:t> </w:t>
            </w:r>
            <w:r w:rsidRPr="00791028">
              <w:t>15</w:t>
            </w:r>
            <w:r>
              <w:t> </w:t>
            </w:r>
            <w:r w:rsidRPr="00791028">
              <w:t>апреля 195</w:t>
            </w:r>
            <w:r>
              <w:t>8</w:t>
            </w:r>
            <w:r w:rsidRPr="00791028">
              <w:t xml:space="preserve"> года</w:t>
            </w:r>
          </w:p>
        </w:tc>
        <w:tc>
          <w:tcPr>
            <w:cnfStyle w:val="000100000000"/>
            <w:tcW w:w="2071" w:type="dxa"/>
            <w:vAlign w:val="bottom"/>
          </w:tcPr>
          <w:p w:rsidR="004844F0" w:rsidRPr="00791028" w:rsidRDefault="004844F0" w:rsidP="0057159C">
            <w:r w:rsidRPr="00791028">
              <w:t>18 февраля 1973</w:t>
            </w:r>
            <w:r>
              <w:t> </w:t>
            </w:r>
            <w:r w:rsidRPr="00791028">
              <w:t>года</w:t>
            </w:r>
          </w:p>
        </w:tc>
      </w:tr>
      <w:tr w:rsidR="004844F0" w:rsidRPr="00791028" w:rsidTr="0057159C">
        <w:trPr>
          <w:trHeight w:val="240"/>
        </w:trPr>
        <w:tc>
          <w:tcPr>
            <w:tcW w:w="5299" w:type="dxa"/>
          </w:tcPr>
          <w:p w:rsidR="004844F0" w:rsidRPr="00791028" w:rsidRDefault="004844F0" w:rsidP="0057159C">
            <w:r w:rsidRPr="00791028">
              <w:t>Конвенция о защите детей и сотрудничестве в области м</w:t>
            </w:r>
            <w:r w:rsidRPr="00791028">
              <w:t>е</w:t>
            </w:r>
            <w:r w:rsidRPr="00791028">
              <w:t>ждународного усыновления (удочерения) от 29</w:t>
            </w:r>
            <w:r>
              <w:t> </w:t>
            </w:r>
            <w:r w:rsidRPr="00791028">
              <w:t>мая</w:t>
            </w:r>
            <w:r>
              <w:t> </w:t>
            </w:r>
            <w:r w:rsidRPr="00791028">
              <w:t>1993</w:t>
            </w:r>
            <w:r>
              <w:t> </w:t>
            </w:r>
            <w:r w:rsidRPr="00791028">
              <w:t>года</w:t>
            </w:r>
          </w:p>
        </w:tc>
        <w:tc>
          <w:tcPr>
            <w:cnfStyle w:val="000100000000"/>
            <w:tcW w:w="2071" w:type="dxa"/>
            <w:vAlign w:val="bottom"/>
          </w:tcPr>
          <w:p w:rsidR="004844F0" w:rsidRPr="00791028" w:rsidRDefault="004844F0" w:rsidP="0057159C">
            <w:r w:rsidRPr="00791028">
              <w:t>1 мая 2009 года</w:t>
            </w:r>
          </w:p>
        </w:tc>
      </w:tr>
    </w:tbl>
    <w:p w:rsidR="004844F0" w:rsidRPr="00A1385E" w:rsidRDefault="004844F0" w:rsidP="0057159C">
      <w:pPr>
        <w:pStyle w:val="H23GR"/>
        <w:keepNext w:val="0"/>
        <w:keepLines w:val="0"/>
        <w:spacing w:before="120"/>
      </w:pPr>
      <w:bookmarkStart w:id="8" w:name="_Toc295208138"/>
      <w:bookmarkStart w:id="9" w:name="_Toc184188513"/>
      <w:r w:rsidRPr="00A1385E">
        <w:tab/>
        <w:t>4.</w:t>
      </w:r>
      <w:r w:rsidRPr="00A1385E">
        <w:tab/>
      </w:r>
      <w:r>
        <w:t>Женевские конвенции и другие договоры, касающиеся международного гуманитарного права</w:t>
      </w:r>
      <w:bookmarkEnd w:id="8"/>
      <w:bookmarkEnd w:id="9"/>
    </w:p>
    <w:tbl>
      <w:tblPr>
        <w:tblStyle w:val="TabTxt"/>
        <w:tblW w:w="7370" w:type="dxa"/>
        <w:tblInd w:w="1134" w:type="dxa"/>
        <w:tblLook w:val="01E0"/>
      </w:tblPr>
      <w:tblGrid>
        <w:gridCol w:w="5194"/>
        <w:gridCol w:w="2176"/>
      </w:tblGrid>
      <w:tr w:rsidR="004844F0" w:rsidRPr="00791028" w:rsidTr="0057159C">
        <w:trPr>
          <w:trHeight w:val="240"/>
        </w:trPr>
        <w:tc>
          <w:tcPr>
            <w:tcW w:w="51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844F0" w:rsidRPr="00791028" w:rsidRDefault="004844F0" w:rsidP="0057159C">
            <w:pPr>
              <w:spacing w:before="80" w:after="80" w:line="200" w:lineRule="exact"/>
              <w:rPr>
                <w:i/>
                <w:sz w:val="16"/>
              </w:rPr>
            </w:pPr>
            <w:r w:rsidRPr="00791028">
              <w:rPr>
                <w:i/>
                <w:sz w:val="16"/>
              </w:rPr>
              <w:t>Конвенция</w:t>
            </w:r>
          </w:p>
        </w:tc>
        <w:tc>
          <w:tcPr>
            <w:cnfStyle w:val="000100000000"/>
            <w:tcW w:w="2176" w:type="dxa"/>
            <w:tcBorders>
              <w:bottom w:val="single" w:sz="12" w:space="0" w:color="auto"/>
            </w:tcBorders>
            <w:shd w:val="clear" w:color="auto" w:fill="auto"/>
          </w:tcPr>
          <w:p w:rsidR="004844F0" w:rsidRPr="00791028" w:rsidRDefault="004844F0" w:rsidP="0057159C">
            <w:pPr>
              <w:spacing w:before="80" w:after="80" w:line="200" w:lineRule="exact"/>
              <w:rPr>
                <w:i/>
                <w:sz w:val="16"/>
              </w:rPr>
            </w:pPr>
            <w:r w:rsidRPr="00791028">
              <w:rPr>
                <w:i/>
                <w:sz w:val="16"/>
              </w:rPr>
              <w:t>Дата вступления в силу для Лихте</w:t>
            </w:r>
            <w:r w:rsidRPr="00791028">
              <w:rPr>
                <w:i/>
                <w:sz w:val="16"/>
              </w:rPr>
              <w:t>н</w:t>
            </w:r>
            <w:r w:rsidRPr="00791028">
              <w:rPr>
                <w:i/>
                <w:sz w:val="16"/>
              </w:rPr>
              <w:t>штейна</w:t>
            </w:r>
          </w:p>
        </w:tc>
      </w:tr>
      <w:tr w:rsidR="004844F0" w:rsidRPr="00791028" w:rsidTr="0057159C">
        <w:trPr>
          <w:trHeight w:val="240"/>
        </w:trPr>
        <w:tc>
          <w:tcPr>
            <w:tcW w:w="5194" w:type="dxa"/>
            <w:tcBorders>
              <w:top w:val="single" w:sz="12" w:space="0" w:color="auto"/>
            </w:tcBorders>
          </w:tcPr>
          <w:p w:rsidR="004844F0" w:rsidRPr="00791028" w:rsidRDefault="004844F0" w:rsidP="0057159C">
            <w:r w:rsidRPr="00791028">
              <w:t>Конвенция об улучшении участи раненых и больных в действующих армиях от 12 августа 1949 года</w:t>
            </w:r>
          </w:p>
        </w:tc>
        <w:tc>
          <w:tcPr>
            <w:cnfStyle w:val="000100000000"/>
            <w:tcW w:w="2176" w:type="dxa"/>
            <w:tcBorders>
              <w:top w:val="single" w:sz="12" w:space="0" w:color="auto"/>
            </w:tcBorders>
            <w:vAlign w:val="bottom"/>
          </w:tcPr>
          <w:p w:rsidR="004844F0" w:rsidRPr="00791028" w:rsidRDefault="004844F0" w:rsidP="0057159C">
            <w:r w:rsidRPr="00791028">
              <w:t>21 марта 1951 года</w:t>
            </w:r>
          </w:p>
        </w:tc>
      </w:tr>
      <w:tr w:rsidR="004844F0" w:rsidRPr="00791028" w:rsidTr="0057159C">
        <w:trPr>
          <w:trHeight w:val="240"/>
        </w:trPr>
        <w:tc>
          <w:tcPr>
            <w:tcW w:w="5194" w:type="dxa"/>
          </w:tcPr>
          <w:p w:rsidR="004844F0" w:rsidRPr="00791028" w:rsidRDefault="004844F0" w:rsidP="0057159C">
            <w:r w:rsidRPr="00791028">
              <w:t>Конвенция об улучшении участи раненых, больных и потерпевших кораблекрушение из состава вооруже</w:t>
            </w:r>
            <w:r w:rsidRPr="00791028">
              <w:t>н</w:t>
            </w:r>
            <w:r w:rsidRPr="00791028">
              <w:t>ных сил на море от 12 августа 1949 года</w:t>
            </w:r>
          </w:p>
        </w:tc>
        <w:tc>
          <w:tcPr>
            <w:cnfStyle w:val="000100000000"/>
            <w:tcW w:w="2176" w:type="dxa"/>
            <w:vAlign w:val="bottom"/>
          </w:tcPr>
          <w:p w:rsidR="004844F0" w:rsidRPr="00791028" w:rsidRDefault="004844F0" w:rsidP="0057159C">
            <w:r w:rsidRPr="00791028">
              <w:t>21 марта 1951 года</w:t>
            </w:r>
          </w:p>
        </w:tc>
      </w:tr>
      <w:tr w:rsidR="004844F0" w:rsidRPr="00791028" w:rsidTr="0057159C">
        <w:trPr>
          <w:trHeight w:val="240"/>
        </w:trPr>
        <w:tc>
          <w:tcPr>
            <w:tcW w:w="5194" w:type="dxa"/>
          </w:tcPr>
          <w:p w:rsidR="004844F0" w:rsidRPr="00791028" w:rsidRDefault="004844F0" w:rsidP="0057159C">
            <w:r w:rsidRPr="00791028">
              <w:t>Конвенция об обращении с военнопленн</w:t>
            </w:r>
            <w:r w:rsidRPr="00791028">
              <w:t>ы</w:t>
            </w:r>
            <w:r w:rsidRPr="00791028">
              <w:t>ми от</w:t>
            </w:r>
            <w:r>
              <w:t> </w:t>
            </w:r>
            <w:r w:rsidRPr="00791028">
              <w:t>12</w:t>
            </w:r>
            <w:r>
              <w:t> </w:t>
            </w:r>
            <w:r w:rsidRPr="00791028">
              <w:t>августа</w:t>
            </w:r>
            <w:r>
              <w:t> </w:t>
            </w:r>
            <w:r w:rsidRPr="00791028">
              <w:t>1949 года</w:t>
            </w:r>
          </w:p>
        </w:tc>
        <w:tc>
          <w:tcPr>
            <w:cnfStyle w:val="000100000000"/>
            <w:tcW w:w="2176" w:type="dxa"/>
            <w:vAlign w:val="bottom"/>
          </w:tcPr>
          <w:p w:rsidR="004844F0" w:rsidRPr="00791028" w:rsidRDefault="004844F0" w:rsidP="0057159C">
            <w:r w:rsidRPr="00791028">
              <w:t>21 марта 1951 года</w:t>
            </w:r>
          </w:p>
        </w:tc>
      </w:tr>
      <w:tr w:rsidR="004844F0" w:rsidRPr="00791028" w:rsidTr="0057159C">
        <w:trPr>
          <w:trHeight w:val="240"/>
        </w:trPr>
        <w:tc>
          <w:tcPr>
            <w:tcW w:w="5194" w:type="dxa"/>
          </w:tcPr>
          <w:p w:rsidR="004844F0" w:rsidRPr="00791028" w:rsidRDefault="004844F0" w:rsidP="0057159C">
            <w:r w:rsidRPr="00791028">
              <w:t>Конвенция о защите гражданского населения во время войны от 12 августа 1949 года</w:t>
            </w:r>
          </w:p>
        </w:tc>
        <w:tc>
          <w:tcPr>
            <w:cnfStyle w:val="000100000000"/>
            <w:tcW w:w="2176" w:type="dxa"/>
            <w:vAlign w:val="bottom"/>
          </w:tcPr>
          <w:p w:rsidR="004844F0" w:rsidRPr="00791028" w:rsidRDefault="004844F0" w:rsidP="0057159C">
            <w:r w:rsidRPr="00791028">
              <w:t>21 марта 1951 года</w:t>
            </w:r>
          </w:p>
        </w:tc>
      </w:tr>
      <w:tr w:rsidR="004844F0" w:rsidRPr="00791028" w:rsidTr="0057159C">
        <w:trPr>
          <w:trHeight w:val="240"/>
        </w:trPr>
        <w:tc>
          <w:tcPr>
            <w:tcW w:w="5194" w:type="dxa"/>
          </w:tcPr>
          <w:p w:rsidR="004844F0" w:rsidRPr="00791028" w:rsidRDefault="004844F0" w:rsidP="0057159C">
            <w:r w:rsidRPr="00791028">
              <w:t>Дополнительный протокол к Женевским конвенциям от</w:t>
            </w:r>
            <w:r>
              <w:t> </w:t>
            </w:r>
            <w:r w:rsidRPr="00791028">
              <w:t>12</w:t>
            </w:r>
            <w:r>
              <w:t> </w:t>
            </w:r>
            <w:r w:rsidRPr="00791028">
              <w:t>августа 1949 года, касающийся защиты жертв международных вооруженных конфликтов</w:t>
            </w:r>
          </w:p>
        </w:tc>
        <w:tc>
          <w:tcPr>
            <w:cnfStyle w:val="000100000000"/>
            <w:tcW w:w="2176" w:type="dxa"/>
            <w:vAlign w:val="bottom"/>
          </w:tcPr>
          <w:p w:rsidR="004844F0" w:rsidRPr="00791028" w:rsidRDefault="004844F0" w:rsidP="0057159C">
            <w:r w:rsidRPr="00791028">
              <w:t>10 февраля 1990</w:t>
            </w:r>
            <w:r>
              <w:t> </w:t>
            </w:r>
            <w:r w:rsidRPr="00791028">
              <w:t>года</w:t>
            </w:r>
          </w:p>
        </w:tc>
      </w:tr>
      <w:tr w:rsidR="004844F0" w:rsidRPr="00791028" w:rsidTr="0057159C">
        <w:trPr>
          <w:trHeight w:val="240"/>
        </w:trPr>
        <w:tc>
          <w:tcPr>
            <w:tcW w:w="5194" w:type="dxa"/>
          </w:tcPr>
          <w:p w:rsidR="004844F0" w:rsidRPr="00791028" w:rsidRDefault="004844F0" w:rsidP="0057159C">
            <w:r w:rsidRPr="00791028">
              <w:t>Дополнительный протокол к Женевским конвенциям от</w:t>
            </w:r>
            <w:r>
              <w:t> </w:t>
            </w:r>
            <w:r w:rsidRPr="00791028">
              <w:t>12</w:t>
            </w:r>
            <w:r>
              <w:t> </w:t>
            </w:r>
            <w:r w:rsidRPr="00791028">
              <w:t>августа 1949 года, касающийся защиты жертв вооруженных конфликтов немеждународного характера</w:t>
            </w:r>
          </w:p>
        </w:tc>
        <w:tc>
          <w:tcPr>
            <w:cnfStyle w:val="000100000000"/>
            <w:tcW w:w="2176" w:type="dxa"/>
            <w:vAlign w:val="bottom"/>
          </w:tcPr>
          <w:p w:rsidR="004844F0" w:rsidRPr="00791028" w:rsidRDefault="004844F0" w:rsidP="0057159C">
            <w:r w:rsidRPr="00791028">
              <w:t>10 февраля 1990</w:t>
            </w:r>
            <w:r>
              <w:t> </w:t>
            </w:r>
            <w:r w:rsidRPr="00791028">
              <w:t>года</w:t>
            </w:r>
          </w:p>
        </w:tc>
      </w:tr>
      <w:tr w:rsidR="004844F0" w:rsidRPr="00791028" w:rsidTr="0057159C">
        <w:trPr>
          <w:trHeight w:val="240"/>
        </w:trPr>
        <w:tc>
          <w:tcPr>
            <w:tcW w:w="5194" w:type="dxa"/>
          </w:tcPr>
          <w:p w:rsidR="004844F0" w:rsidRPr="00791028" w:rsidRDefault="004844F0" w:rsidP="0057159C">
            <w:r w:rsidRPr="00791028">
              <w:t>Дополнительный протокол к Женевским конвенциям от</w:t>
            </w:r>
            <w:r>
              <w:t> </w:t>
            </w:r>
            <w:r w:rsidRPr="00791028">
              <w:t>12</w:t>
            </w:r>
            <w:r>
              <w:t> </w:t>
            </w:r>
            <w:r w:rsidRPr="00791028">
              <w:t>августа 1940 года, касающийся принятия допо</w:t>
            </w:r>
            <w:r w:rsidRPr="00791028">
              <w:t>л</w:t>
            </w:r>
            <w:r w:rsidRPr="00791028">
              <w:t>нительной отличительной эмблемы</w:t>
            </w:r>
          </w:p>
        </w:tc>
        <w:tc>
          <w:tcPr>
            <w:cnfStyle w:val="000100000000"/>
            <w:tcW w:w="2176" w:type="dxa"/>
            <w:vAlign w:val="bottom"/>
          </w:tcPr>
          <w:p w:rsidR="004844F0" w:rsidRPr="00791028" w:rsidRDefault="004844F0" w:rsidP="0057159C">
            <w:r w:rsidRPr="00791028">
              <w:t>24 февраля 2007</w:t>
            </w:r>
            <w:r>
              <w:t> </w:t>
            </w:r>
            <w:r w:rsidRPr="00791028">
              <w:t>года</w:t>
            </w:r>
          </w:p>
        </w:tc>
      </w:tr>
      <w:tr w:rsidR="004844F0" w:rsidRPr="00791028" w:rsidTr="0057159C">
        <w:trPr>
          <w:trHeight w:val="240"/>
        </w:trPr>
        <w:tc>
          <w:tcPr>
            <w:tcW w:w="5194" w:type="dxa"/>
          </w:tcPr>
          <w:p w:rsidR="004844F0" w:rsidRPr="00791028" w:rsidRDefault="004844F0" w:rsidP="0057159C">
            <w:r w:rsidRPr="00791028">
              <w:t>Конвенция о запрещении применения, накопления з</w:t>
            </w:r>
            <w:r w:rsidRPr="00791028">
              <w:t>а</w:t>
            </w:r>
            <w:r w:rsidRPr="00791028">
              <w:t>пасов, производства и передачи противопехотных мин и об их уничтожении от 18 сентября 1997 года</w:t>
            </w:r>
          </w:p>
        </w:tc>
        <w:tc>
          <w:tcPr>
            <w:cnfStyle w:val="000100000000"/>
            <w:tcW w:w="2176" w:type="dxa"/>
            <w:vAlign w:val="bottom"/>
          </w:tcPr>
          <w:p w:rsidR="004844F0" w:rsidRPr="00791028" w:rsidRDefault="004844F0" w:rsidP="0057159C">
            <w:r w:rsidRPr="00791028">
              <w:t>1 апреля 2000 года</w:t>
            </w:r>
          </w:p>
        </w:tc>
      </w:tr>
    </w:tbl>
    <w:p w:rsidR="004844F0" w:rsidRPr="00463AE7" w:rsidRDefault="004844F0" w:rsidP="0057159C">
      <w:pPr>
        <w:pStyle w:val="H23GR"/>
        <w:spacing w:before="120"/>
      </w:pPr>
      <w:bookmarkStart w:id="10" w:name="_Toc184188514"/>
      <w:r w:rsidRPr="004D6D59">
        <w:rPr>
          <w:lang w:val="en-GB"/>
        </w:rPr>
        <w:tab/>
      </w:r>
      <w:r w:rsidRPr="00463AE7">
        <w:t>5.</w:t>
      </w:r>
      <w:r w:rsidRPr="00463AE7">
        <w:tab/>
      </w:r>
      <w:r>
        <w:t>Региональные договоры по правам человека</w:t>
      </w:r>
      <w:r w:rsidRPr="00463AE7">
        <w:t xml:space="preserve"> (</w:t>
      </w:r>
      <w:r>
        <w:t>выборочно</w:t>
      </w:r>
      <w:r w:rsidRPr="00463AE7">
        <w:t>)</w:t>
      </w:r>
      <w:bookmarkEnd w:id="10"/>
    </w:p>
    <w:tbl>
      <w:tblPr>
        <w:tblStyle w:val="TabTxt"/>
        <w:tblW w:w="7370" w:type="dxa"/>
        <w:tblInd w:w="1134" w:type="dxa"/>
        <w:tblLook w:val="01E0"/>
      </w:tblPr>
      <w:tblGrid>
        <w:gridCol w:w="5194"/>
        <w:gridCol w:w="2176"/>
      </w:tblGrid>
      <w:tr w:rsidR="004844F0" w:rsidRPr="00791028" w:rsidTr="0057159C">
        <w:trPr>
          <w:trHeight w:val="240"/>
        </w:trPr>
        <w:tc>
          <w:tcPr>
            <w:tcW w:w="51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844F0" w:rsidRPr="00791028" w:rsidRDefault="004844F0" w:rsidP="0057159C">
            <w:pPr>
              <w:spacing w:before="80" w:after="80" w:line="200" w:lineRule="exact"/>
              <w:rPr>
                <w:i/>
                <w:sz w:val="16"/>
              </w:rPr>
            </w:pPr>
            <w:r w:rsidRPr="00791028">
              <w:rPr>
                <w:i/>
                <w:sz w:val="16"/>
              </w:rPr>
              <w:t>Конвенция</w:t>
            </w:r>
          </w:p>
        </w:tc>
        <w:tc>
          <w:tcPr>
            <w:cnfStyle w:val="000100000000"/>
            <w:tcW w:w="2176" w:type="dxa"/>
            <w:tcBorders>
              <w:bottom w:val="single" w:sz="12" w:space="0" w:color="auto"/>
            </w:tcBorders>
            <w:shd w:val="clear" w:color="auto" w:fill="auto"/>
          </w:tcPr>
          <w:p w:rsidR="004844F0" w:rsidRPr="00791028" w:rsidRDefault="004844F0" w:rsidP="0057159C">
            <w:pPr>
              <w:spacing w:before="80" w:after="80" w:line="200" w:lineRule="exact"/>
              <w:rPr>
                <w:i/>
                <w:sz w:val="16"/>
              </w:rPr>
            </w:pPr>
            <w:r w:rsidRPr="00791028">
              <w:rPr>
                <w:i/>
                <w:sz w:val="16"/>
              </w:rPr>
              <w:t>Дата вступления в силу для Лихте</w:t>
            </w:r>
            <w:r w:rsidRPr="00791028">
              <w:rPr>
                <w:i/>
                <w:sz w:val="16"/>
              </w:rPr>
              <w:t>н</w:t>
            </w:r>
            <w:r w:rsidRPr="00791028">
              <w:rPr>
                <w:i/>
                <w:sz w:val="16"/>
              </w:rPr>
              <w:t>штейна</w:t>
            </w:r>
          </w:p>
        </w:tc>
      </w:tr>
      <w:tr w:rsidR="004844F0" w:rsidRPr="00791028" w:rsidTr="0057159C">
        <w:trPr>
          <w:trHeight w:val="240"/>
        </w:trPr>
        <w:tc>
          <w:tcPr>
            <w:tcW w:w="5194" w:type="dxa"/>
            <w:tcBorders>
              <w:top w:val="single" w:sz="12" w:space="0" w:color="auto"/>
            </w:tcBorders>
          </w:tcPr>
          <w:p w:rsidR="004844F0" w:rsidRPr="00791028" w:rsidRDefault="004844F0" w:rsidP="0057159C">
            <w:r w:rsidRPr="00791028">
              <w:t>Европейская конвенция от 4 ноября 1950 года о защите прав человека и основных свобод, включая проток</w:t>
            </w:r>
            <w:r w:rsidRPr="00791028">
              <w:t>о</w:t>
            </w:r>
            <w:r w:rsidRPr="00791028">
              <w:t>лы</w:t>
            </w:r>
            <w:r>
              <w:t> </w:t>
            </w:r>
            <w:r w:rsidRPr="00791028">
              <w:t>1−12 и 14</w:t>
            </w:r>
          </w:p>
        </w:tc>
        <w:tc>
          <w:tcPr>
            <w:cnfStyle w:val="000100000000"/>
            <w:tcW w:w="2176" w:type="dxa"/>
            <w:tcBorders>
              <w:top w:val="single" w:sz="12" w:space="0" w:color="auto"/>
            </w:tcBorders>
          </w:tcPr>
          <w:p w:rsidR="004844F0" w:rsidRPr="00791028" w:rsidRDefault="004844F0" w:rsidP="0057159C">
            <w:r w:rsidRPr="00791028">
              <w:t>8 сентября 1982 года (относится только к вступлению в силу Ко</w:t>
            </w:r>
            <w:r w:rsidRPr="00791028">
              <w:t>н</w:t>
            </w:r>
            <w:r w:rsidRPr="00791028">
              <w:t>венции)</w:t>
            </w:r>
          </w:p>
        </w:tc>
      </w:tr>
      <w:tr w:rsidR="004844F0" w:rsidRPr="00791028" w:rsidTr="0057159C">
        <w:trPr>
          <w:trHeight w:val="240"/>
        </w:trPr>
        <w:tc>
          <w:tcPr>
            <w:tcW w:w="5194" w:type="dxa"/>
          </w:tcPr>
          <w:p w:rsidR="004844F0" w:rsidRPr="00791028" w:rsidRDefault="004844F0" w:rsidP="0057159C">
            <w:r w:rsidRPr="00791028">
              <w:t xml:space="preserve">Европейская конвенция о </w:t>
            </w:r>
            <w:r>
              <w:t>предупреждении</w:t>
            </w:r>
            <w:r w:rsidRPr="00791028">
              <w:t xml:space="preserve"> пыток и бе</w:t>
            </w:r>
            <w:r w:rsidRPr="00791028">
              <w:t>с</w:t>
            </w:r>
            <w:r w:rsidRPr="00791028">
              <w:t xml:space="preserve">человечного или унижающего достоинство обращения </w:t>
            </w:r>
            <w:r>
              <w:t>или</w:t>
            </w:r>
            <w:r w:rsidRPr="00791028">
              <w:t xml:space="preserve"> наказания от 26 н</w:t>
            </w:r>
            <w:r w:rsidRPr="00791028">
              <w:t>о</w:t>
            </w:r>
            <w:r w:rsidRPr="00791028">
              <w:t>ября 1987 года</w:t>
            </w:r>
          </w:p>
        </w:tc>
        <w:tc>
          <w:tcPr>
            <w:cnfStyle w:val="000100000000"/>
            <w:tcW w:w="2176" w:type="dxa"/>
            <w:vAlign w:val="bottom"/>
          </w:tcPr>
          <w:p w:rsidR="004844F0" w:rsidRPr="00791028" w:rsidRDefault="004844F0" w:rsidP="0057159C">
            <w:r w:rsidRPr="00791028">
              <w:t>1 января 1992</w:t>
            </w:r>
            <w:r>
              <w:t> </w:t>
            </w:r>
            <w:r w:rsidRPr="00791028">
              <w:t>года</w:t>
            </w:r>
          </w:p>
        </w:tc>
      </w:tr>
      <w:tr w:rsidR="004844F0" w:rsidRPr="00791028" w:rsidTr="0057159C">
        <w:trPr>
          <w:trHeight w:val="240"/>
        </w:trPr>
        <w:tc>
          <w:tcPr>
            <w:tcW w:w="5194" w:type="dxa"/>
          </w:tcPr>
          <w:p w:rsidR="004844F0" w:rsidRPr="00791028" w:rsidRDefault="004844F0" w:rsidP="0057159C">
            <w:r w:rsidRPr="00791028">
              <w:t>Европейская рамочная конвенция о защите национал</w:t>
            </w:r>
            <w:r w:rsidRPr="00791028">
              <w:t>ь</w:t>
            </w:r>
            <w:r w:rsidRPr="00791028">
              <w:t>ных меньшинств от 1 февраля 1995 года</w:t>
            </w:r>
          </w:p>
        </w:tc>
        <w:tc>
          <w:tcPr>
            <w:cnfStyle w:val="000100000000"/>
            <w:tcW w:w="2176" w:type="dxa"/>
            <w:vAlign w:val="bottom"/>
          </w:tcPr>
          <w:p w:rsidR="004844F0" w:rsidRPr="00791028" w:rsidRDefault="004844F0" w:rsidP="0057159C">
            <w:r w:rsidRPr="00791028">
              <w:t>1 марта1998 года</w:t>
            </w:r>
          </w:p>
        </w:tc>
      </w:tr>
      <w:tr w:rsidR="004844F0" w:rsidRPr="00791028" w:rsidTr="0057159C">
        <w:trPr>
          <w:trHeight w:val="240"/>
        </w:trPr>
        <w:tc>
          <w:tcPr>
            <w:tcW w:w="5194" w:type="dxa"/>
          </w:tcPr>
          <w:p w:rsidR="004844F0" w:rsidRPr="00791028" w:rsidRDefault="004844F0" w:rsidP="0057159C">
            <w:r w:rsidRPr="00791028">
              <w:t>Европейская хартия региональных языков и языков мен</w:t>
            </w:r>
            <w:r w:rsidRPr="00791028">
              <w:t>ь</w:t>
            </w:r>
            <w:r w:rsidRPr="00791028">
              <w:t>шинств от 5 ноября 1995 года</w:t>
            </w:r>
          </w:p>
        </w:tc>
        <w:tc>
          <w:tcPr>
            <w:cnfStyle w:val="000100000000"/>
            <w:tcW w:w="2176" w:type="dxa"/>
            <w:vAlign w:val="bottom"/>
          </w:tcPr>
          <w:p w:rsidR="004844F0" w:rsidRPr="00791028" w:rsidRDefault="004844F0" w:rsidP="0057159C">
            <w:r w:rsidRPr="00791028">
              <w:t>1 марта 1998 года</w:t>
            </w:r>
          </w:p>
        </w:tc>
      </w:tr>
      <w:tr w:rsidR="004844F0" w:rsidRPr="00791028" w:rsidTr="0057159C">
        <w:trPr>
          <w:trHeight w:val="240"/>
        </w:trPr>
        <w:tc>
          <w:tcPr>
            <w:tcW w:w="5194" w:type="dxa"/>
          </w:tcPr>
          <w:p w:rsidR="004844F0" w:rsidRPr="00791028" w:rsidRDefault="004844F0" w:rsidP="0057159C">
            <w:r w:rsidRPr="00791028">
              <w:t>Европейское соглашение, касающееся лиц, участву</w:t>
            </w:r>
            <w:r w:rsidRPr="00791028">
              <w:t>ю</w:t>
            </w:r>
            <w:r w:rsidRPr="00791028">
              <w:t>щих в процедурах Европейской комиссии и Европе</w:t>
            </w:r>
            <w:r w:rsidRPr="00791028">
              <w:t>й</w:t>
            </w:r>
            <w:r w:rsidRPr="00791028">
              <w:t>ского суда по правам человека</w:t>
            </w:r>
            <w:r>
              <w:t>,</w:t>
            </w:r>
            <w:r w:rsidRPr="00791028">
              <w:t xml:space="preserve"> от 5 марта 1996 года</w:t>
            </w:r>
          </w:p>
        </w:tc>
        <w:tc>
          <w:tcPr>
            <w:cnfStyle w:val="000100000000"/>
            <w:tcW w:w="2176" w:type="dxa"/>
            <w:vAlign w:val="bottom"/>
          </w:tcPr>
          <w:p w:rsidR="004844F0" w:rsidRPr="00791028" w:rsidRDefault="004844F0" w:rsidP="0057159C">
            <w:r w:rsidRPr="00791028">
              <w:t>1 марта 1998 года</w:t>
            </w:r>
          </w:p>
        </w:tc>
      </w:tr>
    </w:tbl>
    <w:p w:rsidR="004844F0" w:rsidRDefault="004844F0" w:rsidP="0057159C">
      <w:pPr>
        <w:pStyle w:val="H1GR"/>
      </w:pPr>
      <w:r>
        <w:tab/>
      </w:r>
      <w:r w:rsidRPr="003C06F7">
        <w:t>В.</w:t>
      </w:r>
      <w:r w:rsidRPr="003C06F7">
        <w:tab/>
      </w:r>
      <w:r>
        <w:t>Правовые основы защиты прав человека на национальном уровне</w:t>
      </w:r>
    </w:p>
    <w:p w:rsidR="004844F0" w:rsidRDefault="004844F0" w:rsidP="0057159C">
      <w:pPr>
        <w:pStyle w:val="H4GR"/>
      </w:pPr>
      <w:r>
        <w:tab/>
      </w:r>
      <w:r>
        <w:tab/>
        <w:t>Основные права и свободы</w:t>
      </w:r>
    </w:p>
    <w:p w:rsidR="004844F0" w:rsidRDefault="004844F0" w:rsidP="0057159C">
      <w:pPr>
        <w:pStyle w:val="SingleTxtGR0"/>
      </w:pPr>
      <w:r>
        <w:t>103.</w:t>
      </w:r>
      <w:r>
        <w:tab/>
        <w:t>В статьях 27-бис−44 Конституции Лихтенштейна закреплен широкий круг основных прав и свобод. В частности, Конституция гарантирует следу</w:t>
      </w:r>
      <w:r>
        <w:t>ю</w:t>
      </w:r>
      <w:r>
        <w:t xml:space="preserve">щие права: </w:t>
      </w:r>
    </w:p>
    <w:p w:rsidR="004844F0" w:rsidRDefault="004844F0" w:rsidP="0057159C">
      <w:pPr>
        <w:pStyle w:val="Bullet1GR"/>
        <w:numPr>
          <w:ilvl w:val="0"/>
          <w:numId w:val="1"/>
        </w:numPr>
      </w:pPr>
      <w:r>
        <w:t>уважение и защита человеческого достоинства; никто не может быть по</w:t>
      </w:r>
      <w:r>
        <w:t>д</w:t>
      </w:r>
      <w:r>
        <w:t>вергнут бесчеловечному или унижающему достоинство обращению и н</w:t>
      </w:r>
      <w:r>
        <w:t>а</w:t>
      </w:r>
      <w:r>
        <w:t>казанию;</w:t>
      </w:r>
    </w:p>
    <w:p w:rsidR="004844F0" w:rsidRDefault="004844F0" w:rsidP="0057159C">
      <w:pPr>
        <w:pStyle w:val="Bullet1GR"/>
        <w:numPr>
          <w:ilvl w:val="0"/>
          <w:numId w:val="1"/>
        </w:numPr>
      </w:pPr>
      <w:r>
        <w:t>право на жизнь; смертная казнь запрещена;</w:t>
      </w:r>
    </w:p>
    <w:p w:rsidR="004844F0" w:rsidRDefault="004844F0" w:rsidP="0057159C">
      <w:pPr>
        <w:pStyle w:val="Bullet1GR"/>
        <w:numPr>
          <w:ilvl w:val="0"/>
          <w:numId w:val="1"/>
        </w:numPr>
      </w:pPr>
      <w:r>
        <w:t>право каждого гражданина Лихтенштейна свободно проживать в любом месте в пределах территории государства и приобретать во всех формах права на вл</w:t>
      </w:r>
      <w:r>
        <w:t>а</w:t>
      </w:r>
      <w:r>
        <w:t>дение имуществом;</w:t>
      </w:r>
    </w:p>
    <w:p w:rsidR="004844F0" w:rsidRDefault="004844F0" w:rsidP="0057159C">
      <w:pPr>
        <w:pStyle w:val="Bullet1GR"/>
        <w:numPr>
          <w:ilvl w:val="0"/>
          <w:numId w:val="1"/>
        </w:numPr>
      </w:pPr>
      <w:r>
        <w:t>политические права граждан Лихтенштейна, т.е. право избирать и быть избра</w:t>
      </w:r>
      <w:r>
        <w:t>н</w:t>
      </w:r>
      <w:r>
        <w:t>ным по достижении восемнадцатилетнего возраста;</w:t>
      </w:r>
    </w:p>
    <w:p w:rsidR="004844F0" w:rsidRDefault="004844F0" w:rsidP="0057159C">
      <w:pPr>
        <w:pStyle w:val="Bullet1GR"/>
        <w:numPr>
          <w:ilvl w:val="0"/>
          <w:numId w:val="1"/>
        </w:numPr>
      </w:pPr>
      <w:r>
        <w:t>равенство всех граждан Лихтенштейна перед законом;</w:t>
      </w:r>
    </w:p>
    <w:p w:rsidR="004844F0" w:rsidRDefault="004844F0" w:rsidP="0057159C">
      <w:pPr>
        <w:pStyle w:val="Bullet1GR"/>
        <w:numPr>
          <w:ilvl w:val="0"/>
          <w:numId w:val="1"/>
        </w:numPr>
      </w:pPr>
      <w:r>
        <w:t>равные права мужчин и женщин;</w:t>
      </w:r>
    </w:p>
    <w:p w:rsidR="004844F0" w:rsidRDefault="004844F0" w:rsidP="0057159C">
      <w:pPr>
        <w:pStyle w:val="Bullet1GR"/>
        <w:numPr>
          <w:ilvl w:val="0"/>
          <w:numId w:val="1"/>
        </w:numPr>
      </w:pPr>
      <w:r>
        <w:t>личная свобода, неприкосновенность жилища и неприкосновенность п</w:t>
      </w:r>
      <w:r>
        <w:t>е</w:t>
      </w:r>
      <w:r>
        <w:t>реписки и документов;</w:t>
      </w:r>
    </w:p>
    <w:p w:rsidR="004844F0" w:rsidRDefault="004844F0" w:rsidP="0057159C">
      <w:pPr>
        <w:pStyle w:val="Bullet1GR"/>
        <w:numPr>
          <w:ilvl w:val="0"/>
          <w:numId w:val="1"/>
        </w:numPr>
      </w:pPr>
      <w:r>
        <w:t>право на доступ к судье общей юрисдикции и запрет на специальные с</w:t>
      </w:r>
      <w:r>
        <w:t>у</w:t>
      </w:r>
      <w:r>
        <w:t>ды; пр</w:t>
      </w:r>
      <w:r>
        <w:t>а</w:t>
      </w:r>
      <w:r>
        <w:t>во на защиту;</w:t>
      </w:r>
    </w:p>
    <w:p w:rsidR="004844F0" w:rsidRDefault="004844F0" w:rsidP="0057159C">
      <w:pPr>
        <w:pStyle w:val="Bullet1GR"/>
        <w:numPr>
          <w:ilvl w:val="0"/>
          <w:numId w:val="1"/>
        </w:numPr>
      </w:pPr>
      <w:r>
        <w:t>неприкосновенность частной собственности;</w:t>
      </w:r>
    </w:p>
    <w:p w:rsidR="004844F0" w:rsidRDefault="004844F0" w:rsidP="0057159C">
      <w:pPr>
        <w:pStyle w:val="Bullet1GR"/>
        <w:numPr>
          <w:ilvl w:val="0"/>
          <w:numId w:val="1"/>
        </w:numPr>
      </w:pPr>
      <w:r>
        <w:t>свобода коммерческой деятельности и торговли;</w:t>
      </w:r>
    </w:p>
    <w:p w:rsidR="004844F0" w:rsidRDefault="004844F0" w:rsidP="0057159C">
      <w:pPr>
        <w:pStyle w:val="Bullet1GR"/>
        <w:numPr>
          <w:ilvl w:val="0"/>
          <w:numId w:val="1"/>
        </w:numPr>
      </w:pPr>
      <w:r>
        <w:t>свобода религии и совести;</w:t>
      </w:r>
    </w:p>
    <w:p w:rsidR="004844F0" w:rsidRDefault="004844F0" w:rsidP="0057159C">
      <w:pPr>
        <w:pStyle w:val="Bullet1GR"/>
        <w:numPr>
          <w:ilvl w:val="0"/>
          <w:numId w:val="1"/>
        </w:numPr>
      </w:pPr>
      <w:r>
        <w:t>право на свободное выражение мнения; запрет на цензуру;</w:t>
      </w:r>
    </w:p>
    <w:p w:rsidR="004844F0" w:rsidRDefault="004844F0" w:rsidP="0057159C">
      <w:pPr>
        <w:pStyle w:val="Bullet1GR"/>
        <w:numPr>
          <w:ilvl w:val="0"/>
          <w:numId w:val="1"/>
        </w:numPr>
      </w:pPr>
      <w:r>
        <w:t>право на свободу ассоциации и собраний;</w:t>
      </w:r>
    </w:p>
    <w:p w:rsidR="004844F0" w:rsidRDefault="004844F0" w:rsidP="0057159C">
      <w:pPr>
        <w:pStyle w:val="Bullet1GR"/>
        <w:numPr>
          <w:ilvl w:val="0"/>
          <w:numId w:val="1"/>
        </w:numPr>
      </w:pPr>
      <w:r>
        <w:t>право на подачу петиций;</w:t>
      </w:r>
    </w:p>
    <w:p w:rsidR="004844F0" w:rsidRDefault="004844F0" w:rsidP="0057159C">
      <w:pPr>
        <w:pStyle w:val="Bullet1GR"/>
        <w:numPr>
          <w:ilvl w:val="0"/>
          <w:numId w:val="1"/>
        </w:numPr>
      </w:pPr>
      <w:r>
        <w:t>право на подачу жалоб;</w:t>
      </w:r>
    </w:p>
    <w:p w:rsidR="004844F0" w:rsidRDefault="004844F0" w:rsidP="0057159C">
      <w:pPr>
        <w:pStyle w:val="Bullet1GR"/>
        <w:numPr>
          <w:ilvl w:val="0"/>
          <w:numId w:val="1"/>
        </w:numPr>
      </w:pPr>
      <w:r>
        <w:t>право на достаточность юридических соображений;</w:t>
      </w:r>
    </w:p>
    <w:p w:rsidR="004844F0" w:rsidRDefault="004844F0" w:rsidP="0057159C">
      <w:pPr>
        <w:pStyle w:val="Bullet1GR"/>
        <w:numPr>
          <w:ilvl w:val="0"/>
          <w:numId w:val="1"/>
        </w:numPr>
      </w:pPr>
      <w:r>
        <w:t>самостоятельность муниципалитетов.</w:t>
      </w:r>
    </w:p>
    <w:p w:rsidR="004844F0" w:rsidRDefault="004844F0" w:rsidP="0057159C">
      <w:pPr>
        <w:pStyle w:val="SingleTxtGR0"/>
      </w:pPr>
      <w:r>
        <w:t>104.</w:t>
      </w:r>
      <w:r>
        <w:tab/>
        <w:t>Кроме того, судебная практика Конституционного суда позволила сфо</w:t>
      </w:r>
      <w:r>
        <w:t>р</w:t>
      </w:r>
      <w:r>
        <w:t>мулировать дополнительные основные права, источником которых являются указанные выше основные права, или признать такие права в качестве сам</w:t>
      </w:r>
      <w:r>
        <w:t>о</w:t>
      </w:r>
      <w:r>
        <w:t xml:space="preserve">стоятельных, некодифицированных основных прав. Речь идет о запрете </w:t>
      </w:r>
      <w:r w:rsidR="00FA1D29">
        <w:t>на пр</w:t>
      </w:r>
      <w:r w:rsidR="00FA1D29">
        <w:t>о</w:t>
      </w:r>
      <w:r w:rsidR="00FA1D29">
        <w:t xml:space="preserve">извольные </w:t>
      </w:r>
      <w:r>
        <w:t>действия, праве быть заслушанным в суде, запрете на официальный отказ в правосудии, запрете на чрезмерный формализм, запрете на задержки в отправлении правосудия, принципе презумпции невиновности (</w:t>
      </w:r>
      <w:r w:rsidRPr="00CD09E3">
        <w:t>in dubio pro reo</w:t>
      </w:r>
      <w:r>
        <w:t>), принципе добросовестности и запрете на злоупотребление правосудием, принципе законности в налоговом праве, а также праве на доступ к средствам существования. Некоторые из этих основных прав рассматриваются и пер</w:t>
      </w:r>
      <w:r>
        <w:t>е</w:t>
      </w:r>
      <w:r>
        <w:t>сматриваются в рамках запрета на произвольные дейс</w:t>
      </w:r>
      <w:r>
        <w:t>т</w:t>
      </w:r>
      <w:r>
        <w:t>вия.</w:t>
      </w:r>
    </w:p>
    <w:p w:rsidR="004844F0" w:rsidRDefault="004844F0" w:rsidP="0057159C">
      <w:pPr>
        <w:pStyle w:val="SingleTxtGR0"/>
      </w:pPr>
      <w:r>
        <w:t>105.</w:t>
      </w:r>
      <w:r>
        <w:tab/>
        <w:t>Некоторые из основных прав применимы только к гражданам Лихте</w:t>
      </w:r>
      <w:r>
        <w:t>н</w:t>
      </w:r>
      <w:r>
        <w:t>штейна. К их числу в первую очередь относятся политические права и право на свободу выбора места жительства. Хотя в тексте Конституции равенство п</w:t>
      </w:r>
      <w:r>
        <w:t>е</w:t>
      </w:r>
      <w:r>
        <w:t>ред законом признается только за гражданами Лихтенштейна, судебная практика, применяемая Конституционным судом, позволила расширить принцип равенс</w:t>
      </w:r>
      <w:r>
        <w:t>т</w:t>
      </w:r>
      <w:r>
        <w:t>ва перед законом и на иностранцев.</w:t>
      </w:r>
    </w:p>
    <w:p w:rsidR="004844F0" w:rsidRDefault="004844F0" w:rsidP="0057159C">
      <w:pPr>
        <w:pStyle w:val="SingleTxtGR0"/>
      </w:pPr>
      <w:r>
        <w:t>106.</w:t>
      </w:r>
      <w:r>
        <w:tab/>
        <w:t>Хотя в условиях чрезвычайных ситуаций права и свободы могут време</w:t>
      </w:r>
      <w:r>
        <w:t>н</w:t>
      </w:r>
      <w:r>
        <w:t>но ограничиваться, они не могут ни приостанавливаться, ни отменяться. С</w:t>
      </w:r>
      <w:r>
        <w:t>о</w:t>
      </w:r>
      <w:r>
        <w:t>гласно статье 10 Конституции Правящий князь может принимать чрезвычайные декреты с целью обеспечения безопасности и благополучия страны. Срок де</w:t>
      </w:r>
      <w:r>
        <w:t>й</w:t>
      </w:r>
      <w:r>
        <w:t>ствия таких чрезвычайных декретов истекает не позднее чем через шесть мес</w:t>
      </w:r>
      <w:r>
        <w:t>я</w:t>
      </w:r>
      <w:r>
        <w:t>цев после их принятия.</w:t>
      </w:r>
    </w:p>
    <w:p w:rsidR="004844F0" w:rsidRDefault="004844F0" w:rsidP="0057159C">
      <w:pPr>
        <w:pStyle w:val="SingleTxtGR0"/>
      </w:pPr>
      <w:r>
        <w:t>107.</w:t>
      </w:r>
      <w:r>
        <w:tab/>
        <w:t>Согласно Конституции некоторые основные права носят абсолютный х</w:t>
      </w:r>
      <w:r>
        <w:t>а</w:t>
      </w:r>
      <w:r>
        <w:t>рактер и не могут быть ограничены ни при каких обстоятельствах. К их числу относится право каждого человека на жизнь</w:t>
      </w:r>
      <w:r>
        <w:rPr>
          <w:rStyle w:val="FootnoteReference"/>
        </w:rPr>
        <w:footnoteReference w:id="16"/>
      </w:r>
      <w:r>
        <w:t xml:space="preserve">, запрет на пытки и бесчеловечное обращение, запрет рабства и принудительного труда, а также принцип </w:t>
      </w:r>
      <w:r w:rsidRPr="00863986">
        <w:t>nulla poena sine lege</w:t>
      </w:r>
      <w:r>
        <w:t>. Важно отметить невозможность установления окончательного ограничения на основные права даже в случаях, когда они не рассматриваются в качестве абсолютных. Как и во всех странах, руков</w:t>
      </w:r>
      <w:r>
        <w:t>о</w:t>
      </w:r>
      <w:r>
        <w:t>дствующихся принципом верховенства закона, в Лихтенштейне при установлении ограничений на трад</w:t>
      </w:r>
      <w:r>
        <w:t>и</w:t>
      </w:r>
      <w:r>
        <w:t>ционные основные права применяются три предварительных условия: непр</w:t>
      </w:r>
      <w:r>
        <w:t>е</w:t>
      </w:r>
      <w:r>
        <w:t>ложное существование угрозы общественному интер</w:t>
      </w:r>
      <w:r>
        <w:t>е</w:t>
      </w:r>
      <w:r>
        <w:t>су; обязательное наличие правовой базы; и соразмерность любого вмешательства в осуществление как</w:t>
      </w:r>
      <w:r>
        <w:t>о</w:t>
      </w:r>
      <w:r>
        <w:t>го-либо права.</w:t>
      </w:r>
    </w:p>
    <w:p w:rsidR="004844F0" w:rsidRDefault="004844F0" w:rsidP="0057159C">
      <w:pPr>
        <w:pStyle w:val="H4GR"/>
      </w:pPr>
      <w:r>
        <w:tab/>
      </w:r>
      <w:r>
        <w:tab/>
        <w:t>Осуществление договоров по правам человека</w:t>
      </w:r>
    </w:p>
    <w:p w:rsidR="004844F0" w:rsidRDefault="004844F0" w:rsidP="0057159C">
      <w:pPr>
        <w:pStyle w:val="SingleTxtGR0"/>
      </w:pPr>
      <w:r>
        <w:t>108.</w:t>
      </w:r>
      <w:r>
        <w:tab/>
        <w:t>В Лихтенштейне применяется система инкорпорирования, или монист</w:t>
      </w:r>
      <w:r>
        <w:t>и</w:t>
      </w:r>
      <w:r>
        <w:t>ческая си</w:t>
      </w:r>
      <w:r>
        <w:t>с</w:t>
      </w:r>
      <w:r>
        <w:t>тема. Ратифицированное соглашение становится частью внутреннего права на дату вступления в силу этого соглашения без необходимости принятия отдельного законод</w:t>
      </w:r>
      <w:r>
        <w:t>а</w:t>
      </w:r>
      <w:r>
        <w:t>тельного акта.</w:t>
      </w:r>
    </w:p>
    <w:p w:rsidR="004844F0" w:rsidRDefault="004844F0" w:rsidP="0057159C">
      <w:pPr>
        <w:pStyle w:val="SingleTxtGR0"/>
      </w:pPr>
      <w:r>
        <w:t>109.</w:t>
      </w:r>
      <w:r>
        <w:tab/>
        <w:t>В правовой системе Лихтенштейна отсутствует прямая норма, указ</w:t>
      </w:r>
      <w:r>
        <w:t>ы</w:t>
      </w:r>
      <w:r>
        <w:t>вающая на статус международных договоров. Таким образом, международные соглашения могут иметь статус, равный Конституции, законодательному акту или постановлениям. В принципе, такой статус определяется содержанием ра</w:t>
      </w:r>
      <w:r>
        <w:t>с</w:t>
      </w:r>
      <w:r>
        <w:t>сматриваемого положения. Согласно пункту 2 статьи 104 Конституции Конст</w:t>
      </w:r>
      <w:r>
        <w:t>и</w:t>
      </w:r>
      <w:r>
        <w:t>туционный суд наделен правом рассматривать вопрос о конституционности м</w:t>
      </w:r>
      <w:r>
        <w:t>е</w:t>
      </w:r>
      <w:r>
        <w:t>ждународных договоров.</w:t>
      </w:r>
    </w:p>
    <w:p w:rsidR="004844F0" w:rsidRDefault="004844F0" w:rsidP="0057159C">
      <w:pPr>
        <w:pStyle w:val="SingleTxtGR0"/>
      </w:pPr>
      <w:r>
        <w:t>110.</w:t>
      </w:r>
      <w:r>
        <w:tab/>
        <w:t>Конституционный суд нередко выносил постановления в отношении ко</w:t>
      </w:r>
      <w:r>
        <w:t>н</w:t>
      </w:r>
      <w:r>
        <w:t>ституционного статуса договоров и неоднократно делал вывод о том, что ме</w:t>
      </w:r>
      <w:r>
        <w:t>ж</w:t>
      </w:r>
      <w:r>
        <w:t>дународные договоры, одобренные парламентом, имеют как минимум статус законодательного акта. В соответствии с правовой практикой Конституционн</w:t>
      </w:r>
      <w:r>
        <w:t>о</w:t>
      </w:r>
      <w:r>
        <w:t>го суда международные договоры, относящиеся к материальному конституц</w:t>
      </w:r>
      <w:r>
        <w:t>и</w:t>
      </w:r>
      <w:r>
        <w:t>онному праву, с формальной точки зрения могут иметь более низкий по сравн</w:t>
      </w:r>
      <w:r>
        <w:t>е</w:t>
      </w:r>
      <w:r>
        <w:t>нию с Конституцией статус, но по существу их статус выше по сравнению с з</w:t>
      </w:r>
      <w:r>
        <w:t>а</w:t>
      </w:r>
      <w:r>
        <w:t>конодательными актами.</w:t>
      </w:r>
    </w:p>
    <w:p w:rsidR="004844F0" w:rsidRDefault="004844F0" w:rsidP="0057159C">
      <w:pPr>
        <w:pStyle w:val="H4GR"/>
      </w:pPr>
      <w:r>
        <w:tab/>
      </w:r>
      <w:r>
        <w:tab/>
        <w:t>Защита и обеспечение соблюдения основных прав и свобод</w:t>
      </w:r>
    </w:p>
    <w:p w:rsidR="004844F0" w:rsidRDefault="004844F0" w:rsidP="0057159C">
      <w:pPr>
        <w:pStyle w:val="SingleTxtGR0"/>
      </w:pPr>
      <w:r>
        <w:t>111.</w:t>
      </w:r>
      <w:r>
        <w:tab/>
        <w:t>Ответственность за эффективную защиту и обеспечение соблюдения о</w:t>
      </w:r>
      <w:r>
        <w:t>с</w:t>
      </w:r>
      <w:r>
        <w:t>новных прав и свобод несет Конституционный суд Лихтенштейна. В Лихте</w:t>
      </w:r>
      <w:r>
        <w:t>н</w:t>
      </w:r>
      <w:r>
        <w:t>штейне физические и юридические лица имеют в своем распоряжении ш</w:t>
      </w:r>
      <w:r>
        <w:t>и</w:t>
      </w:r>
      <w:r>
        <w:t>рокий круг средств правовой защиты, позволяющих им отстаивать свои осно</w:t>
      </w:r>
      <w:r>
        <w:t>в</w:t>
      </w:r>
      <w:r>
        <w:t>ные права и свободы.</w:t>
      </w:r>
    </w:p>
    <w:p w:rsidR="004844F0" w:rsidRDefault="004844F0" w:rsidP="0057159C">
      <w:pPr>
        <w:pStyle w:val="SingleTxtGR0"/>
      </w:pPr>
      <w:r>
        <w:t>112.</w:t>
      </w:r>
      <w:r>
        <w:tab/>
        <w:t>Любой, кто считает, что окончательное решение или постановление суда или государственного органа нарушило одно из его или ее прав, гарантирова</w:t>
      </w:r>
      <w:r>
        <w:t>н</w:t>
      </w:r>
      <w:r>
        <w:t>ных Конституцией, или прав, гарантированных международной конвенцией, в рамках которой законод</w:t>
      </w:r>
      <w:r>
        <w:t>а</w:t>
      </w:r>
      <w:r>
        <w:t>тельным органом</w:t>
      </w:r>
      <w:r>
        <w:rPr>
          <w:rStyle w:val="FootnoteReference"/>
        </w:rPr>
        <w:footnoteReference w:id="17"/>
      </w:r>
      <w:r>
        <w:t xml:space="preserve"> было признано индивидуальное право на подачу жалобы, может обжаловать решение или постановление Ко</w:t>
      </w:r>
      <w:r>
        <w:t>н</w:t>
      </w:r>
      <w:r>
        <w:t>ституционного суда. Кроме того, как следствие такой гарантии различные ме</w:t>
      </w:r>
      <w:r>
        <w:t>ж</w:t>
      </w:r>
      <w:r>
        <w:t>дународные конвенции по защите прав человека рассматриваются в качестве материального конституционного права.</w:t>
      </w:r>
    </w:p>
    <w:p w:rsidR="004844F0" w:rsidRDefault="004844F0" w:rsidP="0057159C">
      <w:pPr>
        <w:pStyle w:val="SingleTxtGR0"/>
      </w:pPr>
      <w:r>
        <w:t>113.</w:t>
      </w:r>
      <w:r>
        <w:tab/>
        <w:t>Другим способом обеспечения применения конституционных законов я</w:t>
      </w:r>
      <w:r>
        <w:t>в</w:t>
      </w:r>
      <w:r>
        <w:t>ляется рассмотрение Конституционным судом вопроса о конституционности з</w:t>
      </w:r>
      <w:r>
        <w:t>а</w:t>
      </w:r>
      <w:r>
        <w:t>конов. Такое рассмотрение может проводиться по просьбе правительства или муниципалитета либо по запросу суда. Кроме того, Конституционный суд м</w:t>
      </w:r>
      <w:r>
        <w:t>о</w:t>
      </w:r>
      <w:r>
        <w:t>жет проводить рассмотрение по собственной инициативе в случае, если возн</w:t>
      </w:r>
      <w:r>
        <w:t>и</w:t>
      </w:r>
      <w:r>
        <w:t>кает потребность в применении закона, который, по мнению Конституц</w:t>
      </w:r>
      <w:r>
        <w:t>и</w:t>
      </w:r>
      <w:r>
        <w:t>онного суда, является неконституционным. Если весь закон или его отдельные полож</w:t>
      </w:r>
      <w:r>
        <w:t>е</w:t>
      </w:r>
      <w:r>
        <w:t>ния являются несовместимыми с Конституцией, Конституционный суд объя</w:t>
      </w:r>
      <w:r>
        <w:t>в</w:t>
      </w:r>
      <w:r>
        <w:t>ляет этот закон или соответствующее положение недейс</w:t>
      </w:r>
      <w:r>
        <w:t>т</w:t>
      </w:r>
      <w:r>
        <w:t xml:space="preserve">вительным. </w:t>
      </w:r>
    </w:p>
    <w:p w:rsidR="004844F0" w:rsidRDefault="004844F0" w:rsidP="0057159C">
      <w:pPr>
        <w:pStyle w:val="SingleTxtGR0"/>
      </w:pPr>
      <w:r>
        <w:t>114.</w:t>
      </w:r>
      <w:r>
        <w:tab/>
        <w:t>Наконец, постановления правительства также могут быть рассмотрены на совместимость с Конституцией, законодательством и международными догов</w:t>
      </w:r>
      <w:r>
        <w:t>о</w:t>
      </w:r>
      <w:r>
        <w:t>рами. Такое рассмотрение Конституционным судом может проводиться по просьбе суда, муниципального органа или как минимум 100 лиц, имеющих пр</w:t>
      </w:r>
      <w:r>
        <w:t>а</w:t>
      </w:r>
      <w:r>
        <w:t>во голоса. Конституционный суд также может рассмотреть постановление по собственной инициативе. В случае если Конституционный суд приходит к в</w:t>
      </w:r>
      <w:r>
        <w:t>ы</w:t>
      </w:r>
      <w:r>
        <w:t>воду о том, что постановление нарушает Конституцию, закон или междунаро</w:t>
      </w:r>
      <w:r>
        <w:t>д</w:t>
      </w:r>
      <w:r>
        <w:t xml:space="preserve">ный договор, он объявляет все постановление целиком или отдельную его часть недействительными. </w:t>
      </w:r>
    </w:p>
    <w:p w:rsidR="004844F0" w:rsidRDefault="004844F0" w:rsidP="0057159C">
      <w:pPr>
        <w:pStyle w:val="SingleTxtGR0"/>
      </w:pPr>
      <w:r>
        <w:t>115.</w:t>
      </w:r>
      <w:r>
        <w:tab/>
        <w:t>В заключение следует отметить, что Конституционный суд также наделен правом рассматривать вопрос о конституционности международных договоров. Рассмотрение может проводиться по запросу суда или административного о</w:t>
      </w:r>
      <w:r>
        <w:t>р</w:t>
      </w:r>
      <w:r>
        <w:t xml:space="preserve">гана или же по собственной инициативе Конституционного суда. </w:t>
      </w:r>
    </w:p>
    <w:p w:rsidR="004844F0" w:rsidRPr="00A56407" w:rsidRDefault="004844F0" w:rsidP="0057159C">
      <w:pPr>
        <w:pStyle w:val="SingleTxtGR0"/>
      </w:pPr>
      <w:r>
        <w:t>116.</w:t>
      </w:r>
      <w:r>
        <w:tab/>
        <w:t>Поскольку Лихтенштейн является государством – участником Европе</w:t>
      </w:r>
      <w:r>
        <w:t>й</w:t>
      </w:r>
      <w:r>
        <w:t>ской конвенции о защите прав человека и основных свобод от 4 ноября 1950 г</w:t>
      </w:r>
      <w:r>
        <w:t>о</w:t>
      </w:r>
      <w:r>
        <w:t>да, в некоторых случаях, связанных с нарушением прав, предусмотренных в Конвенции, имеется возможность для обращения в Евр</w:t>
      </w:r>
      <w:r>
        <w:t>о</w:t>
      </w:r>
      <w:r>
        <w:t xml:space="preserve">пейский суд по правам человека. Однако до обращения с таким обжалованием необходимо исчерпать все внутренние средства правовой защиты. Постановление Европейского суда по правам человека имеет обязательную силу. </w:t>
      </w:r>
    </w:p>
    <w:p w:rsidR="004844F0" w:rsidRDefault="004844F0" w:rsidP="0057159C">
      <w:pPr>
        <w:pStyle w:val="SingleTxtGR0"/>
      </w:pPr>
      <w:r w:rsidRPr="0022519F">
        <w:t>117</w:t>
      </w:r>
      <w:r>
        <w:t>.</w:t>
      </w:r>
      <w:r>
        <w:tab/>
        <w:t>Кроме того, в рамках конвенций, предусматривающих индивидуальное право на подачу жалобы, затронутые лица также могут направить жалобу в компетентный дог</w:t>
      </w:r>
      <w:r>
        <w:t>о</w:t>
      </w:r>
      <w:r>
        <w:t>ворный орган.</w:t>
      </w:r>
    </w:p>
    <w:p w:rsidR="004844F0" w:rsidRDefault="004844F0" w:rsidP="0057159C">
      <w:pPr>
        <w:pStyle w:val="H1GR"/>
      </w:pPr>
      <w:r>
        <w:tab/>
        <w:t>С.</w:t>
      </w:r>
      <w:r>
        <w:tab/>
        <w:t xml:space="preserve">Механизмы, обеспечивающие поощрение прав человека </w:t>
      </w:r>
      <w:r>
        <w:br/>
        <w:t>на национальном уровне</w:t>
      </w:r>
    </w:p>
    <w:p w:rsidR="004844F0" w:rsidRDefault="004844F0" w:rsidP="0057159C">
      <w:pPr>
        <w:pStyle w:val="H4GR"/>
      </w:pPr>
      <w:r>
        <w:tab/>
      </w:r>
      <w:r>
        <w:tab/>
        <w:t>Учреждения по поощрению прав человека</w:t>
      </w:r>
    </w:p>
    <w:p w:rsidR="004844F0" w:rsidRDefault="004844F0" w:rsidP="0057159C">
      <w:pPr>
        <w:pStyle w:val="SingleTxtGR0"/>
      </w:pPr>
      <w:r>
        <w:t>118.</w:t>
      </w:r>
      <w:r>
        <w:tab/>
        <w:t>В Лихтенштейне существует несколько учреждений, занимающихся п</w:t>
      </w:r>
      <w:r>
        <w:t>о</w:t>
      </w:r>
      <w:r>
        <w:t>ощрением прав человека. В качестве одного из первых органов в 2005 году б</w:t>
      </w:r>
      <w:r>
        <w:t>ы</w:t>
      </w:r>
      <w:r>
        <w:t xml:space="preserve">ла создана Межведомственная комиссия по вопросам равных возможностей. </w:t>
      </w:r>
      <w:r>
        <w:br/>
        <w:t>В то же время правительство приняло решение преобразовать Бюро по вопр</w:t>
      </w:r>
      <w:r>
        <w:t>о</w:t>
      </w:r>
      <w:r>
        <w:t>сам гендерного равенства в Бюро по вопросам равных возможностей (</w:t>
      </w:r>
      <w:r w:rsidRPr="00C66E62">
        <w:rPr>
          <w:i/>
          <w:lang w:val="en-GB"/>
        </w:rPr>
        <w:t>Sta</w:t>
      </w:r>
      <w:r w:rsidRPr="00C66E62">
        <w:rPr>
          <w:i/>
          <w:lang w:val="en-GB"/>
        </w:rPr>
        <w:t>b</w:t>
      </w:r>
      <w:r w:rsidRPr="00C66E62">
        <w:rPr>
          <w:i/>
          <w:lang w:val="en-GB"/>
        </w:rPr>
        <w:t>sstelle</w:t>
      </w:r>
      <w:r w:rsidRPr="00C66E62">
        <w:rPr>
          <w:i/>
        </w:rPr>
        <w:t xml:space="preserve"> </w:t>
      </w:r>
      <w:r w:rsidRPr="00C66E62">
        <w:rPr>
          <w:i/>
          <w:lang w:val="en-GB"/>
        </w:rPr>
        <w:t>Chancengleichheit</w:t>
      </w:r>
      <w:r w:rsidRPr="00C66E62">
        <w:t xml:space="preserve"> (</w:t>
      </w:r>
      <w:r w:rsidRPr="00C66E62">
        <w:rPr>
          <w:lang w:val="en-GB"/>
        </w:rPr>
        <w:t>SCG</w:t>
      </w:r>
      <w:r>
        <w:t xml:space="preserve">)). </w:t>
      </w:r>
    </w:p>
    <w:p w:rsidR="004844F0" w:rsidRDefault="004844F0" w:rsidP="0057159C">
      <w:pPr>
        <w:pStyle w:val="SingleTxtGR0"/>
      </w:pPr>
      <w:r>
        <w:t>119.</w:t>
      </w:r>
      <w:r>
        <w:tab/>
        <w:t>В центре внимания Бюро по вопросам равных возможностей находится борьба с дискриминацией и поощрение де-факто</w:t>
      </w:r>
      <w:r w:rsidRPr="00C66E62">
        <w:t xml:space="preserve"> </w:t>
      </w:r>
      <w:r>
        <w:t>и</w:t>
      </w:r>
      <w:r w:rsidRPr="00C66E62">
        <w:t xml:space="preserve"> </w:t>
      </w:r>
      <w:r>
        <w:t>де-юре равных возможн</w:t>
      </w:r>
      <w:r>
        <w:t>о</w:t>
      </w:r>
      <w:r>
        <w:t>стей в тех областях, которые имеют ключевое значение для защиты прав чел</w:t>
      </w:r>
      <w:r>
        <w:t>о</w:t>
      </w:r>
      <w:r>
        <w:t>века, например в таких обла</w:t>
      </w:r>
      <w:r>
        <w:t>с</w:t>
      </w:r>
      <w:r>
        <w:t>тях, как обеспечение равенства между мужчинами и женщинами, положение инвалидов, миграция и интеграция иностранцев, пр</w:t>
      </w:r>
      <w:r>
        <w:t>о</w:t>
      </w:r>
      <w:r>
        <w:t>блемы лиц, находящихся в неблагоприятном социальном положении, сексуал</w:t>
      </w:r>
      <w:r>
        <w:t>ь</w:t>
      </w:r>
      <w:r>
        <w:t>ная ориентация и гендерная идентичность. Бюро ведет доступную для общес</w:t>
      </w:r>
      <w:r>
        <w:t>т</w:t>
      </w:r>
      <w:r>
        <w:t>венности документацию и оказывает бесплатные консультации отдельным л</w:t>
      </w:r>
      <w:r>
        <w:t>и</w:t>
      </w:r>
      <w:r>
        <w:t>цам, организациям и компаниям. Кроме того, Бюро принимает меры информ</w:t>
      </w:r>
      <w:r>
        <w:t>а</w:t>
      </w:r>
      <w:r>
        <w:t>ционно-пропагандистского характера, выступает с замечаниями по законопр</w:t>
      </w:r>
      <w:r>
        <w:t>о</w:t>
      </w:r>
      <w:r>
        <w:t>ектам, проводимым консультациям и принимаемым подзаконным актам, выпо</w:t>
      </w:r>
      <w:r>
        <w:t>л</w:t>
      </w:r>
      <w:r>
        <w:t>няет функции секретариата Комиссии по вопросам равных возможностей, а также занимается координацией деятельности органов управления, направле</w:t>
      </w:r>
      <w:r>
        <w:t>н</w:t>
      </w:r>
      <w:r>
        <w:t>ной на обеспечение ра</w:t>
      </w:r>
      <w:r>
        <w:t>в</w:t>
      </w:r>
      <w:r>
        <w:t xml:space="preserve">ных возможностей. </w:t>
      </w:r>
    </w:p>
    <w:p w:rsidR="004844F0" w:rsidRDefault="004844F0" w:rsidP="0057159C">
      <w:pPr>
        <w:pStyle w:val="SingleTxtGR0"/>
      </w:pPr>
      <w:r>
        <w:t>120.</w:t>
      </w:r>
      <w:r>
        <w:tab/>
        <w:t>Кроме того, в 2008 году было создано Бюро по оказанию помощи жер</w:t>
      </w:r>
      <w:r>
        <w:t>т</w:t>
      </w:r>
      <w:r>
        <w:t>вам, которое занимается консультированием жертв преступлений и членов их семей, а также предоставлением медицинской, психологической и финансовой помощи</w:t>
      </w:r>
      <w:r>
        <w:rPr>
          <w:rStyle w:val="FootnoteReference"/>
        </w:rPr>
        <w:footnoteReference w:id="18"/>
      </w:r>
      <w:r>
        <w:t>.</w:t>
      </w:r>
    </w:p>
    <w:p w:rsidR="004844F0" w:rsidRDefault="004844F0" w:rsidP="0057159C">
      <w:pPr>
        <w:pStyle w:val="SingleTxtGR0"/>
      </w:pPr>
      <w:r>
        <w:t>121.</w:t>
      </w:r>
      <w:r>
        <w:tab/>
        <w:t>В 2010 году было создано Бюро Омбудсмена по вопросам детей и мол</w:t>
      </w:r>
      <w:r>
        <w:t>о</w:t>
      </w:r>
      <w:r>
        <w:t>дежи. Бюро Омбудсмена является независимым, нейтральным и доступным для всех контактным учреждением, которое принимает жалобы по вопросам, к</w:t>
      </w:r>
      <w:r>
        <w:t>а</w:t>
      </w:r>
      <w:r>
        <w:t>сающимся детей и молодежи. Дети, молодежь и взрослые могут обращаться в Бюро Омбудсмена в случае, если у них возникают вопросы или проблемы. В Бюро Омбудсмена также могут быть подаваться жалобы. Бюро Омбудсмена получает эти жалобы и посредничает в урегулировании споров и разрешении затруднений, возникающих между частными лицами и государственными у</w:t>
      </w:r>
      <w:r>
        <w:t>ч</w:t>
      </w:r>
      <w:r>
        <w:t>реждениями, органами власти и всеми общественными организациями, учас</w:t>
      </w:r>
      <w:r>
        <w:t>т</w:t>
      </w:r>
      <w:r>
        <w:t>вующими в работе с детьми и молодежью. Все вопросы рассматриваются в строго конфиденциальном порядке. Еще одной обязанностью Бюро Омбудсмена является проведение мониторинга осуществления Конвенции ООН о правах р</w:t>
      </w:r>
      <w:r>
        <w:t>е</w:t>
      </w:r>
      <w:r>
        <w:t>бенка. В случае нарушения прав детей Бюро Омбудсмена может проводить ра</w:t>
      </w:r>
      <w:r>
        <w:t>с</w:t>
      </w:r>
      <w:r>
        <w:t>следования, направлять жалобы компетентным органам и вносить предложения с целью улучшения положения.</w:t>
      </w:r>
    </w:p>
    <w:p w:rsidR="004844F0" w:rsidRPr="00C66E62" w:rsidRDefault="004844F0" w:rsidP="0057159C">
      <w:pPr>
        <w:pStyle w:val="SingleTxtGR0"/>
      </w:pPr>
      <w:r>
        <w:t>122.</w:t>
      </w:r>
      <w:r>
        <w:tab/>
        <w:t>Важную роль в деле защиты поощрения прав человека играет Комиссия по исполнению исправительных наказаний. Задачи Комиссии – убедиться в с</w:t>
      </w:r>
      <w:r>
        <w:t>о</w:t>
      </w:r>
      <w:r>
        <w:t>блюдении норм, регулирующих исполнение наказаний, в первую очередь норм, относящихся к обращ</w:t>
      </w:r>
      <w:r>
        <w:t>е</w:t>
      </w:r>
      <w:r>
        <w:t>нию с осужденными. Комиссия имеет многопрофильный состав (в нее входят юристы, врачи, социальные работники, а также специал</w:t>
      </w:r>
      <w:r>
        <w:t>и</w:t>
      </w:r>
      <w:r>
        <w:t>сты по вопросам уголовного права и работе исправительных учреждений). Она пользуется независимостью при исполнении своих обязанностей и не связана какими-либо инструкциями. Один раз в три месяца она обязана проводить н</w:t>
      </w:r>
      <w:r>
        <w:t>е</w:t>
      </w:r>
      <w:r>
        <w:t>объявленное посещение Национальной тюрьмы. По своему усмотрению она проводит и дополнительные посещения. Она может запрашивать информацию об осужденных и проверять документы, относящиеся к отбыванию наказания. Ее члены наделены правом проводить беседы с заключенными Национальной тюрьмы без присутствия других лиц. Работа Комиссии по исполнению испр</w:t>
      </w:r>
      <w:r>
        <w:t>а</w:t>
      </w:r>
      <w:r>
        <w:t>вительных наказаний не ограничивается осужденными и заключенными и ра</w:t>
      </w:r>
      <w:r>
        <w:t>с</w:t>
      </w:r>
      <w:r>
        <w:t>пространяется на лиц, находящихся в предварительном заключении, а также других лиц, помещенных в Национальную тюрьму. Комиссия по вопросам и</w:t>
      </w:r>
      <w:r>
        <w:t>с</w:t>
      </w:r>
      <w:r>
        <w:t>правительных учреждений также выполняет функции национального преве</w:t>
      </w:r>
      <w:r>
        <w:t>н</w:t>
      </w:r>
      <w:r>
        <w:t>тивного механизма в рамках Конвенции против пыток, в соотве</w:t>
      </w:r>
      <w:r>
        <w:t>т</w:t>
      </w:r>
      <w:r>
        <w:t>ствии с которой инспектированию подлежат не только тюрьмы, но и все места, в которых могут содержаться лица, лишенные свободы (например, это относится к л</w:t>
      </w:r>
      <w:r>
        <w:t>е</w:t>
      </w:r>
      <w:r>
        <w:t xml:space="preserve">чебно-реабилитационным учреждениям). </w:t>
      </w:r>
    </w:p>
    <w:p w:rsidR="004844F0" w:rsidRDefault="004844F0" w:rsidP="0057159C">
      <w:pPr>
        <w:pStyle w:val="SingleTxtGR0"/>
      </w:pPr>
      <w:r>
        <w:t>123.</w:t>
      </w:r>
      <w:r>
        <w:tab/>
        <w:t>В дополнение к деятельности упомянутых в докладе учреждений гос</w:t>
      </w:r>
      <w:r>
        <w:t>у</w:t>
      </w:r>
      <w:r>
        <w:t>дарство Лихтенштейн заключило большое количество соглашений об услугах с НПО. В соответствии с такими соглашениями об услугах НПО поручается ре</w:t>
      </w:r>
      <w:r>
        <w:t>а</w:t>
      </w:r>
      <w:r>
        <w:t>лизация мер, относ</w:t>
      </w:r>
      <w:r>
        <w:t>я</w:t>
      </w:r>
      <w:r>
        <w:t>щихся к защите и поощрению прав человека в конкретных областях (например, обеспечение деятельности Женского дома, который и</w:t>
      </w:r>
      <w:r>
        <w:t>с</w:t>
      </w:r>
      <w:r>
        <w:t>пользуется для временного размещения жертв н</w:t>
      </w:r>
      <w:r>
        <w:t>а</w:t>
      </w:r>
      <w:r>
        <w:t>силия в семье).</w:t>
      </w:r>
    </w:p>
    <w:p w:rsidR="004844F0" w:rsidRDefault="004844F0" w:rsidP="0057159C">
      <w:pPr>
        <w:pStyle w:val="SingleTxtGR0"/>
      </w:pPr>
      <w:r>
        <w:t>124.</w:t>
      </w:r>
      <w:r>
        <w:tab/>
        <w:t>1 января 2007 года вступил в силу Закон о равенстве инвалидов. Законом предусмотрено создание бюро по вопросам равенства инвалидов. В рамках эт</w:t>
      </w:r>
      <w:r>
        <w:t>о</w:t>
      </w:r>
      <w:r>
        <w:t>го закона совместно с Лихтенштейнской ассоциацией инвалидов соответс</w:t>
      </w:r>
      <w:r>
        <w:t>т</w:t>
      </w:r>
      <w:r>
        <w:t>вующее бюро было у</w:t>
      </w:r>
      <w:r>
        <w:t>ч</w:t>
      </w:r>
      <w:r>
        <w:t>реждено.</w:t>
      </w:r>
    </w:p>
    <w:p w:rsidR="004844F0" w:rsidRDefault="004844F0" w:rsidP="0057159C">
      <w:pPr>
        <w:pStyle w:val="H4GR"/>
      </w:pPr>
      <w:r>
        <w:tab/>
      </w:r>
      <w:r>
        <w:tab/>
        <w:t xml:space="preserve">Национальная информационная политика в отношении договоров </w:t>
      </w:r>
      <w:r w:rsidR="000007D0">
        <w:br/>
      </w:r>
      <w:r w:rsidR="000007D0">
        <w:tab/>
      </w:r>
      <w:r w:rsidR="000007D0">
        <w:tab/>
      </w:r>
      <w:r>
        <w:t>по правам человека</w:t>
      </w:r>
    </w:p>
    <w:p w:rsidR="004844F0" w:rsidRDefault="004844F0" w:rsidP="0057159C">
      <w:pPr>
        <w:pStyle w:val="SingleTxtGR0"/>
      </w:pPr>
      <w:r>
        <w:t>125.</w:t>
      </w:r>
      <w:r>
        <w:tab/>
        <w:t>Все законы и практически все международные договоры рассматриваю</w:t>
      </w:r>
      <w:r>
        <w:t>т</w:t>
      </w:r>
      <w:r>
        <w:t>ся парламентом и подлежат опубликованию в Лихтенштейнском вестнике зак</w:t>
      </w:r>
      <w:r>
        <w:t>о</w:t>
      </w:r>
      <w:r>
        <w:t>нов (</w:t>
      </w:r>
      <w:r w:rsidRPr="00582BD4">
        <w:rPr>
          <w:i/>
          <w:lang w:val="en-GB"/>
        </w:rPr>
        <w:t>Liechtensteinisches</w:t>
      </w:r>
      <w:r w:rsidRPr="00582BD4">
        <w:rPr>
          <w:i/>
        </w:rPr>
        <w:t xml:space="preserve"> </w:t>
      </w:r>
      <w:r w:rsidRPr="00582BD4">
        <w:rPr>
          <w:i/>
          <w:lang w:val="en-GB"/>
        </w:rPr>
        <w:t>Landesgesetzblatt</w:t>
      </w:r>
      <w:r w:rsidRPr="00582BD4">
        <w:t xml:space="preserve"> (</w:t>
      </w:r>
      <w:r w:rsidRPr="00582BD4">
        <w:rPr>
          <w:lang w:val="en-GB"/>
        </w:rPr>
        <w:t>LGBl</w:t>
      </w:r>
      <w:r w:rsidRPr="00582BD4">
        <w:t>))</w:t>
      </w:r>
      <w:r>
        <w:t>. Сообщения о новых закон</w:t>
      </w:r>
      <w:r>
        <w:t>о</w:t>
      </w:r>
      <w:r>
        <w:t>дательных актах должны публиковаться во всех национальных газетах. Все м</w:t>
      </w:r>
      <w:r>
        <w:t>е</w:t>
      </w:r>
      <w:r>
        <w:t>ждународные договоры, применяемые в Лихтенштейне, доводятся до общес</w:t>
      </w:r>
      <w:r>
        <w:t>т</w:t>
      </w:r>
      <w:r>
        <w:t>венности на немецком языке. Сборник законов в хронологическом и системат</w:t>
      </w:r>
      <w:r>
        <w:t>и</w:t>
      </w:r>
      <w:r>
        <w:t>зированном порядке может быть получен либо в канцелярии правительства, л</w:t>
      </w:r>
      <w:r>
        <w:t>и</w:t>
      </w:r>
      <w:r>
        <w:t>бо в бесплатном доступе по а</w:t>
      </w:r>
      <w:r>
        <w:t>д</w:t>
      </w:r>
      <w:r>
        <w:t xml:space="preserve">ресу: </w:t>
      </w:r>
      <w:hyperlink r:id="rId21" w:history="1">
        <w:r w:rsidRPr="00582BD4">
          <w:t>www.gesetze.li</w:t>
        </w:r>
      </w:hyperlink>
      <w:r>
        <w:t>.</w:t>
      </w:r>
    </w:p>
    <w:p w:rsidR="004844F0" w:rsidRDefault="004844F0" w:rsidP="0057159C">
      <w:pPr>
        <w:pStyle w:val="SingleTxtGR0"/>
      </w:pPr>
      <w:r>
        <w:t>126.</w:t>
      </w:r>
      <w:r>
        <w:tab/>
        <w:t xml:space="preserve">На вебсайте Министерства иностранных дел </w:t>
      </w:r>
      <w:r w:rsidRPr="00964B1B">
        <w:t>(</w:t>
      </w:r>
      <w:hyperlink r:id="rId22" w:history="1">
        <w:r w:rsidRPr="00964B1B">
          <w:rPr>
            <w:rStyle w:val="Hyperlink"/>
            <w:u w:val="none"/>
            <w:lang w:val="en-GB"/>
          </w:rPr>
          <w:t>www</w:t>
        </w:r>
        <w:r w:rsidRPr="00964B1B">
          <w:rPr>
            <w:rStyle w:val="Hyperlink"/>
            <w:u w:val="none"/>
          </w:rPr>
          <w:t>.</w:t>
        </w:r>
        <w:r w:rsidRPr="00964B1B">
          <w:rPr>
            <w:rStyle w:val="Hyperlink"/>
            <w:u w:val="none"/>
            <w:lang w:val="en-GB"/>
          </w:rPr>
          <w:t>aaa</w:t>
        </w:r>
        <w:r w:rsidRPr="00964B1B">
          <w:rPr>
            <w:rStyle w:val="Hyperlink"/>
            <w:u w:val="none"/>
          </w:rPr>
          <w:t>.</w:t>
        </w:r>
        <w:r w:rsidRPr="00964B1B">
          <w:rPr>
            <w:rStyle w:val="Hyperlink"/>
            <w:u w:val="none"/>
            <w:lang w:val="en-GB"/>
          </w:rPr>
          <w:t>l</w:t>
        </w:r>
        <w:r w:rsidRPr="00964B1B">
          <w:rPr>
            <w:rStyle w:val="Hyperlink"/>
            <w:u w:val="none"/>
            <w:lang w:val="en-GB"/>
          </w:rPr>
          <w:t>lv</w:t>
        </w:r>
        <w:r w:rsidRPr="00964B1B">
          <w:rPr>
            <w:rStyle w:val="Hyperlink"/>
            <w:u w:val="none"/>
          </w:rPr>
          <w:t>.</w:t>
        </w:r>
        <w:r w:rsidRPr="00964B1B">
          <w:rPr>
            <w:rStyle w:val="Hyperlink"/>
            <w:u w:val="none"/>
            <w:lang w:val="en-GB"/>
          </w:rPr>
          <w:t>li</w:t>
        </w:r>
      </w:hyperlink>
      <w:r w:rsidRPr="00964B1B">
        <w:t>)</w:t>
      </w:r>
      <w:r>
        <w:t xml:space="preserve"> размещены все национальные доклады, представленные Лихтенштейном, а также рекоме</w:t>
      </w:r>
      <w:r>
        <w:t>н</w:t>
      </w:r>
      <w:r>
        <w:t>дации комит</w:t>
      </w:r>
      <w:r>
        <w:t>е</w:t>
      </w:r>
      <w:r>
        <w:t xml:space="preserve">тов и договорных органов по правам человека. </w:t>
      </w:r>
    </w:p>
    <w:p w:rsidR="004844F0" w:rsidRDefault="004844F0" w:rsidP="0057159C">
      <w:pPr>
        <w:pStyle w:val="H4GR"/>
      </w:pPr>
      <w:r>
        <w:tab/>
      </w:r>
      <w:r>
        <w:tab/>
        <w:t>Средства массовой информации</w:t>
      </w:r>
    </w:p>
    <w:p w:rsidR="004844F0" w:rsidRDefault="004844F0" w:rsidP="0057159C">
      <w:pPr>
        <w:pStyle w:val="SingleTxtGR0"/>
      </w:pPr>
      <w:r w:rsidRPr="00B247C5">
        <w:t>127.</w:t>
      </w:r>
      <w:r w:rsidRPr="00B247C5">
        <w:tab/>
        <w:t>В соответствии с Законом об информации общественность Лихтенштейна имеет право на получение информации о деятельности властей, а также право на доступ к а</w:t>
      </w:r>
      <w:r w:rsidRPr="00B247C5">
        <w:t>р</w:t>
      </w:r>
      <w:r w:rsidRPr="00B247C5">
        <w:t>хивным данным.</w:t>
      </w:r>
      <w:r>
        <w:t xml:space="preserve"> Эти права закреплены с целью обеспечения транспарентности в деятельности официальных органов. Все проводимые в Лихтенштейне важные меропри</w:t>
      </w:r>
      <w:r>
        <w:t>я</w:t>
      </w:r>
      <w:r>
        <w:t>тия в области прав человека освещаются в форме пресс-релизов или статей в двух ежедневных национальных газетах, а также по национальному телевизионному каналу. Например, в СМИ Лихте</w:t>
      </w:r>
      <w:r>
        <w:t>н</w:t>
      </w:r>
      <w:r>
        <w:t>штейна распространяются сообщения о подписании новых соглашений, а также о рекомендациях договорных органов по докладам об осуществлении разли</w:t>
      </w:r>
      <w:r>
        <w:t>ч</w:t>
      </w:r>
      <w:r>
        <w:t>ных конвенций. Таким образом, обеспечивается высокая степень информиров</w:t>
      </w:r>
      <w:r>
        <w:t>а</w:t>
      </w:r>
      <w:r>
        <w:t>ния общественности о деятельности Лихтенштейна в области прав чел</w:t>
      </w:r>
      <w:r>
        <w:t>о</w:t>
      </w:r>
      <w:r>
        <w:t xml:space="preserve">века. </w:t>
      </w:r>
    </w:p>
    <w:p w:rsidR="004844F0" w:rsidRDefault="004844F0" w:rsidP="0057159C">
      <w:pPr>
        <w:pStyle w:val="H4GR"/>
      </w:pPr>
      <w:r>
        <w:tab/>
      </w:r>
      <w:r>
        <w:tab/>
        <w:t>Образование в области прав человека</w:t>
      </w:r>
    </w:p>
    <w:p w:rsidR="004844F0" w:rsidRDefault="004844F0" w:rsidP="0057159C">
      <w:pPr>
        <w:pStyle w:val="SingleTxtGR0"/>
      </w:pPr>
      <w:r>
        <w:t>128.</w:t>
      </w:r>
      <w:r>
        <w:tab/>
        <w:t>Для эффективного поощрения прав человека крайне важное значение имеет информирование общественности по вопросам прав человека. Приним</w:t>
      </w:r>
      <w:r>
        <w:t>а</w:t>
      </w:r>
      <w:r>
        <w:t>ются различные меры, рассчитанные на широкую общественность, а также конкретные целевые группы, которые способствуют более широкому обсужд</w:t>
      </w:r>
      <w:r>
        <w:t>е</w:t>
      </w:r>
      <w:r>
        <w:t>нию проблематики прав человека в целом, а также таких конкретных тем, как соблюдение прав, гарантирование равенства и равных возможностей, борьба с расизмом и предупреждение насилия и уважительное общение между культ</w:t>
      </w:r>
      <w:r>
        <w:t>у</w:t>
      </w:r>
      <w:r>
        <w:t>рами.</w:t>
      </w:r>
    </w:p>
    <w:p w:rsidR="004844F0" w:rsidRDefault="004844F0" w:rsidP="0057159C">
      <w:pPr>
        <w:pStyle w:val="SingleTxtGR0"/>
      </w:pPr>
      <w:r>
        <w:t>129.</w:t>
      </w:r>
      <w:r>
        <w:tab/>
        <w:t>Права человека также играют важную роль в процессе обучения в школах Ли</w:t>
      </w:r>
      <w:r>
        <w:t>х</w:t>
      </w:r>
      <w:r>
        <w:t>тенштейна. Учебная программа предусматривает включение проблематики прав человека в различные школьные дисциплины, при этом преследуется о</w:t>
      </w:r>
      <w:r>
        <w:t>с</w:t>
      </w:r>
      <w:r>
        <w:t>новная цель, связанная с воспитанием в молодых людях открытости и тол</w:t>
      </w:r>
      <w:r>
        <w:t>е</w:t>
      </w:r>
      <w:r>
        <w:t>рантности, уважения к политическим, религиозным и идеологическим различ</w:t>
      </w:r>
      <w:r>
        <w:t>и</w:t>
      </w:r>
      <w:r>
        <w:t>ям. С одной стороны молодежь учат отстаивать свои права, с другой − уважать права других. Кроме того, учителя проходят подготовку на специальных курсах по этим темам и, в частности, по вопросам, касающимся противодействия н</w:t>
      </w:r>
      <w:r>
        <w:t>а</w:t>
      </w:r>
      <w:r>
        <w:t>силию и р</w:t>
      </w:r>
      <w:r>
        <w:t>а</w:t>
      </w:r>
      <w:r>
        <w:t xml:space="preserve">сизму в школе. </w:t>
      </w:r>
    </w:p>
    <w:p w:rsidR="004844F0" w:rsidRDefault="004844F0" w:rsidP="0057159C">
      <w:pPr>
        <w:pStyle w:val="SingleTxtGR0"/>
      </w:pPr>
      <w:r>
        <w:t>130.</w:t>
      </w:r>
      <w:r>
        <w:tab/>
        <w:t>Важное значение имеет работа по повышению информированности в в</w:t>
      </w:r>
      <w:r>
        <w:t>о</w:t>
      </w:r>
      <w:r>
        <w:t>просах прав человека государственных служащих. Особое значение она имеет для судей, прокуроров, сотрудников полиции и персонала тюрем. В прошлом такие учебные программы уже были реализованы в различных администрати</w:t>
      </w:r>
      <w:r>
        <w:t>в</w:t>
      </w:r>
      <w:r>
        <w:t>ных учреждениях Лихтенштейна.</w:t>
      </w:r>
      <w:r w:rsidR="0029367F">
        <w:t xml:space="preserve"> </w:t>
      </w:r>
      <w:r>
        <w:t>Следует также отметить, что к работе, св</w:t>
      </w:r>
      <w:r>
        <w:t>я</w:t>
      </w:r>
      <w:r>
        <w:t>занной с представлением Лихтенштейном докладов согласно договорам ООН по правам человека, всегда пр</w:t>
      </w:r>
      <w:r>
        <w:t>и</w:t>
      </w:r>
      <w:r>
        <w:t>влекается большое количество государственных учреждений. В свою очередь это позволило наладить процесс обучения и и</w:t>
      </w:r>
      <w:r>
        <w:t>н</w:t>
      </w:r>
      <w:r>
        <w:t>формирования по вопросам прав человека работников государственной сист</w:t>
      </w:r>
      <w:r>
        <w:t>е</w:t>
      </w:r>
      <w:r>
        <w:t xml:space="preserve">мы управления. </w:t>
      </w:r>
    </w:p>
    <w:p w:rsidR="004844F0" w:rsidRDefault="004844F0" w:rsidP="0057159C">
      <w:pPr>
        <w:pStyle w:val="H4GR"/>
      </w:pPr>
      <w:r>
        <w:tab/>
      </w:r>
      <w:r>
        <w:tab/>
        <w:t xml:space="preserve">Роль гражданского общества </w:t>
      </w:r>
    </w:p>
    <w:p w:rsidR="004844F0" w:rsidRDefault="004844F0" w:rsidP="0057159C">
      <w:pPr>
        <w:pStyle w:val="SingleTxtGR0"/>
      </w:pPr>
      <w:r>
        <w:t>131.</w:t>
      </w:r>
      <w:r>
        <w:tab/>
        <w:t>В целом гражданское общество играет важную роль в жизни Лихте</w:t>
      </w:r>
      <w:r>
        <w:t>н</w:t>
      </w:r>
      <w:r>
        <w:t>штейна; в этой связи следует отметить особо важный вклад, вносимый мног</w:t>
      </w:r>
      <w:r>
        <w:t>о</w:t>
      </w:r>
      <w:r>
        <w:t>численными ассоциациями. В Лихтенштейне существуют возможности для свободного учреждения ассоциаций при условии, что их цели не противоречат закону. Государство и муниципалитеты оказывают многостороннюю поддер</w:t>
      </w:r>
      <w:r>
        <w:t>ж</w:t>
      </w:r>
      <w:r>
        <w:t>ку учреждению ассоциаций, в том числе путем предоставления финансовой п</w:t>
      </w:r>
      <w:r>
        <w:t>о</w:t>
      </w:r>
      <w:r>
        <w:t>мощи. В Лихтенштейне имеются возможности для свободного учреждения н</w:t>
      </w:r>
      <w:r>
        <w:t>е</w:t>
      </w:r>
      <w:r>
        <w:t>правительственных организаций (НПО) в качестве ассоциаций. Большое число ассоциаций занимается вопросами прав человека. В этой связи следует отм</w:t>
      </w:r>
      <w:r>
        <w:t>е</w:t>
      </w:r>
      <w:r>
        <w:t>тить, что одной из ряда ассоциаций, уделяющих основное внимание всей пр</w:t>
      </w:r>
      <w:r>
        <w:t>о</w:t>
      </w:r>
      <w:r>
        <w:t>блематике прав человека в целом, является организация "Международная амн</w:t>
      </w:r>
      <w:r>
        <w:t>и</w:t>
      </w:r>
      <w:r>
        <w:t>стия" (Лихтенштейн). Другие ассоциации занимаются более конкретными т</w:t>
      </w:r>
      <w:r>
        <w:t>е</w:t>
      </w:r>
      <w:r>
        <w:t>мами, связанными с правами человека, например, правами женщин, гомосе</w:t>
      </w:r>
      <w:r>
        <w:t>к</w:t>
      </w:r>
      <w:r>
        <w:t xml:space="preserve">суалистов и иностранцев. Следует особо отметить НПО, отстаивающие права женщин, в силу их весьма эффективной организации: в настоящее время </w:t>
      </w:r>
      <w:r w:rsidR="0029367F">
        <w:br/>
      </w:r>
      <w:r>
        <w:t xml:space="preserve">17 различных НПО Лихтенштейна участвуют в деятельности Женской сети Лихтенштейна. </w:t>
      </w:r>
    </w:p>
    <w:p w:rsidR="004844F0" w:rsidRDefault="004844F0" w:rsidP="0057159C">
      <w:pPr>
        <w:pStyle w:val="SingleTxtGR0"/>
      </w:pPr>
      <w:r>
        <w:t>132.</w:t>
      </w:r>
      <w:r>
        <w:tab/>
        <w:t>С 2009 года Министерство иностранных дел проводит с НПО ежегодный диалог по вопросам прав человека. К участию в нем приглашаются от 20 до 30 правозащитных НПО. Цель этого диалога, проводимого в соответствии с р</w:t>
      </w:r>
      <w:r>
        <w:t>е</w:t>
      </w:r>
      <w:r>
        <w:t>комендацией Лихтенштейну, внесенной Комитетом по правам человека в ра</w:t>
      </w:r>
      <w:r>
        <w:t>м</w:t>
      </w:r>
      <w:r>
        <w:t>ках универсального периодического обзора, является создание для НПО пла</w:t>
      </w:r>
      <w:r>
        <w:t>т</w:t>
      </w:r>
      <w:r>
        <w:t>формы, позволяющей им обмениваться идеями друг с другом и с Министерс</w:t>
      </w:r>
      <w:r>
        <w:t>т</w:t>
      </w:r>
      <w:r>
        <w:t>вом иностранных дел, а также обсуждать вопросы о путях их участия в деле защиты прав человека. Еще одним способом, позволяющим НПО оказывать влияние, является их участие в консультациях по проектам законодательных а</w:t>
      </w:r>
      <w:r>
        <w:t>к</w:t>
      </w:r>
      <w:r>
        <w:t>тов. У них есть возможность представлять замечания по каждому законопрое</w:t>
      </w:r>
      <w:r>
        <w:t>к</w:t>
      </w:r>
      <w:r>
        <w:t>ту и, таким образом, оказывать влияние на формирование законодательства. В случаях, когда их позиция не принимается во внимание в рамках законод</w:t>
      </w:r>
      <w:r>
        <w:t>а</w:t>
      </w:r>
      <w:r>
        <w:t>тельного процесса, они могут выдвинуть собственную инициативу или иници</w:t>
      </w:r>
      <w:r>
        <w:t>и</w:t>
      </w:r>
      <w:r>
        <w:t xml:space="preserve">ровать проведение референдума. </w:t>
      </w:r>
    </w:p>
    <w:p w:rsidR="004844F0" w:rsidRDefault="004844F0" w:rsidP="0057159C">
      <w:pPr>
        <w:pStyle w:val="H1GR"/>
      </w:pPr>
      <w:r>
        <w:tab/>
      </w:r>
      <w:r>
        <w:rPr>
          <w:lang w:val="en-US"/>
        </w:rPr>
        <w:t>D</w:t>
      </w:r>
      <w:r w:rsidRPr="00253525">
        <w:t>.</w:t>
      </w:r>
      <w:r w:rsidRPr="00253525">
        <w:tab/>
      </w:r>
      <w:r>
        <w:t xml:space="preserve">Процесс подготовки докладов на национальном уровне </w:t>
      </w:r>
    </w:p>
    <w:p w:rsidR="004844F0" w:rsidRDefault="004844F0" w:rsidP="0057159C">
      <w:pPr>
        <w:pStyle w:val="SingleTxtGR0"/>
      </w:pPr>
      <w:r>
        <w:t>133.</w:t>
      </w:r>
      <w:r>
        <w:tab/>
        <w:t>Министерство иностранных дел отвечает за подготовку всех докладов, представляемых в области прав человека. Министерство занимается координ</w:t>
      </w:r>
      <w:r>
        <w:t>а</w:t>
      </w:r>
      <w:r>
        <w:t>цией всего процесса в целом − от подготовки доклада и его представления до проведения последующей деятельности по выполнению рекомендаций. В этой связи Министерство тесно сотрудничает с соответствующими администрати</w:t>
      </w:r>
      <w:r>
        <w:t>в</w:t>
      </w:r>
      <w:r>
        <w:t>ными органами. Правительство занимается окончательным принятием пери</w:t>
      </w:r>
      <w:r>
        <w:t>о</w:t>
      </w:r>
      <w:r>
        <w:t xml:space="preserve">дических докладов и их представлением. </w:t>
      </w:r>
    </w:p>
    <w:p w:rsidR="004844F0" w:rsidRDefault="004844F0" w:rsidP="0057159C">
      <w:pPr>
        <w:pStyle w:val="SingleTxtGR0"/>
      </w:pPr>
      <w:r>
        <w:t>134.</w:t>
      </w:r>
      <w:r>
        <w:tab/>
        <w:t>После представления доклада соответствующему органу по осуществл</w:t>
      </w:r>
      <w:r>
        <w:t>е</w:t>
      </w:r>
      <w:r>
        <w:t>нию мон</w:t>
      </w:r>
      <w:r>
        <w:t>и</w:t>
      </w:r>
      <w:r>
        <w:t>торинга и получения заключительных рекомендаций Лихтенштейном принимаются различные меры, связанные с проведением последующей де</w:t>
      </w:r>
      <w:r>
        <w:t>я</w:t>
      </w:r>
      <w:r>
        <w:t>тельности. Во-первых, рекомендации переводятся на немецкий язык, а их с</w:t>
      </w:r>
      <w:r>
        <w:t>о</w:t>
      </w:r>
      <w:r>
        <w:t>держание доводится до общественности. Кроме того, рекомендации публик</w:t>
      </w:r>
      <w:r>
        <w:t>у</w:t>
      </w:r>
      <w:r>
        <w:t>ются в форме пресс-релизов в национальных газетах. Заключительные замеч</w:t>
      </w:r>
      <w:r>
        <w:t>а</w:t>
      </w:r>
      <w:r>
        <w:t>ния органов по проведению мониторинга подвергаются тщательному анализу комп</w:t>
      </w:r>
      <w:r>
        <w:t>е</w:t>
      </w:r>
      <w:r>
        <w:t>тентными государственными учреждениями и, когда это необходимо и возможно, принимаются все меры для их осуществления.</w:t>
      </w:r>
    </w:p>
    <w:p w:rsidR="004844F0" w:rsidRDefault="004844F0" w:rsidP="0057159C">
      <w:pPr>
        <w:pStyle w:val="SingleTxtGR0"/>
      </w:pPr>
      <w:r>
        <w:t>135.</w:t>
      </w:r>
      <w:r>
        <w:tab/>
        <w:t>Наконец, эти рекомендации также имеют актуальное значение для диал</w:t>
      </w:r>
      <w:r>
        <w:t>о</w:t>
      </w:r>
      <w:r>
        <w:t xml:space="preserve">га с НПО, в связи с чем они доводятся до НПО и обсуждаются с ними. </w:t>
      </w:r>
    </w:p>
    <w:p w:rsidR="004844F0" w:rsidRDefault="004844F0" w:rsidP="0057159C">
      <w:pPr>
        <w:pStyle w:val="HChGR"/>
      </w:pPr>
      <w:r>
        <w:tab/>
      </w:r>
      <w:r>
        <w:rPr>
          <w:lang w:val="en-US"/>
        </w:rPr>
        <w:t>IV</w:t>
      </w:r>
      <w:r w:rsidRPr="007B558F">
        <w:t>.</w:t>
      </w:r>
      <w:r w:rsidRPr="007B558F">
        <w:tab/>
      </w:r>
      <w:r>
        <w:t xml:space="preserve">Информация по вопросам недискриминации и равенства и эффективным средствам правовой защиты </w:t>
      </w:r>
    </w:p>
    <w:p w:rsidR="004844F0" w:rsidRDefault="004844F0" w:rsidP="0057159C">
      <w:pPr>
        <w:pStyle w:val="SingleTxtGR0"/>
      </w:pPr>
      <w:r>
        <w:t>136.</w:t>
      </w:r>
      <w:r>
        <w:tab/>
        <w:t>Принцип равенства перед законом закреплен в статье 31 Конституции Лихтенштейна. Этот принцип также имеет прямое отношение к равенству му</w:t>
      </w:r>
      <w:r>
        <w:t>ж</w:t>
      </w:r>
      <w:r>
        <w:t>чин и женщин. Согласно пункту 3 статьи 31 Конституции права иностранцев устанавливаются международными договорами, в том числе путем включения в них положений о недискриминации, а также на осн</w:t>
      </w:r>
      <w:r>
        <w:t>о</w:t>
      </w:r>
      <w:r>
        <w:t xml:space="preserve">ве взаимности. </w:t>
      </w:r>
    </w:p>
    <w:p w:rsidR="004844F0" w:rsidRDefault="004844F0" w:rsidP="0057159C">
      <w:pPr>
        <w:pStyle w:val="SingleTxtGR0"/>
      </w:pPr>
      <w:r>
        <w:t>137.</w:t>
      </w:r>
      <w:r>
        <w:tab/>
        <w:t>Неравенство и дискриминация потенциально угрожает различным соц</w:t>
      </w:r>
      <w:r>
        <w:t>и</w:t>
      </w:r>
      <w:r>
        <w:t>альным группам. За последние годы в Лихтенштейне принят широкий круг мер по борьбе с дискриминацией и неравенством в отношении различных социал</w:t>
      </w:r>
      <w:r>
        <w:t>ь</w:t>
      </w:r>
      <w:r>
        <w:t>ных групп. В нижеследующих пунктах рассматриваются вопросы, касающи</w:t>
      </w:r>
      <w:r>
        <w:t>е</w:t>
      </w:r>
      <w:r>
        <w:t>ся наиболее крупных затрагиваемых групп и принимаемые в этой связи соответс</w:t>
      </w:r>
      <w:r>
        <w:t>т</w:t>
      </w:r>
      <w:r>
        <w:t>вующие меры. Принцип равенства в обращении согласно статьей 31 Констит</w:t>
      </w:r>
      <w:r>
        <w:t>у</w:t>
      </w:r>
      <w:r>
        <w:t>ции является конституционным правом, на которое можно ссылаться в проце</w:t>
      </w:r>
      <w:r>
        <w:t>с</w:t>
      </w:r>
      <w:r>
        <w:t>се подачи обжалования. Принятые в порядке дополнения соответствующие пр</w:t>
      </w:r>
      <w:r>
        <w:t>о</w:t>
      </w:r>
      <w:r>
        <w:t>фильные законы содержат положения в отношении средств правовой защиты, имеющейся в распоряжении затрагива</w:t>
      </w:r>
      <w:r>
        <w:t>е</w:t>
      </w:r>
      <w:r>
        <w:t xml:space="preserve">мых лиц. </w:t>
      </w:r>
    </w:p>
    <w:p w:rsidR="004844F0" w:rsidRDefault="004844F0" w:rsidP="0057159C">
      <w:pPr>
        <w:pStyle w:val="H4GR"/>
      </w:pPr>
      <w:r>
        <w:tab/>
      </w:r>
      <w:r>
        <w:tab/>
        <w:t>Женщины</w:t>
      </w:r>
    </w:p>
    <w:p w:rsidR="004844F0" w:rsidRDefault="004844F0" w:rsidP="0057159C">
      <w:pPr>
        <w:pStyle w:val="SingleTxtGR0"/>
      </w:pPr>
      <w:r>
        <w:t>138.</w:t>
      </w:r>
      <w:r>
        <w:tab/>
        <w:t>С правовой точки зрения мужчины и женщины пользуются в Лихте</w:t>
      </w:r>
      <w:r>
        <w:t>н</w:t>
      </w:r>
      <w:r>
        <w:t>штейне ра</w:t>
      </w:r>
      <w:r>
        <w:t>в</w:t>
      </w:r>
      <w:r>
        <w:t>ными правами. С одной стороны, принцип равенства перед законом закреплен в Конституции; с другой стороны, действует принятый в 1999 году Закон о гендерном раве</w:t>
      </w:r>
      <w:r>
        <w:t>н</w:t>
      </w:r>
      <w:r>
        <w:t>стве, направленный на достижение равенства женщин и мужчин, в котором, в частности, закреплен принцип недискриминации с то</w:t>
      </w:r>
      <w:r>
        <w:t>ч</w:t>
      </w:r>
      <w:r>
        <w:t>ки зрения заработной платы, недопустимости преследований и сексуальных домогательств, условий занятости, получения базовой непрерывной подгото</w:t>
      </w:r>
      <w:r>
        <w:t>в</w:t>
      </w:r>
      <w:r>
        <w:t>ки, продвижения по службе и увольнения. С 2011 года этот Закон также прим</w:t>
      </w:r>
      <w:r>
        <w:t>е</w:t>
      </w:r>
      <w:r>
        <w:t>няется с целью обеспечения равенства женщин и мужчин в сфере доступа к т</w:t>
      </w:r>
      <w:r>
        <w:t>о</w:t>
      </w:r>
      <w:r>
        <w:t>варам и услугам и их предложения. Закон о гендерном равенстве также регул</w:t>
      </w:r>
      <w:r>
        <w:t>и</w:t>
      </w:r>
      <w:r>
        <w:t>рует порядок подачи правовых претензий и предоставление средств правовой защиты. Начиная с 2001 года Лихтенштейном также принято несколько дире</w:t>
      </w:r>
      <w:r>
        <w:t>к</w:t>
      </w:r>
      <w:r>
        <w:t>тив ЕС в рамках его членства в ЕЭП, которые направлены на достижение ге</w:t>
      </w:r>
      <w:r>
        <w:t>н</w:t>
      </w:r>
      <w:r>
        <w:t>дерного равенства</w:t>
      </w:r>
      <w:r>
        <w:rPr>
          <w:rStyle w:val="FootnoteReference"/>
        </w:rPr>
        <w:footnoteReference w:id="19"/>
      </w:r>
      <w:r>
        <w:t>.</w:t>
      </w:r>
    </w:p>
    <w:p w:rsidR="004844F0" w:rsidRDefault="004844F0" w:rsidP="0057159C">
      <w:pPr>
        <w:pStyle w:val="SingleTxtGR0"/>
      </w:pPr>
      <w:r>
        <w:t>139.</w:t>
      </w:r>
      <w:r>
        <w:tab/>
        <w:t>С целью улучшения положения с правами женщин принимаются допо</w:t>
      </w:r>
      <w:r>
        <w:t>л</w:t>
      </w:r>
      <w:r>
        <w:t>нительные законодательные акты. К их числу в первую очередь относятся Закон о защите жертв (действует с 2008 года), Закон об установлении уголовной о</w:t>
      </w:r>
      <w:r>
        <w:t>т</w:t>
      </w:r>
      <w:r>
        <w:t>ветственности за домог</w:t>
      </w:r>
      <w:r>
        <w:t>а</w:t>
      </w:r>
      <w:r>
        <w:t>тельства (действует с 2007 года) и поправка к Закону о государственных служащих (2008 год). В нынешней редакции Закона о госуда</w:t>
      </w:r>
      <w:r>
        <w:t>р</w:t>
      </w:r>
      <w:r>
        <w:t>ственных служащих прямо указано на необходимость обеспечения на госуда</w:t>
      </w:r>
      <w:r>
        <w:t>р</w:t>
      </w:r>
      <w:r>
        <w:t>ственной службе равных возможностей для женщин и мужчин. Кроме того, н</w:t>
      </w:r>
      <w:r>
        <w:t>е</w:t>
      </w:r>
      <w:r>
        <w:t>обходимо добиться более оптимального сочетания семейных и трудовых об</w:t>
      </w:r>
      <w:r>
        <w:t>я</w:t>
      </w:r>
      <w:r>
        <w:t xml:space="preserve">занностей. </w:t>
      </w:r>
    </w:p>
    <w:p w:rsidR="004844F0" w:rsidRDefault="004844F0" w:rsidP="0057159C">
      <w:pPr>
        <w:pStyle w:val="SingleTxtGR0"/>
      </w:pPr>
      <w:r>
        <w:t>140.</w:t>
      </w:r>
      <w:r>
        <w:tab/>
        <w:t>Помимо положений, гарантирующих равенство де-юре, принят широкий круг мер с целью обеспечения гарантий равенства де-факто. Бюро по вопросам равных возможностей ежегодно представляет правительству перечень мер, н</w:t>
      </w:r>
      <w:r>
        <w:t>а</w:t>
      </w:r>
      <w:r>
        <w:t>правленных на поощр</w:t>
      </w:r>
      <w:r>
        <w:t>е</w:t>
      </w:r>
      <w:r>
        <w:t>ние гендерного равенства. Предлагаемые и реализуемые меры в первую очередь относятся к следующим областям: сбалансированное представительство женщин и мужчин в политических органах, в сферах обр</w:t>
      </w:r>
      <w:r>
        <w:t>а</w:t>
      </w:r>
      <w:r>
        <w:t>зования и занятости, создание возможностей для сочетания семейных и труд</w:t>
      </w:r>
      <w:r>
        <w:t>о</w:t>
      </w:r>
      <w:r>
        <w:t>вых обязанностей, а также обеспечение равного социального положения. С ц</w:t>
      </w:r>
      <w:r>
        <w:t>е</w:t>
      </w:r>
      <w:r>
        <w:t>лью создания возможностей для сочетания семейных и трудовых обязанностей за последние годы были существенно расширены услуги, предоставля</w:t>
      </w:r>
      <w:r>
        <w:t>е</w:t>
      </w:r>
      <w:r>
        <w:t>мых детскими дошкольными учреждениями и существующими при школах групп</w:t>
      </w:r>
      <w:r>
        <w:t>а</w:t>
      </w:r>
      <w:r>
        <w:t xml:space="preserve">ми продленного дня. </w:t>
      </w:r>
    </w:p>
    <w:p w:rsidR="004844F0" w:rsidRPr="000E535C" w:rsidRDefault="004844F0" w:rsidP="0057159C">
      <w:pPr>
        <w:pStyle w:val="SingleTxtGR0"/>
      </w:pPr>
      <w:r>
        <w:t>141.</w:t>
      </w:r>
      <w:r>
        <w:tab/>
        <w:t>На национальном уровне деятельностью по поощрению прав женщин з</w:t>
      </w:r>
      <w:r>
        <w:t>а</w:t>
      </w:r>
      <w:r>
        <w:t>нимается широкий круг учреждений. К их числу относятся Комиссия по вопр</w:t>
      </w:r>
      <w:r>
        <w:t>о</w:t>
      </w:r>
      <w:r>
        <w:t>сам гендерного равенства, Бюро по вопросам равных возможностей, Рабочая группа по поощрению р</w:t>
      </w:r>
      <w:r>
        <w:t>а</w:t>
      </w:r>
      <w:r>
        <w:t xml:space="preserve">венства в системе национальных органов управления, многочисленные НПО и Женская сеть Лихтенштейна. </w:t>
      </w:r>
      <w:r w:rsidRPr="000E535C">
        <w:t>Кроме того, для работы в этой области созданы трансграничные сети, и Лихтенштейн принимает уч</w:t>
      </w:r>
      <w:r w:rsidRPr="000E535C">
        <w:t>а</w:t>
      </w:r>
      <w:r w:rsidRPr="000E535C">
        <w:t xml:space="preserve">стие в различных соответствующих проектах. </w:t>
      </w:r>
    </w:p>
    <w:p w:rsidR="004844F0" w:rsidRPr="000E535C" w:rsidRDefault="004844F0" w:rsidP="0057159C">
      <w:pPr>
        <w:pStyle w:val="H4GR"/>
      </w:pPr>
      <w:r w:rsidRPr="004844F0">
        <w:tab/>
      </w:r>
      <w:r w:rsidRPr="004844F0">
        <w:tab/>
      </w:r>
      <w:r w:rsidRPr="000E535C">
        <w:t>Инвалиды</w:t>
      </w:r>
    </w:p>
    <w:p w:rsidR="004844F0" w:rsidRPr="000E535C" w:rsidRDefault="004844F0" w:rsidP="0057159C">
      <w:pPr>
        <w:pStyle w:val="SingleTxtGR0"/>
      </w:pPr>
      <w:r w:rsidRPr="000E535C">
        <w:t>142.</w:t>
      </w:r>
      <w:r w:rsidRPr="000E535C">
        <w:tab/>
        <w:t>В связи со вступлением в силу Закона о равенстве инвалидов в начале 2007 года в Лихтенштейне появился сбалансированный инструмент, позволя</w:t>
      </w:r>
      <w:r w:rsidRPr="000E535C">
        <w:t>ю</w:t>
      </w:r>
      <w:r w:rsidRPr="000E535C">
        <w:t>щий гарантировать права инвалидов и в то же время обеспечивать соблюдение принципа соразмерности. Обеспечение де-юре и де-факто равенства инвал</w:t>
      </w:r>
      <w:r w:rsidRPr="000E535C">
        <w:t>и</w:t>
      </w:r>
      <w:r w:rsidRPr="000E535C">
        <w:t>дов и лиц, не являющихся инвалидами, является одним из ключевых направлений социальной политики Лихтенштейна, целью которой является обеспечение ра</w:t>
      </w:r>
      <w:r w:rsidRPr="000E535C">
        <w:t>в</w:t>
      </w:r>
      <w:r w:rsidRPr="000E535C">
        <w:t>ных прав с точки зрения участия в жизни общества и содействии самостоятел</w:t>
      </w:r>
      <w:r w:rsidRPr="000E535C">
        <w:t>ь</w:t>
      </w:r>
      <w:r w:rsidRPr="000E535C">
        <w:t>ному достижению целей</w:t>
      </w:r>
      <w:r>
        <w:t xml:space="preserve"> в жизни</w:t>
      </w:r>
      <w:r w:rsidRPr="000E535C">
        <w:t xml:space="preserve">. </w:t>
      </w:r>
    </w:p>
    <w:p w:rsidR="004844F0" w:rsidRPr="000E535C" w:rsidRDefault="004844F0" w:rsidP="0057159C">
      <w:pPr>
        <w:pStyle w:val="SingleTxtGR0"/>
      </w:pPr>
      <w:r w:rsidRPr="000E535C">
        <w:t>143.</w:t>
      </w:r>
      <w:r w:rsidRPr="000E535C">
        <w:tab/>
        <w:t xml:space="preserve">Одним из созданных </w:t>
      </w:r>
      <w:r>
        <w:t>в</w:t>
      </w:r>
      <w:r w:rsidRPr="000E535C">
        <w:t xml:space="preserve"> этой </w:t>
      </w:r>
      <w:r>
        <w:t>связи институтов</w:t>
      </w:r>
      <w:r w:rsidRPr="000E535C">
        <w:t xml:space="preserve"> является система страхов</w:t>
      </w:r>
      <w:r w:rsidRPr="000E535C">
        <w:t>а</w:t>
      </w:r>
      <w:r w:rsidRPr="000E535C">
        <w:t>ния по инвалидности (</w:t>
      </w:r>
      <w:r w:rsidRPr="000E535C">
        <w:rPr>
          <w:lang w:val="en-GB"/>
        </w:rPr>
        <w:t>Invalidenversicherung</w:t>
      </w:r>
      <w:r w:rsidRPr="000E535C">
        <w:t xml:space="preserve"> (</w:t>
      </w:r>
      <w:r w:rsidRPr="000E535C">
        <w:rPr>
          <w:lang w:val="en-GB"/>
        </w:rPr>
        <w:t>IV</w:t>
      </w:r>
      <w:r w:rsidRPr="000E535C">
        <w:t>)), основной задачей которой я</w:t>
      </w:r>
      <w:r w:rsidRPr="000E535C">
        <w:t>в</w:t>
      </w:r>
      <w:r w:rsidRPr="000E535C">
        <w:t>ляется гарантирование финансовой безопасности инвалид</w:t>
      </w:r>
      <w:r>
        <w:t>ов</w:t>
      </w:r>
      <w:r w:rsidRPr="000E535C">
        <w:t>; кроме того, сущ</w:t>
      </w:r>
      <w:r w:rsidRPr="000E535C">
        <w:t>е</w:t>
      </w:r>
      <w:r w:rsidRPr="000E535C">
        <w:t>ствует Ассоциация инвалидов Лихтенштейна, которая представляет интересы инвалидов в публичном пространстве и от имени правительства управляет Б</w:t>
      </w:r>
      <w:r w:rsidRPr="000E535C">
        <w:t>ю</w:t>
      </w:r>
      <w:r w:rsidRPr="000E535C">
        <w:t>ро по вопросам равенства инвалидов.</w:t>
      </w:r>
    </w:p>
    <w:p w:rsidR="004844F0" w:rsidRPr="000E535C" w:rsidRDefault="004844F0" w:rsidP="0057159C">
      <w:pPr>
        <w:pStyle w:val="SingleTxtGR0"/>
      </w:pPr>
      <w:r w:rsidRPr="000E535C">
        <w:t>144.</w:t>
      </w:r>
      <w:r w:rsidRPr="000E535C">
        <w:tab/>
        <w:t>В настоящее время правительство рассматривает вопрос об условиях присоединения к Конвенции Организации Объединенных Наций о правах инв</w:t>
      </w:r>
      <w:r w:rsidRPr="000E535C">
        <w:t>а</w:t>
      </w:r>
      <w:r w:rsidRPr="000E535C">
        <w:t>лидов.</w:t>
      </w:r>
    </w:p>
    <w:p w:rsidR="004844F0" w:rsidRPr="000E535C" w:rsidRDefault="004844F0" w:rsidP="0057159C">
      <w:pPr>
        <w:pStyle w:val="H4GR"/>
      </w:pPr>
      <w:r>
        <w:tab/>
      </w:r>
      <w:r>
        <w:tab/>
      </w:r>
      <w:r w:rsidRPr="000E535C">
        <w:t>Сексуальная ориентация</w:t>
      </w:r>
    </w:p>
    <w:p w:rsidR="004844F0" w:rsidRPr="000E535C" w:rsidRDefault="004844F0" w:rsidP="0057159C">
      <w:pPr>
        <w:pStyle w:val="SingleTxtGR0"/>
      </w:pPr>
      <w:r w:rsidRPr="000E535C">
        <w:t>145.</w:t>
      </w:r>
      <w:r w:rsidRPr="000E535C">
        <w:tab/>
        <w:t>За последние 20 лет в Лихтенштейне удалось достичь значительного пр</w:t>
      </w:r>
      <w:r w:rsidRPr="000E535C">
        <w:t>о</w:t>
      </w:r>
      <w:r w:rsidRPr="000E535C">
        <w:t>гресса в деле предотвращения дискриминации по мотивам сексуальной орие</w:t>
      </w:r>
      <w:r w:rsidRPr="000E535C">
        <w:t>н</w:t>
      </w:r>
      <w:r w:rsidRPr="000E535C">
        <w:t>тации. До 1989 года действия гомосексуального характера находились под з</w:t>
      </w:r>
      <w:r w:rsidRPr="000E535C">
        <w:t>а</w:t>
      </w:r>
      <w:r w:rsidRPr="000E535C">
        <w:t>претом и подлежали наказанию. В указанном году этот запрет был отменен н</w:t>
      </w:r>
      <w:r w:rsidRPr="000E535C">
        <w:t>а</w:t>
      </w:r>
      <w:r w:rsidRPr="000E535C">
        <w:t>ряду с другими статьями Уголовного кодекса, имевшими дискриминационный характер в отношении гомосексуалистов.</w:t>
      </w:r>
    </w:p>
    <w:p w:rsidR="004844F0" w:rsidRPr="000E535C" w:rsidRDefault="004844F0" w:rsidP="0057159C">
      <w:pPr>
        <w:pStyle w:val="SingleTxtGR0"/>
      </w:pPr>
      <w:r w:rsidRPr="000E535C">
        <w:t>146.</w:t>
      </w:r>
      <w:r w:rsidRPr="000E535C">
        <w:tab/>
        <w:t>1 сентября 2011 года вступил в силу новый Закон о зарегистрированном партнерстве, которым парам гомосексуалистов предоставляется возможность для регистрации своих партнерских отношений. Благодаря этому зарегистрир</w:t>
      </w:r>
      <w:r w:rsidRPr="000E535C">
        <w:t>о</w:t>
      </w:r>
      <w:r w:rsidRPr="000E535C">
        <w:t xml:space="preserve">ванные партнеры рассматриваются </w:t>
      </w:r>
      <w:r>
        <w:t>наравне с брачными</w:t>
      </w:r>
      <w:r w:rsidRPr="000E535C">
        <w:t xml:space="preserve"> пар</w:t>
      </w:r>
      <w:r>
        <w:t>ами</w:t>
      </w:r>
      <w:r w:rsidRPr="000E535C">
        <w:t xml:space="preserve"> с точки зрения законодательства о правах наследования, социально</w:t>
      </w:r>
      <w:r>
        <w:t>м</w:t>
      </w:r>
      <w:r w:rsidRPr="000E535C">
        <w:t xml:space="preserve"> стра</w:t>
      </w:r>
      <w:r>
        <w:t>ховании</w:t>
      </w:r>
      <w:r w:rsidRPr="000E535C">
        <w:t>, положений, касающихся трудовых пенсий, законодательства по вопросам иммиграции и н</w:t>
      </w:r>
      <w:r w:rsidRPr="000E535C">
        <w:t>а</w:t>
      </w:r>
      <w:r w:rsidRPr="000E535C">
        <w:t>турализации, налогового законодательства, а та</w:t>
      </w:r>
      <w:r w:rsidRPr="000E535C">
        <w:t>к</w:t>
      </w:r>
      <w:r w:rsidRPr="000E535C">
        <w:t>же других областей публичного права. Заключение брака, усыновление (удочерение) детей и использование р</w:t>
      </w:r>
      <w:r w:rsidRPr="000E535C">
        <w:t>е</w:t>
      </w:r>
      <w:r w:rsidRPr="000E535C">
        <w:t>продуктивных процедур по-прежнему не д</w:t>
      </w:r>
      <w:r w:rsidRPr="000E535C">
        <w:t>о</w:t>
      </w:r>
      <w:r w:rsidRPr="000E535C">
        <w:t>пускаются.</w:t>
      </w:r>
    </w:p>
    <w:p w:rsidR="004844F0" w:rsidRPr="000E535C" w:rsidRDefault="004844F0" w:rsidP="0057159C">
      <w:pPr>
        <w:pStyle w:val="H4GR"/>
      </w:pPr>
      <w:r>
        <w:tab/>
      </w:r>
      <w:r>
        <w:tab/>
      </w:r>
      <w:r w:rsidRPr="000E535C">
        <w:t>Иностранцы</w:t>
      </w:r>
    </w:p>
    <w:p w:rsidR="004844F0" w:rsidRPr="000E535C" w:rsidRDefault="004844F0" w:rsidP="0057159C">
      <w:pPr>
        <w:pStyle w:val="SingleTxtGR0"/>
      </w:pPr>
      <w:r w:rsidRPr="000E535C">
        <w:t>147.</w:t>
      </w:r>
      <w:r w:rsidRPr="000E535C">
        <w:tab/>
        <w:t>Правовой статус иностранцев в Лихтенштейне регулируется Вадуцкой конвенцией</w:t>
      </w:r>
      <w:r w:rsidRPr="00B62CC3">
        <w:rPr>
          <w:sz w:val="18"/>
          <w:szCs w:val="18"/>
          <w:vertAlign w:val="superscript"/>
        </w:rPr>
        <w:footnoteReference w:id="20"/>
      </w:r>
      <w:r w:rsidRPr="000E535C">
        <w:t xml:space="preserve"> в отношении граждан Шве</w:t>
      </w:r>
      <w:r w:rsidR="00307DE4">
        <w:t>й</w:t>
      </w:r>
      <w:r w:rsidRPr="000E535C">
        <w:t>ц</w:t>
      </w:r>
      <w:r w:rsidR="00307DE4">
        <w:t>ар</w:t>
      </w:r>
      <w:r w:rsidRPr="000E535C">
        <w:t>ии, Соглашением о ЕЭП</w:t>
      </w:r>
      <w:r w:rsidRPr="00B62CC3">
        <w:rPr>
          <w:sz w:val="18"/>
          <w:szCs w:val="18"/>
          <w:vertAlign w:val="superscript"/>
        </w:rPr>
        <w:footnoteReference w:id="21"/>
      </w:r>
      <w:r w:rsidRPr="000E535C">
        <w:t xml:space="preserve"> и Зак</w:t>
      </w:r>
      <w:r w:rsidRPr="000E535C">
        <w:t>о</w:t>
      </w:r>
      <w:r w:rsidRPr="000E535C">
        <w:t>ном о свободном перемещении лиц (</w:t>
      </w:r>
      <w:r w:rsidRPr="000E535C">
        <w:rPr>
          <w:lang w:val="en-GB"/>
        </w:rPr>
        <w:t>Personenfreiz</w:t>
      </w:r>
      <w:r w:rsidRPr="000E535C">
        <w:t>ü</w:t>
      </w:r>
      <w:r w:rsidRPr="000E535C">
        <w:rPr>
          <w:lang w:val="en-GB"/>
        </w:rPr>
        <w:t>gigkeitsgesetz</w:t>
      </w:r>
      <w:r w:rsidRPr="000E535C">
        <w:t xml:space="preserve"> (</w:t>
      </w:r>
      <w:r w:rsidRPr="000E535C">
        <w:rPr>
          <w:lang w:val="en-GB"/>
        </w:rPr>
        <w:t>PFZG</w:t>
      </w:r>
      <w:r w:rsidRPr="000E535C">
        <w:t>)) в о</w:t>
      </w:r>
      <w:r w:rsidRPr="000E535C">
        <w:t>т</w:t>
      </w:r>
      <w:r w:rsidRPr="000E535C">
        <w:t>ношении граждан ЕЭП. К лицам, не относящимся к ЕЭП и Швейцарии, прим</w:t>
      </w:r>
      <w:r w:rsidRPr="000E535C">
        <w:t>е</w:t>
      </w:r>
      <w:r w:rsidRPr="000E535C">
        <w:t>няется Закон об иностранцах (</w:t>
      </w:r>
      <w:r w:rsidRPr="000E535C">
        <w:rPr>
          <w:lang w:val="en-GB"/>
        </w:rPr>
        <w:t>Ausl</w:t>
      </w:r>
      <w:r w:rsidRPr="000E535C">
        <w:t>ä</w:t>
      </w:r>
      <w:r w:rsidRPr="000E535C">
        <w:rPr>
          <w:lang w:val="en-GB"/>
        </w:rPr>
        <w:t>ndergesetz</w:t>
      </w:r>
      <w:r w:rsidRPr="000E535C">
        <w:t xml:space="preserve"> (</w:t>
      </w:r>
      <w:r w:rsidRPr="000E535C">
        <w:rPr>
          <w:lang w:val="en-GB"/>
        </w:rPr>
        <w:t>AuG</w:t>
      </w:r>
      <w:r w:rsidRPr="000E535C">
        <w:t>)). Законом об иностранцах регулируется въезд и выезд, процесс воссоединения семей, а также порядок прекр</w:t>
      </w:r>
      <w:r w:rsidRPr="000E535C">
        <w:t>а</w:t>
      </w:r>
      <w:r w:rsidRPr="000E535C">
        <w:t>щения пребывания в стране.</w:t>
      </w:r>
    </w:p>
    <w:p w:rsidR="004844F0" w:rsidRPr="00B62CC3" w:rsidRDefault="004844F0" w:rsidP="0057159C">
      <w:pPr>
        <w:pStyle w:val="SingleTxtGR0"/>
      </w:pPr>
      <w:r w:rsidRPr="000E535C">
        <w:t>148.</w:t>
      </w:r>
      <w:r w:rsidRPr="000E535C">
        <w:tab/>
        <w:t xml:space="preserve">Интеграция, о которой говорится в Законе об иностранцах, </w:t>
      </w:r>
      <w:r>
        <w:t>осуществл</w:t>
      </w:r>
      <w:r>
        <w:t>я</w:t>
      </w:r>
      <w:r>
        <w:t xml:space="preserve">ется на основе </w:t>
      </w:r>
      <w:r w:rsidRPr="000E535C">
        <w:t>принцип</w:t>
      </w:r>
      <w:r>
        <w:t>а</w:t>
      </w:r>
      <w:r w:rsidRPr="000E535C">
        <w:t xml:space="preserve"> "поощрения и спроса", в соответствии с которым ин</w:t>
      </w:r>
      <w:r w:rsidRPr="000E535C">
        <w:t>о</w:t>
      </w:r>
      <w:r w:rsidRPr="000E535C">
        <w:t>странцам предлагается демонстрировать свою готовность к интеграции, а к</w:t>
      </w:r>
      <w:r w:rsidRPr="000E535C">
        <w:t>о</w:t>
      </w:r>
      <w:r w:rsidRPr="000E535C">
        <w:t>ренному населению − проявлять открытость в отношении иммигрантов. Соде</w:t>
      </w:r>
      <w:r w:rsidRPr="000E535C">
        <w:t>р</w:t>
      </w:r>
      <w:r w:rsidRPr="000E535C">
        <w:t>жание этой политики сводится к заключению индивидуальных соглашений об интеграции между государством Лихтенштейн и от</w:t>
      </w:r>
      <w:r>
        <w:t>дельными иностранцами. В </w:t>
      </w:r>
      <w:r w:rsidRPr="000E535C">
        <w:t>этих соглашениях иностранец берет на себя обязательство достичь опред</w:t>
      </w:r>
      <w:r w:rsidRPr="000E535C">
        <w:t>е</w:t>
      </w:r>
      <w:r w:rsidRPr="000E535C">
        <w:t>ленного уровня знаний немецкого языка в установленные сроки. Если иностр</w:t>
      </w:r>
      <w:r w:rsidRPr="000E535C">
        <w:t>а</w:t>
      </w:r>
      <w:r w:rsidRPr="000E535C">
        <w:t>нец не способ</w:t>
      </w:r>
      <w:r>
        <w:t>ен</w:t>
      </w:r>
      <w:r w:rsidRPr="000E535C">
        <w:t xml:space="preserve"> продемонстрировать необходимые языковые навыки в уст</w:t>
      </w:r>
      <w:r w:rsidRPr="000E535C">
        <w:t>а</w:t>
      </w:r>
      <w:r w:rsidRPr="000E535C">
        <w:t>новленный срок, выданное ему разрешение на пребывание в Лихтенштейне может быть отменено. Государство предоставляет финансовую поддержку, п</w:t>
      </w:r>
      <w:r w:rsidRPr="000E535C">
        <w:t>о</w:t>
      </w:r>
      <w:r w:rsidRPr="000E535C">
        <w:t>зволяющую проходить обучение на языковых курсах, а также принимает д</w:t>
      </w:r>
      <w:r w:rsidRPr="000E535C">
        <w:t>о</w:t>
      </w:r>
      <w:r w:rsidRPr="000E535C">
        <w:t xml:space="preserve">полнительные меры </w:t>
      </w:r>
      <w:r>
        <w:t>для</w:t>
      </w:r>
      <w:r w:rsidRPr="000E535C">
        <w:t xml:space="preserve"> интеграции, предусмотренные концепцией по вопр</w:t>
      </w:r>
      <w:r w:rsidRPr="000E535C">
        <w:t>о</w:t>
      </w:r>
      <w:r w:rsidRPr="000E535C">
        <w:t xml:space="preserve">сам интеграции "Сила через многообразие" и </w:t>
      </w:r>
      <w:r w:rsidR="00307DE4">
        <w:t xml:space="preserve">в </w:t>
      </w:r>
      <w:r w:rsidRPr="000E535C">
        <w:t>принятом в 2010 году на ее о</w:t>
      </w:r>
      <w:r w:rsidRPr="000E535C">
        <w:t>с</w:t>
      </w:r>
      <w:r w:rsidRPr="000E535C">
        <w:t xml:space="preserve">нове плане реализации </w:t>
      </w:r>
      <w:r>
        <w:t>соответствующих</w:t>
      </w:r>
      <w:r w:rsidRPr="000E535C">
        <w:t xml:space="preserve"> мер.</w:t>
      </w:r>
    </w:p>
    <w:p w:rsidR="004844F0" w:rsidRPr="000E535C" w:rsidRDefault="004844F0" w:rsidP="0057159C">
      <w:pPr>
        <w:pStyle w:val="SingleTxtGR0"/>
      </w:pPr>
      <w:r w:rsidRPr="000E535C">
        <w:t>149.</w:t>
      </w:r>
      <w:r w:rsidRPr="000E535C">
        <w:tab/>
        <w:t>Принцип "</w:t>
      </w:r>
      <w:r>
        <w:t>п</w:t>
      </w:r>
      <w:r w:rsidRPr="000E535C">
        <w:t>оощрение и спрос" также применяется к приобретению ли</w:t>
      </w:r>
      <w:r w:rsidRPr="000E535C">
        <w:t>х</w:t>
      </w:r>
      <w:r w:rsidRPr="000E535C">
        <w:t>тенштейнского гражданства. Натурализация проходит либо по упрощенной, л</w:t>
      </w:r>
      <w:r w:rsidRPr="000E535C">
        <w:t>и</w:t>
      </w:r>
      <w:r w:rsidRPr="000E535C">
        <w:t>бо по обычной процедуре. В рамках упрощенной процедуры получения юрид</w:t>
      </w:r>
      <w:r w:rsidRPr="000E535C">
        <w:t>и</w:t>
      </w:r>
      <w:r w:rsidRPr="000E535C">
        <w:t>ческого права на натурализацию применяется условие о трех периодах прож</w:t>
      </w:r>
      <w:r w:rsidRPr="000E535C">
        <w:t>и</w:t>
      </w:r>
      <w:r w:rsidRPr="000E535C">
        <w:t xml:space="preserve">вания в стране: </w:t>
      </w:r>
      <w:r w:rsidR="00307DE4">
        <w:t>5</w:t>
      </w:r>
      <w:r w:rsidRPr="000E535C">
        <w:t xml:space="preserve"> лет для лиц без гражданства, </w:t>
      </w:r>
      <w:r w:rsidR="00307DE4">
        <w:t>10</w:t>
      </w:r>
      <w:r w:rsidRPr="000E535C">
        <w:t xml:space="preserve"> для лиц, находящихся в браке с гражданами Лихтенштейна (когда один год нахождения в браке считается за два)</w:t>
      </w:r>
      <w:r>
        <w:t>,</w:t>
      </w:r>
      <w:r w:rsidRPr="000E535C">
        <w:t xml:space="preserve"> и </w:t>
      </w:r>
      <w:r w:rsidR="00307DE4">
        <w:t>30</w:t>
      </w:r>
      <w:r w:rsidRPr="000E535C">
        <w:t xml:space="preserve"> лет в случае проживания на других основаниях (когда один год, пр</w:t>
      </w:r>
      <w:r w:rsidRPr="000E535C">
        <w:t>о</w:t>
      </w:r>
      <w:r w:rsidRPr="000E535C">
        <w:t xml:space="preserve">житый </w:t>
      </w:r>
      <w:r>
        <w:t>до</w:t>
      </w:r>
      <w:r w:rsidRPr="000E535C">
        <w:t xml:space="preserve"> наступления 2</w:t>
      </w:r>
      <w:r>
        <w:t>0</w:t>
      </w:r>
      <w:r w:rsidRPr="000E535C">
        <w:t>-летнего возраста</w:t>
      </w:r>
      <w:r>
        <w:t>, считается за два). В </w:t>
      </w:r>
      <w:r w:rsidRPr="000E535C">
        <w:t>соответствии с обычной процедурой, при которой проводится голосование в пределах муниц</w:t>
      </w:r>
      <w:r w:rsidRPr="000E535C">
        <w:t>и</w:t>
      </w:r>
      <w:r w:rsidRPr="000E535C">
        <w:t>палитета, минимальный срок проживания в стране составляет десять лет. Нат</w:t>
      </w:r>
      <w:r w:rsidRPr="000E535C">
        <w:t>у</w:t>
      </w:r>
      <w:r w:rsidRPr="000E535C">
        <w:t>рализация зависит от подтверждения владения немецким языком и знания и</w:t>
      </w:r>
      <w:r w:rsidRPr="000E535C">
        <w:t>с</w:t>
      </w:r>
      <w:r w:rsidRPr="000E535C">
        <w:t>пользуемого в Лихтенштейне диалекта.</w:t>
      </w:r>
    </w:p>
    <w:p w:rsidR="004844F0" w:rsidRPr="000E535C" w:rsidRDefault="004844F0" w:rsidP="0057159C">
      <w:pPr>
        <w:pStyle w:val="SingleTxtGR0"/>
      </w:pPr>
      <w:r w:rsidRPr="000E535C">
        <w:t>150.</w:t>
      </w:r>
      <w:r w:rsidRPr="000E535C">
        <w:tab/>
        <w:t>Воссоединение семей признается в качестве важного элемента интегр</w:t>
      </w:r>
      <w:r w:rsidRPr="000E535C">
        <w:t>а</w:t>
      </w:r>
      <w:r w:rsidRPr="000E535C">
        <w:t>ции иностранцев в Лихтенштейне. Швейцарские граждане и граждане гос</w:t>
      </w:r>
      <w:r w:rsidRPr="000E535C">
        <w:t>у</w:t>
      </w:r>
      <w:r w:rsidRPr="000E535C">
        <w:t>дарств, входящих в ЕЭП, имеющие разрешение на нахождение в Лихтенштейне, могут вызывать свои семьи в Лихтенштейн сразу же после того, как у них поя</w:t>
      </w:r>
      <w:r w:rsidRPr="000E535C">
        <w:t>в</w:t>
      </w:r>
      <w:r w:rsidRPr="000E535C">
        <w:t>ляется достаточный доход и жилье. Это положение также применяется к ст</w:t>
      </w:r>
      <w:r w:rsidRPr="000E535C">
        <w:t>у</w:t>
      </w:r>
      <w:r w:rsidRPr="000E535C">
        <w:t>дентам, имеющим на иждивении детей. Граждане других стран, имеющие ра</w:t>
      </w:r>
      <w:r w:rsidRPr="000E535C">
        <w:t>з</w:t>
      </w:r>
      <w:r w:rsidRPr="000E535C">
        <w:t>решение на работу, могут незамедлительно вызывать семьи в Лихтенштейн, и это правило применяется в течение трех лет со времени получения разрешения. Лица, получившие разрешение на работу в результате воссоединения семей, могут вызывать в Лихтенштейн семьи после проживания в стране в течение ч</w:t>
      </w:r>
      <w:r w:rsidRPr="000E535C">
        <w:t>е</w:t>
      </w:r>
      <w:r w:rsidRPr="000E535C">
        <w:t>тырех лет при условии, что они имеют стабильную и постоянную занятость. Лица, проживающие в течение непродолжительного периода, и студенты имеют право на воссоединение с семьей. В соответствии с Законом об иностранцах члены семей, прибывающие в Лихтенштейн, обязаны иметь минимальные н</w:t>
      </w:r>
      <w:r w:rsidRPr="000E535C">
        <w:t>а</w:t>
      </w:r>
      <w:r w:rsidRPr="000E535C">
        <w:t xml:space="preserve">выки для общения на немецком языке до получения права на пребывание в стране, с тем чтобы облегчить условия их интеграции после прибытия. </w:t>
      </w:r>
    </w:p>
    <w:p w:rsidR="004844F0" w:rsidRPr="000E535C" w:rsidRDefault="004844F0" w:rsidP="0057159C">
      <w:pPr>
        <w:pStyle w:val="H4GR"/>
      </w:pPr>
      <w:r>
        <w:tab/>
      </w:r>
      <w:r>
        <w:tab/>
      </w:r>
      <w:r w:rsidRPr="000E535C">
        <w:t>Просители убежища и беженцы</w:t>
      </w:r>
    </w:p>
    <w:p w:rsidR="004844F0" w:rsidRPr="000E535C" w:rsidRDefault="004844F0" w:rsidP="0057159C">
      <w:pPr>
        <w:pStyle w:val="SingleTxtGR0"/>
      </w:pPr>
      <w:r w:rsidRPr="000E535C">
        <w:t>151.</w:t>
      </w:r>
      <w:r w:rsidRPr="000E535C">
        <w:tab/>
        <w:t>Правовой статус просителей убежища и беженцев в Лихтенштейне рег</w:t>
      </w:r>
      <w:r w:rsidRPr="000E535C">
        <w:t>у</w:t>
      </w:r>
      <w:r w:rsidRPr="000E535C">
        <w:t>лируется Законом о беженца</w:t>
      </w:r>
      <w:r>
        <w:t>х</w:t>
      </w:r>
      <w:r w:rsidRPr="000E535C">
        <w:t>, который вступил в силу в 1998 году. Лица, обр</w:t>
      </w:r>
      <w:r w:rsidRPr="000E535C">
        <w:t>а</w:t>
      </w:r>
      <w:r w:rsidRPr="000E535C">
        <w:t xml:space="preserve">щающиеся за убежищем в Лихтенштейне, первоначально расселяются в центре для приема просителей убежища в </w:t>
      </w:r>
      <w:r>
        <w:t>Вадуце</w:t>
      </w:r>
      <w:r w:rsidRPr="000E535C">
        <w:t>. Этот центр, рас</w:t>
      </w:r>
      <w:r>
        <w:t>считанный на 40−60 </w:t>
      </w:r>
      <w:r w:rsidRPr="000E535C">
        <w:t>просителей убежища, функционирует под эгидой Лихтенштейнской а</w:t>
      </w:r>
      <w:r w:rsidRPr="000E535C">
        <w:t>с</w:t>
      </w:r>
      <w:r w:rsidRPr="000E535C">
        <w:t>социаци</w:t>
      </w:r>
      <w:r>
        <w:t>и</w:t>
      </w:r>
      <w:r w:rsidRPr="000E535C">
        <w:t xml:space="preserve"> помощи беженцам. После подачи заявления Управление по вопросу о выдаче паспортов и эмиграции приступает к установлению мотивов подачи </w:t>
      </w:r>
      <w:r>
        <w:t>х</w:t>
      </w:r>
      <w:r>
        <w:t>о</w:t>
      </w:r>
      <w:r>
        <w:t xml:space="preserve">датайства о </w:t>
      </w:r>
      <w:r w:rsidRPr="000E535C">
        <w:t>пре</w:t>
      </w:r>
      <w:r>
        <w:t>доставлении</w:t>
      </w:r>
      <w:r w:rsidRPr="000E535C">
        <w:t xml:space="preserve"> статуса беженца и личности просителя убежища, а также маршрута</w:t>
      </w:r>
      <w:r>
        <w:t>, по которому проситель</w:t>
      </w:r>
      <w:r w:rsidRPr="000E535C">
        <w:t xml:space="preserve"> </w:t>
      </w:r>
      <w:r>
        <w:t>прибыл</w:t>
      </w:r>
      <w:r w:rsidRPr="000E535C">
        <w:t xml:space="preserve"> в страну. С этой целью пров</w:t>
      </w:r>
      <w:r w:rsidRPr="000E535C">
        <w:t>о</w:t>
      </w:r>
      <w:r w:rsidRPr="000E535C">
        <w:t>дится собеседование на языке, которым проситель убежища владеет в качестве родного языка. Кроме того, на каждом собеседовании, связанном с вопросом о предоставлении убежища, должен присутствовать представитель организаци</w:t>
      </w:r>
      <w:r>
        <w:t>и</w:t>
      </w:r>
      <w:r w:rsidRPr="000E535C">
        <w:t>, оказывающий помощь, к</w:t>
      </w:r>
      <w:r w:rsidRPr="000E535C">
        <w:t>о</w:t>
      </w:r>
      <w:r w:rsidRPr="000E535C">
        <w:t xml:space="preserve">торый </w:t>
      </w:r>
      <w:r>
        <w:t>следит за</w:t>
      </w:r>
      <w:r w:rsidRPr="000E535C">
        <w:t xml:space="preserve"> соблюдение</w:t>
      </w:r>
      <w:r>
        <w:t>м</w:t>
      </w:r>
      <w:r w:rsidRPr="000E535C">
        <w:t xml:space="preserve"> прав заявителя.</w:t>
      </w:r>
    </w:p>
    <w:p w:rsidR="004844F0" w:rsidRPr="000E535C" w:rsidRDefault="004844F0" w:rsidP="0057159C">
      <w:pPr>
        <w:pStyle w:val="SingleTxtGR0"/>
      </w:pPr>
      <w:r w:rsidRPr="000E535C">
        <w:t>152.</w:t>
      </w:r>
      <w:r w:rsidRPr="000E535C">
        <w:tab/>
        <w:t>На протяжении все</w:t>
      </w:r>
      <w:r>
        <w:t>го процесса</w:t>
      </w:r>
      <w:r w:rsidRPr="000E535C">
        <w:t xml:space="preserve"> рассмотрения вопросов предоставления убежища государство предоставляет просителям убежища необходимое жилье и купон на приобретение продовольствия и средств личной гигиены. Также пр</w:t>
      </w:r>
      <w:r w:rsidRPr="000E535C">
        <w:t>и</w:t>
      </w:r>
      <w:r w:rsidRPr="000E535C">
        <w:t xml:space="preserve">нимаются во внимание </w:t>
      </w:r>
      <w:r>
        <w:t>с</w:t>
      </w:r>
      <w:r w:rsidRPr="000E535C">
        <w:t>оциальные потре</w:t>
      </w:r>
      <w:r w:rsidRPr="000E535C">
        <w:t>б</w:t>
      </w:r>
      <w:r w:rsidRPr="000E535C">
        <w:t xml:space="preserve">ности лиц этой категории и принцип единства семьи. Просителям убежища в соответствии с законом в максимально возможной степени предлагается самостоятельно зарабатывать </w:t>
      </w:r>
      <w:r>
        <w:t>на жизнь. С </w:t>
      </w:r>
      <w:r w:rsidRPr="000E535C">
        <w:t>этой целью им выдается прямое разрешение на трудоустройство. Дети прос</w:t>
      </w:r>
      <w:r w:rsidRPr="000E535C">
        <w:t>и</w:t>
      </w:r>
      <w:r w:rsidRPr="000E535C">
        <w:t xml:space="preserve">телей убежища школьного возраста зачисляются в </w:t>
      </w:r>
      <w:r>
        <w:t>учебные заведения</w:t>
      </w:r>
      <w:r w:rsidRPr="000E535C">
        <w:t>, а при н</w:t>
      </w:r>
      <w:r w:rsidRPr="000E535C">
        <w:t>е</w:t>
      </w:r>
      <w:r w:rsidRPr="000E535C">
        <w:t>обходимости им также предоставляется профессиональная по</w:t>
      </w:r>
      <w:r w:rsidRPr="000E535C">
        <w:t>д</w:t>
      </w:r>
      <w:r w:rsidRPr="000E535C">
        <w:t>готовка.</w:t>
      </w:r>
    </w:p>
    <w:p w:rsidR="004844F0" w:rsidRPr="000E535C" w:rsidRDefault="004844F0" w:rsidP="0057159C">
      <w:pPr>
        <w:pStyle w:val="SingleTxtGR0"/>
      </w:pPr>
      <w:r w:rsidRPr="000E535C">
        <w:t>153.</w:t>
      </w:r>
      <w:r w:rsidRPr="000E535C">
        <w:tab/>
        <w:t>Правовой статус лиц, получивших убежище в Лихтенштейне, в принципе регулируется Законом об иностранцах, применяемым к иностранцам. Кроме т</w:t>
      </w:r>
      <w:r w:rsidRPr="000E535C">
        <w:t>о</w:t>
      </w:r>
      <w:r w:rsidRPr="000E535C">
        <w:t xml:space="preserve">го, статус беженца предполагает предоставление различных прав, в частности права на воссоединение семей. Беженцы </w:t>
      </w:r>
      <w:r>
        <w:t xml:space="preserve">также </w:t>
      </w:r>
      <w:r w:rsidRPr="000E535C">
        <w:t>имеют право на трудоустройс</w:t>
      </w:r>
      <w:r w:rsidRPr="000E535C">
        <w:t>т</w:t>
      </w:r>
      <w:r w:rsidRPr="000E535C">
        <w:t>во и получение трудового дохода. Лица, получившие статус беженца и прож</w:t>
      </w:r>
      <w:r w:rsidRPr="000E535C">
        <w:t>и</w:t>
      </w:r>
      <w:r w:rsidRPr="000E535C">
        <w:t>вавшие на общих основаниях в Лихтенштейне в течение пяти лет, име</w:t>
      </w:r>
      <w:r>
        <w:t>ю</w:t>
      </w:r>
      <w:r w:rsidRPr="000E535C">
        <w:t>т право на получение постоянного вида на жительство. В области социального страх</w:t>
      </w:r>
      <w:r w:rsidRPr="000E535C">
        <w:t>о</w:t>
      </w:r>
      <w:r w:rsidRPr="000E535C">
        <w:t>вания лица, признанные беженцами, имеют те же права, что и другие иностра</w:t>
      </w:r>
      <w:r w:rsidRPr="000E535C">
        <w:t>н</w:t>
      </w:r>
      <w:r w:rsidRPr="000E535C">
        <w:t>ные гр</w:t>
      </w:r>
      <w:r w:rsidRPr="000E535C">
        <w:t>а</w:t>
      </w:r>
      <w:r w:rsidRPr="000E535C">
        <w:t>ждане, проживающие в Лихтенштейне.</w:t>
      </w:r>
    </w:p>
    <w:p w:rsidR="004844F0" w:rsidRDefault="004844F0" w:rsidP="0057159C">
      <w:pPr>
        <w:pStyle w:val="SingleTxtGR0"/>
      </w:pPr>
      <w:r w:rsidRPr="000E535C">
        <w:t>154.</w:t>
      </w:r>
      <w:r w:rsidRPr="000E535C">
        <w:tab/>
        <w:t>В настоящее время Закон о беженцах находится в процессе полного пер</w:t>
      </w:r>
      <w:r w:rsidRPr="000E535C">
        <w:t>е</w:t>
      </w:r>
      <w:r w:rsidRPr="000E535C">
        <w:t>смотра.</w:t>
      </w:r>
    </w:p>
    <w:p w:rsidR="004844F0" w:rsidRPr="00175467" w:rsidRDefault="004844F0" w:rsidP="0057159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408B" w:rsidRPr="00536174" w:rsidRDefault="0018408B" w:rsidP="0018408B">
      <w:pPr>
        <w:pStyle w:val="SingleTxtGR0"/>
      </w:pPr>
    </w:p>
    <w:sectPr w:rsidR="0018408B" w:rsidRPr="00536174" w:rsidSect="005709C6">
      <w:headerReference w:type="even" r:id="rId23"/>
      <w:headerReference w:type="default" r:id="rId24"/>
      <w:footerReference w:type="even" r:id="rId25"/>
      <w:footerReference w:type="default" r:id="rId26"/>
      <w:footerReference w:type="first" r:id="rId27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99E" w:rsidRDefault="00B0799E">
      <w:r>
        <w:rPr>
          <w:lang w:val="en-US"/>
        </w:rPr>
        <w:tab/>
      </w:r>
      <w:r>
        <w:separator/>
      </w:r>
    </w:p>
  </w:endnote>
  <w:endnote w:type="continuationSeparator" w:id="0">
    <w:p w:rsidR="00B0799E" w:rsidRDefault="00B07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59C" w:rsidRPr="009A6F4A" w:rsidRDefault="0057159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55FF4">
      <w:rPr>
        <w:rStyle w:val="PageNumber"/>
        <w:noProof/>
      </w:rPr>
      <w:t>50</w:t>
    </w:r>
    <w:r>
      <w:rPr>
        <w:rStyle w:val="PageNumber"/>
      </w:rPr>
      <w:fldChar w:fldCharType="end"/>
    </w:r>
    <w:r>
      <w:rPr>
        <w:lang w:val="en-US"/>
      </w:rPr>
      <w:tab/>
      <w:t>GE.12-46817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59C" w:rsidRPr="009A6F4A" w:rsidRDefault="0057159C">
    <w:pPr>
      <w:pStyle w:val="Footer"/>
      <w:rPr>
        <w:lang w:val="en-US"/>
      </w:rPr>
    </w:pPr>
    <w:r>
      <w:rPr>
        <w:lang w:val="en-US"/>
      </w:rPr>
      <w:t>GE.12-46817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55FF4">
      <w:rPr>
        <w:rStyle w:val="PageNumber"/>
        <w:noProof/>
      </w:rPr>
      <w:t>51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59C" w:rsidRPr="009A6F4A" w:rsidRDefault="0057159C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2</w:t>
    </w:r>
    <w:r>
      <w:rPr>
        <w:sz w:val="20"/>
        <w:lang w:val="en-US"/>
      </w:rPr>
      <w:t>-</w:t>
    </w:r>
    <w:r>
      <w:rPr>
        <w:sz w:val="20"/>
        <w:lang w:val="ru-RU"/>
      </w:rPr>
      <w:t>46817</w:t>
    </w:r>
    <w:r>
      <w:rPr>
        <w:sz w:val="20"/>
        <w:lang w:val="en-US"/>
      </w:rPr>
      <w:t xml:space="preserve">  (R)  171212  211212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99E" w:rsidRPr="00F71F63" w:rsidRDefault="00B0799E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B0799E" w:rsidRPr="00F71F63" w:rsidRDefault="00B0799E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B0799E" w:rsidRPr="00635E86" w:rsidRDefault="00B0799E" w:rsidP="00635E86">
      <w:pPr>
        <w:pStyle w:val="Footer"/>
      </w:pPr>
    </w:p>
  </w:footnote>
  <w:footnote w:id="1">
    <w:p w:rsidR="0057159C" w:rsidRPr="005069A4" w:rsidRDefault="0057159C">
      <w:pPr>
        <w:pStyle w:val="FootnoteText"/>
        <w:rPr>
          <w:sz w:val="20"/>
          <w:lang w:val="ru-RU"/>
        </w:rPr>
      </w:pPr>
      <w:r>
        <w:tab/>
      </w:r>
      <w:r w:rsidRPr="005069A4">
        <w:rPr>
          <w:rStyle w:val="FootnoteReference"/>
          <w:sz w:val="20"/>
          <w:vertAlign w:val="baseline"/>
          <w:lang w:val="ru-RU"/>
        </w:rPr>
        <w:t>*</w:t>
      </w:r>
      <w:r w:rsidRPr="005069A4">
        <w:rPr>
          <w:lang w:val="ru-RU"/>
        </w:rPr>
        <w:tab/>
      </w:r>
      <w:r>
        <w:rPr>
          <w:lang w:val="ru-RU"/>
        </w:rPr>
        <w:t>В соответствии с информацией, направленной государствам-участникам в отношении оформления их докладов, настоящий документ не редактировался.</w:t>
      </w:r>
    </w:p>
  </w:footnote>
  <w:footnote w:id="2">
    <w:p w:rsidR="0057159C" w:rsidRPr="001F4ACB" w:rsidRDefault="0057159C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1F4ACB">
        <w:rPr>
          <w:lang w:val="ru-RU"/>
        </w:rPr>
        <w:tab/>
        <w:t>Коэффициент Джини является измеряемой величиной нерав</w:t>
      </w:r>
      <w:r>
        <w:rPr>
          <w:lang w:val="ru-RU"/>
        </w:rPr>
        <w:t>енства</w:t>
      </w:r>
      <w:r w:rsidRPr="001F4ACB">
        <w:rPr>
          <w:lang w:val="ru-RU"/>
        </w:rPr>
        <w:t xml:space="preserve"> распределения доходов. Индекс имеет значени</w:t>
      </w:r>
      <w:r>
        <w:rPr>
          <w:lang w:val="ru-RU"/>
        </w:rPr>
        <w:t>я, находящи</w:t>
      </w:r>
      <w:r w:rsidRPr="001F4ACB">
        <w:rPr>
          <w:lang w:val="ru-RU"/>
        </w:rPr>
        <w:t>еся в интервале от 0 до 100% или 1. Если все домохозяйства располага</w:t>
      </w:r>
      <w:r>
        <w:rPr>
          <w:lang w:val="ru-RU"/>
        </w:rPr>
        <w:t>ли бы</w:t>
      </w:r>
      <w:r w:rsidRPr="001F4ACB">
        <w:rPr>
          <w:lang w:val="ru-RU"/>
        </w:rPr>
        <w:t xml:space="preserve"> одинаковы</w:t>
      </w:r>
      <w:r>
        <w:rPr>
          <w:lang w:val="ru-RU"/>
        </w:rPr>
        <w:t>м</w:t>
      </w:r>
      <w:r w:rsidRPr="001F4ACB">
        <w:rPr>
          <w:lang w:val="ru-RU"/>
        </w:rPr>
        <w:t xml:space="preserve"> доходом, коэффициент Джини был бы равен 0. В случае сосредоточения всех доходов в одном домохозяйстве коэффициент бы равнялся 100% или 1. Это означает, что при более равном распределении доходов значение коэффициентов приближается к 0. По мере приближения значения коэффициента к 100% или 1 увеличивается разрыв между домохозяйствами с низкими и высокими доходами.</w:t>
      </w:r>
    </w:p>
  </w:footnote>
  <w:footnote w:id="3">
    <w:p w:rsidR="0057159C" w:rsidRPr="000C609E" w:rsidRDefault="0057159C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DD471C">
        <w:rPr>
          <w:lang w:val="ru-RU"/>
        </w:rPr>
        <w:tab/>
        <w:t xml:space="preserve">В состав Европейского экономического пространства входят 27 государств </w:t>
      </w:r>
      <w:r>
        <w:rPr>
          <w:lang w:val="ru-RU"/>
        </w:rPr>
        <w:t xml:space="preserve">− членов </w:t>
      </w:r>
      <w:r w:rsidRPr="00DD471C">
        <w:rPr>
          <w:lang w:val="ru-RU"/>
        </w:rPr>
        <w:t>ЕС и ЕАСТ, а именно Исландия, Лихтенштейн и Норвегия.</w:t>
      </w:r>
    </w:p>
  </w:footnote>
  <w:footnote w:id="4">
    <w:p w:rsidR="0057159C" w:rsidRPr="00DD471C" w:rsidRDefault="0057159C">
      <w:pPr>
        <w:pStyle w:val="FootnoteText"/>
        <w:rPr>
          <w:lang w:val="ru-RU"/>
        </w:rPr>
      </w:pPr>
      <w:r w:rsidRPr="00DD471C">
        <w:rPr>
          <w:lang w:val="ru-RU"/>
        </w:rPr>
        <w:tab/>
      </w:r>
      <w:r>
        <w:rPr>
          <w:rStyle w:val="FootnoteReference"/>
        </w:rPr>
        <w:footnoteRef/>
      </w:r>
      <w:r w:rsidRPr="00DD471C">
        <w:rPr>
          <w:lang w:val="ru-RU"/>
        </w:rPr>
        <w:tab/>
        <w:t>В первую очередь речь идет о гражданах Турции (9,7%) и Сербии/Черногории (3,9%).</w:t>
      </w:r>
    </w:p>
  </w:footnote>
  <w:footnote w:id="5">
    <w:p w:rsidR="0057159C" w:rsidRPr="0033007C" w:rsidRDefault="0057159C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33007C">
        <w:rPr>
          <w:lang w:val="ru-RU"/>
        </w:rPr>
        <w:tab/>
        <w:t>Просьба учитывать, что ввиду небольшой численности населения в данных могут быть некоторые неточности.</w:t>
      </w:r>
    </w:p>
  </w:footnote>
  <w:footnote w:id="6">
    <w:p w:rsidR="0057159C" w:rsidRPr="004110B9" w:rsidRDefault="0057159C" w:rsidP="0057159C">
      <w:pPr>
        <w:pStyle w:val="FootnoteText"/>
        <w:rPr>
          <w:lang w:val="ru-RU"/>
        </w:rPr>
      </w:pPr>
      <w:r w:rsidRPr="0083527E">
        <w:rPr>
          <w:rFonts w:ascii="Calibri" w:hAnsi="Calibri"/>
        </w:rPr>
        <w:tab/>
      </w:r>
      <w:r w:rsidRPr="008D310D">
        <w:rPr>
          <w:rStyle w:val="FootnoteReference"/>
          <w:spacing w:val="0"/>
          <w:w w:val="100"/>
          <w:kern w:val="0"/>
          <w:lang w:val="fr-CH" w:eastAsia="en-US"/>
        </w:rPr>
        <w:footnoteRef/>
      </w:r>
      <w:r w:rsidRPr="004110B9">
        <w:rPr>
          <w:rFonts w:ascii="Calibri" w:hAnsi="Calibri"/>
          <w:lang w:val="ru-RU"/>
        </w:rPr>
        <w:tab/>
      </w:r>
      <w:r w:rsidRPr="00FB7E3E">
        <w:rPr>
          <w:lang w:val="ru-RU"/>
        </w:rPr>
        <w:t>С учетом требований к защите данных сбор данных о религиозной принадлежности государственными органами проводится только в ходе переписи населения, в частности это</w:t>
      </w:r>
      <w:r>
        <w:rPr>
          <w:lang w:val="ru-RU"/>
        </w:rPr>
        <w:t xml:space="preserve"> относится к переписи 2000</w:t>
      </w:r>
      <w:r w:rsidRPr="00FB7E3E">
        <w:rPr>
          <w:lang w:val="ru-RU"/>
        </w:rPr>
        <w:t xml:space="preserve"> года.</w:t>
      </w:r>
    </w:p>
  </w:footnote>
  <w:footnote w:id="7">
    <w:p w:rsidR="0057159C" w:rsidRPr="00E57B46" w:rsidRDefault="0057159C" w:rsidP="0057159C">
      <w:pPr>
        <w:pStyle w:val="FootnoteText"/>
        <w:rPr>
          <w:lang w:val="ru-RU"/>
        </w:rPr>
      </w:pPr>
      <w:r w:rsidRPr="004110B9">
        <w:rPr>
          <w:rFonts w:ascii="Calibri" w:hAnsi="Calibri"/>
          <w:lang w:val="ru-RU"/>
        </w:rPr>
        <w:tab/>
      </w:r>
      <w:r w:rsidRPr="008D310D">
        <w:rPr>
          <w:rStyle w:val="FootnoteReference"/>
          <w:spacing w:val="0"/>
          <w:w w:val="100"/>
          <w:kern w:val="0"/>
          <w:lang w:val="fr-CH" w:eastAsia="en-US"/>
        </w:rPr>
        <w:footnoteRef/>
      </w:r>
      <w:r w:rsidRPr="00E57B46">
        <w:rPr>
          <w:rFonts w:ascii="Calibri" w:hAnsi="Calibri"/>
          <w:lang w:val="ru-RU"/>
        </w:rPr>
        <w:tab/>
      </w:r>
      <w:r w:rsidRPr="00BC6C98">
        <w:t>До 1960 года исламские общины и православные христианские церкви относились к категории других вероисповеданий/вероисповеданий без последователей.</w:t>
      </w:r>
    </w:p>
  </w:footnote>
  <w:footnote w:id="8">
    <w:p w:rsidR="0057159C" w:rsidRPr="00E96F5C" w:rsidRDefault="0057159C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E96F5C">
        <w:rPr>
          <w:lang w:val="ru-RU"/>
        </w:rPr>
        <w:tab/>
        <w:t xml:space="preserve">Добровольное обучения </w:t>
      </w:r>
      <w:r>
        <w:rPr>
          <w:lang w:val="ru-RU"/>
        </w:rPr>
        <w:t xml:space="preserve">в течение </w:t>
      </w:r>
      <w:r w:rsidRPr="00E96F5C">
        <w:rPr>
          <w:lang w:val="ru-RU"/>
        </w:rPr>
        <w:t>10-</w:t>
      </w:r>
      <w:r>
        <w:rPr>
          <w:lang w:val="ru-RU"/>
        </w:rPr>
        <w:t>го</w:t>
      </w:r>
      <w:r w:rsidRPr="00E96F5C">
        <w:rPr>
          <w:lang w:val="ru-RU"/>
        </w:rPr>
        <w:t xml:space="preserve"> год</w:t>
      </w:r>
      <w:r>
        <w:rPr>
          <w:lang w:val="ru-RU"/>
        </w:rPr>
        <w:t>а</w:t>
      </w:r>
      <w:r w:rsidRPr="00E96F5C">
        <w:rPr>
          <w:lang w:val="ru-RU"/>
        </w:rPr>
        <w:t xml:space="preserve"> возможно после завершения последнего года обязательного </w:t>
      </w:r>
      <w:r>
        <w:rPr>
          <w:lang w:val="ru-RU"/>
        </w:rPr>
        <w:t xml:space="preserve">школьного </w:t>
      </w:r>
      <w:r w:rsidRPr="00E96F5C">
        <w:rPr>
          <w:lang w:val="ru-RU"/>
        </w:rPr>
        <w:t>обучения ("обершуле" и "реалшуле"). Учащимся предоставляется возможность для дополнительного развития их личности, целенаправленной подготовки к выбору профессии и расширения своих знаний по школьным предметам. Учащиеся могут выбирать разные специализации в зависимости от своих целей и потребностей.</w:t>
      </w:r>
    </w:p>
  </w:footnote>
  <w:footnote w:id="9">
    <w:p w:rsidR="0057159C" w:rsidRPr="00CD519D" w:rsidRDefault="0057159C" w:rsidP="0057159C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В соответствии с критерием Организации экономического сотрудничества и развития (ОЭСР).</w:t>
      </w:r>
    </w:p>
  </w:footnote>
  <w:footnote w:id="10">
    <w:p w:rsidR="0057159C" w:rsidRPr="00CE2548" w:rsidRDefault="0057159C" w:rsidP="0057159C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Кроме выполнения функций избирательных округов обе части страны не имеют других политических функций.</w:t>
      </w:r>
    </w:p>
  </w:footnote>
  <w:footnote w:id="11">
    <w:p w:rsidR="0057159C" w:rsidRPr="00654B7D" w:rsidRDefault="0057159C" w:rsidP="0057159C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"Участие" означает главным образом рассмотрение законодательных актов и голосование по ним. Подробную информацию, касающуюся участия, см. в главе </w:t>
      </w:r>
      <w:r>
        <w:rPr>
          <w:lang w:val="en-US"/>
        </w:rPr>
        <w:t>I</w:t>
      </w:r>
      <w:r>
        <w:rPr>
          <w:lang w:val="ru-RU"/>
        </w:rPr>
        <w:t>.В.7.</w:t>
      </w:r>
    </w:p>
  </w:footnote>
  <w:footnote w:id="12">
    <w:p w:rsidR="0057159C" w:rsidRPr="00727C06" w:rsidRDefault="0057159C" w:rsidP="0057159C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727C06">
        <w:rPr>
          <w:lang w:val="ru-RU"/>
        </w:rPr>
        <w:tab/>
      </w:r>
      <w:r>
        <w:rPr>
          <w:lang w:val="ru-RU"/>
        </w:rPr>
        <w:t>Со времени Второй мировой войны в Лихтенштейне лишь дважды было сформировано однопартийное правительство. В период 1997−2001 годов Отечественный союз являлся единственной правительственной партией, а с 2001 по 2005 год такой партией являлась Прогрессивная бюргерская партия.</w:t>
      </w:r>
    </w:p>
  </w:footnote>
  <w:footnote w:id="13">
    <w:p w:rsidR="0057159C" w:rsidRPr="00AE0493" w:rsidRDefault="0057159C" w:rsidP="0057159C">
      <w:pPr>
        <w:pStyle w:val="FootnoteText"/>
        <w:spacing w:line="240" w:lineRule="auto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AE0493">
        <w:rPr>
          <w:lang w:val="ru-RU"/>
        </w:rPr>
        <w:tab/>
      </w:r>
      <w:r>
        <w:rPr>
          <w:lang w:val="ru-RU"/>
        </w:rPr>
        <w:t xml:space="preserve">Лицами, имеющими право голоса, являются граждане Лихтенштейна, проживающие на территории конкретного муниципалитета. </w:t>
      </w:r>
    </w:p>
  </w:footnote>
  <w:footnote w:id="14">
    <w:p w:rsidR="0057159C" w:rsidRPr="001D7010" w:rsidRDefault="0057159C" w:rsidP="0057159C">
      <w:pPr>
        <w:pStyle w:val="FootnoteText"/>
        <w:spacing w:line="240" w:lineRule="auto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7B0549">
        <w:rPr>
          <w:lang w:val="ru-RU"/>
        </w:rPr>
        <w:tab/>
      </w:r>
      <w:r>
        <w:rPr>
          <w:lang w:val="ru-RU"/>
        </w:rPr>
        <w:t>Существует важное различие между муниципальным голосованием и голосованием граждан. Правом голоса в муниципальном голосовании наделены все граждане Лихтенштейна, проживающие в пределах соответствующего муниципалитета. Правом голоса в голосовании граждан наделены только те лица, которые являются гражданами муниципалитета и проживают в пределах этого муниципалитета. Голосование граждан проводится, например, в связи с рассмотрением вопроса о натурализации.</w:t>
      </w:r>
    </w:p>
  </w:footnote>
  <w:footnote w:id="15">
    <w:p w:rsidR="0057159C" w:rsidRPr="00CC4A3C" w:rsidRDefault="0057159C" w:rsidP="0057159C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CC4A3C">
        <w:rPr>
          <w:lang w:val="ru-RU"/>
        </w:rPr>
        <w:tab/>
      </w:r>
      <w:r>
        <w:rPr>
          <w:lang w:val="ru-RU"/>
        </w:rPr>
        <w:t xml:space="preserve">См. замечания в главе </w:t>
      </w:r>
      <w:r>
        <w:rPr>
          <w:lang w:val="en-US"/>
        </w:rPr>
        <w:t>D</w:t>
      </w:r>
      <w:r w:rsidRPr="00CC4A3C">
        <w:rPr>
          <w:lang w:val="ru-RU"/>
        </w:rPr>
        <w:t>.</w:t>
      </w:r>
    </w:p>
  </w:footnote>
  <w:footnote w:id="16">
    <w:p w:rsidR="0057159C" w:rsidRPr="0031335F" w:rsidRDefault="0057159C" w:rsidP="0057159C">
      <w:pPr>
        <w:pStyle w:val="FootnoteText"/>
        <w:rPr>
          <w:lang w:val="ru-RU"/>
        </w:rPr>
      </w:pPr>
      <w:r w:rsidRPr="00ED6217">
        <w:rPr>
          <w:lang w:val="ru-RU"/>
        </w:rPr>
        <w:tab/>
      </w:r>
      <w:r>
        <w:rPr>
          <w:rStyle w:val="FootnoteReference"/>
        </w:rPr>
        <w:footnoteRef/>
      </w:r>
      <w:r w:rsidRPr="00ED6217">
        <w:rPr>
          <w:lang w:val="ru-RU"/>
        </w:rPr>
        <w:tab/>
      </w:r>
      <w:r>
        <w:rPr>
          <w:lang w:val="ru-RU"/>
        </w:rPr>
        <w:t>Непреложный характер права на жизнь проявляется в запрете на вынесение смертного приговора. Вместе с тем не каждый случай лишения жизни является нарушением этого права по существу. К числу таких случаев в первую очередь относится лишение жизни в контексте допустимой самообороны. В случае допустимой самообороны даже лишение жизни может быть оправданным.</w:t>
      </w:r>
    </w:p>
  </w:footnote>
  <w:footnote w:id="17">
    <w:p w:rsidR="0057159C" w:rsidRPr="00DC65A5" w:rsidRDefault="0057159C" w:rsidP="0057159C">
      <w:pPr>
        <w:pStyle w:val="FootnoteText"/>
        <w:rPr>
          <w:szCs w:val="18"/>
          <w:lang w:val="ru-RU"/>
        </w:rPr>
      </w:pPr>
      <w:r>
        <w:tab/>
      </w:r>
      <w:r>
        <w:rPr>
          <w:rStyle w:val="FootnoteReference"/>
        </w:rPr>
        <w:footnoteRef/>
      </w:r>
      <w:r w:rsidRPr="00AE4BA9">
        <w:rPr>
          <w:lang w:val="ru-RU"/>
        </w:rPr>
        <w:tab/>
      </w:r>
      <w:r>
        <w:rPr>
          <w:lang w:val="ru-RU"/>
        </w:rPr>
        <w:t>К</w:t>
      </w:r>
      <w:r w:rsidRPr="00DC65A5">
        <w:rPr>
          <w:szCs w:val="18"/>
          <w:lang w:val="ru-RU"/>
        </w:rPr>
        <w:t>няжество Лихтенштейн признало индивидуальное право на подачу жалобы в соответствии со следующими конвенциями:</w:t>
      </w:r>
    </w:p>
    <w:p w:rsidR="0057159C" w:rsidRPr="00DC65A5" w:rsidRDefault="0057159C" w:rsidP="00FA1D29">
      <w:pPr>
        <w:pStyle w:val="Bullet1GR"/>
        <w:numPr>
          <w:ilvl w:val="0"/>
          <w:numId w:val="1"/>
        </w:numPr>
        <w:tabs>
          <w:tab w:val="clear" w:pos="1701"/>
        </w:tabs>
        <w:spacing w:after="0" w:line="220" w:lineRule="exact"/>
        <w:ind w:left="1624" w:hanging="210"/>
        <w:rPr>
          <w:sz w:val="18"/>
          <w:szCs w:val="18"/>
        </w:rPr>
      </w:pPr>
      <w:r w:rsidRPr="00DC65A5">
        <w:rPr>
          <w:sz w:val="18"/>
          <w:szCs w:val="18"/>
        </w:rPr>
        <w:t>Европейск</w:t>
      </w:r>
      <w:r>
        <w:rPr>
          <w:sz w:val="18"/>
          <w:szCs w:val="18"/>
        </w:rPr>
        <w:t>ой</w:t>
      </w:r>
      <w:r w:rsidRPr="00DC65A5">
        <w:rPr>
          <w:sz w:val="18"/>
          <w:szCs w:val="18"/>
        </w:rPr>
        <w:t xml:space="preserve"> конвенци</w:t>
      </w:r>
      <w:r>
        <w:rPr>
          <w:sz w:val="18"/>
          <w:szCs w:val="18"/>
        </w:rPr>
        <w:t>ей</w:t>
      </w:r>
      <w:r w:rsidRPr="00DC65A5">
        <w:rPr>
          <w:sz w:val="18"/>
          <w:szCs w:val="18"/>
        </w:rPr>
        <w:t xml:space="preserve"> о защите прав человека и основных свобод от 4 ноября 1950 года;</w:t>
      </w:r>
    </w:p>
    <w:p w:rsidR="0057159C" w:rsidRPr="00DC65A5" w:rsidRDefault="0057159C" w:rsidP="00FA1D29">
      <w:pPr>
        <w:pStyle w:val="Bullet1GR"/>
        <w:numPr>
          <w:ilvl w:val="0"/>
          <w:numId w:val="1"/>
        </w:numPr>
        <w:tabs>
          <w:tab w:val="clear" w:pos="1701"/>
        </w:tabs>
        <w:spacing w:after="0" w:line="220" w:lineRule="exact"/>
        <w:ind w:left="1624" w:hanging="210"/>
        <w:rPr>
          <w:sz w:val="18"/>
          <w:szCs w:val="18"/>
        </w:rPr>
      </w:pPr>
      <w:r w:rsidRPr="00DC65A5">
        <w:rPr>
          <w:sz w:val="18"/>
          <w:szCs w:val="18"/>
        </w:rPr>
        <w:t>Международны</w:t>
      </w:r>
      <w:r>
        <w:rPr>
          <w:sz w:val="18"/>
          <w:szCs w:val="18"/>
        </w:rPr>
        <w:t>м</w:t>
      </w:r>
      <w:r w:rsidRPr="00DC65A5">
        <w:rPr>
          <w:sz w:val="18"/>
          <w:szCs w:val="18"/>
        </w:rPr>
        <w:t xml:space="preserve"> пакт</w:t>
      </w:r>
      <w:r>
        <w:rPr>
          <w:sz w:val="18"/>
          <w:szCs w:val="18"/>
        </w:rPr>
        <w:t>ом</w:t>
      </w:r>
      <w:r w:rsidRPr="00DC65A5">
        <w:rPr>
          <w:sz w:val="18"/>
          <w:szCs w:val="18"/>
        </w:rPr>
        <w:t xml:space="preserve"> о гражданских и политических правах от 16 декабря 1966 года;</w:t>
      </w:r>
    </w:p>
    <w:p w:rsidR="0057159C" w:rsidRPr="00DC65A5" w:rsidRDefault="0057159C" w:rsidP="00FA1D29">
      <w:pPr>
        <w:pStyle w:val="Bullet1GR"/>
        <w:numPr>
          <w:ilvl w:val="0"/>
          <w:numId w:val="1"/>
        </w:numPr>
        <w:tabs>
          <w:tab w:val="clear" w:pos="1701"/>
        </w:tabs>
        <w:spacing w:after="0" w:line="220" w:lineRule="exact"/>
        <w:ind w:left="1624" w:hanging="210"/>
        <w:rPr>
          <w:sz w:val="18"/>
          <w:szCs w:val="18"/>
        </w:rPr>
      </w:pPr>
      <w:r w:rsidRPr="00DC65A5">
        <w:rPr>
          <w:sz w:val="18"/>
          <w:szCs w:val="18"/>
        </w:rPr>
        <w:t>Международн</w:t>
      </w:r>
      <w:r>
        <w:rPr>
          <w:sz w:val="18"/>
          <w:szCs w:val="18"/>
        </w:rPr>
        <w:t>ой</w:t>
      </w:r>
      <w:r w:rsidRPr="00DC65A5">
        <w:rPr>
          <w:sz w:val="18"/>
          <w:szCs w:val="18"/>
        </w:rPr>
        <w:t xml:space="preserve"> конвенци</w:t>
      </w:r>
      <w:r>
        <w:rPr>
          <w:sz w:val="18"/>
          <w:szCs w:val="18"/>
        </w:rPr>
        <w:t>ей</w:t>
      </w:r>
      <w:r w:rsidRPr="00DC65A5">
        <w:rPr>
          <w:sz w:val="18"/>
          <w:szCs w:val="18"/>
        </w:rPr>
        <w:t xml:space="preserve"> о ликвидации всех форм расовой дискриминации от</w:t>
      </w:r>
      <w:r>
        <w:rPr>
          <w:sz w:val="18"/>
          <w:szCs w:val="18"/>
        </w:rPr>
        <w:t> </w:t>
      </w:r>
      <w:r w:rsidRPr="00DC65A5">
        <w:rPr>
          <w:sz w:val="18"/>
          <w:szCs w:val="18"/>
        </w:rPr>
        <w:t>21 декабря 1965 года;</w:t>
      </w:r>
    </w:p>
    <w:p w:rsidR="0057159C" w:rsidRPr="00DC65A5" w:rsidRDefault="0057159C" w:rsidP="00FA1D29">
      <w:pPr>
        <w:pStyle w:val="Bullet1GR"/>
        <w:numPr>
          <w:ilvl w:val="0"/>
          <w:numId w:val="1"/>
        </w:numPr>
        <w:tabs>
          <w:tab w:val="clear" w:pos="1701"/>
        </w:tabs>
        <w:spacing w:after="0" w:line="220" w:lineRule="exact"/>
        <w:ind w:left="1624" w:hanging="210"/>
        <w:rPr>
          <w:sz w:val="18"/>
          <w:szCs w:val="18"/>
        </w:rPr>
      </w:pPr>
      <w:r w:rsidRPr="00DC65A5">
        <w:rPr>
          <w:sz w:val="18"/>
          <w:szCs w:val="18"/>
        </w:rPr>
        <w:t>Конвенци</w:t>
      </w:r>
      <w:r>
        <w:rPr>
          <w:sz w:val="18"/>
          <w:szCs w:val="18"/>
        </w:rPr>
        <w:t>ей</w:t>
      </w:r>
      <w:r w:rsidRPr="00DC65A5">
        <w:rPr>
          <w:sz w:val="18"/>
          <w:szCs w:val="18"/>
        </w:rPr>
        <w:t xml:space="preserve"> о ликвидации всех форм дискриминации в отношении женщин от</w:t>
      </w:r>
      <w:r>
        <w:rPr>
          <w:sz w:val="18"/>
          <w:szCs w:val="18"/>
        </w:rPr>
        <w:t> </w:t>
      </w:r>
      <w:r w:rsidRPr="00DC65A5">
        <w:rPr>
          <w:sz w:val="18"/>
          <w:szCs w:val="18"/>
        </w:rPr>
        <w:t>18</w:t>
      </w:r>
      <w:r>
        <w:rPr>
          <w:sz w:val="18"/>
          <w:szCs w:val="18"/>
        </w:rPr>
        <w:t> </w:t>
      </w:r>
      <w:r w:rsidRPr="00DC65A5">
        <w:rPr>
          <w:sz w:val="18"/>
          <w:szCs w:val="18"/>
        </w:rPr>
        <w:t>декабря 1979 года;</w:t>
      </w:r>
    </w:p>
    <w:p w:rsidR="0057159C" w:rsidRPr="00DC65A5" w:rsidRDefault="0057159C" w:rsidP="00FA1D29">
      <w:pPr>
        <w:pStyle w:val="Bullet1GR"/>
        <w:numPr>
          <w:ilvl w:val="0"/>
          <w:numId w:val="1"/>
        </w:numPr>
        <w:tabs>
          <w:tab w:val="clear" w:pos="1701"/>
        </w:tabs>
        <w:spacing w:after="0" w:line="220" w:lineRule="exact"/>
        <w:ind w:left="1624" w:hanging="210"/>
        <w:rPr>
          <w:sz w:val="18"/>
          <w:szCs w:val="18"/>
        </w:rPr>
      </w:pPr>
      <w:r w:rsidRPr="00DC65A5">
        <w:rPr>
          <w:sz w:val="18"/>
          <w:szCs w:val="18"/>
        </w:rPr>
        <w:t>Конвенци</w:t>
      </w:r>
      <w:r>
        <w:rPr>
          <w:sz w:val="18"/>
          <w:szCs w:val="18"/>
        </w:rPr>
        <w:t>ей</w:t>
      </w:r>
      <w:r w:rsidRPr="00DC65A5">
        <w:rPr>
          <w:sz w:val="18"/>
          <w:szCs w:val="18"/>
        </w:rPr>
        <w:t xml:space="preserve"> против пыток и других жестоких, бесчеловечных или унижающих достоинство видов обращения и наказания от 10 декабря 1</w:t>
      </w:r>
      <w:r w:rsidR="000007D0">
        <w:rPr>
          <w:sz w:val="18"/>
          <w:szCs w:val="18"/>
        </w:rPr>
        <w:t>9</w:t>
      </w:r>
      <w:r w:rsidRPr="00DC65A5">
        <w:rPr>
          <w:sz w:val="18"/>
          <w:szCs w:val="18"/>
        </w:rPr>
        <w:t>84 года.</w:t>
      </w:r>
    </w:p>
  </w:footnote>
  <w:footnote w:id="18">
    <w:p w:rsidR="0057159C" w:rsidRPr="004D0933" w:rsidRDefault="0057159C" w:rsidP="0057159C">
      <w:pPr>
        <w:pStyle w:val="FootnoteText"/>
        <w:rPr>
          <w:lang w:val="ru-RU"/>
        </w:rPr>
      </w:pPr>
      <w:r w:rsidRPr="000007D0">
        <w:rPr>
          <w:lang w:val="ru-RU"/>
        </w:rPr>
        <w:tab/>
      </w:r>
      <w:r>
        <w:rPr>
          <w:rStyle w:val="FootnoteReference"/>
        </w:rPr>
        <w:footnoteRef/>
      </w:r>
      <w:r w:rsidRPr="004D0933">
        <w:rPr>
          <w:lang w:val="ru-RU"/>
        </w:rPr>
        <w:tab/>
      </w:r>
      <w:r>
        <w:rPr>
          <w:lang w:val="ru-RU"/>
        </w:rPr>
        <w:t>Подробная информация о Бюро по оказанию помощи жертвам содержится в главе </w:t>
      </w:r>
      <w:r>
        <w:rPr>
          <w:lang w:val="en-US"/>
        </w:rPr>
        <w:t>I</w:t>
      </w:r>
      <w:r>
        <w:rPr>
          <w:lang w:val="ru-RU"/>
        </w:rPr>
        <w:t>.В.11.</w:t>
      </w:r>
    </w:p>
  </w:footnote>
  <w:footnote w:id="19">
    <w:p w:rsidR="0057159C" w:rsidRDefault="0057159C" w:rsidP="0057159C">
      <w:pPr>
        <w:pStyle w:val="FootnoteText"/>
        <w:spacing w:line="240" w:lineRule="auto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C75EFA">
        <w:rPr>
          <w:lang w:val="ru-RU"/>
        </w:rPr>
        <w:tab/>
      </w:r>
      <w:r>
        <w:rPr>
          <w:lang w:val="ru-RU"/>
        </w:rPr>
        <w:t xml:space="preserve">В общей сложности восемь директив ЕЭК, касающихся гендерного равенства, также применяется в ЕЭП. Наиболее важное значение имеют следующие четыре директивы: </w:t>
      </w:r>
    </w:p>
    <w:p w:rsidR="0057159C" w:rsidRPr="0029367F" w:rsidRDefault="0057159C" w:rsidP="0029367F">
      <w:pPr>
        <w:pStyle w:val="Bullet1GR"/>
        <w:numPr>
          <w:ilvl w:val="0"/>
          <w:numId w:val="1"/>
        </w:numPr>
        <w:tabs>
          <w:tab w:val="clear" w:pos="1701"/>
        </w:tabs>
        <w:spacing w:after="0" w:line="220" w:lineRule="exact"/>
        <w:ind w:left="1624" w:hanging="210"/>
        <w:rPr>
          <w:sz w:val="18"/>
          <w:szCs w:val="18"/>
        </w:rPr>
      </w:pPr>
      <w:r w:rsidRPr="0029367F">
        <w:rPr>
          <w:sz w:val="18"/>
          <w:szCs w:val="18"/>
        </w:rPr>
        <w:t>директива Совета 75/117/ЕЕС от 10 февраля 1975 года о сближении законов гос</w:t>
      </w:r>
      <w:r w:rsidRPr="0029367F">
        <w:rPr>
          <w:sz w:val="18"/>
          <w:szCs w:val="18"/>
        </w:rPr>
        <w:t>у</w:t>
      </w:r>
      <w:r w:rsidRPr="0029367F">
        <w:rPr>
          <w:sz w:val="18"/>
          <w:szCs w:val="18"/>
        </w:rPr>
        <w:t>дарств-членов, относящихся к применению принципа равной оплаты труда му</w:t>
      </w:r>
      <w:r w:rsidRPr="0029367F">
        <w:rPr>
          <w:sz w:val="18"/>
          <w:szCs w:val="18"/>
        </w:rPr>
        <w:t>ж</w:t>
      </w:r>
      <w:r w:rsidRPr="0029367F">
        <w:rPr>
          <w:sz w:val="18"/>
          <w:szCs w:val="18"/>
        </w:rPr>
        <w:t>чин и женщин;</w:t>
      </w:r>
    </w:p>
    <w:p w:rsidR="0057159C" w:rsidRPr="0029367F" w:rsidRDefault="0057159C" w:rsidP="0029367F">
      <w:pPr>
        <w:pStyle w:val="Bullet1GR"/>
        <w:numPr>
          <w:ilvl w:val="0"/>
          <w:numId w:val="1"/>
        </w:numPr>
        <w:tabs>
          <w:tab w:val="clear" w:pos="1701"/>
        </w:tabs>
        <w:spacing w:after="0" w:line="220" w:lineRule="exact"/>
        <w:ind w:left="1624" w:hanging="210"/>
        <w:rPr>
          <w:sz w:val="18"/>
          <w:szCs w:val="18"/>
        </w:rPr>
      </w:pPr>
      <w:r w:rsidRPr="0029367F">
        <w:rPr>
          <w:sz w:val="18"/>
          <w:szCs w:val="18"/>
        </w:rPr>
        <w:t>директива Совета 76/207/ЕЕС от 9 февраля 1976 года об осуществлении принципа равного обращения в отношении мужчин и женщин с точки зрения их доступа к занятости, профессиональной подготовки и продвижения по службе, а также у</w:t>
      </w:r>
      <w:r w:rsidRPr="0029367F">
        <w:rPr>
          <w:sz w:val="18"/>
          <w:szCs w:val="18"/>
        </w:rPr>
        <w:t>с</w:t>
      </w:r>
      <w:r w:rsidRPr="0029367F">
        <w:rPr>
          <w:sz w:val="18"/>
          <w:szCs w:val="18"/>
        </w:rPr>
        <w:t>ловий труда;</w:t>
      </w:r>
    </w:p>
    <w:p w:rsidR="0057159C" w:rsidRPr="0029367F" w:rsidRDefault="0057159C" w:rsidP="0029367F">
      <w:pPr>
        <w:pStyle w:val="Bullet1GR"/>
        <w:numPr>
          <w:ilvl w:val="0"/>
          <w:numId w:val="1"/>
        </w:numPr>
        <w:tabs>
          <w:tab w:val="clear" w:pos="1701"/>
        </w:tabs>
        <w:spacing w:after="0" w:line="220" w:lineRule="exact"/>
        <w:ind w:left="1624" w:hanging="210"/>
        <w:rPr>
          <w:sz w:val="18"/>
          <w:szCs w:val="18"/>
        </w:rPr>
      </w:pPr>
      <w:r w:rsidRPr="0029367F">
        <w:rPr>
          <w:sz w:val="18"/>
          <w:szCs w:val="18"/>
        </w:rPr>
        <w:t>директива Совета 86/378/ЕЕС от 24 июля 1986 года об осуществлении принципа равного обращения в отношении мужчин и женщин в рамках систем професси</w:t>
      </w:r>
      <w:r w:rsidRPr="0029367F">
        <w:rPr>
          <w:sz w:val="18"/>
          <w:szCs w:val="18"/>
        </w:rPr>
        <w:t>о</w:t>
      </w:r>
      <w:r w:rsidRPr="0029367F">
        <w:rPr>
          <w:sz w:val="18"/>
          <w:szCs w:val="18"/>
        </w:rPr>
        <w:t xml:space="preserve">нального социального обеспечения; </w:t>
      </w:r>
    </w:p>
    <w:p w:rsidR="0057159C" w:rsidRPr="0029367F" w:rsidRDefault="0057159C" w:rsidP="0029367F">
      <w:pPr>
        <w:pStyle w:val="Bullet1GR"/>
        <w:numPr>
          <w:ilvl w:val="0"/>
          <w:numId w:val="1"/>
        </w:numPr>
        <w:tabs>
          <w:tab w:val="clear" w:pos="1701"/>
        </w:tabs>
        <w:spacing w:after="0" w:line="220" w:lineRule="exact"/>
        <w:ind w:left="1624" w:hanging="210"/>
        <w:rPr>
          <w:sz w:val="18"/>
          <w:szCs w:val="18"/>
        </w:rPr>
      </w:pPr>
      <w:r w:rsidRPr="0029367F">
        <w:rPr>
          <w:sz w:val="18"/>
          <w:szCs w:val="18"/>
        </w:rPr>
        <w:t>директива 2006/54/ЕС Европейского парламента и Совета от 5 июля 2006 года об осуществлении принципа равных возможностей и равного обращения в отнош</w:t>
      </w:r>
      <w:r w:rsidRPr="0029367F">
        <w:rPr>
          <w:sz w:val="18"/>
          <w:szCs w:val="18"/>
        </w:rPr>
        <w:t>е</w:t>
      </w:r>
      <w:r w:rsidRPr="0029367F">
        <w:rPr>
          <w:sz w:val="18"/>
          <w:szCs w:val="18"/>
        </w:rPr>
        <w:t xml:space="preserve">нии мужчин и женщин в вопросах занятости и трудовой деятельности. </w:t>
      </w:r>
    </w:p>
  </w:footnote>
  <w:footnote w:id="20">
    <w:p w:rsidR="0057159C" w:rsidRPr="001F4BD6" w:rsidRDefault="0057159C" w:rsidP="0057159C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1F4BD6">
        <w:rPr>
          <w:lang w:val="ru-RU"/>
        </w:rPr>
        <w:tab/>
      </w:r>
      <w:r>
        <w:rPr>
          <w:lang w:val="ru-RU"/>
        </w:rPr>
        <w:t>Соглашение от 21 июня 2001 года, вносящее изменения в Конвенцию об учреждении Европейской ассоциации свободной торговли (ЕАСТ).</w:t>
      </w:r>
    </w:p>
  </w:footnote>
  <w:footnote w:id="21">
    <w:p w:rsidR="0057159C" w:rsidRPr="00203A52" w:rsidRDefault="0057159C" w:rsidP="0057159C">
      <w:pPr>
        <w:pStyle w:val="FootnoteText"/>
        <w:rPr>
          <w:lang w:val="ru-RU"/>
        </w:rPr>
      </w:pPr>
      <w:r w:rsidRPr="000E535C">
        <w:rPr>
          <w:lang w:val="ru-RU"/>
        </w:rPr>
        <w:tab/>
      </w:r>
      <w:r>
        <w:rPr>
          <w:rStyle w:val="FootnoteReference"/>
        </w:rPr>
        <w:footnoteRef/>
      </w:r>
      <w:r w:rsidRPr="00203A52">
        <w:rPr>
          <w:lang w:val="ru-RU"/>
        </w:rPr>
        <w:tab/>
      </w:r>
      <w:r>
        <w:rPr>
          <w:lang w:val="ru-RU"/>
        </w:rPr>
        <w:t>Соглашение о европейском экономическом пространстве от 2 мая 1992 года.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59C" w:rsidRPr="00DA2EAC" w:rsidRDefault="0057159C">
    <w:pPr>
      <w:pStyle w:val="Header"/>
      <w:rPr>
        <w:lang w:val="en-US"/>
      </w:rPr>
    </w:pPr>
    <w:r>
      <w:rPr>
        <w:lang w:val="en-US"/>
      </w:rPr>
      <w:t>HRI/CORE/LIE/2012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59C" w:rsidRPr="009A6F4A" w:rsidRDefault="0057159C">
    <w:pPr>
      <w:pStyle w:val="Header"/>
      <w:rPr>
        <w:lang w:val="en-US"/>
      </w:rPr>
    </w:pPr>
    <w:r>
      <w:rPr>
        <w:lang w:val="en-US"/>
      </w:rPr>
      <w:tab/>
      <w:t>HRI/CORE/LIE/2012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16E07"/>
    <w:multiLevelType w:val="hybridMultilevel"/>
    <w:tmpl w:val="AA1C71F8"/>
    <w:lvl w:ilvl="0" w:tplc="97ECB9D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6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2"/>
  </w:num>
  <w:num w:numId="19">
    <w:abstractNumId w:val="12"/>
  </w:num>
  <w:num w:numId="20">
    <w:abstractNumId w:val="15"/>
  </w:num>
  <w:num w:numId="21">
    <w:abstractNumId w:val="12"/>
  </w:num>
  <w:num w:numId="22">
    <w:abstractNumId w:val="14"/>
  </w:num>
  <w:num w:numId="23">
    <w:abstractNumId w:val="14"/>
  </w:num>
  <w:num w:numId="24">
    <w:abstractNumId w:val="10"/>
  </w:num>
  <w:num w:numId="25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F04"/>
    <w:rsid w:val="000007D0"/>
    <w:rsid w:val="000033D8"/>
    <w:rsid w:val="00005C1C"/>
    <w:rsid w:val="000068EB"/>
    <w:rsid w:val="00016553"/>
    <w:rsid w:val="000233B3"/>
    <w:rsid w:val="00023E9E"/>
    <w:rsid w:val="00026B0C"/>
    <w:rsid w:val="00027AAA"/>
    <w:rsid w:val="0003638E"/>
    <w:rsid w:val="00036FF2"/>
    <w:rsid w:val="0004010A"/>
    <w:rsid w:val="00043D88"/>
    <w:rsid w:val="00046E4D"/>
    <w:rsid w:val="00056F7C"/>
    <w:rsid w:val="0006401A"/>
    <w:rsid w:val="00072C27"/>
    <w:rsid w:val="00086182"/>
    <w:rsid w:val="00087AA9"/>
    <w:rsid w:val="00090891"/>
    <w:rsid w:val="00092E62"/>
    <w:rsid w:val="00097227"/>
    <w:rsid w:val="00097975"/>
    <w:rsid w:val="000A3DDF"/>
    <w:rsid w:val="000A60A0"/>
    <w:rsid w:val="000C3688"/>
    <w:rsid w:val="000D6863"/>
    <w:rsid w:val="00117AEE"/>
    <w:rsid w:val="00136C9B"/>
    <w:rsid w:val="001463F7"/>
    <w:rsid w:val="0015769C"/>
    <w:rsid w:val="00180752"/>
    <w:rsid w:val="0018408B"/>
    <w:rsid w:val="00185076"/>
    <w:rsid w:val="0018543C"/>
    <w:rsid w:val="00190231"/>
    <w:rsid w:val="00192ABD"/>
    <w:rsid w:val="001A75D5"/>
    <w:rsid w:val="001A7D40"/>
    <w:rsid w:val="001B34D5"/>
    <w:rsid w:val="001C10D4"/>
    <w:rsid w:val="001D07F7"/>
    <w:rsid w:val="001D7B8F"/>
    <w:rsid w:val="001E48EE"/>
    <w:rsid w:val="001F17B8"/>
    <w:rsid w:val="001F2D04"/>
    <w:rsid w:val="0020059C"/>
    <w:rsid w:val="002019BD"/>
    <w:rsid w:val="0021180A"/>
    <w:rsid w:val="00232D42"/>
    <w:rsid w:val="00237334"/>
    <w:rsid w:val="002444F4"/>
    <w:rsid w:val="002629A0"/>
    <w:rsid w:val="0026631F"/>
    <w:rsid w:val="0028492B"/>
    <w:rsid w:val="00285F04"/>
    <w:rsid w:val="00291C8F"/>
    <w:rsid w:val="0029367F"/>
    <w:rsid w:val="002C5036"/>
    <w:rsid w:val="002C6A71"/>
    <w:rsid w:val="002C6D5F"/>
    <w:rsid w:val="002D15EA"/>
    <w:rsid w:val="002D6C07"/>
    <w:rsid w:val="002E0CE6"/>
    <w:rsid w:val="002E1163"/>
    <w:rsid w:val="002E43F3"/>
    <w:rsid w:val="00307DE4"/>
    <w:rsid w:val="0031208A"/>
    <w:rsid w:val="003215F5"/>
    <w:rsid w:val="00332891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B40A9"/>
    <w:rsid w:val="003C016E"/>
    <w:rsid w:val="003D5EBD"/>
    <w:rsid w:val="00401CE0"/>
    <w:rsid w:val="00403234"/>
    <w:rsid w:val="004049C0"/>
    <w:rsid w:val="00407AC3"/>
    <w:rsid w:val="00414586"/>
    <w:rsid w:val="00415059"/>
    <w:rsid w:val="00424FDD"/>
    <w:rsid w:val="0043033D"/>
    <w:rsid w:val="00435FE4"/>
    <w:rsid w:val="00454863"/>
    <w:rsid w:val="00457634"/>
    <w:rsid w:val="00474F42"/>
    <w:rsid w:val="0048244D"/>
    <w:rsid w:val="004844F0"/>
    <w:rsid w:val="004A0DE8"/>
    <w:rsid w:val="004A4CB7"/>
    <w:rsid w:val="004A57B5"/>
    <w:rsid w:val="004B19DA"/>
    <w:rsid w:val="004C2A53"/>
    <w:rsid w:val="004C3B35"/>
    <w:rsid w:val="004C43EC"/>
    <w:rsid w:val="004D19A6"/>
    <w:rsid w:val="004E6729"/>
    <w:rsid w:val="004F0E47"/>
    <w:rsid w:val="005069A4"/>
    <w:rsid w:val="005112A7"/>
    <w:rsid w:val="005128EC"/>
    <w:rsid w:val="0051339C"/>
    <w:rsid w:val="0051412F"/>
    <w:rsid w:val="00522B6F"/>
    <w:rsid w:val="0052430E"/>
    <w:rsid w:val="005276AD"/>
    <w:rsid w:val="00536174"/>
    <w:rsid w:val="00540A9A"/>
    <w:rsid w:val="00543522"/>
    <w:rsid w:val="00545680"/>
    <w:rsid w:val="0056618E"/>
    <w:rsid w:val="0056710B"/>
    <w:rsid w:val="005709C6"/>
    <w:rsid w:val="0057159C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027E"/>
    <w:rsid w:val="006115AA"/>
    <w:rsid w:val="006120AE"/>
    <w:rsid w:val="00635E86"/>
    <w:rsid w:val="00636A37"/>
    <w:rsid w:val="006501A5"/>
    <w:rsid w:val="006567B2"/>
    <w:rsid w:val="00662ADE"/>
    <w:rsid w:val="00662F4C"/>
    <w:rsid w:val="00664106"/>
    <w:rsid w:val="006706DB"/>
    <w:rsid w:val="006756F1"/>
    <w:rsid w:val="00677773"/>
    <w:rsid w:val="006805FC"/>
    <w:rsid w:val="006926C7"/>
    <w:rsid w:val="006933F0"/>
    <w:rsid w:val="00694C37"/>
    <w:rsid w:val="006A1BEB"/>
    <w:rsid w:val="006A401C"/>
    <w:rsid w:val="006A7C6E"/>
    <w:rsid w:val="006B23D9"/>
    <w:rsid w:val="006C1814"/>
    <w:rsid w:val="006C2F45"/>
    <w:rsid w:val="006C2FD4"/>
    <w:rsid w:val="006C361A"/>
    <w:rsid w:val="006C5657"/>
    <w:rsid w:val="006C5FBC"/>
    <w:rsid w:val="006D5E4E"/>
    <w:rsid w:val="006E6860"/>
    <w:rsid w:val="006E7183"/>
    <w:rsid w:val="006F5FBF"/>
    <w:rsid w:val="007021E6"/>
    <w:rsid w:val="0070327E"/>
    <w:rsid w:val="00703698"/>
    <w:rsid w:val="00707B5F"/>
    <w:rsid w:val="00735602"/>
    <w:rsid w:val="0075279B"/>
    <w:rsid w:val="00753748"/>
    <w:rsid w:val="00755FF4"/>
    <w:rsid w:val="00762446"/>
    <w:rsid w:val="00781ACB"/>
    <w:rsid w:val="007A79EB"/>
    <w:rsid w:val="007B2881"/>
    <w:rsid w:val="007D4CA0"/>
    <w:rsid w:val="007D7A23"/>
    <w:rsid w:val="007E38C3"/>
    <w:rsid w:val="007E549E"/>
    <w:rsid w:val="007E71C9"/>
    <w:rsid w:val="007F7553"/>
    <w:rsid w:val="0080755E"/>
    <w:rsid w:val="0081007E"/>
    <w:rsid w:val="008120D4"/>
    <w:rsid w:val="008139A5"/>
    <w:rsid w:val="00817F73"/>
    <w:rsid w:val="0082228E"/>
    <w:rsid w:val="00823667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95F06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65D5"/>
    <w:rsid w:val="00957B4D"/>
    <w:rsid w:val="00964EEA"/>
    <w:rsid w:val="0097315C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365A"/>
    <w:rsid w:val="00A07232"/>
    <w:rsid w:val="00A14800"/>
    <w:rsid w:val="00A156DE"/>
    <w:rsid w:val="00A157ED"/>
    <w:rsid w:val="00A2446A"/>
    <w:rsid w:val="00A4025D"/>
    <w:rsid w:val="00A800D1"/>
    <w:rsid w:val="00A83A70"/>
    <w:rsid w:val="00A92699"/>
    <w:rsid w:val="00AA59FA"/>
    <w:rsid w:val="00AB18AC"/>
    <w:rsid w:val="00AB5BF0"/>
    <w:rsid w:val="00AC1C95"/>
    <w:rsid w:val="00AC2CCB"/>
    <w:rsid w:val="00AC443A"/>
    <w:rsid w:val="00AC7ADC"/>
    <w:rsid w:val="00AE60E2"/>
    <w:rsid w:val="00B0169F"/>
    <w:rsid w:val="00B03F37"/>
    <w:rsid w:val="00B05F21"/>
    <w:rsid w:val="00B0799E"/>
    <w:rsid w:val="00B12E76"/>
    <w:rsid w:val="00B14EA9"/>
    <w:rsid w:val="00B30A3C"/>
    <w:rsid w:val="00B60BDA"/>
    <w:rsid w:val="00B81305"/>
    <w:rsid w:val="00BB17DC"/>
    <w:rsid w:val="00BB1AF9"/>
    <w:rsid w:val="00BB4C4A"/>
    <w:rsid w:val="00BD3CAE"/>
    <w:rsid w:val="00BD5F3C"/>
    <w:rsid w:val="00BF3A64"/>
    <w:rsid w:val="00C07C0F"/>
    <w:rsid w:val="00C145C4"/>
    <w:rsid w:val="00C20D2F"/>
    <w:rsid w:val="00C2131B"/>
    <w:rsid w:val="00C3486D"/>
    <w:rsid w:val="00C37AF8"/>
    <w:rsid w:val="00C37C79"/>
    <w:rsid w:val="00C41BBC"/>
    <w:rsid w:val="00C51419"/>
    <w:rsid w:val="00C54056"/>
    <w:rsid w:val="00C61D4A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4717A"/>
    <w:rsid w:val="00D52C9A"/>
    <w:rsid w:val="00D6236B"/>
    <w:rsid w:val="00D809D1"/>
    <w:rsid w:val="00D84ECF"/>
    <w:rsid w:val="00DA2851"/>
    <w:rsid w:val="00DA2B7C"/>
    <w:rsid w:val="00DA5686"/>
    <w:rsid w:val="00DB2FC0"/>
    <w:rsid w:val="00DC1602"/>
    <w:rsid w:val="00DF18FA"/>
    <w:rsid w:val="00DF1DD1"/>
    <w:rsid w:val="00DF49CA"/>
    <w:rsid w:val="00DF775B"/>
    <w:rsid w:val="00E007F3"/>
    <w:rsid w:val="00E00DEA"/>
    <w:rsid w:val="00E01B0F"/>
    <w:rsid w:val="00E06EF0"/>
    <w:rsid w:val="00E11679"/>
    <w:rsid w:val="00E307D1"/>
    <w:rsid w:val="00E346FD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D89"/>
    <w:rsid w:val="00EC0044"/>
    <w:rsid w:val="00EC6B9F"/>
    <w:rsid w:val="00EE516D"/>
    <w:rsid w:val="00EF4D1B"/>
    <w:rsid w:val="00EF7295"/>
    <w:rsid w:val="00F069D1"/>
    <w:rsid w:val="00F10D81"/>
    <w:rsid w:val="00F1503D"/>
    <w:rsid w:val="00F22712"/>
    <w:rsid w:val="00F275F5"/>
    <w:rsid w:val="00F33188"/>
    <w:rsid w:val="00F35BDE"/>
    <w:rsid w:val="00F431DE"/>
    <w:rsid w:val="00F52A0E"/>
    <w:rsid w:val="00F71F63"/>
    <w:rsid w:val="00F87506"/>
    <w:rsid w:val="00F92C41"/>
    <w:rsid w:val="00FA1D29"/>
    <w:rsid w:val="00FA5522"/>
    <w:rsid w:val="00FA6E4A"/>
    <w:rsid w:val="00FA7E00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s1042">
          <o:proxy start="" idref="#_s1044" connectloc="0"/>
          <o:proxy end="" idref="#_s1043" connectloc="2"/>
        </o:r>
        <o:r id="V:Rule2" type="connector" idref="#_s1041">
          <o:proxy start="" idref="#_s1045" connectloc="0"/>
          <o:proxy end="" idref="#_s1043" connectloc="2"/>
        </o:r>
        <o:r id="V:Rule3" type="connector" idref="#_s1040">
          <o:proxy start="" idref="#_s1046" connectloc="0"/>
          <o:proxy end="" idref="#_s1044" connectloc="2"/>
        </o:r>
        <o:r id="V:Rule4" type="connector" idref="#_s1039">
          <o:proxy start="" idref="#_s1047" connectloc="0"/>
          <o:proxy end="" idref="#_s1044" connectloc="2"/>
        </o:r>
        <o:r id="V:Rule5" type="connector" idref="#_s1038">
          <o:proxy start="" idref="#_s1048" connectloc="0"/>
          <o:proxy end="" idref="#_s1046" connectloc="2"/>
        </o:r>
        <o:r id="V:Rule6" type="connector" idref="#_s1037">
          <o:proxy start="" idref="#_s1049" connectloc="0"/>
          <o:proxy end="" idref="#_s1046" connectloc="2"/>
        </o:r>
        <o:r id="V:Rule7" type="connector" idref="#_s1036">
          <o:proxy start="" idref="#_s1050" connectloc="0"/>
          <o:proxy end="" idref="#_s1048" connectloc="2"/>
        </o:r>
        <o:r id="V:Rule8" type="connector" idref="#_s1035">
          <o:proxy start="" idref="#_s1051" connectloc="0"/>
          <o:proxy end="" idref="#_s1048" connectloc="2"/>
        </o:r>
        <o:r id="V:Rule9" type="connector" idref="#_s1034">
          <o:proxy start="" idref="#_s1052" connectloc="0"/>
          <o:proxy end="" idref="#_s1048" connectloc="2"/>
        </o:r>
        <o:r id="V:Rule10" type="connector" idref="#_s1033">
          <o:proxy start="" idref="#_s1053" connectloc="0"/>
          <o:proxy end="" idref="#_s1048" connectloc="2"/>
        </o:r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5709C6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R">
    <w:name w:val="_ Single Txt_GR Знак"/>
    <w:basedOn w:val="DefaultParagraphFont"/>
    <w:link w:val="SingleTxtGR0"/>
    <w:rsid w:val="004844F0"/>
    <w:rPr>
      <w:spacing w:val="4"/>
      <w:w w:val="103"/>
      <w:kern w:val="14"/>
      <w:lang w:val="ru-RU" w:eastAsia="en-US" w:bidi="ar-SA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character" w:customStyle="1" w:styleId="Heading1Char">
    <w:name w:val="Heading 1 Char"/>
    <w:aliases w:val="Table_GR Char"/>
    <w:basedOn w:val="DefaultParagraphFont"/>
    <w:link w:val="Heading1"/>
    <w:rsid w:val="004844F0"/>
    <w:rPr>
      <w:rFonts w:cs="Arial"/>
      <w:b/>
      <w:bCs/>
      <w:spacing w:val="4"/>
      <w:w w:val="103"/>
      <w:kern w:val="14"/>
      <w:szCs w:val="32"/>
      <w:lang w:val="ru-RU" w:eastAsia="ru-RU" w:bidi="ar-SA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0">
    <w:name w:val="_ Single Txt_GR"/>
    <w:basedOn w:val="Normal"/>
    <w:link w:val="SingleTxtGR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gesetze.li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4.emf"/><Relationship Id="rId17" Type="http://schemas.openxmlformats.org/officeDocument/2006/relationships/image" Target="media/image7.e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6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hyperlink" Target="http://www.aaa.llv.li" TargetMode="Externa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H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HRI.dot</Template>
  <TotalTime>0</TotalTime>
  <Pages>1</Pages>
  <Words>14075</Words>
  <Characters>91212</Characters>
  <Application>Microsoft Office Outlook</Application>
  <DocSecurity>4</DocSecurity>
  <Lines>3257</Lines>
  <Paragraphs>1645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1246817</vt:lpstr>
    </vt:vector>
  </TitlesOfParts>
  <Company>CSD</Company>
  <LinksUpToDate>false</LinksUpToDate>
  <CharactersWithSpaces>103642</CharactersWithSpaces>
  <SharedDoc>false</SharedDoc>
  <HLinks>
    <vt:vector size="12" baseType="variant">
      <vt:variant>
        <vt:i4>7471156</vt:i4>
      </vt:variant>
      <vt:variant>
        <vt:i4>37</vt:i4>
      </vt:variant>
      <vt:variant>
        <vt:i4>0</vt:i4>
      </vt:variant>
      <vt:variant>
        <vt:i4>5</vt:i4>
      </vt:variant>
      <vt:variant>
        <vt:lpwstr>http://www.aaa.llv.li/</vt:lpwstr>
      </vt:variant>
      <vt:variant>
        <vt:lpwstr/>
      </vt:variant>
      <vt:variant>
        <vt:i4>7143533</vt:i4>
      </vt:variant>
      <vt:variant>
        <vt:i4>34</vt:i4>
      </vt:variant>
      <vt:variant>
        <vt:i4>0</vt:i4>
      </vt:variant>
      <vt:variant>
        <vt:i4>5</vt:i4>
      </vt:variant>
      <vt:variant>
        <vt:lpwstr>http://www.gesetze.li/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1246817</dc:title>
  <dc:subject/>
  <dc:creator>Светлана Прокудина</dc:creator>
  <cp:keywords/>
  <dc:description/>
  <cp:lastModifiedBy>Svetlana Prokoudina</cp:lastModifiedBy>
  <cp:revision>3</cp:revision>
  <cp:lastPrinted>1601-01-01T00:00:00Z</cp:lastPrinted>
  <dcterms:created xsi:type="dcterms:W3CDTF">2012-12-21T09:53:00Z</dcterms:created>
  <dcterms:modified xsi:type="dcterms:W3CDTF">2012-12-21T10:16:00Z</dcterms:modified>
</cp:coreProperties>
</file>