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C7276" w:rsidRPr="00815ABF" w:rsidTr="00EA331D">
        <w:trPr>
          <w:trHeight w:hRule="exact" w:val="851"/>
        </w:trPr>
        <w:tc>
          <w:tcPr>
            <w:tcW w:w="1280" w:type="dxa"/>
            <w:tcBorders>
              <w:bottom w:val="single" w:sz="4" w:space="0" w:color="auto"/>
            </w:tcBorders>
            <w:shd w:val="clear" w:color="auto" w:fill="auto"/>
          </w:tcPr>
          <w:p w:rsidR="00AC7276" w:rsidRPr="00815ABF" w:rsidRDefault="00AC7276" w:rsidP="00EA331D">
            <w:pPr>
              <w:shd w:val="clear" w:color="auto" w:fill="FFFFFF"/>
              <w:rPr>
                <w:lang w:val="fr-FR"/>
              </w:rPr>
            </w:pPr>
          </w:p>
        </w:tc>
        <w:tc>
          <w:tcPr>
            <w:tcW w:w="2273" w:type="dxa"/>
            <w:tcBorders>
              <w:bottom w:val="single" w:sz="4" w:space="0" w:color="auto"/>
            </w:tcBorders>
            <w:shd w:val="clear" w:color="auto" w:fill="auto"/>
            <w:vAlign w:val="bottom"/>
          </w:tcPr>
          <w:p w:rsidR="00AC7276" w:rsidRPr="00815ABF" w:rsidRDefault="00C52A4F" w:rsidP="00EA331D">
            <w:pPr>
              <w:shd w:val="clear" w:color="auto" w:fill="FFFFFF"/>
              <w:spacing w:after="80" w:line="300" w:lineRule="exact"/>
              <w:rPr>
                <w:sz w:val="28"/>
                <w:lang w:val="fr-FR"/>
              </w:rPr>
            </w:pPr>
            <w:r w:rsidRPr="00815ABF">
              <w:rPr>
                <w:sz w:val="28"/>
                <w:lang w:val="fr-FR"/>
              </w:rPr>
              <w:t>Nations Unies</w:t>
            </w:r>
          </w:p>
        </w:tc>
        <w:tc>
          <w:tcPr>
            <w:tcW w:w="6086" w:type="dxa"/>
            <w:gridSpan w:val="2"/>
            <w:tcBorders>
              <w:bottom w:val="single" w:sz="4" w:space="0" w:color="auto"/>
            </w:tcBorders>
            <w:shd w:val="clear" w:color="auto" w:fill="auto"/>
            <w:vAlign w:val="bottom"/>
          </w:tcPr>
          <w:p w:rsidR="00AC7276" w:rsidRPr="00815ABF" w:rsidRDefault="00AC7276" w:rsidP="00EA331D">
            <w:pPr>
              <w:shd w:val="clear" w:color="auto" w:fill="FFFFFF"/>
              <w:spacing w:after="20"/>
              <w:jc w:val="right"/>
              <w:rPr>
                <w:lang w:val="fr-FR"/>
              </w:rPr>
            </w:pPr>
            <w:r w:rsidRPr="00815ABF">
              <w:rPr>
                <w:sz w:val="40"/>
                <w:lang w:val="fr-FR"/>
              </w:rPr>
              <w:t>HRI</w:t>
            </w:r>
            <w:r w:rsidR="009416E2" w:rsidRPr="00815ABF">
              <w:rPr>
                <w:lang w:val="fr-FR"/>
              </w:rPr>
              <w:t>/CORE/PRY/2016</w:t>
            </w:r>
          </w:p>
        </w:tc>
      </w:tr>
      <w:tr w:rsidR="00AC7276" w:rsidRPr="00815ABF" w:rsidTr="00EA331D">
        <w:trPr>
          <w:trHeight w:hRule="exact" w:val="2835"/>
        </w:trPr>
        <w:tc>
          <w:tcPr>
            <w:tcW w:w="1280" w:type="dxa"/>
            <w:tcBorders>
              <w:top w:val="single" w:sz="4" w:space="0" w:color="auto"/>
              <w:bottom w:val="single" w:sz="12" w:space="0" w:color="auto"/>
            </w:tcBorders>
            <w:shd w:val="clear" w:color="auto" w:fill="auto"/>
          </w:tcPr>
          <w:p w:rsidR="00AC7276" w:rsidRPr="00815ABF" w:rsidRDefault="00FD24A4" w:rsidP="00EA331D">
            <w:pPr>
              <w:shd w:val="clear" w:color="auto" w:fill="FFFFFF"/>
              <w:spacing w:before="120"/>
              <w:jc w:val="center"/>
              <w:rPr>
                <w:lang w:val="fr-FR"/>
              </w:rPr>
            </w:pPr>
            <w:r w:rsidRPr="00815ABF">
              <w:rPr>
                <w:noProof/>
                <w:lang w:val="fr-FR" w:eastAsia="zh-CN"/>
              </w:rPr>
              <w:drawing>
                <wp:inline distT="0" distB="0" distL="0" distR="0" wp14:anchorId="68FE69D4" wp14:editId="032EDF48">
                  <wp:extent cx="709295" cy="585470"/>
                  <wp:effectExtent l="19050" t="0" r="0" b="0"/>
                  <wp:docPr id="1"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9" cstate="print"/>
                          <a:srcRect/>
                          <a:stretch>
                            <a:fillRect/>
                          </a:stretch>
                        </pic:blipFill>
                        <pic:spPr bwMode="auto">
                          <a:xfrm>
                            <a:off x="0" y="0"/>
                            <a:ext cx="709295" cy="585470"/>
                          </a:xfrm>
                          <a:prstGeom prst="rect">
                            <a:avLst/>
                          </a:prstGeom>
                          <a:noFill/>
                          <a:ln w="9525">
                            <a:noFill/>
                            <a:miter lim="800000"/>
                            <a:headEnd/>
                            <a:tailEnd/>
                          </a:ln>
                        </pic:spPr>
                      </pic:pic>
                    </a:graphicData>
                  </a:graphic>
                </wp:inline>
              </w:drawing>
            </w:r>
          </w:p>
        </w:tc>
        <w:tc>
          <w:tcPr>
            <w:tcW w:w="5540" w:type="dxa"/>
            <w:gridSpan w:val="2"/>
            <w:tcBorders>
              <w:top w:val="single" w:sz="4" w:space="0" w:color="auto"/>
              <w:bottom w:val="single" w:sz="12" w:space="0" w:color="auto"/>
            </w:tcBorders>
            <w:shd w:val="clear" w:color="auto" w:fill="auto"/>
          </w:tcPr>
          <w:p w:rsidR="00AC7276" w:rsidRPr="00815ABF" w:rsidRDefault="00AC7276" w:rsidP="008E344C">
            <w:pPr>
              <w:shd w:val="clear" w:color="auto" w:fill="FFFFFF"/>
              <w:spacing w:before="120" w:line="380" w:lineRule="exact"/>
              <w:rPr>
                <w:b/>
                <w:sz w:val="34"/>
                <w:szCs w:val="34"/>
                <w:lang w:val="fr-FR"/>
              </w:rPr>
            </w:pPr>
            <w:r w:rsidRPr="00815ABF">
              <w:rPr>
                <w:b/>
                <w:sz w:val="34"/>
                <w:szCs w:val="34"/>
                <w:lang w:val="fr-FR"/>
              </w:rPr>
              <w:t>Instrument</w:t>
            </w:r>
            <w:r w:rsidR="00F669F9" w:rsidRPr="00815ABF">
              <w:rPr>
                <w:b/>
                <w:sz w:val="34"/>
                <w:szCs w:val="34"/>
                <w:lang w:val="fr-FR"/>
              </w:rPr>
              <w:t>s</w:t>
            </w:r>
            <w:r w:rsidR="00D51443" w:rsidRPr="00815ABF">
              <w:rPr>
                <w:b/>
                <w:sz w:val="34"/>
                <w:szCs w:val="34"/>
                <w:lang w:val="fr-FR"/>
              </w:rPr>
              <w:t xml:space="preserve"> internationaux relatifs aux droits de l’homme</w:t>
            </w:r>
          </w:p>
        </w:tc>
        <w:tc>
          <w:tcPr>
            <w:tcW w:w="2819" w:type="dxa"/>
            <w:tcBorders>
              <w:top w:val="single" w:sz="4" w:space="0" w:color="auto"/>
              <w:bottom w:val="single" w:sz="12" w:space="0" w:color="auto"/>
            </w:tcBorders>
            <w:shd w:val="clear" w:color="auto" w:fill="auto"/>
          </w:tcPr>
          <w:p w:rsidR="00AC7276" w:rsidRPr="00815ABF" w:rsidRDefault="00AC7276" w:rsidP="00EA331D">
            <w:pPr>
              <w:shd w:val="clear" w:color="auto" w:fill="FFFFFF"/>
              <w:spacing w:before="240"/>
              <w:rPr>
                <w:lang w:val="fr-FR"/>
              </w:rPr>
            </w:pPr>
            <w:r w:rsidRPr="00815ABF">
              <w:rPr>
                <w:lang w:val="fr-FR"/>
              </w:rPr>
              <w:t xml:space="preserve">Distr. </w:t>
            </w:r>
            <w:r w:rsidR="00D30338" w:rsidRPr="00815ABF">
              <w:rPr>
                <w:lang w:val="fr-FR"/>
              </w:rPr>
              <w:t>générale</w:t>
            </w:r>
          </w:p>
          <w:p w:rsidR="00D30338" w:rsidRPr="00815ABF" w:rsidRDefault="00F672B3" w:rsidP="00EA331D">
            <w:pPr>
              <w:shd w:val="clear" w:color="auto" w:fill="FFFFFF"/>
              <w:rPr>
                <w:lang w:val="fr-FR"/>
              </w:rPr>
            </w:pPr>
            <w:r w:rsidRPr="00815ABF">
              <w:rPr>
                <w:lang w:val="fr-FR"/>
              </w:rPr>
              <w:t>1</w:t>
            </w:r>
            <w:r w:rsidR="00052312" w:rsidRPr="00815ABF">
              <w:rPr>
                <w:lang w:val="fr-FR"/>
              </w:rPr>
              <w:t>7</w:t>
            </w:r>
            <w:r w:rsidR="009B52E5" w:rsidRPr="00815ABF">
              <w:rPr>
                <w:lang w:val="fr-FR"/>
              </w:rPr>
              <w:t xml:space="preserve"> </w:t>
            </w:r>
            <w:r w:rsidR="00D30338" w:rsidRPr="00815ABF">
              <w:rPr>
                <w:lang w:val="fr-FR"/>
              </w:rPr>
              <w:t>mars</w:t>
            </w:r>
            <w:r w:rsidR="00AC7276" w:rsidRPr="00815ABF">
              <w:rPr>
                <w:lang w:val="fr-FR"/>
              </w:rPr>
              <w:t xml:space="preserve"> 201</w:t>
            </w:r>
            <w:r w:rsidR="009416E2" w:rsidRPr="00815ABF">
              <w:rPr>
                <w:lang w:val="fr-FR"/>
              </w:rPr>
              <w:t>6</w:t>
            </w:r>
          </w:p>
          <w:p w:rsidR="00D30338" w:rsidRPr="00815ABF" w:rsidRDefault="00D30338" w:rsidP="00EA331D">
            <w:pPr>
              <w:shd w:val="clear" w:color="auto" w:fill="FFFFFF"/>
              <w:rPr>
                <w:lang w:val="fr-FR"/>
              </w:rPr>
            </w:pPr>
            <w:r w:rsidRPr="00815ABF">
              <w:rPr>
                <w:lang w:val="fr-FR"/>
              </w:rPr>
              <w:t>Français</w:t>
            </w:r>
          </w:p>
          <w:p w:rsidR="00AC7276" w:rsidRPr="00815ABF" w:rsidRDefault="00AC7276" w:rsidP="00D30338">
            <w:pPr>
              <w:shd w:val="clear" w:color="auto" w:fill="FFFFFF"/>
              <w:rPr>
                <w:lang w:val="fr-FR"/>
              </w:rPr>
            </w:pPr>
            <w:r w:rsidRPr="00815ABF">
              <w:rPr>
                <w:lang w:val="fr-FR"/>
              </w:rPr>
              <w:t>Original</w:t>
            </w:r>
            <w:r w:rsidR="00226616" w:rsidRPr="00815ABF">
              <w:rPr>
                <w:lang w:val="fr-FR"/>
              </w:rPr>
              <w:t>:</w:t>
            </w:r>
            <w:r w:rsidRPr="00815ABF">
              <w:rPr>
                <w:lang w:val="fr-FR"/>
              </w:rPr>
              <w:t xml:space="preserve"> </w:t>
            </w:r>
            <w:r w:rsidR="00D30338" w:rsidRPr="00815ABF">
              <w:rPr>
                <w:lang w:val="fr-FR"/>
              </w:rPr>
              <w:t>espagnol</w:t>
            </w:r>
          </w:p>
        </w:tc>
      </w:tr>
    </w:tbl>
    <w:p w:rsidR="00AC7276" w:rsidRPr="00815ABF" w:rsidRDefault="00AC7276" w:rsidP="00EA331D">
      <w:pPr>
        <w:pStyle w:val="HMG"/>
        <w:shd w:val="clear" w:color="auto" w:fill="FFFFFF"/>
        <w:rPr>
          <w:lang w:val="fr-FR"/>
        </w:rPr>
      </w:pPr>
      <w:r w:rsidRPr="00815ABF">
        <w:rPr>
          <w:lang w:val="fr-FR"/>
        </w:rPr>
        <w:tab/>
      </w:r>
      <w:r w:rsidRPr="00815ABF">
        <w:rPr>
          <w:lang w:val="fr-FR"/>
        </w:rPr>
        <w:tab/>
        <w:t>Document</w:t>
      </w:r>
      <w:r w:rsidR="00D30338" w:rsidRPr="00815ABF">
        <w:rPr>
          <w:lang w:val="fr-FR"/>
        </w:rPr>
        <w:t xml:space="preserve"> de bas</w:t>
      </w:r>
      <w:r w:rsidR="008E344C" w:rsidRPr="00815ABF">
        <w:rPr>
          <w:lang w:val="fr-FR"/>
        </w:rPr>
        <w:t>e faisant partie intégrante des </w:t>
      </w:r>
      <w:r w:rsidR="00D30338" w:rsidRPr="00815ABF">
        <w:rPr>
          <w:lang w:val="fr-FR"/>
        </w:rPr>
        <w:t xml:space="preserve">rapports présentés par les </w:t>
      </w:r>
      <w:r w:rsidR="00C14C58" w:rsidRPr="00815ABF">
        <w:rPr>
          <w:lang w:val="fr-FR"/>
        </w:rPr>
        <w:t>États</w:t>
      </w:r>
      <w:r w:rsidR="00D30338" w:rsidRPr="00815ABF">
        <w:rPr>
          <w:lang w:val="fr-FR"/>
        </w:rPr>
        <w:t xml:space="preserve"> parties </w:t>
      </w:r>
    </w:p>
    <w:p w:rsidR="00AC7276" w:rsidRPr="00815ABF" w:rsidRDefault="00AC7276" w:rsidP="00EA331D">
      <w:pPr>
        <w:pStyle w:val="HMG"/>
        <w:shd w:val="clear" w:color="auto" w:fill="FFFFFF"/>
        <w:rPr>
          <w:b w:val="0"/>
          <w:sz w:val="20"/>
          <w:lang w:val="fr-FR"/>
        </w:rPr>
      </w:pPr>
      <w:r w:rsidRPr="00815ABF">
        <w:rPr>
          <w:lang w:val="fr-FR"/>
        </w:rPr>
        <w:tab/>
      </w:r>
      <w:r w:rsidRPr="00815ABF">
        <w:rPr>
          <w:lang w:val="fr-FR"/>
        </w:rPr>
        <w:tab/>
        <w:t>Paraguay</w:t>
      </w:r>
      <w:r w:rsidR="009143B5" w:rsidRPr="00815ABF">
        <w:rPr>
          <w:rStyle w:val="FootnoteReference"/>
          <w:b w:val="0"/>
          <w:sz w:val="20"/>
          <w:vertAlign w:val="baseline"/>
        </w:rPr>
        <w:t>*</w:t>
      </w:r>
      <w:r w:rsidR="00F672B3" w:rsidRPr="00815ABF">
        <w:rPr>
          <w:b w:val="0"/>
          <w:sz w:val="20"/>
          <w:lang w:val="fr-FR"/>
        </w:rPr>
        <w:t xml:space="preserve"> </w:t>
      </w:r>
    </w:p>
    <w:p w:rsidR="00AC7276" w:rsidRPr="00815ABF" w:rsidRDefault="00CB2660" w:rsidP="00CB2660">
      <w:pPr>
        <w:pStyle w:val="SingleTxtG"/>
        <w:shd w:val="clear" w:color="auto" w:fill="FFFFFF"/>
        <w:jc w:val="right"/>
        <w:rPr>
          <w:lang w:val="fr-FR"/>
        </w:rPr>
      </w:pPr>
      <w:r w:rsidRPr="00815ABF">
        <w:rPr>
          <w:lang w:val="fr-FR"/>
        </w:rPr>
        <w:t>[</w:t>
      </w:r>
      <w:r w:rsidR="00D30338" w:rsidRPr="00815ABF">
        <w:rPr>
          <w:lang w:val="fr-FR"/>
        </w:rPr>
        <w:t>Date de réception</w:t>
      </w:r>
      <w:r w:rsidR="00226616" w:rsidRPr="00815ABF">
        <w:rPr>
          <w:lang w:val="fr-FR"/>
        </w:rPr>
        <w:t>:</w:t>
      </w:r>
      <w:r w:rsidRPr="00815ABF">
        <w:rPr>
          <w:lang w:val="fr-FR"/>
        </w:rPr>
        <w:t xml:space="preserve"> </w:t>
      </w:r>
      <w:r w:rsidR="009416E2" w:rsidRPr="00815ABF">
        <w:rPr>
          <w:lang w:val="fr-FR"/>
        </w:rPr>
        <w:t>18</w:t>
      </w:r>
      <w:r w:rsidR="00AC7276" w:rsidRPr="00815ABF">
        <w:rPr>
          <w:lang w:val="fr-FR"/>
        </w:rPr>
        <w:t xml:space="preserve"> </w:t>
      </w:r>
      <w:r w:rsidR="00D30338" w:rsidRPr="00815ABF">
        <w:rPr>
          <w:lang w:val="fr-FR"/>
        </w:rPr>
        <w:t>janvier</w:t>
      </w:r>
      <w:r w:rsidR="00AC7276" w:rsidRPr="00815ABF">
        <w:rPr>
          <w:lang w:val="fr-FR"/>
        </w:rPr>
        <w:t xml:space="preserve"> 201</w:t>
      </w:r>
      <w:r w:rsidR="009416E2" w:rsidRPr="00815ABF">
        <w:rPr>
          <w:lang w:val="fr-FR"/>
        </w:rPr>
        <w:t>6</w:t>
      </w:r>
      <w:r w:rsidR="00AC7276" w:rsidRPr="00815ABF">
        <w:rPr>
          <w:lang w:val="fr-FR"/>
        </w:rPr>
        <w:t>]</w:t>
      </w:r>
    </w:p>
    <w:p w:rsidR="00AC7276" w:rsidRPr="00815ABF" w:rsidRDefault="00AC7276" w:rsidP="00EA331D">
      <w:pPr>
        <w:shd w:val="clear" w:color="auto" w:fill="FFFFFF"/>
        <w:spacing w:after="120"/>
        <w:rPr>
          <w:sz w:val="28"/>
          <w:lang w:val="fr-FR"/>
        </w:rPr>
      </w:pPr>
      <w:r w:rsidRPr="00815ABF">
        <w:rPr>
          <w:lang w:val="fr-FR"/>
        </w:rPr>
        <w:br w:type="page"/>
      </w:r>
      <w:r w:rsidR="00C14C58" w:rsidRPr="00815ABF">
        <w:rPr>
          <w:sz w:val="28"/>
          <w:lang w:val="fr-FR"/>
        </w:rPr>
        <w:lastRenderedPageBreak/>
        <w:t>Table des matières</w:t>
      </w:r>
    </w:p>
    <w:p w:rsidR="00F672B3" w:rsidRPr="00815ABF" w:rsidRDefault="00F672B3" w:rsidP="00F672B3">
      <w:pPr>
        <w:tabs>
          <w:tab w:val="right" w:pos="9638"/>
        </w:tabs>
        <w:spacing w:after="120"/>
        <w:ind w:left="283"/>
        <w:rPr>
          <w:sz w:val="18"/>
          <w:lang w:val="fr-FR"/>
        </w:rPr>
      </w:pPr>
      <w:r w:rsidRPr="00815ABF">
        <w:rPr>
          <w:i/>
          <w:sz w:val="18"/>
          <w:lang w:val="fr-FR"/>
        </w:rPr>
        <w:tab/>
      </w:r>
      <w:r w:rsidR="00C14C58" w:rsidRPr="00815ABF">
        <w:rPr>
          <w:i/>
          <w:sz w:val="18"/>
          <w:lang w:val="fr-FR"/>
        </w:rPr>
        <w:t>Page</w:t>
      </w:r>
    </w:p>
    <w:p w:rsidR="00AC7276" w:rsidRPr="00815ABF" w:rsidRDefault="00AC7276" w:rsidP="00226616">
      <w:pPr>
        <w:tabs>
          <w:tab w:val="right" w:pos="850"/>
          <w:tab w:val="left" w:pos="1134"/>
          <w:tab w:val="left" w:pos="1559"/>
          <w:tab w:val="left" w:pos="1984"/>
          <w:tab w:val="left" w:leader="dot" w:pos="8929"/>
          <w:tab w:val="right" w:pos="9638"/>
        </w:tabs>
        <w:spacing w:after="120"/>
        <w:rPr>
          <w:lang w:val="fr-FR"/>
        </w:rPr>
      </w:pPr>
      <w:r w:rsidRPr="00815ABF">
        <w:rPr>
          <w:lang w:val="fr-FR"/>
        </w:rPr>
        <w:tab/>
        <w:t>I.</w:t>
      </w:r>
      <w:r w:rsidRPr="00815ABF">
        <w:rPr>
          <w:lang w:val="fr-FR"/>
        </w:rPr>
        <w:tab/>
        <w:t>Informa</w:t>
      </w:r>
      <w:r w:rsidR="003F67C7" w:rsidRPr="00815ABF">
        <w:rPr>
          <w:lang w:val="fr-FR"/>
        </w:rPr>
        <w:t>tions générales sur la République du</w:t>
      </w:r>
      <w:r w:rsidRPr="00815ABF">
        <w:rPr>
          <w:lang w:val="fr-FR"/>
        </w:rPr>
        <w:t xml:space="preserve"> Paraguay</w:t>
      </w:r>
      <w:r w:rsidRPr="00815ABF">
        <w:rPr>
          <w:lang w:val="fr-FR"/>
        </w:rPr>
        <w:tab/>
      </w:r>
      <w:r w:rsidRPr="00815ABF">
        <w:rPr>
          <w:lang w:val="fr-FR"/>
        </w:rPr>
        <w:tab/>
      </w:r>
      <w:r w:rsidR="004467BA" w:rsidRPr="00815ABF">
        <w:rPr>
          <w:lang w:val="fr-FR"/>
        </w:rPr>
        <w:t>3</w:t>
      </w:r>
    </w:p>
    <w:p w:rsidR="00AC7276" w:rsidRPr="00815ABF" w:rsidRDefault="00AC7276" w:rsidP="00886218">
      <w:pPr>
        <w:tabs>
          <w:tab w:val="right" w:pos="850"/>
          <w:tab w:val="left" w:pos="1134"/>
          <w:tab w:val="left" w:pos="1559"/>
          <w:tab w:val="left" w:pos="1984"/>
          <w:tab w:val="left" w:leader="dot" w:pos="8929"/>
          <w:tab w:val="right" w:pos="9638"/>
        </w:tabs>
        <w:spacing w:after="120"/>
        <w:rPr>
          <w:lang w:val="fr-FR"/>
        </w:rPr>
      </w:pPr>
      <w:r w:rsidRPr="00815ABF">
        <w:rPr>
          <w:lang w:val="fr-FR"/>
        </w:rPr>
        <w:tab/>
      </w:r>
      <w:r w:rsidRPr="00815ABF">
        <w:rPr>
          <w:lang w:val="fr-FR"/>
        </w:rPr>
        <w:tab/>
        <w:t>A.</w:t>
      </w:r>
      <w:r w:rsidRPr="00815ABF">
        <w:rPr>
          <w:lang w:val="fr-FR"/>
        </w:rPr>
        <w:tab/>
      </w:r>
      <w:r w:rsidR="00C14C58" w:rsidRPr="00815ABF">
        <w:rPr>
          <w:lang w:val="fr-FR"/>
        </w:rPr>
        <w:t>Caractéristiques</w:t>
      </w:r>
      <w:r w:rsidR="003F67C7" w:rsidRPr="00815ABF">
        <w:rPr>
          <w:lang w:val="fr-FR"/>
        </w:rPr>
        <w:t xml:space="preserve"> générales</w:t>
      </w:r>
      <w:r w:rsidRPr="00815ABF">
        <w:rPr>
          <w:lang w:val="fr-FR"/>
        </w:rPr>
        <w:tab/>
      </w:r>
      <w:r w:rsidRPr="00815ABF">
        <w:rPr>
          <w:lang w:val="fr-FR"/>
        </w:rPr>
        <w:tab/>
      </w:r>
      <w:r w:rsidR="004467BA" w:rsidRPr="00815ABF">
        <w:rPr>
          <w:lang w:val="fr-FR"/>
        </w:rPr>
        <w:t>3</w:t>
      </w:r>
    </w:p>
    <w:p w:rsidR="00AC7276" w:rsidRPr="00815ABF" w:rsidRDefault="00AC7276" w:rsidP="00886218">
      <w:pPr>
        <w:tabs>
          <w:tab w:val="right" w:pos="850"/>
          <w:tab w:val="left" w:pos="1134"/>
          <w:tab w:val="left" w:pos="1559"/>
          <w:tab w:val="left" w:pos="1984"/>
          <w:tab w:val="left" w:leader="dot" w:pos="8929"/>
          <w:tab w:val="right" w:pos="9638"/>
        </w:tabs>
        <w:spacing w:after="120"/>
        <w:rPr>
          <w:lang w:val="fr-FR"/>
        </w:rPr>
      </w:pPr>
      <w:r w:rsidRPr="00815ABF">
        <w:rPr>
          <w:lang w:val="fr-FR"/>
        </w:rPr>
        <w:tab/>
      </w:r>
      <w:r w:rsidRPr="00815ABF">
        <w:rPr>
          <w:lang w:val="fr-FR"/>
        </w:rPr>
        <w:tab/>
      </w:r>
      <w:r w:rsidR="0043780C" w:rsidRPr="00815ABF">
        <w:rPr>
          <w:lang w:val="fr-FR"/>
        </w:rPr>
        <w:t>B.</w:t>
      </w:r>
      <w:r w:rsidR="0043780C" w:rsidRPr="00815ABF">
        <w:rPr>
          <w:lang w:val="fr-FR"/>
        </w:rPr>
        <w:tab/>
      </w:r>
      <w:r w:rsidR="003F67C7" w:rsidRPr="00815ABF">
        <w:rPr>
          <w:lang w:val="fr-FR"/>
        </w:rPr>
        <w:t>Structure constitutionnelle, politique et juridique de l’</w:t>
      </w:r>
      <w:r w:rsidR="00C14C58" w:rsidRPr="00815ABF">
        <w:rPr>
          <w:lang w:val="fr-FR"/>
        </w:rPr>
        <w:t>État</w:t>
      </w:r>
      <w:r w:rsidR="0043780C" w:rsidRPr="00815ABF">
        <w:rPr>
          <w:lang w:val="fr-FR"/>
        </w:rPr>
        <w:tab/>
      </w:r>
      <w:r w:rsidR="0043780C" w:rsidRPr="00815ABF">
        <w:rPr>
          <w:lang w:val="fr-FR"/>
        </w:rPr>
        <w:tab/>
      </w:r>
      <w:r w:rsidR="00350502" w:rsidRPr="00815ABF">
        <w:rPr>
          <w:lang w:val="fr-FR"/>
        </w:rPr>
        <w:t>27</w:t>
      </w:r>
    </w:p>
    <w:p w:rsidR="00AC7276" w:rsidRPr="00815ABF" w:rsidRDefault="0043780C" w:rsidP="00886218">
      <w:pPr>
        <w:tabs>
          <w:tab w:val="right" w:pos="850"/>
          <w:tab w:val="left" w:pos="1134"/>
          <w:tab w:val="left" w:pos="1559"/>
          <w:tab w:val="left" w:pos="1984"/>
          <w:tab w:val="left" w:leader="dot" w:pos="8929"/>
          <w:tab w:val="right" w:pos="9638"/>
        </w:tabs>
        <w:spacing w:after="120"/>
        <w:rPr>
          <w:lang w:val="fr-FR"/>
        </w:rPr>
      </w:pPr>
      <w:r w:rsidRPr="00815ABF">
        <w:rPr>
          <w:lang w:val="fr-FR"/>
        </w:rPr>
        <w:tab/>
        <w:t>II</w:t>
      </w:r>
      <w:r w:rsidR="00AC7276" w:rsidRPr="00815ABF">
        <w:rPr>
          <w:lang w:val="fr-FR"/>
        </w:rPr>
        <w:t>.</w:t>
      </w:r>
      <w:r w:rsidR="00AC7276" w:rsidRPr="00815ABF">
        <w:rPr>
          <w:lang w:val="fr-FR"/>
        </w:rPr>
        <w:tab/>
      </w:r>
      <w:r w:rsidR="003F67C7" w:rsidRPr="00815ABF">
        <w:rPr>
          <w:lang w:val="fr-FR"/>
        </w:rPr>
        <w:t>Cadre général de la promotion et de la protection des droits de l’homme</w:t>
      </w:r>
      <w:r w:rsidR="00AC7276" w:rsidRPr="00815ABF">
        <w:rPr>
          <w:lang w:val="fr-FR"/>
        </w:rPr>
        <w:tab/>
      </w:r>
      <w:r w:rsidR="00AC7276" w:rsidRPr="00815ABF">
        <w:rPr>
          <w:lang w:val="fr-FR"/>
        </w:rPr>
        <w:tab/>
      </w:r>
      <w:r w:rsidR="00350502" w:rsidRPr="00815ABF">
        <w:rPr>
          <w:lang w:val="fr-FR"/>
        </w:rPr>
        <w:t>42</w:t>
      </w:r>
    </w:p>
    <w:p w:rsidR="007D4192" w:rsidRPr="00815ABF" w:rsidRDefault="007D4192" w:rsidP="00886218">
      <w:pPr>
        <w:tabs>
          <w:tab w:val="right" w:pos="850"/>
          <w:tab w:val="left" w:pos="1134"/>
          <w:tab w:val="left" w:pos="1559"/>
          <w:tab w:val="left" w:pos="1984"/>
          <w:tab w:val="left" w:leader="dot" w:pos="8929"/>
          <w:tab w:val="right" w:pos="9638"/>
        </w:tabs>
        <w:spacing w:after="120"/>
        <w:rPr>
          <w:lang w:val="fr-FR"/>
        </w:rPr>
      </w:pPr>
      <w:r w:rsidRPr="00815ABF">
        <w:rPr>
          <w:lang w:val="fr-FR"/>
        </w:rPr>
        <w:tab/>
      </w:r>
      <w:r w:rsidRPr="00815ABF">
        <w:rPr>
          <w:lang w:val="fr-FR"/>
        </w:rPr>
        <w:tab/>
        <w:t>A.</w:t>
      </w:r>
      <w:r w:rsidRPr="00815ABF">
        <w:rPr>
          <w:lang w:val="fr-FR"/>
        </w:rPr>
        <w:tab/>
        <w:t>Ac</w:t>
      </w:r>
      <w:r w:rsidR="003F67C7" w:rsidRPr="00815ABF">
        <w:rPr>
          <w:lang w:val="fr-FR"/>
        </w:rPr>
        <w:t>ceptation des normes internationales relatives aux droits de l’homme</w:t>
      </w:r>
      <w:r w:rsidRPr="00815ABF">
        <w:rPr>
          <w:lang w:val="fr-FR"/>
        </w:rPr>
        <w:tab/>
      </w:r>
      <w:r w:rsidR="006679FE" w:rsidRPr="00815ABF">
        <w:rPr>
          <w:lang w:val="fr-FR"/>
        </w:rPr>
        <w:tab/>
      </w:r>
      <w:r w:rsidR="00350502" w:rsidRPr="00815ABF">
        <w:rPr>
          <w:lang w:val="fr-FR"/>
        </w:rPr>
        <w:t>42</w:t>
      </w:r>
    </w:p>
    <w:p w:rsidR="007D4192" w:rsidRPr="00815ABF" w:rsidRDefault="00AC7276" w:rsidP="00886218">
      <w:pPr>
        <w:tabs>
          <w:tab w:val="right" w:pos="850"/>
          <w:tab w:val="left" w:pos="1134"/>
          <w:tab w:val="left" w:pos="1559"/>
          <w:tab w:val="left" w:pos="1984"/>
          <w:tab w:val="left" w:leader="dot" w:pos="8929"/>
          <w:tab w:val="right" w:pos="9638"/>
        </w:tabs>
        <w:spacing w:after="120"/>
        <w:rPr>
          <w:lang w:val="fr-FR"/>
        </w:rPr>
      </w:pPr>
      <w:r w:rsidRPr="00815ABF">
        <w:rPr>
          <w:lang w:val="fr-FR"/>
        </w:rPr>
        <w:tab/>
      </w:r>
      <w:r w:rsidRPr="00815ABF">
        <w:rPr>
          <w:lang w:val="fr-FR"/>
        </w:rPr>
        <w:tab/>
      </w:r>
      <w:r w:rsidR="007D4192" w:rsidRPr="00815ABF">
        <w:rPr>
          <w:lang w:val="fr-FR"/>
        </w:rPr>
        <w:t>B.</w:t>
      </w:r>
      <w:r w:rsidR="007D4192" w:rsidRPr="00815ABF">
        <w:rPr>
          <w:lang w:val="fr-FR"/>
        </w:rPr>
        <w:tab/>
      </w:r>
      <w:r w:rsidR="003F67C7" w:rsidRPr="00815ABF">
        <w:rPr>
          <w:lang w:val="fr-FR"/>
        </w:rPr>
        <w:t>Cadre juridique de la promotion des droits de l’homme au niveau national</w:t>
      </w:r>
      <w:r w:rsidR="007D4192" w:rsidRPr="00815ABF">
        <w:rPr>
          <w:lang w:val="fr-FR"/>
        </w:rPr>
        <w:tab/>
      </w:r>
      <w:r w:rsidR="007D4192" w:rsidRPr="00815ABF">
        <w:rPr>
          <w:lang w:val="fr-FR"/>
        </w:rPr>
        <w:tab/>
      </w:r>
      <w:r w:rsidR="00350502" w:rsidRPr="00815ABF">
        <w:rPr>
          <w:lang w:val="fr-FR"/>
        </w:rPr>
        <w:t>49</w:t>
      </w:r>
    </w:p>
    <w:p w:rsidR="007D4192" w:rsidRPr="00815ABF" w:rsidRDefault="007D4192" w:rsidP="004F51E2">
      <w:pPr>
        <w:tabs>
          <w:tab w:val="right" w:pos="850"/>
          <w:tab w:val="left" w:pos="1134"/>
          <w:tab w:val="left" w:pos="1559"/>
          <w:tab w:val="left" w:pos="1984"/>
          <w:tab w:val="left" w:leader="dot" w:pos="8929"/>
          <w:tab w:val="right" w:pos="9638"/>
        </w:tabs>
        <w:spacing w:after="120"/>
        <w:rPr>
          <w:lang w:val="fr-FR"/>
        </w:rPr>
      </w:pPr>
      <w:r w:rsidRPr="00815ABF">
        <w:rPr>
          <w:lang w:val="fr-FR"/>
        </w:rPr>
        <w:tab/>
      </w:r>
      <w:r w:rsidRPr="00815ABF">
        <w:rPr>
          <w:lang w:val="fr-FR"/>
        </w:rPr>
        <w:tab/>
        <w:t>C.</w:t>
      </w:r>
      <w:r w:rsidRPr="00815ABF">
        <w:rPr>
          <w:lang w:val="fr-FR"/>
        </w:rPr>
        <w:tab/>
      </w:r>
      <w:r w:rsidR="004F51E2" w:rsidRPr="00815ABF">
        <w:rPr>
          <w:lang w:val="fr-FR"/>
        </w:rPr>
        <w:t>Processus</w:t>
      </w:r>
      <w:r w:rsidR="003F67C7" w:rsidRPr="00815ABF">
        <w:rPr>
          <w:lang w:val="fr-FR"/>
        </w:rPr>
        <w:t xml:space="preserve"> </w:t>
      </w:r>
      <w:r w:rsidR="006C0B78" w:rsidRPr="00815ABF">
        <w:rPr>
          <w:lang w:val="fr-FR"/>
        </w:rPr>
        <w:t>d’élaboration</w:t>
      </w:r>
      <w:r w:rsidR="003F67C7" w:rsidRPr="00815ABF">
        <w:rPr>
          <w:lang w:val="fr-FR"/>
        </w:rPr>
        <w:t xml:space="preserve"> des rapports au niveau national</w:t>
      </w:r>
      <w:r w:rsidRPr="00815ABF">
        <w:rPr>
          <w:lang w:val="fr-FR"/>
        </w:rPr>
        <w:tab/>
      </w:r>
      <w:r w:rsidRPr="00815ABF">
        <w:rPr>
          <w:lang w:val="fr-FR"/>
        </w:rPr>
        <w:tab/>
      </w:r>
      <w:r w:rsidR="00350502" w:rsidRPr="00815ABF">
        <w:rPr>
          <w:lang w:val="fr-FR"/>
        </w:rPr>
        <w:t>54</w:t>
      </w:r>
    </w:p>
    <w:p w:rsidR="00AC7276" w:rsidRPr="00815ABF" w:rsidRDefault="007D4192" w:rsidP="00226616">
      <w:pPr>
        <w:tabs>
          <w:tab w:val="right" w:pos="850"/>
          <w:tab w:val="left" w:pos="1134"/>
          <w:tab w:val="left" w:pos="1559"/>
          <w:tab w:val="left" w:pos="1984"/>
          <w:tab w:val="left" w:leader="dot" w:pos="8929"/>
          <w:tab w:val="right" w:pos="9638"/>
        </w:tabs>
        <w:spacing w:after="120"/>
        <w:ind w:left="1559" w:hanging="1559"/>
        <w:rPr>
          <w:lang w:val="fr-FR"/>
        </w:rPr>
      </w:pPr>
      <w:r w:rsidRPr="00815ABF">
        <w:rPr>
          <w:lang w:val="fr-FR"/>
        </w:rPr>
        <w:tab/>
      </w:r>
      <w:r w:rsidRPr="00815ABF">
        <w:rPr>
          <w:lang w:val="fr-FR"/>
        </w:rPr>
        <w:tab/>
        <w:t>D.</w:t>
      </w:r>
      <w:r w:rsidRPr="00815ABF">
        <w:rPr>
          <w:lang w:val="fr-FR"/>
        </w:rPr>
        <w:tab/>
      </w:r>
      <w:r w:rsidR="00F94F24" w:rsidRPr="00815ABF">
        <w:rPr>
          <w:lang w:val="fr-FR"/>
        </w:rPr>
        <w:t>Autre</w:t>
      </w:r>
      <w:r w:rsidR="009343C4" w:rsidRPr="00815ABF">
        <w:rPr>
          <w:lang w:val="fr-FR"/>
        </w:rPr>
        <w:t>s</w:t>
      </w:r>
      <w:r w:rsidR="00F94F24" w:rsidRPr="00815ABF">
        <w:rPr>
          <w:lang w:val="fr-FR"/>
        </w:rPr>
        <w:t xml:space="preserve"> information</w:t>
      </w:r>
      <w:r w:rsidR="009343C4" w:rsidRPr="00815ABF">
        <w:rPr>
          <w:lang w:val="fr-FR"/>
        </w:rPr>
        <w:t>s pertinentes sur les droits de l’homme et</w:t>
      </w:r>
      <w:r w:rsidRPr="00815ABF">
        <w:rPr>
          <w:lang w:val="fr-FR"/>
        </w:rPr>
        <w:t xml:space="preserve"> </w:t>
      </w:r>
      <w:r w:rsidR="009343C4" w:rsidRPr="00815ABF">
        <w:rPr>
          <w:lang w:val="fr-FR"/>
        </w:rPr>
        <w:t xml:space="preserve">le suivi des conférences </w:t>
      </w:r>
      <w:r w:rsidR="00226616" w:rsidRPr="00815ABF">
        <w:rPr>
          <w:lang w:val="fr-FR"/>
        </w:rPr>
        <w:br/>
      </w:r>
      <w:r w:rsidR="009343C4" w:rsidRPr="00815ABF">
        <w:rPr>
          <w:lang w:val="fr-FR"/>
        </w:rPr>
        <w:t>internationales</w:t>
      </w:r>
      <w:r w:rsidR="00AC7276" w:rsidRPr="00815ABF">
        <w:rPr>
          <w:lang w:val="fr-FR"/>
        </w:rPr>
        <w:tab/>
      </w:r>
      <w:r w:rsidR="00AC7276" w:rsidRPr="00815ABF">
        <w:rPr>
          <w:lang w:val="fr-FR"/>
        </w:rPr>
        <w:tab/>
      </w:r>
      <w:r w:rsidR="00350502" w:rsidRPr="00815ABF">
        <w:rPr>
          <w:lang w:val="fr-FR"/>
        </w:rPr>
        <w:t>55</w:t>
      </w:r>
    </w:p>
    <w:p w:rsidR="0043780C" w:rsidRPr="00815ABF" w:rsidRDefault="00AC7276" w:rsidP="00886218">
      <w:pPr>
        <w:tabs>
          <w:tab w:val="right" w:pos="850"/>
          <w:tab w:val="left" w:pos="1134"/>
          <w:tab w:val="left" w:pos="1559"/>
          <w:tab w:val="left" w:pos="1984"/>
          <w:tab w:val="left" w:leader="dot" w:pos="8929"/>
          <w:tab w:val="right" w:pos="9638"/>
        </w:tabs>
        <w:spacing w:after="120"/>
        <w:rPr>
          <w:lang w:val="fr-FR"/>
        </w:rPr>
      </w:pPr>
      <w:r w:rsidRPr="00815ABF">
        <w:rPr>
          <w:lang w:val="fr-FR"/>
        </w:rPr>
        <w:tab/>
      </w:r>
      <w:r w:rsidR="007D4192" w:rsidRPr="00815ABF">
        <w:rPr>
          <w:lang w:val="fr-FR"/>
        </w:rPr>
        <w:t>III</w:t>
      </w:r>
      <w:r w:rsidRPr="00815ABF">
        <w:rPr>
          <w:lang w:val="fr-FR"/>
        </w:rPr>
        <w:t>.</w:t>
      </w:r>
      <w:r w:rsidRPr="00815ABF">
        <w:rPr>
          <w:lang w:val="fr-FR"/>
        </w:rPr>
        <w:tab/>
      </w:r>
      <w:r w:rsidR="004856FF" w:rsidRPr="00815ABF">
        <w:rPr>
          <w:lang w:val="fr-FR"/>
        </w:rPr>
        <w:t xml:space="preserve">Informations </w:t>
      </w:r>
      <w:r w:rsidR="006C0B78" w:rsidRPr="00815ABF">
        <w:rPr>
          <w:lang w:val="fr-FR"/>
        </w:rPr>
        <w:t>sur les mesures prises en faveur de</w:t>
      </w:r>
      <w:r w:rsidR="004856FF" w:rsidRPr="00815ABF">
        <w:rPr>
          <w:lang w:val="fr-FR"/>
        </w:rPr>
        <w:t xml:space="preserve"> la non-discrimination et</w:t>
      </w:r>
      <w:r w:rsidR="006C0B78" w:rsidRPr="00815ABF">
        <w:rPr>
          <w:lang w:val="fr-FR"/>
        </w:rPr>
        <w:t xml:space="preserve"> de</w:t>
      </w:r>
      <w:r w:rsidR="004856FF" w:rsidRPr="00815ABF">
        <w:rPr>
          <w:lang w:val="fr-FR"/>
        </w:rPr>
        <w:t xml:space="preserve"> l’égalité</w:t>
      </w:r>
      <w:r w:rsidRPr="00815ABF">
        <w:rPr>
          <w:lang w:val="fr-FR"/>
        </w:rPr>
        <w:tab/>
      </w:r>
      <w:r w:rsidRPr="00815ABF">
        <w:rPr>
          <w:lang w:val="fr-FR"/>
        </w:rPr>
        <w:tab/>
      </w:r>
      <w:r w:rsidR="00350502" w:rsidRPr="00815ABF">
        <w:rPr>
          <w:lang w:val="fr-FR"/>
        </w:rPr>
        <w:t>56</w:t>
      </w:r>
    </w:p>
    <w:p w:rsidR="0043780C" w:rsidRPr="00815ABF" w:rsidRDefault="00AC7276" w:rsidP="004F51E2">
      <w:pPr>
        <w:pStyle w:val="HChG"/>
        <w:rPr>
          <w:lang w:val="fr-FR"/>
        </w:rPr>
      </w:pPr>
      <w:r w:rsidRPr="00815ABF">
        <w:rPr>
          <w:lang w:val="fr-FR"/>
        </w:rPr>
        <w:br w:type="page"/>
      </w:r>
      <w:r w:rsidRPr="00815ABF">
        <w:rPr>
          <w:lang w:val="fr-FR"/>
        </w:rPr>
        <w:lastRenderedPageBreak/>
        <w:tab/>
      </w:r>
      <w:bookmarkStart w:id="0" w:name="_Toc284832376"/>
      <w:r w:rsidR="007D4192" w:rsidRPr="00815ABF">
        <w:rPr>
          <w:lang w:val="fr-FR"/>
        </w:rPr>
        <w:t>I</w:t>
      </w:r>
      <w:r w:rsidR="00733AA9" w:rsidRPr="00815ABF">
        <w:rPr>
          <w:lang w:val="fr-FR"/>
        </w:rPr>
        <w:t>.</w:t>
      </w:r>
      <w:r w:rsidR="00733AA9" w:rsidRPr="00815ABF">
        <w:rPr>
          <w:lang w:val="fr-FR"/>
        </w:rPr>
        <w:tab/>
        <w:t>Informations générales sur la République du</w:t>
      </w:r>
      <w:r w:rsidR="0043780C" w:rsidRPr="00815ABF">
        <w:rPr>
          <w:lang w:val="fr-FR"/>
        </w:rPr>
        <w:t xml:space="preserve"> Paraguay</w:t>
      </w:r>
    </w:p>
    <w:p w:rsidR="0043780C" w:rsidRPr="00815ABF" w:rsidRDefault="0043780C" w:rsidP="00EA331D">
      <w:pPr>
        <w:pStyle w:val="H1G"/>
        <w:shd w:val="clear" w:color="auto" w:fill="FFFFFF"/>
        <w:rPr>
          <w:lang w:val="fr-FR"/>
        </w:rPr>
      </w:pPr>
      <w:r w:rsidRPr="00815ABF">
        <w:rPr>
          <w:lang w:val="fr-FR"/>
        </w:rPr>
        <w:tab/>
        <w:t>A.</w:t>
      </w:r>
      <w:r w:rsidRPr="00815ABF">
        <w:rPr>
          <w:lang w:val="fr-FR"/>
        </w:rPr>
        <w:tab/>
        <w:t>Caract</w:t>
      </w:r>
      <w:r w:rsidR="00733AA9" w:rsidRPr="00815ABF">
        <w:rPr>
          <w:lang w:val="fr-FR"/>
        </w:rPr>
        <w:t>éristiques générales</w:t>
      </w:r>
    </w:p>
    <w:p w:rsidR="0043780C" w:rsidRPr="00815ABF" w:rsidRDefault="007D4192" w:rsidP="00EA331D">
      <w:pPr>
        <w:pStyle w:val="H23G"/>
        <w:shd w:val="clear" w:color="auto" w:fill="FFFFFF"/>
        <w:rPr>
          <w:lang w:val="fr-FR"/>
        </w:rPr>
      </w:pPr>
      <w:r w:rsidRPr="00815ABF">
        <w:rPr>
          <w:lang w:val="fr-FR"/>
        </w:rPr>
        <w:tab/>
        <w:t>1.</w:t>
      </w:r>
      <w:r w:rsidRPr="00815ABF">
        <w:rPr>
          <w:lang w:val="fr-FR"/>
        </w:rPr>
        <w:tab/>
      </w:r>
      <w:r w:rsidR="0043780C" w:rsidRPr="00815ABF">
        <w:rPr>
          <w:lang w:val="fr-FR"/>
        </w:rPr>
        <w:t>Caract</w:t>
      </w:r>
      <w:r w:rsidR="0097046E" w:rsidRPr="00815ABF">
        <w:rPr>
          <w:lang w:val="fr-FR"/>
        </w:rPr>
        <w:t>éristiques géographiques</w:t>
      </w:r>
    </w:p>
    <w:p w:rsidR="0043780C" w:rsidRPr="00815ABF" w:rsidRDefault="00886218" w:rsidP="00886218">
      <w:pPr>
        <w:pStyle w:val="SingleTxtG"/>
        <w:shd w:val="clear" w:color="auto" w:fill="FFFFFF"/>
        <w:rPr>
          <w:lang w:val="fr-FR"/>
        </w:rPr>
      </w:pPr>
      <w:r w:rsidRPr="00815ABF">
        <w:rPr>
          <w:lang w:val="fr-FR"/>
        </w:rPr>
        <w:t>1.</w:t>
      </w:r>
      <w:r w:rsidRPr="00815ABF">
        <w:rPr>
          <w:lang w:val="fr-FR"/>
        </w:rPr>
        <w:tab/>
      </w:r>
      <w:r w:rsidR="0043780C" w:rsidRPr="00815ABF">
        <w:rPr>
          <w:lang w:val="fr-FR"/>
        </w:rPr>
        <w:t xml:space="preserve">La </w:t>
      </w:r>
      <w:r w:rsidR="008C1662" w:rsidRPr="00815ABF">
        <w:rPr>
          <w:color w:val="000000"/>
          <w:lang w:val="fr-FR"/>
        </w:rPr>
        <w:t>République du Paraguay est située entre 54° 19' et 63° 38' de longitude ouest et entre 19° 18' et 27° 30' de latitude sud. Elle a des frontières communes avec le Brésil au nord et à l’est, l’Argentine au sud et à l’ouest, et l’État plurinational de Bolivie au nord et à l’ouest</w:t>
      </w:r>
      <w:r w:rsidR="0043780C" w:rsidRPr="00815ABF">
        <w:rPr>
          <w:lang w:val="fr-FR"/>
        </w:rPr>
        <w:t xml:space="preserve">. </w:t>
      </w:r>
      <w:r w:rsidR="008C1662" w:rsidRPr="00815ABF">
        <w:rPr>
          <w:color w:val="000000"/>
          <w:lang w:val="fr-FR"/>
        </w:rPr>
        <w:t>Le pays, d’une superficie de 406</w:t>
      </w:r>
      <w:r w:rsidR="00226616" w:rsidRPr="00815ABF">
        <w:rPr>
          <w:color w:val="000000"/>
          <w:lang w:val="fr-FR"/>
        </w:rPr>
        <w:t> </w:t>
      </w:r>
      <w:r w:rsidR="008C1662" w:rsidRPr="00815ABF">
        <w:rPr>
          <w:color w:val="000000"/>
          <w:lang w:val="fr-FR"/>
        </w:rPr>
        <w:t>752</w:t>
      </w:r>
      <w:r w:rsidR="00226616" w:rsidRPr="00815ABF">
        <w:rPr>
          <w:color w:val="000000"/>
          <w:lang w:val="fr-FR"/>
        </w:rPr>
        <w:t> km</w:t>
      </w:r>
      <w:r w:rsidR="008C1662" w:rsidRPr="00815ABF">
        <w:rPr>
          <w:color w:val="000000"/>
          <w:sz w:val="16"/>
          <w:vertAlign w:val="superscript"/>
          <w:lang w:val="fr-FR"/>
        </w:rPr>
        <w:t>2</w:t>
      </w:r>
      <w:r w:rsidR="008C1662" w:rsidRPr="00815ABF">
        <w:rPr>
          <w:color w:val="000000"/>
          <w:lang w:val="fr-FR"/>
        </w:rPr>
        <w:t xml:space="preserve">, jouit d’un climat méditerranéen, et est relié à la mer par voie fluviale, par le Paraguay, le Paraná </w:t>
      </w:r>
      <w:r w:rsidR="009E1816" w:rsidRPr="00815ABF">
        <w:rPr>
          <w:color w:val="000000"/>
          <w:lang w:val="fr-FR"/>
        </w:rPr>
        <w:t>et le Río de la Plata (distance </w:t>
      </w:r>
      <w:r w:rsidR="008C1662" w:rsidRPr="00815ABF">
        <w:rPr>
          <w:color w:val="000000"/>
          <w:lang w:val="fr-FR"/>
        </w:rPr>
        <w:t>1 600</w:t>
      </w:r>
      <w:r w:rsidR="00226616" w:rsidRPr="00815ABF">
        <w:rPr>
          <w:color w:val="000000"/>
          <w:lang w:val="fr-FR"/>
        </w:rPr>
        <w:t> km</w:t>
      </w:r>
      <w:r w:rsidR="008C1662" w:rsidRPr="00815ABF">
        <w:rPr>
          <w:color w:val="000000"/>
          <w:lang w:val="fr-FR"/>
        </w:rPr>
        <w:t>)</w:t>
      </w:r>
      <w:r w:rsidR="008E5BA7" w:rsidRPr="00815ABF">
        <w:rPr>
          <w:color w:val="000000"/>
          <w:lang w:val="fr-FR"/>
        </w:rPr>
        <w:t>,</w:t>
      </w:r>
      <w:r w:rsidR="008C1662" w:rsidRPr="00815ABF">
        <w:rPr>
          <w:color w:val="000000"/>
          <w:lang w:val="fr-FR"/>
        </w:rPr>
        <w:t xml:space="preserve"> et par voie terrestre (distance 1</w:t>
      </w:r>
      <w:r w:rsidR="003F6548" w:rsidRPr="00815ABF">
        <w:rPr>
          <w:color w:val="000000"/>
          <w:lang w:val="fr-FR"/>
        </w:rPr>
        <w:t> </w:t>
      </w:r>
      <w:r w:rsidR="008C1662" w:rsidRPr="00815ABF">
        <w:rPr>
          <w:color w:val="000000"/>
          <w:lang w:val="fr-FR"/>
        </w:rPr>
        <w:t>200</w:t>
      </w:r>
      <w:r w:rsidR="00226616" w:rsidRPr="00815ABF">
        <w:rPr>
          <w:color w:val="000000"/>
          <w:lang w:val="fr-FR"/>
        </w:rPr>
        <w:t> km</w:t>
      </w:r>
      <w:r w:rsidR="008C1662" w:rsidRPr="00815ABF">
        <w:rPr>
          <w:color w:val="000000"/>
          <w:lang w:val="fr-FR"/>
        </w:rPr>
        <w:t>) à travers le Brésil (port de Paranaguá). Il n’y a pas de montagne et les sommets les plus élevés ne dépassent pas 800 m au-dessus du niveau de la mer.</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t>2.</w:t>
      </w:r>
      <w:r w:rsidRPr="00815ABF">
        <w:rPr>
          <w:lang w:val="fr-FR"/>
        </w:rPr>
        <w:tab/>
      </w:r>
      <w:r w:rsidR="00761274" w:rsidRPr="00815ABF">
        <w:rPr>
          <w:color w:val="000000"/>
          <w:lang w:val="fr-FR"/>
        </w:rPr>
        <w:t>On distingue deux régions naturelles, l’une occidentale, l’autre orientale, séparées par le fleuve Paraguay. La région occidentale, qui s’étend sur 246 925</w:t>
      </w:r>
      <w:r w:rsidR="00226616" w:rsidRPr="00815ABF">
        <w:rPr>
          <w:color w:val="000000"/>
          <w:lang w:val="fr-FR"/>
        </w:rPr>
        <w:t> km</w:t>
      </w:r>
      <w:r w:rsidR="00761274" w:rsidRPr="00815ABF">
        <w:rPr>
          <w:color w:val="000000"/>
          <w:vertAlign w:val="superscript"/>
          <w:lang w:val="fr-FR"/>
        </w:rPr>
        <w:t>2</w:t>
      </w:r>
      <w:r w:rsidR="00761274" w:rsidRPr="00815ABF">
        <w:rPr>
          <w:color w:val="000000"/>
          <w:lang w:val="fr-FR"/>
        </w:rPr>
        <w:t>, connue sous le nom de Chaco, est une plaine alluviale semi-aride plate sur presque toute sa superficie</w:t>
      </w:r>
      <w:r w:rsidR="0043780C" w:rsidRPr="00815ABF">
        <w:rPr>
          <w:lang w:val="fr-FR"/>
        </w:rPr>
        <w:t xml:space="preserve">. </w:t>
      </w:r>
      <w:r w:rsidR="00E67FC9" w:rsidRPr="00815ABF">
        <w:rPr>
          <w:color w:val="000000"/>
          <w:lang w:val="fr-FR"/>
        </w:rPr>
        <w:t>Humidité et sécheresse s’y succèdent, et son sous-sol imperméable fait qu’une grande partie des rives du Paraguay et du Pilcomayo sont inondables.</w:t>
      </w:r>
      <w:r w:rsidR="0043780C" w:rsidRPr="00815ABF">
        <w:rPr>
          <w:lang w:val="fr-FR"/>
        </w:rPr>
        <w:t xml:space="preserve"> </w:t>
      </w:r>
      <w:r w:rsidR="00AE68E0" w:rsidRPr="00815ABF">
        <w:rPr>
          <w:color w:val="000000"/>
          <w:lang w:val="fr-FR"/>
        </w:rPr>
        <w:t>Le Chaco abrite 2,7</w:t>
      </w:r>
      <w:r w:rsidR="00A540CC" w:rsidRPr="00815ABF">
        <w:rPr>
          <w:color w:val="000000"/>
          <w:lang w:val="fr-FR"/>
        </w:rPr>
        <w:t> %</w:t>
      </w:r>
      <w:r w:rsidR="00AE68E0" w:rsidRPr="00815ABF">
        <w:rPr>
          <w:color w:val="000000"/>
          <w:lang w:val="fr-FR"/>
        </w:rPr>
        <w:t xml:space="preserve"> de la population d</w:t>
      </w:r>
      <w:r w:rsidR="00EC3B3C" w:rsidRPr="00815ABF">
        <w:rPr>
          <w:color w:val="000000"/>
          <w:lang w:val="fr-FR"/>
        </w:rPr>
        <w:t>u pays, soit une densité de 0,7 </w:t>
      </w:r>
      <w:r w:rsidR="00AE68E0" w:rsidRPr="00815ABF">
        <w:rPr>
          <w:color w:val="000000"/>
          <w:lang w:val="fr-FR"/>
        </w:rPr>
        <w:t>habitant par</w:t>
      </w:r>
      <w:r w:rsidR="00226616" w:rsidRPr="00815ABF">
        <w:rPr>
          <w:color w:val="000000"/>
          <w:lang w:val="fr-FR"/>
        </w:rPr>
        <w:t> km</w:t>
      </w:r>
      <w:r w:rsidR="00AE68E0" w:rsidRPr="00815ABF">
        <w:rPr>
          <w:color w:val="000000"/>
          <w:vertAlign w:val="superscript"/>
          <w:lang w:val="fr-FR"/>
        </w:rPr>
        <w:t>2</w:t>
      </w:r>
      <w:r w:rsidR="00AE68E0" w:rsidRPr="00815ABF">
        <w:rPr>
          <w:color w:val="000000"/>
          <w:lang w:val="fr-FR"/>
        </w:rPr>
        <w:t xml:space="preserve"> (chiffres de 2012)</w:t>
      </w:r>
      <w:r w:rsidR="0043780C" w:rsidRPr="00815ABF">
        <w:rPr>
          <w:lang w:val="fr-FR"/>
        </w:rPr>
        <w:t xml:space="preserve">. </w:t>
      </w:r>
      <w:r w:rsidR="002C6B24" w:rsidRPr="00815ABF">
        <w:rPr>
          <w:color w:val="000000"/>
          <w:lang w:val="fr-FR"/>
        </w:rPr>
        <w:t>La principale activité économique de la région est l’élevage extensif, mais il existe aussi des exploitations mixtes où l’on pratique l’agriculture et l’élevage dans les colonies mennonites du centre de la région</w:t>
      </w:r>
      <w:r w:rsidR="0043780C" w:rsidRPr="00815ABF">
        <w:rPr>
          <w:lang w:val="fr-FR"/>
        </w:rPr>
        <w:t>.</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3.</w:t>
      </w:r>
      <w:r w:rsidRPr="00815ABF">
        <w:rPr>
          <w:lang w:val="fr-FR"/>
        </w:rPr>
        <w:tab/>
      </w:r>
      <w:r w:rsidR="0043780C" w:rsidRPr="00815ABF">
        <w:rPr>
          <w:lang w:val="fr-FR"/>
        </w:rPr>
        <w:t xml:space="preserve">La </w:t>
      </w:r>
      <w:r w:rsidR="004F0268" w:rsidRPr="00815ABF">
        <w:rPr>
          <w:color w:val="000000"/>
          <w:lang w:val="fr-FR"/>
        </w:rPr>
        <w:t>région orientale, qui est constituée d’une partie des bassins du Paraguay et du Paraná, s’étend sur 159 827</w:t>
      </w:r>
      <w:r w:rsidR="00226616" w:rsidRPr="00815ABF">
        <w:rPr>
          <w:color w:val="000000"/>
          <w:lang w:val="fr-FR"/>
        </w:rPr>
        <w:t> km</w:t>
      </w:r>
      <w:r w:rsidR="004F0268" w:rsidRPr="00815ABF">
        <w:rPr>
          <w:color w:val="000000"/>
          <w:vertAlign w:val="superscript"/>
          <w:lang w:val="fr-FR"/>
        </w:rPr>
        <w:t>2</w:t>
      </w:r>
      <w:r w:rsidR="004F0268" w:rsidRPr="00815ABF">
        <w:rPr>
          <w:color w:val="000000"/>
          <w:lang w:val="fr-FR"/>
        </w:rPr>
        <w:t xml:space="preserve"> et occupe 39</w:t>
      </w:r>
      <w:r w:rsidR="00A540CC" w:rsidRPr="00815ABF">
        <w:rPr>
          <w:color w:val="000000"/>
          <w:lang w:val="fr-FR"/>
        </w:rPr>
        <w:t> %</w:t>
      </w:r>
      <w:r w:rsidR="004F0268" w:rsidRPr="00815ABF">
        <w:rPr>
          <w:color w:val="000000"/>
          <w:lang w:val="fr-FR"/>
        </w:rPr>
        <w:t xml:space="preserve"> du territoire</w:t>
      </w:r>
      <w:r w:rsidR="0043780C" w:rsidRPr="00815ABF">
        <w:rPr>
          <w:lang w:val="fr-FR"/>
        </w:rPr>
        <w:t xml:space="preserve">. </w:t>
      </w:r>
      <w:r w:rsidR="00142EC9" w:rsidRPr="00815ABF">
        <w:rPr>
          <w:color w:val="000000"/>
          <w:lang w:val="fr-FR"/>
        </w:rPr>
        <w:t>Plaine ondulée, la région abrite 97,3</w:t>
      </w:r>
      <w:r w:rsidR="00A540CC" w:rsidRPr="00815ABF">
        <w:rPr>
          <w:color w:val="000000"/>
          <w:lang w:val="fr-FR"/>
        </w:rPr>
        <w:t> %</w:t>
      </w:r>
      <w:r w:rsidR="00142EC9" w:rsidRPr="00815ABF">
        <w:rPr>
          <w:color w:val="000000"/>
          <w:lang w:val="fr-FR"/>
        </w:rPr>
        <w:t xml:space="preserve"> de la population, ce qui représente une densité de 40,6</w:t>
      </w:r>
      <w:r w:rsidR="00E93E02" w:rsidRPr="00815ABF">
        <w:rPr>
          <w:color w:val="000000"/>
          <w:lang w:val="fr-FR"/>
        </w:rPr>
        <w:t> habitants</w:t>
      </w:r>
      <w:r w:rsidR="00142EC9" w:rsidRPr="00815ABF">
        <w:rPr>
          <w:color w:val="000000"/>
          <w:lang w:val="fr-FR"/>
        </w:rPr>
        <w:t xml:space="preserve"> </w:t>
      </w:r>
      <w:r w:rsidR="00F7051F" w:rsidRPr="00815ABF">
        <w:rPr>
          <w:color w:val="000000"/>
          <w:lang w:val="fr-FR"/>
        </w:rPr>
        <w:t>au</w:t>
      </w:r>
      <w:r w:rsidR="00226616" w:rsidRPr="00815ABF">
        <w:rPr>
          <w:color w:val="000000"/>
          <w:lang w:val="fr-FR"/>
        </w:rPr>
        <w:t> km</w:t>
      </w:r>
      <w:r w:rsidR="00142EC9" w:rsidRPr="00815ABF">
        <w:rPr>
          <w:color w:val="000000"/>
          <w:vertAlign w:val="superscript"/>
          <w:lang w:val="fr-FR"/>
        </w:rPr>
        <w:t>2</w:t>
      </w:r>
      <w:r w:rsidR="0036658E" w:rsidRPr="00815ABF">
        <w:rPr>
          <w:lang w:val="fr-FR"/>
        </w:rPr>
        <w:t xml:space="preserve"> (chiffres de </w:t>
      </w:r>
      <w:r w:rsidR="00142EC9" w:rsidRPr="00815ABF">
        <w:rPr>
          <w:lang w:val="fr-FR"/>
        </w:rPr>
        <w:t>2012).</w:t>
      </w:r>
      <w:r w:rsidR="0043780C" w:rsidRPr="00815ABF">
        <w:rPr>
          <w:lang w:val="fr-FR"/>
        </w:rPr>
        <w:t xml:space="preserve"> </w:t>
      </w:r>
      <w:r w:rsidR="00142EC9" w:rsidRPr="00815ABF">
        <w:rPr>
          <w:color w:val="000000"/>
          <w:lang w:val="fr-FR"/>
        </w:rPr>
        <w:t>La majeure partie des activités économiques du pays, qui sont essentiellement l’agriculture, l’élevage et l’exploitation forestière, sont concentrées dans cette région.</w:t>
      </w:r>
      <w:r w:rsidR="008E78F3" w:rsidRPr="00815ABF">
        <w:rPr>
          <w:lang w:val="fr-FR"/>
        </w:rPr>
        <w:t xml:space="preserve"> </w:t>
      </w:r>
      <w:r w:rsidR="00270F0F" w:rsidRPr="00815ABF">
        <w:rPr>
          <w:color w:val="000000"/>
          <w:lang w:val="fr-FR"/>
        </w:rPr>
        <w:t>Le Paraguay dispose de ressources − sols, végétation, fleuves et faune − de bonne qualité</w:t>
      </w:r>
      <w:r w:rsidR="0043780C" w:rsidRPr="00815ABF">
        <w:rPr>
          <w:lang w:val="fr-FR"/>
        </w:rPr>
        <w:t xml:space="preserve">. </w:t>
      </w:r>
    </w:p>
    <w:p w:rsidR="0043780C" w:rsidRPr="00815ABF" w:rsidRDefault="007D4192" w:rsidP="00EA331D">
      <w:pPr>
        <w:pStyle w:val="H23G"/>
        <w:shd w:val="clear" w:color="auto" w:fill="FFFFFF"/>
        <w:rPr>
          <w:lang w:val="fr-FR"/>
        </w:rPr>
      </w:pPr>
      <w:r w:rsidRPr="00815ABF">
        <w:rPr>
          <w:lang w:val="fr-FR"/>
        </w:rPr>
        <w:tab/>
        <w:t>2.</w:t>
      </w:r>
      <w:r w:rsidRPr="00815ABF">
        <w:rPr>
          <w:lang w:val="fr-FR"/>
        </w:rPr>
        <w:tab/>
      </w:r>
      <w:r w:rsidR="000C43D1" w:rsidRPr="00815ABF">
        <w:rPr>
          <w:lang w:val="fr-FR"/>
        </w:rPr>
        <w:t>Caractéristiques ethniques</w:t>
      </w:r>
    </w:p>
    <w:p w:rsidR="0043780C" w:rsidRPr="00815ABF" w:rsidRDefault="00886218" w:rsidP="00886218">
      <w:pPr>
        <w:pStyle w:val="SingleTxtG"/>
        <w:shd w:val="clear" w:color="auto" w:fill="FFFFFF"/>
        <w:rPr>
          <w:lang w:val="fr-FR"/>
        </w:rPr>
      </w:pPr>
      <w:r w:rsidRPr="00815ABF">
        <w:rPr>
          <w:lang w:val="fr-FR"/>
        </w:rPr>
        <w:t>4.</w:t>
      </w:r>
      <w:r w:rsidRPr="00815ABF">
        <w:rPr>
          <w:lang w:val="fr-FR"/>
        </w:rPr>
        <w:tab/>
      </w:r>
      <w:r w:rsidR="000C43D1" w:rsidRPr="00815ABF">
        <w:rPr>
          <w:color w:val="000000"/>
          <w:lang w:val="fr-FR"/>
        </w:rPr>
        <w:t>Le Paraguay est un pays pluriethnique, composé d’une population autochtone, fortement influencée par la culture espagnole.</w:t>
      </w:r>
      <w:r w:rsidR="0043780C" w:rsidRPr="00815ABF">
        <w:rPr>
          <w:lang w:val="fr-FR"/>
        </w:rPr>
        <w:t xml:space="preserve"> </w:t>
      </w:r>
      <w:r w:rsidR="000C43D1" w:rsidRPr="00815ABF">
        <w:rPr>
          <w:color w:val="000000"/>
          <w:lang w:val="fr-FR"/>
        </w:rPr>
        <w:t>Depuis la fondation d’Asunción en 1537, le noyau de la population est composé d’Espagnols et d’autochtones Guaranís.</w:t>
      </w:r>
      <w:r w:rsidR="000C43D1" w:rsidRPr="00815ABF">
        <w:rPr>
          <w:lang w:val="fr-FR"/>
        </w:rPr>
        <w:t xml:space="preserve"> </w:t>
      </w:r>
      <w:r w:rsidR="0088323D" w:rsidRPr="00815ABF">
        <w:rPr>
          <w:color w:val="000000"/>
          <w:lang w:val="fr-FR"/>
        </w:rPr>
        <w:t>Un métissage intense a donné naissance à une population d’un type nouveau, caractérisée par le bilinguisme et le mélange des deux cultures</w:t>
      </w:r>
      <w:r w:rsidR="0043780C" w:rsidRPr="00815ABF">
        <w:rPr>
          <w:lang w:val="fr-FR"/>
        </w:rPr>
        <w:t xml:space="preserve">. </w:t>
      </w:r>
    </w:p>
    <w:p w:rsidR="0043780C" w:rsidRPr="00815ABF" w:rsidRDefault="001F17C0" w:rsidP="001F17C0">
      <w:pPr>
        <w:pStyle w:val="H23G"/>
        <w:rPr>
          <w:lang w:val="fr-FR"/>
        </w:rPr>
      </w:pPr>
      <w:r w:rsidRPr="00815ABF">
        <w:rPr>
          <w:lang w:val="fr-FR"/>
        </w:rPr>
        <w:tab/>
      </w:r>
      <w:r w:rsidR="007D4192" w:rsidRPr="00815ABF">
        <w:rPr>
          <w:lang w:val="fr-FR"/>
        </w:rPr>
        <w:t>3</w:t>
      </w:r>
      <w:r w:rsidR="0043780C" w:rsidRPr="00815ABF">
        <w:rPr>
          <w:lang w:val="fr-FR"/>
        </w:rPr>
        <w:t>.</w:t>
      </w:r>
      <w:r w:rsidRPr="00815ABF">
        <w:rPr>
          <w:lang w:val="fr-FR"/>
        </w:rPr>
        <w:tab/>
      </w:r>
      <w:r w:rsidR="0043780C" w:rsidRPr="00815ABF">
        <w:rPr>
          <w:lang w:val="fr-FR"/>
        </w:rPr>
        <w:t>Caract</w:t>
      </w:r>
      <w:r w:rsidR="005243EB" w:rsidRPr="00815ABF">
        <w:rPr>
          <w:lang w:val="fr-FR"/>
        </w:rPr>
        <w:t>éristiques ethniques de la population autochtone</w:t>
      </w:r>
    </w:p>
    <w:p w:rsidR="0043780C" w:rsidRPr="00815ABF" w:rsidRDefault="00886218" w:rsidP="008E78F3">
      <w:pPr>
        <w:pStyle w:val="SingleTxtG"/>
        <w:keepNext/>
        <w:shd w:val="clear" w:color="auto" w:fill="FFFFFF"/>
        <w:rPr>
          <w:lang w:val="fr-FR"/>
        </w:rPr>
      </w:pPr>
      <w:r w:rsidRPr="00815ABF">
        <w:rPr>
          <w:lang w:val="fr-FR"/>
        </w:rPr>
        <w:t>5.</w:t>
      </w:r>
      <w:r w:rsidRPr="00815ABF">
        <w:rPr>
          <w:lang w:val="fr-FR"/>
        </w:rPr>
        <w:tab/>
      </w:r>
      <w:r w:rsidR="00C1175D" w:rsidRPr="00815ABF">
        <w:rPr>
          <w:lang w:val="fr-FR"/>
        </w:rPr>
        <w:t>Selon le</w:t>
      </w:r>
      <w:r w:rsidR="00CC19AC" w:rsidRPr="00815ABF">
        <w:rPr>
          <w:lang w:val="fr-FR"/>
        </w:rPr>
        <w:t xml:space="preserve"> </w:t>
      </w:r>
      <w:r w:rsidR="00C14C58" w:rsidRPr="00815ABF">
        <w:rPr>
          <w:lang w:val="fr-FR"/>
        </w:rPr>
        <w:t>troisième</w:t>
      </w:r>
      <w:r w:rsidR="00CC19AC" w:rsidRPr="00815ABF">
        <w:rPr>
          <w:lang w:val="fr-FR"/>
        </w:rPr>
        <w:t xml:space="preserve"> recensement national de la population et des logements effectué en 2012 pour les populations autochtones</w:t>
      </w:r>
      <w:r w:rsidR="0043780C" w:rsidRPr="00815ABF">
        <w:rPr>
          <w:lang w:val="fr-FR"/>
        </w:rPr>
        <w:t xml:space="preserve">, </w:t>
      </w:r>
      <w:r w:rsidR="00C1175D" w:rsidRPr="00815ABF">
        <w:rPr>
          <w:lang w:val="fr-FR"/>
        </w:rPr>
        <w:t>117 </w:t>
      </w:r>
      <w:r w:rsidR="00CC19AC" w:rsidRPr="00815ABF">
        <w:rPr>
          <w:lang w:val="fr-FR"/>
        </w:rPr>
        <w:t xml:space="preserve">150 </w:t>
      </w:r>
      <w:r w:rsidR="00C1175D" w:rsidRPr="00815ABF">
        <w:rPr>
          <w:lang w:val="fr-FR"/>
        </w:rPr>
        <w:t xml:space="preserve">personnes </w:t>
      </w:r>
      <w:r w:rsidR="00C1175D" w:rsidRPr="00815ABF">
        <w:rPr>
          <w:color w:val="000000"/>
          <w:lang w:val="fr-FR"/>
        </w:rPr>
        <w:t>appartiennent</w:t>
      </w:r>
      <w:r w:rsidR="00CC19AC" w:rsidRPr="00815ABF">
        <w:rPr>
          <w:color w:val="000000"/>
          <w:lang w:val="fr-FR"/>
        </w:rPr>
        <w:t xml:space="preserve"> à cinq familles linguistiques composées de différents groupes ethniques ayant leur propre culture, </w:t>
      </w:r>
      <w:r w:rsidR="00C1175D" w:rsidRPr="00815ABF">
        <w:rPr>
          <w:color w:val="000000"/>
          <w:lang w:val="fr-FR"/>
        </w:rPr>
        <w:t>à savoir</w:t>
      </w:r>
      <w:r w:rsidR="00226616" w:rsidRPr="00815ABF">
        <w:rPr>
          <w:color w:val="000000"/>
          <w:lang w:val="fr-FR"/>
        </w:rPr>
        <w:t>:</w:t>
      </w:r>
    </w:p>
    <w:p w:rsidR="0043780C" w:rsidRPr="00815ABF" w:rsidRDefault="00886218" w:rsidP="00886218">
      <w:pPr>
        <w:pStyle w:val="Bullet1G"/>
        <w:numPr>
          <w:ilvl w:val="0"/>
          <w:numId w:val="0"/>
        </w:numPr>
        <w:tabs>
          <w:tab w:val="left" w:pos="1701"/>
        </w:tabs>
        <w:ind w:left="1701" w:hanging="170"/>
        <w:rPr>
          <w:lang w:val="fr-FR"/>
        </w:rPr>
      </w:pPr>
      <w:r w:rsidRPr="00815ABF">
        <w:rPr>
          <w:lang w:val="fr-FR"/>
        </w:rPr>
        <w:t>•</w:t>
      </w:r>
      <w:r w:rsidRPr="00815ABF">
        <w:rPr>
          <w:lang w:val="fr-FR"/>
        </w:rPr>
        <w:tab/>
      </w:r>
      <w:r w:rsidR="0043780C" w:rsidRPr="00815ABF">
        <w:rPr>
          <w:lang w:val="fr-FR"/>
        </w:rPr>
        <w:t>Guaraní</w:t>
      </w:r>
      <w:r w:rsidR="00226616" w:rsidRPr="00815ABF">
        <w:rPr>
          <w:lang w:val="fr-FR"/>
        </w:rPr>
        <w:t>:</w:t>
      </w:r>
      <w:r w:rsidR="0043780C" w:rsidRPr="00815ABF">
        <w:rPr>
          <w:lang w:val="fr-FR"/>
        </w:rPr>
        <w:t xml:space="preserve"> Aché, Ava Guaraní, Mbya Guaraní, Paï Tavyretá, Guarayo, Tapieté </w:t>
      </w:r>
      <w:r w:rsidR="0049751B" w:rsidRPr="00815ABF">
        <w:rPr>
          <w:lang w:val="fr-FR"/>
        </w:rPr>
        <w:t>et</w:t>
      </w:r>
      <w:r w:rsidR="00164B60" w:rsidRPr="00815ABF">
        <w:rPr>
          <w:lang w:val="fr-FR"/>
        </w:rPr>
        <w:t xml:space="preserve"> Guaraní Ñandeva;</w:t>
      </w:r>
    </w:p>
    <w:p w:rsidR="00B52EE7" w:rsidRPr="00815ABF" w:rsidRDefault="00886218" w:rsidP="00886218">
      <w:pPr>
        <w:pStyle w:val="Bullet1G"/>
        <w:numPr>
          <w:ilvl w:val="0"/>
          <w:numId w:val="0"/>
        </w:numPr>
        <w:tabs>
          <w:tab w:val="left" w:pos="1701"/>
        </w:tabs>
        <w:ind w:left="1701" w:hanging="170"/>
        <w:rPr>
          <w:lang w:val="fr-FR"/>
        </w:rPr>
      </w:pPr>
      <w:r w:rsidRPr="00815ABF">
        <w:rPr>
          <w:lang w:val="fr-FR"/>
        </w:rPr>
        <w:t>•</w:t>
      </w:r>
      <w:r w:rsidRPr="00815ABF">
        <w:rPr>
          <w:lang w:val="fr-FR"/>
        </w:rPr>
        <w:tab/>
      </w:r>
      <w:r w:rsidR="0011541C" w:rsidRPr="00815ABF">
        <w:rPr>
          <w:lang w:val="fr-FR"/>
        </w:rPr>
        <w:t>Langue</w:t>
      </w:r>
      <w:r w:rsidR="0043780C" w:rsidRPr="00815ABF">
        <w:rPr>
          <w:lang w:val="fr-FR"/>
        </w:rPr>
        <w:t xml:space="preserve"> Moskoy</w:t>
      </w:r>
      <w:r w:rsidR="00226616" w:rsidRPr="00815ABF">
        <w:rPr>
          <w:lang w:val="fr-FR"/>
        </w:rPr>
        <w:t>:</w:t>
      </w:r>
      <w:r w:rsidR="0043780C" w:rsidRPr="00815ABF">
        <w:rPr>
          <w:lang w:val="fr-FR"/>
        </w:rPr>
        <w:t xml:space="preserve"> Toba Maskoy, </w:t>
      </w:r>
      <w:r w:rsidR="0011541C" w:rsidRPr="00815ABF">
        <w:rPr>
          <w:lang w:val="fr-FR"/>
        </w:rPr>
        <w:t>Langue</w:t>
      </w:r>
      <w:r w:rsidR="0043780C" w:rsidRPr="00815ABF">
        <w:rPr>
          <w:lang w:val="fr-FR"/>
        </w:rPr>
        <w:t xml:space="preserve"> Enthlet Norte, </w:t>
      </w:r>
      <w:r w:rsidR="0011541C" w:rsidRPr="00815ABF">
        <w:rPr>
          <w:lang w:val="fr-FR"/>
        </w:rPr>
        <w:t>Langue</w:t>
      </w:r>
      <w:r w:rsidR="00C1175D" w:rsidRPr="00815ABF">
        <w:rPr>
          <w:lang w:val="fr-FR"/>
        </w:rPr>
        <w:t xml:space="preserve"> Enthlet Sur, Sanapaná-Angaité et</w:t>
      </w:r>
      <w:r w:rsidR="00164B60" w:rsidRPr="00815ABF">
        <w:rPr>
          <w:lang w:val="fr-FR"/>
        </w:rPr>
        <w:t xml:space="preserve"> Guaná;</w:t>
      </w:r>
    </w:p>
    <w:p w:rsidR="00B52EE7" w:rsidRPr="00815ABF" w:rsidRDefault="00B52EE7">
      <w:pPr>
        <w:suppressAutoHyphens w:val="0"/>
        <w:spacing w:line="240" w:lineRule="auto"/>
        <w:rPr>
          <w:lang w:val="fr-FR"/>
        </w:rPr>
      </w:pPr>
      <w:r w:rsidRPr="00815ABF">
        <w:rPr>
          <w:lang w:val="fr-FR"/>
        </w:rPr>
        <w:br w:type="page"/>
      </w:r>
    </w:p>
    <w:p w:rsidR="0043780C" w:rsidRPr="00815ABF" w:rsidRDefault="00886218" w:rsidP="00886218">
      <w:pPr>
        <w:pStyle w:val="Bullet1G"/>
        <w:numPr>
          <w:ilvl w:val="0"/>
          <w:numId w:val="0"/>
        </w:numPr>
        <w:tabs>
          <w:tab w:val="left" w:pos="1701"/>
        </w:tabs>
        <w:ind w:left="1701" w:hanging="170"/>
        <w:rPr>
          <w:lang w:val="fr-FR"/>
        </w:rPr>
      </w:pPr>
      <w:r w:rsidRPr="00815ABF">
        <w:rPr>
          <w:lang w:val="fr-FR"/>
        </w:rPr>
        <w:lastRenderedPageBreak/>
        <w:t>•</w:t>
      </w:r>
      <w:r w:rsidRPr="00815ABF">
        <w:rPr>
          <w:lang w:val="fr-FR"/>
        </w:rPr>
        <w:tab/>
      </w:r>
      <w:r w:rsidR="0043780C" w:rsidRPr="00815ABF">
        <w:rPr>
          <w:lang w:val="fr-FR"/>
        </w:rPr>
        <w:t>Matako-Mataguayo</w:t>
      </w:r>
      <w:r w:rsidR="00226616" w:rsidRPr="00815ABF">
        <w:rPr>
          <w:lang w:val="fr-FR"/>
        </w:rPr>
        <w:t>:</w:t>
      </w:r>
      <w:r w:rsidR="00C1175D" w:rsidRPr="00815ABF">
        <w:rPr>
          <w:lang w:val="fr-FR"/>
        </w:rPr>
        <w:t xml:space="preserve"> Nivaklé, Maká et</w:t>
      </w:r>
      <w:r w:rsidR="00164B60" w:rsidRPr="00815ABF">
        <w:rPr>
          <w:lang w:val="fr-FR"/>
        </w:rPr>
        <w:t xml:space="preserve"> Manjui;</w:t>
      </w:r>
    </w:p>
    <w:p w:rsidR="0043780C" w:rsidRPr="00815ABF" w:rsidRDefault="00886218" w:rsidP="00886218">
      <w:pPr>
        <w:pStyle w:val="Bullet1G"/>
        <w:numPr>
          <w:ilvl w:val="0"/>
          <w:numId w:val="0"/>
        </w:numPr>
        <w:tabs>
          <w:tab w:val="left" w:pos="1701"/>
        </w:tabs>
        <w:ind w:left="1701" w:hanging="170"/>
        <w:rPr>
          <w:lang w:val="fr-FR"/>
        </w:rPr>
      </w:pPr>
      <w:r w:rsidRPr="00815ABF">
        <w:rPr>
          <w:lang w:val="fr-FR"/>
        </w:rPr>
        <w:t>•</w:t>
      </w:r>
      <w:r w:rsidRPr="00815ABF">
        <w:rPr>
          <w:lang w:val="fr-FR"/>
        </w:rPr>
        <w:tab/>
      </w:r>
      <w:r w:rsidR="0043780C" w:rsidRPr="00815ABF">
        <w:rPr>
          <w:lang w:val="fr-FR"/>
        </w:rPr>
        <w:t>Zamuco</w:t>
      </w:r>
      <w:r w:rsidR="00226616" w:rsidRPr="00815ABF">
        <w:rPr>
          <w:lang w:val="fr-FR"/>
        </w:rPr>
        <w:t>:</w:t>
      </w:r>
      <w:r w:rsidR="0043780C" w:rsidRPr="00815ABF">
        <w:rPr>
          <w:lang w:val="fr-FR"/>
        </w:rPr>
        <w:t xml:space="preserve"> Ayoreo, Chamac</w:t>
      </w:r>
      <w:r w:rsidR="00C1175D" w:rsidRPr="00815ABF">
        <w:rPr>
          <w:lang w:val="fr-FR"/>
        </w:rPr>
        <w:t>oco Ybytoso, Chamacoco Tomaraho et</w:t>
      </w:r>
      <w:r w:rsidR="00164B60" w:rsidRPr="00815ABF">
        <w:rPr>
          <w:lang w:val="fr-FR"/>
        </w:rPr>
        <w:t xml:space="preserve"> Ishïrt;</w:t>
      </w:r>
    </w:p>
    <w:p w:rsidR="0043780C" w:rsidRPr="00815ABF" w:rsidRDefault="00886218" w:rsidP="00886218">
      <w:pPr>
        <w:pStyle w:val="Bullet1G"/>
        <w:numPr>
          <w:ilvl w:val="0"/>
          <w:numId w:val="0"/>
        </w:numPr>
        <w:tabs>
          <w:tab w:val="left" w:pos="1701"/>
        </w:tabs>
        <w:ind w:left="1701" w:hanging="170"/>
        <w:rPr>
          <w:lang w:val="fr-FR"/>
        </w:rPr>
      </w:pPr>
      <w:r w:rsidRPr="00815ABF">
        <w:rPr>
          <w:lang w:val="fr-FR"/>
        </w:rPr>
        <w:t>•</w:t>
      </w:r>
      <w:r w:rsidRPr="00815ABF">
        <w:rPr>
          <w:lang w:val="fr-FR"/>
        </w:rPr>
        <w:tab/>
      </w:r>
      <w:r w:rsidR="0043780C" w:rsidRPr="00815ABF">
        <w:rPr>
          <w:lang w:val="fr-FR"/>
        </w:rPr>
        <w:t>Toba-gauicurú</w:t>
      </w:r>
      <w:r w:rsidR="00226616" w:rsidRPr="00815ABF">
        <w:rPr>
          <w:lang w:val="fr-FR"/>
        </w:rPr>
        <w:t>:</w:t>
      </w:r>
      <w:r w:rsidR="0043780C" w:rsidRPr="00815ABF">
        <w:rPr>
          <w:lang w:val="fr-FR"/>
        </w:rPr>
        <w:t xml:space="preserve"> Toba-Qom.</w:t>
      </w:r>
    </w:p>
    <w:p w:rsidR="0043780C" w:rsidRPr="00815ABF" w:rsidRDefault="00B52A32" w:rsidP="00B52A32">
      <w:pPr>
        <w:pStyle w:val="H23G"/>
        <w:rPr>
          <w:lang w:val="fr-FR"/>
        </w:rPr>
      </w:pPr>
      <w:r w:rsidRPr="00815ABF">
        <w:rPr>
          <w:lang w:val="fr-FR"/>
        </w:rPr>
        <w:tab/>
      </w:r>
      <w:r w:rsidRPr="00815ABF">
        <w:rPr>
          <w:lang w:val="fr-FR"/>
        </w:rPr>
        <w:tab/>
      </w:r>
      <w:r w:rsidR="0049751B" w:rsidRPr="00815ABF">
        <w:rPr>
          <w:b w:val="0"/>
          <w:bCs/>
          <w:lang w:val="fr-FR"/>
        </w:rPr>
        <w:t>Tableau</w:t>
      </w:r>
      <w:r w:rsidR="0043780C" w:rsidRPr="00815ABF">
        <w:rPr>
          <w:b w:val="0"/>
          <w:bCs/>
          <w:lang w:val="fr-FR"/>
        </w:rPr>
        <w:t xml:space="preserve"> 1</w:t>
      </w:r>
      <w:r w:rsidR="002969CA" w:rsidRPr="00815ABF">
        <w:rPr>
          <w:lang w:val="fr-FR"/>
        </w:rPr>
        <w:br/>
      </w:r>
      <w:r w:rsidR="0049751B" w:rsidRPr="00815ABF">
        <w:rPr>
          <w:lang w:val="fr-FR"/>
        </w:rPr>
        <w:t>Population autochtone par famille linguistique</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685"/>
        <w:gridCol w:w="3685"/>
      </w:tblGrid>
      <w:tr w:rsidR="0043780C" w:rsidRPr="00815ABF" w:rsidTr="00FE1E7F">
        <w:trPr>
          <w:trHeight w:val="240"/>
          <w:tblHeader/>
        </w:trPr>
        <w:tc>
          <w:tcPr>
            <w:tcW w:w="3686" w:type="dxa"/>
            <w:tcBorders>
              <w:top w:val="single" w:sz="4" w:space="0" w:color="auto"/>
              <w:bottom w:val="single" w:sz="12" w:space="0" w:color="auto"/>
            </w:tcBorders>
            <w:shd w:val="clear" w:color="auto" w:fill="auto"/>
            <w:noWrap/>
            <w:vAlign w:val="bottom"/>
          </w:tcPr>
          <w:p w:rsidR="0043780C" w:rsidRPr="00815ABF" w:rsidRDefault="0049751B">
            <w:pPr>
              <w:shd w:val="clear" w:color="auto" w:fill="FFFFFF"/>
              <w:spacing w:before="80" w:after="80" w:line="200" w:lineRule="exact"/>
              <w:rPr>
                <w:bCs/>
                <w:i/>
                <w:sz w:val="16"/>
                <w:szCs w:val="24"/>
                <w:lang w:val="fr-FR"/>
              </w:rPr>
            </w:pPr>
            <w:r w:rsidRPr="00815ABF">
              <w:rPr>
                <w:bCs/>
                <w:i/>
                <w:sz w:val="16"/>
                <w:szCs w:val="24"/>
                <w:lang w:val="fr-FR"/>
              </w:rPr>
              <w:t>Familles linguistiques</w:t>
            </w:r>
          </w:p>
        </w:tc>
        <w:tc>
          <w:tcPr>
            <w:tcW w:w="3686" w:type="dxa"/>
            <w:tcBorders>
              <w:top w:val="single" w:sz="4" w:space="0" w:color="auto"/>
              <w:bottom w:val="single" w:sz="12" w:space="0" w:color="auto"/>
            </w:tcBorders>
            <w:shd w:val="clear" w:color="auto" w:fill="auto"/>
            <w:noWrap/>
            <w:vAlign w:val="bottom"/>
          </w:tcPr>
          <w:p w:rsidR="0043780C" w:rsidRPr="00815ABF" w:rsidRDefault="0049751B" w:rsidP="00886218">
            <w:pPr>
              <w:shd w:val="clear" w:color="auto" w:fill="FFFFFF"/>
              <w:spacing w:before="80" w:after="80" w:line="200" w:lineRule="exact"/>
              <w:jc w:val="right"/>
              <w:rPr>
                <w:bCs/>
                <w:i/>
                <w:sz w:val="16"/>
                <w:szCs w:val="24"/>
                <w:lang w:val="fr-FR"/>
              </w:rPr>
            </w:pPr>
            <w:r w:rsidRPr="00815ABF">
              <w:rPr>
                <w:bCs/>
                <w:i/>
                <w:sz w:val="16"/>
                <w:szCs w:val="24"/>
                <w:lang w:val="fr-FR"/>
              </w:rPr>
              <w:t>Pourcentage</w:t>
            </w:r>
          </w:p>
        </w:tc>
      </w:tr>
      <w:tr w:rsidR="0043780C" w:rsidRPr="00815ABF" w:rsidTr="00FE1E7F">
        <w:trPr>
          <w:trHeight w:val="240"/>
        </w:trPr>
        <w:tc>
          <w:tcPr>
            <w:tcW w:w="3686" w:type="dxa"/>
            <w:tcBorders>
              <w:top w:val="single" w:sz="12" w:space="0" w:color="auto"/>
              <w:bottom w:val="single" w:sz="4" w:space="0" w:color="auto"/>
            </w:tcBorders>
            <w:shd w:val="clear" w:color="auto" w:fill="auto"/>
            <w:noWrap/>
          </w:tcPr>
          <w:p w:rsidR="0043780C" w:rsidRPr="00815ABF" w:rsidRDefault="0043780C" w:rsidP="00FE1E7F">
            <w:pPr>
              <w:shd w:val="clear" w:color="auto" w:fill="FFFFFF"/>
              <w:spacing w:before="80" w:after="80" w:line="220" w:lineRule="exact"/>
              <w:ind w:left="284"/>
              <w:rPr>
                <w:b/>
                <w:bCs/>
                <w:sz w:val="18"/>
                <w:szCs w:val="24"/>
                <w:lang w:val="fr-FR"/>
              </w:rPr>
            </w:pPr>
            <w:r w:rsidRPr="00815ABF">
              <w:rPr>
                <w:b/>
                <w:bCs/>
                <w:sz w:val="18"/>
                <w:szCs w:val="24"/>
                <w:lang w:val="fr-FR"/>
              </w:rPr>
              <w:t>Total</w:t>
            </w:r>
          </w:p>
        </w:tc>
        <w:tc>
          <w:tcPr>
            <w:tcW w:w="3686" w:type="dxa"/>
            <w:tcBorders>
              <w:top w:val="single" w:sz="12" w:space="0" w:color="auto"/>
              <w:bottom w:val="single" w:sz="4" w:space="0" w:color="auto"/>
            </w:tcBorders>
            <w:shd w:val="clear" w:color="auto" w:fill="auto"/>
            <w:noWrap/>
            <w:vAlign w:val="bottom"/>
          </w:tcPr>
          <w:p w:rsidR="0043780C" w:rsidRPr="00815ABF" w:rsidRDefault="0043780C" w:rsidP="00FE1E7F">
            <w:pPr>
              <w:shd w:val="clear" w:color="auto" w:fill="FFFFFF"/>
              <w:spacing w:before="80" w:after="80" w:line="220" w:lineRule="exact"/>
              <w:jc w:val="right"/>
              <w:rPr>
                <w:b/>
                <w:bCs/>
                <w:sz w:val="18"/>
                <w:szCs w:val="24"/>
                <w:lang w:val="fr-FR"/>
              </w:rPr>
            </w:pPr>
            <w:r w:rsidRPr="00815ABF">
              <w:rPr>
                <w:b/>
                <w:bCs/>
                <w:sz w:val="18"/>
                <w:szCs w:val="24"/>
                <w:lang w:val="fr-FR"/>
              </w:rPr>
              <w:t>100,0</w:t>
            </w:r>
          </w:p>
        </w:tc>
      </w:tr>
      <w:tr w:rsidR="0043780C" w:rsidRPr="00815ABF" w:rsidTr="00FE1E7F">
        <w:trPr>
          <w:trHeight w:val="240"/>
        </w:trPr>
        <w:tc>
          <w:tcPr>
            <w:tcW w:w="3686" w:type="dxa"/>
            <w:tcBorders>
              <w:top w:val="single" w:sz="4" w:space="0" w:color="auto"/>
            </w:tcBorders>
            <w:shd w:val="clear" w:color="auto" w:fill="auto"/>
            <w:noWrap/>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Guaraní</w:t>
            </w:r>
          </w:p>
        </w:tc>
        <w:tc>
          <w:tcPr>
            <w:tcW w:w="3686" w:type="dxa"/>
            <w:tcBorders>
              <w:top w:val="single" w:sz="4" w:space="0" w:color="auto"/>
            </w:tcBorders>
            <w:shd w:val="clear" w:color="auto" w:fill="auto"/>
            <w:noWrap/>
            <w:vAlign w:val="bottom"/>
          </w:tcPr>
          <w:p w:rsidR="0043780C" w:rsidRPr="00815ABF" w:rsidRDefault="0043780C" w:rsidP="00886218">
            <w:pPr>
              <w:shd w:val="clear" w:color="auto" w:fill="FFFFFF"/>
              <w:spacing w:before="40" w:after="40" w:line="220" w:lineRule="exact"/>
              <w:jc w:val="right"/>
              <w:rPr>
                <w:sz w:val="18"/>
                <w:szCs w:val="24"/>
                <w:lang w:val="fr-FR"/>
              </w:rPr>
            </w:pPr>
            <w:r w:rsidRPr="00815ABF">
              <w:rPr>
                <w:sz w:val="18"/>
                <w:szCs w:val="24"/>
                <w:lang w:val="fr-FR"/>
              </w:rPr>
              <w:t>54,7</w:t>
            </w:r>
          </w:p>
        </w:tc>
      </w:tr>
      <w:tr w:rsidR="0043780C" w:rsidRPr="00815ABF" w:rsidTr="000B4359">
        <w:trPr>
          <w:trHeight w:val="240"/>
        </w:trPr>
        <w:tc>
          <w:tcPr>
            <w:tcW w:w="3686" w:type="dxa"/>
            <w:shd w:val="clear" w:color="auto" w:fill="auto"/>
            <w:noWrap/>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Maskoy</w:t>
            </w:r>
          </w:p>
        </w:tc>
        <w:tc>
          <w:tcPr>
            <w:tcW w:w="3686" w:type="dxa"/>
            <w:shd w:val="clear" w:color="auto" w:fill="auto"/>
            <w:noWrap/>
            <w:vAlign w:val="bottom"/>
          </w:tcPr>
          <w:p w:rsidR="0043780C" w:rsidRPr="00815ABF" w:rsidRDefault="0043780C" w:rsidP="00886218">
            <w:pPr>
              <w:shd w:val="clear" w:color="auto" w:fill="FFFFFF"/>
              <w:spacing w:before="40" w:after="40" w:line="220" w:lineRule="exact"/>
              <w:jc w:val="right"/>
              <w:rPr>
                <w:sz w:val="18"/>
                <w:szCs w:val="24"/>
                <w:lang w:val="fr-FR"/>
              </w:rPr>
            </w:pPr>
            <w:r w:rsidRPr="00815ABF">
              <w:rPr>
                <w:sz w:val="18"/>
                <w:szCs w:val="24"/>
                <w:lang w:val="fr-FR"/>
              </w:rPr>
              <w:t>23,6</w:t>
            </w:r>
          </w:p>
        </w:tc>
      </w:tr>
      <w:tr w:rsidR="0043780C" w:rsidRPr="00815ABF" w:rsidTr="000B4359">
        <w:trPr>
          <w:trHeight w:val="240"/>
        </w:trPr>
        <w:tc>
          <w:tcPr>
            <w:tcW w:w="3686" w:type="dxa"/>
            <w:shd w:val="clear" w:color="auto" w:fill="auto"/>
            <w:noWrap/>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Mataco/Mataguayo</w:t>
            </w:r>
          </w:p>
        </w:tc>
        <w:tc>
          <w:tcPr>
            <w:tcW w:w="3686" w:type="dxa"/>
            <w:shd w:val="clear" w:color="auto" w:fill="auto"/>
            <w:noWrap/>
            <w:vAlign w:val="bottom"/>
          </w:tcPr>
          <w:p w:rsidR="0043780C" w:rsidRPr="00815ABF" w:rsidRDefault="0043780C" w:rsidP="00886218">
            <w:pPr>
              <w:shd w:val="clear" w:color="auto" w:fill="FFFFFF"/>
              <w:spacing w:before="40" w:after="40" w:line="220" w:lineRule="exact"/>
              <w:jc w:val="right"/>
              <w:rPr>
                <w:sz w:val="18"/>
                <w:szCs w:val="24"/>
                <w:lang w:val="fr-FR"/>
              </w:rPr>
            </w:pPr>
            <w:r w:rsidRPr="00815ABF">
              <w:rPr>
                <w:sz w:val="18"/>
                <w:szCs w:val="24"/>
                <w:lang w:val="fr-FR"/>
              </w:rPr>
              <w:t>15,2</w:t>
            </w:r>
          </w:p>
        </w:tc>
      </w:tr>
      <w:tr w:rsidR="0043780C" w:rsidRPr="00815ABF" w:rsidTr="000B4359">
        <w:trPr>
          <w:trHeight w:val="240"/>
        </w:trPr>
        <w:tc>
          <w:tcPr>
            <w:tcW w:w="3686" w:type="dxa"/>
            <w:shd w:val="clear" w:color="auto" w:fill="auto"/>
            <w:noWrap/>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Zamuco</w:t>
            </w:r>
          </w:p>
        </w:tc>
        <w:tc>
          <w:tcPr>
            <w:tcW w:w="3686" w:type="dxa"/>
            <w:shd w:val="clear" w:color="auto" w:fill="auto"/>
            <w:noWrap/>
            <w:vAlign w:val="bottom"/>
          </w:tcPr>
          <w:p w:rsidR="0043780C" w:rsidRPr="00815ABF" w:rsidRDefault="0043780C" w:rsidP="00886218">
            <w:pPr>
              <w:shd w:val="clear" w:color="auto" w:fill="FFFFFF"/>
              <w:spacing w:before="40" w:after="40" w:line="220" w:lineRule="exact"/>
              <w:jc w:val="right"/>
              <w:rPr>
                <w:sz w:val="18"/>
                <w:szCs w:val="24"/>
                <w:lang w:val="fr-FR"/>
              </w:rPr>
            </w:pPr>
            <w:r w:rsidRPr="00815ABF">
              <w:rPr>
                <w:sz w:val="18"/>
                <w:szCs w:val="24"/>
                <w:lang w:val="fr-FR"/>
              </w:rPr>
              <w:t>4,0</w:t>
            </w:r>
          </w:p>
        </w:tc>
      </w:tr>
      <w:tr w:rsidR="0043780C" w:rsidRPr="00815ABF" w:rsidTr="000B4359">
        <w:trPr>
          <w:trHeight w:val="240"/>
        </w:trPr>
        <w:tc>
          <w:tcPr>
            <w:tcW w:w="3686" w:type="dxa"/>
            <w:tcBorders>
              <w:bottom w:val="single" w:sz="12" w:space="0" w:color="auto"/>
            </w:tcBorders>
            <w:shd w:val="clear" w:color="auto" w:fill="auto"/>
            <w:noWrap/>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Guaicurú</w:t>
            </w:r>
          </w:p>
        </w:tc>
        <w:tc>
          <w:tcPr>
            <w:tcW w:w="3686" w:type="dxa"/>
            <w:tcBorders>
              <w:bottom w:val="single" w:sz="12" w:space="0" w:color="auto"/>
            </w:tcBorders>
            <w:shd w:val="clear" w:color="auto" w:fill="auto"/>
            <w:noWrap/>
            <w:vAlign w:val="bottom"/>
          </w:tcPr>
          <w:p w:rsidR="0043780C" w:rsidRPr="00815ABF" w:rsidRDefault="0043780C" w:rsidP="00886218">
            <w:pPr>
              <w:shd w:val="clear" w:color="auto" w:fill="FFFFFF"/>
              <w:spacing w:before="40" w:after="40" w:line="220" w:lineRule="exact"/>
              <w:jc w:val="right"/>
              <w:rPr>
                <w:sz w:val="18"/>
                <w:szCs w:val="24"/>
                <w:lang w:val="fr-FR"/>
              </w:rPr>
            </w:pPr>
            <w:r w:rsidRPr="00815ABF">
              <w:rPr>
                <w:sz w:val="18"/>
                <w:szCs w:val="24"/>
                <w:lang w:val="fr-FR"/>
              </w:rPr>
              <w:t>1,7</w:t>
            </w:r>
          </w:p>
        </w:tc>
      </w:tr>
    </w:tbl>
    <w:p w:rsidR="0043780C" w:rsidRPr="00815ABF" w:rsidRDefault="0049751B"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A23260" w:rsidRPr="00815ABF">
        <w:rPr>
          <w:lang w:val="fr-FR"/>
        </w:rPr>
        <w:t>Direction générale des enquêtes</w:t>
      </w:r>
      <w:r w:rsidR="00D950CF" w:rsidRPr="00815ABF">
        <w:rPr>
          <w:lang w:val="fr-FR"/>
        </w:rPr>
        <w:t>,</w:t>
      </w:r>
      <w:r w:rsidR="00A23260" w:rsidRPr="00815ABF">
        <w:rPr>
          <w:lang w:val="fr-FR"/>
        </w:rPr>
        <w:t xml:space="preserve"> de la statistique et des recensements</w:t>
      </w:r>
      <w:r w:rsidR="0043780C" w:rsidRPr="00815ABF">
        <w:rPr>
          <w:lang w:val="fr-FR"/>
        </w:rPr>
        <w:t xml:space="preserve">, </w:t>
      </w:r>
      <w:r w:rsidRPr="00815ABF">
        <w:rPr>
          <w:lang w:val="fr-FR"/>
        </w:rPr>
        <w:t>recensement de</w:t>
      </w:r>
      <w:r w:rsidR="008E78F3" w:rsidRPr="00815ABF">
        <w:rPr>
          <w:lang w:val="fr-FR"/>
        </w:rPr>
        <w:t> </w:t>
      </w:r>
      <w:r w:rsidR="0043780C" w:rsidRPr="00815ABF">
        <w:rPr>
          <w:lang w:val="fr-FR"/>
        </w:rPr>
        <w:t>2012.</w:t>
      </w:r>
    </w:p>
    <w:p w:rsidR="0043780C" w:rsidRPr="00815ABF" w:rsidRDefault="00886218" w:rsidP="00886218">
      <w:pPr>
        <w:pStyle w:val="SingleTxtG"/>
        <w:shd w:val="clear" w:color="auto" w:fill="FFFFFF"/>
        <w:rPr>
          <w:lang w:val="fr-FR"/>
        </w:rPr>
      </w:pPr>
      <w:r w:rsidRPr="00815ABF">
        <w:rPr>
          <w:lang w:val="fr-FR"/>
        </w:rPr>
        <w:t>6.</w:t>
      </w:r>
      <w:r w:rsidRPr="00815ABF">
        <w:rPr>
          <w:lang w:val="fr-FR"/>
        </w:rPr>
        <w:tab/>
      </w:r>
      <w:r w:rsidR="008A6ED2" w:rsidRPr="00815ABF">
        <w:rPr>
          <w:lang w:val="fr-FR"/>
        </w:rPr>
        <w:t>C</w:t>
      </w:r>
      <w:r w:rsidR="008A6ED2" w:rsidRPr="00815ABF">
        <w:rPr>
          <w:color w:val="000000"/>
          <w:lang w:val="fr-FR"/>
        </w:rPr>
        <w:t>ette riche diversité culturelle constitue l’une des principales caractéristiques du pays</w:t>
      </w:r>
      <w:r w:rsidR="0043780C" w:rsidRPr="00815ABF">
        <w:rPr>
          <w:lang w:val="fr-FR"/>
        </w:rPr>
        <w:t xml:space="preserve">. </w:t>
      </w:r>
    </w:p>
    <w:p w:rsidR="0043780C" w:rsidRPr="00815ABF" w:rsidRDefault="00B52A32" w:rsidP="00B52A32">
      <w:pPr>
        <w:pStyle w:val="H23G"/>
        <w:rPr>
          <w:lang w:val="fr-FR"/>
        </w:rPr>
      </w:pPr>
      <w:r w:rsidRPr="00815ABF">
        <w:rPr>
          <w:lang w:val="fr-FR"/>
        </w:rPr>
        <w:tab/>
        <w:t>4</w:t>
      </w:r>
      <w:r w:rsidR="0043780C" w:rsidRPr="00815ABF">
        <w:rPr>
          <w:lang w:val="fr-FR"/>
        </w:rPr>
        <w:t>.</w:t>
      </w:r>
      <w:r w:rsidR="0065500F" w:rsidRPr="00815ABF">
        <w:rPr>
          <w:lang w:val="fr-FR"/>
        </w:rPr>
        <w:tab/>
      </w:r>
      <w:r w:rsidR="000C3556" w:rsidRPr="00815ABF">
        <w:rPr>
          <w:lang w:val="fr-FR"/>
        </w:rPr>
        <w:t>Caractéristiques démographiques du pays et de la population</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7.</w:t>
      </w:r>
      <w:r w:rsidRPr="00815ABF">
        <w:rPr>
          <w:lang w:val="fr-FR"/>
        </w:rPr>
        <w:tab/>
      </w:r>
      <w:r w:rsidR="004D6EE3" w:rsidRPr="00815ABF">
        <w:rPr>
          <w:lang w:val="fr-FR"/>
        </w:rPr>
        <w:t>L</w:t>
      </w:r>
      <w:r w:rsidR="000C3556" w:rsidRPr="00815ABF">
        <w:rPr>
          <w:lang w:val="fr-FR"/>
        </w:rPr>
        <w:t>’Enquête permanente sur les ménages de 2014</w:t>
      </w:r>
      <w:r w:rsidR="004D6EE3" w:rsidRPr="00815ABF">
        <w:rPr>
          <w:lang w:val="fr-FR"/>
        </w:rPr>
        <w:t xml:space="preserve"> fait état d’une </w:t>
      </w:r>
      <w:r w:rsidR="00C14C58" w:rsidRPr="00815ABF">
        <w:rPr>
          <w:lang w:val="fr-FR"/>
        </w:rPr>
        <w:t>population</w:t>
      </w:r>
      <w:r w:rsidR="00124FFD" w:rsidRPr="00815ABF">
        <w:rPr>
          <w:lang w:val="fr-FR"/>
        </w:rPr>
        <w:t xml:space="preserve"> totale </w:t>
      </w:r>
      <w:r w:rsidR="004D6EE3" w:rsidRPr="00815ABF">
        <w:rPr>
          <w:lang w:val="fr-FR"/>
        </w:rPr>
        <w:t>de </w:t>
      </w:r>
      <w:r w:rsidR="0043780C" w:rsidRPr="00815ABF">
        <w:rPr>
          <w:sz w:val="22"/>
          <w:lang w:val="fr-FR"/>
        </w:rPr>
        <w:t>6</w:t>
      </w:r>
      <w:r w:rsidR="00124FFD" w:rsidRPr="00815ABF">
        <w:rPr>
          <w:sz w:val="22"/>
          <w:lang w:val="fr-FR"/>
        </w:rPr>
        <w:t> </w:t>
      </w:r>
      <w:r w:rsidR="0043780C" w:rsidRPr="00815ABF">
        <w:rPr>
          <w:sz w:val="22"/>
          <w:lang w:val="fr-FR"/>
        </w:rPr>
        <w:t>818</w:t>
      </w:r>
      <w:r w:rsidR="00124FFD" w:rsidRPr="00815ABF">
        <w:rPr>
          <w:sz w:val="22"/>
          <w:lang w:val="fr-FR"/>
        </w:rPr>
        <w:t> </w:t>
      </w:r>
      <w:r w:rsidR="00124FFD" w:rsidRPr="00815ABF">
        <w:rPr>
          <w:lang w:val="fr-FR"/>
        </w:rPr>
        <w:t>180</w:t>
      </w:r>
      <w:r w:rsidR="00E93E02" w:rsidRPr="00815ABF">
        <w:rPr>
          <w:lang w:val="fr-FR"/>
        </w:rPr>
        <w:t> habitants</w:t>
      </w:r>
      <w:r w:rsidR="00124FFD" w:rsidRPr="00815ABF">
        <w:rPr>
          <w:lang w:val="fr-FR"/>
        </w:rPr>
        <w:t xml:space="preserve">, </w:t>
      </w:r>
      <w:r w:rsidR="0043780C" w:rsidRPr="00815ABF">
        <w:rPr>
          <w:lang w:val="fr-FR"/>
        </w:rPr>
        <w:t>4</w:t>
      </w:r>
      <w:r w:rsidR="00124FFD" w:rsidRPr="00815ABF">
        <w:rPr>
          <w:lang w:val="fr-FR"/>
        </w:rPr>
        <w:t> </w:t>
      </w:r>
      <w:r w:rsidR="0043780C" w:rsidRPr="00815ABF">
        <w:rPr>
          <w:lang w:val="fr-FR"/>
        </w:rPr>
        <w:t>091</w:t>
      </w:r>
      <w:r w:rsidR="00124FFD" w:rsidRPr="00815ABF">
        <w:rPr>
          <w:lang w:val="fr-FR"/>
        </w:rPr>
        <w:t> </w:t>
      </w:r>
      <w:r w:rsidR="0043780C" w:rsidRPr="00815ABF">
        <w:rPr>
          <w:lang w:val="fr-FR"/>
        </w:rPr>
        <w:t xml:space="preserve">361 </w:t>
      </w:r>
      <w:r w:rsidR="004D6EE3" w:rsidRPr="00815ABF">
        <w:rPr>
          <w:lang w:val="fr-FR"/>
        </w:rPr>
        <w:t>pour la population urbaine</w:t>
      </w:r>
      <w:r w:rsidR="00124FFD" w:rsidRPr="00815ABF">
        <w:rPr>
          <w:lang w:val="fr-FR"/>
        </w:rPr>
        <w:t xml:space="preserve"> et 2 </w:t>
      </w:r>
      <w:r w:rsidR="0043780C" w:rsidRPr="00815ABF">
        <w:rPr>
          <w:lang w:val="fr-FR"/>
        </w:rPr>
        <w:t>726</w:t>
      </w:r>
      <w:r w:rsidR="00124FFD" w:rsidRPr="00815ABF">
        <w:rPr>
          <w:lang w:val="fr-FR"/>
        </w:rPr>
        <w:t> </w:t>
      </w:r>
      <w:r w:rsidR="0043780C" w:rsidRPr="00815ABF">
        <w:rPr>
          <w:lang w:val="fr-FR"/>
        </w:rPr>
        <w:t>819</w:t>
      </w:r>
      <w:r w:rsidR="00124FFD" w:rsidRPr="00815ABF">
        <w:rPr>
          <w:lang w:val="fr-FR"/>
        </w:rPr>
        <w:t xml:space="preserve"> </w:t>
      </w:r>
      <w:r w:rsidR="004D6EE3" w:rsidRPr="00815ABF">
        <w:rPr>
          <w:lang w:val="fr-FR"/>
        </w:rPr>
        <w:t>pour la population rurale</w:t>
      </w:r>
      <w:r w:rsidR="00124FFD" w:rsidRPr="00815ABF">
        <w:rPr>
          <w:lang w:val="fr-FR"/>
        </w:rPr>
        <w:t xml:space="preserve">, dont </w:t>
      </w:r>
      <w:r w:rsidR="0043780C" w:rsidRPr="00815ABF">
        <w:rPr>
          <w:lang w:val="fr-FR"/>
        </w:rPr>
        <w:t>49,3</w:t>
      </w:r>
      <w:r w:rsidR="00A540CC" w:rsidRPr="00815ABF">
        <w:rPr>
          <w:lang w:val="fr-FR"/>
        </w:rPr>
        <w:t> %</w:t>
      </w:r>
      <w:r w:rsidR="0043780C" w:rsidRPr="00815ABF">
        <w:rPr>
          <w:lang w:val="fr-FR"/>
        </w:rPr>
        <w:t xml:space="preserve"> </w:t>
      </w:r>
      <w:r w:rsidR="00124FFD" w:rsidRPr="00815ABF">
        <w:rPr>
          <w:lang w:val="fr-FR"/>
        </w:rPr>
        <w:t>d’hommes et</w:t>
      </w:r>
      <w:r w:rsidR="0043780C" w:rsidRPr="00815ABF">
        <w:rPr>
          <w:lang w:val="fr-FR"/>
        </w:rPr>
        <w:t xml:space="preserve"> 50,7</w:t>
      </w:r>
      <w:r w:rsidR="00A540CC" w:rsidRPr="00815ABF">
        <w:rPr>
          <w:lang w:val="fr-FR"/>
        </w:rPr>
        <w:t> %</w:t>
      </w:r>
      <w:r w:rsidR="0043780C" w:rsidRPr="00815ABF">
        <w:rPr>
          <w:lang w:val="fr-FR"/>
        </w:rPr>
        <w:t xml:space="preserve"> de </w:t>
      </w:r>
      <w:r w:rsidR="00124FFD" w:rsidRPr="00815ABF">
        <w:rPr>
          <w:lang w:val="fr-FR"/>
        </w:rPr>
        <w:t>femmes</w:t>
      </w:r>
      <w:r w:rsidR="004D6EE3" w:rsidRPr="00815ABF">
        <w:rPr>
          <w:lang w:val="fr-FR"/>
        </w:rPr>
        <w:t xml:space="preserve">, la population </w:t>
      </w:r>
      <w:r w:rsidR="00B80272" w:rsidRPr="00815ABF">
        <w:rPr>
          <w:lang w:val="fr-FR"/>
        </w:rPr>
        <w:t xml:space="preserve">féminine </w:t>
      </w:r>
      <w:r w:rsidR="004D6EE3" w:rsidRPr="00815ABF">
        <w:rPr>
          <w:lang w:val="fr-FR"/>
        </w:rPr>
        <w:t>étant plus concentrée d</w:t>
      </w:r>
      <w:r w:rsidR="00B80272" w:rsidRPr="00815ABF">
        <w:rPr>
          <w:lang w:val="fr-FR"/>
        </w:rPr>
        <w:t>ans les zones urbaines.</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w:t>
      </w:r>
      <w:r w:rsidRPr="00815ABF">
        <w:rPr>
          <w:lang w:val="fr-FR"/>
        </w:rPr>
        <w:tab/>
      </w:r>
      <w:r w:rsidR="0017275E" w:rsidRPr="00815ABF">
        <w:rPr>
          <w:lang w:val="fr-FR"/>
        </w:rPr>
        <w:t xml:space="preserve">La structure démographique </w:t>
      </w:r>
      <w:r w:rsidR="00F05C88" w:rsidRPr="00815ABF">
        <w:rPr>
          <w:lang w:val="fr-FR"/>
        </w:rPr>
        <w:t>témoigne</w:t>
      </w:r>
      <w:r w:rsidR="0017275E" w:rsidRPr="00815ABF">
        <w:rPr>
          <w:lang w:val="fr-FR"/>
        </w:rPr>
        <w:t xml:space="preserve"> de</w:t>
      </w:r>
      <w:r w:rsidR="003E3F1C" w:rsidRPr="00815ABF">
        <w:rPr>
          <w:lang w:val="fr-FR"/>
        </w:rPr>
        <w:t>s</w:t>
      </w:r>
      <w:r w:rsidR="0017275E" w:rsidRPr="00815ABF">
        <w:rPr>
          <w:lang w:val="fr-FR"/>
        </w:rPr>
        <w:t xml:space="preserve"> </w:t>
      </w:r>
      <w:r w:rsidR="00F05C88" w:rsidRPr="00815ABF">
        <w:rPr>
          <w:lang w:val="fr-FR"/>
        </w:rPr>
        <w:t>profonds changements observés</w:t>
      </w:r>
      <w:r w:rsidR="0017275E" w:rsidRPr="00815ABF">
        <w:rPr>
          <w:lang w:val="fr-FR"/>
        </w:rPr>
        <w:t xml:space="preserve"> au cours des dernières décennies, notamment </w:t>
      </w:r>
      <w:r w:rsidR="00F05C88" w:rsidRPr="00815ABF">
        <w:rPr>
          <w:lang w:val="fr-FR"/>
        </w:rPr>
        <w:t>l’</w:t>
      </w:r>
      <w:r w:rsidR="0017275E" w:rsidRPr="00815ABF">
        <w:rPr>
          <w:lang w:val="fr-FR"/>
        </w:rPr>
        <w:t xml:space="preserve">urbanisation croissante </w:t>
      </w:r>
      <w:r w:rsidR="00F05C88" w:rsidRPr="00815ABF">
        <w:rPr>
          <w:lang w:val="fr-FR"/>
        </w:rPr>
        <w:t xml:space="preserve">qui a transformé le Paraguay, d’un pays particulièrement rural dans lequel plus de la moitié de la population vivait et travaillait dans ce secteur, en un pays plus urbain. Le </w:t>
      </w:r>
      <w:r w:rsidR="00C14C58" w:rsidRPr="00815ABF">
        <w:rPr>
          <w:lang w:val="fr-FR"/>
        </w:rPr>
        <w:t>recensement</w:t>
      </w:r>
      <w:r w:rsidR="00F05C88" w:rsidRPr="00815ABF">
        <w:rPr>
          <w:lang w:val="fr-FR"/>
        </w:rPr>
        <w:t xml:space="preserve"> de 1992 montre</w:t>
      </w:r>
      <w:r w:rsidR="00644F70" w:rsidRPr="00815ABF">
        <w:rPr>
          <w:lang w:val="fr-FR"/>
        </w:rPr>
        <w:t xml:space="preserve"> que,</w:t>
      </w:r>
      <w:r w:rsidR="00F05C88" w:rsidRPr="00815ABF">
        <w:rPr>
          <w:lang w:val="fr-FR"/>
        </w:rPr>
        <w:t xml:space="preserve"> pour la première fois</w:t>
      </w:r>
      <w:r w:rsidR="00644F70" w:rsidRPr="00815ABF">
        <w:rPr>
          <w:lang w:val="fr-FR"/>
        </w:rPr>
        <w:t xml:space="preserve">, </w:t>
      </w:r>
      <w:r w:rsidR="00F05C88" w:rsidRPr="00815ABF">
        <w:rPr>
          <w:lang w:val="fr-FR"/>
        </w:rPr>
        <w:t>un peu plu</w:t>
      </w:r>
      <w:r w:rsidR="00644F70" w:rsidRPr="00815ABF">
        <w:rPr>
          <w:lang w:val="fr-FR"/>
        </w:rPr>
        <w:t>s de la moitié de la population</w:t>
      </w:r>
      <w:r w:rsidR="00F05C88" w:rsidRPr="00815ABF">
        <w:rPr>
          <w:lang w:val="fr-FR"/>
        </w:rPr>
        <w:t xml:space="preserve"> </w:t>
      </w:r>
      <w:r w:rsidR="00644F70" w:rsidRPr="00815ABF">
        <w:rPr>
          <w:lang w:val="fr-FR"/>
        </w:rPr>
        <w:t>(</w:t>
      </w:r>
      <w:r w:rsidR="0043780C" w:rsidRPr="00815ABF">
        <w:rPr>
          <w:lang w:val="fr-FR"/>
        </w:rPr>
        <w:t>50,3</w:t>
      </w:r>
      <w:r w:rsidR="00A540CC" w:rsidRPr="00815ABF">
        <w:rPr>
          <w:lang w:val="fr-FR"/>
        </w:rPr>
        <w:t> %</w:t>
      </w:r>
      <w:r w:rsidR="00644F70" w:rsidRPr="00815ABF">
        <w:rPr>
          <w:lang w:val="fr-FR"/>
        </w:rPr>
        <w:t>)</w:t>
      </w:r>
      <w:r w:rsidR="0043780C" w:rsidRPr="00815ABF">
        <w:rPr>
          <w:lang w:val="fr-FR"/>
        </w:rPr>
        <w:t xml:space="preserve"> </w:t>
      </w:r>
      <w:r w:rsidR="00F05C88" w:rsidRPr="00815ABF">
        <w:rPr>
          <w:lang w:val="fr-FR"/>
        </w:rPr>
        <w:t>vivait dans des zones urbaines, chiffre qui est passé à</w:t>
      </w:r>
      <w:r w:rsidR="008E78F3" w:rsidRPr="00815ABF">
        <w:rPr>
          <w:lang w:val="fr-FR"/>
        </w:rPr>
        <w:t xml:space="preserve"> </w:t>
      </w:r>
      <w:r w:rsidR="00F05C88" w:rsidRPr="00815ABF">
        <w:rPr>
          <w:lang w:val="fr-FR"/>
        </w:rPr>
        <w:t>59,9</w:t>
      </w:r>
      <w:r w:rsidR="00A540CC" w:rsidRPr="00815ABF">
        <w:rPr>
          <w:lang w:val="fr-FR"/>
        </w:rPr>
        <w:t> %</w:t>
      </w:r>
      <w:r w:rsidR="00F05C88" w:rsidRPr="00815ABF">
        <w:rPr>
          <w:lang w:val="fr-FR"/>
        </w:rPr>
        <w:t xml:space="preserve"> en 2013.</w:t>
      </w:r>
      <w:r w:rsidR="0043780C" w:rsidRPr="00815ABF">
        <w:rPr>
          <w:lang w:val="fr-FR"/>
        </w:rPr>
        <w:t xml:space="preserve"> </w:t>
      </w:r>
    </w:p>
    <w:p w:rsidR="0043780C" w:rsidRPr="00815ABF" w:rsidRDefault="00B52A32" w:rsidP="00B52A32">
      <w:pPr>
        <w:pStyle w:val="H23G"/>
        <w:rPr>
          <w:lang w:val="fr-FR"/>
        </w:rPr>
      </w:pPr>
      <w:r w:rsidRPr="00815ABF">
        <w:rPr>
          <w:lang w:val="fr-FR"/>
        </w:rPr>
        <w:tab/>
      </w:r>
      <w:r w:rsidRPr="00815ABF">
        <w:rPr>
          <w:lang w:val="fr-FR"/>
        </w:rPr>
        <w:tab/>
      </w:r>
      <w:r w:rsidR="007870A5" w:rsidRPr="00815ABF">
        <w:rPr>
          <w:b w:val="0"/>
          <w:bCs/>
          <w:lang w:val="fr-FR"/>
        </w:rPr>
        <w:t xml:space="preserve">Tableau </w:t>
      </w:r>
      <w:r w:rsidR="0043780C" w:rsidRPr="00815ABF">
        <w:rPr>
          <w:b w:val="0"/>
          <w:bCs/>
          <w:lang w:val="fr-FR"/>
        </w:rPr>
        <w:t>2</w:t>
      </w:r>
      <w:r w:rsidR="002D5F44" w:rsidRPr="00815ABF">
        <w:rPr>
          <w:lang w:val="fr-FR"/>
        </w:rPr>
        <w:br/>
      </w:r>
      <w:r w:rsidR="00F05C88" w:rsidRPr="00815ABF">
        <w:rPr>
          <w:lang w:val="fr-FR"/>
        </w:rPr>
        <w:t>Projection de la population par année calendaire et par sexe</w:t>
      </w:r>
    </w:p>
    <w:tbl>
      <w:tblPr>
        <w:tblW w:w="7371"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226"/>
        <w:gridCol w:w="1715"/>
        <w:gridCol w:w="1715"/>
        <w:gridCol w:w="1715"/>
      </w:tblGrid>
      <w:tr w:rsidR="0043780C" w:rsidRPr="00815ABF" w:rsidTr="000B4359">
        <w:trPr>
          <w:trHeight w:val="240"/>
          <w:tblHeader/>
        </w:trPr>
        <w:tc>
          <w:tcPr>
            <w:tcW w:w="2225" w:type="dxa"/>
            <w:vMerge w:val="restart"/>
            <w:tcBorders>
              <w:top w:val="single" w:sz="4" w:space="0" w:color="auto"/>
              <w:bottom w:val="single" w:sz="12" w:space="0" w:color="auto"/>
            </w:tcBorders>
            <w:shd w:val="clear" w:color="auto" w:fill="auto"/>
            <w:noWrap/>
            <w:vAlign w:val="bottom"/>
          </w:tcPr>
          <w:p w:rsidR="0043780C" w:rsidRPr="00815ABF" w:rsidRDefault="00F05C88">
            <w:pPr>
              <w:shd w:val="clear" w:color="auto" w:fill="FFFFFF"/>
              <w:spacing w:before="80" w:after="80" w:line="200" w:lineRule="exact"/>
              <w:rPr>
                <w:bCs/>
                <w:i/>
                <w:sz w:val="16"/>
                <w:lang w:val="fr-FR" w:eastAsia="es-ES_tradnl"/>
              </w:rPr>
            </w:pPr>
            <w:r w:rsidRPr="00815ABF">
              <w:rPr>
                <w:bCs/>
                <w:i/>
                <w:sz w:val="16"/>
                <w:lang w:val="fr-FR" w:eastAsia="es-ES_tradnl"/>
              </w:rPr>
              <w:t>Départements</w:t>
            </w:r>
          </w:p>
        </w:tc>
        <w:tc>
          <w:tcPr>
            <w:tcW w:w="1715" w:type="dxa"/>
            <w:vMerge w:val="restart"/>
            <w:tcBorders>
              <w:top w:val="single" w:sz="4" w:space="0" w:color="auto"/>
              <w:bottom w:val="single" w:sz="12" w:space="0" w:color="auto"/>
            </w:tcBorders>
            <w:shd w:val="clear" w:color="auto" w:fill="auto"/>
            <w:noWrap/>
            <w:vAlign w:val="bottom"/>
          </w:tcPr>
          <w:p w:rsidR="0043780C" w:rsidRPr="00815ABF" w:rsidRDefault="0043780C" w:rsidP="00396AF2">
            <w:pPr>
              <w:shd w:val="clear" w:color="auto" w:fill="FFFFFF"/>
              <w:spacing w:before="80" w:after="80" w:line="200" w:lineRule="exact"/>
              <w:ind w:right="113"/>
              <w:jc w:val="right"/>
              <w:rPr>
                <w:b/>
                <w:i/>
                <w:sz w:val="16"/>
                <w:lang w:val="fr-FR" w:eastAsia="es-ES_tradnl"/>
              </w:rPr>
            </w:pPr>
            <w:r w:rsidRPr="00815ABF">
              <w:rPr>
                <w:b/>
                <w:i/>
                <w:sz w:val="16"/>
                <w:lang w:val="fr-FR" w:eastAsia="es-ES_tradnl"/>
              </w:rPr>
              <w:t>Total</w:t>
            </w:r>
            <w:r w:rsidR="009E1816" w:rsidRPr="00815ABF">
              <w:rPr>
                <w:b/>
                <w:i/>
                <w:sz w:val="16"/>
                <w:lang w:val="fr-FR" w:eastAsia="es-ES_tradnl"/>
              </w:rPr>
              <w:t>e</w:t>
            </w:r>
          </w:p>
        </w:tc>
        <w:tc>
          <w:tcPr>
            <w:tcW w:w="3430" w:type="dxa"/>
            <w:gridSpan w:val="2"/>
            <w:tcBorders>
              <w:top w:val="single" w:sz="4" w:space="0" w:color="auto"/>
              <w:bottom w:val="single" w:sz="4" w:space="0" w:color="auto"/>
            </w:tcBorders>
            <w:shd w:val="clear" w:color="auto" w:fill="auto"/>
            <w:noWrap/>
            <w:vAlign w:val="bottom"/>
          </w:tcPr>
          <w:p w:rsidR="0043780C" w:rsidRPr="00815ABF" w:rsidRDefault="00F05C88" w:rsidP="00886218">
            <w:pPr>
              <w:shd w:val="clear" w:color="auto" w:fill="FFFFFF"/>
              <w:spacing w:before="80" w:after="80" w:line="200" w:lineRule="exact"/>
              <w:jc w:val="center"/>
              <w:rPr>
                <w:bCs/>
                <w:i/>
                <w:sz w:val="16"/>
                <w:lang w:val="fr-FR" w:eastAsia="es-ES_tradnl"/>
              </w:rPr>
            </w:pPr>
            <w:r w:rsidRPr="00815ABF">
              <w:rPr>
                <w:bCs/>
                <w:i/>
                <w:sz w:val="16"/>
                <w:lang w:val="fr-FR" w:eastAsia="es-ES_tradnl"/>
              </w:rPr>
              <w:t>Population</w:t>
            </w:r>
          </w:p>
        </w:tc>
      </w:tr>
      <w:tr w:rsidR="0043780C" w:rsidRPr="00815ABF" w:rsidTr="000B4359">
        <w:trPr>
          <w:trHeight w:val="240"/>
          <w:tblHeader/>
        </w:trPr>
        <w:tc>
          <w:tcPr>
            <w:tcW w:w="2225" w:type="dxa"/>
            <w:vMerge/>
            <w:tcBorders>
              <w:top w:val="single" w:sz="12" w:space="0" w:color="auto"/>
              <w:bottom w:val="single" w:sz="12" w:space="0" w:color="auto"/>
            </w:tcBorders>
            <w:shd w:val="clear" w:color="auto" w:fill="auto"/>
            <w:vAlign w:val="bottom"/>
          </w:tcPr>
          <w:p w:rsidR="0043780C" w:rsidRPr="00815ABF" w:rsidRDefault="0043780C">
            <w:pPr>
              <w:shd w:val="clear" w:color="auto" w:fill="FFFFFF"/>
              <w:spacing w:before="40" w:after="40" w:line="220" w:lineRule="exact"/>
              <w:rPr>
                <w:bCs/>
                <w:sz w:val="18"/>
                <w:lang w:val="fr-FR" w:eastAsia="es-ES_tradnl"/>
              </w:rPr>
            </w:pPr>
          </w:p>
        </w:tc>
        <w:tc>
          <w:tcPr>
            <w:tcW w:w="1715" w:type="dxa"/>
            <w:vMerge/>
            <w:tcBorders>
              <w:top w:val="single" w:sz="12" w:space="0" w:color="auto"/>
              <w:bottom w:val="single" w:sz="12" w:space="0" w:color="auto"/>
            </w:tcBorders>
            <w:shd w:val="clear" w:color="auto" w:fill="auto"/>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p>
        </w:tc>
        <w:tc>
          <w:tcPr>
            <w:tcW w:w="1715" w:type="dxa"/>
            <w:tcBorders>
              <w:top w:val="single" w:sz="4" w:space="0" w:color="auto"/>
              <w:bottom w:val="single" w:sz="12" w:space="0" w:color="auto"/>
            </w:tcBorders>
            <w:shd w:val="clear" w:color="auto" w:fill="auto"/>
            <w:noWrap/>
            <w:vAlign w:val="bottom"/>
          </w:tcPr>
          <w:p w:rsidR="0043780C" w:rsidRPr="00815ABF" w:rsidRDefault="00F05C88" w:rsidP="00886218">
            <w:pPr>
              <w:shd w:val="clear" w:color="auto" w:fill="FFFFFF"/>
              <w:spacing w:before="80" w:after="80" w:line="200" w:lineRule="exact"/>
              <w:jc w:val="right"/>
              <w:rPr>
                <w:bCs/>
                <w:i/>
                <w:iCs/>
                <w:sz w:val="16"/>
                <w:szCs w:val="16"/>
                <w:lang w:val="fr-FR" w:eastAsia="es-ES_tradnl"/>
              </w:rPr>
            </w:pPr>
            <w:r w:rsidRPr="00815ABF">
              <w:rPr>
                <w:bCs/>
                <w:i/>
                <w:iCs/>
                <w:sz w:val="16"/>
                <w:szCs w:val="16"/>
                <w:lang w:val="fr-FR" w:eastAsia="es-ES_tradnl"/>
              </w:rPr>
              <w:t>Hommes</w:t>
            </w:r>
          </w:p>
        </w:tc>
        <w:tc>
          <w:tcPr>
            <w:tcW w:w="1715" w:type="dxa"/>
            <w:tcBorders>
              <w:top w:val="single" w:sz="4" w:space="0" w:color="auto"/>
              <w:bottom w:val="single" w:sz="12" w:space="0" w:color="auto"/>
            </w:tcBorders>
            <w:shd w:val="clear" w:color="auto" w:fill="auto"/>
            <w:noWrap/>
            <w:vAlign w:val="bottom"/>
          </w:tcPr>
          <w:p w:rsidR="0043780C" w:rsidRPr="00815ABF" w:rsidRDefault="00F05C88" w:rsidP="00886218">
            <w:pPr>
              <w:shd w:val="clear" w:color="auto" w:fill="FFFFFF"/>
              <w:spacing w:before="80" w:after="80" w:line="200" w:lineRule="exact"/>
              <w:jc w:val="right"/>
              <w:rPr>
                <w:bCs/>
                <w:i/>
                <w:iCs/>
                <w:sz w:val="16"/>
                <w:szCs w:val="16"/>
                <w:lang w:val="fr-FR" w:eastAsia="es-ES_tradnl"/>
              </w:rPr>
            </w:pPr>
            <w:r w:rsidRPr="00815ABF">
              <w:rPr>
                <w:bCs/>
                <w:i/>
                <w:iCs/>
                <w:sz w:val="16"/>
                <w:szCs w:val="16"/>
                <w:lang w:val="fr-FR" w:eastAsia="es-ES_tradnl"/>
              </w:rPr>
              <w:t>Femmes</w:t>
            </w:r>
          </w:p>
        </w:tc>
      </w:tr>
      <w:tr w:rsidR="0043780C" w:rsidRPr="00815ABF" w:rsidTr="000B4359">
        <w:trPr>
          <w:trHeight w:val="240"/>
        </w:trPr>
        <w:tc>
          <w:tcPr>
            <w:tcW w:w="2225" w:type="dxa"/>
            <w:tcBorders>
              <w:top w:val="single" w:sz="12" w:space="0" w:color="auto"/>
            </w:tcBorders>
            <w:shd w:val="clear" w:color="auto" w:fill="auto"/>
            <w:noWrap/>
          </w:tcPr>
          <w:p w:rsidR="0043780C" w:rsidRPr="00815ABF" w:rsidRDefault="00F05C88">
            <w:pPr>
              <w:shd w:val="clear" w:color="auto" w:fill="FFFFFF"/>
              <w:spacing w:before="40" w:after="40" w:line="220" w:lineRule="exact"/>
              <w:rPr>
                <w:bCs/>
                <w:sz w:val="18"/>
                <w:lang w:val="fr-FR" w:eastAsia="es-ES_tradnl"/>
              </w:rPr>
            </w:pPr>
            <w:r w:rsidRPr="00815ABF">
              <w:rPr>
                <w:bCs/>
                <w:sz w:val="18"/>
                <w:lang w:val="fr-FR" w:eastAsia="es-ES_tradnl"/>
              </w:rPr>
              <w:t>Population totale</w:t>
            </w:r>
          </w:p>
        </w:tc>
        <w:tc>
          <w:tcPr>
            <w:tcW w:w="1715" w:type="dxa"/>
            <w:tcBorders>
              <w:top w:val="single" w:sz="12" w:space="0" w:color="auto"/>
            </w:tcBorders>
            <w:shd w:val="clear" w:color="auto" w:fill="auto"/>
            <w:noWrap/>
            <w:vAlign w:val="bottom"/>
          </w:tcPr>
          <w:p w:rsidR="0043780C" w:rsidRPr="00815ABF" w:rsidRDefault="00F05C88"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7 </w:t>
            </w:r>
            <w:r w:rsidR="0043780C" w:rsidRPr="00815ABF">
              <w:rPr>
                <w:b/>
                <w:sz w:val="18"/>
                <w:lang w:val="fr-FR" w:eastAsia="es-ES_tradnl"/>
              </w:rPr>
              <w:t>015</w:t>
            </w:r>
            <w:r w:rsidRPr="00815ABF">
              <w:rPr>
                <w:b/>
                <w:sz w:val="18"/>
                <w:lang w:val="fr-FR" w:eastAsia="es-ES_tradnl"/>
              </w:rPr>
              <w:t> </w:t>
            </w:r>
            <w:r w:rsidR="0043780C" w:rsidRPr="00815ABF">
              <w:rPr>
                <w:b/>
                <w:sz w:val="18"/>
                <w:lang w:val="fr-FR" w:eastAsia="es-ES_tradnl"/>
              </w:rPr>
              <w:t>498</w:t>
            </w:r>
          </w:p>
        </w:tc>
        <w:tc>
          <w:tcPr>
            <w:tcW w:w="1715" w:type="dxa"/>
            <w:tcBorders>
              <w:top w:val="single" w:sz="12" w:space="0" w:color="auto"/>
            </w:tcBorders>
            <w:shd w:val="clear" w:color="auto" w:fill="auto"/>
            <w:noWrap/>
            <w:vAlign w:val="bottom"/>
          </w:tcPr>
          <w:p w:rsidR="0043780C" w:rsidRPr="00815ABF" w:rsidRDefault="0043780C" w:rsidP="00F05C88">
            <w:pPr>
              <w:shd w:val="clear" w:color="auto" w:fill="FFFFFF"/>
              <w:spacing w:before="40" w:after="40" w:line="220" w:lineRule="exact"/>
              <w:jc w:val="right"/>
              <w:rPr>
                <w:bCs/>
                <w:sz w:val="18"/>
                <w:lang w:val="fr-FR" w:eastAsia="es-ES_tradnl"/>
              </w:rPr>
            </w:pPr>
            <w:r w:rsidRPr="00815ABF">
              <w:rPr>
                <w:bCs/>
                <w:sz w:val="18"/>
                <w:lang w:val="fr-FR" w:eastAsia="es-ES_tradnl"/>
              </w:rPr>
              <w:t>3</w:t>
            </w:r>
            <w:r w:rsidR="00F05C88" w:rsidRPr="00815ABF">
              <w:rPr>
                <w:bCs/>
                <w:sz w:val="18"/>
                <w:lang w:val="fr-FR" w:eastAsia="es-ES_tradnl"/>
              </w:rPr>
              <w:t> </w:t>
            </w:r>
            <w:r w:rsidRPr="00815ABF">
              <w:rPr>
                <w:bCs/>
                <w:sz w:val="18"/>
                <w:lang w:val="fr-FR" w:eastAsia="es-ES_tradnl"/>
              </w:rPr>
              <w:t>548</w:t>
            </w:r>
            <w:r w:rsidR="00F05C88" w:rsidRPr="00815ABF">
              <w:rPr>
                <w:bCs/>
                <w:sz w:val="18"/>
                <w:lang w:val="fr-FR" w:eastAsia="es-ES_tradnl"/>
              </w:rPr>
              <w:t> </w:t>
            </w:r>
            <w:r w:rsidRPr="00815ABF">
              <w:rPr>
                <w:bCs/>
                <w:sz w:val="18"/>
                <w:lang w:val="fr-FR" w:eastAsia="es-ES_tradnl"/>
              </w:rPr>
              <w:t>193</w:t>
            </w:r>
          </w:p>
        </w:tc>
        <w:tc>
          <w:tcPr>
            <w:tcW w:w="1715" w:type="dxa"/>
            <w:tcBorders>
              <w:top w:val="single" w:sz="12" w:space="0" w:color="auto"/>
            </w:tcBorders>
            <w:shd w:val="clear" w:color="auto" w:fill="auto"/>
            <w:noWrap/>
            <w:vAlign w:val="bottom"/>
          </w:tcPr>
          <w:p w:rsidR="0043780C" w:rsidRPr="00815ABF" w:rsidRDefault="0043780C" w:rsidP="00F05C88">
            <w:pPr>
              <w:shd w:val="clear" w:color="auto" w:fill="FFFFFF"/>
              <w:spacing w:before="40" w:after="40" w:line="220" w:lineRule="exact"/>
              <w:jc w:val="right"/>
              <w:rPr>
                <w:bCs/>
                <w:sz w:val="18"/>
                <w:lang w:val="fr-FR" w:eastAsia="es-ES_tradnl"/>
              </w:rPr>
            </w:pPr>
            <w:r w:rsidRPr="00815ABF">
              <w:rPr>
                <w:bCs/>
                <w:sz w:val="18"/>
                <w:lang w:val="fr-FR" w:eastAsia="es-ES_tradnl"/>
              </w:rPr>
              <w:t>3</w:t>
            </w:r>
            <w:r w:rsidR="00F05C88" w:rsidRPr="00815ABF">
              <w:rPr>
                <w:bCs/>
                <w:sz w:val="18"/>
                <w:lang w:val="fr-FR" w:eastAsia="es-ES_tradnl"/>
              </w:rPr>
              <w:t> </w:t>
            </w:r>
            <w:r w:rsidRPr="00815ABF">
              <w:rPr>
                <w:bCs/>
                <w:sz w:val="18"/>
                <w:lang w:val="fr-FR" w:eastAsia="es-ES_tradnl"/>
              </w:rPr>
              <w:t>472</w:t>
            </w:r>
            <w:r w:rsidR="00F05C88" w:rsidRPr="00815ABF">
              <w:rPr>
                <w:bCs/>
                <w:sz w:val="18"/>
                <w:lang w:val="fr-FR" w:eastAsia="es-ES_tradnl"/>
              </w:rPr>
              <w:t> </w:t>
            </w:r>
            <w:r w:rsidRPr="00815ABF">
              <w:rPr>
                <w:bCs/>
                <w:sz w:val="18"/>
                <w:lang w:val="fr-FR" w:eastAsia="es-ES_tradnl"/>
              </w:rPr>
              <w:t>971</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Asunción</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511</w:t>
            </w:r>
            <w:r w:rsidR="00F05C88" w:rsidRPr="00815ABF">
              <w:rPr>
                <w:b/>
                <w:sz w:val="18"/>
                <w:lang w:val="fr-FR" w:eastAsia="es-ES_tradnl"/>
              </w:rPr>
              <w:t> </w:t>
            </w:r>
            <w:r w:rsidRPr="00815ABF">
              <w:rPr>
                <w:b/>
                <w:sz w:val="18"/>
                <w:lang w:val="fr-FR" w:eastAsia="es-ES_tradnl"/>
              </w:rPr>
              <w:t>523</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235</w:t>
            </w:r>
            <w:r w:rsidR="00F05C88" w:rsidRPr="00815ABF">
              <w:rPr>
                <w:sz w:val="18"/>
                <w:lang w:val="fr-FR" w:eastAsia="es-ES_tradnl"/>
              </w:rPr>
              <w:t> </w:t>
            </w:r>
            <w:r w:rsidRPr="00815ABF">
              <w:rPr>
                <w:sz w:val="18"/>
                <w:lang w:val="fr-FR" w:eastAsia="es-ES_tradnl"/>
              </w:rPr>
              <w:t>885</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275</w:t>
            </w:r>
            <w:r w:rsidR="00F05C88" w:rsidRPr="00815ABF">
              <w:rPr>
                <w:sz w:val="18"/>
                <w:lang w:val="fr-FR" w:eastAsia="es-ES_tradnl"/>
              </w:rPr>
              <w:t> </w:t>
            </w:r>
            <w:r w:rsidRPr="00815ABF">
              <w:rPr>
                <w:sz w:val="18"/>
                <w:lang w:val="fr-FR" w:eastAsia="es-ES_tradnl"/>
              </w:rPr>
              <w:t>637</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Concepción</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189</w:t>
            </w:r>
            <w:r w:rsidR="00F05C88" w:rsidRPr="00815ABF">
              <w:rPr>
                <w:b/>
                <w:sz w:val="18"/>
                <w:lang w:val="fr-FR" w:eastAsia="es-ES_tradnl"/>
              </w:rPr>
              <w:t> </w:t>
            </w:r>
            <w:r w:rsidRPr="00815ABF">
              <w:rPr>
                <w:b/>
                <w:sz w:val="18"/>
                <w:lang w:val="fr-FR" w:eastAsia="es-ES_tradnl"/>
              </w:rPr>
              <w:t>083</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95</w:t>
            </w:r>
            <w:r w:rsidR="00F05C88" w:rsidRPr="00815ABF">
              <w:rPr>
                <w:sz w:val="18"/>
                <w:lang w:val="fr-FR" w:eastAsia="es-ES_tradnl"/>
              </w:rPr>
              <w:t> </w:t>
            </w:r>
            <w:r w:rsidRPr="00815ABF">
              <w:rPr>
                <w:sz w:val="18"/>
                <w:lang w:val="fr-FR" w:eastAsia="es-ES_tradnl"/>
              </w:rPr>
              <w:t>962</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93</w:t>
            </w:r>
            <w:r w:rsidR="00F05C88" w:rsidRPr="00815ABF">
              <w:rPr>
                <w:sz w:val="18"/>
                <w:lang w:val="fr-FR" w:eastAsia="es-ES_tradnl"/>
              </w:rPr>
              <w:t> </w:t>
            </w:r>
            <w:r w:rsidRPr="00815ABF">
              <w:rPr>
                <w:sz w:val="18"/>
                <w:lang w:val="fr-FR" w:eastAsia="es-ES_tradnl"/>
              </w:rPr>
              <w:t>120</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San Pedro</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364</w:t>
            </w:r>
            <w:r w:rsidR="00F05C88" w:rsidRPr="00815ABF">
              <w:rPr>
                <w:b/>
                <w:sz w:val="18"/>
                <w:lang w:val="fr-FR" w:eastAsia="es-ES_tradnl"/>
              </w:rPr>
              <w:t> </w:t>
            </w:r>
            <w:r w:rsidRPr="00815ABF">
              <w:rPr>
                <w:b/>
                <w:sz w:val="18"/>
                <w:lang w:val="fr-FR" w:eastAsia="es-ES_tradnl"/>
              </w:rPr>
              <w:t>275</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192</w:t>
            </w:r>
            <w:r w:rsidR="00F05C88" w:rsidRPr="00815ABF">
              <w:rPr>
                <w:sz w:val="18"/>
                <w:lang w:val="fr-FR" w:eastAsia="es-ES_tradnl"/>
              </w:rPr>
              <w:t> </w:t>
            </w:r>
            <w:r w:rsidRPr="00815ABF">
              <w:rPr>
                <w:sz w:val="18"/>
                <w:lang w:val="fr-FR" w:eastAsia="es-ES_tradnl"/>
              </w:rPr>
              <w:t>792</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171</w:t>
            </w:r>
            <w:r w:rsidR="00F05C88" w:rsidRPr="00815ABF">
              <w:rPr>
                <w:sz w:val="18"/>
                <w:lang w:val="fr-FR" w:eastAsia="es-ES_tradnl"/>
              </w:rPr>
              <w:t> </w:t>
            </w:r>
            <w:r w:rsidRPr="00815ABF">
              <w:rPr>
                <w:sz w:val="18"/>
                <w:lang w:val="fr-FR" w:eastAsia="es-ES_tradnl"/>
              </w:rPr>
              <w:t>482</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Cordillera</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291</w:t>
            </w:r>
            <w:r w:rsidR="00F05C88" w:rsidRPr="00815ABF">
              <w:rPr>
                <w:b/>
                <w:sz w:val="18"/>
                <w:lang w:val="fr-FR" w:eastAsia="es-ES_tradnl"/>
              </w:rPr>
              <w:t> </w:t>
            </w:r>
            <w:r w:rsidRPr="00815ABF">
              <w:rPr>
                <w:b/>
                <w:sz w:val="18"/>
                <w:lang w:val="fr-FR" w:eastAsia="es-ES_tradnl"/>
              </w:rPr>
              <w:t>971</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150</w:t>
            </w:r>
            <w:r w:rsidR="00F05C88" w:rsidRPr="00815ABF">
              <w:rPr>
                <w:sz w:val="18"/>
                <w:lang w:val="fr-FR" w:eastAsia="es-ES_tradnl"/>
              </w:rPr>
              <w:t> </w:t>
            </w:r>
            <w:r w:rsidRPr="00815ABF">
              <w:rPr>
                <w:sz w:val="18"/>
                <w:lang w:val="fr-FR" w:eastAsia="es-ES_tradnl"/>
              </w:rPr>
              <w:t>741</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141</w:t>
            </w:r>
            <w:r w:rsidR="00F05C88" w:rsidRPr="00815ABF">
              <w:rPr>
                <w:sz w:val="18"/>
                <w:lang w:val="fr-FR" w:eastAsia="es-ES_tradnl"/>
              </w:rPr>
              <w:t> </w:t>
            </w:r>
            <w:r w:rsidRPr="00815ABF">
              <w:rPr>
                <w:sz w:val="18"/>
                <w:lang w:val="fr-FR" w:eastAsia="es-ES_tradnl"/>
              </w:rPr>
              <w:t>228</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Guairá</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199</w:t>
            </w:r>
            <w:r w:rsidR="00F05C88" w:rsidRPr="00815ABF">
              <w:rPr>
                <w:b/>
                <w:sz w:val="18"/>
                <w:lang w:val="fr-FR" w:eastAsia="es-ES_tradnl"/>
              </w:rPr>
              <w:t> </w:t>
            </w:r>
            <w:r w:rsidRPr="00815ABF">
              <w:rPr>
                <w:b/>
                <w:sz w:val="18"/>
                <w:lang w:val="fr-FR" w:eastAsia="es-ES_tradnl"/>
              </w:rPr>
              <w:t>490</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103</w:t>
            </w:r>
            <w:r w:rsidR="00F05C88" w:rsidRPr="00815ABF">
              <w:rPr>
                <w:sz w:val="18"/>
                <w:lang w:val="fr-FR" w:eastAsia="es-ES_tradnl"/>
              </w:rPr>
              <w:t> </w:t>
            </w:r>
            <w:r w:rsidRPr="00815ABF">
              <w:rPr>
                <w:sz w:val="18"/>
                <w:lang w:val="fr-FR" w:eastAsia="es-ES_tradnl"/>
              </w:rPr>
              <w:t>962</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95</w:t>
            </w:r>
            <w:r w:rsidR="00F05C88" w:rsidRPr="00815ABF">
              <w:rPr>
                <w:sz w:val="18"/>
                <w:lang w:val="fr-FR" w:eastAsia="es-ES_tradnl"/>
              </w:rPr>
              <w:t> </w:t>
            </w:r>
            <w:r w:rsidRPr="00815ABF">
              <w:rPr>
                <w:sz w:val="18"/>
                <w:lang w:val="fr-FR" w:eastAsia="es-ES_tradnl"/>
              </w:rPr>
              <w:t>528</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Caaguazú</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486</w:t>
            </w:r>
            <w:r w:rsidR="00F05C88" w:rsidRPr="00815ABF">
              <w:rPr>
                <w:b/>
                <w:sz w:val="18"/>
                <w:lang w:val="fr-FR" w:eastAsia="es-ES_tradnl"/>
              </w:rPr>
              <w:t> </w:t>
            </w:r>
            <w:r w:rsidRPr="00815ABF">
              <w:rPr>
                <w:b/>
                <w:sz w:val="18"/>
                <w:lang w:val="fr-FR" w:eastAsia="es-ES_tradnl"/>
              </w:rPr>
              <w:t>331</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254</w:t>
            </w:r>
            <w:r w:rsidR="00F05C88" w:rsidRPr="00815ABF">
              <w:rPr>
                <w:sz w:val="18"/>
                <w:lang w:val="fr-FR" w:eastAsia="es-ES_tradnl"/>
              </w:rPr>
              <w:t> </w:t>
            </w:r>
            <w:r w:rsidRPr="00815ABF">
              <w:rPr>
                <w:sz w:val="18"/>
                <w:lang w:val="fr-FR" w:eastAsia="es-ES_tradnl"/>
              </w:rPr>
              <w:t>702</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231</w:t>
            </w:r>
            <w:r w:rsidR="00F05C88" w:rsidRPr="00815ABF">
              <w:rPr>
                <w:sz w:val="18"/>
                <w:lang w:val="fr-FR" w:eastAsia="es-ES_tradnl"/>
              </w:rPr>
              <w:t> </w:t>
            </w:r>
            <w:r w:rsidRPr="00815ABF">
              <w:rPr>
                <w:sz w:val="18"/>
                <w:lang w:val="fr-FR" w:eastAsia="es-ES_tradnl"/>
              </w:rPr>
              <w:t>629</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Caazapá</w:t>
            </w:r>
          </w:p>
        </w:tc>
        <w:tc>
          <w:tcPr>
            <w:tcW w:w="1715" w:type="dxa"/>
            <w:shd w:val="clear" w:color="auto" w:fill="auto"/>
            <w:noWrap/>
            <w:vAlign w:val="bottom"/>
          </w:tcPr>
          <w:p w:rsidR="0043780C" w:rsidRPr="00815ABF" w:rsidRDefault="00F05C88"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151 </w:t>
            </w:r>
            <w:r w:rsidR="0043780C" w:rsidRPr="00815ABF">
              <w:rPr>
                <w:b/>
                <w:sz w:val="18"/>
                <w:lang w:val="fr-FR" w:eastAsia="es-ES_tradnl"/>
              </w:rPr>
              <w:t>570</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80</w:t>
            </w:r>
            <w:r w:rsidR="00F05C88" w:rsidRPr="00815ABF">
              <w:rPr>
                <w:sz w:val="18"/>
                <w:lang w:val="fr-FR" w:eastAsia="es-ES_tradnl"/>
              </w:rPr>
              <w:t> </w:t>
            </w:r>
            <w:r w:rsidRPr="00815ABF">
              <w:rPr>
                <w:sz w:val="18"/>
                <w:lang w:val="fr-FR" w:eastAsia="es-ES_tradnl"/>
              </w:rPr>
              <w:t>313</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71</w:t>
            </w:r>
            <w:r w:rsidR="00F05C88" w:rsidRPr="00815ABF">
              <w:rPr>
                <w:sz w:val="18"/>
                <w:lang w:val="fr-FR" w:eastAsia="es-ES_tradnl"/>
              </w:rPr>
              <w:t> </w:t>
            </w:r>
            <w:r w:rsidRPr="00815ABF">
              <w:rPr>
                <w:sz w:val="18"/>
                <w:lang w:val="fr-FR" w:eastAsia="es-ES_tradnl"/>
              </w:rPr>
              <w:t>258</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Itapúa</w:t>
            </w:r>
          </w:p>
        </w:tc>
        <w:tc>
          <w:tcPr>
            <w:tcW w:w="1715" w:type="dxa"/>
            <w:shd w:val="clear" w:color="auto" w:fill="auto"/>
            <w:noWrap/>
            <w:vAlign w:val="bottom"/>
          </w:tcPr>
          <w:p w:rsidR="0043780C" w:rsidRPr="00815ABF" w:rsidRDefault="00F05C88"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561 </w:t>
            </w:r>
            <w:r w:rsidR="0043780C" w:rsidRPr="00815ABF">
              <w:rPr>
                <w:b/>
                <w:sz w:val="18"/>
                <w:lang w:val="fr-FR" w:eastAsia="es-ES_tradnl"/>
              </w:rPr>
              <w:t>418</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293</w:t>
            </w:r>
            <w:r w:rsidR="00F05C88" w:rsidRPr="00815ABF">
              <w:rPr>
                <w:sz w:val="18"/>
                <w:lang w:val="fr-FR" w:eastAsia="es-ES_tradnl"/>
              </w:rPr>
              <w:t> </w:t>
            </w:r>
            <w:r w:rsidRPr="00815ABF">
              <w:rPr>
                <w:sz w:val="18"/>
                <w:lang w:val="fr-FR" w:eastAsia="es-ES_tradnl"/>
              </w:rPr>
              <w:t>157</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268</w:t>
            </w:r>
            <w:r w:rsidR="00F05C88" w:rsidRPr="00815ABF">
              <w:rPr>
                <w:sz w:val="18"/>
                <w:lang w:val="fr-FR" w:eastAsia="es-ES_tradnl"/>
              </w:rPr>
              <w:t> </w:t>
            </w:r>
            <w:r w:rsidRPr="00815ABF">
              <w:rPr>
                <w:sz w:val="18"/>
                <w:lang w:val="fr-FR" w:eastAsia="es-ES_tradnl"/>
              </w:rPr>
              <w:t>261</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lastRenderedPageBreak/>
              <w:t>Misiones</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121</w:t>
            </w:r>
            <w:r w:rsidR="00F05C88" w:rsidRPr="00815ABF">
              <w:rPr>
                <w:b/>
                <w:sz w:val="18"/>
                <w:lang w:val="fr-FR" w:eastAsia="es-ES_tradnl"/>
              </w:rPr>
              <w:t> </w:t>
            </w:r>
            <w:r w:rsidRPr="00815ABF">
              <w:rPr>
                <w:b/>
                <w:sz w:val="18"/>
                <w:lang w:val="fr-FR" w:eastAsia="es-ES_tradnl"/>
              </w:rPr>
              <w:t>537</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62</w:t>
            </w:r>
            <w:r w:rsidR="00F05C88" w:rsidRPr="00815ABF">
              <w:rPr>
                <w:sz w:val="18"/>
                <w:lang w:val="fr-FR" w:eastAsia="es-ES_tradnl"/>
              </w:rPr>
              <w:t> </w:t>
            </w:r>
            <w:r w:rsidRPr="00815ABF">
              <w:rPr>
                <w:sz w:val="18"/>
                <w:lang w:val="fr-FR" w:eastAsia="es-ES_tradnl"/>
              </w:rPr>
              <w:t>371</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59</w:t>
            </w:r>
            <w:r w:rsidR="00F05C88" w:rsidRPr="00815ABF">
              <w:rPr>
                <w:sz w:val="18"/>
                <w:lang w:val="fr-FR" w:eastAsia="es-ES_tradnl"/>
              </w:rPr>
              <w:t> </w:t>
            </w:r>
            <w:r w:rsidRPr="00815ABF">
              <w:rPr>
                <w:sz w:val="18"/>
                <w:lang w:val="fr-FR" w:eastAsia="es-ES_tradnl"/>
              </w:rPr>
              <w:t>166</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Paraguarí</w:t>
            </w:r>
          </w:p>
        </w:tc>
        <w:tc>
          <w:tcPr>
            <w:tcW w:w="1715" w:type="dxa"/>
            <w:shd w:val="clear" w:color="auto" w:fill="auto"/>
            <w:noWrap/>
            <w:vAlign w:val="bottom"/>
          </w:tcPr>
          <w:p w:rsidR="0043780C" w:rsidRPr="00815ABF" w:rsidRDefault="00F05C88"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239 </w:t>
            </w:r>
            <w:r w:rsidR="0043780C" w:rsidRPr="00815ABF">
              <w:rPr>
                <w:b/>
                <w:sz w:val="18"/>
                <w:lang w:val="fr-FR" w:eastAsia="es-ES_tradnl"/>
              </w:rPr>
              <w:t>665</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125</w:t>
            </w:r>
            <w:r w:rsidR="00F05C88" w:rsidRPr="00815ABF">
              <w:rPr>
                <w:sz w:val="18"/>
                <w:lang w:val="fr-FR" w:eastAsia="es-ES_tradnl"/>
              </w:rPr>
              <w:t> </w:t>
            </w:r>
            <w:r w:rsidRPr="00815ABF">
              <w:rPr>
                <w:sz w:val="18"/>
                <w:lang w:val="fr-FR" w:eastAsia="es-ES_tradnl"/>
              </w:rPr>
              <w:t>106</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114</w:t>
            </w:r>
            <w:r w:rsidR="00F05C88" w:rsidRPr="00815ABF">
              <w:rPr>
                <w:sz w:val="18"/>
                <w:lang w:val="fr-FR" w:eastAsia="es-ES_tradnl"/>
              </w:rPr>
              <w:t> </w:t>
            </w:r>
            <w:r w:rsidRPr="00815ABF">
              <w:rPr>
                <w:sz w:val="18"/>
                <w:lang w:val="fr-FR" w:eastAsia="es-ES_tradnl"/>
              </w:rPr>
              <w:t>559</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Alto Paraná</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841</w:t>
            </w:r>
            <w:r w:rsidR="00F05C88" w:rsidRPr="00815ABF">
              <w:rPr>
                <w:b/>
                <w:sz w:val="18"/>
                <w:lang w:val="fr-FR" w:eastAsia="es-ES_tradnl"/>
              </w:rPr>
              <w:t> </w:t>
            </w:r>
            <w:r w:rsidRPr="00815ABF">
              <w:rPr>
                <w:b/>
                <w:sz w:val="18"/>
                <w:lang w:val="fr-FR" w:eastAsia="es-ES_tradnl"/>
              </w:rPr>
              <w:t>372</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431</w:t>
            </w:r>
            <w:r w:rsidR="00F05C88" w:rsidRPr="00815ABF">
              <w:rPr>
                <w:sz w:val="18"/>
                <w:lang w:val="fr-FR" w:eastAsia="es-ES_tradnl"/>
              </w:rPr>
              <w:t> </w:t>
            </w:r>
            <w:r w:rsidRPr="00815ABF">
              <w:rPr>
                <w:sz w:val="18"/>
                <w:lang w:val="fr-FR" w:eastAsia="es-ES_tradnl"/>
              </w:rPr>
              <w:t>079</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410</w:t>
            </w:r>
            <w:r w:rsidR="00F05C88" w:rsidRPr="00815ABF">
              <w:rPr>
                <w:sz w:val="18"/>
                <w:lang w:val="fr-FR" w:eastAsia="es-ES_tradnl"/>
              </w:rPr>
              <w:t> </w:t>
            </w:r>
            <w:r w:rsidRPr="00815ABF">
              <w:rPr>
                <w:sz w:val="18"/>
                <w:lang w:val="fr-FR" w:eastAsia="es-ES_tradnl"/>
              </w:rPr>
              <w:t>294</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Central</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2</w:t>
            </w:r>
            <w:r w:rsidR="00F05C88" w:rsidRPr="00815ABF">
              <w:rPr>
                <w:b/>
                <w:sz w:val="18"/>
                <w:lang w:val="fr-FR" w:eastAsia="es-ES_tradnl"/>
              </w:rPr>
              <w:t> </w:t>
            </w:r>
            <w:r w:rsidRPr="00815ABF">
              <w:rPr>
                <w:b/>
                <w:sz w:val="18"/>
                <w:lang w:val="fr-FR" w:eastAsia="es-ES_tradnl"/>
              </w:rPr>
              <w:t>450</w:t>
            </w:r>
            <w:r w:rsidR="00F05C88" w:rsidRPr="00815ABF">
              <w:rPr>
                <w:b/>
                <w:sz w:val="18"/>
                <w:lang w:val="fr-FR" w:eastAsia="es-ES_tradnl"/>
              </w:rPr>
              <w:t> </w:t>
            </w:r>
            <w:r w:rsidRPr="00815ABF">
              <w:rPr>
                <w:b/>
                <w:sz w:val="18"/>
                <w:lang w:val="fr-FR" w:eastAsia="es-ES_tradnl"/>
              </w:rPr>
              <w:t>360</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w:t>
            </w:r>
            <w:r w:rsidR="00F05C88" w:rsidRPr="00815ABF">
              <w:rPr>
                <w:sz w:val="18"/>
                <w:lang w:val="fr-FR" w:eastAsia="es-ES_tradnl"/>
              </w:rPr>
              <w:t> </w:t>
            </w:r>
            <w:r w:rsidRPr="00815ABF">
              <w:rPr>
                <w:sz w:val="18"/>
                <w:lang w:val="fr-FR" w:eastAsia="es-ES_tradnl"/>
              </w:rPr>
              <w:t>202</w:t>
            </w:r>
            <w:r w:rsidR="00F05C88" w:rsidRPr="00815ABF">
              <w:rPr>
                <w:sz w:val="18"/>
                <w:lang w:val="fr-FR" w:eastAsia="es-ES_tradnl"/>
              </w:rPr>
              <w:t> </w:t>
            </w:r>
            <w:r w:rsidRPr="00815ABF">
              <w:rPr>
                <w:sz w:val="18"/>
                <w:lang w:val="fr-FR" w:eastAsia="es-ES_tradnl"/>
              </w:rPr>
              <w:t>965</w:t>
            </w:r>
          </w:p>
        </w:tc>
        <w:tc>
          <w:tcPr>
            <w:tcW w:w="1715" w:type="dxa"/>
            <w:shd w:val="clear" w:color="auto" w:fill="auto"/>
            <w:noWrap/>
            <w:vAlign w:val="bottom"/>
          </w:tcPr>
          <w:p w:rsidR="0043780C" w:rsidRPr="00815ABF" w:rsidRDefault="00F05C88" w:rsidP="00F05C88">
            <w:pPr>
              <w:shd w:val="clear" w:color="auto" w:fill="FFFFFF"/>
              <w:spacing w:before="40" w:after="40" w:line="220" w:lineRule="exact"/>
              <w:jc w:val="right"/>
              <w:rPr>
                <w:sz w:val="18"/>
                <w:lang w:val="fr-FR" w:eastAsia="es-ES_tradnl"/>
              </w:rPr>
            </w:pPr>
            <w:r w:rsidRPr="00815ABF">
              <w:rPr>
                <w:sz w:val="18"/>
                <w:lang w:val="fr-FR" w:eastAsia="es-ES_tradnl"/>
              </w:rPr>
              <w:t>1 </w:t>
            </w:r>
            <w:r w:rsidR="0043780C" w:rsidRPr="00815ABF">
              <w:rPr>
                <w:sz w:val="18"/>
                <w:lang w:val="fr-FR" w:eastAsia="es-ES_tradnl"/>
              </w:rPr>
              <w:t>247</w:t>
            </w:r>
            <w:r w:rsidRPr="00815ABF">
              <w:rPr>
                <w:sz w:val="18"/>
                <w:lang w:val="fr-FR" w:eastAsia="es-ES_tradnl"/>
              </w:rPr>
              <w:t> </w:t>
            </w:r>
            <w:r w:rsidR="0043780C" w:rsidRPr="00815ABF">
              <w:rPr>
                <w:sz w:val="18"/>
                <w:lang w:val="fr-FR" w:eastAsia="es-ES_tradnl"/>
              </w:rPr>
              <w:t>395</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Ñeembucú</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84</w:t>
            </w:r>
            <w:r w:rsidR="00F05C88" w:rsidRPr="00815ABF">
              <w:rPr>
                <w:b/>
                <w:sz w:val="18"/>
                <w:lang w:val="fr-FR" w:eastAsia="es-ES_tradnl"/>
              </w:rPr>
              <w:t> </w:t>
            </w:r>
            <w:r w:rsidRPr="00815ABF">
              <w:rPr>
                <w:b/>
                <w:sz w:val="18"/>
                <w:lang w:val="fr-FR" w:eastAsia="es-ES_tradnl"/>
              </w:rPr>
              <w:t>539</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43</w:t>
            </w:r>
            <w:r w:rsidR="00F05C88" w:rsidRPr="00815ABF">
              <w:rPr>
                <w:sz w:val="18"/>
                <w:lang w:val="fr-FR" w:eastAsia="es-ES_tradnl"/>
              </w:rPr>
              <w:t> </w:t>
            </w:r>
            <w:r w:rsidRPr="00815ABF">
              <w:rPr>
                <w:sz w:val="18"/>
                <w:lang w:val="fr-FR" w:eastAsia="es-ES_tradnl"/>
              </w:rPr>
              <w:t>383</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41</w:t>
            </w:r>
            <w:r w:rsidR="00F05C88" w:rsidRPr="00815ABF">
              <w:rPr>
                <w:sz w:val="18"/>
                <w:lang w:val="fr-FR" w:eastAsia="es-ES_tradnl"/>
              </w:rPr>
              <w:t> </w:t>
            </w:r>
            <w:r w:rsidRPr="00815ABF">
              <w:rPr>
                <w:sz w:val="18"/>
                <w:lang w:val="fr-FR" w:eastAsia="es-ES_tradnl"/>
              </w:rPr>
              <w:t>156</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Amambay</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125</w:t>
            </w:r>
            <w:r w:rsidR="00F05C88" w:rsidRPr="00815ABF">
              <w:rPr>
                <w:b/>
                <w:sz w:val="18"/>
                <w:lang w:val="fr-FR" w:eastAsia="es-ES_tradnl"/>
              </w:rPr>
              <w:t> </w:t>
            </w:r>
            <w:r w:rsidRPr="00815ABF">
              <w:rPr>
                <w:b/>
                <w:sz w:val="18"/>
                <w:lang w:val="fr-FR" w:eastAsia="es-ES_tradnl"/>
              </w:rPr>
              <w:t>989</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62</w:t>
            </w:r>
            <w:r w:rsidR="00F05C88" w:rsidRPr="00815ABF">
              <w:rPr>
                <w:sz w:val="18"/>
                <w:lang w:val="fr-FR" w:eastAsia="es-ES_tradnl"/>
              </w:rPr>
              <w:t> </w:t>
            </w:r>
            <w:r w:rsidRPr="00815ABF">
              <w:rPr>
                <w:sz w:val="18"/>
                <w:lang w:val="fr-FR" w:eastAsia="es-ES_tradnl"/>
              </w:rPr>
              <w:t>785</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63</w:t>
            </w:r>
            <w:r w:rsidR="00F05C88" w:rsidRPr="00815ABF">
              <w:rPr>
                <w:sz w:val="18"/>
                <w:lang w:val="fr-FR" w:eastAsia="es-ES_tradnl"/>
              </w:rPr>
              <w:t> </w:t>
            </w:r>
            <w:r w:rsidRPr="00815ABF">
              <w:rPr>
                <w:sz w:val="18"/>
                <w:lang w:val="fr-FR" w:eastAsia="es-ES_tradnl"/>
              </w:rPr>
              <w:t>205</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Canindeyú</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207</w:t>
            </w:r>
            <w:r w:rsidR="00F05C88" w:rsidRPr="00815ABF">
              <w:rPr>
                <w:b/>
                <w:sz w:val="18"/>
                <w:lang w:val="fr-FR" w:eastAsia="es-ES_tradnl"/>
              </w:rPr>
              <w:t> </w:t>
            </w:r>
            <w:r w:rsidRPr="00815ABF">
              <w:rPr>
                <w:b/>
                <w:sz w:val="18"/>
                <w:lang w:val="fr-FR" w:eastAsia="es-ES_tradnl"/>
              </w:rPr>
              <w:t>499</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115</w:t>
            </w:r>
            <w:r w:rsidR="00F05C88" w:rsidRPr="00815ABF">
              <w:rPr>
                <w:sz w:val="18"/>
                <w:lang w:val="fr-FR" w:eastAsia="es-ES_tradnl"/>
              </w:rPr>
              <w:t> </w:t>
            </w:r>
            <w:r w:rsidRPr="00815ABF">
              <w:rPr>
                <w:sz w:val="18"/>
                <w:lang w:val="fr-FR" w:eastAsia="es-ES_tradnl"/>
              </w:rPr>
              <w:t>631</w:t>
            </w:r>
          </w:p>
        </w:tc>
        <w:tc>
          <w:tcPr>
            <w:tcW w:w="1715" w:type="dxa"/>
            <w:shd w:val="clear" w:color="auto" w:fill="auto"/>
            <w:noWrap/>
            <w:vAlign w:val="bottom"/>
          </w:tcPr>
          <w:p w:rsidR="0043780C" w:rsidRPr="00815ABF" w:rsidRDefault="00F05C88" w:rsidP="00886218">
            <w:pPr>
              <w:shd w:val="clear" w:color="auto" w:fill="FFFFFF"/>
              <w:spacing w:before="40" w:after="40" w:line="220" w:lineRule="exact"/>
              <w:jc w:val="right"/>
              <w:rPr>
                <w:sz w:val="18"/>
                <w:lang w:val="fr-FR" w:eastAsia="es-ES_tradnl"/>
              </w:rPr>
            </w:pPr>
            <w:r w:rsidRPr="00815ABF">
              <w:rPr>
                <w:sz w:val="18"/>
                <w:lang w:val="fr-FR" w:eastAsia="es-ES_tradnl"/>
              </w:rPr>
              <w:t>97 </w:t>
            </w:r>
            <w:r w:rsidR="0043780C" w:rsidRPr="00815ABF">
              <w:rPr>
                <w:sz w:val="18"/>
                <w:lang w:val="fr-FR" w:eastAsia="es-ES_tradnl"/>
              </w:rPr>
              <w:t>533</w:t>
            </w:r>
          </w:p>
        </w:tc>
      </w:tr>
      <w:tr w:rsidR="0043780C" w:rsidRPr="00815ABF" w:rsidTr="000B4359">
        <w:trPr>
          <w:trHeight w:val="240"/>
        </w:trPr>
        <w:tc>
          <w:tcPr>
            <w:tcW w:w="2225" w:type="dxa"/>
            <w:shd w:val="clear" w:color="auto" w:fill="auto"/>
            <w:noWrap/>
          </w:tcPr>
          <w:p w:rsidR="0043780C" w:rsidRPr="00815ABF" w:rsidRDefault="0043780C" w:rsidP="0011541C">
            <w:pPr>
              <w:shd w:val="clear" w:color="auto" w:fill="FFFFFF"/>
              <w:spacing w:before="40" w:after="40" w:line="220" w:lineRule="exact"/>
              <w:rPr>
                <w:sz w:val="18"/>
                <w:lang w:val="fr-FR" w:eastAsia="es-ES_tradnl"/>
              </w:rPr>
            </w:pPr>
            <w:r w:rsidRPr="00815ABF">
              <w:rPr>
                <w:sz w:val="18"/>
                <w:lang w:val="fr-FR" w:eastAsia="es-ES_tradnl"/>
              </w:rPr>
              <w:t>Pdte Hayes</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111</w:t>
            </w:r>
            <w:r w:rsidR="00F05C88" w:rsidRPr="00815ABF">
              <w:rPr>
                <w:b/>
                <w:sz w:val="18"/>
                <w:lang w:val="fr-FR" w:eastAsia="es-ES_tradnl"/>
              </w:rPr>
              <w:t> </w:t>
            </w:r>
            <w:r w:rsidRPr="00815ABF">
              <w:rPr>
                <w:b/>
                <w:sz w:val="18"/>
                <w:lang w:val="fr-FR" w:eastAsia="es-ES_tradnl"/>
              </w:rPr>
              <w:t>886</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57</w:t>
            </w:r>
            <w:r w:rsidR="00F05C88" w:rsidRPr="00815ABF">
              <w:rPr>
                <w:sz w:val="18"/>
                <w:lang w:val="fr-FR" w:eastAsia="es-ES_tradnl"/>
              </w:rPr>
              <w:t> </w:t>
            </w:r>
            <w:r w:rsidRPr="00815ABF">
              <w:rPr>
                <w:sz w:val="18"/>
                <w:lang w:val="fr-FR" w:eastAsia="es-ES_tradnl"/>
              </w:rPr>
              <w:t>313</w:t>
            </w:r>
          </w:p>
        </w:tc>
        <w:tc>
          <w:tcPr>
            <w:tcW w:w="1715" w:type="dxa"/>
            <w:shd w:val="clear" w:color="auto" w:fill="auto"/>
            <w:noWrap/>
            <w:vAlign w:val="bottom"/>
          </w:tcPr>
          <w:p w:rsidR="0043780C" w:rsidRPr="00815ABF" w:rsidRDefault="00F05C88" w:rsidP="00886218">
            <w:pPr>
              <w:shd w:val="clear" w:color="auto" w:fill="FFFFFF"/>
              <w:spacing w:before="40" w:after="40" w:line="220" w:lineRule="exact"/>
              <w:jc w:val="right"/>
              <w:rPr>
                <w:sz w:val="18"/>
                <w:lang w:val="fr-FR" w:eastAsia="es-ES_tradnl"/>
              </w:rPr>
            </w:pPr>
            <w:r w:rsidRPr="00815ABF">
              <w:rPr>
                <w:sz w:val="18"/>
                <w:lang w:val="fr-FR" w:eastAsia="es-ES_tradnl"/>
              </w:rPr>
              <w:t>54 </w:t>
            </w:r>
            <w:r w:rsidR="0043780C" w:rsidRPr="00815ABF">
              <w:rPr>
                <w:sz w:val="18"/>
                <w:lang w:val="fr-FR" w:eastAsia="es-ES_tradnl"/>
              </w:rPr>
              <w:t>573</w:t>
            </w:r>
          </w:p>
        </w:tc>
      </w:tr>
      <w:tr w:rsidR="0043780C" w:rsidRPr="00815ABF" w:rsidTr="000B4359">
        <w:trPr>
          <w:trHeight w:val="240"/>
        </w:trPr>
        <w:tc>
          <w:tcPr>
            <w:tcW w:w="2225" w:type="dxa"/>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Boquerón</w:t>
            </w:r>
          </w:p>
        </w:tc>
        <w:tc>
          <w:tcPr>
            <w:tcW w:w="1715" w:type="dxa"/>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66</w:t>
            </w:r>
            <w:r w:rsidR="00F05C88" w:rsidRPr="00815ABF">
              <w:rPr>
                <w:b/>
                <w:sz w:val="18"/>
                <w:lang w:val="fr-FR" w:eastAsia="es-ES_tradnl"/>
              </w:rPr>
              <w:t> </w:t>
            </w:r>
            <w:r w:rsidRPr="00815ABF">
              <w:rPr>
                <w:b/>
                <w:sz w:val="18"/>
                <w:lang w:val="fr-FR" w:eastAsia="es-ES_tradnl"/>
              </w:rPr>
              <w:t>125</w:t>
            </w:r>
          </w:p>
        </w:tc>
        <w:tc>
          <w:tcPr>
            <w:tcW w:w="1715" w:type="dxa"/>
            <w:shd w:val="clear" w:color="auto" w:fill="auto"/>
            <w:noWrap/>
            <w:vAlign w:val="bottom"/>
          </w:tcPr>
          <w:p w:rsidR="0043780C" w:rsidRPr="00815ABF" w:rsidRDefault="0043780C" w:rsidP="00F05C88">
            <w:pPr>
              <w:shd w:val="clear" w:color="auto" w:fill="FFFFFF"/>
              <w:spacing w:before="40" w:after="40" w:line="220" w:lineRule="exact"/>
              <w:jc w:val="right"/>
              <w:rPr>
                <w:sz w:val="18"/>
                <w:lang w:val="fr-FR" w:eastAsia="es-ES_tradnl"/>
              </w:rPr>
            </w:pPr>
            <w:r w:rsidRPr="00815ABF">
              <w:rPr>
                <w:sz w:val="18"/>
                <w:lang w:val="fr-FR" w:eastAsia="es-ES_tradnl"/>
              </w:rPr>
              <w:t>34</w:t>
            </w:r>
            <w:r w:rsidR="00F05C88" w:rsidRPr="00815ABF">
              <w:rPr>
                <w:sz w:val="18"/>
                <w:lang w:val="fr-FR" w:eastAsia="es-ES_tradnl"/>
              </w:rPr>
              <w:t> </w:t>
            </w:r>
            <w:r w:rsidRPr="00815ABF">
              <w:rPr>
                <w:sz w:val="18"/>
                <w:lang w:val="fr-FR" w:eastAsia="es-ES_tradnl"/>
              </w:rPr>
              <w:t>324</w:t>
            </w:r>
          </w:p>
        </w:tc>
        <w:tc>
          <w:tcPr>
            <w:tcW w:w="1715" w:type="dxa"/>
            <w:shd w:val="clear" w:color="auto" w:fill="auto"/>
            <w:noWrap/>
            <w:vAlign w:val="bottom"/>
          </w:tcPr>
          <w:p w:rsidR="0043780C" w:rsidRPr="00815ABF" w:rsidRDefault="00F05C88" w:rsidP="00886218">
            <w:pPr>
              <w:shd w:val="clear" w:color="auto" w:fill="FFFFFF"/>
              <w:spacing w:before="40" w:after="40" w:line="220" w:lineRule="exact"/>
              <w:jc w:val="right"/>
              <w:rPr>
                <w:sz w:val="18"/>
                <w:lang w:val="fr-FR" w:eastAsia="es-ES_tradnl"/>
              </w:rPr>
            </w:pPr>
            <w:r w:rsidRPr="00815ABF">
              <w:rPr>
                <w:sz w:val="18"/>
                <w:lang w:val="fr-FR" w:eastAsia="es-ES_tradnl"/>
              </w:rPr>
              <w:t>31 </w:t>
            </w:r>
            <w:r w:rsidR="0043780C" w:rsidRPr="00815ABF">
              <w:rPr>
                <w:sz w:val="18"/>
                <w:lang w:val="fr-FR" w:eastAsia="es-ES_tradnl"/>
              </w:rPr>
              <w:t>801</w:t>
            </w:r>
          </w:p>
        </w:tc>
      </w:tr>
      <w:tr w:rsidR="0043780C" w:rsidRPr="00815ABF" w:rsidTr="000B4359">
        <w:trPr>
          <w:trHeight w:val="240"/>
        </w:trPr>
        <w:tc>
          <w:tcPr>
            <w:tcW w:w="2225" w:type="dxa"/>
            <w:tcBorders>
              <w:bottom w:val="single" w:sz="12" w:space="0" w:color="auto"/>
            </w:tcBorders>
            <w:shd w:val="clear" w:color="auto" w:fill="auto"/>
            <w:noWrap/>
          </w:tcPr>
          <w:p w:rsidR="0043780C" w:rsidRPr="00815ABF" w:rsidRDefault="0043780C">
            <w:pPr>
              <w:shd w:val="clear" w:color="auto" w:fill="FFFFFF"/>
              <w:spacing w:before="40" w:after="40" w:line="220" w:lineRule="exact"/>
              <w:rPr>
                <w:sz w:val="18"/>
                <w:lang w:val="fr-FR" w:eastAsia="es-ES_tradnl"/>
              </w:rPr>
            </w:pPr>
            <w:r w:rsidRPr="00815ABF">
              <w:rPr>
                <w:sz w:val="18"/>
                <w:lang w:val="fr-FR" w:eastAsia="es-ES_tradnl"/>
              </w:rPr>
              <w:t>Alto Paraguay</w:t>
            </w:r>
          </w:p>
        </w:tc>
        <w:tc>
          <w:tcPr>
            <w:tcW w:w="1715" w:type="dxa"/>
            <w:tcBorders>
              <w:bottom w:val="single" w:sz="12" w:space="0" w:color="auto"/>
            </w:tcBorders>
            <w:shd w:val="clear" w:color="auto" w:fill="auto"/>
            <w:noWrap/>
            <w:vAlign w:val="bottom"/>
          </w:tcPr>
          <w:p w:rsidR="0043780C" w:rsidRPr="00815ABF" w:rsidRDefault="0043780C" w:rsidP="00396AF2">
            <w:pPr>
              <w:shd w:val="clear" w:color="auto" w:fill="FFFFFF"/>
              <w:spacing w:before="40" w:after="40" w:line="220" w:lineRule="exact"/>
              <w:ind w:right="113"/>
              <w:jc w:val="right"/>
              <w:rPr>
                <w:b/>
                <w:sz w:val="18"/>
                <w:lang w:val="fr-FR" w:eastAsia="es-ES_tradnl"/>
              </w:rPr>
            </w:pPr>
            <w:r w:rsidRPr="00815ABF">
              <w:rPr>
                <w:b/>
                <w:sz w:val="18"/>
                <w:lang w:val="fr-FR" w:eastAsia="es-ES_tradnl"/>
              </w:rPr>
              <w:t>10</w:t>
            </w:r>
            <w:r w:rsidR="00F05C88" w:rsidRPr="00815ABF">
              <w:rPr>
                <w:b/>
                <w:sz w:val="18"/>
                <w:lang w:val="fr-FR" w:eastAsia="es-ES_tradnl"/>
              </w:rPr>
              <w:t> </w:t>
            </w:r>
            <w:r w:rsidRPr="00815ABF">
              <w:rPr>
                <w:b/>
                <w:sz w:val="18"/>
                <w:lang w:val="fr-FR" w:eastAsia="es-ES_tradnl"/>
              </w:rPr>
              <w:t>866</w:t>
            </w:r>
          </w:p>
        </w:tc>
        <w:tc>
          <w:tcPr>
            <w:tcW w:w="1715" w:type="dxa"/>
            <w:tcBorders>
              <w:bottom w:val="single" w:sz="12" w:space="0" w:color="auto"/>
            </w:tcBorders>
            <w:shd w:val="clear" w:color="auto" w:fill="auto"/>
            <w:noWrap/>
            <w:vAlign w:val="bottom"/>
          </w:tcPr>
          <w:p w:rsidR="0043780C" w:rsidRPr="00815ABF" w:rsidRDefault="00F05C88" w:rsidP="00886218">
            <w:pPr>
              <w:shd w:val="clear" w:color="auto" w:fill="FFFFFF"/>
              <w:spacing w:before="40" w:after="40" w:line="220" w:lineRule="exact"/>
              <w:jc w:val="right"/>
              <w:rPr>
                <w:sz w:val="18"/>
                <w:lang w:val="fr-FR" w:eastAsia="es-ES_tradnl"/>
              </w:rPr>
            </w:pPr>
            <w:r w:rsidRPr="00815ABF">
              <w:rPr>
                <w:sz w:val="18"/>
                <w:lang w:val="fr-FR" w:eastAsia="es-ES_tradnl"/>
              </w:rPr>
              <w:t>5 </w:t>
            </w:r>
            <w:r w:rsidR="0043780C" w:rsidRPr="00815ABF">
              <w:rPr>
                <w:sz w:val="18"/>
                <w:lang w:val="fr-FR" w:eastAsia="es-ES_tradnl"/>
              </w:rPr>
              <w:t>721</w:t>
            </w:r>
          </w:p>
        </w:tc>
        <w:tc>
          <w:tcPr>
            <w:tcW w:w="1715" w:type="dxa"/>
            <w:tcBorders>
              <w:bottom w:val="single" w:sz="12" w:space="0" w:color="auto"/>
            </w:tcBorders>
            <w:shd w:val="clear" w:color="auto" w:fill="auto"/>
            <w:noWrap/>
            <w:vAlign w:val="bottom"/>
          </w:tcPr>
          <w:p w:rsidR="0043780C" w:rsidRPr="00815ABF" w:rsidRDefault="00F05C88" w:rsidP="00886218">
            <w:pPr>
              <w:shd w:val="clear" w:color="auto" w:fill="FFFFFF"/>
              <w:spacing w:before="40" w:after="40" w:line="220" w:lineRule="exact"/>
              <w:jc w:val="right"/>
              <w:rPr>
                <w:sz w:val="18"/>
                <w:lang w:val="fr-FR" w:eastAsia="es-ES_tradnl"/>
              </w:rPr>
            </w:pPr>
            <w:r w:rsidRPr="00815ABF">
              <w:rPr>
                <w:sz w:val="18"/>
                <w:lang w:val="fr-FR" w:eastAsia="es-ES_tradnl"/>
              </w:rPr>
              <w:t>5 </w:t>
            </w:r>
            <w:r w:rsidR="0043780C" w:rsidRPr="00815ABF">
              <w:rPr>
                <w:sz w:val="18"/>
                <w:lang w:val="fr-FR" w:eastAsia="es-ES_tradnl"/>
              </w:rPr>
              <w:t>144</w:t>
            </w:r>
          </w:p>
        </w:tc>
      </w:tr>
    </w:tbl>
    <w:p w:rsidR="0043780C" w:rsidRPr="00815ABF" w:rsidRDefault="0073344C"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F05C88" w:rsidRPr="00815ABF">
        <w:rPr>
          <w:lang w:val="fr-FR"/>
        </w:rPr>
        <w:t>Direction générale des enquêtes</w:t>
      </w:r>
      <w:r w:rsidR="00D950CF" w:rsidRPr="00815ABF">
        <w:rPr>
          <w:lang w:val="fr-FR"/>
        </w:rPr>
        <w:t>,</w:t>
      </w:r>
      <w:r w:rsidR="00F05C88" w:rsidRPr="00815ABF">
        <w:rPr>
          <w:lang w:val="fr-FR"/>
        </w:rPr>
        <w:t xml:space="preserve"> de la statistique et des recensements</w:t>
      </w:r>
      <w:r w:rsidR="0043780C" w:rsidRPr="00815ABF">
        <w:rPr>
          <w:lang w:val="fr-FR"/>
        </w:rPr>
        <w:t>, Paragua</w:t>
      </w:r>
      <w:r w:rsidR="00B52A32" w:rsidRPr="00815ABF">
        <w:rPr>
          <w:lang w:val="fr-FR"/>
        </w:rPr>
        <w:t xml:space="preserve">y. </w:t>
      </w:r>
    </w:p>
    <w:p w:rsidR="0043780C" w:rsidRPr="00815ABF" w:rsidRDefault="00886218" w:rsidP="00886218">
      <w:pPr>
        <w:pStyle w:val="SingleTxtG"/>
        <w:shd w:val="clear" w:color="auto" w:fill="FFFFFF"/>
        <w:rPr>
          <w:lang w:val="fr-FR"/>
        </w:rPr>
      </w:pPr>
      <w:r w:rsidRPr="00815ABF">
        <w:rPr>
          <w:lang w:val="fr-FR"/>
        </w:rPr>
        <w:t>9.</w:t>
      </w:r>
      <w:r w:rsidRPr="00815ABF">
        <w:rPr>
          <w:lang w:val="fr-FR"/>
        </w:rPr>
        <w:tab/>
      </w:r>
      <w:r w:rsidR="0041224F" w:rsidRPr="00815ABF">
        <w:rPr>
          <w:lang w:val="fr-FR"/>
        </w:rPr>
        <w:t xml:space="preserve">S’agissant des chefs de famille, le pourcentage de </w:t>
      </w:r>
      <w:r w:rsidR="00263C6D" w:rsidRPr="00815ABF">
        <w:rPr>
          <w:lang w:val="fr-FR"/>
        </w:rPr>
        <w:t>ménages</w:t>
      </w:r>
      <w:r w:rsidR="0041224F" w:rsidRPr="00815ABF">
        <w:rPr>
          <w:lang w:val="fr-FR"/>
        </w:rPr>
        <w:t xml:space="preserve"> ayant une femme pour chef de famille est passé de </w:t>
      </w:r>
      <w:r w:rsidR="0043780C" w:rsidRPr="00815ABF">
        <w:rPr>
          <w:lang w:val="fr-FR"/>
        </w:rPr>
        <w:t>25,3</w:t>
      </w:r>
      <w:r w:rsidR="00A540CC" w:rsidRPr="00815ABF">
        <w:rPr>
          <w:lang w:val="fr-FR"/>
        </w:rPr>
        <w:t> %</w:t>
      </w:r>
      <w:r w:rsidR="0041224F" w:rsidRPr="00815ABF">
        <w:rPr>
          <w:lang w:val="fr-FR"/>
        </w:rPr>
        <w:t xml:space="preserve"> en </w:t>
      </w:r>
      <w:r w:rsidR="0043780C" w:rsidRPr="00815ABF">
        <w:rPr>
          <w:lang w:val="fr-FR"/>
        </w:rPr>
        <w:t>2000</w:t>
      </w:r>
      <w:r w:rsidR="0041224F" w:rsidRPr="00815ABF">
        <w:rPr>
          <w:lang w:val="fr-FR"/>
        </w:rPr>
        <w:t xml:space="preserve"> à</w:t>
      </w:r>
      <w:r w:rsidR="0043780C" w:rsidRPr="00815ABF">
        <w:rPr>
          <w:lang w:val="fr-FR"/>
        </w:rPr>
        <w:t xml:space="preserve"> 31,8</w:t>
      </w:r>
      <w:r w:rsidR="00A540CC" w:rsidRPr="00815ABF">
        <w:rPr>
          <w:lang w:val="fr-FR"/>
        </w:rPr>
        <w:t> %</w:t>
      </w:r>
      <w:r w:rsidR="008E78F3" w:rsidRPr="00815ABF">
        <w:rPr>
          <w:lang w:val="fr-FR"/>
        </w:rPr>
        <w:t xml:space="preserve"> </w:t>
      </w:r>
      <w:r w:rsidR="0041224F" w:rsidRPr="00815ABF">
        <w:rPr>
          <w:lang w:val="fr-FR"/>
        </w:rPr>
        <w:t>en </w:t>
      </w:r>
      <w:r w:rsidR="0043780C" w:rsidRPr="00815ABF">
        <w:rPr>
          <w:lang w:val="fr-FR"/>
        </w:rPr>
        <w:t xml:space="preserve">2013, </w:t>
      </w:r>
      <w:r w:rsidR="003A7343" w:rsidRPr="00815ABF">
        <w:rPr>
          <w:lang w:val="fr-FR"/>
        </w:rPr>
        <w:t>dans les zones urbaines comme dans les zones rurales. Les changements démographiques signalés produisent des effets différenciés chez les hommes et chez les femmes.</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10.</w:t>
      </w:r>
      <w:r w:rsidRPr="00815ABF">
        <w:rPr>
          <w:lang w:val="fr-FR"/>
        </w:rPr>
        <w:tab/>
      </w:r>
      <w:r w:rsidR="0043780C" w:rsidRPr="00815ABF">
        <w:rPr>
          <w:lang w:val="fr-FR"/>
        </w:rPr>
        <w:t xml:space="preserve">La </w:t>
      </w:r>
      <w:r w:rsidR="000C269C" w:rsidRPr="00815ABF">
        <w:rPr>
          <w:lang w:val="fr-FR"/>
        </w:rPr>
        <w:t xml:space="preserve">division sexuelle du travail attribue essentiellement aux femmes </w:t>
      </w:r>
      <w:r w:rsidR="00667EB8" w:rsidRPr="00815ABF">
        <w:rPr>
          <w:lang w:val="fr-FR"/>
        </w:rPr>
        <w:t>la responsabilité de s’occuper des personnes dépendantes</w:t>
      </w:r>
      <w:r w:rsidR="00425B61" w:rsidRPr="00815ABF">
        <w:rPr>
          <w:lang w:val="fr-FR"/>
        </w:rPr>
        <w:t>. Avec le processus de vieillissement de la population, si</w:t>
      </w:r>
      <w:r w:rsidR="000C269C" w:rsidRPr="00815ABF">
        <w:rPr>
          <w:lang w:val="fr-FR"/>
        </w:rPr>
        <w:t xml:space="preserve"> des politiques de soin</w:t>
      </w:r>
      <w:r w:rsidR="00425B61" w:rsidRPr="00815ABF">
        <w:rPr>
          <w:lang w:val="fr-FR"/>
        </w:rPr>
        <w:t>s</w:t>
      </w:r>
      <w:r w:rsidR="000C269C" w:rsidRPr="00815ABF">
        <w:rPr>
          <w:lang w:val="fr-FR"/>
        </w:rPr>
        <w:t xml:space="preserve"> ne sont pas adoptées</w:t>
      </w:r>
      <w:r w:rsidR="00425B61" w:rsidRPr="00815ABF">
        <w:rPr>
          <w:lang w:val="fr-FR"/>
        </w:rPr>
        <w:t xml:space="preserve">, elles seront de plus en plus sollicitées, </w:t>
      </w:r>
      <w:r w:rsidR="00BB23D4" w:rsidRPr="00815ABF">
        <w:rPr>
          <w:lang w:val="fr-FR"/>
        </w:rPr>
        <w:t xml:space="preserve">ce qui n’est pas sans conséquences sur </w:t>
      </w:r>
      <w:r w:rsidR="00644F70" w:rsidRPr="00815ABF">
        <w:rPr>
          <w:lang w:val="fr-FR"/>
        </w:rPr>
        <w:t>leur avenir</w:t>
      </w:r>
      <w:r w:rsidR="00BB23D4" w:rsidRPr="00815ABF">
        <w:rPr>
          <w:lang w:val="fr-FR"/>
        </w:rPr>
        <w:t xml:space="preserve"> sur le</w:t>
      </w:r>
      <w:r w:rsidR="00644F70" w:rsidRPr="00815ABF">
        <w:rPr>
          <w:lang w:val="fr-FR"/>
        </w:rPr>
        <w:t>s</w:t>
      </w:r>
      <w:r w:rsidR="00BB23D4" w:rsidRPr="00815ABF">
        <w:rPr>
          <w:lang w:val="fr-FR"/>
        </w:rPr>
        <w:t xml:space="preserve"> plan</w:t>
      </w:r>
      <w:r w:rsidR="00644F70" w:rsidRPr="00815ABF">
        <w:rPr>
          <w:lang w:val="fr-FR"/>
        </w:rPr>
        <w:t>s</w:t>
      </w:r>
      <w:r w:rsidR="00BB23D4" w:rsidRPr="00815ABF">
        <w:rPr>
          <w:lang w:val="fr-FR"/>
        </w:rPr>
        <w:t xml:space="preserve"> éducatif et professionnel.</w:t>
      </w:r>
      <w:r w:rsidR="008E78F3" w:rsidRPr="00815ABF">
        <w:rPr>
          <w:lang w:val="fr-FR"/>
        </w:rPr>
        <w:t xml:space="preserve"> </w:t>
      </w:r>
      <w:r w:rsidR="000771AF" w:rsidRPr="00815ABF">
        <w:rPr>
          <w:lang w:val="fr-FR"/>
        </w:rPr>
        <w:t>Cependant</w:t>
      </w:r>
      <w:r w:rsidR="00A764A2" w:rsidRPr="00815ABF">
        <w:rPr>
          <w:lang w:val="fr-FR"/>
        </w:rPr>
        <w:t xml:space="preserve">, la </w:t>
      </w:r>
      <w:r w:rsidR="000771AF" w:rsidRPr="00815ABF">
        <w:rPr>
          <w:lang w:val="fr-FR"/>
        </w:rPr>
        <w:t>diminution</w:t>
      </w:r>
      <w:r w:rsidR="00A764A2" w:rsidRPr="00815ABF">
        <w:rPr>
          <w:lang w:val="fr-FR"/>
        </w:rPr>
        <w:t xml:space="preserve"> du nombre d’enfant</w:t>
      </w:r>
      <w:r w:rsidR="000771AF" w:rsidRPr="00815ABF">
        <w:rPr>
          <w:lang w:val="fr-FR"/>
        </w:rPr>
        <w:t xml:space="preserve"> au sein de la population</w:t>
      </w:r>
      <w:r w:rsidR="00A764A2" w:rsidRPr="00815ABF">
        <w:rPr>
          <w:lang w:val="fr-FR"/>
        </w:rPr>
        <w:t xml:space="preserve"> offre aux femmes de meilleures conditions d’accès à l’emploi. Les </w:t>
      </w:r>
      <w:r w:rsidR="00263C6D" w:rsidRPr="00815ABF">
        <w:rPr>
          <w:lang w:val="fr-FR"/>
        </w:rPr>
        <w:t>ménages</w:t>
      </w:r>
      <w:r w:rsidR="00A764A2" w:rsidRPr="00815ABF">
        <w:rPr>
          <w:lang w:val="fr-FR"/>
        </w:rPr>
        <w:t xml:space="preserve"> ayant des femmes pour chefs de famille présentent des caractéristiques particulières communes qui les dif</w:t>
      </w:r>
      <w:r w:rsidR="003222EE" w:rsidRPr="00815ABF">
        <w:rPr>
          <w:lang w:val="fr-FR"/>
        </w:rPr>
        <w:t>férencient de ceux dirigés par d</w:t>
      </w:r>
      <w:r w:rsidR="00A764A2" w:rsidRPr="00815ABF">
        <w:rPr>
          <w:lang w:val="fr-FR"/>
        </w:rPr>
        <w:t>es hommes.</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11.</w:t>
      </w:r>
      <w:r w:rsidRPr="00815ABF">
        <w:rPr>
          <w:lang w:val="fr-FR"/>
        </w:rPr>
        <w:tab/>
      </w:r>
      <w:r w:rsidR="0043780C" w:rsidRPr="00815ABF">
        <w:rPr>
          <w:lang w:val="fr-FR"/>
        </w:rPr>
        <w:t>L</w:t>
      </w:r>
      <w:r w:rsidR="000771AF" w:rsidRPr="00815ABF">
        <w:rPr>
          <w:lang w:val="fr-FR"/>
        </w:rPr>
        <w:t>es possibilités offertes aux femmes de profiter de l’</w:t>
      </w:r>
      <w:r w:rsidR="00396AF2" w:rsidRPr="00815ABF">
        <w:rPr>
          <w:lang w:val="fr-FR"/>
        </w:rPr>
        <w:t>«</w:t>
      </w:r>
      <w:r w:rsidR="000771AF" w:rsidRPr="00815ABF">
        <w:rPr>
          <w:lang w:val="fr-FR"/>
        </w:rPr>
        <w:t>avantage démographique</w:t>
      </w:r>
      <w:r w:rsidR="00396AF2" w:rsidRPr="00815ABF">
        <w:rPr>
          <w:lang w:val="fr-FR"/>
        </w:rPr>
        <w:t>»</w:t>
      </w:r>
      <w:r w:rsidR="0043780C" w:rsidRPr="00815ABF">
        <w:rPr>
          <w:lang w:val="fr-FR"/>
        </w:rPr>
        <w:t xml:space="preserve"> </w:t>
      </w:r>
      <w:r w:rsidR="000771AF" w:rsidRPr="00815ABF">
        <w:rPr>
          <w:lang w:val="fr-FR"/>
        </w:rPr>
        <w:t>dépendent des politiques adoptées en faveur de leur insertion éducative et professionnelle (ce qui sera développé dans les paragraphes suivants). Les transformations démographiques se sont accompagnées d’une amélioration des indicateurs éducatifs qui ont été particulièrement favorables pour les femmes</w:t>
      </w:r>
      <w:r w:rsidR="004D035A" w:rsidRPr="00815ABF">
        <w:rPr>
          <w:lang w:val="fr-FR"/>
        </w:rPr>
        <w:t>, augmentant leurs</w:t>
      </w:r>
      <w:r w:rsidR="000771AF" w:rsidRPr="00815ABF">
        <w:rPr>
          <w:lang w:val="fr-FR"/>
        </w:rPr>
        <w:t xml:space="preserve"> </w:t>
      </w:r>
      <w:r w:rsidR="004D035A" w:rsidRPr="00815ABF">
        <w:rPr>
          <w:lang w:val="fr-FR"/>
        </w:rPr>
        <w:t>chances</w:t>
      </w:r>
      <w:r w:rsidR="000771AF" w:rsidRPr="00815ABF">
        <w:rPr>
          <w:lang w:val="fr-FR"/>
        </w:rPr>
        <w:t xml:space="preserve"> </w:t>
      </w:r>
      <w:r w:rsidR="004D035A" w:rsidRPr="00815ABF">
        <w:rPr>
          <w:lang w:val="fr-FR"/>
        </w:rPr>
        <w:t xml:space="preserve">d’accéder au marché </w:t>
      </w:r>
      <w:r w:rsidR="000771AF" w:rsidRPr="00815ABF">
        <w:rPr>
          <w:lang w:val="fr-FR"/>
        </w:rPr>
        <w:t>du travail</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12.</w:t>
      </w:r>
      <w:r w:rsidRPr="00815ABF">
        <w:rPr>
          <w:lang w:val="fr-FR"/>
        </w:rPr>
        <w:tab/>
      </w:r>
      <w:r w:rsidR="0043780C" w:rsidRPr="00815ABF">
        <w:rPr>
          <w:lang w:val="fr-FR"/>
        </w:rPr>
        <w:t>L</w:t>
      </w:r>
      <w:r w:rsidR="00CF4E08" w:rsidRPr="00815ABF">
        <w:rPr>
          <w:lang w:val="fr-FR"/>
        </w:rPr>
        <w:t>es</w:t>
      </w:r>
      <w:r w:rsidR="0043780C" w:rsidRPr="00815ABF">
        <w:rPr>
          <w:lang w:val="fr-FR"/>
        </w:rPr>
        <w:t xml:space="preserve"> </w:t>
      </w:r>
      <w:r w:rsidR="00232722" w:rsidRPr="00815ABF">
        <w:rPr>
          <w:lang w:val="fr-FR"/>
        </w:rPr>
        <w:t xml:space="preserve">principales causes de mortalité </w:t>
      </w:r>
      <w:r w:rsidR="00CF4E08" w:rsidRPr="00815ABF">
        <w:rPr>
          <w:lang w:val="fr-FR"/>
        </w:rPr>
        <w:t>durant la période comprise entre 2010 et </w:t>
      </w:r>
      <w:r w:rsidR="0043780C" w:rsidRPr="00815ABF">
        <w:rPr>
          <w:lang w:val="fr-FR"/>
        </w:rPr>
        <w:t xml:space="preserve">2013, </w:t>
      </w:r>
      <w:r w:rsidR="00C14C58" w:rsidRPr="00815ABF">
        <w:rPr>
          <w:lang w:val="fr-FR"/>
        </w:rPr>
        <w:t>sont</w:t>
      </w:r>
      <w:r w:rsidR="0043780C" w:rsidRPr="00815ABF">
        <w:rPr>
          <w:lang w:val="fr-FR"/>
        </w:rPr>
        <w:t xml:space="preserve"> </w:t>
      </w:r>
      <w:r w:rsidR="00232722" w:rsidRPr="00815ABF">
        <w:rPr>
          <w:lang w:val="fr-FR"/>
        </w:rPr>
        <w:t>les maladies de</w:t>
      </w:r>
      <w:r w:rsidR="00CF4E08" w:rsidRPr="00815ABF">
        <w:rPr>
          <w:lang w:val="fr-FR"/>
        </w:rPr>
        <w:t xml:space="preserve"> l’appareil circulatoire</w:t>
      </w:r>
      <w:r w:rsidR="0043780C" w:rsidRPr="00815ABF">
        <w:rPr>
          <w:lang w:val="fr-FR"/>
        </w:rPr>
        <w:t xml:space="preserve"> </w:t>
      </w:r>
      <w:r w:rsidR="00CF4E08" w:rsidRPr="00815ABF">
        <w:rPr>
          <w:lang w:val="fr-FR"/>
        </w:rPr>
        <w:t>avec un taux de plus de 100</w:t>
      </w:r>
      <w:r w:rsidR="00E93E02" w:rsidRPr="00815ABF">
        <w:rPr>
          <w:lang w:val="fr-FR"/>
        </w:rPr>
        <w:t> habitants</w:t>
      </w:r>
      <w:r w:rsidR="00CF4E08" w:rsidRPr="00815ABF">
        <w:rPr>
          <w:lang w:val="fr-FR"/>
        </w:rPr>
        <w:t xml:space="preserve"> </w:t>
      </w:r>
      <w:r w:rsidR="00232722" w:rsidRPr="00815ABF">
        <w:rPr>
          <w:lang w:val="fr-FR"/>
        </w:rPr>
        <w:t>sur</w:t>
      </w:r>
      <w:r w:rsidR="00396AF2" w:rsidRPr="00815ABF">
        <w:rPr>
          <w:lang w:val="fr-FR"/>
        </w:rPr>
        <w:t> </w:t>
      </w:r>
      <w:r w:rsidR="00CF4E08" w:rsidRPr="00815ABF">
        <w:rPr>
          <w:lang w:val="fr-FR"/>
        </w:rPr>
        <w:t>100 </w:t>
      </w:r>
      <w:r w:rsidR="0043780C" w:rsidRPr="00815ABF">
        <w:rPr>
          <w:lang w:val="fr-FR"/>
        </w:rPr>
        <w:t xml:space="preserve">000, </w:t>
      </w:r>
      <w:r w:rsidR="00232722" w:rsidRPr="00815ABF">
        <w:rPr>
          <w:lang w:val="fr-FR"/>
        </w:rPr>
        <w:t xml:space="preserve">suivies des </w:t>
      </w:r>
      <w:r w:rsidR="007353C9" w:rsidRPr="00815ABF">
        <w:rPr>
          <w:lang w:val="fr-FR"/>
        </w:rPr>
        <w:t>tumeurs. Le tableau ci-dessous présente les principaux indicateurs de mortalité enregistrés pour les années 2009</w:t>
      </w:r>
      <w:r w:rsidR="00E93E02" w:rsidRPr="00815ABF">
        <w:rPr>
          <w:lang w:val="fr-FR"/>
        </w:rPr>
        <w:t xml:space="preserve"> </w:t>
      </w:r>
      <w:r w:rsidR="007353C9" w:rsidRPr="00815ABF">
        <w:rPr>
          <w:lang w:val="fr-FR"/>
        </w:rPr>
        <w:t>à 2013.</w:t>
      </w:r>
      <w:r w:rsidR="008E78F3" w:rsidRPr="00815ABF">
        <w:rPr>
          <w:lang w:val="fr-FR"/>
        </w:rPr>
        <w:t xml:space="preserve"> </w:t>
      </w:r>
    </w:p>
    <w:p w:rsidR="0043780C" w:rsidRPr="00815ABF" w:rsidRDefault="00B52A32" w:rsidP="00B52A32">
      <w:pPr>
        <w:pStyle w:val="H23G"/>
        <w:rPr>
          <w:lang w:val="fr-FR"/>
        </w:rPr>
      </w:pPr>
      <w:r w:rsidRPr="00815ABF">
        <w:rPr>
          <w:lang w:val="fr-FR"/>
        </w:rPr>
        <w:tab/>
      </w:r>
      <w:r w:rsidRPr="00815ABF">
        <w:rPr>
          <w:lang w:val="fr-FR"/>
        </w:rPr>
        <w:tab/>
      </w:r>
      <w:r w:rsidR="007353C9" w:rsidRPr="00815ABF">
        <w:rPr>
          <w:b w:val="0"/>
          <w:bCs/>
          <w:lang w:val="fr-FR"/>
        </w:rPr>
        <w:t xml:space="preserve">Tableau </w:t>
      </w:r>
      <w:r w:rsidR="0043780C" w:rsidRPr="00815ABF">
        <w:rPr>
          <w:b w:val="0"/>
          <w:bCs/>
          <w:lang w:val="fr-FR"/>
        </w:rPr>
        <w:t>3</w:t>
      </w:r>
      <w:r w:rsidR="00826F0A" w:rsidRPr="00815ABF">
        <w:rPr>
          <w:b w:val="0"/>
          <w:bCs/>
          <w:lang w:val="fr-FR"/>
        </w:rPr>
        <w:br/>
      </w:r>
      <w:r w:rsidR="0043780C" w:rsidRPr="00815ABF">
        <w:rPr>
          <w:lang w:val="fr-FR"/>
        </w:rPr>
        <w:t>Indic</w:t>
      </w:r>
      <w:r w:rsidR="00263187" w:rsidRPr="00815ABF">
        <w:rPr>
          <w:lang w:val="fr-FR"/>
        </w:rPr>
        <w:t>ateurs de mortalité, 2009-</w:t>
      </w:r>
      <w:r w:rsidR="0043780C" w:rsidRPr="00815ABF">
        <w:rPr>
          <w:lang w:val="fr-FR"/>
        </w:rPr>
        <w:t>2013</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103"/>
        <w:gridCol w:w="680"/>
        <w:gridCol w:w="680"/>
        <w:gridCol w:w="681"/>
        <w:gridCol w:w="680"/>
        <w:gridCol w:w="681"/>
      </w:tblGrid>
      <w:tr w:rsidR="00B52A32" w:rsidRPr="00815ABF" w:rsidTr="00B61737">
        <w:trPr>
          <w:trHeight w:val="240"/>
          <w:tblHeader/>
        </w:trPr>
        <w:tc>
          <w:tcPr>
            <w:tcW w:w="5103" w:type="dxa"/>
            <w:tcBorders>
              <w:top w:val="single" w:sz="4" w:space="0" w:color="auto"/>
              <w:bottom w:val="single" w:sz="12" w:space="0" w:color="auto"/>
            </w:tcBorders>
            <w:shd w:val="clear" w:color="auto" w:fill="auto"/>
            <w:vAlign w:val="bottom"/>
          </w:tcPr>
          <w:p w:rsidR="0043780C" w:rsidRPr="00815ABF" w:rsidRDefault="00826F0A" w:rsidP="007353C9">
            <w:pPr>
              <w:shd w:val="clear" w:color="auto" w:fill="FFFFFF"/>
              <w:spacing w:before="80" w:after="80" w:line="200" w:lineRule="exact"/>
              <w:rPr>
                <w:i/>
                <w:sz w:val="16"/>
                <w:lang w:val="fr-FR"/>
              </w:rPr>
            </w:pPr>
            <w:r w:rsidRPr="00815ABF">
              <w:rPr>
                <w:i/>
                <w:sz w:val="16"/>
                <w:lang w:val="fr-FR"/>
              </w:rPr>
              <w:t>Indica</w:t>
            </w:r>
            <w:r w:rsidR="007353C9" w:rsidRPr="00815ABF">
              <w:rPr>
                <w:i/>
                <w:sz w:val="16"/>
                <w:lang w:val="fr-FR"/>
              </w:rPr>
              <w:t>teurs de mortalité</w:t>
            </w:r>
          </w:p>
        </w:tc>
        <w:tc>
          <w:tcPr>
            <w:tcW w:w="680"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2009</w:t>
            </w:r>
          </w:p>
        </w:tc>
        <w:tc>
          <w:tcPr>
            <w:tcW w:w="680"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2010</w:t>
            </w:r>
          </w:p>
        </w:tc>
        <w:tc>
          <w:tcPr>
            <w:tcW w:w="681"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2011</w:t>
            </w:r>
          </w:p>
        </w:tc>
        <w:tc>
          <w:tcPr>
            <w:tcW w:w="680"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2012</w:t>
            </w:r>
          </w:p>
        </w:tc>
        <w:tc>
          <w:tcPr>
            <w:tcW w:w="681"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2013</w:t>
            </w:r>
          </w:p>
        </w:tc>
      </w:tr>
      <w:tr w:rsidR="00B52A32" w:rsidRPr="00815ABF" w:rsidTr="00B61737">
        <w:trPr>
          <w:trHeight w:val="240"/>
        </w:trPr>
        <w:tc>
          <w:tcPr>
            <w:tcW w:w="5103" w:type="dxa"/>
            <w:tcBorders>
              <w:top w:val="single" w:sz="12" w:space="0" w:color="auto"/>
            </w:tcBorders>
            <w:shd w:val="clear" w:color="auto" w:fill="auto"/>
          </w:tcPr>
          <w:p w:rsidR="0043780C" w:rsidRPr="00815ABF" w:rsidRDefault="0043780C" w:rsidP="00232722">
            <w:pPr>
              <w:shd w:val="clear" w:color="auto" w:fill="FFFFFF"/>
              <w:spacing w:before="40" w:after="40" w:line="220" w:lineRule="exact"/>
              <w:rPr>
                <w:sz w:val="18"/>
                <w:lang w:val="fr-FR"/>
              </w:rPr>
            </w:pPr>
            <w:r w:rsidRPr="00815ABF">
              <w:rPr>
                <w:sz w:val="18"/>
                <w:lang w:val="fr-FR"/>
              </w:rPr>
              <w:t>T</w:t>
            </w:r>
            <w:r w:rsidR="00232722" w:rsidRPr="00815ABF">
              <w:rPr>
                <w:sz w:val="18"/>
                <w:lang w:val="fr-FR"/>
              </w:rPr>
              <w:t>aux de mortalité générale pour</w:t>
            </w:r>
            <w:r w:rsidRPr="00815ABF">
              <w:rPr>
                <w:sz w:val="18"/>
                <w:lang w:val="fr-FR"/>
              </w:rPr>
              <w:t xml:space="preserve"> 1</w:t>
            </w:r>
            <w:r w:rsidR="006B45FD" w:rsidRPr="00815ABF">
              <w:rPr>
                <w:sz w:val="18"/>
                <w:lang w:val="fr-FR"/>
              </w:rPr>
              <w:t> </w:t>
            </w:r>
            <w:r w:rsidRPr="00815ABF">
              <w:rPr>
                <w:sz w:val="18"/>
                <w:lang w:val="fr-FR"/>
              </w:rPr>
              <w:t>000</w:t>
            </w:r>
            <w:r w:rsidR="00E93E02" w:rsidRPr="00815ABF">
              <w:rPr>
                <w:sz w:val="18"/>
                <w:lang w:val="fr-FR"/>
              </w:rPr>
              <w:t> habitants</w:t>
            </w:r>
          </w:p>
        </w:tc>
        <w:tc>
          <w:tcPr>
            <w:tcW w:w="680"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w:t>
            </w:r>
            <w:r w:rsidR="00F13E5A" w:rsidRPr="00815ABF">
              <w:rPr>
                <w:sz w:val="18"/>
                <w:lang w:val="fr-FR"/>
              </w:rPr>
              <w:t>,</w:t>
            </w:r>
            <w:r w:rsidRPr="00815ABF">
              <w:rPr>
                <w:sz w:val="18"/>
                <w:lang w:val="fr-FR"/>
              </w:rPr>
              <w:t>0</w:t>
            </w:r>
          </w:p>
        </w:tc>
        <w:tc>
          <w:tcPr>
            <w:tcW w:w="680"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w:t>
            </w:r>
            <w:r w:rsidR="00F13E5A" w:rsidRPr="00815ABF">
              <w:rPr>
                <w:sz w:val="18"/>
                <w:lang w:val="fr-FR"/>
              </w:rPr>
              <w:t>,</w:t>
            </w:r>
            <w:r w:rsidRPr="00815ABF">
              <w:rPr>
                <w:sz w:val="18"/>
                <w:lang w:val="fr-FR"/>
              </w:rPr>
              <w:t>1</w:t>
            </w:r>
          </w:p>
        </w:tc>
        <w:tc>
          <w:tcPr>
            <w:tcW w:w="681"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w:t>
            </w:r>
            <w:r w:rsidR="00F13E5A" w:rsidRPr="00815ABF">
              <w:rPr>
                <w:sz w:val="18"/>
                <w:lang w:val="fr-FR"/>
              </w:rPr>
              <w:t>,</w:t>
            </w:r>
            <w:r w:rsidRPr="00815ABF">
              <w:rPr>
                <w:sz w:val="18"/>
                <w:lang w:val="fr-FR"/>
              </w:rPr>
              <w:t>9</w:t>
            </w:r>
          </w:p>
        </w:tc>
        <w:tc>
          <w:tcPr>
            <w:tcW w:w="680"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w:t>
            </w:r>
            <w:r w:rsidR="00F13E5A" w:rsidRPr="00815ABF">
              <w:rPr>
                <w:sz w:val="18"/>
                <w:lang w:val="fr-FR"/>
              </w:rPr>
              <w:t>,</w:t>
            </w:r>
            <w:r w:rsidRPr="00815ABF">
              <w:rPr>
                <w:sz w:val="18"/>
                <w:lang w:val="fr-FR"/>
              </w:rPr>
              <w:t>8</w:t>
            </w:r>
          </w:p>
        </w:tc>
        <w:tc>
          <w:tcPr>
            <w:tcW w:w="681"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w:t>
            </w:r>
            <w:r w:rsidR="00F13E5A" w:rsidRPr="00815ABF">
              <w:rPr>
                <w:sz w:val="18"/>
                <w:lang w:val="fr-FR"/>
              </w:rPr>
              <w:t>,</w:t>
            </w:r>
            <w:r w:rsidRPr="00815ABF">
              <w:rPr>
                <w:sz w:val="18"/>
                <w:lang w:val="fr-FR"/>
              </w:rPr>
              <w:t>1</w:t>
            </w:r>
          </w:p>
        </w:tc>
      </w:tr>
      <w:tr w:rsidR="00B52A32" w:rsidRPr="00815ABF" w:rsidTr="00B61737">
        <w:trPr>
          <w:trHeight w:val="240"/>
        </w:trPr>
        <w:tc>
          <w:tcPr>
            <w:tcW w:w="5103" w:type="dxa"/>
            <w:shd w:val="clear" w:color="auto" w:fill="auto"/>
          </w:tcPr>
          <w:p w:rsidR="0043780C" w:rsidRPr="00815ABF" w:rsidRDefault="0043780C" w:rsidP="00232722">
            <w:pPr>
              <w:shd w:val="clear" w:color="auto" w:fill="FFFFFF"/>
              <w:spacing w:before="40" w:after="40" w:line="220" w:lineRule="exact"/>
              <w:rPr>
                <w:sz w:val="18"/>
                <w:lang w:val="fr-FR"/>
              </w:rPr>
            </w:pPr>
            <w:r w:rsidRPr="00815ABF">
              <w:rPr>
                <w:sz w:val="18"/>
                <w:lang w:val="fr-FR"/>
              </w:rPr>
              <w:t>Ta</w:t>
            </w:r>
            <w:r w:rsidR="00232722" w:rsidRPr="00815ABF">
              <w:rPr>
                <w:sz w:val="18"/>
                <w:lang w:val="fr-FR"/>
              </w:rPr>
              <w:t xml:space="preserve">ux de mortalité infantile pour </w:t>
            </w:r>
            <w:r w:rsidRPr="00815ABF">
              <w:rPr>
                <w:sz w:val="18"/>
                <w:lang w:val="fr-FR"/>
              </w:rPr>
              <w:t>1</w:t>
            </w:r>
            <w:r w:rsidR="00232722" w:rsidRPr="00815ABF">
              <w:rPr>
                <w:sz w:val="18"/>
                <w:lang w:val="fr-FR"/>
              </w:rPr>
              <w:t> </w:t>
            </w:r>
            <w:r w:rsidRPr="00815ABF">
              <w:rPr>
                <w:sz w:val="18"/>
                <w:lang w:val="fr-FR"/>
              </w:rPr>
              <w:t xml:space="preserve">000 </w:t>
            </w:r>
            <w:r w:rsidR="00232722"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15</w:t>
            </w:r>
            <w:r w:rsidR="00F13E5A" w:rsidRPr="00815ABF">
              <w:rPr>
                <w:sz w:val="18"/>
                <w:lang w:val="fr-FR"/>
              </w:rPr>
              <w:t>,</w:t>
            </w:r>
            <w:r w:rsidRPr="00815ABF">
              <w:rPr>
                <w:sz w:val="18"/>
                <w:lang w:val="fr-FR"/>
              </w:rPr>
              <w:t>4</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16</w:t>
            </w:r>
            <w:r w:rsidR="00F13E5A" w:rsidRPr="00815ABF">
              <w:rPr>
                <w:sz w:val="18"/>
                <w:lang w:val="fr-FR"/>
              </w:rPr>
              <w:t>,</w:t>
            </w:r>
            <w:r w:rsidRPr="00815ABF">
              <w:rPr>
                <w:sz w:val="18"/>
                <w:lang w:val="fr-FR"/>
              </w:rPr>
              <w:t>3</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15</w:t>
            </w:r>
            <w:r w:rsidR="00F13E5A" w:rsidRPr="00815ABF">
              <w:rPr>
                <w:sz w:val="18"/>
                <w:lang w:val="fr-FR"/>
              </w:rPr>
              <w:t>,</w:t>
            </w:r>
            <w:r w:rsidRPr="00815ABF">
              <w:rPr>
                <w:sz w:val="18"/>
                <w:lang w:val="fr-FR"/>
              </w:rPr>
              <w:t>2</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14</w:t>
            </w:r>
            <w:r w:rsidR="00F13E5A" w:rsidRPr="00815ABF">
              <w:rPr>
                <w:sz w:val="18"/>
                <w:lang w:val="fr-FR"/>
              </w:rPr>
              <w:t>,</w:t>
            </w:r>
            <w:r w:rsidRPr="00815ABF">
              <w:rPr>
                <w:sz w:val="18"/>
                <w:lang w:val="fr-FR"/>
              </w:rPr>
              <w:t>7</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14</w:t>
            </w:r>
            <w:r w:rsidR="00F13E5A" w:rsidRPr="00815ABF">
              <w:rPr>
                <w:sz w:val="18"/>
                <w:lang w:val="fr-FR"/>
              </w:rPr>
              <w:t>,</w:t>
            </w:r>
            <w:r w:rsidRPr="00815ABF">
              <w:rPr>
                <w:sz w:val="18"/>
                <w:lang w:val="fr-FR"/>
              </w:rPr>
              <w:t>6</w:t>
            </w:r>
          </w:p>
        </w:tc>
      </w:tr>
      <w:tr w:rsidR="00B52A32" w:rsidRPr="00815ABF" w:rsidTr="00B61737">
        <w:trPr>
          <w:trHeight w:val="240"/>
        </w:trPr>
        <w:tc>
          <w:tcPr>
            <w:tcW w:w="5103" w:type="dxa"/>
            <w:shd w:val="clear" w:color="auto" w:fill="auto"/>
          </w:tcPr>
          <w:p w:rsidR="0043780C" w:rsidRPr="00815ABF" w:rsidRDefault="0043780C" w:rsidP="00232722">
            <w:pPr>
              <w:shd w:val="clear" w:color="auto" w:fill="FFFFFF"/>
              <w:spacing w:before="40" w:after="40" w:line="220" w:lineRule="exact"/>
              <w:rPr>
                <w:sz w:val="18"/>
                <w:lang w:val="fr-FR"/>
              </w:rPr>
            </w:pPr>
            <w:r w:rsidRPr="00815ABF">
              <w:rPr>
                <w:sz w:val="18"/>
                <w:lang w:val="fr-FR"/>
              </w:rPr>
              <w:t>Ta</w:t>
            </w:r>
            <w:r w:rsidR="00232722" w:rsidRPr="00815ABF">
              <w:rPr>
                <w:sz w:val="18"/>
                <w:lang w:val="fr-FR"/>
              </w:rPr>
              <w:t>ux de mortalité néonatale pour</w:t>
            </w:r>
            <w:r w:rsidRPr="00815ABF">
              <w:rPr>
                <w:sz w:val="18"/>
                <w:lang w:val="fr-FR"/>
              </w:rPr>
              <w:t xml:space="preserve"> 1</w:t>
            </w:r>
            <w:r w:rsidR="00232722" w:rsidRPr="00815ABF">
              <w:rPr>
                <w:sz w:val="18"/>
                <w:lang w:val="fr-FR"/>
              </w:rPr>
              <w:t> </w:t>
            </w:r>
            <w:r w:rsidRPr="00815ABF">
              <w:rPr>
                <w:sz w:val="18"/>
                <w:lang w:val="fr-FR"/>
              </w:rPr>
              <w:t xml:space="preserve">000 </w:t>
            </w:r>
            <w:r w:rsidR="00232722"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11</w:t>
            </w:r>
            <w:r w:rsidR="00F13E5A" w:rsidRPr="00815ABF">
              <w:rPr>
                <w:sz w:val="18"/>
                <w:lang w:val="fr-FR"/>
              </w:rPr>
              <w:t>,</w:t>
            </w:r>
            <w:r w:rsidRPr="00815ABF">
              <w:rPr>
                <w:sz w:val="18"/>
                <w:lang w:val="fr-FR"/>
              </w:rPr>
              <w:t>0</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11</w:t>
            </w:r>
            <w:r w:rsidR="00F13E5A" w:rsidRPr="00815ABF">
              <w:rPr>
                <w:sz w:val="18"/>
                <w:lang w:val="fr-FR"/>
              </w:rPr>
              <w:t>,</w:t>
            </w:r>
            <w:r w:rsidRPr="00815ABF">
              <w:rPr>
                <w:sz w:val="18"/>
                <w:lang w:val="fr-FR"/>
              </w:rPr>
              <w:t>7</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11</w:t>
            </w:r>
            <w:r w:rsidR="00F13E5A" w:rsidRPr="00815ABF">
              <w:rPr>
                <w:sz w:val="18"/>
                <w:lang w:val="fr-FR"/>
              </w:rPr>
              <w:t>,</w:t>
            </w:r>
            <w:r w:rsidRPr="00815ABF">
              <w:rPr>
                <w:sz w:val="18"/>
                <w:lang w:val="fr-FR"/>
              </w:rPr>
              <w:t>2</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w:t>
            </w:r>
            <w:r w:rsidR="00F13E5A" w:rsidRPr="00815ABF">
              <w:rPr>
                <w:sz w:val="18"/>
                <w:lang w:val="fr-FR"/>
              </w:rPr>
              <w:t>,</w:t>
            </w:r>
            <w:r w:rsidRPr="00815ABF">
              <w:rPr>
                <w:sz w:val="18"/>
                <w:lang w:val="fr-FR"/>
              </w:rPr>
              <w:t>7</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w:t>
            </w:r>
            <w:r w:rsidR="00F13E5A" w:rsidRPr="00815ABF">
              <w:rPr>
                <w:sz w:val="18"/>
                <w:lang w:val="fr-FR"/>
              </w:rPr>
              <w:t>,</w:t>
            </w:r>
            <w:r w:rsidRPr="00815ABF">
              <w:rPr>
                <w:sz w:val="18"/>
                <w:lang w:val="fr-FR"/>
              </w:rPr>
              <w:t>6</w:t>
            </w:r>
          </w:p>
        </w:tc>
      </w:tr>
      <w:tr w:rsidR="00B52A32" w:rsidRPr="00815ABF" w:rsidTr="00B61737">
        <w:trPr>
          <w:trHeight w:val="240"/>
        </w:trPr>
        <w:tc>
          <w:tcPr>
            <w:tcW w:w="5103" w:type="dxa"/>
            <w:shd w:val="clear" w:color="auto" w:fill="auto"/>
          </w:tcPr>
          <w:p w:rsidR="0043780C" w:rsidRPr="00815ABF" w:rsidRDefault="0043780C" w:rsidP="00232722">
            <w:pPr>
              <w:shd w:val="clear" w:color="auto" w:fill="FFFFFF"/>
              <w:spacing w:before="40" w:after="40" w:line="220" w:lineRule="exact"/>
              <w:rPr>
                <w:sz w:val="18"/>
                <w:lang w:val="fr-FR"/>
              </w:rPr>
            </w:pPr>
            <w:r w:rsidRPr="00815ABF">
              <w:rPr>
                <w:sz w:val="18"/>
                <w:lang w:val="fr-FR"/>
              </w:rPr>
              <w:t>Ta</w:t>
            </w:r>
            <w:r w:rsidR="00232722" w:rsidRPr="00815ABF">
              <w:rPr>
                <w:sz w:val="18"/>
                <w:lang w:val="fr-FR"/>
              </w:rPr>
              <w:t>ux de mortalité périnatale pour</w:t>
            </w:r>
            <w:r w:rsidRPr="00815ABF">
              <w:rPr>
                <w:sz w:val="18"/>
                <w:lang w:val="fr-FR"/>
              </w:rPr>
              <w:t xml:space="preserve"> 1</w:t>
            </w:r>
            <w:r w:rsidR="00232722" w:rsidRPr="00815ABF">
              <w:rPr>
                <w:sz w:val="18"/>
                <w:lang w:val="fr-FR"/>
              </w:rPr>
              <w:t> </w:t>
            </w:r>
            <w:r w:rsidRPr="00815ABF">
              <w:rPr>
                <w:sz w:val="18"/>
                <w:lang w:val="fr-FR"/>
              </w:rPr>
              <w:t xml:space="preserve">000 </w:t>
            </w:r>
            <w:r w:rsidR="00232722"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18</w:t>
            </w:r>
            <w:r w:rsidR="00F13E5A" w:rsidRPr="00815ABF">
              <w:rPr>
                <w:sz w:val="18"/>
                <w:lang w:val="fr-FR"/>
              </w:rPr>
              <w:t>,</w:t>
            </w:r>
            <w:r w:rsidRPr="00815ABF">
              <w:rPr>
                <w:sz w:val="18"/>
                <w:lang w:val="fr-FR"/>
              </w:rPr>
              <w:t>2</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18</w:t>
            </w:r>
            <w:r w:rsidR="00F13E5A" w:rsidRPr="00815ABF">
              <w:rPr>
                <w:sz w:val="18"/>
                <w:lang w:val="fr-FR"/>
              </w:rPr>
              <w:t>,</w:t>
            </w:r>
            <w:r w:rsidRPr="00815ABF">
              <w:rPr>
                <w:sz w:val="18"/>
                <w:lang w:val="fr-FR"/>
              </w:rPr>
              <w:t>4</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17</w:t>
            </w:r>
            <w:r w:rsidR="00F13E5A" w:rsidRPr="00815ABF">
              <w:rPr>
                <w:sz w:val="18"/>
                <w:lang w:val="fr-FR"/>
              </w:rPr>
              <w:t>,</w:t>
            </w:r>
            <w:r w:rsidRPr="00815ABF">
              <w:rPr>
                <w:sz w:val="18"/>
                <w:lang w:val="fr-FR"/>
              </w:rPr>
              <w:t>8</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17</w:t>
            </w:r>
            <w:r w:rsidR="00F13E5A" w:rsidRPr="00815ABF">
              <w:rPr>
                <w:sz w:val="18"/>
                <w:lang w:val="fr-FR"/>
              </w:rPr>
              <w:t>,</w:t>
            </w:r>
            <w:r w:rsidRPr="00815ABF">
              <w:rPr>
                <w:sz w:val="18"/>
                <w:lang w:val="fr-FR"/>
              </w:rPr>
              <w:t>9</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17</w:t>
            </w:r>
            <w:r w:rsidR="00F13E5A" w:rsidRPr="00815ABF">
              <w:rPr>
                <w:sz w:val="18"/>
                <w:lang w:val="fr-FR"/>
              </w:rPr>
              <w:t>,</w:t>
            </w:r>
            <w:r w:rsidRPr="00815ABF">
              <w:rPr>
                <w:sz w:val="18"/>
                <w:lang w:val="fr-FR"/>
              </w:rPr>
              <w:t>4</w:t>
            </w:r>
          </w:p>
        </w:tc>
      </w:tr>
      <w:tr w:rsidR="00B52A32" w:rsidRPr="00815ABF" w:rsidTr="00B61737">
        <w:trPr>
          <w:trHeight w:val="240"/>
        </w:trPr>
        <w:tc>
          <w:tcPr>
            <w:tcW w:w="5103" w:type="dxa"/>
            <w:shd w:val="clear" w:color="auto" w:fill="auto"/>
          </w:tcPr>
          <w:p w:rsidR="0043780C" w:rsidRPr="00815ABF" w:rsidRDefault="00232722" w:rsidP="00232722">
            <w:pPr>
              <w:shd w:val="clear" w:color="auto" w:fill="FFFFFF"/>
              <w:spacing w:before="40" w:after="40" w:line="220" w:lineRule="exact"/>
              <w:rPr>
                <w:sz w:val="18"/>
                <w:lang w:val="fr-FR"/>
              </w:rPr>
            </w:pPr>
            <w:r w:rsidRPr="00815ABF">
              <w:rPr>
                <w:sz w:val="18"/>
                <w:lang w:val="fr-FR"/>
              </w:rPr>
              <w:t>Taux de mortalité maternelle pour</w:t>
            </w:r>
            <w:r w:rsidR="0043780C" w:rsidRPr="00815ABF">
              <w:rPr>
                <w:sz w:val="18"/>
                <w:lang w:val="fr-FR"/>
              </w:rPr>
              <w:t xml:space="preserve"> 100</w:t>
            </w:r>
            <w:r w:rsidRPr="00815ABF">
              <w:rPr>
                <w:sz w:val="18"/>
                <w:lang w:val="fr-FR"/>
              </w:rPr>
              <w:t> </w:t>
            </w:r>
            <w:r w:rsidR="0043780C" w:rsidRPr="00815ABF">
              <w:rPr>
                <w:sz w:val="18"/>
                <w:lang w:val="fr-FR"/>
              </w:rPr>
              <w:t xml:space="preserve">000 </w:t>
            </w:r>
            <w:r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125</w:t>
            </w:r>
            <w:r w:rsidR="00F13E5A" w:rsidRPr="00815ABF">
              <w:rPr>
                <w:sz w:val="18"/>
                <w:lang w:val="fr-FR"/>
              </w:rPr>
              <w:t>,</w:t>
            </w:r>
            <w:r w:rsidRPr="00815ABF">
              <w:rPr>
                <w:sz w:val="18"/>
                <w:lang w:val="fr-FR"/>
              </w:rPr>
              <w:t>3</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100</w:t>
            </w:r>
            <w:r w:rsidR="00F13E5A" w:rsidRPr="00815ABF">
              <w:rPr>
                <w:sz w:val="18"/>
                <w:lang w:val="fr-FR"/>
              </w:rPr>
              <w:t>,</w:t>
            </w:r>
            <w:r w:rsidRPr="00815ABF">
              <w:rPr>
                <w:sz w:val="18"/>
                <w:lang w:val="fr-FR"/>
              </w:rPr>
              <w:t>8</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88</w:t>
            </w:r>
            <w:r w:rsidR="00F13E5A" w:rsidRPr="00815ABF">
              <w:rPr>
                <w:sz w:val="18"/>
                <w:lang w:val="fr-FR"/>
              </w:rPr>
              <w:t>,</w:t>
            </w:r>
            <w:r w:rsidRPr="00815ABF">
              <w:rPr>
                <w:sz w:val="18"/>
                <w:lang w:val="fr-FR"/>
              </w:rPr>
              <w:t>8</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84</w:t>
            </w:r>
            <w:r w:rsidR="00F13E5A" w:rsidRPr="00815ABF">
              <w:rPr>
                <w:sz w:val="18"/>
                <w:lang w:val="fr-FR"/>
              </w:rPr>
              <w:t>,</w:t>
            </w:r>
            <w:r w:rsidRPr="00815ABF">
              <w:rPr>
                <w:sz w:val="18"/>
                <w:lang w:val="fr-FR"/>
              </w:rPr>
              <w:t>9</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96</w:t>
            </w:r>
            <w:r w:rsidR="00F13E5A" w:rsidRPr="00815ABF">
              <w:rPr>
                <w:sz w:val="18"/>
                <w:lang w:val="fr-FR"/>
              </w:rPr>
              <w:t>,</w:t>
            </w:r>
            <w:r w:rsidRPr="00815ABF">
              <w:rPr>
                <w:sz w:val="18"/>
                <w:lang w:val="fr-FR"/>
              </w:rPr>
              <w:t>3</w:t>
            </w:r>
          </w:p>
        </w:tc>
      </w:tr>
      <w:tr w:rsidR="00B52A32" w:rsidRPr="00815ABF" w:rsidTr="00B61737">
        <w:trPr>
          <w:trHeight w:val="240"/>
        </w:trPr>
        <w:tc>
          <w:tcPr>
            <w:tcW w:w="5103" w:type="dxa"/>
            <w:shd w:val="clear" w:color="auto" w:fill="auto"/>
          </w:tcPr>
          <w:p w:rsidR="0043780C" w:rsidRPr="00815ABF" w:rsidRDefault="0043780C" w:rsidP="00232722">
            <w:pPr>
              <w:shd w:val="clear" w:color="auto" w:fill="FFFFFF"/>
              <w:spacing w:before="40" w:after="40" w:line="220" w:lineRule="exact"/>
              <w:rPr>
                <w:sz w:val="18"/>
                <w:lang w:val="fr-FR"/>
              </w:rPr>
            </w:pPr>
            <w:r w:rsidRPr="00815ABF">
              <w:rPr>
                <w:sz w:val="18"/>
                <w:lang w:val="fr-FR"/>
              </w:rPr>
              <w:lastRenderedPageBreak/>
              <w:t>Ta</w:t>
            </w:r>
            <w:r w:rsidR="00232722" w:rsidRPr="00815ABF">
              <w:rPr>
                <w:sz w:val="18"/>
                <w:lang w:val="fr-FR"/>
              </w:rPr>
              <w:t>ux de mortalité des moins de 5</w:t>
            </w:r>
            <w:r w:rsidR="009C0F16" w:rsidRPr="00815ABF">
              <w:rPr>
                <w:sz w:val="18"/>
                <w:lang w:val="fr-FR"/>
              </w:rPr>
              <w:t> ans</w:t>
            </w:r>
            <w:r w:rsidR="00232722" w:rsidRPr="00815ABF">
              <w:rPr>
                <w:sz w:val="18"/>
                <w:lang w:val="fr-FR"/>
              </w:rPr>
              <w:t xml:space="preserve"> pour</w:t>
            </w:r>
            <w:r w:rsidRPr="00815ABF">
              <w:rPr>
                <w:sz w:val="18"/>
                <w:lang w:val="fr-FR"/>
              </w:rPr>
              <w:t xml:space="preserve"> 1</w:t>
            </w:r>
            <w:r w:rsidR="00232722" w:rsidRPr="00815ABF">
              <w:rPr>
                <w:sz w:val="18"/>
                <w:lang w:val="fr-FR"/>
              </w:rPr>
              <w:t> </w:t>
            </w:r>
            <w:r w:rsidRPr="00815ABF">
              <w:rPr>
                <w:sz w:val="18"/>
                <w:lang w:val="fr-FR"/>
              </w:rPr>
              <w:t xml:space="preserve">000 </w:t>
            </w:r>
            <w:r w:rsidR="00232722"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18</w:t>
            </w:r>
            <w:r w:rsidR="00F13E5A" w:rsidRPr="00815ABF">
              <w:rPr>
                <w:sz w:val="18"/>
                <w:lang w:val="fr-FR"/>
              </w:rPr>
              <w:t>,</w:t>
            </w:r>
            <w:r w:rsidRPr="00815ABF">
              <w:rPr>
                <w:sz w:val="18"/>
                <w:lang w:val="fr-FR"/>
              </w:rPr>
              <w:t>7</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19</w:t>
            </w:r>
            <w:r w:rsidR="00F13E5A" w:rsidRPr="00815ABF">
              <w:rPr>
                <w:sz w:val="18"/>
                <w:lang w:val="fr-FR"/>
              </w:rPr>
              <w:t>,</w:t>
            </w:r>
            <w:r w:rsidRPr="00815ABF">
              <w:rPr>
                <w:sz w:val="18"/>
                <w:lang w:val="fr-FR"/>
              </w:rPr>
              <w:t>3</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17</w:t>
            </w:r>
            <w:r w:rsidR="00F13E5A" w:rsidRPr="00815ABF">
              <w:rPr>
                <w:sz w:val="18"/>
                <w:lang w:val="fr-FR"/>
              </w:rPr>
              <w:t>,</w:t>
            </w:r>
            <w:r w:rsidRPr="00815ABF">
              <w:rPr>
                <w:sz w:val="18"/>
                <w:lang w:val="fr-FR"/>
              </w:rPr>
              <w:t>5</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16</w:t>
            </w:r>
            <w:r w:rsidR="00F13E5A" w:rsidRPr="00815ABF">
              <w:rPr>
                <w:sz w:val="18"/>
                <w:lang w:val="fr-FR"/>
              </w:rPr>
              <w:t>,</w:t>
            </w:r>
            <w:r w:rsidRPr="00815ABF">
              <w:rPr>
                <w:sz w:val="18"/>
                <w:lang w:val="fr-FR"/>
              </w:rPr>
              <w:t>9</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17</w:t>
            </w:r>
            <w:r w:rsidR="00F13E5A" w:rsidRPr="00815ABF">
              <w:rPr>
                <w:sz w:val="18"/>
                <w:lang w:val="fr-FR"/>
              </w:rPr>
              <w:t>,</w:t>
            </w:r>
            <w:r w:rsidRPr="00815ABF">
              <w:rPr>
                <w:sz w:val="18"/>
                <w:lang w:val="fr-FR"/>
              </w:rPr>
              <w:t>0</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232722" w:rsidRPr="00815ABF">
              <w:rPr>
                <w:sz w:val="18"/>
                <w:lang w:val="fr-FR"/>
              </w:rPr>
              <w:t>ux de mortalité des 1 à</w:t>
            </w:r>
            <w:r w:rsidR="00E93E02" w:rsidRPr="00815ABF">
              <w:rPr>
                <w:sz w:val="18"/>
                <w:lang w:val="fr-FR"/>
              </w:rPr>
              <w:t xml:space="preserve"> </w:t>
            </w:r>
            <w:r w:rsidRPr="00815ABF">
              <w:rPr>
                <w:sz w:val="18"/>
                <w:lang w:val="fr-FR"/>
              </w:rPr>
              <w:t>4</w:t>
            </w:r>
            <w:r w:rsidR="009C0F16" w:rsidRPr="00815ABF">
              <w:rPr>
                <w:sz w:val="18"/>
                <w:lang w:val="fr-FR"/>
              </w:rPr>
              <w:t> ans</w:t>
            </w:r>
            <w:r w:rsidRPr="00815ABF">
              <w:rPr>
                <w:sz w:val="18"/>
                <w:lang w:val="fr-FR"/>
              </w:rPr>
              <w:t xml:space="preserve"> </w:t>
            </w:r>
            <w:r w:rsidR="00334C6F" w:rsidRPr="00815ABF">
              <w:rPr>
                <w:sz w:val="18"/>
                <w:lang w:val="fr-FR"/>
              </w:rPr>
              <w:t>pour</w:t>
            </w:r>
            <w:r w:rsidRPr="00815ABF">
              <w:rPr>
                <w:sz w:val="18"/>
                <w:lang w:val="fr-FR"/>
              </w:rPr>
              <w:t xml:space="preserve"> 1</w:t>
            </w:r>
            <w:r w:rsidR="00232722" w:rsidRPr="00815ABF">
              <w:rPr>
                <w:sz w:val="18"/>
                <w:lang w:val="fr-FR"/>
              </w:rPr>
              <w:t> </w:t>
            </w:r>
            <w:r w:rsidRPr="00815ABF">
              <w:rPr>
                <w:sz w:val="18"/>
                <w:lang w:val="fr-FR"/>
              </w:rPr>
              <w:t xml:space="preserve">000 </w:t>
            </w:r>
            <w:r w:rsidR="00232722"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56</w:t>
            </w:r>
            <w:r w:rsidR="00F13E5A" w:rsidRPr="00815ABF">
              <w:rPr>
                <w:sz w:val="18"/>
                <w:lang w:val="fr-FR"/>
              </w:rPr>
              <w:t>,</w:t>
            </w:r>
            <w:r w:rsidRPr="00815ABF">
              <w:rPr>
                <w:sz w:val="18"/>
                <w:lang w:val="fr-FR"/>
              </w:rPr>
              <w:t>8</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51</w:t>
            </w:r>
            <w:r w:rsidR="00F13E5A" w:rsidRPr="00815ABF">
              <w:rPr>
                <w:sz w:val="18"/>
                <w:lang w:val="fr-FR"/>
              </w:rPr>
              <w:t>,</w:t>
            </w:r>
            <w:r w:rsidRPr="00815ABF">
              <w:rPr>
                <w:sz w:val="18"/>
                <w:lang w:val="fr-FR"/>
              </w:rPr>
              <w:t>2</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42</w:t>
            </w:r>
            <w:r w:rsidR="00F13E5A" w:rsidRPr="00815ABF">
              <w:rPr>
                <w:sz w:val="18"/>
                <w:lang w:val="fr-FR"/>
              </w:rPr>
              <w:t>,</w:t>
            </w:r>
            <w:r w:rsidRPr="00815ABF">
              <w:rPr>
                <w:sz w:val="18"/>
                <w:lang w:val="fr-FR"/>
              </w:rPr>
              <w:t>1</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41</w:t>
            </w:r>
            <w:r w:rsidR="00F13E5A" w:rsidRPr="00815ABF">
              <w:rPr>
                <w:sz w:val="18"/>
                <w:lang w:val="fr-FR"/>
              </w:rPr>
              <w:t>,</w:t>
            </w:r>
            <w:r w:rsidRPr="00815ABF">
              <w:rPr>
                <w:sz w:val="18"/>
                <w:lang w:val="fr-FR"/>
              </w:rPr>
              <w:t>4</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43</w:t>
            </w:r>
            <w:r w:rsidR="00F13E5A" w:rsidRPr="00815ABF">
              <w:rPr>
                <w:sz w:val="18"/>
                <w:lang w:val="fr-FR"/>
              </w:rPr>
              <w:t>,</w:t>
            </w:r>
            <w:r w:rsidRPr="00815ABF">
              <w:rPr>
                <w:sz w:val="18"/>
                <w:lang w:val="fr-FR"/>
              </w:rPr>
              <w:t>4</w:t>
            </w:r>
          </w:p>
        </w:tc>
      </w:tr>
      <w:tr w:rsidR="00B52A32" w:rsidRPr="00815ABF" w:rsidTr="00B61737">
        <w:trPr>
          <w:trHeight w:val="240"/>
        </w:trPr>
        <w:tc>
          <w:tcPr>
            <w:tcW w:w="5103" w:type="dxa"/>
            <w:shd w:val="clear" w:color="auto" w:fill="auto"/>
          </w:tcPr>
          <w:p w:rsidR="0043780C" w:rsidRPr="00815ABF" w:rsidRDefault="0043780C" w:rsidP="00232722">
            <w:pPr>
              <w:shd w:val="clear" w:color="auto" w:fill="FFFFFF"/>
              <w:spacing w:before="40" w:after="40" w:line="220" w:lineRule="exact"/>
              <w:rPr>
                <w:sz w:val="18"/>
                <w:lang w:val="fr-FR"/>
              </w:rPr>
            </w:pPr>
            <w:r w:rsidRPr="00815ABF">
              <w:rPr>
                <w:sz w:val="18"/>
                <w:lang w:val="fr-FR"/>
              </w:rPr>
              <w:t>Ta</w:t>
            </w:r>
            <w:r w:rsidR="00232722" w:rsidRPr="00815ABF">
              <w:rPr>
                <w:sz w:val="18"/>
                <w:lang w:val="fr-FR"/>
              </w:rPr>
              <w:t>ux de mortalité par maladies de l’appareil circulatoire</w:t>
            </w:r>
            <w:r w:rsidRPr="00815ABF">
              <w:rPr>
                <w:sz w:val="18"/>
                <w:lang w:val="fr-FR"/>
              </w:rPr>
              <w:t xml:space="preserve"> po</w:t>
            </w:r>
            <w:r w:rsidR="00232722" w:rsidRPr="00815ABF">
              <w:rPr>
                <w:sz w:val="18"/>
                <w:lang w:val="fr-FR"/>
              </w:rPr>
              <w:t>u</w:t>
            </w:r>
            <w:r w:rsidRPr="00815ABF">
              <w:rPr>
                <w:sz w:val="18"/>
                <w:lang w:val="fr-FR"/>
              </w:rPr>
              <w:t>r 100</w:t>
            </w:r>
            <w:r w:rsidR="00232722" w:rsidRPr="00815ABF">
              <w:rPr>
                <w:sz w:val="18"/>
                <w:lang w:val="fr-FR"/>
              </w:rPr>
              <w:t> 000</w:t>
            </w:r>
            <w:r w:rsidR="00E93E02" w:rsidRPr="00815ABF">
              <w:rPr>
                <w:sz w:val="18"/>
                <w:lang w:val="fr-FR"/>
              </w:rPr>
              <w:t> habitants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111</w:t>
            </w:r>
            <w:r w:rsidR="00F13E5A" w:rsidRPr="00815ABF">
              <w:rPr>
                <w:sz w:val="18"/>
                <w:lang w:val="fr-FR"/>
              </w:rPr>
              <w:t>,</w:t>
            </w:r>
            <w:r w:rsidRPr="00815ABF">
              <w:rPr>
                <w:sz w:val="18"/>
                <w:lang w:val="fr-FR"/>
              </w:rPr>
              <w:t>5</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114</w:t>
            </w:r>
            <w:r w:rsidR="00F13E5A" w:rsidRPr="00815ABF">
              <w:rPr>
                <w:sz w:val="18"/>
                <w:lang w:val="fr-FR"/>
              </w:rPr>
              <w:t>,</w:t>
            </w:r>
            <w:r w:rsidRPr="00815ABF">
              <w:rPr>
                <w:sz w:val="18"/>
                <w:lang w:val="fr-FR"/>
              </w:rPr>
              <w:t>3</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109</w:t>
            </w:r>
            <w:r w:rsidR="00F13E5A" w:rsidRPr="00815ABF">
              <w:rPr>
                <w:sz w:val="18"/>
                <w:lang w:val="fr-FR"/>
              </w:rPr>
              <w:t>,</w:t>
            </w:r>
            <w:r w:rsidRPr="00815ABF">
              <w:rPr>
                <w:sz w:val="18"/>
                <w:lang w:val="fr-FR"/>
              </w:rPr>
              <w:t>1</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104</w:t>
            </w:r>
            <w:r w:rsidR="00F13E5A" w:rsidRPr="00815ABF">
              <w:rPr>
                <w:sz w:val="18"/>
                <w:lang w:val="fr-FR"/>
              </w:rPr>
              <w:t>,</w:t>
            </w:r>
            <w:r w:rsidRPr="00815ABF">
              <w:rPr>
                <w:sz w:val="18"/>
                <w:lang w:val="fr-FR"/>
              </w:rPr>
              <w:t>6</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108</w:t>
            </w:r>
            <w:r w:rsidR="00F13E5A" w:rsidRPr="00815ABF">
              <w:rPr>
                <w:sz w:val="18"/>
                <w:lang w:val="fr-FR"/>
              </w:rPr>
              <w:t>,</w:t>
            </w:r>
            <w:r w:rsidRPr="00815ABF">
              <w:rPr>
                <w:sz w:val="18"/>
                <w:lang w:val="fr-FR"/>
              </w:rPr>
              <w:t>4</w:t>
            </w:r>
          </w:p>
        </w:tc>
      </w:tr>
      <w:tr w:rsidR="00B52A32" w:rsidRPr="00815ABF" w:rsidTr="00B61737">
        <w:trPr>
          <w:trHeight w:val="240"/>
        </w:trPr>
        <w:tc>
          <w:tcPr>
            <w:tcW w:w="5103" w:type="dxa"/>
            <w:shd w:val="clear" w:color="auto" w:fill="auto"/>
          </w:tcPr>
          <w:p w:rsidR="0043780C" w:rsidRPr="00815ABF" w:rsidRDefault="00232722" w:rsidP="00B61737">
            <w:pPr>
              <w:shd w:val="clear" w:color="auto" w:fill="FFFFFF"/>
              <w:spacing w:before="40" w:after="40" w:line="220" w:lineRule="exact"/>
              <w:rPr>
                <w:sz w:val="18"/>
                <w:lang w:val="fr-FR"/>
              </w:rPr>
            </w:pPr>
            <w:r w:rsidRPr="00815ABF">
              <w:rPr>
                <w:sz w:val="18"/>
                <w:lang w:val="fr-FR"/>
              </w:rPr>
              <w:t>Taux de mortalité par tumeurs</w:t>
            </w:r>
            <w:r w:rsidR="0043780C" w:rsidRPr="00815ABF">
              <w:rPr>
                <w:sz w:val="18"/>
                <w:lang w:val="fr-FR"/>
              </w:rPr>
              <w:t xml:space="preserve"> po</w:t>
            </w:r>
            <w:r w:rsidRPr="00815ABF">
              <w:rPr>
                <w:sz w:val="18"/>
                <w:lang w:val="fr-FR"/>
              </w:rPr>
              <w:t>u</w:t>
            </w:r>
            <w:r w:rsidR="0043780C" w:rsidRPr="00815ABF">
              <w:rPr>
                <w:sz w:val="18"/>
                <w:lang w:val="fr-FR"/>
              </w:rPr>
              <w:t>r 1</w:t>
            </w:r>
            <w:r w:rsidRPr="00815ABF">
              <w:rPr>
                <w:sz w:val="18"/>
                <w:lang w:val="fr-FR"/>
              </w:rPr>
              <w:t> </w:t>
            </w:r>
            <w:r w:rsidR="0043780C" w:rsidRPr="00815ABF">
              <w:rPr>
                <w:sz w:val="18"/>
                <w:lang w:val="fr-FR"/>
              </w:rPr>
              <w:t>00</w:t>
            </w:r>
            <w:r w:rsidRPr="00815ABF">
              <w:rPr>
                <w:sz w:val="18"/>
                <w:lang w:val="fr-FR"/>
              </w:rPr>
              <w:t> </w:t>
            </w:r>
            <w:r w:rsidR="0043780C" w:rsidRPr="00815ABF">
              <w:rPr>
                <w:sz w:val="18"/>
                <w:lang w:val="fr-FR"/>
              </w:rPr>
              <w:t>000</w:t>
            </w:r>
            <w:r w:rsidR="00E93E02" w:rsidRPr="00815ABF">
              <w:rPr>
                <w:sz w:val="18"/>
                <w:lang w:val="fr-FR"/>
              </w:rPr>
              <w:t> habitants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55</w:t>
            </w:r>
            <w:r w:rsidR="00F13E5A" w:rsidRPr="00815ABF">
              <w:rPr>
                <w:sz w:val="18"/>
                <w:lang w:val="fr-FR"/>
              </w:rPr>
              <w:t>,</w:t>
            </w:r>
            <w:r w:rsidRPr="00815ABF">
              <w:rPr>
                <w:sz w:val="18"/>
                <w:lang w:val="fr-FR"/>
              </w:rPr>
              <w:t>9</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58</w:t>
            </w:r>
            <w:r w:rsidR="00F13E5A" w:rsidRPr="00815ABF">
              <w:rPr>
                <w:sz w:val="18"/>
                <w:lang w:val="fr-FR"/>
              </w:rPr>
              <w:t>,</w:t>
            </w:r>
            <w:r w:rsidRPr="00815ABF">
              <w:rPr>
                <w:sz w:val="18"/>
                <w:lang w:val="fr-FR"/>
              </w:rPr>
              <w:t>2</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57</w:t>
            </w:r>
            <w:r w:rsidR="00F13E5A" w:rsidRPr="00815ABF">
              <w:rPr>
                <w:sz w:val="18"/>
                <w:lang w:val="fr-FR"/>
              </w:rPr>
              <w:t>,</w:t>
            </w:r>
            <w:r w:rsidRPr="00815ABF">
              <w:rPr>
                <w:sz w:val="18"/>
                <w:lang w:val="fr-FR"/>
              </w:rPr>
              <w:t>1</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56</w:t>
            </w:r>
            <w:r w:rsidR="00F13E5A" w:rsidRPr="00815ABF">
              <w:rPr>
                <w:sz w:val="18"/>
                <w:lang w:val="fr-FR"/>
              </w:rPr>
              <w:t>,</w:t>
            </w:r>
            <w:r w:rsidRPr="00815ABF">
              <w:rPr>
                <w:sz w:val="18"/>
                <w:lang w:val="fr-FR"/>
              </w:rPr>
              <w:t>4</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59</w:t>
            </w:r>
            <w:r w:rsidR="00F13E5A" w:rsidRPr="00815ABF">
              <w:rPr>
                <w:sz w:val="18"/>
                <w:lang w:val="fr-FR"/>
              </w:rPr>
              <w:t>,</w:t>
            </w:r>
            <w:r w:rsidRPr="00815ABF">
              <w:rPr>
                <w:sz w:val="18"/>
                <w:lang w:val="fr-FR"/>
              </w:rPr>
              <w:t>6</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D55CFC" w:rsidRPr="00815ABF">
              <w:rPr>
                <w:sz w:val="18"/>
                <w:lang w:val="fr-FR"/>
              </w:rPr>
              <w:t>ux de mortalité</w:t>
            </w:r>
            <w:r w:rsidR="00334C6F" w:rsidRPr="00815ABF">
              <w:rPr>
                <w:sz w:val="18"/>
                <w:lang w:val="fr-FR"/>
              </w:rPr>
              <w:t xml:space="preserve"> par causes externes pour</w:t>
            </w:r>
            <w:r w:rsidRPr="00815ABF">
              <w:rPr>
                <w:sz w:val="18"/>
                <w:lang w:val="fr-FR"/>
              </w:rPr>
              <w:t xml:space="preserve"> 100</w:t>
            </w:r>
            <w:r w:rsidR="00D55CFC" w:rsidRPr="00815ABF">
              <w:rPr>
                <w:sz w:val="18"/>
                <w:lang w:val="fr-FR"/>
              </w:rPr>
              <w:t> 000</w:t>
            </w:r>
            <w:r w:rsidR="00E93E02" w:rsidRPr="00815ABF">
              <w:rPr>
                <w:sz w:val="18"/>
                <w:lang w:val="fr-FR"/>
              </w:rPr>
              <w:t> habitants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49</w:t>
            </w:r>
            <w:r w:rsidR="00F13E5A" w:rsidRPr="00815ABF">
              <w:rPr>
                <w:sz w:val="18"/>
                <w:lang w:val="fr-FR"/>
              </w:rPr>
              <w:t>,</w:t>
            </w:r>
            <w:r w:rsidRPr="00815ABF">
              <w:rPr>
                <w:sz w:val="18"/>
                <w:lang w:val="fr-FR"/>
              </w:rPr>
              <w:t>2</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47</w:t>
            </w:r>
            <w:r w:rsidR="00F13E5A" w:rsidRPr="00815ABF">
              <w:rPr>
                <w:sz w:val="18"/>
                <w:lang w:val="fr-FR"/>
              </w:rPr>
              <w:t>,</w:t>
            </w:r>
            <w:r w:rsidRPr="00815ABF">
              <w:rPr>
                <w:sz w:val="18"/>
                <w:lang w:val="fr-FR"/>
              </w:rPr>
              <w:t>0</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44</w:t>
            </w:r>
            <w:r w:rsidR="00F13E5A" w:rsidRPr="00815ABF">
              <w:rPr>
                <w:sz w:val="18"/>
                <w:lang w:val="fr-FR"/>
              </w:rPr>
              <w:t>,</w:t>
            </w:r>
            <w:r w:rsidRPr="00815ABF">
              <w:rPr>
                <w:sz w:val="18"/>
                <w:lang w:val="fr-FR"/>
              </w:rPr>
              <w:t>5</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43</w:t>
            </w:r>
            <w:r w:rsidR="00F13E5A" w:rsidRPr="00815ABF">
              <w:rPr>
                <w:sz w:val="18"/>
                <w:lang w:val="fr-FR"/>
              </w:rPr>
              <w:t>,</w:t>
            </w:r>
            <w:r w:rsidRPr="00815ABF">
              <w:rPr>
                <w:sz w:val="18"/>
                <w:lang w:val="fr-FR"/>
              </w:rPr>
              <w:t>7</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44</w:t>
            </w:r>
            <w:r w:rsidR="00F13E5A" w:rsidRPr="00815ABF">
              <w:rPr>
                <w:sz w:val="18"/>
                <w:lang w:val="fr-FR"/>
              </w:rPr>
              <w:t>,</w:t>
            </w:r>
            <w:r w:rsidRPr="00815ABF">
              <w:rPr>
                <w:sz w:val="18"/>
                <w:lang w:val="fr-FR"/>
              </w:rPr>
              <w:t>6</w:t>
            </w:r>
          </w:p>
        </w:tc>
      </w:tr>
      <w:tr w:rsidR="00B52A32" w:rsidRPr="00815ABF" w:rsidTr="00B61737">
        <w:trPr>
          <w:trHeight w:val="240"/>
        </w:trPr>
        <w:tc>
          <w:tcPr>
            <w:tcW w:w="5103" w:type="dxa"/>
            <w:shd w:val="clear" w:color="auto" w:fill="auto"/>
          </w:tcPr>
          <w:p w:rsidR="0043780C" w:rsidRPr="00815ABF" w:rsidRDefault="0043780C" w:rsidP="006B45FD">
            <w:pPr>
              <w:shd w:val="clear" w:color="auto" w:fill="FFFFFF"/>
              <w:spacing w:before="40" w:after="40" w:line="220" w:lineRule="exact"/>
              <w:rPr>
                <w:sz w:val="18"/>
                <w:lang w:val="fr-FR"/>
              </w:rPr>
            </w:pPr>
            <w:r w:rsidRPr="00815ABF">
              <w:rPr>
                <w:sz w:val="18"/>
                <w:lang w:val="fr-FR"/>
              </w:rPr>
              <w:t>Ta</w:t>
            </w:r>
            <w:r w:rsidR="00D55CFC" w:rsidRPr="00815ABF">
              <w:rPr>
                <w:sz w:val="18"/>
                <w:lang w:val="fr-FR"/>
              </w:rPr>
              <w:t>ux de mortalité par</w:t>
            </w:r>
            <w:r w:rsidRPr="00815ABF">
              <w:rPr>
                <w:sz w:val="18"/>
                <w:lang w:val="fr-FR"/>
              </w:rPr>
              <w:t xml:space="preserve"> </w:t>
            </w:r>
            <w:r w:rsidR="00334C6F" w:rsidRPr="00815ABF">
              <w:rPr>
                <w:sz w:val="18"/>
                <w:lang w:val="fr-FR"/>
              </w:rPr>
              <w:t>maladies transmissibles pour</w:t>
            </w:r>
            <w:r w:rsidRPr="00815ABF">
              <w:rPr>
                <w:sz w:val="18"/>
                <w:lang w:val="fr-FR"/>
              </w:rPr>
              <w:t xml:space="preserve"> 100</w:t>
            </w:r>
            <w:r w:rsidR="006B45FD" w:rsidRPr="00815ABF">
              <w:rPr>
                <w:sz w:val="18"/>
                <w:lang w:val="fr-FR"/>
              </w:rPr>
              <w:t> </w:t>
            </w:r>
            <w:r w:rsidR="00D55CFC" w:rsidRPr="00815ABF">
              <w:rPr>
                <w:sz w:val="18"/>
                <w:lang w:val="fr-FR"/>
              </w:rPr>
              <w:t>000</w:t>
            </w:r>
            <w:r w:rsidR="00E93E02" w:rsidRPr="00815ABF">
              <w:rPr>
                <w:sz w:val="18"/>
                <w:lang w:val="fr-FR"/>
              </w:rPr>
              <w:t> habitants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35</w:t>
            </w:r>
            <w:r w:rsidR="00F13E5A" w:rsidRPr="00815ABF">
              <w:rPr>
                <w:sz w:val="18"/>
                <w:lang w:val="fr-FR"/>
              </w:rPr>
              <w:t>,</w:t>
            </w:r>
            <w:r w:rsidRPr="00815ABF">
              <w:rPr>
                <w:sz w:val="18"/>
                <w:lang w:val="fr-FR"/>
              </w:rPr>
              <w:t>0</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34</w:t>
            </w:r>
            <w:r w:rsidR="00F13E5A" w:rsidRPr="00815ABF">
              <w:rPr>
                <w:sz w:val="18"/>
                <w:lang w:val="fr-FR"/>
              </w:rPr>
              <w:t>,</w:t>
            </w:r>
            <w:r w:rsidRPr="00815ABF">
              <w:rPr>
                <w:sz w:val="18"/>
                <w:lang w:val="fr-FR"/>
              </w:rPr>
              <w:t>1</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33</w:t>
            </w:r>
            <w:r w:rsidR="00F13E5A" w:rsidRPr="00815ABF">
              <w:rPr>
                <w:sz w:val="18"/>
                <w:lang w:val="fr-FR"/>
              </w:rPr>
              <w:t>,</w:t>
            </w:r>
            <w:r w:rsidRPr="00815ABF">
              <w:rPr>
                <w:sz w:val="18"/>
                <w:lang w:val="fr-FR"/>
              </w:rPr>
              <w:t>8</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28</w:t>
            </w:r>
            <w:r w:rsidR="00F13E5A" w:rsidRPr="00815ABF">
              <w:rPr>
                <w:sz w:val="18"/>
                <w:lang w:val="fr-FR"/>
              </w:rPr>
              <w:t>,</w:t>
            </w:r>
            <w:r w:rsidRPr="00815ABF">
              <w:rPr>
                <w:sz w:val="18"/>
                <w:lang w:val="fr-FR"/>
              </w:rPr>
              <w:t>5</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32</w:t>
            </w:r>
            <w:r w:rsidR="00F13E5A" w:rsidRPr="00815ABF">
              <w:rPr>
                <w:sz w:val="18"/>
                <w:lang w:val="fr-FR"/>
              </w:rPr>
              <w:t>,</w:t>
            </w:r>
            <w:r w:rsidRPr="00815ABF">
              <w:rPr>
                <w:sz w:val="18"/>
                <w:lang w:val="fr-FR"/>
              </w:rPr>
              <w:t>3</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D55CFC" w:rsidRPr="00815ABF">
              <w:rPr>
                <w:sz w:val="18"/>
                <w:lang w:val="fr-FR"/>
              </w:rPr>
              <w:t>ux</w:t>
            </w:r>
            <w:r w:rsidR="008E78F3" w:rsidRPr="00815ABF">
              <w:rPr>
                <w:sz w:val="18"/>
                <w:lang w:val="fr-FR"/>
              </w:rPr>
              <w:t xml:space="preserve"> </w:t>
            </w:r>
            <w:r w:rsidR="00D55CFC" w:rsidRPr="00815ABF">
              <w:rPr>
                <w:sz w:val="18"/>
                <w:lang w:val="fr-FR"/>
              </w:rPr>
              <w:t xml:space="preserve">de mortalité </w:t>
            </w:r>
            <w:r w:rsidR="00334C6F" w:rsidRPr="00815ABF">
              <w:rPr>
                <w:sz w:val="18"/>
                <w:lang w:val="fr-FR"/>
              </w:rPr>
              <w:t>périnatale pour</w:t>
            </w:r>
            <w:r w:rsidRPr="00815ABF">
              <w:rPr>
                <w:sz w:val="18"/>
                <w:lang w:val="fr-FR"/>
              </w:rPr>
              <w:t xml:space="preserve"> 1</w:t>
            </w:r>
            <w:r w:rsidR="00D55CFC" w:rsidRPr="00815ABF">
              <w:rPr>
                <w:sz w:val="18"/>
                <w:lang w:val="fr-FR"/>
              </w:rPr>
              <w:t> </w:t>
            </w:r>
            <w:r w:rsidRPr="00815ABF">
              <w:rPr>
                <w:sz w:val="18"/>
                <w:lang w:val="fr-FR"/>
              </w:rPr>
              <w:t xml:space="preserve">000 </w:t>
            </w:r>
            <w:r w:rsidR="00D55CFC"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9</w:t>
            </w:r>
            <w:r w:rsidR="00F13E5A" w:rsidRPr="00815ABF">
              <w:rPr>
                <w:sz w:val="18"/>
                <w:lang w:val="fr-FR"/>
              </w:rPr>
              <w:t>,</w:t>
            </w:r>
            <w:r w:rsidRPr="00815ABF">
              <w:rPr>
                <w:sz w:val="18"/>
                <w:lang w:val="fr-FR"/>
              </w:rPr>
              <w:t>0</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9</w:t>
            </w:r>
            <w:r w:rsidR="00F13E5A" w:rsidRPr="00815ABF">
              <w:rPr>
                <w:sz w:val="18"/>
                <w:lang w:val="fr-FR"/>
              </w:rPr>
              <w:t>,</w:t>
            </w:r>
            <w:r w:rsidRPr="00815ABF">
              <w:rPr>
                <w:sz w:val="18"/>
                <w:lang w:val="fr-FR"/>
              </w:rPr>
              <w:t>2</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8</w:t>
            </w:r>
            <w:r w:rsidR="00F13E5A" w:rsidRPr="00815ABF">
              <w:rPr>
                <w:sz w:val="18"/>
                <w:lang w:val="fr-FR"/>
              </w:rPr>
              <w:t>,</w:t>
            </w:r>
            <w:r w:rsidRPr="00815ABF">
              <w:rPr>
                <w:sz w:val="18"/>
                <w:lang w:val="fr-FR"/>
              </w:rPr>
              <w:t>6</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7</w:t>
            </w:r>
            <w:r w:rsidR="00F13E5A" w:rsidRPr="00815ABF">
              <w:rPr>
                <w:sz w:val="18"/>
                <w:lang w:val="fr-FR"/>
              </w:rPr>
              <w:t>,</w:t>
            </w:r>
            <w:r w:rsidRPr="00815ABF">
              <w:rPr>
                <w:sz w:val="18"/>
                <w:lang w:val="fr-FR"/>
              </w:rPr>
              <w:t>9</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7</w:t>
            </w:r>
            <w:r w:rsidR="00F13E5A" w:rsidRPr="00815ABF">
              <w:rPr>
                <w:sz w:val="18"/>
                <w:lang w:val="fr-FR"/>
              </w:rPr>
              <w:t>,</w:t>
            </w:r>
            <w:r w:rsidRPr="00815ABF">
              <w:rPr>
                <w:sz w:val="18"/>
                <w:lang w:val="fr-FR"/>
              </w:rPr>
              <w:t>9</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D55CFC" w:rsidRPr="00815ABF">
              <w:rPr>
                <w:sz w:val="18"/>
                <w:lang w:val="fr-FR"/>
              </w:rPr>
              <w:t>ux de mortalité par</w:t>
            </w:r>
            <w:r w:rsidRPr="00815ABF">
              <w:rPr>
                <w:sz w:val="18"/>
                <w:lang w:val="fr-FR"/>
              </w:rPr>
              <w:t xml:space="preserve"> </w:t>
            </w:r>
            <w:r w:rsidR="00334C6F" w:rsidRPr="00815ABF">
              <w:rPr>
                <w:sz w:val="18"/>
                <w:lang w:val="fr-FR"/>
              </w:rPr>
              <w:t>maladies de l’appareil respiratoire pour</w:t>
            </w:r>
            <w:r w:rsidRPr="00815ABF">
              <w:rPr>
                <w:sz w:val="18"/>
                <w:lang w:val="fr-FR"/>
              </w:rPr>
              <w:t xml:space="preserve"> 100</w:t>
            </w:r>
            <w:r w:rsidR="00D55CFC" w:rsidRPr="00815ABF">
              <w:rPr>
                <w:sz w:val="18"/>
                <w:lang w:val="fr-FR"/>
              </w:rPr>
              <w:t> </w:t>
            </w:r>
            <w:r w:rsidRPr="00815ABF">
              <w:rPr>
                <w:sz w:val="18"/>
                <w:lang w:val="fr-FR"/>
              </w:rPr>
              <w:t>000</w:t>
            </w:r>
            <w:r w:rsidR="00E93E02" w:rsidRPr="00815ABF">
              <w:rPr>
                <w:sz w:val="18"/>
                <w:lang w:val="fr-FR"/>
              </w:rPr>
              <w:t> habitants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28</w:t>
            </w:r>
            <w:r w:rsidR="00F13E5A" w:rsidRPr="00815ABF">
              <w:rPr>
                <w:sz w:val="18"/>
                <w:lang w:val="fr-FR"/>
              </w:rPr>
              <w:t>,</w:t>
            </w:r>
            <w:r w:rsidRPr="00815ABF">
              <w:rPr>
                <w:sz w:val="18"/>
                <w:lang w:val="fr-FR"/>
              </w:rPr>
              <w:t>1</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27</w:t>
            </w:r>
            <w:r w:rsidR="00F13E5A" w:rsidRPr="00815ABF">
              <w:rPr>
                <w:sz w:val="18"/>
                <w:lang w:val="fr-FR"/>
              </w:rPr>
              <w:t>,</w:t>
            </w:r>
            <w:r w:rsidRPr="00815ABF">
              <w:rPr>
                <w:sz w:val="18"/>
                <w:lang w:val="fr-FR"/>
              </w:rPr>
              <w:t>9</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27</w:t>
            </w:r>
            <w:r w:rsidR="00F13E5A" w:rsidRPr="00815ABF">
              <w:rPr>
                <w:sz w:val="18"/>
                <w:lang w:val="fr-FR"/>
              </w:rPr>
              <w:t>,</w:t>
            </w:r>
            <w:r w:rsidRPr="00815ABF">
              <w:rPr>
                <w:sz w:val="18"/>
                <w:lang w:val="fr-FR"/>
              </w:rPr>
              <w:t>3</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26</w:t>
            </w:r>
            <w:r w:rsidR="00F13E5A" w:rsidRPr="00815ABF">
              <w:rPr>
                <w:sz w:val="18"/>
                <w:lang w:val="fr-FR"/>
              </w:rPr>
              <w:t>,</w:t>
            </w:r>
            <w:r w:rsidRPr="00815ABF">
              <w:rPr>
                <w:sz w:val="18"/>
                <w:lang w:val="fr-FR"/>
              </w:rPr>
              <w:t>1</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25</w:t>
            </w:r>
            <w:r w:rsidR="00F13E5A" w:rsidRPr="00815ABF">
              <w:rPr>
                <w:sz w:val="18"/>
                <w:lang w:val="fr-FR"/>
              </w:rPr>
              <w:t>,</w:t>
            </w:r>
            <w:r w:rsidRPr="00815ABF">
              <w:rPr>
                <w:sz w:val="18"/>
                <w:lang w:val="fr-FR"/>
              </w:rPr>
              <w:t>0</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D55CFC" w:rsidRPr="00815ABF">
              <w:rPr>
                <w:sz w:val="18"/>
                <w:lang w:val="fr-FR"/>
              </w:rPr>
              <w:t>ux de mortalité</w:t>
            </w:r>
            <w:r w:rsidRPr="00815ABF">
              <w:rPr>
                <w:sz w:val="18"/>
                <w:lang w:val="fr-FR"/>
              </w:rPr>
              <w:t xml:space="preserve"> </w:t>
            </w:r>
            <w:r w:rsidR="00334C6F" w:rsidRPr="00815ABF">
              <w:rPr>
                <w:sz w:val="18"/>
                <w:lang w:val="fr-FR"/>
              </w:rPr>
              <w:t>néonatale précoce</w:t>
            </w:r>
            <w:r w:rsidRPr="00815ABF">
              <w:rPr>
                <w:sz w:val="18"/>
                <w:lang w:val="fr-FR"/>
              </w:rPr>
              <w:t xml:space="preserve"> (0</w:t>
            </w:r>
            <w:r w:rsidR="00334C6F" w:rsidRPr="00815ABF">
              <w:rPr>
                <w:sz w:val="18"/>
                <w:lang w:val="fr-FR"/>
              </w:rPr>
              <w:t> à </w:t>
            </w:r>
            <w:r w:rsidRPr="00815ABF">
              <w:rPr>
                <w:sz w:val="18"/>
                <w:lang w:val="fr-FR"/>
              </w:rPr>
              <w:t xml:space="preserve">6 </w:t>
            </w:r>
            <w:r w:rsidR="00334C6F" w:rsidRPr="00815ABF">
              <w:rPr>
                <w:sz w:val="18"/>
                <w:lang w:val="fr-FR"/>
              </w:rPr>
              <w:t>jours</w:t>
            </w:r>
            <w:r w:rsidRPr="00815ABF">
              <w:rPr>
                <w:sz w:val="18"/>
                <w:lang w:val="fr-FR"/>
              </w:rPr>
              <w:t>) po</w:t>
            </w:r>
            <w:r w:rsidR="00334C6F" w:rsidRPr="00815ABF">
              <w:rPr>
                <w:sz w:val="18"/>
                <w:lang w:val="fr-FR"/>
              </w:rPr>
              <w:t>u</w:t>
            </w:r>
            <w:r w:rsidRPr="00815ABF">
              <w:rPr>
                <w:sz w:val="18"/>
                <w:lang w:val="fr-FR"/>
              </w:rPr>
              <w:t>r 1</w:t>
            </w:r>
            <w:r w:rsidR="006B45FD" w:rsidRPr="00815ABF">
              <w:rPr>
                <w:sz w:val="18"/>
                <w:lang w:val="fr-FR"/>
              </w:rPr>
              <w:t> 000 </w:t>
            </w:r>
            <w:r w:rsidR="00D55CFC"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8</w:t>
            </w:r>
            <w:r w:rsidR="00F13E5A" w:rsidRPr="00815ABF">
              <w:rPr>
                <w:sz w:val="18"/>
                <w:lang w:val="fr-FR"/>
              </w:rPr>
              <w:t>,</w:t>
            </w:r>
            <w:r w:rsidRPr="00815ABF">
              <w:rPr>
                <w:sz w:val="18"/>
                <w:lang w:val="fr-FR"/>
              </w:rPr>
              <w:t>8</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9</w:t>
            </w:r>
            <w:r w:rsidR="00F13E5A" w:rsidRPr="00815ABF">
              <w:rPr>
                <w:sz w:val="18"/>
                <w:lang w:val="fr-FR"/>
              </w:rPr>
              <w:t>,</w:t>
            </w:r>
            <w:r w:rsidRPr="00815ABF">
              <w:rPr>
                <w:sz w:val="18"/>
                <w:lang w:val="fr-FR"/>
              </w:rPr>
              <w:t>1</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8</w:t>
            </w:r>
            <w:r w:rsidR="00F13E5A" w:rsidRPr="00815ABF">
              <w:rPr>
                <w:sz w:val="18"/>
                <w:lang w:val="fr-FR"/>
              </w:rPr>
              <w:t>,</w:t>
            </w:r>
            <w:r w:rsidRPr="00815ABF">
              <w:rPr>
                <w:sz w:val="18"/>
                <w:lang w:val="fr-FR"/>
              </w:rPr>
              <w:t>9</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8</w:t>
            </w:r>
            <w:r w:rsidR="00F13E5A" w:rsidRPr="00815ABF">
              <w:rPr>
                <w:sz w:val="18"/>
                <w:lang w:val="fr-FR"/>
              </w:rPr>
              <w:t>,</w:t>
            </w:r>
            <w:r w:rsidRPr="00815ABF">
              <w:rPr>
                <w:sz w:val="18"/>
                <w:lang w:val="fr-FR"/>
              </w:rPr>
              <w:t>2</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8</w:t>
            </w:r>
            <w:r w:rsidR="00F13E5A" w:rsidRPr="00815ABF">
              <w:rPr>
                <w:sz w:val="18"/>
                <w:lang w:val="fr-FR"/>
              </w:rPr>
              <w:t>,</w:t>
            </w:r>
            <w:r w:rsidRPr="00815ABF">
              <w:rPr>
                <w:sz w:val="18"/>
                <w:lang w:val="fr-FR"/>
              </w:rPr>
              <w:t>4</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D55CFC" w:rsidRPr="00815ABF">
              <w:rPr>
                <w:sz w:val="18"/>
                <w:lang w:val="fr-FR"/>
              </w:rPr>
              <w:t>ux de mortalité néonatale</w:t>
            </w:r>
            <w:r w:rsidRPr="00815ABF">
              <w:rPr>
                <w:sz w:val="18"/>
                <w:lang w:val="fr-FR"/>
              </w:rPr>
              <w:t xml:space="preserve"> </w:t>
            </w:r>
            <w:r w:rsidR="00334C6F" w:rsidRPr="00815ABF">
              <w:rPr>
                <w:sz w:val="18"/>
                <w:lang w:val="fr-FR"/>
              </w:rPr>
              <w:t>tardive (7 à </w:t>
            </w:r>
            <w:r w:rsidRPr="00815ABF">
              <w:rPr>
                <w:sz w:val="18"/>
                <w:lang w:val="fr-FR"/>
              </w:rPr>
              <w:t xml:space="preserve">27 </w:t>
            </w:r>
            <w:r w:rsidR="00334C6F" w:rsidRPr="00815ABF">
              <w:rPr>
                <w:sz w:val="18"/>
                <w:lang w:val="fr-FR"/>
              </w:rPr>
              <w:t>jours</w:t>
            </w:r>
            <w:r w:rsidRPr="00815ABF">
              <w:rPr>
                <w:sz w:val="18"/>
                <w:lang w:val="fr-FR"/>
              </w:rPr>
              <w:t>) po</w:t>
            </w:r>
            <w:r w:rsidR="00334C6F" w:rsidRPr="00815ABF">
              <w:rPr>
                <w:sz w:val="18"/>
                <w:lang w:val="fr-FR"/>
              </w:rPr>
              <w:t>u</w:t>
            </w:r>
            <w:r w:rsidRPr="00815ABF">
              <w:rPr>
                <w:sz w:val="18"/>
                <w:lang w:val="fr-FR"/>
              </w:rPr>
              <w:t>r 1</w:t>
            </w:r>
            <w:r w:rsidR="006B45FD" w:rsidRPr="00815ABF">
              <w:rPr>
                <w:sz w:val="18"/>
                <w:lang w:val="fr-FR"/>
              </w:rPr>
              <w:t> 000 </w:t>
            </w:r>
            <w:r w:rsidR="00D55CFC"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w:t>
            </w:r>
            <w:r w:rsidR="00F13E5A" w:rsidRPr="00815ABF">
              <w:rPr>
                <w:sz w:val="18"/>
                <w:lang w:val="fr-FR"/>
              </w:rPr>
              <w:t>,</w:t>
            </w:r>
            <w:r w:rsidRPr="00815ABF">
              <w:rPr>
                <w:sz w:val="18"/>
                <w:lang w:val="fr-FR"/>
              </w:rPr>
              <w:t>2</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w:t>
            </w:r>
            <w:r w:rsidR="00F13E5A" w:rsidRPr="00815ABF">
              <w:rPr>
                <w:sz w:val="18"/>
                <w:lang w:val="fr-FR"/>
              </w:rPr>
              <w:t>,</w:t>
            </w:r>
            <w:r w:rsidRPr="00815ABF">
              <w:rPr>
                <w:sz w:val="18"/>
                <w:lang w:val="fr-FR"/>
              </w:rPr>
              <w:t>6</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w:t>
            </w:r>
            <w:r w:rsidR="00F13E5A" w:rsidRPr="00815ABF">
              <w:rPr>
                <w:sz w:val="18"/>
                <w:lang w:val="fr-FR"/>
              </w:rPr>
              <w:t>,</w:t>
            </w:r>
            <w:r w:rsidRPr="00815ABF">
              <w:rPr>
                <w:sz w:val="18"/>
                <w:lang w:val="fr-FR"/>
              </w:rPr>
              <w:t>3</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w:t>
            </w:r>
            <w:r w:rsidR="00F13E5A" w:rsidRPr="00815ABF">
              <w:rPr>
                <w:sz w:val="18"/>
                <w:lang w:val="fr-FR"/>
              </w:rPr>
              <w:t>,</w:t>
            </w:r>
            <w:r w:rsidRPr="00815ABF">
              <w:rPr>
                <w:sz w:val="18"/>
                <w:lang w:val="fr-FR"/>
              </w:rPr>
              <w:t>5</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w:t>
            </w:r>
            <w:r w:rsidR="00F13E5A" w:rsidRPr="00815ABF">
              <w:rPr>
                <w:sz w:val="18"/>
                <w:lang w:val="fr-FR"/>
              </w:rPr>
              <w:t>,</w:t>
            </w:r>
            <w:r w:rsidRPr="00815ABF">
              <w:rPr>
                <w:sz w:val="18"/>
                <w:lang w:val="fr-FR"/>
              </w:rPr>
              <w:t>2</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D55CFC" w:rsidRPr="00815ABF">
              <w:rPr>
                <w:sz w:val="18"/>
                <w:lang w:val="fr-FR"/>
              </w:rPr>
              <w:t xml:space="preserve">ux de mortalité </w:t>
            </w:r>
            <w:r w:rsidR="00334C6F" w:rsidRPr="00815ABF">
              <w:rPr>
                <w:sz w:val="18"/>
                <w:lang w:val="fr-FR"/>
              </w:rPr>
              <w:t>par infection respiratoire aigüe chez les moins de 5</w:t>
            </w:r>
            <w:r w:rsidR="009C0F16" w:rsidRPr="00815ABF">
              <w:rPr>
                <w:sz w:val="18"/>
                <w:lang w:val="fr-FR"/>
              </w:rPr>
              <w:t> ans</w:t>
            </w:r>
            <w:r w:rsidR="00334C6F" w:rsidRPr="00815ABF">
              <w:rPr>
                <w:sz w:val="18"/>
                <w:lang w:val="fr-FR"/>
              </w:rPr>
              <w:t xml:space="preserve"> pour</w:t>
            </w:r>
            <w:r w:rsidRPr="00815ABF">
              <w:rPr>
                <w:sz w:val="18"/>
                <w:lang w:val="fr-FR"/>
              </w:rPr>
              <w:t xml:space="preserve"> 100</w:t>
            </w:r>
            <w:r w:rsidR="00D55CFC" w:rsidRPr="00815ABF">
              <w:rPr>
                <w:sz w:val="18"/>
                <w:lang w:val="fr-FR"/>
              </w:rPr>
              <w:t> </w:t>
            </w:r>
            <w:r w:rsidRPr="00815ABF">
              <w:rPr>
                <w:sz w:val="18"/>
                <w:lang w:val="fr-FR"/>
              </w:rPr>
              <w:t xml:space="preserve">000 </w:t>
            </w:r>
            <w:r w:rsidR="00D55CFC" w:rsidRPr="00815ABF">
              <w:rPr>
                <w:sz w:val="18"/>
                <w:lang w:val="fr-FR"/>
              </w:rPr>
              <w:t>naissances vivantes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12</w:t>
            </w:r>
            <w:r w:rsidR="00F13E5A" w:rsidRPr="00815ABF">
              <w:rPr>
                <w:sz w:val="18"/>
                <w:lang w:val="fr-FR"/>
              </w:rPr>
              <w:t>,</w:t>
            </w:r>
            <w:r w:rsidRPr="00815ABF">
              <w:rPr>
                <w:sz w:val="18"/>
                <w:lang w:val="fr-FR"/>
              </w:rPr>
              <w:t>7</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w:t>
            </w:r>
            <w:r w:rsidR="00F13E5A" w:rsidRPr="00815ABF">
              <w:rPr>
                <w:sz w:val="18"/>
                <w:lang w:val="fr-FR"/>
              </w:rPr>
              <w:t>,</w:t>
            </w:r>
            <w:r w:rsidRPr="00815ABF">
              <w:rPr>
                <w:sz w:val="18"/>
                <w:lang w:val="fr-FR"/>
              </w:rPr>
              <w:t>0</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w:t>
            </w:r>
            <w:r w:rsidR="00F13E5A" w:rsidRPr="00815ABF">
              <w:rPr>
                <w:sz w:val="18"/>
                <w:lang w:val="fr-FR"/>
              </w:rPr>
              <w:t>,</w:t>
            </w:r>
            <w:r w:rsidRPr="00815ABF">
              <w:rPr>
                <w:sz w:val="18"/>
                <w:lang w:val="fr-FR"/>
              </w:rPr>
              <w:t>4</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w:t>
            </w:r>
            <w:r w:rsidR="00F13E5A" w:rsidRPr="00815ABF">
              <w:rPr>
                <w:sz w:val="18"/>
                <w:lang w:val="fr-FR"/>
              </w:rPr>
              <w:t>,</w:t>
            </w:r>
            <w:r w:rsidRPr="00815ABF">
              <w:rPr>
                <w:sz w:val="18"/>
                <w:lang w:val="fr-FR"/>
              </w:rPr>
              <w:t>1</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9</w:t>
            </w:r>
            <w:r w:rsidR="00F13E5A" w:rsidRPr="00815ABF">
              <w:rPr>
                <w:sz w:val="18"/>
                <w:lang w:val="fr-FR"/>
              </w:rPr>
              <w:t>,</w:t>
            </w:r>
            <w:r w:rsidRPr="00815ABF">
              <w:rPr>
                <w:sz w:val="18"/>
                <w:lang w:val="fr-FR"/>
              </w:rPr>
              <w:t>1</w:t>
            </w:r>
          </w:p>
        </w:tc>
      </w:tr>
      <w:tr w:rsidR="00B52A32" w:rsidRPr="00815ABF" w:rsidTr="00B61737">
        <w:trPr>
          <w:trHeight w:val="240"/>
        </w:trPr>
        <w:tc>
          <w:tcPr>
            <w:tcW w:w="5103" w:type="dxa"/>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Ta</w:t>
            </w:r>
            <w:r w:rsidR="00D55CFC" w:rsidRPr="00815ABF">
              <w:rPr>
                <w:sz w:val="18"/>
                <w:lang w:val="fr-FR"/>
              </w:rPr>
              <w:t xml:space="preserve">ux de mortalité </w:t>
            </w:r>
            <w:r w:rsidR="00334C6F" w:rsidRPr="00815ABF">
              <w:rPr>
                <w:sz w:val="18"/>
                <w:lang w:val="fr-FR"/>
              </w:rPr>
              <w:t>par néoplasie maligne pour</w:t>
            </w:r>
            <w:r w:rsidRPr="00815ABF">
              <w:rPr>
                <w:sz w:val="18"/>
                <w:lang w:val="fr-FR"/>
              </w:rPr>
              <w:t xml:space="preserve"> 100</w:t>
            </w:r>
            <w:r w:rsidR="006B45FD" w:rsidRPr="00815ABF">
              <w:rPr>
                <w:sz w:val="18"/>
                <w:lang w:val="fr-FR"/>
              </w:rPr>
              <w:t> 000</w:t>
            </w:r>
            <w:r w:rsidR="00E93E02" w:rsidRPr="00815ABF">
              <w:rPr>
                <w:sz w:val="18"/>
                <w:lang w:val="fr-FR"/>
              </w:rPr>
              <w:t> habitants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52</w:t>
            </w:r>
            <w:r w:rsidR="00F13E5A" w:rsidRPr="00815ABF">
              <w:rPr>
                <w:sz w:val="18"/>
                <w:lang w:val="fr-FR"/>
              </w:rPr>
              <w:t>,</w:t>
            </w:r>
            <w:r w:rsidRPr="00815ABF">
              <w:rPr>
                <w:sz w:val="18"/>
                <w:lang w:val="fr-FR"/>
              </w:rPr>
              <w:t>7</w:t>
            </w:r>
          </w:p>
        </w:tc>
        <w:tc>
          <w:tcPr>
            <w:tcW w:w="680" w:type="dxa"/>
            <w:shd w:val="clear" w:color="auto" w:fill="auto"/>
            <w:vAlign w:val="bottom"/>
          </w:tcPr>
          <w:p w:rsidR="0043780C" w:rsidRPr="00815ABF" w:rsidRDefault="00F13E5A" w:rsidP="00886218">
            <w:pPr>
              <w:shd w:val="clear" w:color="auto" w:fill="FFFFFF"/>
              <w:spacing w:before="40" w:after="40" w:line="220" w:lineRule="exact"/>
              <w:jc w:val="right"/>
              <w:rPr>
                <w:sz w:val="18"/>
                <w:lang w:val="fr-FR"/>
              </w:rPr>
            </w:pPr>
            <w:r w:rsidRPr="00815ABF">
              <w:rPr>
                <w:sz w:val="18"/>
                <w:lang w:val="fr-FR"/>
              </w:rPr>
              <w:t>54,</w:t>
            </w:r>
            <w:r w:rsidR="0043780C" w:rsidRPr="00815ABF">
              <w:rPr>
                <w:sz w:val="18"/>
                <w:lang w:val="fr-FR"/>
              </w:rPr>
              <w:t>8</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53</w:t>
            </w:r>
            <w:r w:rsidR="00F13E5A" w:rsidRPr="00815ABF">
              <w:rPr>
                <w:sz w:val="18"/>
                <w:lang w:val="fr-FR"/>
              </w:rPr>
              <w:t>,</w:t>
            </w:r>
            <w:r w:rsidRPr="00815ABF">
              <w:rPr>
                <w:sz w:val="18"/>
                <w:lang w:val="fr-FR"/>
              </w:rPr>
              <w:t>4</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51</w:t>
            </w:r>
            <w:r w:rsidR="00F13E5A" w:rsidRPr="00815ABF">
              <w:rPr>
                <w:sz w:val="18"/>
                <w:lang w:val="fr-FR"/>
              </w:rPr>
              <w:t>,</w:t>
            </w:r>
            <w:r w:rsidRPr="00815ABF">
              <w:rPr>
                <w:sz w:val="18"/>
                <w:lang w:val="fr-FR"/>
              </w:rPr>
              <w:t>2</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54</w:t>
            </w:r>
            <w:r w:rsidR="00F13E5A" w:rsidRPr="00815ABF">
              <w:rPr>
                <w:sz w:val="18"/>
                <w:lang w:val="fr-FR"/>
              </w:rPr>
              <w:t>,</w:t>
            </w:r>
            <w:r w:rsidRPr="00815ABF">
              <w:rPr>
                <w:sz w:val="18"/>
                <w:lang w:val="fr-FR"/>
              </w:rPr>
              <w:t>8</w:t>
            </w:r>
          </w:p>
        </w:tc>
      </w:tr>
      <w:tr w:rsidR="00B52A32" w:rsidRPr="00815ABF" w:rsidTr="00B61737">
        <w:trPr>
          <w:trHeight w:val="240"/>
        </w:trPr>
        <w:tc>
          <w:tcPr>
            <w:tcW w:w="5103" w:type="dxa"/>
            <w:shd w:val="clear" w:color="auto" w:fill="auto"/>
          </w:tcPr>
          <w:p w:rsidR="0043780C" w:rsidRPr="00815ABF" w:rsidRDefault="0043780C" w:rsidP="00644F70">
            <w:pPr>
              <w:shd w:val="clear" w:color="auto" w:fill="FFFFFF"/>
              <w:spacing w:before="40" w:after="40" w:line="220" w:lineRule="exact"/>
              <w:rPr>
                <w:sz w:val="18"/>
                <w:lang w:val="fr-FR"/>
              </w:rPr>
            </w:pPr>
            <w:r w:rsidRPr="00815ABF">
              <w:rPr>
                <w:sz w:val="18"/>
                <w:lang w:val="fr-FR"/>
              </w:rPr>
              <w:t>Ta</w:t>
            </w:r>
            <w:r w:rsidR="00D55CFC" w:rsidRPr="00815ABF">
              <w:rPr>
                <w:sz w:val="18"/>
                <w:lang w:val="fr-FR"/>
              </w:rPr>
              <w:t xml:space="preserve">ux de mortalité </w:t>
            </w:r>
            <w:r w:rsidR="00334C6F" w:rsidRPr="00815ABF">
              <w:rPr>
                <w:sz w:val="18"/>
                <w:lang w:val="fr-FR"/>
              </w:rPr>
              <w:t>due à toutes les autres causes pour</w:t>
            </w:r>
            <w:r w:rsidRPr="00815ABF">
              <w:rPr>
                <w:sz w:val="18"/>
                <w:lang w:val="fr-FR"/>
              </w:rPr>
              <w:t xml:space="preserve"> 100</w:t>
            </w:r>
            <w:r w:rsidR="00644F70" w:rsidRPr="00815ABF">
              <w:rPr>
                <w:sz w:val="18"/>
                <w:lang w:val="fr-FR"/>
              </w:rPr>
              <w:t> </w:t>
            </w:r>
            <w:r w:rsidR="00D55CFC" w:rsidRPr="00815ABF">
              <w:rPr>
                <w:sz w:val="18"/>
                <w:lang w:val="fr-FR"/>
              </w:rPr>
              <w:t>000</w:t>
            </w:r>
            <w:r w:rsidR="00E93E02" w:rsidRPr="00815ABF">
              <w:rPr>
                <w:sz w:val="18"/>
                <w:lang w:val="fr-FR"/>
              </w:rPr>
              <w:t> habitants</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31</w:t>
            </w:r>
            <w:r w:rsidR="00F13E5A" w:rsidRPr="00815ABF">
              <w:rPr>
                <w:sz w:val="18"/>
                <w:lang w:val="fr-FR"/>
              </w:rPr>
              <w:t>,</w:t>
            </w:r>
            <w:r w:rsidRPr="00815ABF">
              <w:rPr>
                <w:sz w:val="18"/>
                <w:lang w:val="fr-FR"/>
              </w:rPr>
              <w:t>7</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34</w:t>
            </w:r>
            <w:r w:rsidR="00F13E5A" w:rsidRPr="00815ABF">
              <w:rPr>
                <w:sz w:val="18"/>
                <w:lang w:val="fr-FR"/>
              </w:rPr>
              <w:t>,</w:t>
            </w:r>
            <w:r w:rsidRPr="00815ABF">
              <w:rPr>
                <w:sz w:val="18"/>
                <w:lang w:val="fr-FR"/>
              </w:rPr>
              <w:t>3</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38</w:t>
            </w:r>
            <w:r w:rsidR="00F13E5A" w:rsidRPr="00815ABF">
              <w:rPr>
                <w:sz w:val="18"/>
                <w:lang w:val="fr-FR"/>
              </w:rPr>
              <w:t>,</w:t>
            </w:r>
            <w:r w:rsidRPr="00815ABF">
              <w:rPr>
                <w:sz w:val="18"/>
                <w:lang w:val="fr-FR"/>
              </w:rPr>
              <w:t>0</w:t>
            </w:r>
          </w:p>
        </w:tc>
        <w:tc>
          <w:tcPr>
            <w:tcW w:w="680"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28</w:t>
            </w:r>
            <w:r w:rsidR="00F13E5A" w:rsidRPr="00815ABF">
              <w:rPr>
                <w:sz w:val="18"/>
                <w:lang w:val="fr-FR"/>
              </w:rPr>
              <w:t>,</w:t>
            </w:r>
            <w:r w:rsidRPr="00815ABF">
              <w:rPr>
                <w:sz w:val="18"/>
                <w:lang w:val="fr-FR"/>
              </w:rPr>
              <w:t>6</w:t>
            </w:r>
          </w:p>
        </w:tc>
        <w:tc>
          <w:tcPr>
            <w:tcW w:w="681"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45</w:t>
            </w:r>
            <w:r w:rsidR="00F13E5A" w:rsidRPr="00815ABF">
              <w:rPr>
                <w:sz w:val="18"/>
                <w:lang w:val="fr-FR"/>
              </w:rPr>
              <w:t>,</w:t>
            </w:r>
            <w:r w:rsidRPr="00815ABF">
              <w:rPr>
                <w:sz w:val="18"/>
                <w:lang w:val="fr-FR"/>
              </w:rPr>
              <w:t>7</w:t>
            </w:r>
          </w:p>
        </w:tc>
      </w:tr>
      <w:tr w:rsidR="00B52A32" w:rsidRPr="00815ABF" w:rsidTr="00B61737">
        <w:trPr>
          <w:trHeight w:val="240"/>
        </w:trPr>
        <w:tc>
          <w:tcPr>
            <w:tcW w:w="5103" w:type="dxa"/>
            <w:tcBorders>
              <w:bottom w:val="single" w:sz="12" w:space="0" w:color="auto"/>
            </w:tcBorders>
            <w:shd w:val="clear" w:color="auto" w:fill="auto"/>
          </w:tcPr>
          <w:p w:rsidR="0043780C" w:rsidRPr="00815ABF" w:rsidRDefault="0043780C" w:rsidP="00334C6F">
            <w:pPr>
              <w:shd w:val="clear" w:color="auto" w:fill="FFFFFF"/>
              <w:spacing w:before="40" w:after="40" w:line="220" w:lineRule="exact"/>
              <w:rPr>
                <w:sz w:val="18"/>
                <w:lang w:val="fr-FR"/>
              </w:rPr>
            </w:pPr>
            <w:r w:rsidRPr="00815ABF">
              <w:rPr>
                <w:sz w:val="18"/>
                <w:lang w:val="fr-FR"/>
              </w:rPr>
              <w:t>Po</w:t>
            </w:r>
            <w:r w:rsidR="00D55CFC" w:rsidRPr="00815ABF">
              <w:rPr>
                <w:sz w:val="18"/>
                <w:lang w:val="fr-FR"/>
              </w:rPr>
              <w:t xml:space="preserve">urcentage de </w:t>
            </w:r>
            <w:r w:rsidR="00334C6F" w:rsidRPr="00815ABF">
              <w:rPr>
                <w:sz w:val="18"/>
                <w:lang w:val="fr-FR"/>
              </w:rPr>
              <w:t>décès dus à des causes non définies</w:t>
            </w:r>
          </w:p>
        </w:tc>
        <w:tc>
          <w:tcPr>
            <w:tcW w:w="680"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12</w:t>
            </w:r>
            <w:r w:rsidR="00F13E5A" w:rsidRPr="00815ABF">
              <w:rPr>
                <w:sz w:val="18"/>
                <w:lang w:val="fr-FR"/>
              </w:rPr>
              <w:t>,</w:t>
            </w:r>
            <w:r w:rsidRPr="00815ABF">
              <w:rPr>
                <w:sz w:val="18"/>
                <w:lang w:val="fr-FR"/>
              </w:rPr>
              <w:t>8</w:t>
            </w:r>
          </w:p>
        </w:tc>
        <w:tc>
          <w:tcPr>
            <w:tcW w:w="680"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11</w:t>
            </w:r>
            <w:r w:rsidR="00F13E5A" w:rsidRPr="00815ABF">
              <w:rPr>
                <w:sz w:val="18"/>
                <w:lang w:val="fr-FR"/>
              </w:rPr>
              <w:t>,</w:t>
            </w:r>
            <w:r w:rsidRPr="00815ABF">
              <w:rPr>
                <w:sz w:val="18"/>
                <w:lang w:val="fr-FR"/>
              </w:rPr>
              <w:t>9</w:t>
            </w:r>
          </w:p>
        </w:tc>
        <w:tc>
          <w:tcPr>
            <w:tcW w:w="681"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w:t>
            </w:r>
            <w:r w:rsidR="00F13E5A" w:rsidRPr="00815ABF">
              <w:rPr>
                <w:sz w:val="18"/>
                <w:lang w:val="fr-FR"/>
              </w:rPr>
              <w:t>,</w:t>
            </w:r>
            <w:r w:rsidRPr="00815ABF">
              <w:rPr>
                <w:sz w:val="18"/>
                <w:lang w:val="fr-FR"/>
              </w:rPr>
              <w:t>4</w:t>
            </w:r>
          </w:p>
        </w:tc>
        <w:tc>
          <w:tcPr>
            <w:tcW w:w="680"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10</w:t>
            </w:r>
            <w:r w:rsidR="00F13E5A" w:rsidRPr="00815ABF">
              <w:rPr>
                <w:sz w:val="18"/>
                <w:lang w:val="fr-FR"/>
              </w:rPr>
              <w:t>,</w:t>
            </w:r>
            <w:r w:rsidRPr="00815ABF">
              <w:rPr>
                <w:sz w:val="18"/>
                <w:lang w:val="fr-FR"/>
              </w:rPr>
              <w:t>2</w:t>
            </w:r>
          </w:p>
        </w:tc>
        <w:tc>
          <w:tcPr>
            <w:tcW w:w="681"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11</w:t>
            </w:r>
            <w:r w:rsidR="00F13E5A" w:rsidRPr="00815ABF">
              <w:rPr>
                <w:sz w:val="18"/>
                <w:lang w:val="fr-FR"/>
              </w:rPr>
              <w:t>,</w:t>
            </w:r>
            <w:r w:rsidRPr="00815ABF">
              <w:rPr>
                <w:sz w:val="18"/>
                <w:lang w:val="fr-FR"/>
              </w:rPr>
              <w:t>2</w:t>
            </w:r>
          </w:p>
        </w:tc>
      </w:tr>
    </w:tbl>
    <w:p w:rsidR="0043780C" w:rsidRPr="00815ABF" w:rsidRDefault="00CF2913"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Pr="00815ABF">
        <w:rPr>
          <w:lang w:val="fr-FR"/>
        </w:rPr>
        <w:t xml:space="preserve">Sous-système d’information des statistiques </w:t>
      </w:r>
      <w:r w:rsidR="00644F70" w:rsidRPr="00815ABF">
        <w:rPr>
          <w:lang w:val="fr-FR"/>
        </w:rPr>
        <w:t>démographiques</w:t>
      </w:r>
      <w:r w:rsidR="0043780C" w:rsidRPr="00815ABF">
        <w:rPr>
          <w:lang w:val="fr-FR"/>
        </w:rPr>
        <w:t>. D</w:t>
      </w:r>
      <w:r w:rsidRPr="00815ABF">
        <w:rPr>
          <w:lang w:val="fr-FR"/>
        </w:rPr>
        <w:t xml:space="preserve">irection des statistiques sanitaires – Direction de l’information stratégique sanitaire. Ministère de la santé publique et </w:t>
      </w:r>
      <w:r w:rsidR="005841BF" w:rsidRPr="00815ABF">
        <w:rPr>
          <w:lang w:val="fr-FR"/>
        </w:rPr>
        <w:t>de la protection</w:t>
      </w:r>
      <w:r w:rsidRPr="00815ABF">
        <w:rPr>
          <w:lang w:val="fr-FR"/>
        </w:rPr>
        <w:t xml:space="preserve"> social</w:t>
      </w:r>
      <w:r w:rsidR="005841BF" w:rsidRPr="00815ABF">
        <w:rPr>
          <w:lang w:val="fr-FR"/>
        </w:rPr>
        <w:t>e</w:t>
      </w:r>
      <w:r w:rsidRPr="00815ABF">
        <w:rPr>
          <w:lang w:val="fr-FR"/>
        </w:rPr>
        <w:t>.</w:t>
      </w:r>
    </w:p>
    <w:p w:rsidR="0043780C" w:rsidRPr="00815ABF" w:rsidRDefault="00886218" w:rsidP="00396AF2">
      <w:pPr>
        <w:pStyle w:val="SingleTxtG"/>
        <w:shd w:val="clear" w:color="auto" w:fill="FFFFFF"/>
        <w:rPr>
          <w:lang w:val="fr-FR"/>
        </w:rPr>
      </w:pPr>
      <w:r w:rsidRPr="00815ABF">
        <w:rPr>
          <w:lang w:val="fr-FR"/>
        </w:rPr>
        <w:t>13.</w:t>
      </w:r>
      <w:r w:rsidRPr="00815ABF">
        <w:rPr>
          <w:lang w:val="fr-FR"/>
        </w:rPr>
        <w:tab/>
      </w:r>
      <w:r w:rsidR="00385B57" w:rsidRPr="00815ABF">
        <w:rPr>
          <w:color w:val="000000"/>
          <w:lang w:val="fr-FR"/>
        </w:rPr>
        <w:t>La mortalité infantile a fortement baissé en six</w:t>
      </w:r>
      <w:r w:rsidR="009C0F16" w:rsidRPr="00815ABF">
        <w:rPr>
          <w:color w:val="000000"/>
          <w:lang w:val="fr-FR"/>
        </w:rPr>
        <w:t> ans</w:t>
      </w:r>
      <w:r w:rsidR="00385B57" w:rsidRPr="00815ABF">
        <w:rPr>
          <w:color w:val="000000"/>
          <w:lang w:val="fr-FR"/>
        </w:rPr>
        <w:t xml:space="preserve">, au cours de la période comprise entre </w:t>
      </w:r>
      <w:r w:rsidR="00385B57" w:rsidRPr="00815ABF">
        <w:rPr>
          <w:lang w:val="fr-FR"/>
        </w:rPr>
        <w:t>2008</w:t>
      </w:r>
      <w:r w:rsidR="00E93E02" w:rsidRPr="00815ABF">
        <w:rPr>
          <w:lang w:val="fr-FR"/>
        </w:rPr>
        <w:t xml:space="preserve"> </w:t>
      </w:r>
      <w:r w:rsidR="00385B57" w:rsidRPr="00815ABF">
        <w:rPr>
          <w:lang w:val="fr-FR"/>
        </w:rPr>
        <w:t>et </w:t>
      </w:r>
      <w:r w:rsidR="0043780C" w:rsidRPr="00815ABF">
        <w:rPr>
          <w:lang w:val="fr-FR"/>
        </w:rPr>
        <w:t xml:space="preserve">2013. </w:t>
      </w:r>
      <w:r w:rsidR="00385B57" w:rsidRPr="00815ABF">
        <w:rPr>
          <w:color w:val="000000"/>
          <w:lang w:val="fr-FR"/>
        </w:rPr>
        <w:t>On observe un taux plus élevé dans les zones rurales que dans les zones urbaines et chez les garçons que chez les filles</w:t>
      </w:r>
      <w:r w:rsidR="0043780C" w:rsidRPr="00815ABF">
        <w:rPr>
          <w:lang w:val="fr-FR"/>
        </w:rPr>
        <w:t xml:space="preserve">. </w:t>
      </w:r>
      <w:r w:rsidR="00A54E41" w:rsidRPr="00815ABF">
        <w:rPr>
          <w:color w:val="000000"/>
          <w:lang w:val="fr-FR"/>
        </w:rPr>
        <w:t>Le tableau ci-après montre l’évolution de cet indicateur, par zone de résidence et par sexe</w:t>
      </w:r>
      <w:r w:rsidR="00A54E41" w:rsidRPr="00815ABF">
        <w:rPr>
          <w:lang w:val="fr-FR"/>
        </w:rPr>
        <w:t>.</w:t>
      </w:r>
    </w:p>
    <w:p w:rsidR="0043780C" w:rsidRPr="00815ABF" w:rsidRDefault="00B52A32" w:rsidP="00B52A32">
      <w:pPr>
        <w:pStyle w:val="H23G"/>
        <w:rPr>
          <w:lang w:val="fr-FR"/>
        </w:rPr>
      </w:pPr>
      <w:r w:rsidRPr="00815ABF">
        <w:rPr>
          <w:lang w:val="fr-FR"/>
        </w:rPr>
        <w:tab/>
      </w:r>
      <w:r w:rsidRPr="00815ABF">
        <w:rPr>
          <w:lang w:val="fr-FR"/>
        </w:rPr>
        <w:tab/>
      </w:r>
      <w:r w:rsidR="00A54E41" w:rsidRPr="00815ABF">
        <w:rPr>
          <w:b w:val="0"/>
          <w:bCs/>
          <w:lang w:val="fr-FR"/>
        </w:rPr>
        <w:t xml:space="preserve">Tableau </w:t>
      </w:r>
      <w:r w:rsidR="0043780C" w:rsidRPr="00815ABF">
        <w:rPr>
          <w:b w:val="0"/>
          <w:bCs/>
          <w:lang w:val="fr-FR"/>
        </w:rPr>
        <w:t>4</w:t>
      </w:r>
      <w:r w:rsidR="00EC00E7" w:rsidRPr="00815ABF">
        <w:rPr>
          <w:lang w:val="fr-FR"/>
        </w:rPr>
        <w:br/>
      </w:r>
      <w:r w:rsidR="00DA06F1" w:rsidRPr="00815ABF">
        <w:rPr>
          <w:lang w:val="fr-FR"/>
        </w:rPr>
        <w:t xml:space="preserve">Taux de mortalité infantile pour </w:t>
      </w:r>
      <w:r w:rsidR="0043780C" w:rsidRPr="00815ABF">
        <w:rPr>
          <w:lang w:val="fr-FR"/>
        </w:rPr>
        <w:t>1</w:t>
      </w:r>
      <w:r w:rsidR="00DA06F1" w:rsidRPr="00815ABF">
        <w:rPr>
          <w:lang w:val="fr-FR"/>
        </w:rPr>
        <w:t> </w:t>
      </w:r>
      <w:r w:rsidR="0043780C" w:rsidRPr="00815ABF">
        <w:rPr>
          <w:lang w:val="fr-FR"/>
        </w:rPr>
        <w:t xml:space="preserve">000 </w:t>
      </w:r>
      <w:r w:rsidR="00DA06F1" w:rsidRPr="00815ABF">
        <w:rPr>
          <w:lang w:val="fr-FR"/>
        </w:rPr>
        <w:t>naissances vivantes</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5"/>
        <w:gridCol w:w="1248"/>
        <w:gridCol w:w="1247"/>
        <w:gridCol w:w="1247"/>
        <w:gridCol w:w="1247"/>
        <w:gridCol w:w="1247"/>
      </w:tblGrid>
      <w:tr w:rsidR="0043780C" w:rsidRPr="00815ABF" w:rsidTr="000B4359">
        <w:trPr>
          <w:trHeight w:val="240"/>
          <w:tblHeader/>
        </w:trPr>
        <w:tc>
          <w:tcPr>
            <w:tcW w:w="1134" w:type="dxa"/>
            <w:vMerge w:val="restart"/>
            <w:tcBorders>
              <w:top w:val="single" w:sz="4" w:space="0" w:color="auto"/>
              <w:bottom w:val="single" w:sz="12" w:space="0" w:color="auto"/>
            </w:tcBorders>
            <w:shd w:val="clear" w:color="auto" w:fill="auto"/>
            <w:vAlign w:val="bottom"/>
          </w:tcPr>
          <w:p w:rsidR="0043780C" w:rsidRPr="00815ABF" w:rsidRDefault="0028462C" w:rsidP="00DA06F1">
            <w:pPr>
              <w:shd w:val="clear" w:color="auto" w:fill="FFFFFF"/>
              <w:spacing w:before="80" w:after="80" w:line="200" w:lineRule="exact"/>
              <w:rPr>
                <w:i/>
                <w:sz w:val="16"/>
                <w:lang w:val="fr-FR"/>
              </w:rPr>
            </w:pPr>
            <w:r w:rsidRPr="00815ABF">
              <w:rPr>
                <w:i/>
                <w:sz w:val="16"/>
                <w:lang w:val="fr-FR"/>
              </w:rPr>
              <w:t>A</w:t>
            </w:r>
            <w:r w:rsidR="00DA06F1" w:rsidRPr="00815ABF">
              <w:rPr>
                <w:i/>
                <w:sz w:val="16"/>
                <w:lang w:val="fr-FR"/>
              </w:rPr>
              <w:t>nnée</w:t>
            </w:r>
          </w:p>
        </w:tc>
        <w:tc>
          <w:tcPr>
            <w:tcW w:w="1247" w:type="dxa"/>
            <w:vMerge w:val="restart"/>
            <w:tcBorders>
              <w:top w:val="single" w:sz="4" w:space="0" w:color="auto"/>
              <w:bottom w:val="single" w:sz="12" w:space="0" w:color="auto"/>
            </w:tcBorders>
            <w:shd w:val="clear" w:color="auto" w:fill="auto"/>
            <w:vAlign w:val="bottom"/>
          </w:tcPr>
          <w:p w:rsidR="0043780C" w:rsidRPr="00815ABF" w:rsidRDefault="0028462C" w:rsidP="00396AF2">
            <w:pPr>
              <w:shd w:val="clear" w:color="auto" w:fill="FFFFFF"/>
              <w:spacing w:before="80" w:after="80" w:line="200" w:lineRule="exact"/>
              <w:ind w:right="113"/>
              <w:jc w:val="right"/>
              <w:rPr>
                <w:b/>
                <w:bCs/>
                <w:i/>
                <w:sz w:val="16"/>
                <w:lang w:val="fr-FR"/>
              </w:rPr>
            </w:pPr>
            <w:r w:rsidRPr="00815ABF">
              <w:rPr>
                <w:b/>
                <w:bCs/>
                <w:i/>
                <w:sz w:val="16"/>
                <w:lang w:val="fr-FR"/>
              </w:rPr>
              <w:t>Total</w:t>
            </w:r>
          </w:p>
        </w:tc>
        <w:tc>
          <w:tcPr>
            <w:tcW w:w="1247" w:type="dxa"/>
            <w:gridSpan w:val="2"/>
            <w:tcBorders>
              <w:top w:val="single" w:sz="4" w:space="0" w:color="auto"/>
              <w:bottom w:val="single" w:sz="4" w:space="0" w:color="auto"/>
              <w:right w:val="single" w:sz="24" w:space="0" w:color="FFFFFF" w:themeColor="background1"/>
            </w:tcBorders>
            <w:shd w:val="clear" w:color="auto" w:fill="auto"/>
            <w:vAlign w:val="bottom"/>
          </w:tcPr>
          <w:p w:rsidR="0043780C" w:rsidRPr="00815ABF" w:rsidRDefault="00DA06F1" w:rsidP="00886218">
            <w:pPr>
              <w:shd w:val="clear" w:color="auto" w:fill="FFFFFF"/>
              <w:spacing w:before="80" w:after="80" w:line="200" w:lineRule="exact"/>
              <w:jc w:val="center"/>
              <w:rPr>
                <w:i/>
                <w:sz w:val="16"/>
                <w:lang w:val="fr-FR"/>
              </w:rPr>
            </w:pPr>
            <w:r w:rsidRPr="00815ABF">
              <w:rPr>
                <w:i/>
                <w:sz w:val="16"/>
                <w:lang w:val="fr-FR"/>
              </w:rPr>
              <w:t>Zone de résidence</w:t>
            </w:r>
          </w:p>
        </w:tc>
        <w:tc>
          <w:tcPr>
            <w:tcW w:w="1247" w:type="dxa"/>
            <w:gridSpan w:val="2"/>
            <w:tcBorders>
              <w:top w:val="single" w:sz="4" w:space="0" w:color="auto"/>
              <w:left w:val="single" w:sz="24" w:space="0" w:color="FFFFFF" w:themeColor="background1"/>
              <w:bottom w:val="single" w:sz="4" w:space="0" w:color="auto"/>
            </w:tcBorders>
            <w:shd w:val="clear" w:color="auto" w:fill="auto"/>
            <w:vAlign w:val="bottom"/>
          </w:tcPr>
          <w:p w:rsidR="0043780C" w:rsidRPr="00815ABF" w:rsidRDefault="0028462C" w:rsidP="00DA06F1">
            <w:pPr>
              <w:shd w:val="clear" w:color="auto" w:fill="FFFFFF"/>
              <w:spacing w:before="80" w:after="80" w:line="200" w:lineRule="exact"/>
              <w:jc w:val="center"/>
              <w:rPr>
                <w:i/>
                <w:sz w:val="16"/>
                <w:lang w:val="fr-FR"/>
              </w:rPr>
            </w:pPr>
            <w:r w:rsidRPr="00815ABF">
              <w:rPr>
                <w:i/>
                <w:sz w:val="16"/>
                <w:lang w:val="fr-FR"/>
              </w:rPr>
              <w:t>Sex</w:t>
            </w:r>
            <w:r w:rsidR="00DA06F1" w:rsidRPr="00815ABF">
              <w:rPr>
                <w:i/>
                <w:sz w:val="16"/>
                <w:lang w:val="fr-FR"/>
              </w:rPr>
              <w:t>e</w:t>
            </w:r>
          </w:p>
        </w:tc>
      </w:tr>
      <w:tr w:rsidR="0043780C" w:rsidRPr="00815ABF" w:rsidTr="000B4359">
        <w:trPr>
          <w:trHeight w:val="240"/>
          <w:tblHeader/>
        </w:trPr>
        <w:tc>
          <w:tcPr>
            <w:tcW w:w="1134" w:type="dxa"/>
            <w:vMerge/>
            <w:tcBorders>
              <w:top w:val="single" w:sz="12" w:space="0" w:color="auto"/>
              <w:bottom w:val="single" w:sz="12" w:space="0" w:color="auto"/>
            </w:tcBorders>
            <w:shd w:val="clear" w:color="auto" w:fill="auto"/>
            <w:vAlign w:val="bottom"/>
          </w:tcPr>
          <w:p w:rsidR="0043780C" w:rsidRPr="00815ABF" w:rsidRDefault="0043780C">
            <w:pPr>
              <w:shd w:val="clear" w:color="auto" w:fill="FFFFFF"/>
              <w:spacing w:before="40" w:after="40" w:line="220" w:lineRule="exact"/>
              <w:rPr>
                <w:sz w:val="18"/>
                <w:lang w:val="fr-FR"/>
              </w:rPr>
            </w:pPr>
          </w:p>
        </w:tc>
        <w:tc>
          <w:tcPr>
            <w:tcW w:w="1247" w:type="dxa"/>
            <w:vMerge/>
            <w:tcBorders>
              <w:top w:val="single" w:sz="12" w:space="0" w:color="auto"/>
              <w:bottom w:val="single" w:sz="12" w:space="0" w:color="auto"/>
            </w:tcBorders>
            <w:shd w:val="clear" w:color="auto" w:fill="auto"/>
            <w:vAlign w:val="bottom"/>
          </w:tcPr>
          <w:p w:rsidR="0043780C" w:rsidRPr="00815ABF" w:rsidRDefault="0043780C" w:rsidP="00396AF2">
            <w:pPr>
              <w:shd w:val="clear" w:color="auto" w:fill="FFFFFF"/>
              <w:spacing w:before="40" w:after="40" w:line="220" w:lineRule="exact"/>
              <w:ind w:right="113"/>
              <w:jc w:val="right"/>
              <w:rPr>
                <w:b/>
                <w:bCs/>
                <w:sz w:val="18"/>
                <w:lang w:val="fr-FR"/>
              </w:rPr>
            </w:pPr>
          </w:p>
        </w:tc>
        <w:tc>
          <w:tcPr>
            <w:tcW w:w="1247" w:type="dxa"/>
            <w:tcBorders>
              <w:top w:val="single" w:sz="4" w:space="0" w:color="auto"/>
              <w:bottom w:val="single" w:sz="12" w:space="0" w:color="auto"/>
            </w:tcBorders>
            <w:shd w:val="clear" w:color="auto" w:fill="auto"/>
            <w:vAlign w:val="bottom"/>
          </w:tcPr>
          <w:p w:rsidR="0043780C" w:rsidRPr="00815ABF" w:rsidRDefault="00DA06F1" w:rsidP="00DA06F1">
            <w:pPr>
              <w:shd w:val="clear" w:color="auto" w:fill="FFFFFF"/>
              <w:spacing w:before="80" w:after="80" w:line="200" w:lineRule="exact"/>
              <w:jc w:val="right"/>
              <w:rPr>
                <w:i/>
                <w:iCs/>
                <w:sz w:val="16"/>
                <w:szCs w:val="16"/>
                <w:lang w:val="fr-FR"/>
              </w:rPr>
            </w:pPr>
            <w:r w:rsidRPr="00815ABF">
              <w:rPr>
                <w:i/>
                <w:iCs/>
                <w:sz w:val="16"/>
                <w:szCs w:val="16"/>
                <w:lang w:val="fr-FR"/>
              </w:rPr>
              <w:t>Urbaine</w:t>
            </w:r>
          </w:p>
        </w:tc>
        <w:tc>
          <w:tcPr>
            <w:tcW w:w="1247" w:type="dxa"/>
            <w:tcBorders>
              <w:top w:val="single" w:sz="4" w:space="0" w:color="auto"/>
              <w:bottom w:val="single" w:sz="12" w:space="0" w:color="auto"/>
              <w:right w:val="single" w:sz="24" w:space="0" w:color="FFFFFF" w:themeColor="background1"/>
            </w:tcBorders>
            <w:shd w:val="clear" w:color="auto" w:fill="auto"/>
            <w:vAlign w:val="bottom"/>
          </w:tcPr>
          <w:p w:rsidR="0043780C" w:rsidRPr="00815ABF" w:rsidRDefault="0043780C" w:rsidP="00886218">
            <w:pPr>
              <w:shd w:val="clear" w:color="auto" w:fill="FFFFFF"/>
              <w:spacing w:before="80" w:after="80" w:line="200" w:lineRule="exact"/>
              <w:jc w:val="right"/>
              <w:rPr>
                <w:i/>
                <w:iCs/>
                <w:sz w:val="16"/>
                <w:szCs w:val="16"/>
                <w:lang w:val="fr-FR"/>
              </w:rPr>
            </w:pPr>
            <w:r w:rsidRPr="00815ABF">
              <w:rPr>
                <w:i/>
                <w:iCs/>
                <w:sz w:val="16"/>
                <w:szCs w:val="16"/>
                <w:lang w:val="fr-FR"/>
              </w:rPr>
              <w:t>Rural</w:t>
            </w:r>
            <w:r w:rsidR="00DA06F1" w:rsidRPr="00815ABF">
              <w:rPr>
                <w:i/>
                <w:iCs/>
                <w:sz w:val="16"/>
                <w:szCs w:val="16"/>
                <w:lang w:val="fr-FR"/>
              </w:rPr>
              <w:t>e</w:t>
            </w:r>
          </w:p>
        </w:tc>
        <w:tc>
          <w:tcPr>
            <w:tcW w:w="1247" w:type="dxa"/>
            <w:tcBorders>
              <w:top w:val="single" w:sz="4" w:space="0" w:color="auto"/>
              <w:left w:val="single" w:sz="24" w:space="0" w:color="FFFFFF" w:themeColor="background1"/>
              <w:bottom w:val="single" w:sz="12" w:space="0" w:color="auto"/>
            </w:tcBorders>
            <w:shd w:val="clear" w:color="auto" w:fill="auto"/>
            <w:vAlign w:val="bottom"/>
          </w:tcPr>
          <w:p w:rsidR="0043780C" w:rsidRPr="00815ABF" w:rsidRDefault="0043780C" w:rsidP="00DA06F1">
            <w:pPr>
              <w:shd w:val="clear" w:color="auto" w:fill="FFFFFF"/>
              <w:spacing w:before="80" w:after="80" w:line="200" w:lineRule="exact"/>
              <w:jc w:val="right"/>
              <w:rPr>
                <w:i/>
                <w:iCs/>
                <w:sz w:val="16"/>
                <w:szCs w:val="16"/>
                <w:lang w:val="fr-FR"/>
              </w:rPr>
            </w:pPr>
            <w:r w:rsidRPr="00815ABF">
              <w:rPr>
                <w:i/>
                <w:iCs/>
                <w:sz w:val="16"/>
                <w:szCs w:val="16"/>
                <w:lang w:val="fr-FR"/>
              </w:rPr>
              <w:t>Masculin</w:t>
            </w:r>
          </w:p>
        </w:tc>
        <w:tc>
          <w:tcPr>
            <w:tcW w:w="1247" w:type="dxa"/>
            <w:tcBorders>
              <w:top w:val="single" w:sz="4" w:space="0" w:color="auto"/>
              <w:bottom w:val="single" w:sz="12" w:space="0" w:color="auto"/>
            </w:tcBorders>
            <w:shd w:val="clear" w:color="auto" w:fill="auto"/>
            <w:vAlign w:val="bottom"/>
          </w:tcPr>
          <w:p w:rsidR="0043780C" w:rsidRPr="00815ABF" w:rsidRDefault="00DA06F1" w:rsidP="00886218">
            <w:pPr>
              <w:shd w:val="clear" w:color="auto" w:fill="FFFFFF"/>
              <w:spacing w:before="80" w:after="80" w:line="200" w:lineRule="exact"/>
              <w:jc w:val="right"/>
              <w:rPr>
                <w:i/>
                <w:iCs/>
                <w:sz w:val="16"/>
                <w:szCs w:val="16"/>
                <w:lang w:val="fr-FR"/>
              </w:rPr>
            </w:pPr>
            <w:r w:rsidRPr="00815ABF">
              <w:rPr>
                <w:i/>
                <w:iCs/>
                <w:sz w:val="16"/>
                <w:szCs w:val="16"/>
                <w:lang w:val="fr-FR"/>
              </w:rPr>
              <w:t>Féminin</w:t>
            </w:r>
          </w:p>
        </w:tc>
      </w:tr>
      <w:tr w:rsidR="0043780C" w:rsidRPr="00815ABF" w:rsidTr="000B4359">
        <w:trPr>
          <w:trHeight w:val="240"/>
        </w:trPr>
        <w:tc>
          <w:tcPr>
            <w:tcW w:w="1134" w:type="dxa"/>
            <w:tcBorders>
              <w:top w:val="single" w:sz="12" w:space="0" w:color="auto"/>
            </w:tcBorders>
            <w:shd w:val="clear" w:color="auto" w:fill="auto"/>
          </w:tcPr>
          <w:p w:rsidR="0043780C" w:rsidRPr="00815ABF" w:rsidRDefault="0043780C">
            <w:pPr>
              <w:shd w:val="clear" w:color="auto" w:fill="FFFFFF"/>
              <w:spacing w:before="40" w:after="40" w:line="220" w:lineRule="exact"/>
              <w:rPr>
                <w:sz w:val="18"/>
                <w:lang w:val="fr-FR"/>
              </w:rPr>
            </w:pPr>
            <w:r w:rsidRPr="00815ABF">
              <w:rPr>
                <w:sz w:val="18"/>
                <w:lang w:val="fr-FR"/>
              </w:rPr>
              <w:t>2008</w:t>
            </w:r>
          </w:p>
        </w:tc>
        <w:tc>
          <w:tcPr>
            <w:tcW w:w="1247" w:type="dxa"/>
            <w:tcBorders>
              <w:top w:val="single" w:sz="12" w:space="0" w:color="auto"/>
            </w:tcBorders>
            <w:shd w:val="clear" w:color="auto" w:fill="auto"/>
            <w:vAlign w:val="bottom"/>
          </w:tcPr>
          <w:p w:rsidR="0043780C" w:rsidRPr="00815ABF" w:rsidRDefault="0043780C" w:rsidP="00396AF2">
            <w:pPr>
              <w:shd w:val="clear" w:color="auto" w:fill="FFFFFF"/>
              <w:spacing w:before="40" w:after="40" w:line="220" w:lineRule="exact"/>
              <w:ind w:right="113"/>
              <w:jc w:val="right"/>
              <w:rPr>
                <w:b/>
                <w:bCs/>
                <w:sz w:val="18"/>
                <w:lang w:val="fr-FR"/>
              </w:rPr>
            </w:pPr>
            <w:r w:rsidRPr="00815ABF">
              <w:rPr>
                <w:b/>
                <w:bCs/>
                <w:sz w:val="18"/>
                <w:lang w:val="fr-FR"/>
              </w:rPr>
              <w:t>16</w:t>
            </w:r>
            <w:r w:rsidR="00F13E5A" w:rsidRPr="00815ABF">
              <w:rPr>
                <w:b/>
                <w:bCs/>
                <w:sz w:val="18"/>
                <w:lang w:val="fr-FR"/>
              </w:rPr>
              <w:t>,</w:t>
            </w:r>
            <w:r w:rsidRPr="00815ABF">
              <w:rPr>
                <w:b/>
                <w:bCs/>
                <w:sz w:val="18"/>
                <w:lang w:val="fr-FR"/>
              </w:rPr>
              <w:t>9</w:t>
            </w:r>
          </w:p>
        </w:tc>
        <w:tc>
          <w:tcPr>
            <w:tcW w:w="1247"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16</w:t>
            </w:r>
            <w:r w:rsidR="00F13E5A" w:rsidRPr="00815ABF">
              <w:rPr>
                <w:sz w:val="18"/>
                <w:lang w:val="fr-FR"/>
              </w:rPr>
              <w:t>,</w:t>
            </w:r>
            <w:r w:rsidRPr="00815ABF">
              <w:rPr>
                <w:sz w:val="18"/>
                <w:lang w:val="fr-FR"/>
              </w:rPr>
              <w:t>3</w:t>
            </w:r>
          </w:p>
        </w:tc>
        <w:tc>
          <w:tcPr>
            <w:tcW w:w="1247"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18</w:t>
            </w:r>
            <w:r w:rsidR="00F13E5A" w:rsidRPr="00815ABF">
              <w:rPr>
                <w:sz w:val="18"/>
                <w:lang w:val="fr-FR"/>
              </w:rPr>
              <w:t>,</w:t>
            </w:r>
            <w:r w:rsidRPr="00815ABF">
              <w:rPr>
                <w:sz w:val="18"/>
                <w:lang w:val="fr-FR"/>
              </w:rPr>
              <w:t>4</w:t>
            </w:r>
          </w:p>
        </w:tc>
        <w:tc>
          <w:tcPr>
            <w:tcW w:w="1247"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18</w:t>
            </w:r>
            <w:r w:rsidR="00F13E5A" w:rsidRPr="00815ABF">
              <w:rPr>
                <w:sz w:val="18"/>
                <w:lang w:val="fr-FR"/>
              </w:rPr>
              <w:t>,</w:t>
            </w:r>
            <w:r w:rsidRPr="00815ABF">
              <w:rPr>
                <w:sz w:val="18"/>
                <w:lang w:val="fr-FR"/>
              </w:rPr>
              <w:t>4</w:t>
            </w:r>
          </w:p>
        </w:tc>
        <w:tc>
          <w:tcPr>
            <w:tcW w:w="1247" w:type="dxa"/>
            <w:tcBorders>
              <w:top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15</w:t>
            </w:r>
            <w:r w:rsidR="00F13E5A" w:rsidRPr="00815ABF">
              <w:rPr>
                <w:sz w:val="18"/>
                <w:lang w:val="fr-FR"/>
              </w:rPr>
              <w:t>,</w:t>
            </w:r>
            <w:r w:rsidRPr="00815ABF">
              <w:rPr>
                <w:sz w:val="18"/>
                <w:lang w:val="fr-FR"/>
              </w:rPr>
              <w:t>1</w:t>
            </w:r>
          </w:p>
        </w:tc>
      </w:tr>
      <w:tr w:rsidR="0043780C" w:rsidRPr="00815ABF" w:rsidTr="000B4359">
        <w:trPr>
          <w:trHeight w:val="240"/>
        </w:trPr>
        <w:tc>
          <w:tcPr>
            <w:tcW w:w="1134" w:type="dxa"/>
            <w:shd w:val="clear" w:color="auto" w:fill="auto"/>
          </w:tcPr>
          <w:p w:rsidR="0043780C" w:rsidRPr="00815ABF" w:rsidRDefault="0043780C">
            <w:pPr>
              <w:shd w:val="clear" w:color="auto" w:fill="FFFFFF"/>
              <w:spacing w:before="40" w:after="40" w:line="220" w:lineRule="exact"/>
              <w:rPr>
                <w:sz w:val="18"/>
                <w:lang w:val="fr-FR"/>
              </w:rPr>
            </w:pPr>
            <w:r w:rsidRPr="00815ABF">
              <w:rPr>
                <w:sz w:val="18"/>
                <w:lang w:val="fr-FR"/>
              </w:rPr>
              <w:t>2009</w:t>
            </w:r>
          </w:p>
        </w:tc>
        <w:tc>
          <w:tcPr>
            <w:tcW w:w="1247" w:type="dxa"/>
            <w:shd w:val="clear" w:color="auto" w:fill="auto"/>
            <w:vAlign w:val="bottom"/>
          </w:tcPr>
          <w:p w:rsidR="0043780C" w:rsidRPr="00815ABF" w:rsidRDefault="0043780C" w:rsidP="00396AF2">
            <w:pPr>
              <w:shd w:val="clear" w:color="auto" w:fill="FFFFFF"/>
              <w:spacing w:before="40" w:after="40" w:line="220" w:lineRule="exact"/>
              <w:ind w:right="113"/>
              <w:jc w:val="right"/>
              <w:rPr>
                <w:b/>
                <w:bCs/>
                <w:sz w:val="18"/>
                <w:lang w:val="fr-FR"/>
              </w:rPr>
            </w:pPr>
            <w:r w:rsidRPr="00815ABF">
              <w:rPr>
                <w:b/>
                <w:bCs/>
                <w:sz w:val="18"/>
                <w:lang w:val="fr-FR"/>
              </w:rPr>
              <w:t>15</w:t>
            </w:r>
            <w:r w:rsidR="00F13E5A" w:rsidRPr="00815ABF">
              <w:rPr>
                <w:b/>
                <w:bCs/>
                <w:sz w:val="18"/>
                <w:lang w:val="fr-FR"/>
              </w:rPr>
              <w:t>,</w:t>
            </w:r>
            <w:r w:rsidRPr="00815ABF">
              <w:rPr>
                <w:b/>
                <w:bCs/>
                <w:sz w:val="18"/>
                <w:lang w:val="fr-FR"/>
              </w:rPr>
              <w:t>4</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14</w:t>
            </w:r>
            <w:r w:rsidR="00F13E5A" w:rsidRPr="00815ABF">
              <w:rPr>
                <w:sz w:val="18"/>
                <w:lang w:val="fr-FR"/>
              </w:rPr>
              <w:t>,</w:t>
            </w:r>
            <w:r w:rsidRPr="00815ABF">
              <w:rPr>
                <w:sz w:val="18"/>
                <w:lang w:val="fr-FR"/>
              </w:rPr>
              <w:t>5</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17</w:t>
            </w:r>
            <w:r w:rsidR="00F13E5A" w:rsidRPr="00815ABF">
              <w:rPr>
                <w:sz w:val="18"/>
                <w:lang w:val="fr-FR"/>
              </w:rPr>
              <w:t>,</w:t>
            </w:r>
            <w:r w:rsidRPr="00815ABF">
              <w:rPr>
                <w:sz w:val="18"/>
                <w:lang w:val="fr-FR"/>
              </w:rPr>
              <w:t>8</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16</w:t>
            </w:r>
            <w:r w:rsidR="00F13E5A" w:rsidRPr="00815ABF">
              <w:rPr>
                <w:sz w:val="18"/>
                <w:lang w:val="fr-FR"/>
              </w:rPr>
              <w:t>,</w:t>
            </w:r>
            <w:r w:rsidRPr="00815ABF">
              <w:rPr>
                <w:sz w:val="18"/>
                <w:lang w:val="fr-FR"/>
              </w:rPr>
              <w:t>5</w:t>
            </w:r>
          </w:p>
        </w:tc>
        <w:tc>
          <w:tcPr>
            <w:tcW w:w="1247" w:type="dxa"/>
            <w:shd w:val="clear" w:color="auto" w:fill="auto"/>
            <w:vAlign w:val="bottom"/>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14</w:t>
            </w:r>
            <w:r w:rsidR="00F13E5A" w:rsidRPr="00815ABF">
              <w:rPr>
                <w:sz w:val="18"/>
                <w:lang w:val="fr-FR"/>
              </w:rPr>
              <w:t>,</w:t>
            </w:r>
            <w:r w:rsidRPr="00815ABF">
              <w:rPr>
                <w:sz w:val="18"/>
                <w:lang w:val="fr-FR"/>
              </w:rPr>
              <w:t>0</w:t>
            </w:r>
          </w:p>
        </w:tc>
      </w:tr>
      <w:tr w:rsidR="0043780C" w:rsidRPr="00815ABF" w:rsidTr="000B4359">
        <w:trPr>
          <w:trHeight w:val="240"/>
        </w:trPr>
        <w:tc>
          <w:tcPr>
            <w:tcW w:w="1134" w:type="dxa"/>
            <w:shd w:val="clear" w:color="auto" w:fill="auto"/>
          </w:tcPr>
          <w:p w:rsidR="0043780C" w:rsidRPr="00815ABF" w:rsidRDefault="0043780C">
            <w:pPr>
              <w:shd w:val="clear" w:color="auto" w:fill="FFFFFF"/>
              <w:spacing w:before="40" w:after="40" w:line="220" w:lineRule="exact"/>
              <w:rPr>
                <w:sz w:val="18"/>
                <w:lang w:val="fr-FR"/>
              </w:rPr>
            </w:pPr>
            <w:r w:rsidRPr="00815ABF">
              <w:rPr>
                <w:sz w:val="18"/>
                <w:lang w:val="fr-FR"/>
              </w:rPr>
              <w:t>2010</w:t>
            </w:r>
          </w:p>
        </w:tc>
        <w:tc>
          <w:tcPr>
            <w:tcW w:w="1247" w:type="dxa"/>
            <w:shd w:val="clear" w:color="auto" w:fill="auto"/>
            <w:vAlign w:val="bottom"/>
          </w:tcPr>
          <w:p w:rsidR="0043780C" w:rsidRPr="00815ABF" w:rsidRDefault="0043780C" w:rsidP="00396AF2">
            <w:pPr>
              <w:shd w:val="clear" w:color="auto" w:fill="FFFFFF"/>
              <w:spacing w:before="40" w:after="40" w:line="220" w:lineRule="exact"/>
              <w:ind w:right="113"/>
              <w:jc w:val="right"/>
              <w:rPr>
                <w:b/>
                <w:bCs/>
                <w:sz w:val="18"/>
                <w:lang w:val="fr-FR"/>
              </w:rPr>
            </w:pPr>
            <w:r w:rsidRPr="00815ABF">
              <w:rPr>
                <w:b/>
                <w:bCs/>
                <w:sz w:val="18"/>
                <w:lang w:val="fr-FR"/>
              </w:rPr>
              <w:t>16</w:t>
            </w:r>
            <w:r w:rsidR="00F13E5A" w:rsidRPr="00815ABF">
              <w:rPr>
                <w:b/>
                <w:bCs/>
                <w:sz w:val="18"/>
                <w:lang w:val="fr-FR"/>
              </w:rPr>
              <w:t>,</w:t>
            </w:r>
            <w:r w:rsidRPr="00815ABF">
              <w:rPr>
                <w:b/>
                <w:bCs/>
                <w:sz w:val="18"/>
                <w:lang w:val="fr-FR"/>
              </w:rPr>
              <w:t>3</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15</w:t>
            </w:r>
            <w:r w:rsidR="00F13E5A" w:rsidRPr="00815ABF">
              <w:rPr>
                <w:sz w:val="18"/>
                <w:lang w:val="fr-FR"/>
              </w:rPr>
              <w:t>,</w:t>
            </w:r>
            <w:r w:rsidRPr="00815ABF">
              <w:rPr>
                <w:sz w:val="18"/>
                <w:lang w:val="fr-FR"/>
              </w:rPr>
              <w:t>3</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19</w:t>
            </w:r>
            <w:r w:rsidR="00F13E5A" w:rsidRPr="00815ABF">
              <w:rPr>
                <w:sz w:val="18"/>
                <w:lang w:val="fr-FR"/>
              </w:rPr>
              <w:t>,</w:t>
            </w:r>
            <w:r w:rsidRPr="00815ABF">
              <w:rPr>
                <w:sz w:val="18"/>
                <w:lang w:val="fr-FR"/>
              </w:rPr>
              <w:t>3</w:t>
            </w:r>
          </w:p>
        </w:tc>
        <w:tc>
          <w:tcPr>
            <w:tcW w:w="1247" w:type="dxa"/>
            <w:shd w:val="clear" w:color="auto" w:fill="auto"/>
            <w:vAlign w:val="bottom"/>
          </w:tcPr>
          <w:p w:rsidR="0043780C" w:rsidRPr="00815ABF" w:rsidRDefault="00F13E5A" w:rsidP="00886218">
            <w:pPr>
              <w:shd w:val="clear" w:color="auto" w:fill="FFFFFF"/>
              <w:spacing w:before="40" w:after="40" w:line="220" w:lineRule="exact"/>
              <w:jc w:val="right"/>
              <w:rPr>
                <w:sz w:val="18"/>
                <w:lang w:val="fr-FR"/>
              </w:rPr>
            </w:pPr>
            <w:r w:rsidRPr="00815ABF">
              <w:rPr>
                <w:sz w:val="18"/>
                <w:lang w:val="fr-FR"/>
              </w:rPr>
              <w:t>17,</w:t>
            </w:r>
            <w:r w:rsidR="0043780C" w:rsidRPr="00815ABF">
              <w:rPr>
                <w:sz w:val="18"/>
                <w:lang w:val="fr-FR"/>
              </w:rPr>
              <w:t>8</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14</w:t>
            </w:r>
            <w:r w:rsidR="00F13E5A" w:rsidRPr="00815ABF">
              <w:rPr>
                <w:sz w:val="18"/>
                <w:lang w:val="fr-FR"/>
              </w:rPr>
              <w:t>,</w:t>
            </w:r>
            <w:r w:rsidRPr="00815ABF">
              <w:rPr>
                <w:sz w:val="18"/>
                <w:lang w:val="fr-FR"/>
              </w:rPr>
              <w:t>4</w:t>
            </w:r>
          </w:p>
        </w:tc>
      </w:tr>
      <w:tr w:rsidR="0043780C" w:rsidRPr="00815ABF" w:rsidTr="000B4359">
        <w:trPr>
          <w:trHeight w:val="240"/>
        </w:trPr>
        <w:tc>
          <w:tcPr>
            <w:tcW w:w="1134" w:type="dxa"/>
            <w:shd w:val="clear" w:color="auto" w:fill="auto"/>
          </w:tcPr>
          <w:p w:rsidR="0043780C" w:rsidRPr="00815ABF" w:rsidRDefault="0043780C">
            <w:pPr>
              <w:shd w:val="clear" w:color="auto" w:fill="FFFFFF"/>
              <w:spacing w:before="40" w:after="40" w:line="220" w:lineRule="exact"/>
              <w:rPr>
                <w:sz w:val="18"/>
                <w:lang w:val="fr-FR"/>
              </w:rPr>
            </w:pPr>
            <w:r w:rsidRPr="00815ABF">
              <w:rPr>
                <w:sz w:val="18"/>
                <w:lang w:val="fr-FR"/>
              </w:rPr>
              <w:t>2011</w:t>
            </w:r>
          </w:p>
        </w:tc>
        <w:tc>
          <w:tcPr>
            <w:tcW w:w="1247" w:type="dxa"/>
            <w:shd w:val="clear" w:color="auto" w:fill="auto"/>
            <w:vAlign w:val="bottom"/>
          </w:tcPr>
          <w:p w:rsidR="0043780C" w:rsidRPr="00815ABF" w:rsidRDefault="0043780C" w:rsidP="00396AF2">
            <w:pPr>
              <w:shd w:val="clear" w:color="auto" w:fill="FFFFFF"/>
              <w:spacing w:before="40" w:after="40" w:line="220" w:lineRule="exact"/>
              <w:ind w:right="113"/>
              <w:jc w:val="right"/>
              <w:rPr>
                <w:b/>
                <w:bCs/>
                <w:sz w:val="18"/>
                <w:lang w:val="fr-FR"/>
              </w:rPr>
            </w:pPr>
            <w:r w:rsidRPr="00815ABF">
              <w:rPr>
                <w:b/>
                <w:bCs/>
                <w:sz w:val="18"/>
                <w:lang w:val="fr-FR"/>
              </w:rPr>
              <w:t>15</w:t>
            </w:r>
            <w:r w:rsidR="00F13E5A" w:rsidRPr="00815ABF">
              <w:rPr>
                <w:b/>
                <w:bCs/>
                <w:sz w:val="18"/>
                <w:lang w:val="fr-FR"/>
              </w:rPr>
              <w:t>,</w:t>
            </w:r>
            <w:r w:rsidRPr="00815ABF">
              <w:rPr>
                <w:b/>
                <w:bCs/>
                <w:sz w:val="18"/>
                <w:lang w:val="fr-FR"/>
              </w:rPr>
              <w:t>2</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14</w:t>
            </w:r>
            <w:r w:rsidR="00F13E5A" w:rsidRPr="00815ABF">
              <w:rPr>
                <w:sz w:val="18"/>
                <w:lang w:val="fr-FR"/>
              </w:rPr>
              <w:t>,</w:t>
            </w:r>
            <w:r w:rsidRPr="00815ABF">
              <w:rPr>
                <w:sz w:val="18"/>
                <w:lang w:val="fr-FR"/>
              </w:rPr>
              <w:t>1</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18</w:t>
            </w:r>
            <w:r w:rsidR="00F13E5A" w:rsidRPr="00815ABF">
              <w:rPr>
                <w:sz w:val="18"/>
                <w:lang w:val="fr-FR"/>
              </w:rPr>
              <w:t>,</w:t>
            </w:r>
            <w:r w:rsidRPr="00815ABF">
              <w:rPr>
                <w:sz w:val="18"/>
                <w:lang w:val="fr-FR"/>
              </w:rPr>
              <w:t>4</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16</w:t>
            </w:r>
            <w:r w:rsidR="00F13E5A" w:rsidRPr="00815ABF">
              <w:rPr>
                <w:sz w:val="18"/>
                <w:lang w:val="fr-FR"/>
              </w:rPr>
              <w:t>,</w:t>
            </w:r>
            <w:r w:rsidRPr="00815ABF">
              <w:rPr>
                <w:sz w:val="18"/>
                <w:lang w:val="fr-FR"/>
              </w:rPr>
              <w:t>9</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13</w:t>
            </w:r>
            <w:r w:rsidR="00F13E5A" w:rsidRPr="00815ABF">
              <w:rPr>
                <w:sz w:val="18"/>
                <w:lang w:val="fr-FR"/>
              </w:rPr>
              <w:t>,</w:t>
            </w:r>
            <w:r w:rsidRPr="00815ABF">
              <w:rPr>
                <w:sz w:val="18"/>
                <w:lang w:val="fr-FR"/>
              </w:rPr>
              <w:t>3</w:t>
            </w:r>
          </w:p>
        </w:tc>
      </w:tr>
      <w:tr w:rsidR="0043780C" w:rsidRPr="00815ABF" w:rsidTr="000B4359">
        <w:trPr>
          <w:trHeight w:val="240"/>
        </w:trPr>
        <w:tc>
          <w:tcPr>
            <w:tcW w:w="1134" w:type="dxa"/>
            <w:shd w:val="clear" w:color="auto" w:fill="auto"/>
          </w:tcPr>
          <w:p w:rsidR="0043780C" w:rsidRPr="00815ABF" w:rsidRDefault="0043780C">
            <w:pPr>
              <w:shd w:val="clear" w:color="auto" w:fill="FFFFFF"/>
              <w:spacing w:before="40" w:after="40" w:line="220" w:lineRule="exact"/>
              <w:rPr>
                <w:sz w:val="18"/>
                <w:lang w:val="fr-FR"/>
              </w:rPr>
            </w:pPr>
            <w:r w:rsidRPr="00815ABF">
              <w:rPr>
                <w:sz w:val="18"/>
                <w:lang w:val="fr-FR"/>
              </w:rPr>
              <w:t>2012</w:t>
            </w:r>
          </w:p>
        </w:tc>
        <w:tc>
          <w:tcPr>
            <w:tcW w:w="1247" w:type="dxa"/>
            <w:shd w:val="clear" w:color="auto" w:fill="auto"/>
            <w:vAlign w:val="bottom"/>
          </w:tcPr>
          <w:p w:rsidR="0043780C" w:rsidRPr="00815ABF" w:rsidRDefault="00F13E5A" w:rsidP="00396AF2">
            <w:pPr>
              <w:shd w:val="clear" w:color="auto" w:fill="FFFFFF"/>
              <w:spacing w:before="40" w:after="40" w:line="220" w:lineRule="exact"/>
              <w:ind w:right="113"/>
              <w:jc w:val="right"/>
              <w:rPr>
                <w:b/>
                <w:bCs/>
                <w:sz w:val="18"/>
                <w:lang w:val="fr-FR"/>
              </w:rPr>
            </w:pPr>
            <w:r w:rsidRPr="00815ABF">
              <w:rPr>
                <w:b/>
                <w:bCs/>
                <w:sz w:val="18"/>
                <w:lang w:val="fr-FR"/>
              </w:rPr>
              <w:t>14,</w:t>
            </w:r>
            <w:r w:rsidR="0043780C" w:rsidRPr="00815ABF">
              <w:rPr>
                <w:b/>
                <w:bCs/>
                <w:sz w:val="18"/>
                <w:lang w:val="fr-FR"/>
              </w:rPr>
              <w:t>7</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14</w:t>
            </w:r>
            <w:r w:rsidR="00F13E5A" w:rsidRPr="00815ABF">
              <w:rPr>
                <w:sz w:val="18"/>
                <w:lang w:val="fr-FR"/>
              </w:rPr>
              <w:t>,</w:t>
            </w:r>
            <w:r w:rsidRPr="00815ABF">
              <w:rPr>
                <w:sz w:val="18"/>
                <w:lang w:val="fr-FR"/>
              </w:rPr>
              <w:t>4</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15</w:t>
            </w:r>
            <w:r w:rsidR="00F13E5A" w:rsidRPr="00815ABF">
              <w:rPr>
                <w:sz w:val="18"/>
                <w:lang w:val="fr-FR"/>
              </w:rPr>
              <w:t>,</w:t>
            </w:r>
            <w:r w:rsidRPr="00815ABF">
              <w:rPr>
                <w:sz w:val="18"/>
                <w:lang w:val="fr-FR"/>
              </w:rPr>
              <w:t>4</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15</w:t>
            </w:r>
            <w:r w:rsidR="00F13E5A" w:rsidRPr="00815ABF">
              <w:rPr>
                <w:sz w:val="18"/>
                <w:lang w:val="fr-FR"/>
              </w:rPr>
              <w:t>,</w:t>
            </w:r>
            <w:r w:rsidRPr="00815ABF">
              <w:rPr>
                <w:sz w:val="18"/>
                <w:lang w:val="fr-FR"/>
              </w:rPr>
              <w:t>9</w:t>
            </w:r>
          </w:p>
        </w:tc>
        <w:tc>
          <w:tcPr>
            <w:tcW w:w="1247" w:type="dxa"/>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13</w:t>
            </w:r>
            <w:r w:rsidR="00F13E5A" w:rsidRPr="00815ABF">
              <w:rPr>
                <w:sz w:val="18"/>
                <w:lang w:val="fr-FR"/>
              </w:rPr>
              <w:t>,</w:t>
            </w:r>
            <w:r w:rsidRPr="00815ABF">
              <w:rPr>
                <w:sz w:val="18"/>
                <w:lang w:val="fr-FR"/>
              </w:rPr>
              <w:t>1</w:t>
            </w:r>
          </w:p>
        </w:tc>
      </w:tr>
      <w:tr w:rsidR="0043780C" w:rsidRPr="00815ABF" w:rsidTr="000B4359">
        <w:trPr>
          <w:trHeight w:val="240"/>
        </w:trPr>
        <w:tc>
          <w:tcPr>
            <w:tcW w:w="1134" w:type="dxa"/>
            <w:tcBorders>
              <w:bottom w:val="single" w:sz="12" w:space="0" w:color="auto"/>
            </w:tcBorders>
            <w:shd w:val="clear" w:color="auto" w:fill="auto"/>
          </w:tcPr>
          <w:p w:rsidR="0043780C" w:rsidRPr="00815ABF" w:rsidRDefault="0043780C">
            <w:pPr>
              <w:shd w:val="clear" w:color="auto" w:fill="FFFFFF"/>
              <w:spacing w:before="40" w:after="40" w:line="220" w:lineRule="exact"/>
              <w:rPr>
                <w:sz w:val="18"/>
                <w:lang w:val="fr-FR"/>
              </w:rPr>
            </w:pPr>
            <w:r w:rsidRPr="00815ABF">
              <w:rPr>
                <w:sz w:val="18"/>
                <w:lang w:val="fr-FR"/>
              </w:rPr>
              <w:t>2013</w:t>
            </w:r>
          </w:p>
        </w:tc>
        <w:tc>
          <w:tcPr>
            <w:tcW w:w="1247" w:type="dxa"/>
            <w:tcBorders>
              <w:bottom w:val="single" w:sz="12" w:space="0" w:color="auto"/>
            </w:tcBorders>
            <w:shd w:val="clear" w:color="auto" w:fill="auto"/>
            <w:vAlign w:val="bottom"/>
          </w:tcPr>
          <w:p w:rsidR="0043780C" w:rsidRPr="00815ABF" w:rsidRDefault="0043780C" w:rsidP="00396AF2">
            <w:pPr>
              <w:shd w:val="clear" w:color="auto" w:fill="FFFFFF"/>
              <w:spacing w:before="40" w:after="40" w:line="220" w:lineRule="exact"/>
              <w:ind w:right="113"/>
              <w:jc w:val="right"/>
              <w:rPr>
                <w:b/>
                <w:bCs/>
                <w:sz w:val="18"/>
                <w:lang w:val="fr-FR"/>
              </w:rPr>
            </w:pPr>
            <w:r w:rsidRPr="00815ABF">
              <w:rPr>
                <w:b/>
                <w:bCs/>
                <w:sz w:val="18"/>
                <w:lang w:val="fr-FR"/>
              </w:rPr>
              <w:t>14</w:t>
            </w:r>
            <w:r w:rsidR="00F13E5A" w:rsidRPr="00815ABF">
              <w:rPr>
                <w:b/>
                <w:bCs/>
                <w:sz w:val="18"/>
                <w:lang w:val="fr-FR"/>
              </w:rPr>
              <w:t>,</w:t>
            </w:r>
            <w:r w:rsidRPr="00815ABF">
              <w:rPr>
                <w:b/>
                <w:bCs/>
                <w:sz w:val="18"/>
                <w:lang w:val="fr-FR"/>
              </w:rPr>
              <w:t>6</w:t>
            </w:r>
          </w:p>
        </w:tc>
        <w:tc>
          <w:tcPr>
            <w:tcW w:w="1247"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15</w:t>
            </w:r>
            <w:r w:rsidR="00F13E5A" w:rsidRPr="00815ABF">
              <w:rPr>
                <w:sz w:val="18"/>
                <w:lang w:val="fr-FR"/>
              </w:rPr>
              <w:t>,</w:t>
            </w:r>
            <w:r w:rsidRPr="00815ABF">
              <w:rPr>
                <w:sz w:val="18"/>
                <w:lang w:val="fr-FR"/>
              </w:rPr>
              <w:t>1</w:t>
            </w:r>
          </w:p>
        </w:tc>
        <w:tc>
          <w:tcPr>
            <w:tcW w:w="1247"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13</w:t>
            </w:r>
            <w:r w:rsidR="00F13E5A" w:rsidRPr="00815ABF">
              <w:rPr>
                <w:sz w:val="18"/>
                <w:lang w:val="fr-FR"/>
              </w:rPr>
              <w:t>,</w:t>
            </w:r>
            <w:r w:rsidRPr="00815ABF">
              <w:rPr>
                <w:sz w:val="18"/>
                <w:lang w:val="fr-FR"/>
              </w:rPr>
              <w:t>3</w:t>
            </w:r>
          </w:p>
        </w:tc>
        <w:tc>
          <w:tcPr>
            <w:tcW w:w="1247"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16</w:t>
            </w:r>
            <w:r w:rsidR="00F13E5A" w:rsidRPr="00815ABF">
              <w:rPr>
                <w:sz w:val="18"/>
                <w:lang w:val="fr-FR"/>
              </w:rPr>
              <w:t>,</w:t>
            </w:r>
            <w:r w:rsidRPr="00815ABF">
              <w:rPr>
                <w:sz w:val="18"/>
                <w:lang w:val="fr-FR"/>
              </w:rPr>
              <w:t>0</w:t>
            </w:r>
          </w:p>
        </w:tc>
        <w:tc>
          <w:tcPr>
            <w:tcW w:w="1247" w:type="dxa"/>
            <w:tcBorders>
              <w:bottom w:val="single" w:sz="12" w:space="0" w:color="auto"/>
            </w:tcBorders>
            <w:shd w:val="clear" w:color="auto" w:fill="auto"/>
            <w:vAlign w:val="bottom"/>
          </w:tcPr>
          <w:p w:rsidR="0043780C" w:rsidRPr="00815ABF" w:rsidRDefault="0043780C" w:rsidP="00F13E5A">
            <w:pPr>
              <w:shd w:val="clear" w:color="auto" w:fill="FFFFFF"/>
              <w:spacing w:before="40" w:after="40" w:line="220" w:lineRule="exact"/>
              <w:jc w:val="right"/>
              <w:rPr>
                <w:sz w:val="18"/>
                <w:lang w:val="fr-FR"/>
              </w:rPr>
            </w:pPr>
            <w:r w:rsidRPr="00815ABF">
              <w:rPr>
                <w:sz w:val="18"/>
                <w:lang w:val="fr-FR"/>
              </w:rPr>
              <w:t>13</w:t>
            </w:r>
            <w:r w:rsidR="00F13E5A" w:rsidRPr="00815ABF">
              <w:rPr>
                <w:sz w:val="18"/>
                <w:lang w:val="fr-FR"/>
              </w:rPr>
              <w:t>,</w:t>
            </w:r>
            <w:r w:rsidRPr="00815ABF">
              <w:rPr>
                <w:sz w:val="18"/>
                <w:lang w:val="fr-FR"/>
              </w:rPr>
              <w:t>0</w:t>
            </w:r>
          </w:p>
        </w:tc>
      </w:tr>
    </w:tbl>
    <w:p w:rsidR="0043780C" w:rsidRPr="00815ABF" w:rsidRDefault="00DA06F1" w:rsidP="00886218">
      <w:pPr>
        <w:pStyle w:val="SingleTxtG"/>
        <w:spacing w:before="120" w:after="240"/>
        <w:ind w:firstLine="170"/>
        <w:jc w:val="left"/>
        <w:rPr>
          <w:lang w:val="fr-FR"/>
        </w:rPr>
      </w:pPr>
      <w:r w:rsidRPr="00815ABF">
        <w:rPr>
          <w:i/>
          <w:iCs/>
          <w:sz w:val="18"/>
          <w:szCs w:val="18"/>
          <w:lang w:val="fr-FR"/>
        </w:rPr>
        <w:t>Source</w:t>
      </w:r>
      <w:r w:rsidR="00226616" w:rsidRPr="00815ABF">
        <w:rPr>
          <w:i/>
          <w:iCs/>
          <w:sz w:val="18"/>
          <w:szCs w:val="18"/>
          <w:lang w:val="fr-FR"/>
        </w:rPr>
        <w:t>:</w:t>
      </w:r>
      <w:r w:rsidR="0043780C" w:rsidRPr="00815ABF">
        <w:rPr>
          <w:sz w:val="18"/>
          <w:szCs w:val="18"/>
          <w:lang w:val="fr-FR"/>
        </w:rPr>
        <w:t xml:space="preserve"> </w:t>
      </w:r>
      <w:r w:rsidRPr="00815ABF">
        <w:rPr>
          <w:sz w:val="18"/>
          <w:szCs w:val="18"/>
          <w:lang w:val="fr-FR"/>
        </w:rPr>
        <w:t xml:space="preserve">Sous-système d’information des statistiques </w:t>
      </w:r>
      <w:r w:rsidR="00921711" w:rsidRPr="00815ABF">
        <w:rPr>
          <w:sz w:val="18"/>
          <w:szCs w:val="18"/>
          <w:lang w:val="fr-FR"/>
        </w:rPr>
        <w:t>démographiques</w:t>
      </w:r>
      <w:r w:rsidRPr="00815ABF">
        <w:rPr>
          <w:sz w:val="18"/>
          <w:szCs w:val="18"/>
          <w:lang w:val="fr-FR"/>
        </w:rPr>
        <w:t xml:space="preserve">. Direction des </w:t>
      </w:r>
      <w:r w:rsidR="000F3245" w:rsidRPr="00815ABF">
        <w:rPr>
          <w:sz w:val="18"/>
          <w:szCs w:val="18"/>
          <w:lang w:val="fr-FR"/>
        </w:rPr>
        <w:t>statistiques</w:t>
      </w:r>
      <w:r w:rsidRPr="00815ABF">
        <w:rPr>
          <w:sz w:val="18"/>
          <w:szCs w:val="18"/>
          <w:lang w:val="fr-FR"/>
        </w:rPr>
        <w:t xml:space="preserve"> sanitaires – Direction de l’information stratégique sanitaire.</w:t>
      </w:r>
      <w:r w:rsidR="000F3245" w:rsidRPr="00815ABF">
        <w:rPr>
          <w:sz w:val="18"/>
          <w:szCs w:val="18"/>
          <w:lang w:val="fr-FR"/>
        </w:rPr>
        <w:t xml:space="preserve"> Ministère de la santé publique et de la prévoyance sociale. </w:t>
      </w:r>
    </w:p>
    <w:p w:rsidR="0043780C" w:rsidRPr="00815ABF" w:rsidRDefault="00886218" w:rsidP="00886218">
      <w:pPr>
        <w:pStyle w:val="SingleTxtG"/>
        <w:shd w:val="clear" w:color="auto" w:fill="FFFFFF"/>
        <w:rPr>
          <w:lang w:val="fr-FR"/>
        </w:rPr>
      </w:pPr>
      <w:r w:rsidRPr="00815ABF">
        <w:rPr>
          <w:lang w:val="fr-FR"/>
        </w:rPr>
        <w:lastRenderedPageBreak/>
        <w:t>14.</w:t>
      </w:r>
      <w:r w:rsidRPr="00815ABF">
        <w:rPr>
          <w:lang w:val="fr-FR"/>
        </w:rPr>
        <w:tab/>
      </w:r>
      <w:r w:rsidR="00116785" w:rsidRPr="00815ABF">
        <w:rPr>
          <w:color w:val="000000"/>
          <w:lang w:val="fr-FR"/>
        </w:rPr>
        <w:t>Bien que la mortalité maternelle présente une courbe irrégulière au fil des</w:t>
      </w:r>
      <w:r w:rsidR="009C0F16" w:rsidRPr="00815ABF">
        <w:rPr>
          <w:color w:val="000000"/>
          <w:lang w:val="fr-FR"/>
        </w:rPr>
        <w:t> ans</w:t>
      </w:r>
      <w:r w:rsidR="00116785" w:rsidRPr="00815ABF">
        <w:rPr>
          <w:color w:val="000000"/>
          <w:lang w:val="fr-FR"/>
        </w:rPr>
        <w:t xml:space="preserve">, elle a été </w:t>
      </w:r>
      <w:r w:rsidR="009E5A73" w:rsidRPr="00815ABF">
        <w:rPr>
          <w:color w:val="000000"/>
          <w:lang w:val="fr-FR"/>
        </w:rPr>
        <w:t>en baisse constante depuis 2008</w:t>
      </w:r>
      <w:r w:rsidR="00116785" w:rsidRPr="00815ABF">
        <w:rPr>
          <w:color w:val="000000"/>
          <w:lang w:val="fr-FR"/>
        </w:rPr>
        <w:t xml:space="preserve"> </w:t>
      </w:r>
      <w:r w:rsidR="009E5A73" w:rsidRPr="00815ABF">
        <w:rPr>
          <w:color w:val="000000"/>
          <w:lang w:val="fr-FR"/>
        </w:rPr>
        <w:t>et enregistre un total</w:t>
      </w:r>
      <w:r w:rsidR="00116785" w:rsidRPr="00815ABF">
        <w:rPr>
          <w:color w:val="000000"/>
          <w:lang w:val="fr-FR"/>
        </w:rPr>
        <w:t xml:space="preserve"> de 96,3 morts maternelles pour</w:t>
      </w:r>
      <w:r w:rsidR="00396AF2" w:rsidRPr="00815ABF">
        <w:rPr>
          <w:color w:val="000000"/>
          <w:lang w:val="fr-FR"/>
        </w:rPr>
        <w:t> </w:t>
      </w:r>
      <w:r w:rsidR="00116785" w:rsidRPr="00815ABF">
        <w:rPr>
          <w:color w:val="000000"/>
          <w:lang w:val="fr-FR"/>
        </w:rPr>
        <w:t>100 000 naissances vivantes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15.</w:t>
      </w:r>
      <w:r w:rsidRPr="00815ABF">
        <w:rPr>
          <w:lang w:val="fr-FR"/>
        </w:rPr>
        <w:tab/>
      </w:r>
      <w:r w:rsidR="00116785" w:rsidRPr="00815ABF">
        <w:rPr>
          <w:color w:val="000000"/>
          <w:lang w:val="fr-FR"/>
        </w:rPr>
        <w:t>La ventilation des données par zone de résidence fait apparaître un écart considérable entre le nombre de morts maternelles dans les zones rurales et dans les zones urbaines,</w:t>
      </w:r>
      <w:r w:rsidR="00116785" w:rsidRPr="00815ABF">
        <w:rPr>
          <w:lang w:val="fr-FR"/>
        </w:rPr>
        <w:t xml:space="preserve"> </w:t>
      </w:r>
      <w:r w:rsidR="00116785" w:rsidRPr="00815ABF">
        <w:rPr>
          <w:color w:val="000000"/>
          <w:lang w:val="fr-FR"/>
        </w:rPr>
        <w:t xml:space="preserve">le taux de mortalité maternelle étant inférieur </w:t>
      </w:r>
      <w:r w:rsidR="005E5FD9" w:rsidRPr="00815ABF">
        <w:rPr>
          <w:color w:val="000000"/>
          <w:lang w:val="fr-FR"/>
        </w:rPr>
        <w:t>dans les</w:t>
      </w:r>
      <w:r w:rsidR="00116785" w:rsidRPr="00815ABF">
        <w:rPr>
          <w:color w:val="000000"/>
          <w:lang w:val="fr-FR"/>
        </w:rPr>
        <w:t xml:space="preserve"> zone</w:t>
      </w:r>
      <w:r w:rsidR="005E5FD9" w:rsidRPr="00815ABF">
        <w:rPr>
          <w:color w:val="000000"/>
          <w:lang w:val="fr-FR"/>
        </w:rPr>
        <w:t>s</w:t>
      </w:r>
      <w:r w:rsidR="00116785" w:rsidRPr="00815ABF">
        <w:rPr>
          <w:color w:val="000000"/>
          <w:lang w:val="fr-FR"/>
        </w:rPr>
        <w:t xml:space="preserve"> urbaine</w:t>
      </w:r>
      <w:r w:rsidR="005E5FD9" w:rsidRPr="00815ABF">
        <w:rPr>
          <w:color w:val="000000"/>
          <w:lang w:val="fr-FR"/>
        </w:rPr>
        <w:t>s</w:t>
      </w:r>
      <w:r w:rsidR="0043780C" w:rsidRPr="00815ABF">
        <w:rPr>
          <w:lang w:val="fr-FR"/>
        </w:rPr>
        <w:t>.</w:t>
      </w:r>
    </w:p>
    <w:p w:rsidR="0043780C" w:rsidRPr="00815ABF" w:rsidRDefault="00B52A32" w:rsidP="00B52A32">
      <w:pPr>
        <w:pStyle w:val="H23G"/>
        <w:rPr>
          <w:lang w:val="fr-FR"/>
        </w:rPr>
      </w:pPr>
      <w:r w:rsidRPr="00815ABF">
        <w:rPr>
          <w:lang w:val="fr-FR"/>
        </w:rPr>
        <w:tab/>
      </w:r>
      <w:r w:rsidRPr="00815ABF">
        <w:rPr>
          <w:lang w:val="fr-FR"/>
        </w:rPr>
        <w:tab/>
      </w:r>
      <w:r w:rsidR="00116785" w:rsidRPr="00815ABF">
        <w:rPr>
          <w:b w:val="0"/>
          <w:bCs/>
          <w:lang w:val="fr-FR"/>
        </w:rPr>
        <w:t xml:space="preserve">Tableau </w:t>
      </w:r>
      <w:r w:rsidR="0043780C" w:rsidRPr="00815ABF">
        <w:rPr>
          <w:b w:val="0"/>
          <w:bCs/>
          <w:lang w:val="fr-FR"/>
        </w:rPr>
        <w:t>5</w:t>
      </w:r>
      <w:r w:rsidR="006A2804" w:rsidRPr="00815ABF">
        <w:rPr>
          <w:lang w:val="fr-FR"/>
        </w:rPr>
        <w:br/>
      </w:r>
      <w:r w:rsidR="0043780C" w:rsidRPr="00815ABF">
        <w:rPr>
          <w:lang w:val="fr-FR"/>
        </w:rPr>
        <w:t>Ta</w:t>
      </w:r>
      <w:r w:rsidR="00116785" w:rsidRPr="00815ABF">
        <w:rPr>
          <w:lang w:val="fr-FR"/>
        </w:rPr>
        <w:t>ux de mortalité maternelle pour 100 </w:t>
      </w:r>
      <w:r w:rsidR="0043780C" w:rsidRPr="00815ABF">
        <w:rPr>
          <w:lang w:val="fr-FR"/>
        </w:rPr>
        <w:t xml:space="preserve">000 </w:t>
      </w:r>
      <w:r w:rsidR="00116785" w:rsidRPr="00815ABF">
        <w:rPr>
          <w:lang w:val="fr-FR"/>
        </w:rPr>
        <w:t>naissances vivantes</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43780C" w:rsidRPr="00815ABF" w:rsidTr="00B61737">
        <w:trPr>
          <w:trHeight w:val="240"/>
          <w:tblHeader/>
        </w:trPr>
        <w:tc>
          <w:tcPr>
            <w:tcW w:w="2268" w:type="dxa"/>
            <w:vMerge w:val="restart"/>
            <w:tcBorders>
              <w:top w:val="single" w:sz="4" w:space="0" w:color="auto"/>
              <w:bottom w:val="single" w:sz="12" w:space="0" w:color="auto"/>
            </w:tcBorders>
            <w:shd w:val="clear" w:color="auto" w:fill="auto"/>
            <w:vAlign w:val="bottom"/>
          </w:tcPr>
          <w:p w:rsidR="0043780C" w:rsidRPr="00815ABF" w:rsidRDefault="00116785">
            <w:pPr>
              <w:shd w:val="clear" w:color="auto" w:fill="FFFFFF"/>
              <w:spacing w:before="80" w:after="80" w:line="200" w:lineRule="exact"/>
              <w:rPr>
                <w:i/>
                <w:sz w:val="16"/>
                <w:szCs w:val="24"/>
                <w:lang w:val="fr-FR"/>
              </w:rPr>
            </w:pPr>
            <w:r w:rsidRPr="00815ABF">
              <w:rPr>
                <w:i/>
                <w:sz w:val="16"/>
                <w:szCs w:val="24"/>
                <w:lang w:val="fr-FR"/>
              </w:rPr>
              <w:t xml:space="preserve">Année </w:t>
            </w:r>
          </w:p>
        </w:tc>
        <w:tc>
          <w:tcPr>
            <w:tcW w:w="1701" w:type="dxa"/>
            <w:vMerge w:val="restart"/>
            <w:tcBorders>
              <w:top w:val="single" w:sz="4" w:space="0" w:color="auto"/>
              <w:bottom w:val="single" w:sz="12" w:space="0" w:color="auto"/>
            </w:tcBorders>
            <w:shd w:val="clear" w:color="auto" w:fill="auto"/>
            <w:vAlign w:val="bottom"/>
          </w:tcPr>
          <w:p w:rsidR="0043780C" w:rsidRPr="00815ABF" w:rsidRDefault="006A2804" w:rsidP="00B61737">
            <w:pPr>
              <w:shd w:val="clear" w:color="auto" w:fill="FFFFFF"/>
              <w:spacing w:before="80" w:after="80" w:line="200" w:lineRule="exact"/>
              <w:ind w:right="113"/>
              <w:jc w:val="right"/>
              <w:rPr>
                <w:b/>
                <w:i/>
                <w:sz w:val="16"/>
                <w:szCs w:val="24"/>
                <w:lang w:val="fr-FR"/>
              </w:rPr>
            </w:pPr>
            <w:r w:rsidRPr="00815ABF">
              <w:rPr>
                <w:b/>
                <w:i/>
                <w:sz w:val="16"/>
                <w:szCs w:val="24"/>
                <w:lang w:val="fr-FR"/>
              </w:rPr>
              <w:t>Total</w:t>
            </w:r>
          </w:p>
        </w:tc>
        <w:tc>
          <w:tcPr>
            <w:tcW w:w="1701" w:type="dxa"/>
            <w:gridSpan w:val="2"/>
            <w:tcBorders>
              <w:top w:val="single" w:sz="4" w:space="0" w:color="auto"/>
              <w:bottom w:val="single" w:sz="4" w:space="0" w:color="auto"/>
            </w:tcBorders>
            <w:shd w:val="clear" w:color="auto" w:fill="auto"/>
            <w:vAlign w:val="bottom"/>
          </w:tcPr>
          <w:p w:rsidR="0043780C" w:rsidRPr="00815ABF" w:rsidRDefault="00116785" w:rsidP="00886218">
            <w:pPr>
              <w:shd w:val="clear" w:color="auto" w:fill="FFFFFF"/>
              <w:spacing w:before="80" w:after="80" w:line="200" w:lineRule="exact"/>
              <w:jc w:val="center"/>
              <w:rPr>
                <w:i/>
                <w:sz w:val="16"/>
                <w:szCs w:val="24"/>
                <w:lang w:val="fr-FR"/>
              </w:rPr>
            </w:pPr>
            <w:r w:rsidRPr="00815ABF">
              <w:rPr>
                <w:i/>
                <w:sz w:val="16"/>
                <w:szCs w:val="24"/>
                <w:lang w:val="fr-FR"/>
              </w:rPr>
              <w:t>Zone de résidence</w:t>
            </w:r>
          </w:p>
        </w:tc>
      </w:tr>
      <w:tr w:rsidR="0043780C" w:rsidRPr="00815ABF" w:rsidTr="00B61737">
        <w:trPr>
          <w:trHeight w:val="240"/>
          <w:tblHeader/>
        </w:trPr>
        <w:tc>
          <w:tcPr>
            <w:tcW w:w="2268" w:type="dxa"/>
            <w:vMerge/>
            <w:tcBorders>
              <w:top w:val="single" w:sz="12" w:space="0" w:color="auto"/>
              <w:bottom w:val="single" w:sz="12" w:space="0" w:color="auto"/>
            </w:tcBorders>
            <w:shd w:val="clear" w:color="auto" w:fill="auto"/>
            <w:vAlign w:val="bottom"/>
          </w:tcPr>
          <w:p w:rsidR="0043780C" w:rsidRPr="00815ABF" w:rsidRDefault="0043780C">
            <w:pPr>
              <w:shd w:val="clear" w:color="auto" w:fill="FFFFFF"/>
              <w:spacing w:before="40" w:after="40" w:line="220" w:lineRule="exact"/>
              <w:rPr>
                <w:sz w:val="18"/>
                <w:szCs w:val="24"/>
                <w:lang w:val="fr-FR"/>
              </w:rPr>
            </w:pPr>
          </w:p>
        </w:tc>
        <w:tc>
          <w:tcPr>
            <w:tcW w:w="1701" w:type="dxa"/>
            <w:vMerge/>
            <w:tcBorders>
              <w:top w:val="single" w:sz="12" w:space="0" w:color="auto"/>
              <w:bottom w:val="single" w:sz="12" w:space="0" w:color="auto"/>
            </w:tcBorders>
            <w:shd w:val="clear" w:color="auto" w:fill="auto"/>
            <w:vAlign w:val="bottom"/>
          </w:tcPr>
          <w:p w:rsidR="0043780C" w:rsidRPr="00815ABF" w:rsidRDefault="0043780C" w:rsidP="00B61737">
            <w:pPr>
              <w:shd w:val="clear" w:color="auto" w:fill="FFFFFF"/>
              <w:spacing w:before="40" w:after="40" w:line="220" w:lineRule="exact"/>
              <w:ind w:right="113"/>
              <w:jc w:val="right"/>
              <w:rPr>
                <w:b/>
                <w:sz w:val="18"/>
                <w:szCs w:val="24"/>
                <w:lang w:val="fr-FR"/>
              </w:rPr>
            </w:pPr>
          </w:p>
        </w:tc>
        <w:tc>
          <w:tcPr>
            <w:tcW w:w="1701" w:type="dxa"/>
            <w:tcBorders>
              <w:top w:val="single" w:sz="4" w:space="0" w:color="auto"/>
              <w:bottom w:val="single" w:sz="12" w:space="0" w:color="auto"/>
            </w:tcBorders>
            <w:shd w:val="clear" w:color="auto" w:fill="auto"/>
            <w:vAlign w:val="bottom"/>
          </w:tcPr>
          <w:p w:rsidR="0043780C" w:rsidRPr="00815ABF" w:rsidRDefault="0043780C" w:rsidP="00B61737">
            <w:pPr>
              <w:shd w:val="clear" w:color="auto" w:fill="FFFFFF"/>
              <w:spacing w:before="80" w:after="80" w:line="200" w:lineRule="exact"/>
              <w:jc w:val="right"/>
              <w:rPr>
                <w:i/>
                <w:iCs/>
                <w:sz w:val="16"/>
                <w:szCs w:val="16"/>
                <w:lang w:val="fr-FR"/>
              </w:rPr>
            </w:pPr>
            <w:r w:rsidRPr="00815ABF">
              <w:rPr>
                <w:i/>
                <w:iCs/>
                <w:sz w:val="16"/>
                <w:szCs w:val="16"/>
                <w:lang w:val="fr-FR"/>
              </w:rPr>
              <w:t>Urba</w:t>
            </w:r>
            <w:r w:rsidR="00116785" w:rsidRPr="00815ABF">
              <w:rPr>
                <w:i/>
                <w:iCs/>
                <w:sz w:val="16"/>
                <w:szCs w:val="16"/>
                <w:lang w:val="fr-FR"/>
              </w:rPr>
              <w:t>ine</w:t>
            </w:r>
          </w:p>
        </w:tc>
        <w:tc>
          <w:tcPr>
            <w:tcW w:w="1701"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iCs/>
                <w:sz w:val="16"/>
                <w:szCs w:val="16"/>
                <w:lang w:val="fr-FR"/>
              </w:rPr>
            </w:pPr>
            <w:r w:rsidRPr="00815ABF">
              <w:rPr>
                <w:i/>
                <w:iCs/>
                <w:sz w:val="16"/>
                <w:szCs w:val="16"/>
                <w:lang w:val="fr-FR"/>
              </w:rPr>
              <w:t>Rural</w:t>
            </w:r>
            <w:r w:rsidR="00116785" w:rsidRPr="00815ABF">
              <w:rPr>
                <w:i/>
                <w:iCs/>
                <w:sz w:val="16"/>
                <w:szCs w:val="16"/>
                <w:lang w:val="fr-FR"/>
              </w:rPr>
              <w:t>e</w:t>
            </w:r>
          </w:p>
        </w:tc>
      </w:tr>
      <w:tr w:rsidR="0043780C" w:rsidRPr="00815ABF" w:rsidTr="00B61737">
        <w:trPr>
          <w:trHeight w:val="240"/>
        </w:trPr>
        <w:tc>
          <w:tcPr>
            <w:tcW w:w="2268" w:type="dxa"/>
            <w:tcBorders>
              <w:top w:val="single" w:sz="12" w:space="0" w:color="auto"/>
            </w:tcBorders>
            <w:shd w:val="clear" w:color="auto" w:fill="auto"/>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2008</w:t>
            </w:r>
          </w:p>
        </w:tc>
        <w:tc>
          <w:tcPr>
            <w:tcW w:w="1701" w:type="dxa"/>
            <w:tcBorders>
              <w:top w:val="single" w:sz="12" w:space="0" w:color="auto"/>
            </w:tcBorders>
            <w:shd w:val="clear" w:color="auto" w:fill="auto"/>
            <w:vAlign w:val="bottom"/>
          </w:tcPr>
          <w:p w:rsidR="0043780C" w:rsidRPr="00815ABF" w:rsidRDefault="0043780C" w:rsidP="00B61737">
            <w:pPr>
              <w:shd w:val="clear" w:color="auto" w:fill="FFFFFF"/>
              <w:spacing w:before="40" w:after="40" w:line="220" w:lineRule="exact"/>
              <w:ind w:right="113"/>
              <w:jc w:val="right"/>
              <w:rPr>
                <w:b/>
                <w:sz w:val="18"/>
                <w:szCs w:val="24"/>
                <w:lang w:val="fr-FR"/>
              </w:rPr>
            </w:pPr>
            <w:r w:rsidRPr="00815ABF">
              <w:rPr>
                <w:b/>
                <w:sz w:val="18"/>
                <w:szCs w:val="24"/>
                <w:lang w:val="fr-FR"/>
              </w:rPr>
              <w:t>117</w:t>
            </w:r>
            <w:r w:rsidR="00B93BC8" w:rsidRPr="00815ABF">
              <w:rPr>
                <w:b/>
                <w:sz w:val="18"/>
                <w:szCs w:val="24"/>
                <w:lang w:val="fr-FR"/>
              </w:rPr>
              <w:t>,</w:t>
            </w:r>
            <w:r w:rsidRPr="00815ABF">
              <w:rPr>
                <w:b/>
                <w:sz w:val="18"/>
                <w:szCs w:val="24"/>
                <w:lang w:val="fr-FR"/>
              </w:rPr>
              <w:t>4</w:t>
            </w:r>
          </w:p>
        </w:tc>
        <w:tc>
          <w:tcPr>
            <w:tcW w:w="1701" w:type="dxa"/>
            <w:tcBorders>
              <w:top w:val="single" w:sz="12" w:space="0" w:color="auto"/>
            </w:tcBorders>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99</w:t>
            </w:r>
            <w:r w:rsidR="00B93BC8" w:rsidRPr="00815ABF">
              <w:rPr>
                <w:sz w:val="18"/>
                <w:szCs w:val="24"/>
                <w:lang w:val="fr-FR"/>
              </w:rPr>
              <w:t>,</w:t>
            </w:r>
            <w:r w:rsidRPr="00815ABF">
              <w:rPr>
                <w:sz w:val="18"/>
                <w:szCs w:val="24"/>
                <w:lang w:val="fr-FR"/>
              </w:rPr>
              <w:t>0</w:t>
            </w:r>
          </w:p>
        </w:tc>
        <w:tc>
          <w:tcPr>
            <w:tcW w:w="1701" w:type="dxa"/>
            <w:tcBorders>
              <w:top w:val="single" w:sz="12" w:space="0" w:color="auto"/>
            </w:tcBorders>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164</w:t>
            </w:r>
            <w:r w:rsidR="00B93BC8" w:rsidRPr="00815ABF">
              <w:rPr>
                <w:sz w:val="18"/>
                <w:szCs w:val="24"/>
                <w:lang w:val="fr-FR"/>
              </w:rPr>
              <w:t>,</w:t>
            </w:r>
            <w:r w:rsidRPr="00815ABF">
              <w:rPr>
                <w:sz w:val="18"/>
                <w:szCs w:val="24"/>
                <w:lang w:val="fr-FR"/>
              </w:rPr>
              <w:t>7</w:t>
            </w:r>
          </w:p>
        </w:tc>
      </w:tr>
      <w:tr w:rsidR="0043780C" w:rsidRPr="00815ABF" w:rsidTr="00B61737">
        <w:trPr>
          <w:trHeight w:val="240"/>
        </w:trPr>
        <w:tc>
          <w:tcPr>
            <w:tcW w:w="2268" w:type="dxa"/>
            <w:shd w:val="clear" w:color="auto" w:fill="auto"/>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2009</w:t>
            </w:r>
          </w:p>
        </w:tc>
        <w:tc>
          <w:tcPr>
            <w:tcW w:w="1701" w:type="dxa"/>
            <w:shd w:val="clear" w:color="auto" w:fill="auto"/>
            <w:vAlign w:val="bottom"/>
          </w:tcPr>
          <w:p w:rsidR="0043780C" w:rsidRPr="00815ABF" w:rsidRDefault="0043780C" w:rsidP="00B61737">
            <w:pPr>
              <w:shd w:val="clear" w:color="auto" w:fill="FFFFFF"/>
              <w:spacing w:before="40" w:after="40" w:line="220" w:lineRule="exact"/>
              <w:ind w:right="113"/>
              <w:jc w:val="right"/>
              <w:rPr>
                <w:b/>
                <w:sz w:val="18"/>
                <w:szCs w:val="24"/>
                <w:lang w:val="fr-FR"/>
              </w:rPr>
            </w:pPr>
            <w:r w:rsidRPr="00815ABF">
              <w:rPr>
                <w:b/>
                <w:sz w:val="18"/>
                <w:szCs w:val="24"/>
                <w:lang w:val="fr-FR"/>
              </w:rPr>
              <w:t>125</w:t>
            </w:r>
            <w:r w:rsidR="00B93BC8" w:rsidRPr="00815ABF">
              <w:rPr>
                <w:b/>
                <w:sz w:val="18"/>
                <w:szCs w:val="24"/>
                <w:lang w:val="fr-FR"/>
              </w:rPr>
              <w:t>,</w:t>
            </w:r>
            <w:r w:rsidRPr="00815ABF">
              <w:rPr>
                <w:b/>
                <w:sz w:val="18"/>
                <w:szCs w:val="24"/>
                <w:lang w:val="fr-FR"/>
              </w:rPr>
              <w:t>3</w:t>
            </w:r>
          </w:p>
        </w:tc>
        <w:tc>
          <w:tcPr>
            <w:tcW w:w="1701" w:type="dxa"/>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115</w:t>
            </w:r>
            <w:r w:rsidR="00B93BC8" w:rsidRPr="00815ABF">
              <w:rPr>
                <w:sz w:val="18"/>
                <w:szCs w:val="24"/>
                <w:lang w:val="fr-FR"/>
              </w:rPr>
              <w:t>,</w:t>
            </w:r>
            <w:r w:rsidRPr="00815ABF">
              <w:rPr>
                <w:sz w:val="18"/>
                <w:szCs w:val="24"/>
                <w:lang w:val="fr-FR"/>
              </w:rPr>
              <w:t>2</w:t>
            </w:r>
          </w:p>
        </w:tc>
        <w:tc>
          <w:tcPr>
            <w:tcW w:w="1701" w:type="dxa"/>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152</w:t>
            </w:r>
            <w:r w:rsidR="00B93BC8" w:rsidRPr="00815ABF">
              <w:rPr>
                <w:sz w:val="18"/>
                <w:szCs w:val="24"/>
                <w:lang w:val="fr-FR"/>
              </w:rPr>
              <w:t>,</w:t>
            </w:r>
            <w:r w:rsidRPr="00815ABF">
              <w:rPr>
                <w:sz w:val="18"/>
                <w:szCs w:val="24"/>
                <w:lang w:val="fr-FR"/>
              </w:rPr>
              <w:t>7</w:t>
            </w:r>
          </w:p>
        </w:tc>
      </w:tr>
      <w:tr w:rsidR="0043780C" w:rsidRPr="00815ABF" w:rsidTr="00B61737">
        <w:trPr>
          <w:trHeight w:val="240"/>
        </w:trPr>
        <w:tc>
          <w:tcPr>
            <w:tcW w:w="2268" w:type="dxa"/>
            <w:shd w:val="clear" w:color="auto" w:fill="auto"/>
          </w:tcPr>
          <w:p w:rsidR="0043780C" w:rsidRPr="00815ABF" w:rsidRDefault="0043780C" w:rsidP="00B61737">
            <w:pPr>
              <w:shd w:val="clear" w:color="auto" w:fill="FFFFFF"/>
              <w:spacing w:before="40" w:after="40" w:line="220" w:lineRule="exact"/>
              <w:rPr>
                <w:sz w:val="18"/>
                <w:szCs w:val="24"/>
                <w:lang w:val="fr-FR"/>
              </w:rPr>
            </w:pPr>
            <w:r w:rsidRPr="00815ABF">
              <w:rPr>
                <w:sz w:val="18"/>
                <w:szCs w:val="24"/>
                <w:lang w:val="fr-FR"/>
              </w:rPr>
              <w:t>2010</w:t>
            </w:r>
          </w:p>
        </w:tc>
        <w:tc>
          <w:tcPr>
            <w:tcW w:w="1701" w:type="dxa"/>
            <w:shd w:val="clear" w:color="auto" w:fill="auto"/>
            <w:vAlign w:val="bottom"/>
          </w:tcPr>
          <w:p w:rsidR="0043780C" w:rsidRPr="00815ABF" w:rsidRDefault="0043780C" w:rsidP="00B61737">
            <w:pPr>
              <w:shd w:val="clear" w:color="auto" w:fill="FFFFFF"/>
              <w:spacing w:before="40" w:after="40" w:line="220" w:lineRule="exact"/>
              <w:ind w:right="113"/>
              <w:jc w:val="right"/>
              <w:rPr>
                <w:b/>
                <w:sz w:val="18"/>
                <w:szCs w:val="24"/>
                <w:lang w:val="fr-FR"/>
              </w:rPr>
            </w:pPr>
            <w:r w:rsidRPr="00815ABF">
              <w:rPr>
                <w:b/>
                <w:sz w:val="18"/>
                <w:szCs w:val="24"/>
                <w:lang w:val="fr-FR"/>
              </w:rPr>
              <w:t>100</w:t>
            </w:r>
            <w:r w:rsidR="00B93BC8" w:rsidRPr="00815ABF">
              <w:rPr>
                <w:b/>
                <w:sz w:val="18"/>
                <w:szCs w:val="24"/>
                <w:lang w:val="fr-FR"/>
              </w:rPr>
              <w:t>,</w:t>
            </w:r>
            <w:r w:rsidRPr="00815ABF">
              <w:rPr>
                <w:b/>
                <w:sz w:val="18"/>
                <w:szCs w:val="24"/>
                <w:lang w:val="fr-FR"/>
              </w:rPr>
              <w:t>8</w:t>
            </w:r>
          </w:p>
        </w:tc>
        <w:tc>
          <w:tcPr>
            <w:tcW w:w="1701" w:type="dxa"/>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85</w:t>
            </w:r>
            <w:r w:rsidR="00B93BC8" w:rsidRPr="00815ABF">
              <w:rPr>
                <w:sz w:val="18"/>
                <w:szCs w:val="24"/>
                <w:lang w:val="fr-FR"/>
              </w:rPr>
              <w:t>,</w:t>
            </w:r>
            <w:r w:rsidRPr="00815ABF">
              <w:rPr>
                <w:sz w:val="18"/>
                <w:szCs w:val="24"/>
                <w:lang w:val="fr-FR"/>
              </w:rPr>
              <w:t>3</w:t>
            </w:r>
          </w:p>
        </w:tc>
        <w:tc>
          <w:tcPr>
            <w:tcW w:w="1701" w:type="dxa"/>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145</w:t>
            </w:r>
            <w:r w:rsidR="00B93BC8" w:rsidRPr="00815ABF">
              <w:rPr>
                <w:sz w:val="18"/>
                <w:szCs w:val="24"/>
                <w:lang w:val="fr-FR"/>
              </w:rPr>
              <w:t>,</w:t>
            </w:r>
            <w:r w:rsidRPr="00815ABF">
              <w:rPr>
                <w:sz w:val="18"/>
                <w:szCs w:val="24"/>
                <w:lang w:val="fr-FR"/>
              </w:rPr>
              <w:t>6</w:t>
            </w:r>
          </w:p>
        </w:tc>
      </w:tr>
      <w:tr w:rsidR="0043780C" w:rsidRPr="00815ABF" w:rsidTr="00B61737">
        <w:trPr>
          <w:trHeight w:val="240"/>
        </w:trPr>
        <w:tc>
          <w:tcPr>
            <w:tcW w:w="2268" w:type="dxa"/>
            <w:shd w:val="clear" w:color="auto" w:fill="auto"/>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2011</w:t>
            </w:r>
          </w:p>
        </w:tc>
        <w:tc>
          <w:tcPr>
            <w:tcW w:w="1701" w:type="dxa"/>
            <w:shd w:val="clear" w:color="auto" w:fill="auto"/>
            <w:vAlign w:val="bottom"/>
          </w:tcPr>
          <w:p w:rsidR="0043780C" w:rsidRPr="00815ABF" w:rsidRDefault="0043780C" w:rsidP="00B61737">
            <w:pPr>
              <w:shd w:val="clear" w:color="auto" w:fill="FFFFFF"/>
              <w:spacing w:before="40" w:after="40" w:line="220" w:lineRule="exact"/>
              <w:ind w:right="113"/>
              <w:jc w:val="right"/>
              <w:rPr>
                <w:b/>
                <w:sz w:val="18"/>
                <w:szCs w:val="24"/>
                <w:lang w:val="fr-FR"/>
              </w:rPr>
            </w:pPr>
            <w:r w:rsidRPr="00815ABF">
              <w:rPr>
                <w:b/>
                <w:sz w:val="18"/>
                <w:szCs w:val="24"/>
                <w:lang w:val="fr-FR"/>
              </w:rPr>
              <w:t>88</w:t>
            </w:r>
            <w:r w:rsidR="00B93BC8" w:rsidRPr="00815ABF">
              <w:rPr>
                <w:b/>
                <w:sz w:val="18"/>
                <w:szCs w:val="24"/>
                <w:lang w:val="fr-FR"/>
              </w:rPr>
              <w:t>,</w:t>
            </w:r>
            <w:r w:rsidRPr="00815ABF">
              <w:rPr>
                <w:b/>
                <w:sz w:val="18"/>
                <w:szCs w:val="24"/>
                <w:lang w:val="fr-FR"/>
              </w:rPr>
              <w:t>8</w:t>
            </w:r>
          </w:p>
        </w:tc>
        <w:tc>
          <w:tcPr>
            <w:tcW w:w="1701" w:type="dxa"/>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80</w:t>
            </w:r>
            <w:r w:rsidR="00B93BC8" w:rsidRPr="00815ABF">
              <w:rPr>
                <w:sz w:val="18"/>
                <w:szCs w:val="24"/>
                <w:lang w:val="fr-FR"/>
              </w:rPr>
              <w:t>,</w:t>
            </w:r>
            <w:r w:rsidRPr="00815ABF">
              <w:rPr>
                <w:sz w:val="18"/>
                <w:szCs w:val="24"/>
                <w:lang w:val="fr-FR"/>
              </w:rPr>
              <w:t>4</w:t>
            </w:r>
          </w:p>
        </w:tc>
        <w:tc>
          <w:tcPr>
            <w:tcW w:w="1701" w:type="dxa"/>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174</w:t>
            </w:r>
            <w:r w:rsidR="00B93BC8" w:rsidRPr="00815ABF">
              <w:rPr>
                <w:sz w:val="18"/>
                <w:szCs w:val="24"/>
                <w:lang w:val="fr-FR"/>
              </w:rPr>
              <w:t>,</w:t>
            </w:r>
            <w:r w:rsidRPr="00815ABF">
              <w:rPr>
                <w:sz w:val="18"/>
                <w:szCs w:val="24"/>
                <w:lang w:val="fr-FR"/>
              </w:rPr>
              <w:t>2</w:t>
            </w:r>
          </w:p>
        </w:tc>
      </w:tr>
      <w:tr w:rsidR="0043780C" w:rsidRPr="00815ABF" w:rsidTr="00B61737">
        <w:trPr>
          <w:trHeight w:val="240"/>
        </w:trPr>
        <w:tc>
          <w:tcPr>
            <w:tcW w:w="2268" w:type="dxa"/>
            <w:shd w:val="clear" w:color="auto" w:fill="auto"/>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2012</w:t>
            </w:r>
          </w:p>
        </w:tc>
        <w:tc>
          <w:tcPr>
            <w:tcW w:w="1701" w:type="dxa"/>
            <w:shd w:val="clear" w:color="auto" w:fill="auto"/>
            <w:vAlign w:val="bottom"/>
          </w:tcPr>
          <w:p w:rsidR="0043780C" w:rsidRPr="00815ABF" w:rsidRDefault="0043780C" w:rsidP="00B61737">
            <w:pPr>
              <w:shd w:val="clear" w:color="auto" w:fill="FFFFFF"/>
              <w:spacing w:before="40" w:after="40" w:line="220" w:lineRule="exact"/>
              <w:ind w:right="113"/>
              <w:jc w:val="right"/>
              <w:rPr>
                <w:b/>
                <w:sz w:val="18"/>
                <w:szCs w:val="24"/>
                <w:lang w:val="fr-FR"/>
              </w:rPr>
            </w:pPr>
            <w:r w:rsidRPr="00815ABF">
              <w:rPr>
                <w:b/>
                <w:sz w:val="18"/>
                <w:szCs w:val="24"/>
                <w:lang w:val="fr-FR"/>
              </w:rPr>
              <w:t>84</w:t>
            </w:r>
            <w:r w:rsidR="00B93BC8" w:rsidRPr="00815ABF">
              <w:rPr>
                <w:b/>
                <w:sz w:val="18"/>
                <w:szCs w:val="24"/>
                <w:lang w:val="fr-FR"/>
              </w:rPr>
              <w:t>,</w:t>
            </w:r>
            <w:r w:rsidRPr="00815ABF">
              <w:rPr>
                <w:b/>
                <w:sz w:val="18"/>
                <w:szCs w:val="24"/>
                <w:lang w:val="fr-FR"/>
              </w:rPr>
              <w:t>9</w:t>
            </w:r>
          </w:p>
        </w:tc>
        <w:tc>
          <w:tcPr>
            <w:tcW w:w="1701" w:type="dxa"/>
            <w:shd w:val="clear" w:color="auto" w:fill="auto"/>
            <w:vAlign w:val="bottom"/>
          </w:tcPr>
          <w:p w:rsidR="0043780C" w:rsidRPr="00815ABF" w:rsidRDefault="00B93BC8" w:rsidP="00886218">
            <w:pPr>
              <w:shd w:val="clear" w:color="auto" w:fill="FFFFFF"/>
              <w:spacing w:before="40" w:after="40" w:line="220" w:lineRule="exact"/>
              <w:jc w:val="right"/>
              <w:rPr>
                <w:sz w:val="18"/>
                <w:szCs w:val="24"/>
                <w:lang w:val="fr-FR"/>
              </w:rPr>
            </w:pPr>
            <w:r w:rsidRPr="00815ABF">
              <w:rPr>
                <w:sz w:val="18"/>
                <w:szCs w:val="24"/>
                <w:lang w:val="fr-FR"/>
              </w:rPr>
              <w:t>68,</w:t>
            </w:r>
            <w:r w:rsidR="0043780C" w:rsidRPr="00815ABF">
              <w:rPr>
                <w:sz w:val="18"/>
                <w:szCs w:val="24"/>
                <w:lang w:val="fr-FR"/>
              </w:rPr>
              <w:t>6</w:t>
            </w:r>
          </w:p>
        </w:tc>
        <w:tc>
          <w:tcPr>
            <w:tcW w:w="1701" w:type="dxa"/>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127</w:t>
            </w:r>
            <w:r w:rsidR="00B93BC8" w:rsidRPr="00815ABF">
              <w:rPr>
                <w:sz w:val="18"/>
                <w:szCs w:val="24"/>
                <w:lang w:val="fr-FR"/>
              </w:rPr>
              <w:t>,</w:t>
            </w:r>
            <w:r w:rsidRPr="00815ABF">
              <w:rPr>
                <w:sz w:val="18"/>
                <w:szCs w:val="24"/>
                <w:lang w:val="fr-FR"/>
              </w:rPr>
              <w:t>8</w:t>
            </w:r>
          </w:p>
        </w:tc>
      </w:tr>
      <w:tr w:rsidR="0043780C" w:rsidRPr="00815ABF" w:rsidTr="00B61737">
        <w:trPr>
          <w:trHeight w:val="240"/>
        </w:trPr>
        <w:tc>
          <w:tcPr>
            <w:tcW w:w="2268" w:type="dxa"/>
            <w:tcBorders>
              <w:bottom w:val="single" w:sz="12" w:space="0" w:color="auto"/>
            </w:tcBorders>
            <w:shd w:val="clear" w:color="auto" w:fill="auto"/>
          </w:tcPr>
          <w:p w:rsidR="0043780C" w:rsidRPr="00815ABF" w:rsidRDefault="0043780C">
            <w:pPr>
              <w:shd w:val="clear" w:color="auto" w:fill="FFFFFF"/>
              <w:spacing w:before="40" w:after="40" w:line="220" w:lineRule="exact"/>
              <w:rPr>
                <w:sz w:val="18"/>
                <w:szCs w:val="24"/>
                <w:lang w:val="fr-FR"/>
              </w:rPr>
            </w:pPr>
            <w:r w:rsidRPr="00815ABF">
              <w:rPr>
                <w:sz w:val="18"/>
                <w:szCs w:val="24"/>
                <w:lang w:val="fr-FR"/>
              </w:rPr>
              <w:t>2013</w:t>
            </w:r>
          </w:p>
        </w:tc>
        <w:tc>
          <w:tcPr>
            <w:tcW w:w="1701" w:type="dxa"/>
            <w:tcBorders>
              <w:bottom w:val="single" w:sz="12" w:space="0" w:color="auto"/>
            </w:tcBorders>
            <w:shd w:val="clear" w:color="auto" w:fill="auto"/>
            <w:vAlign w:val="bottom"/>
          </w:tcPr>
          <w:p w:rsidR="0043780C" w:rsidRPr="00815ABF" w:rsidRDefault="0043780C" w:rsidP="00B61737">
            <w:pPr>
              <w:shd w:val="clear" w:color="auto" w:fill="FFFFFF"/>
              <w:spacing w:before="40" w:after="40" w:line="220" w:lineRule="exact"/>
              <w:ind w:right="113"/>
              <w:jc w:val="right"/>
              <w:rPr>
                <w:b/>
                <w:sz w:val="18"/>
                <w:szCs w:val="24"/>
                <w:lang w:val="fr-FR"/>
              </w:rPr>
            </w:pPr>
            <w:r w:rsidRPr="00815ABF">
              <w:rPr>
                <w:b/>
                <w:sz w:val="18"/>
                <w:szCs w:val="24"/>
                <w:lang w:val="fr-FR"/>
              </w:rPr>
              <w:t>96</w:t>
            </w:r>
            <w:r w:rsidR="00B93BC8" w:rsidRPr="00815ABF">
              <w:rPr>
                <w:b/>
                <w:sz w:val="18"/>
                <w:szCs w:val="24"/>
                <w:lang w:val="fr-FR"/>
              </w:rPr>
              <w:t>,</w:t>
            </w:r>
            <w:r w:rsidRPr="00815ABF">
              <w:rPr>
                <w:b/>
                <w:sz w:val="18"/>
                <w:szCs w:val="24"/>
                <w:lang w:val="fr-FR"/>
              </w:rPr>
              <w:t>3</w:t>
            </w:r>
          </w:p>
        </w:tc>
        <w:tc>
          <w:tcPr>
            <w:tcW w:w="1701" w:type="dxa"/>
            <w:tcBorders>
              <w:bottom w:val="single" w:sz="12" w:space="0" w:color="auto"/>
            </w:tcBorders>
            <w:shd w:val="clear" w:color="auto" w:fill="auto"/>
            <w:vAlign w:val="bottom"/>
          </w:tcPr>
          <w:p w:rsidR="0043780C" w:rsidRPr="00815ABF" w:rsidRDefault="0043780C" w:rsidP="00B93BC8">
            <w:pPr>
              <w:shd w:val="clear" w:color="auto" w:fill="FFFFFF"/>
              <w:spacing w:before="40" w:after="40" w:line="220" w:lineRule="exact"/>
              <w:jc w:val="right"/>
              <w:rPr>
                <w:sz w:val="18"/>
                <w:szCs w:val="24"/>
                <w:lang w:val="fr-FR"/>
              </w:rPr>
            </w:pPr>
            <w:r w:rsidRPr="00815ABF">
              <w:rPr>
                <w:sz w:val="18"/>
                <w:szCs w:val="24"/>
                <w:lang w:val="fr-FR"/>
              </w:rPr>
              <w:t>86</w:t>
            </w:r>
            <w:r w:rsidR="00B93BC8" w:rsidRPr="00815ABF">
              <w:rPr>
                <w:sz w:val="18"/>
                <w:szCs w:val="24"/>
                <w:lang w:val="fr-FR"/>
              </w:rPr>
              <w:t>,</w:t>
            </w:r>
            <w:r w:rsidRPr="00815ABF">
              <w:rPr>
                <w:sz w:val="18"/>
                <w:szCs w:val="24"/>
                <w:lang w:val="fr-FR"/>
              </w:rPr>
              <w:t>7</w:t>
            </w:r>
          </w:p>
        </w:tc>
        <w:tc>
          <w:tcPr>
            <w:tcW w:w="1701" w:type="dxa"/>
            <w:tcBorders>
              <w:bottom w:val="single" w:sz="12" w:space="0" w:color="auto"/>
            </w:tcBorders>
            <w:shd w:val="clear" w:color="auto" w:fill="auto"/>
            <w:vAlign w:val="bottom"/>
          </w:tcPr>
          <w:p w:rsidR="0043780C" w:rsidRPr="00815ABF" w:rsidRDefault="00B93BC8" w:rsidP="00886218">
            <w:pPr>
              <w:shd w:val="clear" w:color="auto" w:fill="FFFFFF"/>
              <w:spacing w:before="40" w:after="40" w:line="220" w:lineRule="exact"/>
              <w:jc w:val="right"/>
              <w:rPr>
                <w:sz w:val="18"/>
                <w:szCs w:val="24"/>
                <w:lang w:val="fr-FR"/>
              </w:rPr>
            </w:pPr>
            <w:r w:rsidRPr="00815ABF">
              <w:rPr>
                <w:sz w:val="18"/>
                <w:szCs w:val="24"/>
                <w:lang w:val="fr-FR"/>
              </w:rPr>
              <w:t>118,</w:t>
            </w:r>
            <w:r w:rsidR="0043780C" w:rsidRPr="00815ABF">
              <w:rPr>
                <w:sz w:val="18"/>
                <w:szCs w:val="24"/>
                <w:lang w:val="fr-FR"/>
              </w:rPr>
              <w:t>8</w:t>
            </w:r>
          </w:p>
        </w:tc>
      </w:tr>
    </w:tbl>
    <w:p w:rsidR="0043780C" w:rsidRPr="00815ABF" w:rsidRDefault="000F3245" w:rsidP="000B4359">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Pr="00815ABF">
        <w:rPr>
          <w:lang w:val="fr-FR"/>
        </w:rPr>
        <w:t xml:space="preserve">Sous-système d’information des statistiques </w:t>
      </w:r>
      <w:r w:rsidR="00644F70" w:rsidRPr="00815ABF">
        <w:rPr>
          <w:lang w:val="fr-FR"/>
        </w:rPr>
        <w:t>démographiques</w:t>
      </w:r>
      <w:r w:rsidRPr="00815ABF">
        <w:rPr>
          <w:lang w:val="fr-FR"/>
        </w:rPr>
        <w:t>. Direction des statistiques sanitaires – Direction de l’information stratégique sanitaire. Ministère de la santé publique et de la prévoyance sociale</w:t>
      </w:r>
      <w:r w:rsidR="00B52A32" w:rsidRPr="00815ABF">
        <w:rPr>
          <w:lang w:val="fr-FR"/>
        </w:rPr>
        <w:t>.</w:t>
      </w:r>
    </w:p>
    <w:p w:rsidR="0043780C" w:rsidRPr="00815ABF" w:rsidRDefault="00886218" w:rsidP="00886218">
      <w:pPr>
        <w:pStyle w:val="SingleTxtG"/>
        <w:shd w:val="clear" w:color="auto" w:fill="FFFFFF"/>
        <w:rPr>
          <w:lang w:val="fr-FR"/>
        </w:rPr>
      </w:pPr>
      <w:r w:rsidRPr="00815ABF">
        <w:rPr>
          <w:lang w:val="fr-FR"/>
        </w:rPr>
        <w:t>16.</w:t>
      </w:r>
      <w:r w:rsidRPr="00815ABF">
        <w:rPr>
          <w:lang w:val="fr-FR"/>
        </w:rPr>
        <w:tab/>
      </w:r>
      <w:r w:rsidR="00B8645D" w:rsidRPr="00815ABF">
        <w:rPr>
          <w:color w:val="000000"/>
          <w:lang w:val="fr-FR"/>
        </w:rPr>
        <w:t xml:space="preserve">Les services et les ressources du Ministère de la santé publique et de la protection sociale se sont améliorés. Le nombre total d’établissements </w:t>
      </w:r>
      <w:r w:rsidR="00644F70" w:rsidRPr="00815ABF">
        <w:rPr>
          <w:color w:val="000000"/>
          <w:lang w:val="fr-FR"/>
        </w:rPr>
        <w:t xml:space="preserve">de santé </w:t>
      </w:r>
      <w:r w:rsidR="00B8645D" w:rsidRPr="00815ABF">
        <w:rPr>
          <w:color w:val="000000"/>
          <w:lang w:val="fr-FR"/>
        </w:rPr>
        <w:t>a régulièrement augmenté ces dernières années et s’élevait à 1</w:t>
      </w:r>
      <w:r w:rsidR="00B61737" w:rsidRPr="00815ABF">
        <w:rPr>
          <w:color w:val="000000"/>
          <w:lang w:val="fr-FR"/>
        </w:rPr>
        <w:t> </w:t>
      </w:r>
      <w:r w:rsidR="00B8645D" w:rsidRPr="00815ABF">
        <w:rPr>
          <w:color w:val="000000"/>
          <w:lang w:val="fr-FR"/>
        </w:rPr>
        <w:t>403 en 2013</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17.</w:t>
      </w:r>
      <w:r w:rsidRPr="00815ABF">
        <w:rPr>
          <w:lang w:val="fr-FR"/>
        </w:rPr>
        <w:tab/>
      </w:r>
      <w:r w:rsidR="00B17F2F" w:rsidRPr="00815ABF">
        <w:rPr>
          <w:color w:val="000000"/>
          <w:lang w:val="fr-FR"/>
        </w:rPr>
        <w:t xml:space="preserve">Le nombre d’accouchements assistés par du personnel de santé et d’actes chirurgicaux a également augmenté, atteignant </w:t>
      </w:r>
      <w:r w:rsidR="0043780C" w:rsidRPr="00815ABF">
        <w:rPr>
          <w:lang w:val="fr-FR"/>
        </w:rPr>
        <w:t>61</w:t>
      </w:r>
      <w:r w:rsidR="00B17F2F" w:rsidRPr="00815ABF">
        <w:rPr>
          <w:lang w:val="fr-FR"/>
        </w:rPr>
        <w:t> </w:t>
      </w:r>
      <w:r w:rsidR="0043780C" w:rsidRPr="00815ABF">
        <w:rPr>
          <w:lang w:val="fr-FR"/>
        </w:rPr>
        <w:t>240</w:t>
      </w:r>
      <w:r w:rsidR="00B17F2F" w:rsidRPr="00815ABF">
        <w:rPr>
          <w:lang w:val="fr-FR"/>
        </w:rPr>
        <w:t xml:space="preserve"> en 2010,</w:t>
      </w:r>
      <w:r w:rsidR="0043780C" w:rsidRPr="00815ABF">
        <w:rPr>
          <w:lang w:val="fr-FR"/>
        </w:rPr>
        <w:t xml:space="preserve"> 62</w:t>
      </w:r>
      <w:r w:rsidR="00B17F2F" w:rsidRPr="00815ABF">
        <w:rPr>
          <w:lang w:val="fr-FR"/>
        </w:rPr>
        <w:t> </w:t>
      </w:r>
      <w:r w:rsidR="0043780C" w:rsidRPr="00815ABF">
        <w:rPr>
          <w:lang w:val="fr-FR"/>
        </w:rPr>
        <w:t>131</w:t>
      </w:r>
      <w:r w:rsidR="00B17F2F" w:rsidRPr="00815ABF">
        <w:rPr>
          <w:lang w:val="fr-FR"/>
        </w:rPr>
        <w:t xml:space="preserve"> en 2011</w:t>
      </w:r>
      <w:r w:rsidR="0043780C" w:rsidRPr="00815ABF">
        <w:rPr>
          <w:lang w:val="fr-FR"/>
        </w:rPr>
        <w:t>, 65</w:t>
      </w:r>
      <w:r w:rsidR="00E527D2" w:rsidRPr="00815ABF">
        <w:rPr>
          <w:lang w:val="fr-FR"/>
        </w:rPr>
        <w:t> </w:t>
      </w:r>
      <w:r w:rsidR="0043780C" w:rsidRPr="00815ABF">
        <w:rPr>
          <w:lang w:val="fr-FR"/>
        </w:rPr>
        <w:t>813</w:t>
      </w:r>
      <w:r w:rsidR="00E93E02" w:rsidRPr="00815ABF">
        <w:rPr>
          <w:lang w:val="fr-FR"/>
        </w:rPr>
        <w:t xml:space="preserve"> </w:t>
      </w:r>
      <w:r w:rsidR="00B17F2F" w:rsidRPr="00815ABF">
        <w:rPr>
          <w:lang w:val="fr-FR"/>
        </w:rPr>
        <w:t xml:space="preserve">en 2012, et </w:t>
      </w:r>
      <w:r w:rsidR="0043780C" w:rsidRPr="00815ABF">
        <w:rPr>
          <w:lang w:val="fr-FR"/>
        </w:rPr>
        <w:t>61</w:t>
      </w:r>
      <w:r w:rsidR="00B17F2F" w:rsidRPr="00815ABF">
        <w:rPr>
          <w:lang w:val="fr-FR"/>
        </w:rPr>
        <w:t> </w:t>
      </w:r>
      <w:r w:rsidR="0043780C" w:rsidRPr="00815ABF">
        <w:rPr>
          <w:lang w:val="fr-FR"/>
        </w:rPr>
        <w:t>518</w:t>
      </w:r>
      <w:r w:rsidR="00B17F2F" w:rsidRPr="00815ABF">
        <w:rPr>
          <w:lang w:val="fr-FR"/>
        </w:rPr>
        <w:t xml:space="preserve"> en 2013</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18.</w:t>
      </w:r>
      <w:r w:rsidRPr="00815ABF">
        <w:rPr>
          <w:lang w:val="fr-FR"/>
        </w:rPr>
        <w:tab/>
      </w:r>
      <w:r w:rsidR="007C6726" w:rsidRPr="00815ABF">
        <w:rPr>
          <w:color w:val="000000"/>
          <w:lang w:val="fr-FR"/>
        </w:rPr>
        <w:t>Le taux de couverture vaccinale pour le vaccin pentavalent, le VPO (vaccin antipoliomyélitique buccal) et le BCG intradermique chez les enfants de moins de 1 an</w:t>
      </w:r>
      <w:r w:rsidR="00644F70" w:rsidRPr="00815ABF">
        <w:rPr>
          <w:color w:val="000000"/>
          <w:lang w:val="fr-FR"/>
        </w:rPr>
        <w:t>,</w:t>
      </w:r>
      <w:r w:rsidR="007C6726" w:rsidRPr="00815ABF">
        <w:rPr>
          <w:color w:val="000000"/>
          <w:lang w:val="fr-FR"/>
        </w:rPr>
        <w:t xml:space="preserve"> et pour le ROR (rougeole-oreillons-rubéole) chez les enfants de 1</w:t>
      </w:r>
      <w:r w:rsidR="00164B60" w:rsidRPr="00815ABF">
        <w:rPr>
          <w:color w:val="000000"/>
          <w:lang w:val="fr-FR"/>
        </w:rPr>
        <w:t> </w:t>
      </w:r>
      <w:r w:rsidR="007C6726" w:rsidRPr="00815ABF">
        <w:rPr>
          <w:color w:val="000000"/>
          <w:lang w:val="fr-FR"/>
        </w:rPr>
        <w:t>an</w:t>
      </w:r>
      <w:r w:rsidR="00E527D2" w:rsidRPr="00815ABF">
        <w:rPr>
          <w:color w:val="000000"/>
          <w:lang w:val="fr-FR"/>
        </w:rPr>
        <w:t>,</w:t>
      </w:r>
      <w:r w:rsidR="007C6726" w:rsidRPr="00815ABF">
        <w:rPr>
          <w:color w:val="000000"/>
          <w:lang w:val="fr-FR"/>
        </w:rPr>
        <w:t xml:space="preserve"> a </w:t>
      </w:r>
      <w:r w:rsidR="002C1FAB" w:rsidRPr="00815ABF">
        <w:rPr>
          <w:color w:val="000000"/>
          <w:lang w:val="fr-FR"/>
        </w:rPr>
        <w:t>connu des modifications</w:t>
      </w:r>
      <w:r w:rsidR="007C6726" w:rsidRPr="00815ABF">
        <w:rPr>
          <w:color w:val="000000"/>
          <w:lang w:val="fr-FR"/>
        </w:rPr>
        <w:t xml:space="preserve"> entre 20</w:t>
      </w:r>
      <w:r w:rsidR="002C1FAB" w:rsidRPr="00815ABF">
        <w:rPr>
          <w:color w:val="000000"/>
          <w:lang w:val="fr-FR"/>
        </w:rPr>
        <w:t>10</w:t>
      </w:r>
      <w:r w:rsidR="007C6726" w:rsidRPr="00815ABF">
        <w:rPr>
          <w:color w:val="000000"/>
          <w:lang w:val="fr-FR"/>
        </w:rPr>
        <w:t xml:space="preserve"> et 20</w:t>
      </w:r>
      <w:r w:rsidR="002C1FAB" w:rsidRPr="00815ABF">
        <w:rPr>
          <w:color w:val="000000"/>
          <w:lang w:val="fr-FR"/>
        </w:rPr>
        <w:t>13</w:t>
      </w:r>
      <w:r w:rsidR="007C6726" w:rsidRPr="00815ABF">
        <w:rPr>
          <w:color w:val="000000"/>
          <w:lang w:val="fr-FR"/>
        </w:rPr>
        <w:t>, selon les statistiques officielles du Ministère de la santé publique et de la protection socia</w:t>
      </w:r>
      <w:r w:rsidR="002C1FAB" w:rsidRPr="00815ABF">
        <w:rPr>
          <w:color w:val="000000"/>
          <w:lang w:val="fr-FR"/>
        </w:rPr>
        <w:t>le.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19.</w:t>
      </w:r>
      <w:r w:rsidRPr="00815ABF">
        <w:rPr>
          <w:lang w:val="fr-FR"/>
        </w:rPr>
        <w:tab/>
      </w:r>
      <w:r w:rsidR="0043780C" w:rsidRPr="00815ABF">
        <w:rPr>
          <w:lang w:val="fr-FR"/>
        </w:rPr>
        <w:t xml:space="preserve">En 2011, </w:t>
      </w:r>
      <w:r w:rsidR="0029222A" w:rsidRPr="00815ABF">
        <w:rPr>
          <w:lang w:val="fr-FR"/>
        </w:rPr>
        <w:t>selon les dernières données disponibles</w:t>
      </w:r>
      <w:r w:rsidR="0043780C" w:rsidRPr="00815ABF">
        <w:rPr>
          <w:lang w:val="fr-FR"/>
        </w:rPr>
        <w:t xml:space="preserve"> (M</w:t>
      </w:r>
      <w:r w:rsidR="0029222A" w:rsidRPr="00815ABF">
        <w:rPr>
          <w:lang w:val="fr-FR"/>
        </w:rPr>
        <w:t>inistère de la santé publique et de la prévoyance sociale, 2013), la mortalité des moins de 5</w:t>
      </w:r>
      <w:r w:rsidR="009C0F16" w:rsidRPr="00815ABF">
        <w:rPr>
          <w:lang w:val="fr-FR"/>
        </w:rPr>
        <w:t> ans</w:t>
      </w:r>
      <w:r w:rsidR="0029222A" w:rsidRPr="00815ABF">
        <w:rPr>
          <w:lang w:val="fr-FR"/>
        </w:rPr>
        <w:t xml:space="preserve"> s’élevait à</w:t>
      </w:r>
      <w:r w:rsidR="0043780C" w:rsidRPr="00815ABF">
        <w:rPr>
          <w:lang w:val="fr-FR"/>
        </w:rPr>
        <w:t xml:space="preserve"> 17,5</w:t>
      </w:r>
      <w:r w:rsidR="0029222A" w:rsidRPr="00815ABF">
        <w:rPr>
          <w:lang w:val="fr-FR"/>
        </w:rPr>
        <w:t xml:space="preserve"> </w:t>
      </w:r>
      <w:r w:rsidR="00BB03E5" w:rsidRPr="00815ABF">
        <w:rPr>
          <w:lang w:val="fr-FR"/>
        </w:rPr>
        <w:t xml:space="preserve">décès </w:t>
      </w:r>
      <w:r w:rsidR="0029222A" w:rsidRPr="00815ABF">
        <w:rPr>
          <w:lang w:val="fr-FR"/>
        </w:rPr>
        <w:t>pour 1 000</w:t>
      </w:r>
      <w:r w:rsidR="008E78F3" w:rsidRPr="00815ABF">
        <w:rPr>
          <w:lang w:val="fr-FR"/>
        </w:rPr>
        <w:t xml:space="preserve"> </w:t>
      </w:r>
      <w:r w:rsidR="0029222A" w:rsidRPr="00815ABF">
        <w:rPr>
          <w:lang w:val="fr-FR"/>
        </w:rPr>
        <w:t>naissances vivantes</w:t>
      </w:r>
      <w:r w:rsidR="0043780C" w:rsidRPr="00815ABF">
        <w:rPr>
          <w:lang w:val="fr-FR"/>
        </w:rPr>
        <w:t xml:space="preserve">. </w:t>
      </w:r>
      <w:r w:rsidR="0029222A" w:rsidRPr="00815ABF">
        <w:rPr>
          <w:lang w:val="fr-FR"/>
        </w:rPr>
        <w:t>Plus de la moitié des décès s</w:t>
      </w:r>
      <w:r w:rsidR="00B97772" w:rsidRPr="00815ABF">
        <w:rPr>
          <w:lang w:val="fr-FR"/>
        </w:rPr>
        <w:t>e sont produits au cours des 28 </w:t>
      </w:r>
      <w:r w:rsidR="0029222A" w:rsidRPr="00815ABF">
        <w:rPr>
          <w:lang w:val="fr-FR"/>
        </w:rPr>
        <w:t>premiers jours, les principales causes étant les lésions liées à l’</w:t>
      </w:r>
      <w:r w:rsidR="00C14C58" w:rsidRPr="00815ABF">
        <w:rPr>
          <w:lang w:val="fr-FR"/>
        </w:rPr>
        <w:t>accouchement</w:t>
      </w:r>
      <w:r w:rsidR="0029222A" w:rsidRPr="00815ABF">
        <w:rPr>
          <w:lang w:val="fr-FR"/>
        </w:rPr>
        <w:t xml:space="preserve">, aux infections et </w:t>
      </w:r>
      <w:r w:rsidR="00B97772" w:rsidRPr="00815ABF">
        <w:rPr>
          <w:lang w:val="fr-FR"/>
        </w:rPr>
        <w:t>aux naissances</w:t>
      </w:r>
      <w:r w:rsidR="0029222A" w:rsidRPr="00815ABF">
        <w:rPr>
          <w:lang w:val="fr-FR"/>
        </w:rPr>
        <w:t xml:space="preserve"> prématurée</w:t>
      </w:r>
      <w:r w:rsidR="00B97772" w:rsidRPr="00815ABF">
        <w:rPr>
          <w:lang w:val="fr-FR"/>
        </w:rPr>
        <w:t>s</w:t>
      </w:r>
      <w:r w:rsidR="0029222A" w:rsidRPr="00815ABF">
        <w:rPr>
          <w:lang w:val="fr-FR"/>
        </w:rPr>
        <w:t xml:space="preserve"> </w:t>
      </w:r>
      <w:r w:rsidR="0043780C" w:rsidRPr="00815ABF">
        <w:rPr>
          <w:lang w:val="fr-FR"/>
        </w:rPr>
        <w:t>(UNICEF,</w:t>
      </w:r>
      <w:r w:rsidR="00B11A91" w:rsidRPr="00815ABF">
        <w:rPr>
          <w:lang w:val="fr-FR"/>
        </w:rPr>
        <w:t xml:space="preserve"> 2015</w:t>
      </w:r>
      <w:r w:rsidR="0043780C" w:rsidRPr="00815ABF">
        <w:rPr>
          <w:lang w:val="fr-FR"/>
        </w:rPr>
        <w:t xml:space="preserve">. </w:t>
      </w:r>
      <w:r w:rsidR="00014A8B" w:rsidRPr="00815ABF">
        <w:rPr>
          <w:lang w:val="fr-FR"/>
        </w:rPr>
        <w:t>La situation des enfants dans le monde</w:t>
      </w:r>
      <w:r w:rsidR="0043780C" w:rsidRPr="00815ABF">
        <w:rPr>
          <w:lang w:val="fr-FR"/>
        </w:rPr>
        <w:t>).</w:t>
      </w:r>
    </w:p>
    <w:p w:rsidR="0043780C" w:rsidRPr="00815ABF" w:rsidRDefault="00B52A32" w:rsidP="000B4359">
      <w:pPr>
        <w:pStyle w:val="H23G"/>
        <w:rPr>
          <w:lang w:val="fr-FR"/>
        </w:rPr>
      </w:pPr>
      <w:r w:rsidRPr="00815ABF">
        <w:rPr>
          <w:lang w:val="fr-FR"/>
        </w:rPr>
        <w:lastRenderedPageBreak/>
        <w:tab/>
      </w:r>
      <w:r w:rsidRPr="00815ABF">
        <w:rPr>
          <w:lang w:val="fr-FR"/>
        </w:rPr>
        <w:tab/>
      </w:r>
      <w:r w:rsidR="00E36663" w:rsidRPr="00815ABF">
        <w:rPr>
          <w:b w:val="0"/>
          <w:bCs/>
          <w:lang w:val="fr-FR"/>
        </w:rPr>
        <w:t xml:space="preserve">Tableau </w:t>
      </w:r>
      <w:r w:rsidR="0043780C" w:rsidRPr="00815ABF">
        <w:rPr>
          <w:b w:val="0"/>
          <w:bCs/>
          <w:lang w:val="fr-FR"/>
        </w:rPr>
        <w:t>6</w:t>
      </w:r>
      <w:r w:rsidR="006A2804" w:rsidRPr="00815ABF">
        <w:rPr>
          <w:lang w:val="fr-FR"/>
        </w:rPr>
        <w:br/>
      </w:r>
      <w:r w:rsidR="0043780C" w:rsidRPr="00815ABF">
        <w:rPr>
          <w:lang w:val="fr-FR"/>
        </w:rPr>
        <w:t>Ta</w:t>
      </w:r>
      <w:r w:rsidR="00E36663" w:rsidRPr="00815ABF">
        <w:rPr>
          <w:lang w:val="fr-FR"/>
        </w:rPr>
        <w:t xml:space="preserve">ux de mortalité des enfants de moins de </w:t>
      </w:r>
      <w:r w:rsidR="0043780C" w:rsidRPr="00815ABF">
        <w:rPr>
          <w:lang w:val="fr-FR"/>
        </w:rPr>
        <w:t>5</w:t>
      </w:r>
      <w:r w:rsidR="009C0F16" w:rsidRPr="00815ABF">
        <w:rPr>
          <w:lang w:val="fr-FR"/>
        </w:rPr>
        <w:t> ans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685"/>
        <w:gridCol w:w="3685"/>
      </w:tblGrid>
      <w:tr w:rsidR="0043780C" w:rsidRPr="00815ABF" w:rsidTr="00DF6F1D">
        <w:trPr>
          <w:trHeight w:val="240"/>
          <w:tblHeader/>
        </w:trPr>
        <w:tc>
          <w:tcPr>
            <w:tcW w:w="3686" w:type="dxa"/>
            <w:tcBorders>
              <w:top w:val="single" w:sz="4" w:space="0" w:color="auto"/>
              <w:bottom w:val="single" w:sz="12" w:space="0" w:color="auto"/>
            </w:tcBorders>
            <w:shd w:val="clear" w:color="auto" w:fill="auto"/>
            <w:vAlign w:val="bottom"/>
          </w:tcPr>
          <w:p w:rsidR="0043780C" w:rsidRPr="00815ABF" w:rsidRDefault="0043780C" w:rsidP="000B4359">
            <w:pPr>
              <w:keepNext/>
              <w:shd w:val="clear" w:color="auto" w:fill="FFFFFF"/>
              <w:spacing w:before="80" w:after="80" w:line="200" w:lineRule="exact"/>
              <w:rPr>
                <w:i/>
                <w:sz w:val="16"/>
                <w:szCs w:val="24"/>
                <w:lang w:val="fr-FR"/>
              </w:rPr>
            </w:pPr>
            <w:r w:rsidRPr="00815ABF">
              <w:rPr>
                <w:i/>
                <w:sz w:val="16"/>
                <w:szCs w:val="24"/>
                <w:lang w:val="fr-FR"/>
              </w:rPr>
              <w:t>Mortali</w:t>
            </w:r>
            <w:r w:rsidR="00E36663" w:rsidRPr="00815ABF">
              <w:rPr>
                <w:i/>
                <w:sz w:val="16"/>
                <w:szCs w:val="24"/>
                <w:lang w:val="fr-FR"/>
              </w:rPr>
              <w:t>té</w:t>
            </w:r>
          </w:p>
        </w:tc>
        <w:tc>
          <w:tcPr>
            <w:tcW w:w="3686" w:type="dxa"/>
            <w:tcBorders>
              <w:top w:val="single" w:sz="4" w:space="0" w:color="auto"/>
              <w:bottom w:val="single" w:sz="12" w:space="0" w:color="auto"/>
            </w:tcBorders>
            <w:shd w:val="clear" w:color="auto" w:fill="auto"/>
            <w:vAlign w:val="bottom"/>
          </w:tcPr>
          <w:p w:rsidR="0043780C" w:rsidRPr="00815ABF" w:rsidRDefault="00E36663" w:rsidP="000B4359">
            <w:pPr>
              <w:keepNext/>
              <w:shd w:val="clear" w:color="auto" w:fill="FFFFFF"/>
              <w:spacing w:before="80" w:after="80" w:line="200" w:lineRule="exact"/>
              <w:ind w:left="113"/>
              <w:jc w:val="right"/>
              <w:rPr>
                <w:i/>
                <w:sz w:val="16"/>
                <w:szCs w:val="24"/>
                <w:lang w:val="fr-FR"/>
              </w:rPr>
            </w:pPr>
            <w:r w:rsidRPr="00815ABF">
              <w:rPr>
                <w:i/>
                <w:sz w:val="16"/>
                <w:szCs w:val="24"/>
                <w:lang w:val="fr-FR"/>
              </w:rPr>
              <w:t>Taux</w:t>
            </w:r>
          </w:p>
        </w:tc>
      </w:tr>
      <w:tr w:rsidR="0043780C" w:rsidRPr="00815ABF" w:rsidTr="00DF6F1D">
        <w:trPr>
          <w:trHeight w:val="240"/>
        </w:trPr>
        <w:tc>
          <w:tcPr>
            <w:tcW w:w="3686" w:type="dxa"/>
            <w:tcBorders>
              <w:top w:val="single" w:sz="12" w:space="0" w:color="auto"/>
            </w:tcBorders>
            <w:shd w:val="clear" w:color="auto" w:fill="auto"/>
          </w:tcPr>
          <w:p w:rsidR="0043780C" w:rsidRPr="00815ABF" w:rsidRDefault="00E36663" w:rsidP="000B4359">
            <w:pPr>
              <w:keepNext/>
              <w:shd w:val="clear" w:color="auto" w:fill="FFFFFF"/>
              <w:spacing w:before="40" w:after="40" w:line="220" w:lineRule="exact"/>
              <w:rPr>
                <w:sz w:val="18"/>
                <w:szCs w:val="24"/>
                <w:lang w:val="fr-FR"/>
              </w:rPr>
            </w:pPr>
            <w:r w:rsidRPr="00815ABF">
              <w:rPr>
                <w:sz w:val="18"/>
                <w:szCs w:val="24"/>
                <w:lang w:val="fr-FR"/>
              </w:rPr>
              <w:t>Néonatale</w:t>
            </w:r>
          </w:p>
        </w:tc>
        <w:tc>
          <w:tcPr>
            <w:tcW w:w="3686" w:type="dxa"/>
            <w:tcBorders>
              <w:top w:val="single" w:sz="12" w:space="0" w:color="auto"/>
            </w:tcBorders>
            <w:shd w:val="clear" w:color="auto" w:fill="auto"/>
            <w:vAlign w:val="bottom"/>
          </w:tcPr>
          <w:p w:rsidR="0043780C" w:rsidRPr="00815ABF" w:rsidRDefault="0043780C" w:rsidP="000B4359">
            <w:pPr>
              <w:keepNext/>
              <w:shd w:val="clear" w:color="auto" w:fill="FFFFFF"/>
              <w:spacing w:before="40" w:after="40" w:line="220" w:lineRule="exact"/>
              <w:ind w:left="113"/>
              <w:jc w:val="right"/>
              <w:rPr>
                <w:sz w:val="18"/>
                <w:szCs w:val="24"/>
                <w:lang w:val="fr-FR"/>
              </w:rPr>
            </w:pPr>
            <w:r w:rsidRPr="00815ABF">
              <w:rPr>
                <w:sz w:val="18"/>
                <w:szCs w:val="24"/>
                <w:lang w:val="fr-FR"/>
              </w:rPr>
              <w:t>11,2</w:t>
            </w:r>
          </w:p>
        </w:tc>
      </w:tr>
      <w:tr w:rsidR="0043780C" w:rsidRPr="00815ABF" w:rsidTr="00DF6F1D">
        <w:trPr>
          <w:trHeight w:val="240"/>
        </w:trPr>
        <w:tc>
          <w:tcPr>
            <w:tcW w:w="3686" w:type="dxa"/>
            <w:shd w:val="clear" w:color="auto" w:fill="auto"/>
          </w:tcPr>
          <w:p w:rsidR="0043780C" w:rsidRPr="00815ABF" w:rsidRDefault="0043780C" w:rsidP="000B4359">
            <w:pPr>
              <w:keepNext/>
              <w:shd w:val="clear" w:color="auto" w:fill="FFFFFF"/>
              <w:spacing w:before="40" w:after="40" w:line="220" w:lineRule="exact"/>
              <w:rPr>
                <w:sz w:val="18"/>
                <w:szCs w:val="24"/>
                <w:lang w:val="fr-FR"/>
              </w:rPr>
            </w:pPr>
            <w:r w:rsidRPr="00815ABF">
              <w:rPr>
                <w:sz w:val="18"/>
                <w:szCs w:val="24"/>
                <w:lang w:val="fr-FR"/>
              </w:rPr>
              <w:t>Infantil</w:t>
            </w:r>
            <w:r w:rsidR="00E36663" w:rsidRPr="00815ABF">
              <w:rPr>
                <w:sz w:val="18"/>
                <w:szCs w:val="24"/>
                <w:lang w:val="fr-FR"/>
              </w:rPr>
              <w:t>e</w:t>
            </w:r>
          </w:p>
        </w:tc>
        <w:tc>
          <w:tcPr>
            <w:tcW w:w="3686" w:type="dxa"/>
            <w:shd w:val="clear" w:color="auto" w:fill="auto"/>
            <w:vAlign w:val="bottom"/>
          </w:tcPr>
          <w:p w:rsidR="0043780C" w:rsidRPr="00815ABF" w:rsidRDefault="0043780C" w:rsidP="000B4359">
            <w:pPr>
              <w:keepNext/>
              <w:shd w:val="clear" w:color="auto" w:fill="FFFFFF"/>
              <w:spacing w:before="40" w:after="40" w:line="220" w:lineRule="exact"/>
              <w:ind w:left="113"/>
              <w:jc w:val="right"/>
              <w:rPr>
                <w:sz w:val="18"/>
                <w:szCs w:val="24"/>
                <w:lang w:val="fr-FR"/>
              </w:rPr>
            </w:pPr>
            <w:r w:rsidRPr="00815ABF">
              <w:rPr>
                <w:sz w:val="18"/>
                <w:szCs w:val="24"/>
                <w:lang w:val="fr-FR"/>
              </w:rPr>
              <w:t>15,2</w:t>
            </w:r>
          </w:p>
        </w:tc>
      </w:tr>
      <w:tr w:rsidR="0043780C" w:rsidRPr="00815ABF" w:rsidTr="00DF6F1D">
        <w:trPr>
          <w:trHeight w:val="240"/>
        </w:trPr>
        <w:tc>
          <w:tcPr>
            <w:tcW w:w="3686" w:type="dxa"/>
            <w:tcBorders>
              <w:bottom w:val="single" w:sz="12" w:space="0" w:color="auto"/>
            </w:tcBorders>
            <w:shd w:val="clear" w:color="auto" w:fill="auto"/>
          </w:tcPr>
          <w:p w:rsidR="0043780C" w:rsidRPr="00815ABF" w:rsidRDefault="0043780C" w:rsidP="000B4359">
            <w:pPr>
              <w:keepNext/>
              <w:shd w:val="clear" w:color="auto" w:fill="FFFFFF"/>
              <w:spacing w:before="40" w:after="40" w:line="220" w:lineRule="exact"/>
              <w:rPr>
                <w:sz w:val="18"/>
                <w:szCs w:val="24"/>
                <w:lang w:val="fr-FR"/>
              </w:rPr>
            </w:pPr>
            <w:r w:rsidRPr="00815ABF">
              <w:rPr>
                <w:sz w:val="18"/>
                <w:szCs w:val="24"/>
                <w:lang w:val="fr-FR"/>
              </w:rPr>
              <w:t>M</w:t>
            </w:r>
            <w:r w:rsidR="00E36663" w:rsidRPr="00815ABF">
              <w:rPr>
                <w:sz w:val="18"/>
                <w:szCs w:val="24"/>
                <w:lang w:val="fr-FR"/>
              </w:rPr>
              <w:t>oins de 5</w:t>
            </w:r>
            <w:r w:rsidR="009C0F16" w:rsidRPr="00815ABF">
              <w:rPr>
                <w:sz w:val="18"/>
                <w:szCs w:val="24"/>
                <w:lang w:val="fr-FR"/>
              </w:rPr>
              <w:t> ans</w:t>
            </w:r>
          </w:p>
        </w:tc>
        <w:tc>
          <w:tcPr>
            <w:tcW w:w="3686" w:type="dxa"/>
            <w:tcBorders>
              <w:bottom w:val="single" w:sz="12" w:space="0" w:color="auto"/>
            </w:tcBorders>
            <w:shd w:val="clear" w:color="auto" w:fill="auto"/>
            <w:vAlign w:val="bottom"/>
          </w:tcPr>
          <w:p w:rsidR="0043780C" w:rsidRPr="00815ABF" w:rsidRDefault="0043780C" w:rsidP="000B4359">
            <w:pPr>
              <w:keepNext/>
              <w:shd w:val="clear" w:color="auto" w:fill="FFFFFF"/>
              <w:spacing w:before="40" w:after="40" w:line="220" w:lineRule="exact"/>
              <w:ind w:left="113"/>
              <w:jc w:val="right"/>
              <w:rPr>
                <w:sz w:val="18"/>
                <w:szCs w:val="24"/>
                <w:lang w:val="fr-FR"/>
              </w:rPr>
            </w:pPr>
            <w:r w:rsidRPr="00815ABF">
              <w:rPr>
                <w:sz w:val="18"/>
                <w:szCs w:val="24"/>
                <w:lang w:val="fr-FR"/>
              </w:rPr>
              <w:t>17,5</w:t>
            </w:r>
          </w:p>
        </w:tc>
      </w:tr>
    </w:tbl>
    <w:p w:rsidR="0043780C" w:rsidRPr="00815ABF" w:rsidRDefault="000F3245"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M</w:t>
      </w:r>
      <w:r w:rsidRPr="00815ABF">
        <w:rPr>
          <w:lang w:val="fr-FR"/>
        </w:rPr>
        <w:t>inistère de la santé publique et de la prévoyance sociale</w:t>
      </w:r>
      <w:r w:rsidR="0043780C" w:rsidRPr="00815ABF">
        <w:rPr>
          <w:lang w:val="fr-FR"/>
        </w:rPr>
        <w:t xml:space="preserve"> (2013)</w:t>
      </w:r>
      <w:r w:rsidR="00D950CF" w:rsidRPr="00815ABF">
        <w:rPr>
          <w:lang w:val="fr-FR"/>
        </w:rPr>
        <w:t>.</w:t>
      </w:r>
      <w:r w:rsidR="0043780C" w:rsidRPr="00815ABF">
        <w:rPr>
          <w:lang w:val="fr-FR"/>
        </w:rPr>
        <w:t xml:space="preserve"> </w:t>
      </w:r>
      <w:r w:rsidR="00D84B0D" w:rsidRPr="00815ABF">
        <w:rPr>
          <w:lang w:val="fr-FR"/>
        </w:rPr>
        <w:t>Indicateurs sanitaires de base pour</w:t>
      </w:r>
      <w:r w:rsidR="0043780C" w:rsidRPr="00815ABF">
        <w:rPr>
          <w:lang w:val="fr-FR"/>
        </w:rPr>
        <w:t xml:space="preserve"> 2011</w:t>
      </w:r>
      <w:r w:rsidR="00630DBB" w:rsidRPr="00815ABF">
        <w:rPr>
          <w:lang w:val="fr-FR"/>
        </w:rPr>
        <w:t>.</w:t>
      </w:r>
    </w:p>
    <w:p w:rsidR="0043780C" w:rsidRPr="00815ABF" w:rsidRDefault="004B6842" w:rsidP="004B6842">
      <w:pPr>
        <w:pStyle w:val="H23G"/>
        <w:rPr>
          <w:lang w:val="fr-FR"/>
        </w:rPr>
      </w:pPr>
      <w:r w:rsidRPr="00815ABF">
        <w:rPr>
          <w:lang w:val="fr-FR"/>
        </w:rPr>
        <w:tab/>
      </w:r>
      <w:r w:rsidRPr="00815ABF">
        <w:rPr>
          <w:lang w:val="fr-FR"/>
        </w:rPr>
        <w:tab/>
      </w:r>
      <w:r w:rsidR="00B61737" w:rsidRPr="00815ABF">
        <w:rPr>
          <w:b w:val="0"/>
          <w:bCs/>
          <w:lang w:val="fr-FR"/>
        </w:rPr>
        <w:t xml:space="preserve">Tableau </w:t>
      </w:r>
      <w:r w:rsidR="0043780C" w:rsidRPr="00815ABF">
        <w:rPr>
          <w:b w:val="0"/>
          <w:bCs/>
          <w:lang w:val="fr-FR"/>
        </w:rPr>
        <w:t>7</w:t>
      </w:r>
      <w:r w:rsidR="006A2804" w:rsidRPr="00815ABF">
        <w:rPr>
          <w:lang w:val="fr-FR"/>
        </w:rPr>
        <w:br/>
      </w:r>
      <w:r w:rsidR="0043780C" w:rsidRPr="00815ABF">
        <w:rPr>
          <w:lang w:val="fr-FR"/>
        </w:rPr>
        <w:t>Indica</w:t>
      </w:r>
      <w:r w:rsidR="00585DCD" w:rsidRPr="00815ABF">
        <w:rPr>
          <w:lang w:val="fr-FR"/>
        </w:rPr>
        <w:t xml:space="preserve">teurs </w:t>
      </w:r>
      <w:r w:rsidR="00FA7F0C" w:rsidRPr="00815ABF">
        <w:rPr>
          <w:lang w:val="fr-FR"/>
        </w:rPr>
        <w:t>relatifs aux</w:t>
      </w:r>
      <w:r w:rsidR="00585DCD" w:rsidRPr="00815ABF">
        <w:rPr>
          <w:lang w:val="fr-FR"/>
        </w:rPr>
        <w:t xml:space="preserve"> services, </w:t>
      </w:r>
      <w:r w:rsidR="00FA7F0C" w:rsidRPr="00815ABF">
        <w:rPr>
          <w:lang w:val="fr-FR"/>
        </w:rPr>
        <w:t xml:space="preserve">aux </w:t>
      </w:r>
      <w:r w:rsidR="00585DCD" w:rsidRPr="00815ABF">
        <w:rPr>
          <w:lang w:val="fr-FR"/>
        </w:rPr>
        <w:t xml:space="preserve">ressources et </w:t>
      </w:r>
      <w:r w:rsidR="00FA7F0C" w:rsidRPr="00815ABF">
        <w:rPr>
          <w:lang w:val="fr-FR"/>
        </w:rPr>
        <w:t xml:space="preserve">à la </w:t>
      </w:r>
      <w:r w:rsidR="00585DCD" w:rsidRPr="00815ABF">
        <w:rPr>
          <w:lang w:val="fr-FR"/>
        </w:rPr>
        <w:t>couverture</w:t>
      </w:r>
      <w:r w:rsidR="00263187" w:rsidRPr="00815ABF">
        <w:rPr>
          <w:lang w:val="fr-FR"/>
        </w:rPr>
        <w:t>, 2010-2013</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416"/>
        <w:gridCol w:w="817"/>
        <w:gridCol w:w="1145"/>
        <w:gridCol w:w="1145"/>
        <w:gridCol w:w="982"/>
      </w:tblGrid>
      <w:tr w:rsidR="004B6842" w:rsidRPr="00815ABF" w:rsidTr="00226616">
        <w:trPr>
          <w:trHeight w:val="240"/>
          <w:tblHeader/>
        </w:trPr>
        <w:tc>
          <w:tcPr>
            <w:tcW w:w="3828" w:type="dxa"/>
            <w:tcBorders>
              <w:top w:val="single" w:sz="4" w:space="0" w:color="auto"/>
              <w:bottom w:val="single" w:sz="12" w:space="0" w:color="auto"/>
            </w:tcBorders>
            <w:shd w:val="clear" w:color="auto" w:fill="auto"/>
            <w:vAlign w:val="bottom"/>
          </w:tcPr>
          <w:p w:rsidR="0043780C" w:rsidRPr="00815ABF" w:rsidRDefault="006A2804" w:rsidP="00477187">
            <w:pPr>
              <w:shd w:val="clear" w:color="auto" w:fill="FFFFFF"/>
              <w:spacing w:before="80" w:after="80" w:line="200" w:lineRule="exact"/>
              <w:rPr>
                <w:i/>
                <w:sz w:val="16"/>
                <w:lang w:val="fr-FR"/>
              </w:rPr>
            </w:pPr>
            <w:r w:rsidRPr="00815ABF">
              <w:rPr>
                <w:i/>
                <w:sz w:val="16"/>
                <w:lang w:val="fr-FR"/>
              </w:rPr>
              <w:t>Indica</w:t>
            </w:r>
            <w:r w:rsidR="00585DCD" w:rsidRPr="00815ABF">
              <w:rPr>
                <w:i/>
                <w:sz w:val="16"/>
                <w:lang w:val="fr-FR"/>
              </w:rPr>
              <w:t xml:space="preserve">teurs </w:t>
            </w:r>
            <w:r w:rsidR="00477187" w:rsidRPr="00815ABF">
              <w:rPr>
                <w:i/>
                <w:sz w:val="16"/>
                <w:lang w:val="fr-FR"/>
              </w:rPr>
              <w:t>relatifs aux</w:t>
            </w:r>
            <w:r w:rsidR="00585DCD" w:rsidRPr="00815ABF">
              <w:rPr>
                <w:i/>
                <w:sz w:val="16"/>
                <w:lang w:val="fr-FR"/>
              </w:rPr>
              <w:t xml:space="preserve"> services, </w:t>
            </w:r>
            <w:r w:rsidR="00477187" w:rsidRPr="00815ABF">
              <w:rPr>
                <w:i/>
                <w:sz w:val="16"/>
                <w:lang w:val="fr-FR"/>
              </w:rPr>
              <w:t xml:space="preserve">aux </w:t>
            </w:r>
            <w:r w:rsidR="00585DCD" w:rsidRPr="00815ABF">
              <w:rPr>
                <w:i/>
                <w:sz w:val="16"/>
                <w:lang w:val="fr-FR"/>
              </w:rPr>
              <w:t xml:space="preserve">ressources et </w:t>
            </w:r>
            <w:r w:rsidR="00477187" w:rsidRPr="00815ABF">
              <w:rPr>
                <w:i/>
                <w:sz w:val="16"/>
                <w:lang w:val="fr-FR"/>
              </w:rPr>
              <w:t xml:space="preserve">à la </w:t>
            </w:r>
            <w:r w:rsidR="00585DCD" w:rsidRPr="00815ABF">
              <w:rPr>
                <w:i/>
                <w:sz w:val="16"/>
                <w:lang w:val="fr-FR"/>
              </w:rPr>
              <w:t>couverture</w:t>
            </w:r>
          </w:p>
        </w:tc>
        <w:tc>
          <w:tcPr>
            <w:tcW w:w="708"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2010</w:t>
            </w:r>
          </w:p>
        </w:tc>
        <w:tc>
          <w:tcPr>
            <w:tcW w:w="993"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2011</w:t>
            </w:r>
          </w:p>
        </w:tc>
        <w:tc>
          <w:tcPr>
            <w:tcW w:w="993"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2012</w:t>
            </w:r>
          </w:p>
        </w:tc>
        <w:tc>
          <w:tcPr>
            <w:tcW w:w="851" w:type="dxa"/>
            <w:tcBorders>
              <w:top w:val="single" w:sz="4" w:space="0" w:color="auto"/>
              <w:bottom w:val="single" w:sz="12" w:space="0" w:color="auto"/>
            </w:tcBorders>
            <w:shd w:val="clear" w:color="auto" w:fill="auto"/>
            <w:vAlign w:val="bottom"/>
          </w:tcPr>
          <w:p w:rsidR="0043780C" w:rsidRPr="00815ABF" w:rsidRDefault="0043780C" w:rsidP="00886218">
            <w:pPr>
              <w:shd w:val="clear" w:color="auto" w:fill="FFFFFF"/>
              <w:spacing w:before="80" w:after="80" w:line="200" w:lineRule="exact"/>
              <w:jc w:val="right"/>
              <w:rPr>
                <w:i/>
                <w:sz w:val="16"/>
                <w:lang w:val="fr-FR"/>
              </w:rPr>
            </w:pPr>
            <w:r w:rsidRPr="00815ABF">
              <w:rPr>
                <w:i/>
                <w:sz w:val="16"/>
                <w:lang w:val="fr-FR"/>
              </w:rPr>
              <w:t>2013</w:t>
            </w:r>
          </w:p>
        </w:tc>
      </w:tr>
      <w:tr w:rsidR="004B6842" w:rsidRPr="00815ABF" w:rsidTr="00226616">
        <w:trPr>
          <w:trHeight w:val="240"/>
        </w:trPr>
        <w:tc>
          <w:tcPr>
            <w:tcW w:w="3828" w:type="dxa"/>
            <w:tcBorders>
              <w:top w:val="single" w:sz="12" w:space="0" w:color="auto"/>
            </w:tcBorders>
            <w:shd w:val="clear" w:color="auto" w:fill="auto"/>
          </w:tcPr>
          <w:p w:rsidR="0043780C" w:rsidRPr="00815ABF" w:rsidRDefault="0043780C" w:rsidP="0063530F">
            <w:pPr>
              <w:shd w:val="clear" w:color="auto" w:fill="FFFFFF"/>
              <w:spacing w:before="40" w:after="40" w:line="220" w:lineRule="exact"/>
              <w:rPr>
                <w:sz w:val="18"/>
                <w:lang w:val="fr-FR"/>
              </w:rPr>
            </w:pPr>
            <w:r w:rsidRPr="00815ABF">
              <w:rPr>
                <w:sz w:val="18"/>
                <w:lang w:val="fr-FR"/>
              </w:rPr>
              <w:t>N</w:t>
            </w:r>
            <w:r w:rsidR="0063530F" w:rsidRPr="00815ABF">
              <w:rPr>
                <w:sz w:val="18"/>
                <w:lang w:val="fr-FR"/>
              </w:rPr>
              <w:t>ombre total d’établissements publics de santé</w:t>
            </w:r>
          </w:p>
        </w:tc>
        <w:tc>
          <w:tcPr>
            <w:tcW w:w="708" w:type="dxa"/>
            <w:tcBorders>
              <w:top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1167</w:t>
            </w:r>
          </w:p>
        </w:tc>
        <w:tc>
          <w:tcPr>
            <w:tcW w:w="993" w:type="dxa"/>
            <w:tcBorders>
              <w:top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1363</w:t>
            </w:r>
          </w:p>
        </w:tc>
        <w:tc>
          <w:tcPr>
            <w:tcW w:w="993" w:type="dxa"/>
            <w:tcBorders>
              <w:top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1353</w:t>
            </w:r>
          </w:p>
        </w:tc>
        <w:tc>
          <w:tcPr>
            <w:tcW w:w="851" w:type="dxa"/>
            <w:tcBorders>
              <w:top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1403</w:t>
            </w:r>
          </w:p>
        </w:tc>
      </w:tr>
      <w:tr w:rsidR="004B6842" w:rsidRPr="00815ABF" w:rsidTr="00226616">
        <w:trPr>
          <w:trHeight w:val="240"/>
        </w:trPr>
        <w:tc>
          <w:tcPr>
            <w:tcW w:w="3828" w:type="dxa"/>
            <w:shd w:val="clear" w:color="auto" w:fill="auto"/>
          </w:tcPr>
          <w:p w:rsidR="0043780C" w:rsidRPr="00815ABF" w:rsidRDefault="0043780C" w:rsidP="0063530F">
            <w:pPr>
              <w:shd w:val="clear" w:color="auto" w:fill="FFFFFF"/>
              <w:spacing w:before="40" w:after="40" w:line="220" w:lineRule="exact"/>
              <w:rPr>
                <w:sz w:val="18"/>
                <w:lang w:val="fr-FR"/>
              </w:rPr>
            </w:pPr>
            <w:r w:rsidRPr="00815ABF">
              <w:rPr>
                <w:sz w:val="18"/>
                <w:lang w:val="fr-FR"/>
              </w:rPr>
              <w:t>N</w:t>
            </w:r>
            <w:r w:rsidR="0063530F" w:rsidRPr="00815ABF">
              <w:rPr>
                <w:sz w:val="18"/>
                <w:lang w:val="fr-FR"/>
              </w:rPr>
              <w:t>ombre total d’hôpitaux publics</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356</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266</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235</w:t>
            </w:r>
            <w:r w:rsidR="009143B5" w:rsidRPr="00815ABF">
              <w:rPr>
                <w:lang w:val="fr-FR"/>
              </w:rPr>
              <w:t>*</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225</w:t>
            </w:r>
            <w:r w:rsidR="009143B5" w:rsidRPr="00815ABF">
              <w:rPr>
                <w:lang w:val="fr-FR"/>
              </w:rPr>
              <w:t>*</w:t>
            </w:r>
          </w:p>
        </w:tc>
      </w:tr>
      <w:tr w:rsidR="004B6842" w:rsidRPr="00815ABF" w:rsidTr="00226616">
        <w:trPr>
          <w:trHeight w:val="240"/>
        </w:trPr>
        <w:tc>
          <w:tcPr>
            <w:tcW w:w="3828" w:type="dxa"/>
            <w:shd w:val="clear" w:color="auto" w:fill="auto"/>
          </w:tcPr>
          <w:p w:rsidR="0043780C" w:rsidRPr="00815ABF" w:rsidRDefault="0043780C" w:rsidP="0063530F">
            <w:pPr>
              <w:shd w:val="clear" w:color="auto" w:fill="FFFFFF"/>
              <w:spacing w:before="40" w:after="40" w:line="220" w:lineRule="exact"/>
              <w:rPr>
                <w:sz w:val="18"/>
                <w:lang w:val="fr-FR"/>
              </w:rPr>
            </w:pPr>
            <w:r w:rsidRPr="00815ABF">
              <w:rPr>
                <w:sz w:val="18"/>
                <w:lang w:val="fr-FR"/>
              </w:rPr>
              <w:t>N</w:t>
            </w:r>
            <w:r w:rsidR="0063530F" w:rsidRPr="00815ABF">
              <w:rPr>
                <w:sz w:val="18"/>
                <w:lang w:val="fr-FR"/>
              </w:rPr>
              <w:t>ombre de lits (hôpitaux publics)</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4</w:t>
            </w:r>
            <w:r w:rsidR="009143B5" w:rsidRPr="00815ABF">
              <w:rPr>
                <w:sz w:val="18"/>
                <w:lang w:val="fr-FR"/>
              </w:rPr>
              <w:t> </w:t>
            </w:r>
            <w:r w:rsidRPr="00815ABF">
              <w:rPr>
                <w:sz w:val="18"/>
                <w:lang w:val="fr-FR"/>
              </w:rPr>
              <w:t>843</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4</w:t>
            </w:r>
            <w:r w:rsidR="009143B5" w:rsidRPr="00815ABF">
              <w:rPr>
                <w:sz w:val="18"/>
                <w:lang w:val="fr-FR"/>
              </w:rPr>
              <w:t> </w:t>
            </w:r>
            <w:r w:rsidRPr="00815ABF">
              <w:rPr>
                <w:sz w:val="18"/>
                <w:lang w:val="fr-FR"/>
              </w:rPr>
              <w:t>837</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4</w:t>
            </w:r>
            <w:r w:rsidR="009143B5" w:rsidRPr="00815ABF">
              <w:rPr>
                <w:sz w:val="18"/>
                <w:lang w:val="fr-FR"/>
              </w:rPr>
              <w:t> </w:t>
            </w:r>
            <w:r w:rsidRPr="00815ABF">
              <w:rPr>
                <w:sz w:val="18"/>
                <w:lang w:val="fr-FR"/>
              </w:rPr>
              <w:t>998</w:t>
            </w:r>
            <w:r w:rsidR="009143B5" w:rsidRPr="00815ABF">
              <w:rPr>
                <w:lang w:val="fr-FR"/>
              </w:rPr>
              <w:t>*</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5</w:t>
            </w:r>
            <w:r w:rsidR="009143B5" w:rsidRPr="00815ABF">
              <w:rPr>
                <w:sz w:val="18"/>
                <w:lang w:val="fr-FR"/>
              </w:rPr>
              <w:t> </w:t>
            </w:r>
            <w:r w:rsidRPr="00815ABF">
              <w:rPr>
                <w:sz w:val="18"/>
                <w:lang w:val="fr-FR"/>
              </w:rPr>
              <w:t>164</w:t>
            </w:r>
            <w:r w:rsidR="009143B5" w:rsidRPr="00815ABF">
              <w:rPr>
                <w:lang w:val="fr-FR"/>
              </w:rPr>
              <w:t>*</w:t>
            </w:r>
          </w:p>
        </w:tc>
      </w:tr>
      <w:tr w:rsidR="004B6842" w:rsidRPr="00815ABF" w:rsidTr="00226616">
        <w:trPr>
          <w:trHeight w:val="240"/>
        </w:trPr>
        <w:tc>
          <w:tcPr>
            <w:tcW w:w="3828" w:type="dxa"/>
            <w:shd w:val="clear" w:color="auto" w:fill="auto"/>
          </w:tcPr>
          <w:p w:rsidR="0043780C" w:rsidRPr="00815ABF" w:rsidRDefault="0063530F" w:rsidP="0063530F">
            <w:pPr>
              <w:shd w:val="clear" w:color="auto" w:fill="FFFFFF"/>
              <w:spacing w:before="40" w:after="40" w:line="220" w:lineRule="exact"/>
              <w:rPr>
                <w:sz w:val="18"/>
                <w:lang w:val="fr-FR"/>
              </w:rPr>
            </w:pPr>
            <w:r w:rsidRPr="00815ABF">
              <w:rPr>
                <w:sz w:val="18"/>
                <w:lang w:val="fr-FR"/>
              </w:rPr>
              <w:t>Prise en charge ambulatoire de tous types par habitant (services publics)</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1,3</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1,3</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1,4</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1,5</w:t>
            </w:r>
          </w:p>
        </w:tc>
      </w:tr>
      <w:tr w:rsidR="004B6842" w:rsidRPr="00815ABF" w:rsidTr="00226616">
        <w:trPr>
          <w:trHeight w:val="240"/>
        </w:trPr>
        <w:tc>
          <w:tcPr>
            <w:tcW w:w="3828" w:type="dxa"/>
            <w:shd w:val="clear" w:color="auto" w:fill="auto"/>
          </w:tcPr>
          <w:p w:rsidR="0043780C" w:rsidRPr="00815ABF" w:rsidRDefault="0063530F" w:rsidP="0063530F">
            <w:pPr>
              <w:shd w:val="clear" w:color="auto" w:fill="FFFFFF"/>
              <w:spacing w:before="40" w:after="40" w:line="220" w:lineRule="exact"/>
              <w:rPr>
                <w:sz w:val="18"/>
                <w:lang w:val="fr-FR"/>
              </w:rPr>
            </w:pPr>
            <w:r w:rsidRPr="00815ABF">
              <w:rPr>
                <w:sz w:val="18"/>
                <w:lang w:val="fr-FR"/>
              </w:rPr>
              <w:t>Bons de sortie délivrés par les hôpitaux publics pour 1 </w:t>
            </w:r>
            <w:r w:rsidR="009143B5" w:rsidRPr="00815ABF">
              <w:rPr>
                <w:sz w:val="18"/>
                <w:lang w:val="fr-FR"/>
              </w:rPr>
              <w:t>000</w:t>
            </w:r>
            <w:r w:rsidR="00E93E02" w:rsidRPr="00815ABF">
              <w:rPr>
                <w:sz w:val="18"/>
                <w:lang w:val="fr-FR"/>
              </w:rPr>
              <w:t> habitants</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185</w:t>
            </w:r>
            <w:r w:rsidR="00A81F11" w:rsidRPr="00815ABF">
              <w:rPr>
                <w:sz w:val="18"/>
                <w:lang w:val="fr-FR"/>
              </w:rPr>
              <w:t> </w:t>
            </w:r>
            <w:r w:rsidRPr="00815ABF">
              <w:rPr>
                <w:sz w:val="18"/>
                <w:lang w:val="fr-FR"/>
              </w:rPr>
              <w:t>909</w:t>
            </w:r>
          </w:p>
        </w:tc>
        <w:tc>
          <w:tcPr>
            <w:tcW w:w="993" w:type="dxa"/>
            <w:shd w:val="clear" w:color="auto" w:fill="auto"/>
          </w:tcPr>
          <w:p w:rsidR="0043780C" w:rsidRPr="00815ABF" w:rsidRDefault="0043780C" w:rsidP="00A81F11">
            <w:pPr>
              <w:shd w:val="clear" w:color="auto" w:fill="FFFFFF"/>
              <w:spacing w:before="40" w:after="40" w:line="220" w:lineRule="exact"/>
              <w:jc w:val="right"/>
              <w:rPr>
                <w:sz w:val="18"/>
                <w:lang w:val="fr-FR"/>
              </w:rPr>
            </w:pPr>
            <w:r w:rsidRPr="00815ABF">
              <w:rPr>
                <w:sz w:val="18"/>
                <w:lang w:val="fr-FR"/>
              </w:rPr>
              <w:t>202</w:t>
            </w:r>
            <w:r w:rsidR="00A81F11" w:rsidRPr="00815ABF">
              <w:rPr>
                <w:sz w:val="18"/>
                <w:lang w:val="fr-FR"/>
              </w:rPr>
              <w:t> </w:t>
            </w:r>
            <w:r w:rsidRPr="00815ABF">
              <w:rPr>
                <w:sz w:val="18"/>
                <w:lang w:val="fr-FR"/>
              </w:rPr>
              <w:t>679 (</w:t>
            </w:r>
            <w:r w:rsidR="009143B5" w:rsidRPr="00815ABF">
              <w:rPr>
                <w:lang w:val="fr-FR"/>
              </w:rPr>
              <w:t>*</w:t>
            </w:r>
            <w:r w:rsidRPr="00815ABF">
              <w:rPr>
                <w:sz w:val="18"/>
                <w:lang w:val="fr-FR"/>
              </w:rPr>
              <w:t>)</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202</w:t>
            </w:r>
            <w:r w:rsidR="00A81F11" w:rsidRPr="00815ABF">
              <w:rPr>
                <w:sz w:val="18"/>
                <w:lang w:val="fr-FR"/>
              </w:rPr>
              <w:t> </w:t>
            </w:r>
            <w:r w:rsidRPr="00815ABF">
              <w:rPr>
                <w:sz w:val="18"/>
                <w:lang w:val="fr-FR"/>
              </w:rPr>
              <w:t>638 (</w:t>
            </w:r>
            <w:r w:rsidR="009143B5" w:rsidRPr="00815ABF">
              <w:rPr>
                <w:lang w:val="fr-FR"/>
              </w:rPr>
              <w:t>*</w:t>
            </w:r>
            <w:r w:rsidRPr="00815ABF">
              <w:rPr>
                <w:sz w:val="18"/>
                <w:lang w:val="fr-FR"/>
              </w:rPr>
              <w:t>)</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131</w:t>
            </w:r>
            <w:r w:rsidR="00A81F11" w:rsidRPr="00815ABF">
              <w:rPr>
                <w:sz w:val="18"/>
                <w:lang w:val="fr-FR"/>
              </w:rPr>
              <w:t> </w:t>
            </w:r>
            <w:r w:rsidRPr="00815ABF">
              <w:rPr>
                <w:sz w:val="18"/>
                <w:lang w:val="fr-FR"/>
              </w:rPr>
              <w:t>137 (</w:t>
            </w:r>
            <w:r w:rsidR="009143B5" w:rsidRPr="00815ABF">
              <w:rPr>
                <w:lang w:val="fr-FR"/>
              </w:rPr>
              <w:t>*</w:t>
            </w:r>
            <w:r w:rsidRPr="00815ABF">
              <w:rPr>
                <w:sz w:val="18"/>
                <w:lang w:val="fr-FR"/>
              </w:rPr>
              <w:t>)</w:t>
            </w:r>
          </w:p>
        </w:tc>
      </w:tr>
      <w:tr w:rsidR="004B6842" w:rsidRPr="00815ABF" w:rsidTr="00226616">
        <w:trPr>
          <w:trHeight w:val="240"/>
        </w:trPr>
        <w:tc>
          <w:tcPr>
            <w:tcW w:w="3828" w:type="dxa"/>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Po</w:t>
            </w:r>
            <w:r w:rsidR="00854750" w:rsidRPr="00815ABF">
              <w:rPr>
                <w:sz w:val="18"/>
                <w:lang w:val="fr-FR"/>
              </w:rPr>
              <w:t>urcentages d’accouchement en institutions</w:t>
            </w:r>
            <w:r w:rsidR="008E78F3" w:rsidRPr="00815ABF">
              <w:rPr>
                <w:sz w:val="18"/>
                <w:lang w:val="fr-FR"/>
              </w:rPr>
              <w:t xml:space="preserve"> </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94,4</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95,0</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95,7</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96,2</w:t>
            </w:r>
          </w:p>
        </w:tc>
      </w:tr>
      <w:tr w:rsidR="004B6842" w:rsidRPr="00815ABF" w:rsidTr="00226616">
        <w:trPr>
          <w:trHeight w:val="240"/>
        </w:trPr>
        <w:tc>
          <w:tcPr>
            <w:tcW w:w="3828" w:type="dxa"/>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N</w:t>
            </w:r>
            <w:r w:rsidR="00854750" w:rsidRPr="00815ABF">
              <w:rPr>
                <w:sz w:val="18"/>
                <w:lang w:val="fr-FR"/>
              </w:rPr>
              <w:t>ombre total d’accouchements assistés par du personnel de santé publique</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61</w:t>
            </w:r>
            <w:r w:rsidR="00931680" w:rsidRPr="00815ABF">
              <w:rPr>
                <w:sz w:val="18"/>
                <w:lang w:val="fr-FR"/>
              </w:rPr>
              <w:t> </w:t>
            </w:r>
            <w:r w:rsidRPr="00815ABF">
              <w:rPr>
                <w:sz w:val="18"/>
                <w:lang w:val="fr-FR"/>
              </w:rPr>
              <w:t>240</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62</w:t>
            </w:r>
            <w:r w:rsidR="00931680" w:rsidRPr="00815ABF">
              <w:rPr>
                <w:sz w:val="18"/>
                <w:lang w:val="fr-FR"/>
              </w:rPr>
              <w:t> </w:t>
            </w:r>
            <w:r w:rsidRPr="00815ABF">
              <w:rPr>
                <w:sz w:val="18"/>
                <w:lang w:val="fr-FR"/>
              </w:rPr>
              <w:t>131</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65</w:t>
            </w:r>
            <w:r w:rsidR="00931680" w:rsidRPr="00815ABF">
              <w:rPr>
                <w:sz w:val="18"/>
                <w:lang w:val="fr-FR"/>
              </w:rPr>
              <w:t> </w:t>
            </w:r>
            <w:r w:rsidRPr="00815ABF">
              <w:rPr>
                <w:sz w:val="18"/>
                <w:lang w:val="fr-FR"/>
              </w:rPr>
              <w:t>813</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61</w:t>
            </w:r>
            <w:r w:rsidR="00931680" w:rsidRPr="00815ABF">
              <w:rPr>
                <w:sz w:val="18"/>
                <w:lang w:val="fr-FR"/>
              </w:rPr>
              <w:t> </w:t>
            </w:r>
            <w:r w:rsidRPr="00815ABF">
              <w:rPr>
                <w:sz w:val="18"/>
                <w:lang w:val="fr-FR"/>
              </w:rPr>
              <w:t>518</w:t>
            </w:r>
          </w:p>
        </w:tc>
      </w:tr>
      <w:tr w:rsidR="004B6842" w:rsidRPr="00815ABF" w:rsidTr="00226616">
        <w:trPr>
          <w:trHeight w:val="240"/>
        </w:trPr>
        <w:tc>
          <w:tcPr>
            <w:tcW w:w="3828" w:type="dxa"/>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N</w:t>
            </w:r>
            <w:r w:rsidR="00854750" w:rsidRPr="00815ABF">
              <w:rPr>
                <w:sz w:val="18"/>
                <w:lang w:val="fr-FR"/>
              </w:rPr>
              <w:t xml:space="preserve">ombre total d’accouchements par </w:t>
            </w:r>
            <w:r w:rsidR="00C14C58" w:rsidRPr="00815ABF">
              <w:rPr>
                <w:sz w:val="18"/>
                <w:lang w:val="fr-FR"/>
              </w:rPr>
              <w:t>césarienne</w:t>
            </w:r>
            <w:r w:rsidR="00854750" w:rsidRPr="00815ABF">
              <w:rPr>
                <w:sz w:val="18"/>
                <w:lang w:val="fr-FR"/>
              </w:rPr>
              <w:t xml:space="preserve"> (établissements publics)</w:t>
            </w:r>
            <w:r w:rsidR="008E78F3" w:rsidRPr="00815ABF">
              <w:rPr>
                <w:sz w:val="18"/>
                <w:lang w:val="fr-FR"/>
              </w:rPr>
              <w:t xml:space="preserve"> </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19</w:t>
            </w:r>
            <w:r w:rsidR="00931680" w:rsidRPr="00815ABF">
              <w:rPr>
                <w:sz w:val="18"/>
                <w:lang w:val="fr-FR"/>
              </w:rPr>
              <w:t> </w:t>
            </w:r>
            <w:r w:rsidRPr="00815ABF">
              <w:rPr>
                <w:sz w:val="18"/>
                <w:lang w:val="fr-FR"/>
              </w:rPr>
              <w:t>963</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20</w:t>
            </w:r>
            <w:r w:rsidR="00931680" w:rsidRPr="00815ABF">
              <w:rPr>
                <w:sz w:val="18"/>
                <w:lang w:val="fr-FR"/>
              </w:rPr>
              <w:t> </w:t>
            </w:r>
            <w:r w:rsidRPr="00815ABF">
              <w:rPr>
                <w:sz w:val="18"/>
                <w:lang w:val="fr-FR"/>
              </w:rPr>
              <w:t>680</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23</w:t>
            </w:r>
            <w:r w:rsidR="00931680" w:rsidRPr="00815ABF">
              <w:rPr>
                <w:sz w:val="18"/>
                <w:lang w:val="fr-FR"/>
              </w:rPr>
              <w:t> </w:t>
            </w:r>
            <w:r w:rsidRPr="00815ABF">
              <w:rPr>
                <w:sz w:val="18"/>
                <w:lang w:val="fr-FR"/>
              </w:rPr>
              <w:t>149</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21</w:t>
            </w:r>
            <w:r w:rsidR="00931680" w:rsidRPr="00815ABF">
              <w:rPr>
                <w:sz w:val="18"/>
                <w:lang w:val="fr-FR"/>
              </w:rPr>
              <w:t> </w:t>
            </w:r>
            <w:r w:rsidRPr="00815ABF">
              <w:rPr>
                <w:sz w:val="18"/>
                <w:lang w:val="fr-FR"/>
              </w:rPr>
              <w:t>877</w:t>
            </w:r>
          </w:p>
        </w:tc>
      </w:tr>
      <w:tr w:rsidR="004B6842" w:rsidRPr="00815ABF" w:rsidTr="00226616">
        <w:trPr>
          <w:trHeight w:val="240"/>
        </w:trPr>
        <w:tc>
          <w:tcPr>
            <w:tcW w:w="3828" w:type="dxa"/>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N</w:t>
            </w:r>
            <w:r w:rsidR="00854750" w:rsidRPr="00815ABF">
              <w:rPr>
                <w:sz w:val="18"/>
                <w:lang w:val="fr-FR"/>
              </w:rPr>
              <w:t>ombre total d’actes chirurgicaux (établissements publics)</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37</w:t>
            </w:r>
            <w:r w:rsidR="00931680" w:rsidRPr="00815ABF">
              <w:rPr>
                <w:sz w:val="18"/>
                <w:lang w:val="fr-FR"/>
              </w:rPr>
              <w:t> </w:t>
            </w:r>
            <w:r w:rsidRPr="00815ABF">
              <w:rPr>
                <w:sz w:val="18"/>
                <w:lang w:val="fr-FR"/>
              </w:rPr>
              <w:t>981</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36</w:t>
            </w:r>
            <w:r w:rsidR="00931680" w:rsidRPr="00815ABF">
              <w:rPr>
                <w:sz w:val="18"/>
                <w:lang w:val="fr-FR"/>
              </w:rPr>
              <w:t> </w:t>
            </w:r>
            <w:r w:rsidRPr="00815ABF">
              <w:rPr>
                <w:sz w:val="18"/>
                <w:lang w:val="fr-FR"/>
              </w:rPr>
              <w:t>164</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46</w:t>
            </w:r>
            <w:r w:rsidR="00931680" w:rsidRPr="00815ABF">
              <w:rPr>
                <w:sz w:val="18"/>
                <w:lang w:val="fr-FR"/>
              </w:rPr>
              <w:t> </w:t>
            </w:r>
            <w:r w:rsidRPr="00815ABF">
              <w:rPr>
                <w:sz w:val="18"/>
                <w:lang w:val="fr-FR"/>
              </w:rPr>
              <w:t>858</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52</w:t>
            </w:r>
            <w:r w:rsidR="00931680" w:rsidRPr="00815ABF">
              <w:rPr>
                <w:sz w:val="18"/>
                <w:lang w:val="fr-FR"/>
              </w:rPr>
              <w:t> </w:t>
            </w:r>
            <w:r w:rsidRPr="00815ABF">
              <w:rPr>
                <w:sz w:val="18"/>
                <w:lang w:val="fr-FR"/>
              </w:rPr>
              <w:t>516</w:t>
            </w:r>
          </w:p>
        </w:tc>
      </w:tr>
      <w:tr w:rsidR="004B6842" w:rsidRPr="00815ABF" w:rsidTr="00226616">
        <w:trPr>
          <w:trHeight w:val="240"/>
        </w:trPr>
        <w:tc>
          <w:tcPr>
            <w:tcW w:w="3828" w:type="dxa"/>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Po</w:t>
            </w:r>
            <w:r w:rsidR="00854750" w:rsidRPr="00815ABF">
              <w:rPr>
                <w:sz w:val="18"/>
                <w:lang w:val="fr-FR"/>
              </w:rPr>
              <w:t>urcentage de femmes enceintes suivies avant le quatrième mois</w:t>
            </w:r>
            <w:r w:rsidR="008E78F3" w:rsidRPr="00815ABF">
              <w:rPr>
                <w:sz w:val="18"/>
                <w:lang w:val="fr-FR"/>
              </w:rPr>
              <w:t xml:space="preserve"> </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29,4</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31,3</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p>
        </w:tc>
      </w:tr>
      <w:tr w:rsidR="004B6842" w:rsidRPr="00815ABF" w:rsidTr="00226616">
        <w:trPr>
          <w:trHeight w:val="240"/>
        </w:trPr>
        <w:tc>
          <w:tcPr>
            <w:tcW w:w="3828" w:type="dxa"/>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Co</w:t>
            </w:r>
            <w:r w:rsidR="00854750" w:rsidRPr="00815ABF">
              <w:rPr>
                <w:sz w:val="18"/>
                <w:lang w:val="fr-FR"/>
              </w:rPr>
              <w:t xml:space="preserve">uverture vaccinale des moins de 1 an pour le vaccin pentavalent </w:t>
            </w:r>
            <w:r w:rsidR="00CC6BCB" w:rsidRPr="00815ABF">
              <w:rPr>
                <w:sz w:val="18"/>
                <w:lang w:val="fr-FR"/>
              </w:rPr>
              <w:t>(%</w:t>
            </w:r>
            <w:r w:rsidR="00854750" w:rsidRPr="00815ABF">
              <w:rPr>
                <w:sz w:val="18"/>
                <w:lang w:val="fr-FR"/>
              </w:rPr>
              <w:t>)</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71,9</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75,4</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74,4</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72,6</w:t>
            </w:r>
          </w:p>
        </w:tc>
      </w:tr>
      <w:tr w:rsidR="004B6842" w:rsidRPr="00815ABF" w:rsidTr="00226616">
        <w:trPr>
          <w:trHeight w:val="240"/>
        </w:trPr>
        <w:tc>
          <w:tcPr>
            <w:tcW w:w="3828" w:type="dxa"/>
            <w:shd w:val="clear" w:color="auto" w:fill="auto"/>
          </w:tcPr>
          <w:p w:rsidR="0043780C" w:rsidRPr="00815ABF" w:rsidRDefault="0043780C" w:rsidP="00317505">
            <w:pPr>
              <w:shd w:val="clear" w:color="auto" w:fill="FFFFFF"/>
              <w:spacing w:before="40" w:after="40" w:line="220" w:lineRule="exact"/>
              <w:rPr>
                <w:sz w:val="18"/>
                <w:lang w:val="fr-FR"/>
              </w:rPr>
            </w:pPr>
            <w:r w:rsidRPr="00815ABF">
              <w:rPr>
                <w:sz w:val="18"/>
                <w:lang w:val="fr-FR"/>
              </w:rPr>
              <w:t>Co</w:t>
            </w:r>
            <w:r w:rsidR="00854750" w:rsidRPr="00815ABF">
              <w:rPr>
                <w:sz w:val="18"/>
                <w:lang w:val="fr-FR"/>
              </w:rPr>
              <w:t>uverture vaccinale des moins de 1 an pour le VPO</w:t>
            </w:r>
            <w:r w:rsidR="00317505" w:rsidRPr="00815ABF">
              <w:rPr>
                <w:sz w:val="18"/>
                <w:lang w:val="fr-FR"/>
              </w:rPr>
              <w:t> </w:t>
            </w:r>
            <w:r w:rsidR="00CC6BCB" w:rsidRPr="00815ABF">
              <w:rPr>
                <w:sz w:val="18"/>
                <w:lang w:val="fr-FR"/>
              </w:rPr>
              <w:t>(%</w:t>
            </w:r>
            <w:r w:rsidRPr="00815ABF">
              <w:rPr>
                <w:sz w:val="18"/>
                <w:lang w:val="fr-FR"/>
              </w:rPr>
              <w:t>)</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71,9</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75,4</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74,3</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71,2</w:t>
            </w:r>
          </w:p>
        </w:tc>
      </w:tr>
      <w:tr w:rsidR="004B6842" w:rsidRPr="00815ABF" w:rsidTr="00226616">
        <w:trPr>
          <w:trHeight w:val="240"/>
        </w:trPr>
        <w:tc>
          <w:tcPr>
            <w:tcW w:w="3828" w:type="dxa"/>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Co</w:t>
            </w:r>
            <w:r w:rsidR="00854750" w:rsidRPr="00815ABF">
              <w:rPr>
                <w:sz w:val="18"/>
                <w:lang w:val="fr-FR"/>
              </w:rPr>
              <w:t>uverture vaccinale des moins de 1 an pour le BCG intradermique</w:t>
            </w:r>
            <w:r w:rsidRPr="00815ABF">
              <w:rPr>
                <w:sz w:val="18"/>
                <w:lang w:val="fr-FR"/>
              </w:rPr>
              <w:t xml:space="preserve"> </w:t>
            </w:r>
            <w:r w:rsidR="00CC6BCB" w:rsidRPr="00815ABF">
              <w:rPr>
                <w:sz w:val="18"/>
                <w:lang w:val="fr-FR"/>
              </w:rPr>
              <w:t>(%</w:t>
            </w:r>
            <w:r w:rsidRPr="00815ABF">
              <w:rPr>
                <w:sz w:val="18"/>
                <w:lang w:val="fr-FR"/>
              </w:rPr>
              <w:t>)</w:t>
            </w:r>
          </w:p>
        </w:tc>
        <w:tc>
          <w:tcPr>
            <w:tcW w:w="708"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70,5</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76,1</w:t>
            </w:r>
          </w:p>
        </w:tc>
        <w:tc>
          <w:tcPr>
            <w:tcW w:w="993"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75,2</w:t>
            </w:r>
          </w:p>
        </w:tc>
        <w:tc>
          <w:tcPr>
            <w:tcW w:w="851" w:type="dxa"/>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72,5</w:t>
            </w:r>
          </w:p>
        </w:tc>
      </w:tr>
      <w:tr w:rsidR="004B6842" w:rsidRPr="00815ABF" w:rsidTr="00226616">
        <w:trPr>
          <w:trHeight w:val="240"/>
        </w:trPr>
        <w:tc>
          <w:tcPr>
            <w:tcW w:w="3828" w:type="dxa"/>
            <w:tcBorders>
              <w:bottom w:val="single" w:sz="12" w:space="0" w:color="auto"/>
            </w:tcBorders>
            <w:shd w:val="clear" w:color="auto" w:fill="auto"/>
          </w:tcPr>
          <w:p w:rsidR="0043780C" w:rsidRPr="00815ABF" w:rsidRDefault="0043780C" w:rsidP="00854750">
            <w:pPr>
              <w:shd w:val="clear" w:color="auto" w:fill="FFFFFF"/>
              <w:spacing w:before="40" w:after="40" w:line="220" w:lineRule="exact"/>
              <w:rPr>
                <w:sz w:val="18"/>
                <w:lang w:val="fr-FR"/>
              </w:rPr>
            </w:pPr>
            <w:r w:rsidRPr="00815ABF">
              <w:rPr>
                <w:sz w:val="18"/>
                <w:lang w:val="fr-FR"/>
              </w:rPr>
              <w:t>Co</w:t>
            </w:r>
            <w:r w:rsidR="00854750" w:rsidRPr="00815ABF">
              <w:rPr>
                <w:sz w:val="18"/>
                <w:lang w:val="fr-FR"/>
              </w:rPr>
              <w:t>uverture vaccinale des moins de 1 an pour le ROR</w:t>
            </w:r>
            <w:r w:rsidRPr="00815ABF">
              <w:rPr>
                <w:sz w:val="18"/>
                <w:lang w:val="fr-FR"/>
              </w:rPr>
              <w:t xml:space="preserve"> </w:t>
            </w:r>
            <w:r w:rsidR="00CC6BCB" w:rsidRPr="00815ABF">
              <w:rPr>
                <w:sz w:val="18"/>
                <w:lang w:val="fr-FR"/>
              </w:rPr>
              <w:t>(%</w:t>
            </w:r>
            <w:r w:rsidRPr="00815ABF">
              <w:rPr>
                <w:sz w:val="18"/>
                <w:lang w:val="fr-FR"/>
              </w:rPr>
              <w:t>)</w:t>
            </w:r>
          </w:p>
        </w:tc>
        <w:tc>
          <w:tcPr>
            <w:tcW w:w="708" w:type="dxa"/>
            <w:tcBorders>
              <w:bottom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76,7</w:t>
            </w:r>
          </w:p>
        </w:tc>
        <w:tc>
          <w:tcPr>
            <w:tcW w:w="993" w:type="dxa"/>
            <w:tcBorders>
              <w:bottom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76,5</w:t>
            </w:r>
          </w:p>
        </w:tc>
        <w:tc>
          <w:tcPr>
            <w:tcW w:w="993" w:type="dxa"/>
            <w:tcBorders>
              <w:bottom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74</w:t>
            </w:r>
          </w:p>
        </w:tc>
        <w:tc>
          <w:tcPr>
            <w:tcW w:w="851" w:type="dxa"/>
            <w:tcBorders>
              <w:bottom w:val="single" w:sz="12" w:space="0" w:color="auto"/>
            </w:tcBorders>
            <w:shd w:val="clear" w:color="auto" w:fill="auto"/>
          </w:tcPr>
          <w:p w:rsidR="0043780C" w:rsidRPr="00815ABF" w:rsidRDefault="0043780C" w:rsidP="00886218">
            <w:pPr>
              <w:shd w:val="clear" w:color="auto" w:fill="FFFFFF"/>
              <w:spacing w:before="40" w:after="40" w:line="220" w:lineRule="exact"/>
              <w:jc w:val="right"/>
              <w:rPr>
                <w:sz w:val="18"/>
                <w:lang w:val="fr-FR"/>
              </w:rPr>
            </w:pPr>
            <w:r w:rsidRPr="00815ABF">
              <w:rPr>
                <w:sz w:val="18"/>
                <w:lang w:val="fr-FR"/>
              </w:rPr>
              <w:t>75</w:t>
            </w:r>
          </w:p>
        </w:tc>
      </w:tr>
    </w:tbl>
    <w:p w:rsidR="0043780C" w:rsidRPr="00815ABF" w:rsidRDefault="009143B5" w:rsidP="000B4359">
      <w:pPr>
        <w:pStyle w:val="Source"/>
        <w:spacing w:after="0"/>
        <w:rPr>
          <w:lang w:val="fr-FR"/>
        </w:rPr>
      </w:pPr>
      <w:r w:rsidRPr="00815ABF">
        <w:rPr>
          <w:sz w:val="20"/>
          <w:lang w:val="fr-FR"/>
        </w:rPr>
        <w:t>*</w:t>
      </w:r>
      <w:r w:rsidR="006A2804" w:rsidRPr="00815ABF">
        <w:rPr>
          <w:i/>
          <w:lang w:val="fr-FR"/>
        </w:rPr>
        <w:t xml:space="preserve">  </w:t>
      </w:r>
      <w:r w:rsidR="0043780C" w:rsidRPr="00815ABF">
        <w:rPr>
          <w:lang w:val="fr-FR"/>
        </w:rPr>
        <w:t>L</w:t>
      </w:r>
      <w:r w:rsidR="0045519A" w:rsidRPr="00815ABF">
        <w:rPr>
          <w:lang w:val="fr-FR"/>
        </w:rPr>
        <w:t>es données relatives aux bons de sortie délivrés par les hôpitaux pour les années</w:t>
      </w:r>
      <w:r w:rsidR="0043780C" w:rsidRPr="00815ABF">
        <w:rPr>
          <w:lang w:val="fr-FR"/>
        </w:rPr>
        <w:t xml:space="preserve"> 2011,</w:t>
      </w:r>
      <w:r w:rsidR="0045519A" w:rsidRPr="00815ABF">
        <w:rPr>
          <w:lang w:val="fr-FR"/>
        </w:rPr>
        <w:t xml:space="preserve"> 2012 et</w:t>
      </w:r>
      <w:r w:rsidR="00141D85" w:rsidRPr="00815ABF">
        <w:rPr>
          <w:lang w:val="fr-FR"/>
        </w:rPr>
        <w:t> </w:t>
      </w:r>
      <w:r w:rsidR="0043780C" w:rsidRPr="00815ABF">
        <w:rPr>
          <w:lang w:val="fr-FR"/>
        </w:rPr>
        <w:t>2013 son</w:t>
      </w:r>
      <w:r w:rsidR="0045519A" w:rsidRPr="00815ABF">
        <w:rPr>
          <w:lang w:val="fr-FR"/>
        </w:rPr>
        <w:t>t provisoires et susceptibles d’être modifiées</w:t>
      </w:r>
      <w:r w:rsidR="0043780C" w:rsidRPr="00815ABF">
        <w:rPr>
          <w:lang w:val="fr-FR"/>
        </w:rPr>
        <w:t>. (</w:t>
      </w:r>
      <w:r w:rsidRPr="00815ABF">
        <w:rPr>
          <w:sz w:val="20"/>
          <w:lang w:val="fr-FR"/>
        </w:rPr>
        <w:t>*</w:t>
      </w:r>
      <w:r w:rsidR="0043780C" w:rsidRPr="00815ABF">
        <w:rPr>
          <w:lang w:val="fr-FR"/>
        </w:rPr>
        <w:t xml:space="preserve">) </w:t>
      </w:r>
      <w:r w:rsidR="0045519A" w:rsidRPr="00815ABF">
        <w:rPr>
          <w:lang w:val="fr-FR"/>
        </w:rPr>
        <w:t>Données provisoires</w:t>
      </w:r>
      <w:r w:rsidR="006A2804" w:rsidRPr="00815ABF">
        <w:rPr>
          <w:lang w:val="fr-FR"/>
        </w:rPr>
        <w:t>.</w:t>
      </w:r>
    </w:p>
    <w:p w:rsidR="0043780C" w:rsidRPr="00815ABF" w:rsidRDefault="000F3245"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S</w:t>
      </w:r>
      <w:r w:rsidR="0005297F" w:rsidRPr="00815ABF">
        <w:rPr>
          <w:lang w:val="fr-FR"/>
        </w:rPr>
        <w:t>ystème des mouvements hospitaliers</w:t>
      </w:r>
      <w:r w:rsidR="0043780C" w:rsidRPr="00815ABF">
        <w:rPr>
          <w:lang w:val="fr-FR"/>
        </w:rPr>
        <w:t>. S</w:t>
      </w:r>
      <w:r w:rsidR="0005297F" w:rsidRPr="00815ABF">
        <w:rPr>
          <w:lang w:val="fr-FR"/>
        </w:rPr>
        <w:t xml:space="preserve">ystème des bons de sortie délivrés par les hôpitaux. Sous-système d’information des statistiques </w:t>
      </w:r>
      <w:r w:rsidR="00317505" w:rsidRPr="00815ABF">
        <w:rPr>
          <w:lang w:val="fr-FR"/>
        </w:rPr>
        <w:t>démographiques</w:t>
      </w:r>
      <w:r w:rsidR="0005297F" w:rsidRPr="00815ABF">
        <w:rPr>
          <w:lang w:val="fr-FR"/>
        </w:rPr>
        <w:t>. Système de prise en charge ambulatoire</w:t>
      </w:r>
      <w:r w:rsidR="0043780C" w:rsidRPr="00815ABF">
        <w:rPr>
          <w:lang w:val="fr-FR"/>
        </w:rPr>
        <w:t>.</w:t>
      </w:r>
      <w:r w:rsidRPr="00815ABF">
        <w:rPr>
          <w:lang w:val="fr-FR"/>
        </w:rPr>
        <w:t xml:space="preserve"> Direction des statistiques sanitaires – Direction de l’information stratégique sanitaire. Ministère de la santé publique et de la prévoyance sociale</w:t>
      </w:r>
      <w:r w:rsidR="0043780C" w:rsidRPr="00815ABF">
        <w:rPr>
          <w:lang w:val="fr-FR"/>
        </w:rPr>
        <w:t>. L</w:t>
      </w:r>
      <w:r w:rsidR="0005297F" w:rsidRPr="00815ABF">
        <w:rPr>
          <w:lang w:val="fr-FR"/>
        </w:rPr>
        <w:t xml:space="preserve">es données relatives à la vaccination émanent </w:t>
      </w:r>
      <w:r w:rsidR="00AB3150" w:rsidRPr="00815ABF">
        <w:rPr>
          <w:lang w:val="fr-FR"/>
        </w:rPr>
        <w:t>du Programme élargi de vaccination</w:t>
      </w:r>
      <w:r w:rsidR="0043780C" w:rsidRPr="00815ABF">
        <w:rPr>
          <w:lang w:val="fr-FR"/>
        </w:rPr>
        <w:t xml:space="preserve">. </w:t>
      </w:r>
    </w:p>
    <w:p w:rsidR="0043780C" w:rsidRPr="00815ABF" w:rsidRDefault="004B6842" w:rsidP="004B6842">
      <w:pPr>
        <w:pStyle w:val="H23G"/>
        <w:rPr>
          <w:lang w:val="fr-FR"/>
        </w:rPr>
      </w:pPr>
      <w:r w:rsidRPr="00815ABF">
        <w:rPr>
          <w:lang w:val="fr-FR"/>
        </w:rPr>
        <w:tab/>
        <w:t>5</w:t>
      </w:r>
      <w:r w:rsidR="0043780C" w:rsidRPr="00815ABF">
        <w:rPr>
          <w:lang w:val="fr-FR"/>
        </w:rPr>
        <w:t>.</w:t>
      </w:r>
      <w:r w:rsidR="0065500F" w:rsidRPr="00815ABF">
        <w:rPr>
          <w:lang w:val="fr-FR"/>
        </w:rPr>
        <w:tab/>
      </w:r>
      <w:r w:rsidR="0043780C" w:rsidRPr="00815ABF">
        <w:rPr>
          <w:lang w:val="fr-FR"/>
        </w:rPr>
        <w:t>Ca</w:t>
      </w:r>
      <w:r w:rsidR="00AB3150" w:rsidRPr="00815ABF">
        <w:rPr>
          <w:lang w:val="fr-FR"/>
        </w:rPr>
        <w:t>ractéristiques socio-économiques</w:t>
      </w:r>
    </w:p>
    <w:p w:rsidR="0043780C" w:rsidRPr="00815ABF" w:rsidRDefault="00886218" w:rsidP="00886218">
      <w:pPr>
        <w:pStyle w:val="SingleTxtG"/>
        <w:shd w:val="clear" w:color="auto" w:fill="FFFFFF"/>
        <w:rPr>
          <w:lang w:val="fr-FR"/>
        </w:rPr>
      </w:pPr>
      <w:r w:rsidRPr="00815ABF">
        <w:rPr>
          <w:lang w:val="fr-FR"/>
        </w:rPr>
        <w:t>20.</w:t>
      </w:r>
      <w:r w:rsidRPr="00815ABF">
        <w:rPr>
          <w:lang w:val="fr-FR"/>
        </w:rPr>
        <w:tab/>
      </w:r>
      <w:r w:rsidR="00CF1722" w:rsidRPr="00815ABF">
        <w:rPr>
          <w:lang w:val="fr-FR"/>
        </w:rPr>
        <w:t xml:space="preserve">Au cours des cinq dernières années, le pays a </w:t>
      </w:r>
      <w:r w:rsidR="00FD49A0" w:rsidRPr="00815ABF">
        <w:rPr>
          <w:lang w:val="fr-FR"/>
        </w:rPr>
        <w:t>enregistré</w:t>
      </w:r>
      <w:r w:rsidR="00CF1722" w:rsidRPr="00815ABF">
        <w:rPr>
          <w:lang w:val="fr-FR"/>
        </w:rPr>
        <w:t xml:space="preserve"> des niveaux de croissance élevés, à l’exception de l’année </w:t>
      </w:r>
      <w:r w:rsidR="0043780C" w:rsidRPr="00815ABF">
        <w:rPr>
          <w:lang w:val="fr-FR"/>
        </w:rPr>
        <w:t>2012 (-1</w:t>
      </w:r>
      <w:r w:rsidR="00630DBB" w:rsidRPr="00815ABF">
        <w:rPr>
          <w:lang w:val="fr-FR"/>
        </w:rPr>
        <w:t>,</w:t>
      </w:r>
      <w:r w:rsidR="0043780C" w:rsidRPr="00815ABF">
        <w:rPr>
          <w:lang w:val="fr-FR"/>
        </w:rPr>
        <w:t>2</w:t>
      </w:r>
      <w:r w:rsidR="00A540CC" w:rsidRPr="00815ABF">
        <w:rPr>
          <w:lang w:val="fr-FR"/>
        </w:rPr>
        <w:t> %</w:t>
      </w:r>
      <w:r w:rsidR="0043780C" w:rsidRPr="00815ABF">
        <w:rPr>
          <w:lang w:val="fr-FR"/>
        </w:rPr>
        <w:t xml:space="preserve">), </w:t>
      </w:r>
      <w:r w:rsidR="00CF1722" w:rsidRPr="00815ABF">
        <w:rPr>
          <w:lang w:val="fr-FR"/>
        </w:rPr>
        <w:t xml:space="preserve">avec un maximum de </w:t>
      </w:r>
      <w:r w:rsidR="0043780C" w:rsidRPr="00815ABF">
        <w:rPr>
          <w:lang w:val="fr-FR"/>
        </w:rPr>
        <w:t>14,2</w:t>
      </w:r>
      <w:r w:rsidR="00A540CC" w:rsidRPr="00815ABF">
        <w:rPr>
          <w:lang w:val="fr-FR"/>
        </w:rPr>
        <w:t> %</w:t>
      </w:r>
      <w:r w:rsidR="0043780C" w:rsidRPr="00815ABF">
        <w:rPr>
          <w:lang w:val="fr-FR"/>
        </w:rPr>
        <w:t xml:space="preserve"> en 2013</w:t>
      </w:r>
      <w:r w:rsidR="00CF1722" w:rsidRPr="00815ABF">
        <w:rPr>
          <w:lang w:val="fr-FR"/>
        </w:rPr>
        <w:t xml:space="preserve">, </w:t>
      </w:r>
      <w:r w:rsidR="00317505" w:rsidRPr="00815ABF">
        <w:rPr>
          <w:lang w:val="fr-FR"/>
        </w:rPr>
        <w:t>laissa</w:t>
      </w:r>
      <w:r w:rsidR="00FD49A0" w:rsidRPr="00815ABF">
        <w:rPr>
          <w:lang w:val="fr-FR"/>
        </w:rPr>
        <w:t xml:space="preserve">nt entrevoir </w:t>
      </w:r>
      <w:r w:rsidR="00317505" w:rsidRPr="00815ABF">
        <w:rPr>
          <w:lang w:val="fr-FR"/>
        </w:rPr>
        <w:t>une croissance</w:t>
      </w:r>
      <w:r w:rsidR="00CF1722" w:rsidRPr="00815ABF">
        <w:rPr>
          <w:lang w:val="fr-FR"/>
        </w:rPr>
        <w:t xml:space="preserve"> à moyen terme</w:t>
      </w:r>
      <w:r w:rsidR="00FD49A0" w:rsidRPr="00815ABF">
        <w:rPr>
          <w:lang w:val="fr-FR"/>
        </w:rPr>
        <w:t xml:space="preserve"> prometteuse et stable</w:t>
      </w:r>
      <w:r w:rsidR="00CF1722" w:rsidRPr="00815ABF">
        <w:rPr>
          <w:lang w:val="fr-FR"/>
        </w:rPr>
        <w:t>.</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lastRenderedPageBreak/>
        <w:t>21.</w:t>
      </w:r>
      <w:r w:rsidRPr="00815ABF">
        <w:rPr>
          <w:lang w:val="fr-FR"/>
        </w:rPr>
        <w:tab/>
      </w:r>
      <w:r w:rsidR="00CF1722" w:rsidRPr="00815ABF">
        <w:rPr>
          <w:lang w:val="fr-FR"/>
        </w:rPr>
        <w:t>En</w:t>
      </w:r>
      <w:r w:rsidR="0043780C" w:rsidRPr="00815ABF">
        <w:rPr>
          <w:lang w:val="fr-FR"/>
        </w:rPr>
        <w:t xml:space="preserve"> 2013, </w:t>
      </w:r>
      <w:r w:rsidR="007611B1" w:rsidRPr="00815ABF">
        <w:rPr>
          <w:lang w:val="fr-FR"/>
        </w:rPr>
        <w:t xml:space="preserve">la conjoncture </w:t>
      </w:r>
      <w:r w:rsidR="00EB5FB6" w:rsidRPr="00815ABF">
        <w:rPr>
          <w:lang w:val="fr-FR"/>
        </w:rPr>
        <w:t xml:space="preserve">économique </w:t>
      </w:r>
      <w:r w:rsidR="007611B1" w:rsidRPr="00815ABF">
        <w:rPr>
          <w:lang w:val="fr-FR"/>
        </w:rPr>
        <w:t xml:space="preserve">a été </w:t>
      </w:r>
      <w:r w:rsidR="00B13996" w:rsidRPr="00815ABF">
        <w:rPr>
          <w:lang w:val="fr-FR"/>
        </w:rPr>
        <w:t>complètement</w:t>
      </w:r>
      <w:r w:rsidR="007611B1" w:rsidRPr="00815ABF">
        <w:rPr>
          <w:lang w:val="fr-FR"/>
        </w:rPr>
        <w:t xml:space="preserve"> différente </w:t>
      </w:r>
      <w:r w:rsidR="00FD49A0" w:rsidRPr="00815ABF">
        <w:rPr>
          <w:lang w:val="fr-FR"/>
        </w:rPr>
        <w:t>de celle de</w:t>
      </w:r>
      <w:r w:rsidR="00EB5FB6" w:rsidRPr="00815ABF">
        <w:rPr>
          <w:lang w:val="fr-FR"/>
        </w:rPr>
        <w:t xml:space="preserve"> l’année précédente</w:t>
      </w:r>
      <w:r w:rsidR="007611B1" w:rsidRPr="00815ABF">
        <w:rPr>
          <w:lang w:val="fr-FR"/>
        </w:rPr>
        <w:t xml:space="preserve"> et </w:t>
      </w:r>
      <w:r w:rsidR="00327DA3" w:rsidRPr="00815ABF">
        <w:rPr>
          <w:lang w:val="fr-FR"/>
        </w:rPr>
        <w:t xml:space="preserve">l’écart de production </w:t>
      </w:r>
      <w:r w:rsidR="0038065F" w:rsidRPr="00815ABF">
        <w:rPr>
          <w:lang w:val="fr-FR"/>
        </w:rPr>
        <w:t>est entré dans une phase très positive</w:t>
      </w:r>
      <w:r w:rsidR="00E60C74" w:rsidRPr="00815ABF">
        <w:rPr>
          <w:lang w:val="fr-FR"/>
        </w:rPr>
        <w:t>. Plusieurs facteurs</w:t>
      </w:r>
      <w:r w:rsidR="00844BA3" w:rsidRPr="00815ABF">
        <w:rPr>
          <w:lang w:val="fr-FR"/>
        </w:rPr>
        <w:t xml:space="preserve"> économiques</w:t>
      </w:r>
      <w:r w:rsidR="00E60C74" w:rsidRPr="00815ABF">
        <w:rPr>
          <w:lang w:val="fr-FR"/>
        </w:rPr>
        <w:t xml:space="preserve"> ont contribué </w:t>
      </w:r>
      <w:r w:rsidR="00844BA3" w:rsidRPr="00815ABF">
        <w:rPr>
          <w:lang w:val="fr-FR"/>
        </w:rPr>
        <w:t>au changement</w:t>
      </w:r>
      <w:r w:rsidR="00E60C74" w:rsidRPr="00815ABF">
        <w:rPr>
          <w:lang w:val="fr-FR"/>
        </w:rPr>
        <w:t xml:space="preserve"> </w:t>
      </w:r>
      <w:r w:rsidR="00644F70" w:rsidRPr="00815ABF">
        <w:rPr>
          <w:lang w:val="fr-FR"/>
        </w:rPr>
        <w:t xml:space="preserve">intervenu en </w:t>
      </w:r>
      <w:r w:rsidR="00ED23A1" w:rsidRPr="00815ABF">
        <w:rPr>
          <w:lang w:val="fr-FR"/>
        </w:rPr>
        <w:t>matière</w:t>
      </w:r>
      <w:r w:rsidR="00644F70" w:rsidRPr="00815ABF">
        <w:rPr>
          <w:lang w:val="fr-FR"/>
        </w:rPr>
        <w:t xml:space="preserve"> de</w:t>
      </w:r>
      <w:r w:rsidR="00273A05" w:rsidRPr="00815ABF">
        <w:rPr>
          <w:lang w:val="fr-FR"/>
        </w:rPr>
        <w:t xml:space="preserve"> politique monétaire</w:t>
      </w:r>
      <w:r w:rsidR="00644F70" w:rsidRPr="00815ABF">
        <w:rPr>
          <w:lang w:val="fr-FR"/>
        </w:rPr>
        <w:t>, à savoir l</w:t>
      </w:r>
      <w:r w:rsidR="00AF5150" w:rsidRPr="00815ABF">
        <w:rPr>
          <w:lang w:val="fr-FR"/>
        </w:rPr>
        <w:t>’excellente</w:t>
      </w:r>
      <w:r w:rsidR="00273A05" w:rsidRPr="00815ABF">
        <w:rPr>
          <w:lang w:val="fr-FR"/>
        </w:rPr>
        <w:t xml:space="preserve"> récolte des principaux produits d’exportation</w:t>
      </w:r>
      <w:r w:rsidR="00644F70" w:rsidRPr="00815ABF">
        <w:rPr>
          <w:lang w:val="fr-FR"/>
        </w:rPr>
        <w:t>,</w:t>
      </w:r>
      <w:r w:rsidR="00273A05" w:rsidRPr="00815ABF">
        <w:rPr>
          <w:lang w:val="fr-FR"/>
        </w:rPr>
        <w:t xml:space="preserve"> </w:t>
      </w:r>
      <w:r w:rsidR="00AF5150" w:rsidRPr="00815ABF">
        <w:rPr>
          <w:lang w:val="fr-FR"/>
        </w:rPr>
        <w:t>dont les prix</w:t>
      </w:r>
      <w:r w:rsidR="00273A05" w:rsidRPr="00815ABF">
        <w:rPr>
          <w:lang w:val="fr-FR"/>
        </w:rPr>
        <w:t xml:space="preserve"> ont atteint des prix bien supérieurs à la moyenne historique</w:t>
      </w:r>
      <w:r w:rsidR="00644F70" w:rsidRPr="00815ABF">
        <w:rPr>
          <w:lang w:val="fr-FR"/>
        </w:rPr>
        <w:t>,</w:t>
      </w:r>
      <w:r w:rsidR="00AF5150" w:rsidRPr="00815ABF">
        <w:rPr>
          <w:lang w:val="fr-FR"/>
        </w:rPr>
        <w:t xml:space="preserve"> les</w:t>
      </w:r>
      <w:r w:rsidR="00273A05" w:rsidRPr="00815ABF">
        <w:rPr>
          <w:lang w:val="fr-FR"/>
        </w:rPr>
        <w:t xml:space="preserve"> revendic</w:t>
      </w:r>
      <w:r w:rsidR="00CE6944" w:rsidRPr="00815ABF">
        <w:rPr>
          <w:lang w:val="fr-FR"/>
        </w:rPr>
        <w:t>a</w:t>
      </w:r>
      <w:r w:rsidR="00273A05" w:rsidRPr="00815ABF">
        <w:rPr>
          <w:lang w:val="fr-FR"/>
        </w:rPr>
        <w:t>tion</w:t>
      </w:r>
      <w:r w:rsidR="00AF5150" w:rsidRPr="00815ABF">
        <w:rPr>
          <w:lang w:val="fr-FR"/>
        </w:rPr>
        <w:t>s</w:t>
      </w:r>
      <w:r w:rsidR="00273A05" w:rsidRPr="00815ABF">
        <w:rPr>
          <w:lang w:val="fr-FR"/>
        </w:rPr>
        <w:t xml:space="preserve"> du Paraguay sur le marché international de la viande, </w:t>
      </w:r>
      <w:r w:rsidR="00644F70" w:rsidRPr="00815ABF">
        <w:rPr>
          <w:lang w:val="fr-FR"/>
        </w:rPr>
        <w:t>l’</w:t>
      </w:r>
      <w:r w:rsidR="00844BA3" w:rsidRPr="00815ABF">
        <w:rPr>
          <w:lang w:val="fr-FR"/>
        </w:rPr>
        <w:t xml:space="preserve">augmentation </w:t>
      </w:r>
      <w:r w:rsidR="00273A05" w:rsidRPr="00815ABF">
        <w:rPr>
          <w:lang w:val="fr-FR"/>
        </w:rPr>
        <w:t xml:space="preserve">des flux de capitaux et </w:t>
      </w:r>
      <w:r w:rsidR="00644F70" w:rsidRPr="00815ABF">
        <w:rPr>
          <w:lang w:val="fr-FR"/>
        </w:rPr>
        <w:t>les</w:t>
      </w:r>
      <w:r w:rsidR="00273A05" w:rsidRPr="00815ABF">
        <w:rPr>
          <w:lang w:val="fr-FR"/>
        </w:rPr>
        <w:t xml:space="preserve"> bonnes performances macro-économiques, en général. </w:t>
      </w:r>
      <w:r w:rsidR="00644F70" w:rsidRPr="00815ABF">
        <w:rPr>
          <w:lang w:val="fr-FR"/>
        </w:rPr>
        <w:t>Dans ce contexte favorable</w:t>
      </w:r>
      <w:r w:rsidR="00CD4573" w:rsidRPr="00815ABF">
        <w:rPr>
          <w:lang w:val="fr-FR"/>
        </w:rPr>
        <w:t xml:space="preserve"> le </w:t>
      </w:r>
      <w:r w:rsidR="00273A05" w:rsidRPr="00815ABF">
        <w:rPr>
          <w:lang w:val="fr-FR"/>
        </w:rPr>
        <w:t xml:space="preserve">pays </w:t>
      </w:r>
      <w:r w:rsidR="00CD4573" w:rsidRPr="00815ABF">
        <w:rPr>
          <w:lang w:val="fr-FR"/>
        </w:rPr>
        <w:t xml:space="preserve">a pu </w:t>
      </w:r>
      <w:r w:rsidR="00EB5FB6" w:rsidRPr="00815ABF">
        <w:rPr>
          <w:lang w:val="fr-FR"/>
        </w:rPr>
        <w:t>émettre, pour la première fois</w:t>
      </w:r>
      <w:r w:rsidR="00273A05" w:rsidRPr="00815ABF">
        <w:rPr>
          <w:lang w:val="fr-FR"/>
        </w:rPr>
        <w:t xml:space="preserve"> </w:t>
      </w:r>
      <w:r w:rsidR="00CD4573" w:rsidRPr="00815ABF">
        <w:rPr>
          <w:lang w:val="fr-FR"/>
        </w:rPr>
        <w:t xml:space="preserve">et </w:t>
      </w:r>
      <w:r w:rsidR="00273A05" w:rsidRPr="00815ABF">
        <w:rPr>
          <w:lang w:val="fr-FR"/>
        </w:rPr>
        <w:t>avec un franc succès, des obligations souveraines sur le marché international, ce qui</w:t>
      </w:r>
      <w:r w:rsidR="00644F70" w:rsidRPr="00815ABF">
        <w:rPr>
          <w:lang w:val="fr-FR"/>
        </w:rPr>
        <w:t xml:space="preserve"> a exacerbé</w:t>
      </w:r>
      <w:r w:rsidR="00043BB8" w:rsidRPr="00815ABF">
        <w:rPr>
          <w:lang w:val="fr-FR"/>
        </w:rPr>
        <w:t xml:space="preserve"> les attentes </w:t>
      </w:r>
      <w:r w:rsidR="00CD4573" w:rsidRPr="00815ABF">
        <w:rPr>
          <w:lang w:val="fr-FR"/>
        </w:rPr>
        <w:t>en matière de</w:t>
      </w:r>
      <w:r w:rsidR="00043BB8" w:rsidRPr="00815ABF">
        <w:rPr>
          <w:lang w:val="fr-FR"/>
        </w:rPr>
        <w:t xml:space="preserve"> performances économiques et</w:t>
      </w:r>
      <w:r w:rsidR="00644F70" w:rsidRPr="00815ABF">
        <w:rPr>
          <w:lang w:val="fr-FR"/>
        </w:rPr>
        <w:t xml:space="preserve"> accru</w:t>
      </w:r>
      <w:r w:rsidR="00043BB8" w:rsidRPr="00815ABF">
        <w:rPr>
          <w:lang w:val="fr-FR"/>
        </w:rPr>
        <w:t xml:space="preserve"> le risque </w:t>
      </w:r>
      <w:r w:rsidR="00644F70" w:rsidRPr="00815ABF">
        <w:rPr>
          <w:lang w:val="fr-FR"/>
        </w:rPr>
        <w:t>de</w:t>
      </w:r>
      <w:r w:rsidR="00043BB8" w:rsidRPr="00815ABF">
        <w:rPr>
          <w:lang w:val="fr-FR"/>
        </w:rPr>
        <w:t xml:space="preserve"> pression inflationniste</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22.</w:t>
      </w:r>
      <w:r w:rsidRPr="00815ABF">
        <w:rPr>
          <w:lang w:val="fr-FR"/>
        </w:rPr>
        <w:tab/>
      </w:r>
      <w:r w:rsidR="00602E38" w:rsidRPr="00815ABF">
        <w:rPr>
          <w:lang w:val="fr-FR"/>
        </w:rPr>
        <w:t>En</w:t>
      </w:r>
      <w:r w:rsidR="0043780C" w:rsidRPr="00815ABF">
        <w:rPr>
          <w:lang w:val="fr-FR"/>
        </w:rPr>
        <w:t xml:space="preserve"> 2014, </w:t>
      </w:r>
      <w:r w:rsidR="00602E38" w:rsidRPr="00815ABF">
        <w:rPr>
          <w:lang w:val="fr-FR"/>
        </w:rPr>
        <w:t xml:space="preserve">les bonnes perspectives économiques se sont confirmées, malgré une inversion de la forte expansion enregistrée en </w:t>
      </w:r>
      <w:r w:rsidR="0043780C" w:rsidRPr="00815ABF">
        <w:rPr>
          <w:lang w:val="fr-FR"/>
        </w:rPr>
        <w:t xml:space="preserve">2013 </w:t>
      </w:r>
      <w:r w:rsidR="00602E38" w:rsidRPr="00815ABF">
        <w:rPr>
          <w:lang w:val="fr-FR"/>
        </w:rPr>
        <w:t>vers des niveaux plus proches de sa tendance à long terme</w:t>
      </w:r>
      <w:r w:rsidR="0043780C" w:rsidRPr="00815ABF">
        <w:rPr>
          <w:lang w:val="fr-FR"/>
        </w:rPr>
        <w:t xml:space="preserve">. </w:t>
      </w:r>
      <w:r w:rsidR="006D186D" w:rsidRPr="00815ABF">
        <w:rPr>
          <w:lang w:val="fr-FR"/>
        </w:rPr>
        <w:t>Fin </w:t>
      </w:r>
      <w:r w:rsidR="008B6D30" w:rsidRPr="00815ABF">
        <w:rPr>
          <w:lang w:val="fr-FR"/>
        </w:rPr>
        <w:t>2014, le marché des changes a connu une certaine instabilité qui s’est traduite par un</w:t>
      </w:r>
      <w:r w:rsidR="00B72F10" w:rsidRPr="00815ABF">
        <w:rPr>
          <w:lang w:val="fr-FR"/>
        </w:rPr>
        <w:t xml:space="preserve"> léger ajustement</w:t>
      </w:r>
      <w:r w:rsidR="008B6D30" w:rsidRPr="00815ABF">
        <w:rPr>
          <w:lang w:val="fr-FR"/>
        </w:rPr>
        <w:t xml:space="preserve"> du prix de certains produits du panier de la ménagère.</w:t>
      </w:r>
      <w:r w:rsidR="0043780C" w:rsidRPr="00815ABF">
        <w:rPr>
          <w:lang w:val="fr-FR"/>
        </w:rPr>
        <w:t xml:space="preserve"> </w:t>
      </w:r>
      <w:r w:rsidR="008B6D30" w:rsidRPr="00815ABF">
        <w:rPr>
          <w:lang w:val="fr-FR"/>
        </w:rPr>
        <w:t xml:space="preserve">Par ailleurs, le pays a reconquis les marchés internationaux les plus importants de la viande, </w:t>
      </w:r>
      <w:r w:rsidR="00237E76" w:rsidRPr="00815ABF">
        <w:rPr>
          <w:lang w:val="fr-FR"/>
        </w:rPr>
        <w:t>et</w:t>
      </w:r>
      <w:r w:rsidR="0002475F" w:rsidRPr="00815ABF">
        <w:rPr>
          <w:lang w:val="fr-FR"/>
        </w:rPr>
        <w:t xml:space="preserve"> les prix de divers </w:t>
      </w:r>
      <w:r w:rsidR="008B6D30" w:rsidRPr="00815ABF">
        <w:rPr>
          <w:lang w:val="fr-FR"/>
        </w:rPr>
        <w:t xml:space="preserve">services publics </w:t>
      </w:r>
      <w:r w:rsidR="0002475F" w:rsidRPr="00815ABF">
        <w:rPr>
          <w:lang w:val="fr-FR"/>
        </w:rPr>
        <w:t>et du</w:t>
      </w:r>
      <w:r w:rsidR="008B6D30" w:rsidRPr="00815ABF">
        <w:rPr>
          <w:lang w:val="fr-FR"/>
        </w:rPr>
        <w:t xml:space="preserve"> salaire minimum ont été ajustés, ce qui a </w:t>
      </w:r>
      <w:r w:rsidR="0002475F" w:rsidRPr="00815ABF">
        <w:rPr>
          <w:lang w:val="fr-FR"/>
        </w:rPr>
        <w:t>accentué la</w:t>
      </w:r>
      <w:r w:rsidR="008B6D30" w:rsidRPr="00815ABF">
        <w:rPr>
          <w:lang w:val="fr-FR"/>
        </w:rPr>
        <w:t xml:space="preserve"> pression inflationniste</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23.</w:t>
      </w:r>
      <w:r w:rsidRPr="00815ABF">
        <w:rPr>
          <w:lang w:val="fr-FR"/>
        </w:rPr>
        <w:tab/>
      </w:r>
      <w:r w:rsidR="00D15BD2" w:rsidRPr="00815ABF">
        <w:rPr>
          <w:lang w:val="fr-FR"/>
        </w:rPr>
        <w:t>En </w:t>
      </w:r>
      <w:r w:rsidR="0043780C" w:rsidRPr="00815ABF">
        <w:rPr>
          <w:lang w:val="fr-FR"/>
        </w:rPr>
        <w:t xml:space="preserve">2014, </w:t>
      </w:r>
      <w:r w:rsidR="0008398A" w:rsidRPr="00815ABF">
        <w:rPr>
          <w:lang w:val="fr-FR"/>
        </w:rPr>
        <w:t>l’économie a enregistré une croissance de </w:t>
      </w:r>
      <w:r w:rsidR="0043780C" w:rsidRPr="00815ABF">
        <w:rPr>
          <w:lang w:val="fr-FR"/>
        </w:rPr>
        <w:t>4</w:t>
      </w:r>
      <w:r w:rsidR="00A540CC" w:rsidRPr="00815ABF">
        <w:rPr>
          <w:lang w:val="fr-FR"/>
        </w:rPr>
        <w:t> %</w:t>
      </w:r>
      <w:r w:rsidR="0008398A" w:rsidRPr="00815ABF">
        <w:rPr>
          <w:lang w:val="fr-FR"/>
        </w:rPr>
        <w:t>, le taux prévisionnel pour 2015 s’</w:t>
      </w:r>
      <w:r w:rsidR="00C14C58" w:rsidRPr="00815ABF">
        <w:rPr>
          <w:lang w:val="fr-FR"/>
        </w:rPr>
        <w:t>élevant</w:t>
      </w:r>
      <w:r w:rsidR="0008398A" w:rsidRPr="00815ABF">
        <w:rPr>
          <w:lang w:val="fr-FR"/>
        </w:rPr>
        <w:t xml:space="preserve"> à 4,5</w:t>
      </w:r>
      <w:r w:rsidR="00A540CC" w:rsidRPr="00815ABF">
        <w:rPr>
          <w:lang w:val="fr-FR"/>
        </w:rPr>
        <w:t> %</w:t>
      </w:r>
      <w:r w:rsidR="0043780C" w:rsidRPr="00815ABF">
        <w:rPr>
          <w:lang w:val="fr-FR"/>
        </w:rPr>
        <w:t xml:space="preserve">. </w:t>
      </w:r>
      <w:r w:rsidR="0008398A" w:rsidRPr="00815ABF">
        <w:rPr>
          <w:lang w:val="fr-FR"/>
        </w:rPr>
        <w:t>Cette augmentation s’explique essentiellement par l’expansion du secteur de l’élevage et de l’industrie de la viande, l’augmentation des constructions</w:t>
      </w:r>
      <w:r w:rsidR="00237E76" w:rsidRPr="00815ABF">
        <w:rPr>
          <w:lang w:val="fr-FR"/>
        </w:rPr>
        <w:t>,</w:t>
      </w:r>
      <w:r w:rsidR="0008398A" w:rsidRPr="00815ABF">
        <w:rPr>
          <w:lang w:val="fr-FR"/>
        </w:rPr>
        <w:t xml:space="preserve"> publiques </w:t>
      </w:r>
      <w:r w:rsidR="00C14C58" w:rsidRPr="00815ABF">
        <w:rPr>
          <w:lang w:val="fr-FR"/>
        </w:rPr>
        <w:t>comme</w:t>
      </w:r>
      <w:r w:rsidR="0008398A" w:rsidRPr="00815ABF">
        <w:rPr>
          <w:lang w:val="fr-FR"/>
        </w:rPr>
        <w:t xml:space="preserve"> privées, et la croissance des secteurs industriel et des services.</w:t>
      </w:r>
      <w:r w:rsidR="008E78F3" w:rsidRPr="00815ABF">
        <w:rPr>
          <w:lang w:val="fr-FR"/>
        </w:rPr>
        <w:t xml:space="preserve"> </w:t>
      </w:r>
    </w:p>
    <w:p w:rsidR="0043780C" w:rsidRPr="00815ABF" w:rsidRDefault="004B6842" w:rsidP="004B6842">
      <w:pPr>
        <w:pStyle w:val="H23G"/>
        <w:rPr>
          <w:lang w:val="fr-FR"/>
        </w:rPr>
      </w:pPr>
      <w:r w:rsidRPr="00815ABF">
        <w:rPr>
          <w:lang w:val="fr-FR"/>
        </w:rPr>
        <w:tab/>
      </w:r>
      <w:r w:rsidRPr="00815ABF">
        <w:rPr>
          <w:lang w:val="fr-FR"/>
        </w:rPr>
        <w:tab/>
      </w:r>
      <w:r w:rsidR="0008398A" w:rsidRPr="00815ABF">
        <w:rPr>
          <w:b w:val="0"/>
          <w:bCs/>
          <w:lang w:val="fr-FR"/>
        </w:rPr>
        <w:t xml:space="preserve">Tableau </w:t>
      </w:r>
      <w:r w:rsidR="0043780C" w:rsidRPr="00815ABF">
        <w:rPr>
          <w:b w:val="0"/>
          <w:bCs/>
          <w:lang w:val="fr-FR"/>
        </w:rPr>
        <w:t>8</w:t>
      </w:r>
      <w:r w:rsidR="006A2804" w:rsidRPr="00815ABF">
        <w:rPr>
          <w:b w:val="0"/>
          <w:bCs/>
          <w:lang w:val="fr-FR"/>
        </w:rPr>
        <w:br/>
      </w:r>
      <w:r w:rsidR="00C14C58" w:rsidRPr="00815ABF">
        <w:rPr>
          <w:lang w:val="fr-FR"/>
        </w:rPr>
        <w:t>Évolution</w:t>
      </w:r>
      <w:r w:rsidR="0008398A" w:rsidRPr="00815ABF">
        <w:rPr>
          <w:lang w:val="fr-FR"/>
        </w:rPr>
        <w:t xml:space="preserve"> du PIB</w:t>
      </w:r>
      <w:r w:rsidR="00263187" w:rsidRPr="00815ABF">
        <w:rPr>
          <w:lang w:val="fr-FR"/>
        </w:rPr>
        <w:t xml:space="preserve">, </w:t>
      </w:r>
      <w:r w:rsidR="0043780C" w:rsidRPr="00815ABF">
        <w:rPr>
          <w:lang w:val="fr-FR"/>
        </w:rPr>
        <w:t>2004</w:t>
      </w:r>
      <w:r w:rsidR="00107372" w:rsidRPr="00815ABF">
        <w:rPr>
          <w:lang w:val="fr-FR"/>
        </w:rPr>
        <w:t>-</w:t>
      </w:r>
      <w:r w:rsidR="0043780C" w:rsidRPr="00815ABF">
        <w:rPr>
          <w:lang w:val="fr-FR"/>
        </w:rPr>
        <w:t>2015</w:t>
      </w:r>
    </w:p>
    <w:p w:rsidR="0008398A" w:rsidRPr="00815ABF" w:rsidRDefault="006203BD" w:rsidP="001E46FA">
      <w:pPr>
        <w:ind w:firstLine="1134"/>
        <w:rPr>
          <w:lang w:val="fr-FR"/>
        </w:rPr>
      </w:pPr>
      <w:r w:rsidRPr="00815ABF">
        <w:rPr>
          <w:noProof/>
          <w:lang w:val="fr-FR" w:eastAsia="zh-CN"/>
        </w:rPr>
        <w:drawing>
          <wp:inline distT="0" distB="0" distL="0" distR="0" wp14:anchorId="38388AE6" wp14:editId="6C3566CE">
            <wp:extent cx="4680000" cy="2146764"/>
            <wp:effectExtent l="19050" t="19050" r="25350" b="24936"/>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680000" cy="2146764"/>
                    </a:xfrm>
                    <a:prstGeom prst="rect">
                      <a:avLst/>
                    </a:prstGeom>
                    <a:noFill/>
                    <a:ln w="9525">
                      <a:solidFill>
                        <a:schemeClr val="tx1"/>
                      </a:solidFill>
                      <a:miter lim="800000"/>
                      <a:headEnd/>
                      <a:tailEnd/>
                    </a:ln>
                  </pic:spPr>
                </pic:pic>
              </a:graphicData>
            </a:graphic>
          </wp:inline>
        </w:drawing>
      </w:r>
    </w:p>
    <w:p w:rsidR="0043780C" w:rsidRPr="00815ABF" w:rsidRDefault="0008398A"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Ban</w:t>
      </w:r>
      <w:r w:rsidRPr="00815ABF">
        <w:rPr>
          <w:lang w:val="fr-FR"/>
        </w:rPr>
        <w:t>que centrale du Paraguay</w:t>
      </w:r>
      <w:r w:rsidR="00630DBB" w:rsidRPr="00815ABF">
        <w:rPr>
          <w:lang w:val="fr-FR"/>
        </w:rPr>
        <w:t>.</w:t>
      </w:r>
    </w:p>
    <w:p w:rsidR="0043780C" w:rsidRPr="00815ABF" w:rsidRDefault="004B6842" w:rsidP="00E51274">
      <w:pPr>
        <w:pStyle w:val="H23G"/>
        <w:rPr>
          <w:lang w:val="fr-FR"/>
        </w:rPr>
      </w:pPr>
      <w:r w:rsidRPr="00815ABF">
        <w:rPr>
          <w:lang w:val="fr-FR"/>
        </w:rPr>
        <w:lastRenderedPageBreak/>
        <w:tab/>
      </w:r>
      <w:r w:rsidRPr="00815ABF">
        <w:rPr>
          <w:lang w:val="fr-FR"/>
        </w:rPr>
        <w:tab/>
      </w:r>
      <w:r w:rsidR="0008398A" w:rsidRPr="00815ABF">
        <w:rPr>
          <w:b w:val="0"/>
          <w:bCs/>
          <w:lang w:val="fr-FR"/>
        </w:rPr>
        <w:t xml:space="preserve">Tableau </w:t>
      </w:r>
      <w:r w:rsidR="0043780C" w:rsidRPr="00815ABF">
        <w:rPr>
          <w:b w:val="0"/>
          <w:bCs/>
          <w:lang w:val="fr-FR"/>
        </w:rPr>
        <w:t>9</w:t>
      </w:r>
      <w:r w:rsidR="006A2804" w:rsidRPr="00815ABF">
        <w:rPr>
          <w:lang w:val="fr-FR"/>
        </w:rPr>
        <w:br/>
      </w:r>
      <w:r w:rsidR="0043780C" w:rsidRPr="00815ABF">
        <w:rPr>
          <w:lang w:val="fr-FR"/>
        </w:rPr>
        <w:t>Estima</w:t>
      </w:r>
      <w:r w:rsidR="0008398A" w:rsidRPr="00815ABF">
        <w:rPr>
          <w:lang w:val="fr-FR"/>
        </w:rPr>
        <w:t xml:space="preserve">tions du </w:t>
      </w:r>
      <w:r w:rsidR="0043780C" w:rsidRPr="00815ABF">
        <w:rPr>
          <w:lang w:val="fr-FR"/>
        </w:rPr>
        <w:t>PIB 2015</w:t>
      </w:r>
      <w:r w:rsidR="00121BB6" w:rsidRPr="00815ABF">
        <w:rPr>
          <w:lang w:val="fr-FR"/>
        </w:rPr>
        <w:t>,</w:t>
      </w:r>
      <w:r w:rsidR="0043780C" w:rsidRPr="00815ABF">
        <w:rPr>
          <w:lang w:val="fr-FR"/>
        </w:rPr>
        <w:t xml:space="preserve"> en </w:t>
      </w:r>
      <w:r w:rsidR="00121BB6" w:rsidRPr="00815ABF">
        <w:rPr>
          <w:lang w:val="fr-FR"/>
        </w:rPr>
        <w:t>pourcentage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34"/>
        <w:gridCol w:w="3436"/>
      </w:tblGrid>
      <w:tr w:rsidR="00600B72" w:rsidRPr="00815ABF" w:rsidTr="00DF6F1D">
        <w:trPr>
          <w:trHeight w:val="300"/>
          <w:tblHeader/>
        </w:trPr>
        <w:tc>
          <w:tcPr>
            <w:tcW w:w="3525" w:type="dxa"/>
            <w:tcBorders>
              <w:top w:val="single" w:sz="4" w:space="0" w:color="auto"/>
              <w:bottom w:val="single" w:sz="12" w:space="0" w:color="auto"/>
            </w:tcBorders>
            <w:shd w:val="clear" w:color="auto" w:fill="auto"/>
            <w:noWrap/>
            <w:vAlign w:val="bottom"/>
            <w:hideMark/>
          </w:tcPr>
          <w:p w:rsidR="0043780C" w:rsidRPr="00815ABF" w:rsidRDefault="0043780C" w:rsidP="00E51274">
            <w:pPr>
              <w:keepNext/>
              <w:shd w:val="clear" w:color="auto" w:fill="FFFFFF"/>
              <w:spacing w:before="80" w:after="80" w:line="200" w:lineRule="exact"/>
              <w:rPr>
                <w:bCs/>
                <w:i/>
                <w:sz w:val="16"/>
                <w:szCs w:val="24"/>
                <w:lang w:val="fr-FR" w:eastAsia="es-PY"/>
              </w:rPr>
            </w:pPr>
            <w:r w:rsidRPr="00815ABF">
              <w:rPr>
                <w:bCs/>
                <w:i/>
                <w:sz w:val="16"/>
                <w:szCs w:val="24"/>
                <w:lang w:val="fr-FR" w:eastAsia="es-PY"/>
              </w:rPr>
              <w:t>Sect</w:t>
            </w:r>
            <w:r w:rsidR="00D550FA" w:rsidRPr="00815ABF">
              <w:rPr>
                <w:bCs/>
                <w:i/>
                <w:sz w:val="16"/>
                <w:szCs w:val="24"/>
                <w:lang w:val="fr-FR" w:eastAsia="es-PY"/>
              </w:rPr>
              <w:t>eur</w:t>
            </w:r>
            <w:r w:rsidRPr="00815ABF">
              <w:rPr>
                <w:bCs/>
                <w:i/>
                <w:sz w:val="16"/>
                <w:szCs w:val="24"/>
                <w:lang w:val="fr-FR" w:eastAsia="es-PY"/>
              </w:rPr>
              <w:t>s</w:t>
            </w:r>
          </w:p>
        </w:tc>
        <w:tc>
          <w:tcPr>
            <w:tcW w:w="3078" w:type="dxa"/>
            <w:tcBorders>
              <w:top w:val="single" w:sz="4" w:space="0" w:color="auto"/>
              <w:bottom w:val="single" w:sz="12" w:space="0" w:color="auto"/>
            </w:tcBorders>
            <w:shd w:val="clear" w:color="auto" w:fill="auto"/>
            <w:noWrap/>
            <w:vAlign w:val="bottom"/>
            <w:hideMark/>
          </w:tcPr>
          <w:p w:rsidR="0043780C" w:rsidRPr="00815ABF" w:rsidRDefault="0043780C" w:rsidP="00E51274">
            <w:pPr>
              <w:keepNext/>
              <w:shd w:val="clear" w:color="auto" w:fill="FFFFFF"/>
              <w:spacing w:before="80" w:after="80" w:line="200" w:lineRule="exact"/>
              <w:ind w:left="113"/>
              <w:jc w:val="right"/>
              <w:rPr>
                <w:bCs/>
                <w:i/>
                <w:sz w:val="16"/>
                <w:szCs w:val="24"/>
                <w:lang w:val="fr-FR" w:eastAsia="es-PY"/>
              </w:rPr>
            </w:pPr>
            <w:r w:rsidRPr="00815ABF">
              <w:rPr>
                <w:bCs/>
                <w:i/>
                <w:sz w:val="16"/>
                <w:szCs w:val="24"/>
                <w:lang w:val="fr-FR" w:eastAsia="es-PY"/>
              </w:rPr>
              <w:t>Estima</w:t>
            </w:r>
            <w:r w:rsidR="00D550FA" w:rsidRPr="00815ABF">
              <w:rPr>
                <w:bCs/>
                <w:i/>
                <w:sz w:val="16"/>
                <w:szCs w:val="24"/>
                <w:lang w:val="fr-FR" w:eastAsia="es-PY"/>
              </w:rPr>
              <w:t>tion</w:t>
            </w:r>
            <w:r w:rsidRPr="00815ABF">
              <w:rPr>
                <w:bCs/>
                <w:i/>
                <w:sz w:val="16"/>
                <w:szCs w:val="24"/>
                <w:lang w:val="fr-FR" w:eastAsia="es-PY"/>
              </w:rPr>
              <w:t xml:space="preserve"> 2015</w:t>
            </w:r>
          </w:p>
        </w:tc>
      </w:tr>
      <w:tr w:rsidR="0043780C" w:rsidRPr="00815ABF" w:rsidTr="00DF6F1D">
        <w:trPr>
          <w:trHeight w:val="300"/>
        </w:trPr>
        <w:tc>
          <w:tcPr>
            <w:tcW w:w="3525" w:type="dxa"/>
            <w:tcBorders>
              <w:top w:val="single" w:sz="12" w:space="0" w:color="auto"/>
            </w:tcBorders>
            <w:shd w:val="clear" w:color="auto" w:fill="auto"/>
            <w:noWrap/>
            <w:hideMark/>
          </w:tcPr>
          <w:p w:rsidR="0043780C" w:rsidRPr="00815ABF" w:rsidRDefault="0043780C" w:rsidP="00E51274">
            <w:pPr>
              <w:keepNext/>
              <w:shd w:val="clear" w:color="auto" w:fill="FFFFFF"/>
              <w:spacing w:before="40" w:after="40" w:line="220" w:lineRule="exact"/>
              <w:rPr>
                <w:sz w:val="18"/>
                <w:szCs w:val="24"/>
                <w:lang w:val="fr-FR" w:eastAsia="es-PY"/>
              </w:rPr>
            </w:pPr>
            <w:r w:rsidRPr="00815ABF">
              <w:rPr>
                <w:sz w:val="18"/>
                <w:szCs w:val="24"/>
                <w:lang w:val="fr-FR" w:eastAsia="es-PY"/>
              </w:rPr>
              <w:t>Prima</w:t>
            </w:r>
            <w:r w:rsidR="00027D90" w:rsidRPr="00815ABF">
              <w:rPr>
                <w:sz w:val="18"/>
                <w:szCs w:val="24"/>
                <w:lang w:val="fr-FR" w:eastAsia="es-PY"/>
              </w:rPr>
              <w:t>ire</w:t>
            </w:r>
          </w:p>
        </w:tc>
        <w:tc>
          <w:tcPr>
            <w:tcW w:w="3078" w:type="dxa"/>
            <w:tcBorders>
              <w:top w:val="single" w:sz="12" w:space="0" w:color="auto"/>
            </w:tcBorders>
            <w:shd w:val="clear" w:color="auto" w:fill="auto"/>
            <w:noWrap/>
            <w:vAlign w:val="bottom"/>
            <w:hideMark/>
          </w:tcPr>
          <w:p w:rsidR="0043780C" w:rsidRPr="00815ABF" w:rsidRDefault="0043780C" w:rsidP="00E51274">
            <w:pPr>
              <w:keepNext/>
              <w:shd w:val="clear" w:color="auto" w:fill="FFFFFF"/>
              <w:spacing w:before="40" w:after="40" w:line="220" w:lineRule="exact"/>
              <w:ind w:left="113"/>
              <w:jc w:val="right"/>
              <w:rPr>
                <w:sz w:val="18"/>
                <w:szCs w:val="24"/>
                <w:lang w:val="fr-FR" w:eastAsia="es-PY"/>
              </w:rPr>
            </w:pPr>
            <w:r w:rsidRPr="00815ABF">
              <w:rPr>
                <w:sz w:val="18"/>
                <w:szCs w:val="24"/>
                <w:lang w:val="fr-FR" w:eastAsia="es-PY"/>
              </w:rPr>
              <w:t>1,7</w:t>
            </w:r>
          </w:p>
        </w:tc>
      </w:tr>
      <w:tr w:rsidR="0043780C" w:rsidRPr="00815ABF" w:rsidTr="00DF6F1D">
        <w:trPr>
          <w:trHeight w:val="300"/>
        </w:trPr>
        <w:tc>
          <w:tcPr>
            <w:tcW w:w="3525" w:type="dxa"/>
            <w:shd w:val="clear" w:color="auto" w:fill="auto"/>
            <w:noWrap/>
            <w:hideMark/>
          </w:tcPr>
          <w:p w:rsidR="0043780C" w:rsidRPr="00815ABF" w:rsidRDefault="0043780C" w:rsidP="00E51274">
            <w:pPr>
              <w:keepNext/>
              <w:shd w:val="clear" w:color="auto" w:fill="FFFFFF"/>
              <w:spacing w:before="40" w:after="40" w:line="220" w:lineRule="exact"/>
              <w:rPr>
                <w:sz w:val="18"/>
                <w:szCs w:val="24"/>
                <w:lang w:val="fr-FR" w:eastAsia="es-PY"/>
              </w:rPr>
            </w:pPr>
            <w:r w:rsidRPr="00815ABF">
              <w:rPr>
                <w:sz w:val="18"/>
                <w:szCs w:val="24"/>
                <w:lang w:val="fr-FR" w:eastAsia="es-PY"/>
              </w:rPr>
              <w:t>Sec</w:t>
            </w:r>
            <w:r w:rsidR="00027D90" w:rsidRPr="00815ABF">
              <w:rPr>
                <w:sz w:val="18"/>
                <w:szCs w:val="24"/>
                <w:lang w:val="fr-FR" w:eastAsia="es-PY"/>
              </w:rPr>
              <w:t xml:space="preserve">ondaire </w:t>
            </w:r>
            <w:r w:rsidR="00955DA5" w:rsidRPr="00815ABF">
              <w:rPr>
                <w:sz w:val="18"/>
                <w:szCs w:val="24"/>
                <w:lang w:val="fr-FR" w:eastAsia="es-PY"/>
              </w:rPr>
              <w:t>+ b</w:t>
            </w:r>
            <w:r w:rsidRPr="00815ABF">
              <w:rPr>
                <w:sz w:val="18"/>
                <w:szCs w:val="24"/>
                <w:lang w:val="fr-FR" w:eastAsia="es-PY"/>
              </w:rPr>
              <w:t>ina</w:t>
            </w:r>
            <w:r w:rsidR="00027D90" w:rsidRPr="00815ABF">
              <w:rPr>
                <w:sz w:val="18"/>
                <w:szCs w:val="24"/>
                <w:lang w:val="fr-FR" w:eastAsia="es-PY"/>
              </w:rPr>
              <w:t>tionaux</w:t>
            </w:r>
          </w:p>
        </w:tc>
        <w:tc>
          <w:tcPr>
            <w:tcW w:w="3078" w:type="dxa"/>
            <w:shd w:val="clear" w:color="auto" w:fill="auto"/>
            <w:noWrap/>
            <w:vAlign w:val="bottom"/>
            <w:hideMark/>
          </w:tcPr>
          <w:p w:rsidR="0043780C" w:rsidRPr="00815ABF" w:rsidRDefault="0043780C" w:rsidP="00E51274">
            <w:pPr>
              <w:keepNext/>
              <w:shd w:val="clear" w:color="auto" w:fill="FFFFFF"/>
              <w:spacing w:before="40" w:after="40" w:line="220" w:lineRule="exact"/>
              <w:ind w:left="113"/>
              <w:jc w:val="right"/>
              <w:rPr>
                <w:sz w:val="18"/>
                <w:szCs w:val="24"/>
                <w:lang w:val="fr-FR" w:eastAsia="es-PY"/>
              </w:rPr>
            </w:pPr>
            <w:r w:rsidRPr="00815ABF">
              <w:rPr>
                <w:sz w:val="18"/>
                <w:szCs w:val="24"/>
                <w:lang w:val="fr-FR" w:eastAsia="es-PY"/>
              </w:rPr>
              <w:t>6</w:t>
            </w:r>
          </w:p>
        </w:tc>
      </w:tr>
      <w:tr w:rsidR="0043780C" w:rsidRPr="00815ABF" w:rsidTr="00DF6F1D">
        <w:trPr>
          <w:trHeight w:val="300"/>
        </w:trPr>
        <w:tc>
          <w:tcPr>
            <w:tcW w:w="3525" w:type="dxa"/>
            <w:shd w:val="clear" w:color="auto" w:fill="auto"/>
            <w:noWrap/>
            <w:hideMark/>
          </w:tcPr>
          <w:p w:rsidR="0043780C" w:rsidRPr="00815ABF" w:rsidRDefault="00027D90" w:rsidP="00E51274">
            <w:pPr>
              <w:keepNext/>
              <w:shd w:val="clear" w:color="auto" w:fill="FFFFFF"/>
              <w:spacing w:before="40" w:after="40" w:line="220" w:lineRule="exact"/>
              <w:rPr>
                <w:sz w:val="18"/>
                <w:szCs w:val="24"/>
                <w:lang w:val="fr-FR" w:eastAsia="es-PY"/>
              </w:rPr>
            </w:pPr>
            <w:r w:rsidRPr="00815ABF">
              <w:rPr>
                <w:sz w:val="18"/>
                <w:szCs w:val="24"/>
                <w:lang w:val="fr-FR" w:eastAsia="es-PY"/>
              </w:rPr>
              <w:t>Tertiaire</w:t>
            </w:r>
          </w:p>
        </w:tc>
        <w:tc>
          <w:tcPr>
            <w:tcW w:w="3078" w:type="dxa"/>
            <w:shd w:val="clear" w:color="auto" w:fill="auto"/>
            <w:noWrap/>
            <w:vAlign w:val="bottom"/>
            <w:hideMark/>
          </w:tcPr>
          <w:p w:rsidR="0043780C" w:rsidRPr="00815ABF" w:rsidRDefault="0043780C" w:rsidP="00E51274">
            <w:pPr>
              <w:keepNext/>
              <w:shd w:val="clear" w:color="auto" w:fill="FFFFFF"/>
              <w:spacing w:before="40" w:after="40" w:line="220" w:lineRule="exact"/>
              <w:ind w:left="113"/>
              <w:jc w:val="right"/>
              <w:rPr>
                <w:sz w:val="18"/>
                <w:szCs w:val="24"/>
                <w:lang w:val="fr-FR" w:eastAsia="es-PY"/>
              </w:rPr>
            </w:pPr>
            <w:r w:rsidRPr="00815ABF">
              <w:rPr>
                <w:sz w:val="18"/>
                <w:szCs w:val="24"/>
                <w:lang w:val="fr-FR" w:eastAsia="es-PY"/>
              </w:rPr>
              <w:t>4,9</w:t>
            </w:r>
          </w:p>
        </w:tc>
      </w:tr>
      <w:tr w:rsidR="0043780C" w:rsidRPr="00815ABF" w:rsidTr="008E344C">
        <w:trPr>
          <w:trHeight w:val="300"/>
        </w:trPr>
        <w:tc>
          <w:tcPr>
            <w:tcW w:w="3525" w:type="dxa"/>
            <w:tcBorders>
              <w:bottom w:val="single" w:sz="4" w:space="0" w:color="auto"/>
            </w:tcBorders>
            <w:shd w:val="clear" w:color="auto" w:fill="auto"/>
            <w:noWrap/>
            <w:hideMark/>
          </w:tcPr>
          <w:p w:rsidR="0043780C" w:rsidRPr="00815ABF" w:rsidRDefault="0043780C" w:rsidP="00E51274">
            <w:pPr>
              <w:keepNext/>
              <w:shd w:val="clear" w:color="auto" w:fill="FFFFFF"/>
              <w:spacing w:before="40" w:after="40" w:line="220" w:lineRule="exact"/>
              <w:rPr>
                <w:sz w:val="18"/>
                <w:szCs w:val="24"/>
                <w:lang w:val="fr-FR" w:eastAsia="es-PY"/>
              </w:rPr>
            </w:pPr>
            <w:r w:rsidRPr="00815ABF">
              <w:rPr>
                <w:sz w:val="18"/>
                <w:szCs w:val="24"/>
                <w:lang w:val="fr-FR" w:eastAsia="es-PY"/>
              </w:rPr>
              <w:t>Imp</w:t>
            </w:r>
            <w:r w:rsidR="00027D90" w:rsidRPr="00815ABF">
              <w:rPr>
                <w:sz w:val="18"/>
                <w:szCs w:val="24"/>
                <w:lang w:val="fr-FR" w:eastAsia="es-PY"/>
              </w:rPr>
              <w:t>ôts</w:t>
            </w:r>
          </w:p>
        </w:tc>
        <w:tc>
          <w:tcPr>
            <w:tcW w:w="3078" w:type="dxa"/>
            <w:tcBorders>
              <w:bottom w:val="single" w:sz="4" w:space="0" w:color="auto"/>
            </w:tcBorders>
            <w:shd w:val="clear" w:color="auto" w:fill="auto"/>
            <w:noWrap/>
            <w:vAlign w:val="bottom"/>
            <w:hideMark/>
          </w:tcPr>
          <w:p w:rsidR="0043780C" w:rsidRPr="00815ABF" w:rsidRDefault="0043780C" w:rsidP="00E51274">
            <w:pPr>
              <w:keepNext/>
              <w:shd w:val="clear" w:color="auto" w:fill="FFFFFF"/>
              <w:spacing w:before="40" w:after="40" w:line="220" w:lineRule="exact"/>
              <w:ind w:left="113"/>
              <w:jc w:val="right"/>
              <w:rPr>
                <w:sz w:val="18"/>
                <w:szCs w:val="24"/>
                <w:lang w:val="fr-FR" w:eastAsia="es-PY"/>
              </w:rPr>
            </w:pPr>
            <w:r w:rsidRPr="00815ABF">
              <w:rPr>
                <w:sz w:val="18"/>
                <w:szCs w:val="24"/>
                <w:lang w:val="fr-FR" w:eastAsia="es-PY"/>
              </w:rPr>
              <w:t>6</w:t>
            </w:r>
          </w:p>
        </w:tc>
      </w:tr>
      <w:tr w:rsidR="0043780C" w:rsidRPr="00815ABF" w:rsidTr="008E344C">
        <w:trPr>
          <w:trHeight w:val="300"/>
        </w:trPr>
        <w:tc>
          <w:tcPr>
            <w:tcW w:w="3525" w:type="dxa"/>
            <w:tcBorders>
              <w:top w:val="single" w:sz="4" w:space="0" w:color="auto"/>
              <w:bottom w:val="single" w:sz="12" w:space="0" w:color="auto"/>
            </w:tcBorders>
            <w:shd w:val="clear" w:color="auto" w:fill="auto"/>
            <w:noWrap/>
            <w:hideMark/>
          </w:tcPr>
          <w:p w:rsidR="0043780C" w:rsidRPr="00815ABF" w:rsidRDefault="0043780C" w:rsidP="008E344C">
            <w:pPr>
              <w:keepNext/>
              <w:shd w:val="clear" w:color="auto" w:fill="FFFFFF"/>
              <w:spacing w:before="80" w:after="80" w:line="220" w:lineRule="exact"/>
              <w:ind w:left="284"/>
              <w:rPr>
                <w:b/>
                <w:sz w:val="18"/>
                <w:szCs w:val="24"/>
                <w:lang w:val="fr-FR" w:eastAsia="es-PY"/>
              </w:rPr>
            </w:pPr>
            <w:r w:rsidRPr="00815ABF">
              <w:rPr>
                <w:b/>
                <w:sz w:val="18"/>
                <w:szCs w:val="24"/>
                <w:lang w:val="fr-FR" w:eastAsia="es-PY"/>
              </w:rPr>
              <w:t>PIB Total</w:t>
            </w:r>
          </w:p>
        </w:tc>
        <w:tc>
          <w:tcPr>
            <w:tcW w:w="3078" w:type="dxa"/>
            <w:tcBorders>
              <w:top w:val="single" w:sz="4" w:space="0" w:color="auto"/>
              <w:bottom w:val="single" w:sz="12" w:space="0" w:color="auto"/>
            </w:tcBorders>
            <w:shd w:val="clear" w:color="auto" w:fill="auto"/>
            <w:noWrap/>
            <w:vAlign w:val="bottom"/>
            <w:hideMark/>
          </w:tcPr>
          <w:p w:rsidR="0043780C" w:rsidRPr="00815ABF" w:rsidRDefault="0043780C" w:rsidP="008E344C">
            <w:pPr>
              <w:keepNext/>
              <w:shd w:val="clear" w:color="auto" w:fill="FFFFFF"/>
              <w:spacing w:before="80" w:after="80" w:line="220" w:lineRule="exact"/>
              <w:ind w:left="113"/>
              <w:jc w:val="right"/>
              <w:rPr>
                <w:b/>
                <w:sz w:val="18"/>
                <w:szCs w:val="24"/>
                <w:lang w:val="fr-FR" w:eastAsia="es-PY"/>
              </w:rPr>
            </w:pPr>
            <w:r w:rsidRPr="00815ABF">
              <w:rPr>
                <w:b/>
                <w:sz w:val="18"/>
                <w:szCs w:val="24"/>
                <w:lang w:val="fr-FR" w:eastAsia="es-PY"/>
              </w:rPr>
              <w:t>4,5</w:t>
            </w:r>
          </w:p>
        </w:tc>
      </w:tr>
    </w:tbl>
    <w:p w:rsidR="0043780C" w:rsidRPr="00815ABF" w:rsidRDefault="00027D90" w:rsidP="008E344C">
      <w:pPr>
        <w:pStyle w:val="Source"/>
        <w:spacing w:before="100" w:after="200"/>
        <w:rPr>
          <w:lang w:val="fr-FR"/>
        </w:rPr>
      </w:pPr>
      <w:r w:rsidRPr="00815ABF">
        <w:rPr>
          <w:i/>
          <w:lang w:val="fr-FR"/>
        </w:rPr>
        <w:t>Source</w:t>
      </w:r>
      <w:r w:rsidR="00226616" w:rsidRPr="00815ABF">
        <w:rPr>
          <w:i/>
          <w:lang w:val="fr-FR"/>
        </w:rPr>
        <w:t>:</w:t>
      </w:r>
      <w:r w:rsidR="0043780C" w:rsidRPr="00815ABF">
        <w:rPr>
          <w:lang w:val="fr-FR"/>
        </w:rPr>
        <w:t xml:space="preserve"> Ban</w:t>
      </w:r>
      <w:r w:rsidRPr="00815ABF">
        <w:rPr>
          <w:lang w:val="fr-FR"/>
        </w:rPr>
        <w:t>que centrale du</w:t>
      </w:r>
      <w:r w:rsidR="0043780C" w:rsidRPr="00815ABF">
        <w:rPr>
          <w:lang w:val="fr-FR"/>
        </w:rPr>
        <w:t xml:space="preserve"> Paraguay.</w:t>
      </w:r>
    </w:p>
    <w:p w:rsidR="0043780C" w:rsidRPr="00815ABF" w:rsidRDefault="00886218" w:rsidP="00886218">
      <w:pPr>
        <w:pStyle w:val="SingleTxtG"/>
        <w:keepLines/>
        <w:shd w:val="clear" w:color="auto" w:fill="FFFFFF"/>
        <w:rPr>
          <w:lang w:val="fr-FR"/>
        </w:rPr>
      </w:pPr>
      <w:r w:rsidRPr="00815ABF">
        <w:rPr>
          <w:lang w:val="fr-FR"/>
        </w:rPr>
        <w:t>24.</w:t>
      </w:r>
      <w:r w:rsidRPr="00815ABF">
        <w:rPr>
          <w:lang w:val="fr-FR"/>
        </w:rPr>
        <w:tab/>
      </w:r>
      <w:r w:rsidR="0043780C" w:rsidRPr="00815ABF">
        <w:rPr>
          <w:lang w:val="fr-FR"/>
        </w:rPr>
        <w:t>Se</w:t>
      </w:r>
      <w:r w:rsidR="00E85C5A" w:rsidRPr="00815ABF">
        <w:rPr>
          <w:lang w:val="fr-FR"/>
        </w:rPr>
        <w:t xml:space="preserve">lon les estimations du Ministère de l’agriculture </w:t>
      </w:r>
      <w:r w:rsidR="00576987" w:rsidRPr="00815ABF">
        <w:rPr>
          <w:lang w:val="fr-FR"/>
        </w:rPr>
        <w:t>et de l’élevage pour la période </w:t>
      </w:r>
      <w:r w:rsidR="00E85C5A" w:rsidRPr="00815ABF">
        <w:rPr>
          <w:lang w:val="fr-FR"/>
        </w:rPr>
        <w:t xml:space="preserve">2014-2015, le secteur agricole présente un rendement favorable, bien que modéré, pour les cultures principales. Ces estimations s’expliquent par les grandes campagnes enregistrées lors des récoltes précédentes, très proches </w:t>
      </w:r>
      <w:r w:rsidR="00F95CA6" w:rsidRPr="00815ABF">
        <w:rPr>
          <w:lang w:val="fr-FR"/>
        </w:rPr>
        <w:t xml:space="preserve">de </w:t>
      </w:r>
      <w:r w:rsidR="00E85C5A" w:rsidRPr="00815ABF">
        <w:rPr>
          <w:lang w:val="fr-FR"/>
        </w:rPr>
        <w:t>l</w:t>
      </w:r>
      <w:r w:rsidR="00F95CA6" w:rsidRPr="00815ABF">
        <w:rPr>
          <w:lang w:val="fr-FR"/>
        </w:rPr>
        <w:t>a frontière</w:t>
      </w:r>
      <w:r w:rsidR="00E85C5A" w:rsidRPr="00815ABF">
        <w:rPr>
          <w:lang w:val="fr-FR"/>
        </w:rPr>
        <w:t xml:space="preserve"> de production, conditions dans lesquelles la valeur ajoutée générée par ce secteur a un impact marginal sur le produit total de 2015.</w:t>
      </w:r>
    </w:p>
    <w:p w:rsidR="0043780C" w:rsidRPr="00815ABF" w:rsidRDefault="00886218" w:rsidP="00886218">
      <w:pPr>
        <w:pStyle w:val="SingleTxtG"/>
        <w:shd w:val="clear" w:color="auto" w:fill="FFFFFF"/>
        <w:rPr>
          <w:lang w:val="fr-FR"/>
        </w:rPr>
      </w:pPr>
      <w:r w:rsidRPr="00815ABF">
        <w:rPr>
          <w:lang w:val="fr-FR"/>
        </w:rPr>
        <w:t>25.</w:t>
      </w:r>
      <w:r w:rsidRPr="00815ABF">
        <w:rPr>
          <w:lang w:val="fr-FR"/>
        </w:rPr>
        <w:tab/>
      </w:r>
      <w:r w:rsidR="00732A9E" w:rsidRPr="00815ABF">
        <w:rPr>
          <w:lang w:val="fr-FR"/>
        </w:rPr>
        <w:t>L</w:t>
      </w:r>
      <w:r w:rsidR="001C2527" w:rsidRPr="00815ABF">
        <w:rPr>
          <w:lang w:val="fr-FR"/>
        </w:rPr>
        <w:t>e secteur de l</w:t>
      </w:r>
      <w:r w:rsidR="00732A9E" w:rsidRPr="00815ABF">
        <w:rPr>
          <w:lang w:val="fr-FR"/>
        </w:rPr>
        <w:t xml:space="preserve">’élevage </w:t>
      </w:r>
      <w:r w:rsidR="007904C6" w:rsidRPr="00815ABF">
        <w:rPr>
          <w:lang w:val="fr-FR"/>
        </w:rPr>
        <w:t>se maintient en nette e</w:t>
      </w:r>
      <w:r w:rsidR="007E4F8D" w:rsidRPr="00815ABF">
        <w:rPr>
          <w:lang w:val="fr-FR"/>
        </w:rPr>
        <w:t>xpansion</w:t>
      </w:r>
      <w:r w:rsidR="00AD0574" w:rsidRPr="00815ABF">
        <w:rPr>
          <w:lang w:val="fr-FR"/>
        </w:rPr>
        <w:t xml:space="preserve">, </w:t>
      </w:r>
      <w:r w:rsidR="007904C6" w:rsidRPr="00815ABF">
        <w:rPr>
          <w:lang w:val="fr-FR"/>
        </w:rPr>
        <w:t>grâce à</w:t>
      </w:r>
      <w:r w:rsidR="00AD0574" w:rsidRPr="00815ABF">
        <w:rPr>
          <w:lang w:val="fr-FR"/>
        </w:rPr>
        <w:t xml:space="preserve"> </w:t>
      </w:r>
      <w:r w:rsidR="00732A9E" w:rsidRPr="00815ABF">
        <w:rPr>
          <w:lang w:val="fr-FR"/>
        </w:rPr>
        <w:t>la reconquête de</w:t>
      </w:r>
      <w:r w:rsidR="001C2527" w:rsidRPr="00815ABF">
        <w:rPr>
          <w:lang w:val="fr-FR"/>
        </w:rPr>
        <w:t>s</w:t>
      </w:r>
      <w:r w:rsidR="00732A9E" w:rsidRPr="00815ABF">
        <w:rPr>
          <w:lang w:val="fr-FR"/>
        </w:rPr>
        <w:t xml:space="preserve"> marchés importants</w:t>
      </w:r>
      <w:r w:rsidR="00AD0574" w:rsidRPr="00815ABF">
        <w:rPr>
          <w:lang w:val="fr-FR"/>
        </w:rPr>
        <w:t xml:space="preserve"> et </w:t>
      </w:r>
      <w:r w:rsidR="007904C6" w:rsidRPr="00815ABF">
        <w:rPr>
          <w:lang w:val="fr-FR"/>
        </w:rPr>
        <w:t xml:space="preserve">à </w:t>
      </w:r>
      <w:r w:rsidR="00AD0574" w:rsidRPr="00815ABF">
        <w:rPr>
          <w:lang w:val="fr-FR"/>
        </w:rPr>
        <w:t>la p</w:t>
      </w:r>
      <w:r w:rsidR="001C2527" w:rsidRPr="00815ABF">
        <w:rPr>
          <w:lang w:val="fr-FR"/>
        </w:rPr>
        <w:t>lus grande diversification de cette activité</w:t>
      </w:r>
      <w:r w:rsidR="0043780C" w:rsidRPr="00815ABF">
        <w:rPr>
          <w:lang w:val="fr-FR"/>
        </w:rPr>
        <w:t xml:space="preserve">. </w:t>
      </w:r>
      <w:r w:rsidR="007904C6" w:rsidRPr="00815ABF">
        <w:rPr>
          <w:lang w:val="fr-FR"/>
        </w:rPr>
        <w:t>L</w:t>
      </w:r>
      <w:r w:rsidR="00A01C87" w:rsidRPr="00815ABF">
        <w:rPr>
          <w:lang w:val="fr-FR"/>
        </w:rPr>
        <w:t>es derniers chiffres</w:t>
      </w:r>
      <w:r w:rsidR="007904C6" w:rsidRPr="00815ABF">
        <w:rPr>
          <w:lang w:val="fr-FR"/>
        </w:rPr>
        <w:t xml:space="preserve"> font apparaître un</w:t>
      </w:r>
      <w:r w:rsidR="007E4F8D" w:rsidRPr="00815ABF">
        <w:rPr>
          <w:lang w:val="fr-FR"/>
        </w:rPr>
        <w:t xml:space="preserve"> volume</w:t>
      </w:r>
      <w:r w:rsidR="004257E0" w:rsidRPr="00815ABF">
        <w:rPr>
          <w:lang w:val="fr-FR"/>
        </w:rPr>
        <w:t xml:space="preserve"> supérieur </w:t>
      </w:r>
      <w:r w:rsidR="007E4F8D" w:rsidRPr="00815ABF">
        <w:rPr>
          <w:lang w:val="fr-FR"/>
        </w:rPr>
        <w:t>de</w:t>
      </w:r>
      <w:r w:rsidR="0043780C" w:rsidRPr="00815ABF">
        <w:rPr>
          <w:lang w:val="fr-FR"/>
        </w:rPr>
        <w:t xml:space="preserve"> </w:t>
      </w:r>
      <w:r w:rsidR="00732A9E" w:rsidRPr="00815ABF">
        <w:rPr>
          <w:lang w:val="fr-FR"/>
        </w:rPr>
        <w:t>transformation de viande bovine</w:t>
      </w:r>
      <w:r w:rsidR="00DF173D" w:rsidRPr="00815ABF">
        <w:rPr>
          <w:lang w:val="fr-FR"/>
        </w:rPr>
        <w:t xml:space="preserve"> </w:t>
      </w:r>
      <w:r w:rsidR="007904C6" w:rsidRPr="00815ABF">
        <w:rPr>
          <w:lang w:val="fr-FR"/>
        </w:rPr>
        <w:t xml:space="preserve">et une augmentation des exportations destinées à satisfaire la </w:t>
      </w:r>
      <w:r w:rsidR="00AD0574" w:rsidRPr="00815ABF">
        <w:rPr>
          <w:lang w:val="fr-FR"/>
        </w:rPr>
        <w:t>demande extérieure</w:t>
      </w:r>
      <w:r w:rsidR="007904C6" w:rsidRPr="00815ABF">
        <w:rPr>
          <w:lang w:val="fr-FR"/>
        </w:rPr>
        <w:t xml:space="preserve"> croissante</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26.</w:t>
      </w:r>
      <w:r w:rsidRPr="00815ABF">
        <w:rPr>
          <w:lang w:val="fr-FR"/>
        </w:rPr>
        <w:tab/>
      </w:r>
      <w:r w:rsidR="004257E0" w:rsidRPr="00815ABF">
        <w:rPr>
          <w:lang w:val="fr-FR"/>
        </w:rPr>
        <w:t>L</w:t>
      </w:r>
      <w:r w:rsidR="002B1726" w:rsidRPr="00815ABF">
        <w:rPr>
          <w:lang w:val="fr-FR"/>
        </w:rPr>
        <w:t xml:space="preserve">’industrie manufacturière </w:t>
      </w:r>
      <w:r w:rsidR="004257E0" w:rsidRPr="00815ABF">
        <w:rPr>
          <w:lang w:val="fr-FR"/>
        </w:rPr>
        <w:t>devrait progresser à un rythme</w:t>
      </w:r>
      <w:r w:rsidR="002B1726" w:rsidRPr="00815ABF">
        <w:rPr>
          <w:lang w:val="fr-FR"/>
        </w:rPr>
        <w:t xml:space="preserve"> de </w:t>
      </w:r>
      <w:r w:rsidR="0043780C" w:rsidRPr="00815ABF">
        <w:rPr>
          <w:lang w:val="fr-FR"/>
        </w:rPr>
        <w:t>5,6</w:t>
      </w:r>
      <w:r w:rsidR="00A540CC" w:rsidRPr="00815ABF">
        <w:rPr>
          <w:lang w:val="fr-FR"/>
        </w:rPr>
        <w:t> %</w:t>
      </w:r>
      <w:r w:rsidR="0043780C" w:rsidRPr="00815ABF">
        <w:rPr>
          <w:lang w:val="fr-FR"/>
        </w:rPr>
        <w:t xml:space="preserve">, </w:t>
      </w:r>
      <w:r w:rsidR="004257E0" w:rsidRPr="00815ABF">
        <w:rPr>
          <w:lang w:val="fr-FR"/>
        </w:rPr>
        <w:t xml:space="preserve">les secteurs porteurs </w:t>
      </w:r>
      <w:r w:rsidR="002B1726" w:rsidRPr="00815ABF">
        <w:rPr>
          <w:lang w:val="fr-FR"/>
        </w:rPr>
        <w:t xml:space="preserve">étant </w:t>
      </w:r>
      <w:r w:rsidR="0043780C" w:rsidRPr="00815ABF">
        <w:rPr>
          <w:lang w:val="fr-FR"/>
        </w:rPr>
        <w:t xml:space="preserve">la </w:t>
      </w:r>
      <w:r w:rsidR="002B1726" w:rsidRPr="00815ABF">
        <w:rPr>
          <w:lang w:val="fr-FR"/>
        </w:rPr>
        <w:t>production de viande, l’élaboration d</w:t>
      </w:r>
      <w:r w:rsidR="00C774EB" w:rsidRPr="00815ABF">
        <w:rPr>
          <w:lang w:val="fr-FR"/>
        </w:rPr>
        <w:t>’</w:t>
      </w:r>
      <w:r w:rsidR="002B1726" w:rsidRPr="00815ABF">
        <w:rPr>
          <w:lang w:val="fr-FR"/>
        </w:rPr>
        <w:t>huiles</w:t>
      </w:r>
      <w:r w:rsidR="00002882" w:rsidRPr="00815ABF">
        <w:rPr>
          <w:lang w:val="fr-FR"/>
        </w:rPr>
        <w:t xml:space="preserve"> et</w:t>
      </w:r>
      <w:r w:rsidR="002B1726" w:rsidRPr="00815ABF">
        <w:rPr>
          <w:lang w:val="fr-FR"/>
        </w:rPr>
        <w:t xml:space="preserve"> la fabrication de produits non métalliques</w:t>
      </w:r>
      <w:r w:rsidR="00002882" w:rsidRPr="00815ABF">
        <w:rPr>
          <w:lang w:val="fr-FR"/>
        </w:rPr>
        <w:t xml:space="preserve">, ce qui </w:t>
      </w:r>
      <w:r w:rsidR="004257E0" w:rsidRPr="00815ABF">
        <w:rPr>
          <w:lang w:val="fr-FR"/>
        </w:rPr>
        <w:t>devrait permettre</w:t>
      </w:r>
      <w:r w:rsidR="00DF173D" w:rsidRPr="00815ABF">
        <w:rPr>
          <w:lang w:val="fr-FR"/>
        </w:rPr>
        <w:t xml:space="preserve"> au Paraguay de </w:t>
      </w:r>
      <w:r w:rsidR="00C70D2B" w:rsidRPr="00815ABF">
        <w:rPr>
          <w:lang w:val="fr-FR"/>
        </w:rPr>
        <w:t>diversifier</w:t>
      </w:r>
      <w:r w:rsidR="009444C1" w:rsidRPr="00815ABF">
        <w:rPr>
          <w:lang w:val="fr-FR"/>
        </w:rPr>
        <w:t xml:space="preserve"> </w:t>
      </w:r>
      <w:r w:rsidR="00DF173D" w:rsidRPr="00815ABF">
        <w:rPr>
          <w:lang w:val="fr-FR"/>
        </w:rPr>
        <w:t>sa structure de production et ses</w:t>
      </w:r>
      <w:r w:rsidR="00002882" w:rsidRPr="00815ABF">
        <w:rPr>
          <w:lang w:val="fr-FR"/>
        </w:rPr>
        <w:t xml:space="preserve"> biens d</w:t>
      </w:r>
      <w:r w:rsidR="004257E0" w:rsidRPr="00815ABF">
        <w:rPr>
          <w:lang w:val="fr-FR"/>
        </w:rPr>
        <w:t>estinés à l</w:t>
      </w:r>
      <w:r w:rsidR="00002882" w:rsidRPr="00815ABF">
        <w:rPr>
          <w:lang w:val="fr-FR"/>
        </w:rPr>
        <w:t>’exportation.</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27.</w:t>
      </w:r>
      <w:r w:rsidRPr="00815ABF">
        <w:rPr>
          <w:lang w:val="fr-FR"/>
        </w:rPr>
        <w:tab/>
      </w:r>
      <w:r w:rsidR="00002882" w:rsidRPr="00815ABF">
        <w:rPr>
          <w:lang w:val="fr-FR"/>
        </w:rPr>
        <w:t>Quant aux services, autre moteur de l’économie, le taux de croissance prévu pour </w:t>
      </w:r>
      <w:r w:rsidR="0043780C" w:rsidRPr="00815ABF">
        <w:rPr>
          <w:lang w:val="fr-FR"/>
        </w:rPr>
        <w:t xml:space="preserve">2015 </w:t>
      </w:r>
      <w:r w:rsidR="00002882" w:rsidRPr="00815ABF">
        <w:rPr>
          <w:lang w:val="fr-FR"/>
        </w:rPr>
        <w:t>est de</w:t>
      </w:r>
      <w:r w:rsidR="0043780C" w:rsidRPr="00815ABF">
        <w:rPr>
          <w:lang w:val="fr-FR"/>
        </w:rPr>
        <w:t xml:space="preserve"> 4,9</w:t>
      </w:r>
      <w:r w:rsidR="00A540CC" w:rsidRPr="00815ABF">
        <w:rPr>
          <w:lang w:val="fr-FR"/>
        </w:rPr>
        <w:t> %</w:t>
      </w:r>
      <w:r w:rsidR="009444C1" w:rsidRPr="00815ABF">
        <w:rPr>
          <w:lang w:val="fr-FR"/>
        </w:rPr>
        <w:t xml:space="preserve">, dont </w:t>
      </w:r>
      <w:r w:rsidR="0043780C" w:rsidRPr="00815ABF">
        <w:rPr>
          <w:lang w:val="fr-FR"/>
        </w:rPr>
        <w:t>5,5</w:t>
      </w:r>
      <w:r w:rsidR="00A540CC" w:rsidRPr="00815ABF">
        <w:rPr>
          <w:lang w:val="fr-FR"/>
        </w:rPr>
        <w:t> %</w:t>
      </w:r>
      <w:r w:rsidR="009444C1" w:rsidRPr="00815ABF">
        <w:rPr>
          <w:lang w:val="fr-FR"/>
        </w:rPr>
        <w:t xml:space="preserve"> pour le commerce</w:t>
      </w:r>
      <w:r w:rsidR="00C70D2B" w:rsidRPr="00815ABF">
        <w:rPr>
          <w:lang w:val="fr-FR"/>
        </w:rPr>
        <w:t>, 7</w:t>
      </w:r>
      <w:r w:rsidR="00A540CC" w:rsidRPr="00815ABF">
        <w:rPr>
          <w:lang w:val="fr-FR"/>
        </w:rPr>
        <w:t> %</w:t>
      </w:r>
      <w:r w:rsidR="009444C1" w:rsidRPr="00815ABF">
        <w:rPr>
          <w:lang w:val="fr-FR"/>
        </w:rPr>
        <w:t xml:space="preserve"> pour</w:t>
      </w:r>
      <w:r w:rsidR="0043780C" w:rsidRPr="00815ABF">
        <w:rPr>
          <w:lang w:val="fr-FR"/>
        </w:rPr>
        <w:t xml:space="preserve"> </w:t>
      </w:r>
      <w:r w:rsidR="009444C1" w:rsidRPr="00815ABF">
        <w:rPr>
          <w:lang w:val="fr-FR"/>
        </w:rPr>
        <w:t>les activités financières, et 10</w:t>
      </w:r>
      <w:r w:rsidR="00A540CC" w:rsidRPr="00815ABF">
        <w:rPr>
          <w:lang w:val="fr-FR"/>
        </w:rPr>
        <w:t> %</w:t>
      </w:r>
      <w:r w:rsidR="009444C1" w:rsidRPr="00815ABF">
        <w:rPr>
          <w:lang w:val="fr-FR"/>
        </w:rPr>
        <w:t xml:space="preserve"> pour les restaurants et les hôtels.</w:t>
      </w:r>
    </w:p>
    <w:p w:rsidR="0043780C" w:rsidRPr="00815ABF" w:rsidRDefault="00886218" w:rsidP="00886218">
      <w:pPr>
        <w:pStyle w:val="SingleTxtG"/>
        <w:shd w:val="clear" w:color="auto" w:fill="FFFFFF"/>
        <w:rPr>
          <w:lang w:val="fr-FR"/>
        </w:rPr>
      </w:pPr>
      <w:r w:rsidRPr="00815ABF">
        <w:rPr>
          <w:lang w:val="fr-FR"/>
        </w:rPr>
        <w:t>28.</w:t>
      </w:r>
      <w:r w:rsidRPr="00815ABF">
        <w:rPr>
          <w:lang w:val="fr-FR"/>
        </w:rPr>
        <w:tab/>
      </w:r>
      <w:r w:rsidR="00D16C5B" w:rsidRPr="00815ABF">
        <w:rPr>
          <w:lang w:val="fr-FR"/>
        </w:rPr>
        <w:t xml:space="preserve">Une fois encore, c’est le secteur de la construction qui présente les meilleures prévisions d’expansion pour </w:t>
      </w:r>
      <w:r w:rsidR="0043780C" w:rsidRPr="00815ABF">
        <w:rPr>
          <w:lang w:val="fr-FR"/>
        </w:rPr>
        <w:t xml:space="preserve">2015. </w:t>
      </w:r>
      <w:r w:rsidR="00D16C5B" w:rsidRPr="00815ABF">
        <w:rPr>
          <w:lang w:val="fr-FR"/>
        </w:rPr>
        <w:t xml:space="preserve">Ce </w:t>
      </w:r>
      <w:r w:rsidR="00A32A58" w:rsidRPr="00815ABF">
        <w:rPr>
          <w:lang w:val="fr-FR"/>
        </w:rPr>
        <w:t>dynamisme</w:t>
      </w:r>
      <w:r w:rsidR="00D16C5B" w:rsidRPr="00815ABF">
        <w:rPr>
          <w:lang w:val="fr-FR"/>
        </w:rPr>
        <w:t xml:space="preserve"> s’explique </w:t>
      </w:r>
      <w:r w:rsidR="00C14C58" w:rsidRPr="00815ABF">
        <w:rPr>
          <w:lang w:val="fr-FR"/>
        </w:rPr>
        <w:t>essentiellement</w:t>
      </w:r>
      <w:r w:rsidR="00D16C5B" w:rsidRPr="00815ABF">
        <w:rPr>
          <w:lang w:val="fr-FR"/>
        </w:rPr>
        <w:t xml:space="preserve"> par les travaux d’infrastructures exécutés par l</w:t>
      </w:r>
      <w:r w:rsidR="00A32A58" w:rsidRPr="00815ABF">
        <w:rPr>
          <w:lang w:val="fr-FR"/>
        </w:rPr>
        <w:t>e G</w:t>
      </w:r>
      <w:r w:rsidR="00D16C5B" w:rsidRPr="00815ABF">
        <w:rPr>
          <w:lang w:val="fr-FR"/>
        </w:rPr>
        <w:t>ouvernement</w:t>
      </w:r>
      <w:r w:rsidR="0043780C" w:rsidRPr="00815ABF">
        <w:rPr>
          <w:lang w:val="fr-FR"/>
        </w:rPr>
        <w:t xml:space="preserve">, </w:t>
      </w:r>
      <w:r w:rsidR="00A32A58" w:rsidRPr="00815ABF">
        <w:rPr>
          <w:lang w:val="fr-FR"/>
        </w:rPr>
        <w:t xml:space="preserve">outre </w:t>
      </w:r>
      <w:r w:rsidR="009444C1" w:rsidRPr="00815ABF">
        <w:rPr>
          <w:lang w:val="fr-FR"/>
        </w:rPr>
        <w:t>l</w:t>
      </w:r>
      <w:r w:rsidR="00A32A58" w:rsidRPr="00815ABF">
        <w:rPr>
          <w:lang w:val="fr-FR"/>
        </w:rPr>
        <w:t>es initiatives</w:t>
      </w:r>
      <w:r w:rsidR="009444C1" w:rsidRPr="00815ABF">
        <w:rPr>
          <w:lang w:val="fr-FR"/>
        </w:rPr>
        <w:t xml:space="preserve"> croissantes</w:t>
      </w:r>
      <w:r w:rsidR="00A32A58" w:rsidRPr="00815ABF">
        <w:rPr>
          <w:lang w:val="fr-FR"/>
        </w:rPr>
        <w:t xml:space="preserve"> du secteur hôtelier et des entreprises.</w:t>
      </w:r>
    </w:p>
    <w:p w:rsidR="0043780C" w:rsidRPr="00815ABF" w:rsidRDefault="00886218" w:rsidP="00886218">
      <w:pPr>
        <w:pStyle w:val="SingleTxtG"/>
        <w:shd w:val="clear" w:color="auto" w:fill="FFFFFF"/>
        <w:rPr>
          <w:lang w:val="fr-FR"/>
        </w:rPr>
      </w:pPr>
      <w:r w:rsidRPr="00815ABF">
        <w:rPr>
          <w:lang w:val="fr-FR"/>
        </w:rPr>
        <w:t>29.</w:t>
      </w:r>
      <w:r w:rsidRPr="00815ABF">
        <w:rPr>
          <w:lang w:val="fr-FR"/>
        </w:rPr>
        <w:tab/>
      </w:r>
      <w:r w:rsidR="00A32A58" w:rsidRPr="00815ABF">
        <w:rPr>
          <w:lang w:val="fr-FR"/>
        </w:rPr>
        <w:t xml:space="preserve">Les impôts devraient enregistrer une variation positive </w:t>
      </w:r>
      <w:r w:rsidR="009444C1" w:rsidRPr="00815ABF">
        <w:rPr>
          <w:lang w:val="fr-FR"/>
        </w:rPr>
        <w:t xml:space="preserve">de </w:t>
      </w:r>
      <w:r w:rsidR="0043780C" w:rsidRPr="00815ABF">
        <w:rPr>
          <w:lang w:val="fr-FR"/>
        </w:rPr>
        <w:t>6</w:t>
      </w:r>
      <w:r w:rsidR="00A540CC" w:rsidRPr="00815ABF">
        <w:rPr>
          <w:lang w:val="fr-FR"/>
        </w:rPr>
        <w:t> %</w:t>
      </w:r>
      <w:r w:rsidR="0043780C" w:rsidRPr="00815ABF">
        <w:rPr>
          <w:lang w:val="fr-FR"/>
        </w:rPr>
        <w:t xml:space="preserve">, </w:t>
      </w:r>
      <w:r w:rsidR="0074260F" w:rsidRPr="00815ABF">
        <w:rPr>
          <w:lang w:val="fr-FR"/>
        </w:rPr>
        <w:t>grâce à</w:t>
      </w:r>
      <w:r w:rsidR="004B770B" w:rsidRPr="00815ABF">
        <w:rPr>
          <w:lang w:val="fr-FR"/>
        </w:rPr>
        <w:t xml:space="preserve"> la formalisation </w:t>
      </w:r>
      <w:r w:rsidR="009444C1" w:rsidRPr="00815ABF">
        <w:rPr>
          <w:lang w:val="fr-FR"/>
        </w:rPr>
        <w:t xml:space="preserve">croissante </w:t>
      </w:r>
      <w:r w:rsidR="00BF1A0C" w:rsidRPr="00815ABF">
        <w:rPr>
          <w:lang w:val="fr-FR"/>
        </w:rPr>
        <w:t>en matière d’</w:t>
      </w:r>
      <w:r w:rsidR="004B770B" w:rsidRPr="00815ABF">
        <w:rPr>
          <w:lang w:val="fr-FR"/>
        </w:rPr>
        <w:t xml:space="preserve">impôt sur le revenu des personnes physiques et </w:t>
      </w:r>
      <w:r w:rsidR="00BF1A0C" w:rsidRPr="00815ABF">
        <w:rPr>
          <w:lang w:val="fr-FR"/>
        </w:rPr>
        <w:t>d</w:t>
      </w:r>
      <w:r w:rsidR="004B770B" w:rsidRPr="00815ABF">
        <w:rPr>
          <w:lang w:val="fr-FR"/>
        </w:rPr>
        <w:t>’impôt sur le revenu de l’agriculture et de l’élevage.</w:t>
      </w:r>
    </w:p>
    <w:p w:rsidR="0043780C" w:rsidRPr="00815ABF" w:rsidRDefault="004B6842" w:rsidP="004B6842">
      <w:pPr>
        <w:pStyle w:val="H23G"/>
        <w:rPr>
          <w:lang w:val="fr-FR"/>
        </w:rPr>
      </w:pPr>
      <w:r w:rsidRPr="00815ABF">
        <w:rPr>
          <w:lang w:val="fr-FR"/>
        </w:rPr>
        <w:tab/>
      </w:r>
      <w:r w:rsidRPr="00815ABF">
        <w:rPr>
          <w:lang w:val="fr-FR"/>
        </w:rPr>
        <w:tab/>
      </w:r>
      <w:r w:rsidR="007E4F8D" w:rsidRPr="00815ABF">
        <w:rPr>
          <w:b w:val="0"/>
          <w:bCs/>
          <w:lang w:val="fr-FR"/>
        </w:rPr>
        <w:t xml:space="preserve">Tableau </w:t>
      </w:r>
      <w:r w:rsidR="0043780C" w:rsidRPr="00815ABF">
        <w:rPr>
          <w:b w:val="0"/>
          <w:bCs/>
          <w:lang w:val="fr-FR"/>
        </w:rPr>
        <w:t>10</w:t>
      </w:r>
      <w:r w:rsidR="00473084" w:rsidRPr="00815ABF">
        <w:rPr>
          <w:lang w:val="fr-FR"/>
        </w:rPr>
        <w:br/>
      </w:r>
      <w:r w:rsidR="00A32A58" w:rsidRPr="00815ABF">
        <w:rPr>
          <w:lang w:val="fr-FR"/>
        </w:rPr>
        <w:t xml:space="preserve">PIB </w:t>
      </w:r>
      <w:r w:rsidR="009444C1" w:rsidRPr="00815ABF">
        <w:rPr>
          <w:lang w:val="fr-FR"/>
        </w:rPr>
        <w:t>pour les principaux</w:t>
      </w:r>
      <w:r w:rsidR="00A32A58" w:rsidRPr="00815ABF">
        <w:rPr>
          <w:lang w:val="fr-FR"/>
        </w:rPr>
        <w:t xml:space="preserve"> secteurs, en termes réels</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949"/>
        <w:gridCol w:w="737"/>
        <w:gridCol w:w="737"/>
        <w:gridCol w:w="737"/>
        <w:gridCol w:w="737"/>
        <w:gridCol w:w="737"/>
        <w:gridCol w:w="737"/>
      </w:tblGrid>
      <w:tr w:rsidR="004B6842" w:rsidRPr="00815ABF" w:rsidTr="00E51274">
        <w:trPr>
          <w:trHeight w:val="240"/>
          <w:tblHeader/>
        </w:trPr>
        <w:tc>
          <w:tcPr>
            <w:tcW w:w="2948" w:type="dxa"/>
            <w:tcBorders>
              <w:top w:val="single" w:sz="4" w:space="0" w:color="auto"/>
              <w:bottom w:val="single" w:sz="12" w:space="0" w:color="auto"/>
            </w:tcBorders>
            <w:shd w:val="clear" w:color="auto" w:fill="auto"/>
            <w:vAlign w:val="bottom"/>
            <w:hideMark/>
          </w:tcPr>
          <w:p w:rsidR="0043780C" w:rsidRPr="00815ABF" w:rsidRDefault="007E4F8D" w:rsidP="00EA331D">
            <w:pPr>
              <w:shd w:val="clear" w:color="auto" w:fill="FFFFFF"/>
              <w:spacing w:before="80" w:after="80" w:line="200" w:lineRule="exact"/>
              <w:rPr>
                <w:bCs/>
                <w:i/>
                <w:sz w:val="16"/>
                <w:lang w:val="fr-FR" w:eastAsia="es-PY"/>
              </w:rPr>
            </w:pPr>
            <w:r w:rsidRPr="00815ABF">
              <w:rPr>
                <w:bCs/>
                <w:i/>
                <w:sz w:val="16"/>
                <w:lang w:val="fr-FR" w:eastAsia="es-PY"/>
              </w:rPr>
              <w:t>Secteurs</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EA331D">
            <w:pPr>
              <w:shd w:val="clear" w:color="auto" w:fill="FFFFFF"/>
              <w:spacing w:before="80" w:after="80" w:line="200" w:lineRule="exact"/>
              <w:ind w:left="113"/>
              <w:jc w:val="right"/>
              <w:rPr>
                <w:bCs/>
                <w:i/>
                <w:sz w:val="16"/>
                <w:lang w:val="fr-FR" w:eastAsia="es-PY"/>
              </w:rPr>
            </w:pPr>
            <w:r w:rsidRPr="00815ABF">
              <w:rPr>
                <w:bCs/>
                <w:i/>
                <w:sz w:val="16"/>
                <w:lang w:val="fr-FR" w:eastAsia="es-PY"/>
              </w:rPr>
              <w:t>2010</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EA331D">
            <w:pPr>
              <w:shd w:val="clear" w:color="auto" w:fill="FFFFFF"/>
              <w:spacing w:before="80" w:after="80" w:line="200" w:lineRule="exact"/>
              <w:ind w:left="113"/>
              <w:jc w:val="right"/>
              <w:rPr>
                <w:bCs/>
                <w:i/>
                <w:sz w:val="16"/>
                <w:lang w:val="fr-FR" w:eastAsia="es-PY"/>
              </w:rPr>
            </w:pPr>
            <w:r w:rsidRPr="00815ABF">
              <w:rPr>
                <w:bCs/>
                <w:i/>
                <w:sz w:val="16"/>
                <w:lang w:val="fr-FR" w:eastAsia="es-PY"/>
              </w:rPr>
              <w:t>2011</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EA331D">
            <w:pPr>
              <w:shd w:val="clear" w:color="auto" w:fill="FFFFFF"/>
              <w:spacing w:before="80" w:after="80" w:line="200" w:lineRule="exact"/>
              <w:ind w:left="113"/>
              <w:jc w:val="right"/>
              <w:rPr>
                <w:bCs/>
                <w:i/>
                <w:sz w:val="16"/>
                <w:lang w:val="fr-FR" w:eastAsia="es-PY"/>
              </w:rPr>
            </w:pPr>
            <w:r w:rsidRPr="00815ABF">
              <w:rPr>
                <w:bCs/>
                <w:i/>
                <w:sz w:val="16"/>
                <w:lang w:val="fr-FR" w:eastAsia="es-PY"/>
              </w:rPr>
              <w:t>2012</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EA331D">
            <w:pPr>
              <w:shd w:val="clear" w:color="auto" w:fill="FFFFFF"/>
              <w:spacing w:before="80" w:after="80" w:line="200" w:lineRule="exact"/>
              <w:ind w:left="113"/>
              <w:jc w:val="right"/>
              <w:rPr>
                <w:bCs/>
                <w:i/>
                <w:sz w:val="16"/>
                <w:lang w:val="fr-FR" w:eastAsia="es-PY"/>
              </w:rPr>
            </w:pPr>
            <w:r w:rsidRPr="00815ABF">
              <w:rPr>
                <w:bCs/>
                <w:i/>
                <w:sz w:val="16"/>
                <w:lang w:val="fr-FR" w:eastAsia="es-PY"/>
              </w:rPr>
              <w:t>2013</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EA331D">
            <w:pPr>
              <w:shd w:val="clear" w:color="auto" w:fill="FFFFFF"/>
              <w:spacing w:before="80" w:after="80" w:line="200" w:lineRule="exact"/>
              <w:ind w:left="113"/>
              <w:jc w:val="right"/>
              <w:rPr>
                <w:bCs/>
                <w:i/>
                <w:sz w:val="16"/>
                <w:lang w:val="fr-FR" w:eastAsia="es-PY"/>
              </w:rPr>
            </w:pPr>
            <w:r w:rsidRPr="00815ABF">
              <w:rPr>
                <w:bCs/>
                <w:i/>
                <w:sz w:val="16"/>
                <w:lang w:val="fr-FR" w:eastAsia="es-PY"/>
              </w:rPr>
              <w:t>2014</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EA331D">
            <w:pPr>
              <w:shd w:val="clear" w:color="auto" w:fill="FFFFFF"/>
              <w:spacing w:before="80" w:after="80" w:line="200" w:lineRule="exact"/>
              <w:ind w:left="113"/>
              <w:jc w:val="right"/>
              <w:rPr>
                <w:bCs/>
                <w:i/>
                <w:sz w:val="16"/>
                <w:lang w:val="fr-FR" w:eastAsia="es-PY"/>
              </w:rPr>
            </w:pPr>
            <w:r w:rsidRPr="00815ABF">
              <w:rPr>
                <w:bCs/>
                <w:i/>
                <w:sz w:val="16"/>
                <w:lang w:val="fr-FR" w:eastAsia="es-PY"/>
              </w:rPr>
              <w:t>2015</w:t>
            </w:r>
          </w:p>
        </w:tc>
      </w:tr>
      <w:tr w:rsidR="004B6842" w:rsidRPr="00815ABF" w:rsidTr="00E51274">
        <w:trPr>
          <w:trHeight w:val="240"/>
        </w:trPr>
        <w:tc>
          <w:tcPr>
            <w:tcW w:w="2948" w:type="dxa"/>
            <w:tcBorders>
              <w:top w:val="single" w:sz="12" w:space="0" w:color="auto"/>
            </w:tcBorders>
            <w:shd w:val="clear" w:color="auto" w:fill="auto"/>
            <w:hideMark/>
          </w:tcPr>
          <w:p w:rsidR="0043780C" w:rsidRPr="00815ABF" w:rsidRDefault="0043780C" w:rsidP="007E4F8D">
            <w:pPr>
              <w:shd w:val="clear" w:color="auto" w:fill="FFFFFF"/>
              <w:spacing w:before="40" w:after="40" w:line="220" w:lineRule="exact"/>
              <w:rPr>
                <w:sz w:val="18"/>
                <w:lang w:val="fr-FR" w:eastAsia="es-PY"/>
              </w:rPr>
            </w:pPr>
            <w:r w:rsidRPr="00815ABF">
              <w:rPr>
                <w:sz w:val="18"/>
                <w:lang w:val="fr-FR" w:eastAsia="es-PY"/>
              </w:rPr>
              <w:t>Sect</w:t>
            </w:r>
            <w:r w:rsidR="007E4F8D" w:rsidRPr="00815ABF">
              <w:rPr>
                <w:sz w:val="18"/>
                <w:lang w:val="fr-FR" w:eastAsia="es-PY"/>
              </w:rPr>
              <w:t>eur primaire</w:t>
            </w:r>
          </w:p>
        </w:tc>
        <w:tc>
          <w:tcPr>
            <w:tcW w:w="737"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7,2</w:t>
            </w:r>
          </w:p>
        </w:tc>
        <w:tc>
          <w:tcPr>
            <w:tcW w:w="737"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0,9</w:t>
            </w:r>
          </w:p>
        </w:tc>
        <w:tc>
          <w:tcPr>
            <w:tcW w:w="737"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-4,9</w:t>
            </w:r>
          </w:p>
        </w:tc>
        <w:tc>
          <w:tcPr>
            <w:tcW w:w="737"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8,3</w:t>
            </w:r>
          </w:p>
        </w:tc>
        <w:tc>
          <w:tcPr>
            <w:tcW w:w="737"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0,8</w:t>
            </w:r>
          </w:p>
        </w:tc>
        <w:tc>
          <w:tcPr>
            <w:tcW w:w="737"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0,4</w:t>
            </w:r>
          </w:p>
        </w:tc>
      </w:tr>
      <w:tr w:rsidR="004B6842" w:rsidRPr="00815ABF" w:rsidTr="00E51274">
        <w:trPr>
          <w:trHeight w:val="240"/>
        </w:trPr>
        <w:tc>
          <w:tcPr>
            <w:tcW w:w="2948" w:type="dxa"/>
            <w:shd w:val="clear" w:color="auto" w:fill="auto"/>
            <w:hideMark/>
          </w:tcPr>
          <w:p w:rsidR="0043780C" w:rsidRPr="00815ABF" w:rsidRDefault="007E4F8D" w:rsidP="007E4F8D">
            <w:pPr>
              <w:shd w:val="clear" w:color="auto" w:fill="FFFFFF"/>
              <w:spacing w:before="40" w:after="40" w:line="220" w:lineRule="exact"/>
              <w:rPr>
                <w:sz w:val="18"/>
                <w:lang w:val="fr-FR" w:eastAsia="es-PY"/>
              </w:rPr>
            </w:pPr>
            <w:r w:rsidRPr="00815ABF">
              <w:rPr>
                <w:sz w:val="18"/>
                <w:lang w:val="fr-FR" w:eastAsia="es-PY"/>
              </w:rPr>
              <w:t>Secteu</w:t>
            </w:r>
            <w:r w:rsidR="0043780C" w:rsidRPr="00815ABF">
              <w:rPr>
                <w:sz w:val="18"/>
                <w:lang w:val="fr-FR" w:eastAsia="es-PY"/>
              </w:rPr>
              <w:t xml:space="preserve">r </w:t>
            </w:r>
            <w:r w:rsidRPr="00815ABF">
              <w:rPr>
                <w:sz w:val="18"/>
                <w:lang w:val="fr-FR" w:eastAsia="es-PY"/>
              </w:rPr>
              <w:t>secondaire</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1,2</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-0,1</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0,5</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1,2</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1,4</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1,0</w:t>
            </w:r>
          </w:p>
        </w:tc>
      </w:tr>
      <w:tr w:rsidR="004B6842" w:rsidRPr="00815ABF" w:rsidTr="00E51274">
        <w:trPr>
          <w:trHeight w:val="240"/>
        </w:trPr>
        <w:tc>
          <w:tcPr>
            <w:tcW w:w="2948" w:type="dxa"/>
            <w:shd w:val="clear" w:color="auto" w:fill="auto"/>
            <w:hideMark/>
          </w:tcPr>
          <w:p w:rsidR="0043780C" w:rsidRPr="00815ABF" w:rsidRDefault="00C14C58" w:rsidP="0074260F">
            <w:pPr>
              <w:shd w:val="clear" w:color="auto" w:fill="FFFFFF"/>
              <w:spacing w:before="40" w:after="40" w:line="220" w:lineRule="exact"/>
              <w:rPr>
                <w:sz w:val="18"/>
                <w:lang w:val="fr-FR" w:eastAsia="es-PY"/>
              </w:rPr>
            </w:pPr>
            <w:r w:rsidRPr="00815ABF">
              <w:rPr>
                <w:sz w:val="18"/>
                <w:lang w:val="fr-FR" w:eastAsia="es-PY"/>
              </w:rPr>
              <w:t>Électricité</w:t>
            </w:r>
            <w:r w:rsidR="007E4F8D" w:rsidRPr="00815ABF">
              <w:rPr>
                <w:sz w:val="18"/>
                <w:lang w:val="fr-FR" w:eastAsia="es-PY"/>
              </w:rPr>
              <w:t xml:space="preserve"> et eau</w:t>
            </w:r>
            <w:r w:rsidR="0043780C" w:rsidRPr="00815ABF">
              <w:rPr>
                <w:sz w:val="18"/>
                <w:lang w:val="fr-FR" w:eastAsia="es-PY"/>
              </w:rPr>
              <w:t xml:space="preserve"> + </w:t>
            </w:r>
            <w:r w:rsidR="0074260F" w:rsidRPr="00815ABF">
              <w:rPr>
                <w:sz w:val="18"/>
                <w:lang w:val="fr-FR" w:eastAsia="es-PY"/>
              </w:rPr>
              <w:t>b</w:t>
            </w:r>
            <w:r w:rsidR="00B11A91" w:rsidRPr="00815ABF">
              <w:rPr>
                <w:sz w:val="18"/>
                <w:lang w:val="fr-FR" w:eastAsia="es-PY"/>
              </w:rPr>
              <w:t>inat.</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0,0</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0,9</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0,6</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0,2</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-0,7</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0,5</w:t>
            </w:r>
          </w:p>
        </w:tc>
      </w:tr>
      <w:tr w:rsidR="004B6842" w:rsidRPr="00815ABF" w:rsidTr="00E51274">
        <w:trPr>
          <w:trHeight w:val="240"/>
        </w:trPr>
        <w:tc>
          <w:tcPr>
            <w:tcW w:w="2948" w:type="dxa"/>
            <w:shd w:val="clear" w:color="auto" w:fill="auto"/>
            <w:hideMark/>
          </w:tcPr>
          <w:p w:rsidR="0043780C" w:rsidRPr="00815ABF" w:rsidRDefault="0043780C" w:rsidP="00DB404F">
            <w:pPr>
              <w:shd w:val="clear" w:color="auto" w:fill="FFFFFF"/>
              <w:spacing w:before="40" w:after="40" w:line="220" w:lineRule="exact"/>
              <w:rPr>
                <w:sz w:val="18"/>
                <w:lang w:val="fr-FR" w:eastAsia="es-PY"/>
              </w:rPr>
            </w:pPr>
            <w:r w:rsidRPr="00815ABF">
              <w:rPr>
                <w:sz w:val="18"/>
                <w:lang w:val="fr-FR" w:eastAsia="es-PY"/>
              </w:rPr>
              <w:t>Servic</w:t>
            </w:r>
            <w:r w:rsidR="00DB404F" w:rsidRPr="00815ABF">
              <w:rPr>
                <w:sz w:val="18"/>
                <w:lang w:val="fr-FR" w:eastAsia="es-PY"/>
              </w:rPr>
              <w:t>e</w:t>
            </w:r>
            <w:r w:rsidRPr="00815ABF">
              <w:rPr>
                <w:sz w:val="18"/>
                <w:lang w:val="fr-FR" w:eastAsia="es-PY"/>
              </w:rPr>
              <w:t>s</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3,9</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2,4</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2,6</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4,1</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2,1</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2,1</w:t>
            </w:r>
          </w:p>
        </w:tc>
      </w:tr>
      <w:tr w:rsidR="004B6842" w:rsidRPr="00815ABF" w:rsidTr="00E51274">
        <w:trPr>
          <w:trHeight w:val="240"/>
        </w:trPr>
        <w:tc>
          <w:tcPr>
            <w:tcW w:w="2948" w:type="dxa"/>
            <w:shd w:val="clear" w:color="auto" w:fill="auto"/>
            <w:hideMark/>
          </w:tcPr>
          <w:p w:rsidR="0043780C" w:rsidRPr="00815ABF" w:rsidRDefault="0043780C" w:rsidP="00DB404F">
            <w:pPr>
              <w:shd w:val="clear" w:color="auto" w:fill="FFFFFF"/>
              <w:spacing w:before="40" w:after="40" w:line="220" w:lineRule="exact"/>
              <w:rPr>
                <w:sz w:val="18"/>
                <w:lang w:val="fr-FR" w:eastAsia="es-PY"/>
              </w:rPr>
            </w:pPr>
            <w:r w:rsidRPr="00815ABF">
              <w:rPr>
                <w:sz w:val="18"/>
                <w:lang w:val="fr-FR" w:eastAsia="es-PY"/>
              </w:rPr>
              <w:t>Imp</w:t>
            </w:r>
            <w:r w:rsidR="00DB404F" w:rsidRPr="00815ABF">
              <w:rPr>
                <w:sz w:val="18"/>
                <w:lang w:val="fr-FR" w:eastAsia="es-PY"/>
              </w:rPr>
              <w:t>ôts sur les produits</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0,8</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0,2</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0,0</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0,5</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0,4</w:t>
            </w:r>
          </w:p>
        </w:tc>
        <w:tc>
          <w:tcPr>
            <w:tcW w:w="73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0,4</w:t>
            </w:r>
          </w:p>
        </w:tc>
      </w:tr>
      <w:tr w:rsidR="004B6842" w:rsidRPr="00815ABF" w:rsidTr="00E51274">
        <w:trPr>
          <w:trHeight w:val="240"/>
        </w:trPr>
        <w:tc>
          <w:tcPr>
            <w:tcW w:w="2948" w:type="dxa"/>
            <w:tcBorders>
              <w:bottom w:val="single" w:sz="12" w:space="0" w:color="auto"/>
            </w:tcBorders>
            <w:shd w:val="clear" w:color="auto" w:fill="auto"/>
            <w:hideMark/>
          </w:tcPr>
          <w:p w:rsidR="0043780C" w:rsidRPr="00815ABF" w:rsidRDefault="0043780C" w:rsidP="00DB404F">
            <w:pPr>
              <w:shd w:val="clear" w:color="auto" w:fill="FFFFFF"/>
              <w:spacing w:before="40" w:after="40" w:line="220" w:lineRule="exact"/>
              <w:rPr>
                <w:sz w:val="18"/>
                <w:lang w:val="fr-FR" w:eastAsia="es-PY"/>
              </w:rPr>
            </w:pPr>
            <w:r w:rsidRPr="00815ABF">
              <w:rPr>
                <w:sz w:val="18"/>
                <w:lang w:val="fr-FR" w:eastAsia="es-PY"/>
              </w:rPr>
              <w:t xml:space="preserve">PIB </w:t>
            </w:r>
            <w:r w:rsidR="00DB404F" w:rsidRPr="00815ABF">
              <w:rPr>
                <w:sz w:val="18"/>
                <w:lang w:val="fr-FR" w:eastAsia="es-PY"/>
              </w:rPr>
              <w:t>aux prix du marché</w:t>
            </w:r>
          </w:p>
        </w:tc>
        <w:tc>
          <w:tcPr>
            <w:tcW w:w="73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13,1</w:t>
            </w:r>
          </w:p>
        </w:tc>
        <w:tc>
          <w:tcPr>
            <w:tcW w:w="73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4,3</w:t>
            </w:r>
          </w:p>
        </w:tc>
        <w:tc>
          <w:tcPr>
            <w:tcW w:w="73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-1,2</w:t>
            </w:r>
          </w:p>
        </w:tc>
        <w:tc>
          <w:tcPr>
            <w:tcW w:w="73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14,2</w:t>
            </w:r>
          </w:p>
        </w:tc>
        <w:tc>
          <w:tcPr>
            <w:tcW w:w="73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4,0</w:t>
            </w:r>
          </w:p>
        </w:tc>
        <w:tc>
          <w:tcPr>
            <w:tcW w:w="73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lang w:val="fr-FR" w:eastAsia="es-PY"/>
              </w:rPr>
            </w:pPr>
            <w:r w:rsidRPr="00815ABF">
              <w:rPr>
                <w:sz w:val="18"/>
                <w:lang w:val="fr-FR" w:eastAsia="es-PY"/>
              </w:rPr>
              <w:t>4,5</w:t>
            </w:r>
          </w:p>
        </w:tc>
      </w:tr>
    </w:tbl>
    <w:p w:rsidR="0043780C" w:rsidRPr="00815ABF" w:rsidRDefault="00DB404F" w:rsidP="008E344C">
      <w:pPr>
        <w:pStyle w:val="Source"/>
        <w:spacing w:before="100" w:after="0"/>
        <w:rPr>
          <w:lang w:val="fr-FR"/>
        </w:rPr>
      </w:pPr>
      <w:r w:rsidRPr="00815ABF">
        <w:rPr>
          <w:i/>
          <w:lang w:val="fr-FR"/>
        </w:rPr>
        <w:t>Source</w:t>
      </w:r>
      <w:r w:rsidR="00226616" w:rsidRPr="00815ABF">
        <w:rPr>
          <w:i/>
          <w:lang w:val="fr-FR"/>
        </w:rPr>
        <w:t>:</w:t>
      </w:r>
      <w:r w:rsidR="0043780C" w:rsidRPr="00815ABF">
        <w:rPr>
          <w:lang w:val="fr-FR"/>
        </w:rPr>
        <w:t xml:space="preserve"> Ban</w:t>
      </w:r>
      <w:r w:rsidRPr="00815ABF">
        <w:rPr>
          <w:lang w:val="fr-FR"/>
        </w:rPr>
        <w:t>que centrale du</w:t>
      </w:r>
      <w:r w:rsidR="004B6842" w:rsidRPr="00815ABF">
        <w:rPr>
          <w:lang w:val="fr-FR"/>
        </w:rPr>
        <w:t xml:space="preserve"> Paraguay.</w:t>
      </w:r>
    </w:p>
    <w:p w:rsidR="0043780C" w:rsidRPr="00815ABF" w:rsidRDefault="00886218" w:rsidP="00886218">
      <w:pPr>
        <w:pStyle w:val="SingleTxtG"/>
        <w:shd w:val="clear" w:color="auto" w:fill="FFFFFF"/>
        <w:rPr>
          <w:lang w:val="fr-FR"/>
        </w:rPr>
      </w:pPr>
      <w:r w:rsidRPr="00815ABF">
        <w:rPr>
          <w:lang w:val="fr-FR"/>
        </w:rPr>
        <w:lastRenderedPageBreak/>
        <w:t>30.</w:t>
      </w:r>
      <w:r w:rsidRPr="00815ABF">
        <w:rPr>
          <w:lang w:val="fr-FR"/>
        </w:rPr>
        <w:tab/>
      </w:r>
      <w:r w:rsidR="00EC4D94" w:rsidRPr="00815ABF">
        <w:rPr>
          <w:lang w:val="fr-FR"/>
        </w:rPr>
        <w:t>Sur le plan</w:t>
      </w:r>
      <w:r w:rsidR="001B1C39" w:rsidRPr="00815ABF">
        <w:rPr>
          <w:lang w:val="fr-FR"/>
        </w:rPr>
        <w:t xml:space="preserve"> des dépenses, la croissance de l’économie paraguayenne s’expliquerait essentiellement par la demande intérieure. Cette croissance implique un taux supérieur à la moyenne attendue pour l’Amérique latine et les Caraïbes </w:t>
      </w:r>
      <w:r w:rsidR="0043780C" w:rsidRPr="00815ABF">
        <w:rPr>
          <w:lang w:val="fr-FR"/>
        </w:rPr>
        <w:t>(2,2</w:t>
      </w:r>
      <w:r w:rsidR="00A540CC" w:rsidRPr="00815ABF">
        <w:rPr>
          <w:lang w:val="fr-FR"/>
        </w:rPr>
        <w:t> %</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31.</w:t>
      </w:r>
      <w:r w:rsidRPr="00815ABF">
        <w:rPr>
          <w:lang w:val="fr-FR"/>
        </w:rPr>
        <w:tab/>
      </w:r>
      <w:r w:rsidR="00BE7D6B" w:rsidRPr="00815ABF">
        <w:rPr>
          <w:lang w:val="fr-FR"/>
        </w:rPr>
        <w:t xml:space="preserve">L’investissement devrait rester sur </w:t>
      </w:r>
      <w:r w:rsidR="00067BB0" w:rsidRPr="00815ABF">
        <w:rPr>
          <w:lang w:val="fr-FR"/>
        </w:rPr>
        <w:t>la voie de l’</w:t>
      </w:r>
      <w:r w:rsidR="00C14C58" w:rsidRPr="00815ABF">
        <w:rPr>
          <w:lang w:val="fr-FR"/>
        </w:rPr>
        <w:t>expansion</w:t>
      </w:r>
      <w:r w:rsidR="00405AB9" w:rsidRPr="00815ABF">
        <w:rPr>
          <w:lang w:val="fr-FR"/>
        </w:rPr>
        <w:t>,</w:t>
      </w:r>
      <w:r w:rsidR="00067BB0" w:rsidRPr="00815ABF">
        <w:rPr>
          <w:lang w:val="fr-FR"/>
        </w:rPr>
        <w:t xml:space="preserve"> </w:t>
      </w:r>
      <w:r w:rsidR="00BE7D6B" w:rsidRPr="00815ABF">
        <w:rPr>
          <w:lang w:val="fr-FR"/>
        </w:rPr>
        <w:t xml:space="preserve">aux alentours de </w:t>
      </w:r>
      <w:r w:rsidR="0043780C" w:rsidRPr="00815ABF">
        <w:rPr>
          <w:lang w:val="fr-FR"/>
        </w:rPr>
        <w:t>7,2</w:t>
      </w:r>
      <w:r w:rsidR="00A540CC" w:rsidRPr="00815ABF">
        <w:rPr>
          <w:lang w:val="fr-FR"/>
        </w:rPr>
        <w:t> %</w:t>
      </w:r>
      <w:r w:rsidR="0043780C" w:rsidRPr="00815ABF">
        <w:rPr>
          <w:lang w:val="fr-FR"/>
        </w:rPr>
        <w:t xml:space="preserve">, </w:t>
      </w:r>
      <w:r w:rsidR="00BE7D6B" w:rsidRPr="00815ABF">
        <w:rPr>
          <w:lang w:val="fr-FR"/>
        </w:rPr>
        <w:t xml:space="preserve">ce qui donnerait un élan supplémentaire à l’économie durant cette période. Ce dynamisme </w:t>
      </w:r>
      <w:r w:rsidR="00A73C51" w:rsidRPr="00815ABF">
        <w:rPr>
          <w:lang w:val="fr-FR"/>
        </w:rPr>
        <w:t>sera</w:t>
      </w:r>
      <w:r w:rsidR="00BE7D6B" w:rsidRPr="00815ABF">
        <w:rPr>
          <w:lang w:val="fr-FR"/>
        </w:rPr>
        <w:t xml:space="preserve"> </w:t>
      </w:r>
      <w:r w:rsidR="00586EB4" w:rsidRPr="00815ABF">
        <w:rPr>
          <w:lang w:val="fr-FR"/>
        </w:rPr>
        <w:t xml:space="preserve">notamment </w:t>
      </w:r>
      <w:r w:rsidR="00A73C51" w:rsidRPr="00815ABF">
        <w:rPr>
          <w:lang w:val="fr-FR"/>
        </w:rPr>
        <w:t>soutenu par</w:t>
      </w:r>
      <w:r w:rsidR="00BE7D6B" w:rsidRPr="00815ABF">
        <w:rPr>
          <w:lang w:val="fr-FR"/>
        </w:rPr>
        <w:t xml:space="preserve"> de grands projets d’investissements publics et privés</w:t>
      </w:r>
      <w:r w:rsidR="0043780C" w:rsidRPr="00815ABF">
        <w:rPr>
          <w:rStyle w:val="FootnoteReference"/>
        </w:rPr>
        <w:footnoteReference w:id="1"/>
      </w:r>
      <w:r w:rsidR="0043780C" w:rsidRPr="00815ABF">
        <w:rPr>
          <w:lang w:val="fr-FR"/>
        </w:rPr>
        <w:t xml:space="preserve">, </w:t>
      </w:r>
      <w:r w:rsidR="00BE7D6B" w:rsidRPr="00815ABF">
        <w:rPr>
          <w:lang w:val="fr-FR"/>
        </w:rPr>
        <w:t xml:space="preserve">l’augmentation des investissements étrangers directs </w:t>
      </w:r>
      <w:r w:rsidR="0043780C" w:rsidRPr="00815ABF">
        <w:rPr>
          <w:lang w:val="fr-FR"/>
        </w:rPr>
        <w:t>(</w:t>
      </w:r>
      <w:r w:rsidR="00405AB9" w:rsidRPr="00815ABF">
        <w:rPr>
          <w:lang w:val="fr-FR"/>
        </w:rPr>
        <w:t>dans des activités diverses comme l’industrie de la métallurgie, l’industrie de l’automobile et la production de pièces automobiles</w:t>
      </w:r>
      <w:r w:rsidR="00586EB4" w:rsidRPr="00815ABF">
        <w:rPr>
          <w:lang w:val="fr-FR"/>
        </w:rPr>
        <w:t>)</w:t>
      </w:r>
      <w:r w:rsidR="00405AB9" w:rsidRPr="00815ABF">
        <w:rPr>
          <w:lang w:val="fr-FR"/>
        </w:rPr>
        <w:t>, et l’exploitation immobilière par d’importantes chaînes multinationales</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32.</w:t>
      </w:r>
      <w:r w:rsidRPr="00815ABF">
        <w:rPr>
          <w:lang w:val="fr-FR"/>
        </w:rPr>
        <w:tab/>
      </w:r>
      <w:r w:rsidR="00A73C51" w:rsidRPr="00815ABF">
        <w:rPr>
          <w:lang w:val="fr-FR"/>
        </w:rPr>
        <w:t xml:space="preserve">La consommation privée </w:t>
      </w:r>
      <w:r w:rsidR="0098455A" w:rsidRPr="00815ABF">
        <w:rPr>
          <w:lang w:val="fr-FR"/>
        </w:rPr>
        <w:t xml:space="preserve">devrait se </w:t>
      </w:r>
      <w:r w:rsidR="00A27038" w:rsidRPr="00815ABF">
        <w:rPr>
          <w:lang w:val="fr-FR"/>
        </w:rPr>
        <w:t>situer</w:t>
      </w:r>
      <w:r w:rsidR="0098455A" w:rsidRPr="00815ABF">
        <w:rPr>
          <w:lang w:val="fr-FR"/>
        </w:rPr>
        <w:t xml:space="preserve"> aux alentours de </w:t>
      </w:r>
      <w:r w:rsidR="0043780C" w:rsidRPr="00815ABF">
        <w:rPr>
          <w:lang w:val="fr-FR"/>
        </w:rPr>
        <w:t>4,5</w:t>
      </w:r>
      <w:r w:rsidR="00A540CC" w:rsidRPr="00815ABF">
        <w:rPr>
          <w:lang w:val="fr-FR"/>
        </w:rPr>
        <w:t> %</w:t>
      </w:r>
      <w:r w:rsidR="0043780C" w:rsidRPr="00815ABF">
        <w:rPr>
          <w:lang w:val="fr-FR"/>
        </w:rPr>
        <w:t>,</w:t>
      </w:r>
      <w:r w:rsidR="00327DA3" w:rsidRPr="00815ABF">
        <w:rPr>
          <w:lang w:val="fr-FR"/>
        </w:rPr>
        <w:t xml:space="preserve"> les</w:t>
      </w:r>
      <w:r w:rsidR="00A27038" w:rsidRPr="00815ABF">
        <w:rPr>
          <w:lang w:val="fr-FR"/>
        </w:rPr>
        <w:t xml:space="preserve"> attentes optimistes des consommateurs</w:t>
      </w:r>
      <w:r w:rsidR="00327DA3" w:rsidRPr="00815ABF">
        <w:rPr>
          <w:lang w:val="fr-FR"/>
        </w:rPr>
        <w:t xml:space="preserve"> se mainten</w:t>
      </w:r>
      <w:r w:rsidR="00E310EB" w:rsidRPr="00815ABF">
        <w:rPr>
          <w:lang w:val="fr-FR"/>
        </w:rPr>
        <w:t>ant</w:t>
      </w:r>
      <w:r w:rsidR="0043780C" w:rsidRPr="00815ABF">
        <w:rPr>
          <w:lang w:val="fr-FR"/>
        </w:rPr>
        <w:t xml:space="preserve">, </w:t>
      </w:r>
      <w:r w:rsidR="00A27038" w:rsidRPr="00815ABF">
        <w:rPr>
          <w:lang w:val="fr-FR"/>
        </w:rPr>
        <w:t xml:space="preserve">en accord avec </w:t>
      </w:r>
      <w:r w:rsidR="00327DA3" w:rsidRPr="00815ABF">
        <w:rPr>
          <w:lang w:val="fr-FR"/>
        </w:rPr>
        <w:t>l’espérance d’</w:t>
      </w:r>
      <w:r w:rsidR="00A27038" w:rsidRPr="00815ABF">
        <w:rPr>
          <w:lang w:val="fr-FR"/>
        </w:rPr>
        <w:t>un revenu supérieur</w:t>
      </w:r>
      <w:r w:rsidR="0043780C" w:rsidRPr="00815ABF">
        <w:rPr>
          <w:lang w:val="fr-FR"/>
        </w:rPr>
        <w:t xml:space="preserve">. </w:t>
      </w:r>
      <w:r w:rsidR="00A27038" w:rsidRPr="00815ABF">
        <w:rPr>
          <w:lang w:val="fr-FR"/>
        </w:rPr>
        <w:t xml:space="preserve">Malgré </w:t>
      </w:r>
      <w:r w:rsidR="008124E3" w:rsidRPr="00815ABF">
        <w:rPr>
          <w:lang w:val="fr-FR"/>
        </w:rPr>
        <w:t xml:space="preserve">la perspective </w:t>
      </w:r>
      <w:r w:rsidR="00A27038" w:rsidRPr="00815ABF">
        <w:rPr>
          <w:lang w:val="fr-FR"/>
        </w:rPr>
        <w:t xml:space="preserve">d’une situation internationale complexe pour cette année, les exportations devraient enregistrer une croissance avoisinant les </w:t>
      </w:r>
      <w:r w:rsidR="0043780C" w:rsidRPr="00815ABF">
        <w:rPr>
          <w:lang w:val="fr-FR"/>
        </w:rPr>
        <w:t>4,3</w:t>
      </w:r>
      <w:r w:rsidR="00A540CC" w:rsidRPr="00815ABF">
        <w:rPr>
          <w:lang w:val="fr-FR"/>
        </w:rPr>
        <w:t> %</w:t>
      </w:r>
      <w:r w:rsidR="0043780C" w:rsidRPr="00815ABF">
        <w:rPr>
          <w:lang w:val="fr-FR"/>
        </w:rPr>
        <w:t xml:space="preserve">, </w:t>
      </w:r>
      <w:r w:rsidR="00A27038" w:rsidRPr="00815ABF">
        <w:rPr>
          <w:lang w:val="fr-FR"/>
        </w:rPr>
        <w:t>supérieure aux</w:t>
      </w:r>
      <w:r w:rsidR="0043780C" w:rsidRPr="00815ABF">
        <w:rPr>
          <w:lang w:val="fr-FR"/>
        </w:rPr>
        <w:t xml:space="preserve"> 2,7</w:t>
      </w:r>
      <w:r w:rsidR="00A540CC" w:rsidRPr="00815ABF">
        <w:rPr>
          <w:lang w:val="fr-FR"/>
        </w:rPr>
        <w:t> %</w:t>
      </w:r>
      <w:r w:rsidR="0043780C" w:rsidRPr="00815ABF">
        <w:rPr>
          <w:lang w:val="fr-FR"/>
        </w:rPr>
        <w:t xml:space="preserve"> de 2014. </w:t>
      </w:r>
      <w:r w:rsidR="00327DA3" w:rsidRPr="00815ABF">
        <w:rPr>
          <w:lang w:val="fr-FR"/>
        </w:rPr>
        <w:t xml:space="preserve">Les importations, quant à elles, devraient </w:t>
      </w:r>
      <w:r w:rsidR="008124E3" w:rsidRPr="00815ABF">
        <w:rPr>
          <w:lang w:val="fr-FR"/>
        </w:rPr>
        <w:t>atteindre</w:t>
      </w:r>
      <w:r w:rsidR="00327DA3" w:rsidRPr="00815ABF">
        <w:rPr>
          <w:lang w:val="fr-FR"/>
        </w:rPr>
        <w:t xml:space="preserve"> </w:t>
      </w:r>
      <w:r w:rsidR="0043780C" w:rsidRPr="00815ABF">
        <w:rPr>
          <w:lang w:val="fr-FR"/>
        </w:rPr>
        <w:t>4,4</w:t>
      </w:r>
      <w:r w:rsidR="00A540CC" w:rsidRPr="00815ABF">
        <w:rPr>
          <w:lang w:val="fr-FR"/>
        </w:rPr>
        <w:t> %</w:t>
      </w:r>
      <w:r w:rsidR="0043780C" w:rsidRPr="00815ABF">
        <w:rPr>
          <w:lang w:val="fr-FR"/>
        </w:rPr>
        <w:t>,</w:t>
      </w:r>
      <w:r w:rsidR="008124E3" w:rsidRPr="00815ABF">
        <w:rPr>
          <w:lang w:val="fr-FR"/>
        </w:rPr>
        <w:t xml:space="preserve"> environ,</w:t>
      </w:r>
      <w:r w:rsidR="0043780C" w:rsidRPr="00815ABF">
        <w:rPr>
          <w:lang w:val="fr-FR"/>
        </w:rPr>
        <w:t xml:space="preserve"> </w:t>
      </w:r>
      <w:r w:rsidR="00327DA3" w:rsidRPr="00815ABF">
        <w:rPr>
          <w:lang w:val="fr-FR"/>
        </w:rPr>
        <w:t>soit un chiffre inférieur aux</w:t>
      </w:r>
      <w:r w:rsidR="0043780C" w:rsidRPr="00815ABF">
        <w:rPr>
          <w:lang w:val="fr-FR"/>
        </w:rPr>
        <w:t xml:space="preserve"> 4,9</w:t>
      </w:r>
      <w:r w:rsidR="00A540CC" w:rsidRPr="00815ABF">
        <w:rPr>
          <w:lang w:val="fr-FR"/>
        </w:rPr>
        <w:t> %</w:t>
      </w:r>
      <w:r w:rsidR="0043780C" w:rsidRPr="00815ABF">
        <w:rPr>
          <w:lang w:val="fr-FR"/>
        </w:rPr>
        <w:t xml:space="preserve"> de 2014.</w:t>
      </w:r>
      <w:r w:rsidR="00327DA3" w:rsidRPr="00815ABF">
        <w:rPr>
          <w:lang w:val="fr-FR"/>
        </w:rPr>
        <w:t xml:space="preserve"> </w:t>
      </w:r>
      <w:r w:rsidR="008124E3" w:rsidRPr="00815ABF">
        <w:rPr>
          <w:lang w:val="fr-FR"/>
        </w:rPr>
        <w:t>Sur le plan</w:t>
      </w:r>
      <w:r w:rsidR="00327DA3" w:rsidRPr="00815ABF">
        <w:rPr>
          <w:lang w:val="fr-FR"/>
        </w:rPr>
        <w:t xml:space="preserve"> des dépenses, la demande </w:t>
      </w:r>
      <w:r w:rsidR="00307C0E" w:rsidRPr="00815ABF">
        <w:rPr>
          <w:lang w:val="fr-FR"/>
        </w:rPr>
        <w:t>intérieure</w:t>
      </w:r>
      <w:r w:rsidR="00327DA3" w:rsidRPr="00815ABF">
        <w:rPr>
          <w:lang w:val="fr-FR"/>
        </w:rPr>
        <w:t xml:space="preserve"> </w:t>
      </w:r>
      <w:r w:rsidR="00307C0E" w:rsidRPr="00815ABF">
        <w:rPr>
          <w:lang w:val="fr-FR"/>
        </w:rPr>
        <w:t xml:space="preserve">devrait </w:t>
      </w:r>
      <w:r w:rsidR="008124E3" w:rsidRPr="00815ABF">
        <w:rPr>
          <w:lang w:val="fr-FR"/>
        </w:rPr>
        <w:t xml:space="preserve">représenter </w:t>
      </w:r>
      <w:r w:rsidR="0043780C" w:rsidRPr="00815ABF">
        <w:rPr>
          <w:lang w:val="fr-FR"/>
        </w:rPr>
        <w:t>4,3</w:t>
      </w:r>
      <w:r w:rsidR="00A540CC" w:rsidRPr="00815ABF">
        <w:rPr>
          <w:lang w:val="fr-FR"/>
        </w:rPr>
        <w:t> %</w:t>
      </w:r>
      <w:r w:rsidR="008124E3" w:rsidRPr="00815ABF">
        <w:rPr>
          <w:lang w:val="fr-FR"/>
        </w:rPr>
        <w:t xml:space="preserve"> du</w:t>
      </w:r>
      <w:r w:rsidR="0043780C" w:rsidRPr="00815ABF">
        <w:rPr>
          <w:lang w:val="fr-FR"/>
        </w:rPr>
        <w:t xml:space="preserve"> </w:t>
      </w:r>
      <w:r w:rsidR="008124E3" w:rsidRPr="00815ABF">
        <w:rPr>
          <w:lang w:val="fr-FR"/>
        </w:rPr>
        <w:t>PIB de 2015 contre 0,1</w:t>
      </w:r>
      <w:r w:rsidR="00A540CC" w:rsidRPr="00815ABF">
        <w:rPr>
          <w:lang w:val="fr-FR"/>
        </w:rPr>
        <w:t> %</w:t>
      </w:r>
      <w:r w:rsidR="008124E3" w:rsidRPr="00815ABF">
        <w:rPr>
          <w:lang w:val="fr-FR"/>
        </w:rPr>
        <w:t xml:space="preserve"> pour </w:t>
      </w:r>
      <w:r w:rsidR="00B0732F" w:rsidRPr="00815ABF">
        <w:rPr>
          <w:lang w:val="fr-FR"/>
        </w:rPr>
        <w:t xml:space="preserve">la demande </w:t>
      </w:r>
      <w:r w:rsidR="00307C0E" w:rsidRPr="00815ABF">
        <w:rPr>
          <w:lang w:val="fr-FR"/>
        </w:rPr>
        <w:t>extérieure</w:t>
      </w:r>
      <w:r w:rsidR="00B0732F" w:rsidRPr="00815ABF">
        <w:rPr>
          <w:lang w:val="fr-FR"/>
        </w:rPr>
        <w:t xml:space="preserve"> nette</w:t>
      </w:r>
      <w:r w:rsidR="00BF7880" w:rsidRPr="00815ABF">
        <w:rPr>
          <w:lang w:val="fr-FR"/>
        </w:rPr>
        <w:t>.</w:t>
      </w:r>
      <w:r w:rsidR="00B0732F" w:rsidRPr="00815ABF">
        <w:rPr>
          <w:lang w:val="fr-FR"/>
        </w:rPr>
        <w:t xml:space="preserve"> </w:t>
      </w:r>
    </w:p>
    <w:p w:rsidR="0043780C" w:rsidRPr="00815ABF" w:rsidRDefault="004B6842" w:rsidP="004B6842">
      <w:pPr>
        <w:pStyle w:val="H23G"/>
        <w:rPr>
          <w:lang w:val="fr-FR"/>
        </w:rPr>
      </w:pPr>
      <w:r w:rsidRPr="00815ABF">
        <w:rPr>
          <w:lang w:val="fr-FR"/>
        </w:rPr>
        <w:tab/>
      </w:r>
      <w:r w:rsidRPr="00815ABF">
        <w:rPr>
          <w:lang w:val="fr-FR"/>
        </w:rPr>
        <w:tab/>
      </w:r>
      <w:r w:rsidR="00817A1E" w:rsidRPr="00815ABF">
        <w:rPr>
          <w:b w:val="0"/>
          <w:bCs/>
          <w:lang w:val="fr-FR"/>
        </w:rPr>
        <w:t xml:space="preserve">Tableau </w:t>
      </w:r>
      <w:r w:rsidR="0043780C" w:rsidRPr="00815ABF">
        <w:rPr>
          <w:b w:val="0"/>
          <w:bCs/>
          <w:lang w:val="fr-FR"/>
        </w:rPr>
        <w:t>11</w:t>
      </w:r>
      <w:r w:rsidR="00473084" w:rsidRPr="00815ABF">
        <w:rPr>
          <w:lang w:val="fr-FR"/>
        </w:rPr>
        <w:br/>
      </w:r>
      <w:r w:rsidR="0043780C" w:rsidRPr="00815ABF">
        <w:rPr>
          <w:lang w:val="fr-FR"/>
        </w:rPr>
        <w:t xml:space="preserve">PIB – </w:t>
      </w:r>
      <w:r w:rsidR="003E169F" w:rsidRPr="00815ABF">
        <w:rPr>
          <w:lang w:val="fr-FR"/>
        </w:rPr>
        <w:t>I</w:t>
      </w:r>
      <w:r w:rsidR="0043780C" w:rsidRPr="00815ABF">
        <w:rPr>
          <w:lang w:val="fr-FR"/>
        </w:rPr>
        <w:t>ncidenc</w:t>
      </w:r>
      <w:r w:rsidR="003E169F" w:rsidRPr="00815ABF">
        <w:rPr>
          <w:lang w:val="fr-FR"/>
        </w:rPr>
        <w:t>e</w:t>
      </w:r>
      <w:r w:rsidR="0043780C" w:rsidRPr="00815ABF">
        <w:rPr>
          <w:lang w:val="fr-FR"/>
        </w:rPr>
        <w:t xml:space="preserve"> – </w:t>
      </w:r>
      <w:r w:rsidR="007D17DA" w:rsidRPr="00815ABF">
        <w:rPr>
          <w:lang w:val="fr-FR"/>
        </w:rPr>
        <w:t>éléments binationaux y</w:t>
      </w:r>
      <w:r w:rsidR="003E169F" w:rsidRPr="00815ABF">
        <w:rPr>
          <w:lang w:val="fr-FR"/>
        </w:rPr>
        <w:t xml:space="preserve"> compris, en pourcentage</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949"/>
        <w:gridCol w:w="737"/>
        <w:gridCol w:w="737"/>
        <w:gridCol w:w="737"/>
        <w:gridCol w:w="737"/>
        <w:gridCol w:w="737"/>
        <w:gridCol w:w="737"/>
      </w:tblGrid>
      <w:tr w:rsidR="004B6842" w:rsidRPr="00815ABF" w:rsidTr="003E6E6E">
        <w:trPr>
          <w:trHeight w:val="240"/>
          <w:tblHeader/>
        </w:trPr>
        <w:tc>
          <w:tcPr>
            <w:tcW w:w="2948" w:type="dxa"/>
            <w:tcBorders>
              <w:top w:val="single" w:sz="4" w:space="0" w:color="auto"/>
              <w:bottom w:val="single" w:sz="12" w:space="0" w:color="auto"/>
            </w:tcBorders>
            <w:shd w:val="clear" w:color="auto" w:fill="auto"/>
            <w:vAlign w:val="bottom"/>
            <w:hideMark/>
          </w:tcPr>
          <w:p w:rsidR="0043780C" w:rsidRPr="00815ABF" w:rsidRDefault="003E169F" w:rsidP="004A3556">
            <w:pPr>
              <w:shd w:val="clear" w:color="auto" w:fill="FFFFFF"/>
              <w:spacing w:before="80" w:after="80" w:line="200" w:lineRule="exact"/>
              <w:rPr>
                <w:bCs/>
                <w:i/>
                <w:sz w:val="16"/>
                <w:lang w:val="fr-FR" w:eastAsia="es-PY"/>
              </w:rPr>
            </w:pPr>
            <w:r w:rsidRPr="00815ABF">
              <w:rPr>
                <w:bCs/>
                <w:i/>
                <w:sz w:val="16"/>
                <w:lang w:val="fr-FR" w:eastAsia="es-PY"/>
              </w:rPr>
              <w:t xml:space="preserve">Types de </w:t>
            </w:r>
            <w:r w:rsidR="004A3556" w:rsidRPr="00815ABF">
              <w:rPr>
                <w:bCs/>
                <w:i/>
                <w:sz w:val="16"/>
                <w:lang w:val="fr-FR" w:eastAsia="es-PY"/>
              </w:rPr>
              <w:t>dépenses</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886218">
            <w:pPr>
              <w:shd w:val="clear" w:color="auto" w:fill="FFFFFF"/>
              <w:spacing w:before="80" w:after="80" w:line="200" w:lineRule="exact"/>
              <w:jc w:val="right"/>
              <w:rPr>
                <w:bCs/>
                <w:i/>
                <w:sz w:val="16"/>
                <w:lang w:val="fr-FR" w:eastAsia="es-PY"/>
              </w:rPr>
            </w:pPr>
            <w:r w:rsidRPr="00815ABF">
              <w:rPr>
                <w:bCs/>
                <w:i/>
                <w:sz w:val="16"/>
                <w:lang w:val="fr-FR" w:eastAsia="es-PY"/>
              </w:rPr>
              <w:t>2010</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886218">
            <w:pPr>
              <w:shd w:val="clear" w:color="auto" w:fill="FFFFFF"/>
              <w:spacing w:before="80" w:after="80" w:line="200" w:lineRule="exact"/>
              <w:jc w:val="right"/>
              <w:rPr>
                <w:bCs/>
                <w:i/>
                <w:sz w:val="16"/>
                <w:lang w:val="fr-FR" w:eastAsia="es-PY"/>
              </w:rPr>
            </w:pPr>
            <w:r w:rsidRPr="00815ABF">
              <w:rPr>
                <w:bCs/>
                <w:i/>
                <w:sz w:val="16"/>
                <w:lang w:val="fr-FR" w:eastAsia="es-PY"/>
              </w:rPr>
              <w:t>2011</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886218">
            <w:pPr>
              <w:shd w:val="clear" w:color="auto" w:fill="FFFFFF"/>
              <w:spacing w:before="80" w:after="80" w:line="200" w:lineRule="exact"/>
              <w:jc w:val="right"/>
              <w:rPr>
                <w:bCs/>
                <w:i/>
                <w:sz w:val="16"/>
                <w:lang w:val="fr-FR" w:eastAsia="es-PY"/>
              </w:rPr>
            </w:pPr>
            <w:r w:rsidRPr="00815ABF">
              <w:rPr>
                <w:bCs/>
                <w:i/>
                <w:sz w:val="16"/>
                <w:lang w:val="fr-FR" w:eastAsia="es-PY"/>
              </w:rPr>
              <w:t>2012</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886218">
            <w:pPr>
              <w:shd w:val="clear" w:color="auto" w:fill="FFFFFF"/>
              <w:spacing w:before="80" w:after="80" w:line="200" w:lineRule="exact"/>
              <w:jc w:val="right"/>
              <w:rPr>
                <w:bCs/>
                <w:i/>
                <w:sz w:val="16"/>
                <w:lang w:val="fr-FR" w:eastAsia="es-PY"/>
              </w:rPr>
            </w:pPr>
            <w:r w:rsidRPr="00815ABF">
              <w:rPr>
                <w:bCs/>
                <w:i/>
                <w:sz w:val="16"/>
                <w:lang w:val="fr-FR" w:eastAsia="es-PY"/>
              </w:rPr>
              <w:t>2013</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886218">
            <w:pPr>
              <w:shd w:val="clear" w:color="auto" w:fill="FFFFFF"/>
              <w:spacing w:before="80" w:after="80" w:line="200" w:lineRule="exact"/>
              <w:jc w:val="right"/>
              <w:rPr>
                <w:bCs/>
                <w:i/>
                <w:sz w:val="16"/>
                <w:lang w:val="fr-FR" w:eastAsia="es-PY"/>
              </w:rPr>
            </w:pPr>
            <w:r w:rsidRPr="00815ABF">
              <w:rPr>
                <w:bCs/>
                <w:i/>
                <w:sz w:val="16"/>
                <w:lang w:val="fr-FR" w:eastAsia="es-PY"/>
              </w:rPr>
              <w:t>2014</w:t>
            </w:r>
          </w:p>
        </w:tc>
        <w:tc>
          <w:tcPr>
            <w:tcW w:w="737" w:type="dxa"/>
            <w:tcBorders>
              <w:top w:val="single" w:sz="4" w:space="0" w:color="auto"/>
              <w:bottom w:val="single" w:sz="12" w:space="0" w:color="auto"/>
            </w:tcBorders>
            <w:shd w:val="clear" w:color="auto" w:fill="auto"/>
            <w:noWrap/>
            <w:vAlign w:val="bottom"/>
            <w:hideMark/>
          </w:tcPr>
          <w:p w:rsidR="0043780C" w:rsidRPr="00815ABF" w:rsidRDefault="0043780C" w:rsidP="00886218">
            <w:pPr>
              <w:shd w:val="clear" w:color="auto" w:fill="FFFFFF"/>
              <w:spacing w:before="80" w:after="80" w:line="200" w:lineRule="exact"/>
              <w:jc w:val="right"/>
              <w:rPr>
                <w:bCs/>
                <w:i/>
                <w:sz w:val="16"/>
                <w:lang w:val="fr-FR" w:eastAsia="es-PY"/>
              </w:rPr>
            </w:pPr>
            <w:r w:rsidRPr="00815ABF">
              <w:rPr>
                <w:bCs/>
                <w:i/>
                <w:sz w:val="16"/>
                <w:lang w:val="fr-FR" w:eastAsia="es-PY"/>
              </w:rPr>
              <w:t>2015</w:t>
            </w:r>
          </w:p>
        </w:tc>
      </w:tr>
      <w:tr w:rsidR="004B6842" w:rsidRPr="00815ABF" w:rsidTr="003E6E6E">
        <w:trPr>
          <w:trHeight w:val="240"/>
        </w:trPr>
        <w:tc>
          <w:tcPr>
            <w:tcW w:w="2948" w:type="dxa"/>
            <w:tcBorders>
              <w:top w:val="single" w:sz="12" w:space="0" w:color="auto"/>
            </w:tcBorders>
            <w:shd w:val="clear" w:color="auto" w:fill="auto"/>
            <w:hideMark/>
          </w:tcPr>
          <w:p w:rsidR="0043780C" w:rsidRPr="00815ABF" w:rsidRDefault="0043780C" w:rsidP="00FF447E">
            <w:pPr>
              <w:shd w:val="clear" w:color="auto" w:fill="FFFFFF"/>
              <w:spacing w:before="40" w:after="40" w:line="220" w:lineRule="exact"/>
              <w:rPr>
                <w:bCs/>
                <w:sz w:val="18"/>
                <w:lang w:val="fr-FR" w:eastAsia="es-PY"/>
              </w:rPr>
            </w:pPr>
            <w:r w:rsidRPr="00815ABF">
              <w:rPr>
                <w:bCs/>
                <w:sz w:val="18"/>
                <w:lang w:val="fr-FR" w:eastAsia="es-PY"/>
              </w:rPr>
              <w:t>Demand</w:t>
            </w:r>
            <w:r w:rsidR="003E169F" w:rsidRPr="00815ABF">
              <w:rPr>
                <w:bCs/>
                <w:sz w:val="18"/>
                <w:lang w:val="fr-FR" w:eastAsia="es-PY"/>
              </w:rPr>
              <w:t xml:space="preserve">e </w:t>
            </w:r>
            <w:r w:rsidR="00FF447E" w:rsidRPr="00815ABF">
              <w:rPr>
                <w:bCs/>
                <w:sz w:val="18"/>
                <w:lang w:val="fr-FR" w:eastAsia="es-PY"/>
              </w:rPr>
              <w:t>intérieure</w:t>
            </w:r>
          </w:p>
        </w:tc>
        <w:tc>
          <w:tcPr>
            <w:tcW w:w="737"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14,2</w:t>
            </w:r>
          </w:p>
        </w:tc>
        <w:tc>
          <w:tcPr>
            <w:tcW w:w="737"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6,3</w:t>
            </w:r>
          </w:p>
        </w:tc>
        <w:tc>
          <w:tcPr>
            <w:tcW w:w="737"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0,8</w:t>
            </w:r>
          </w:p>
        </w:tc>
        <w:tc>
          <w:tcPr>
            <w:tcW w:w="737"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7,5</w:t>
            </w:r>
          </w:p>
        </w:tc>
        <w:tc>
          <w:tcPr>
            <w:tcW w:w="737"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5,0</w:t>
            </w:r>
          </w:p>
        </w:tc>
        <w:tc>
          <w:tcPr>
            <w:tcW w:w="737"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4,3</w:t>
            </w:r>
          </w:p>
        </w:tc>
      </w:tr>
      <w:tr w:rsidR="004B6842" w:rsidRPr="00815ABF" w:rsidTr="003E6E6E">
        <w:trPr>
          <w:trHeight w:val="240"/>
        </w:trPr>
        <w:tc>
          <w:tcPr>
            <w:tcW w:w="2948" w:type="dxa"/>
            <w:shd w:val="clear" w:color="auto" w:fill="auto"/>
            <w:hideMark/>
          </w:tcPr>
          <w:p w:rsidR="0043780C" w:rsidRPr="00815ABF" w:rsidRDefault="0043780C" w:rsidP="003E169F">
            <w:pPr>
              <w:shd w:val="clear" w:color="auto" w:fill="FFFFFF"/>
              <w:spacing w:before="40" w:after="40" w:line="220" w:lineRule="exact"/>
              <w:rPr>
                <w:sz w:val="18"/>
                <w:lang w:val="fr-FR" w:eastAsia="es-PY"/>
              </w:rPr>
            </w:pPr>
            <w:r w:rsidRPr="00815ABF">
              <w:rPr>
                <w:sz w:val="18"/>
                <w:lang w:val="fr-FR" w:eastAsia="es-PY"/>
              </w:rPr>
              <w:t>Cons</w:t>
            </w:r>
            <w:r w:rsidR="003E169F" w:rsidRPr="00815ABF">
              <w:rPr>
                <w:sz w:val="18"/>
                <w:lang w:val="fr-FR" w:eastAsia="es-PY"/>
              </w:rPr>
              <w:t>ommation privée</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9,0</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3,7</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1,9</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3,2</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2,6</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2,9</w:t>
            </w:r>
          </w:p>
        </w:tc>
      </w:tr>
      <w:tr w:rsidR="004B6842" w:rsidRPr="00815ABF" w:rsidTr="003E6E6E">
        <w:trPr>
          <w:trHeight w:val="240"/>
        </w:trPr>
        <w:tc>
          <w:tcPr>
            <w:tcW w:w="2948" w:type="dxa"/>
            <w:shd w:val="clear" w:color="auto" w:fill="auto"/>
            <w:hideMark/>
          </w:tcPr>
          <w:p w:rsidR="0043780C" w:rsidRPr="00815ABF" w:rsidRDefault="0043780C" w:rsidP="00FF447E">
            <w:pPr>
              <w:shd w:val="clear" w:color="auto" w:fill="FFFFFF"/>
              <w:spacing w:before="40" w:after="40" w:line="220" w:lineRule="exact"/>
              <w:rPr>
                <w:sz w:val="18"/>
                <w:lang w:val="fr-FR" w:eastAsia="es-PY"/>
              </w:rPr>
            </w:pPr>
            <w:r w:rsidRPr="00815ABF">
              <w:rPr>
                <w:sz w:val="18"/>
                <w:lang w:val="fr-FR" w:eastAsia="es-PY"/>
              </w:rPr>
              <w:t>C</w:t>
            </w:r>
            <w:r w:rsidR="00FF447E" w:rsidRPr="00815ABF">
              <w:rPr>
                <w:sz w:val="18"/>
                <w:lang w:val="fr-FR" w:eastAsia="es-PY"/>
              </w:rPr>
              <w:t>onsommation publique</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1,0</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0,4</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1,8</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0,5</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0,3</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0,3</w:t>
            </w:r>
          </w:p>
        </w:tc>
      </w:tr>
      <w:tr w:rsidR="004B6842" w:rsidRPr="00815ABF" w:rsidTr="003E6E6E">
        <w:trPr>
          <w:trHeight w:val="240"/>
        </w:trPr>
        <w:tc>
          <w:tcPr>
            <w:tcW w:w="2948" w:type="dxa"/>
            <w:shd w:val="clear" w:color="auto" w:fill="auto"/>
            <w:hideMark/>
          </w:tcPr>
          <w:p w:rsidR="0043780C" w:rsidRPr="00815ABF" w:rsidRDefault="0043780C" w:rsidP="00FF447E">
            <w:pPr>
              <w:shd w:val="clear" w:color="auto" w:fill="FFFFFF"/>
              <w:spacing w:before="40" w:after="40" w:line="220" w:lineRule="exact"/>
              <w:rPr>
                <w:sz w:val="18"/>
                <w:lang w:val="fr-FR" w:eastAsia="es-PY"/>
              </w:rPr>
            </w:pPr>
            <w:r w:rsidRPr="00815ABF">
              <w:rPr>
                <w:sz w:val="18"/>
                <w:lang w:val="fr-FR" w:eastAsia="es-PY"/>
              </w:rPr>
              <w:t>Forma</w:t>
            </w:r>
            <w:r w:rsidR="00FF447E" w:rsidRPr="00815ABF">
              <w:rPr>
                <w:sz w:val="18"/>
                <w:lang w:val="fr-FR" w:eastAsia="es-PY"/>
              </w:rPr>
              <w:t xml:space="preserve">tion </w:t>
            </w:r>
            <w:r w:rsidR="00C14C58" w:rsidRPr="00815ABF">
              <w:rPr>
                <w:sz w:val="18"/>
                <w:lang w:val="fr-FR" w:eastAsia="es-PY"/>
              </w:rPr>
              <w:t>brute</w:t>
            </w:r>
            <w:r w:rsidR="00FF447E" w:rsidRPr="00815ABF">
              <w:rPr>
                <w:sz w:val="18"/>
                <w:lang w:val="fr-FR" w:eastAsia="es-PY"/>
              </w:rPr>
              <w:t xml:space="preserve"> de capital</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4,1</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2,1</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-2,8</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3,7</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2,1</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1,1</w:t>
            </w:r>
          </w:p>
        </w:tc>
      </w:tr>
      <w:tr w:rsidR="004B6842" w:rsidRPr="00815ABF" w:rsidTr="003E6E6E">
        <w:trPr>
          <w:trHeight w:val="240"/>
        </w:trPr>
        <w:tc>
          <w:tcPr>
            <w:tcW w:w="2948" w:type="dxa"/>
            <w:shd w:val="clear" w:color="auto" w:fill="auto"/>
            <w:hideMark/>
          </w:tcPr>
          <w:p w:rsidR="0043780C" w:rsidRPr="00815ABF" w:rsidRDefault="0043780C" w:rsidP="00FF447E">
            <w:pPr>
              <w:shd w:val="clear" w:color="auto" w:fill="FFFFFF"/>
              <w:spacing w:before="40" w:after="40" w:line="220" w:lineRule="exact"/>
              <w:rPr>
                <w:bCs/>
                <w:sz w:val="18"/>
                <w:lang w:val="fr-FR" w:eastAsia="es-PY"/>
              </w:rPr>
            </w:pPr>
            <w:r w:rsidRPr="00815ABF">
              <w:rPr>
                <w:bCs/>
                <w:sz w:val="18"/>
                <w:lang w:val="fr-FR" w:eastAsia="es-PY"/>
              </w:rPr>
              <w:t>Demand</w:t>
            </w:r>
            <w:r w:rsidR="00FF447E" w:rsidRPr="00815ABF">
              <w:rPr>
                <w:bCs/>
                <w:sz w:val="18"/>
                <w:lang w:val="fr-FR" w:eastAsia="es-PY"/>
              </w:rPr>
              <w:t xml:space="preserve">e </w:t>
            </w:r>
            <w:r w:rsidR="00C14C58" w:rsidRPr="00815ABF">
              <w:rPr>
                <w:bCs/>
                <w:sz w:val="18"/>
                <w:lang w:val="fr-FR" w:eastAsia="es-PY"/>
              </w:rPr>
              <w:t>extérieure</w:t>
            </w:r>
            <w:r w:rsidR="00FF447E" w:rsidRPr="00815ABF">
              <w:rPr>
                <w:bCs/>
                <w:sz w:val="18"/>
                <w:lang w:val="fr-FR" w:eastAsia="es-PY"/>
              </w:rPr>
              <w:t xml:space="preserve"> nette</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-1,1</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-1,9</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-2,1</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6,7</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-1,0</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0,1</w:t>
            </w:r>
          </w:p>
        </w:tc>
      </w:tr>
      <w:tr w:rsidR="004B6842" w:rsidRPr="00815ABF" w:rsidTr="003E6E6E">
        <w:trPr>
          <w:trHeight w:val="240"/>
        </w:trPr>
        <w:tc>
          <w:tcPr>
            <w:tcW w:w="2948" w:type="dxa"/>
            <w:shd w:val="clear" w:color="auto" w:fill="auto"/>
            <w:hideMark/>
          </w:tcPr>
          <w:p w:rsidR="0043780C" w:rsidRPr="00815ABF" w:rsidRDefault="0043780C" w:rsidP="00FF447E">
            <w:pPr>
              <w:shd w:val="clear" w:color="auto" w:fill="FFFFFF"/>
              <w:spacing w:before="40" w:after="40" w:line="220" w:lineRule="exact"/>
              <w:rPr>
                <w:bCs/>
                <w:sz w:val="18"/>
                <w:lang w:val="fr-FR" w:eastAsia="es-PY"/>
              </w:rPr>
            </w:pPr>
            <w:r w:rsidRPr="00815ABF">
              <w:rPr>
                <w:bCs/>
                <w:sz w:val="18"/>
                <w:lang w:val="fr-FR" w:eastAsia="es-PY"/>
              </w:rPr>
              <w:t>Exporta</w:t>
            </w:r>
            <w:r w:rsidR="00FF447E" w:rsidRPr="00815ABF">
              <w:rPr>
                <w:bCs/>
                <w:sz w:val="18"/>
                <w:lang w:val="fr-FR" w:eastAsia="es-PY"/>
              </w:rPr>
              <w:t>tions</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11,2</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3,7</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-4,1</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10,6</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1,6</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2,5</w:t>
            </w:r>
          </w:p>
        </w:tc>
      </w:tr>
      <w:tr w:rsidR="004B6842" w:rsidRPr="00815ABF" w:rsidTr="003E6E6E">
        <w:trPr>
          <w:trHeight w:val="240"/>
        </w:trPr>
        <w:tc>
          <w:tcPr>
            <w:tcW w:w="2948" w:type="dxa"/>
            <w:shd w:val="clear" w:color="auto" w:fill="auto"/>
            <w:hideMark/>
          </w:tcPr>
          <w:p w:rsidR="0043780C" w:rsidRPr="00815ABF" w:rsidRDefault="0043780C" w:rsidP="00FF447E">
            <w:pPr>
              <w:shd w:val="clear" w:color="auto" w:fill="FFFFFF"/>
              <w:spacing w:before="40" w:after="40" w:line="220" w:lineRule="exact"/>
              <w:rPr>
                <w:bCs/>
                <w:sz w:val="18"/>
                <w:lang w:val="fr-FR" w:eastAsia="es-PY"/>
              </w:rPr>
            </w:pPr>
            <w:r w:rsidRPr="00815ABF">
              <w:rPr>
                <w:bCs/>
                <w:sz w:val="18"/>
                <w:lang w:val="fr-FR" w:eastAsia="es-PY"/>
              </w:rPr>
              <w:t>Importa</w:t>
            </w:r>
            <w:r w:rsidR="00FF447E" w:rsidRPr="00815ABF">
              <w:rPr>
                <w:bCs/>
                <w:sz w:val="18"/>
                <w:lang w:val="fr-FR" w:eastAsia="es-PY"/>
              </w:rPr>
              <w:t>tions</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-12,3</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5,7</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-2,0</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3,9</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2,6</w:t>
            </w:r>
          </w:p>
        </w:tc>
        <w:tc>
          <w:tcPr>
            <w:tcW w:w="737" w:type="dxa"/>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2,4</w:t>
            </w:r>
          </w:p>
        </w:tc>
      </w:tr>
      <w:tr w:rsidR="004B6842" w:rsidRPr="00815ABF" w:rsidTr="003E6E6E">
        <w:trPr>
          <w:trHeight w:val="240"/>
        </w:trPr>
        <w:tc>
          <w:tcPr>
            <w:tcW w:w="2948" w:type="dxa"/>
            <w:tcBorders>
              <w:bottom w:val="single" w:sz="12" w:space="0" w:color="auto"/>
            </w:tcBorders>
            <w:shd w:val="clear" w:color="auto" w:fill="auto"/>
            <w:hideMark/>
          </w:tcPr>
          <w:p w:rsidR="0043780C" w:rsidRPr="00815ABF" w:rsidRDefault="0043780C">
            <w:pPr>
              <w:shd w:val="clear" w:color="auto" w:fill="FFFFFF"/>
              <w:spacing w:before="40" w:after="40" w:line="220" w:lineRule="exact"/>
              <w:rPr>
                <w:bCs/>
                <w:sz w:val="18"/>
                <w:lang w:val="fr-FR" w:eastAsia="es-PY"/>
              </w:rPr>
            </w:pPr>
            <w:r w:rsidRPr="00815ABF">
              <w:rPr>
                <w:bCs/>
                <w:sz w:val="18"/>
                <w:lang w:val="fr-FR" w:eastAsia="es-PY"/>
              </w:rPr>
              <w:t>PIB</w:t>
            </w:r>
          </w:p>
        </w:tc>
        <w:tc>
          <w:tcPr>
            <w:tcW w:w="737"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13,1</w:t>
            </w:r>
          </w:p>
        </w:tc>
        <w:tc>
          <w:tcPr>
            <w:tcW w:w="737"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4,3</w:t>
            </w:r>
          </w:p>
        </w:tc>
        <w:tc>
          <w:tcPr>
            <w:tcW w:w="737"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-1,2</w:t>
            </w:r>
          </w:p>
        </w:tc>
        <w:tc>
          <w:tcPr>
            <w:tcW w:w="737"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14,2</w:t>
            </w:r>
          </w:p>
        </w:tc>
        <w:tc>
          <w:tcPr>
            <w:tcW w:w="737"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4,0</w:t>
            </w:r>
          </w:p>
        </w:tc>
        <w:tc>
          <w:tcPr>
            <w:tcW w:w="737"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Cs/>
                <w:sz w:val="18"/>
                <w:lang w:val="fr-FR" w:eastAsia="es-PY"/>
              </w:rPr>
            </w:pPr>
            <w:r w:rsidRPr="00815ABF">
              <w:rPr>
                <w:bCs/>
                <w:sz w:val="18"/>
                <w:lang w:val="fr-FR" w:eastAsia="es-PY"/>
              </w:rPr>
              <w:t>4,5</w:t>
            </w:r>
          </w:p>
        </w:tc>
      </w:tr>
    </w:tbl>
    <w:p w:rsidR="0043780C" w:rsidRPr="00815ABF" w:rsidRDefault="00FF447E"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Ba</w:t>
      </w:r>
      <w:r w:rsidR="004B6842" w:rsidRPr="00815ABF">
        <w:rPr>
          <w:lang w:val="fr-FR"/>
        </w:rPr>
        <w:t>n</w:t>
      </w:r>
      <w:r w:rsidRPr="00815ABF">
        <w:rPr>
          <w:lang w:val="fr-FR"/>
        </w:rPr>
        <w:t>que centrale du Paraguay</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33.</w:t>
      </w:r>
      <w:r w:rsidRPr="00815ABF">
        <w:rPr>
          <w:lang w:val="fr-FR"/>
        </w:rPr>
        <w:tab/>
      </w:r>
      <w:r w:rsidR="00181698" w:rsidRPr="00815ABF">
        <w:rPr>
          <w:lang w:val="fr-FR"/>
        </w:rPr>
        <w:t xml:space="preserve">Le solde de la dette publique totale a représenté </w:t>
      </w:r>
      <w:r w:rsidR="0043780C" w:rsidRPr="00815ABF">
        <w:rPr>
          <w:lang w:val="fr-FR"/>
        </w:rPr>
        <w:t>18</w:t>
      </w:r>
      <w:r w:rsidR="00A540CC" w:rsidRPr="00815ABF">
        <w:rPr>
          <w:lang w:val="fr-FR"/>
        </w:rPr>
        <w:t> %</w:t>
      </w:r>
      <w:r w:rsidR="0043780C" w:rsidRPr="00815ABF">
        <w:rPr>
          <w:lang w:val="fr-FR"/>
        </w:rPr>
        <w:t xml:space="preserve"> </w:t>
      </w:r>
      <w:r w:rsidR="00181698" w:rsidRPr="00815ABF">
        <w:rPr>
          <w:lang w:val="fr-FR"/>
        </w:rPr>
        <w:t>du</w:t>
      </w:r>
      <w:r w:rsidR="0043780C" w:rsidRPr="00815ABF">
        <w:rPr>
          <w:lang w:val="fr-FR"/>
        </w:rPr>
        <w:t xml:space="preserve"> PIB en el 2014. A</w:t>
      </w:r>
      <w:r w:rsidR="00181698" w:rsidRPr="00815ABF">
        <w:rPr>
          <w:lang w:val="fr-FR"/>
        </w:rPr>
        <w:t>u mois de décembre </w:t>
      </w:r>
      <w:r w:rsidR="0043780C" w:rsidRPr="00815ABF">
        <w:rPr>
          <w:lang w:val="fr-FR"/>
        </w:rPr>
        <w:t xml:space="preserve">2014 </w:t>
      </w:r>
      <w:r w:rsidR="004A3556" w:rsidRPr="00815ABF">
        <w:rPr>
          <w:lang w:val="fr-FR"/>
        </w:rPr>
        <w:t>il a</w:t>
      </w:r>
      <w:r w:rsidR="00181698" w:rsidRPr="00815ABF">
        <w:rPr>
          <w:lang w:val="fr-FR"/>
        </w:rPr>
        <w:t xml:space="preserve"> atteint 4 </w:t>
      </w:r>
      <w:r w:rsidR="0043780C" w:rsidRPr="00815ABF">
        <w:rPr>
          <w:lang w:val="fr-FR"/>
        </w:rPr>
        <w:t>830</w:t>
      </w:r>
      <w:r w:rsidR="00E93E02" w:rsidRPr="00815ABF">
        <w:rPr>
          <w:lang w:val="fr-FR"/>
        </w:rPr>
        <w:t> millions</w:t>
      </w:r>
      <w:r w:rsidR="00181698" w:rsidRPr="00815ABF">
        <w:rPr>
          <w:lang w:val="fr-FR"/>
        </w:rPr>
        <w:t xml:space="preserve"> de dollars des </w:t>
      </w:r>
      <w:r w:rsidR="00C14C58" w:rsidRPr="00815ABF">
        <w:rPr>
          <w:lang w:val="fr-FR"/>
        </w:rPr>
        <w:t>États</w:t>
      </w:r>
      <w:r w:rsidR="00181698" w:rsidRPr="00815ABF">
        <w:rPr>
          <w:lang w:val="fr-FR"/>
        </w:rPr>
        <w:t xml:space="preserve"> Unis</w:t>
      </w:r>
      <w:r w:rsidR="0043780C" w:rsidRPr="00815ABF">
        <w:rPr>
          <w:lang w:val="fr-FR"/>
        </w:rPr>
        <w:t xml:space="preserve">, </w:t>
      </w:r>
      <w:r w:rsidR="00660517" w:rsidRPr="00815ABF">
        <w:rPr>
          <w:lang w:val="fr-FR"/>
        </w:rPr>
        <w:t xml:space="preserve">dont </w:t>
      </w:r>
      <w:r w:rsidR="00181698" w:rsidRPr="00815ABF">
        <w:rPr>
          <w:lang w:val="fr-FR"/>
        </w:rPr>
        <w:t>3 </w:t>
      </w:r>
      <w:r w:rsidR="0043780C" w:rsidRPr="00815ABF">
        <w:rPr>
          <w:lang w:val="fr-FR"/>
        </w:rPr>
        <w:t>314</w:t>
      </w:r>
      <w:r w:rsidR="00E93E02" w:rsidRPr="00815ABF">
        <w:rPr>
          <w:lang w:val="fr-FR"/>
        </w:rPr>
        <w:t> millions</w:t>
      </w:r>
      <w:r w:rsidR="0043780C" w:rsidRPr="00815ABF">
        <w:rPr>
          <w:lang w:val="fr-FR"/>
        </w:rPr>
        <w:t xml:space="preserve"> </w:t>
      </w:r>
      <w:r w:rsidR="00660517" w:rsidRPr="00815ABF">
        <w:rPr>
          <w:lang w:val="fr-FR"/>
        </w:rPr>
        <w:t>pour</w:t>
      </w:r>
      <w:r w:rsidR="00181698" w:rsidRPr="00815ABF">
        <w:rPr>
          <w:lang w:val="fr-FR"/>
        </w:rPr>
        <w:t xml:space="preserve"> la dette extérieure, et 1 </w:t>
      </w:r>
      <w:r w:rsidR="0043780C" w:rsidRPr="00815ABF">
        <w:rPr>
          <w:lang w:val="fr-FR"/>
        </w:rPr>
        <w:t>517</w:t>
      </w:r>
      <w:r w:rsidR="00E93E02" w:rsidRPr="00815ABF">
        <w:rPr>
          <w:lang w:val="fr-FR"/>
        </w:rPr>
        <w:t> millions</w:t>
      </w:r>
      <w:r w:rsidR="0043780C" w:rsidRPr="00815ABF">
        <w:rPr>
          <w:lang w:val="fr-FR"/>
        </w:rPr>
        <w:t xml:space="preserve"> </w:t>
      </w:r>
      <w:r w:rsidR="00660517" w:rsidRPr="00815ABF">
        <w:rPr>
          <w:lang w:val="fr-FR"/>
        </w:rPr>
        <w:t>pour</w:t>
      </w:r>
      <w:r w:rsidR="00181698" w:rsidRPr="00815ABF">
        <w:rPr>
          <w:lang w:val="fr-FR"/>
        </w:rPr>
        <w:t xml:space="preserve"> la dette </w:t>
      </w:r>
      <w:r w:rsidR="00660517" w:rsidRPr="00815ABF">
        <w:rPr>
          <w:lang w:val="fr-FR"/>
        </w:rPr>
        <w:t>intérieure</w:t>
      </w:r>
      <w:r w:rsidR="0043780C" w:rsidRPr="00815ABF">
        <w:rPr>
          <w:rStyle w:val="FootnoteReference"/>
        </w:rPr>
        <w:footnoteReference w:id="2"/>
      </w:r>
      <w:r w:rsidR="0043780C" w:rsidRPr="00815ABF">
        <w:rPr>
          <w:lang w:val="fr-FR"/>
        </w:rPr>
        <w:t xml:space="preserve">. </w:t>
      </w:r>
      <w:r w:rsidR="00A73C51" w:rsidRPr="00815ABF">
        <w:rPr>
          <w:lang w:val="fr-FR"/>
        </w:rPr>
        <w:t>Pour ce qui est d</w:t>
      </w:r>
      <w:r w:rsidR="00181698" w:rsidRPr="00815ABF">
        <w:rPr>
          <w:lang w:val="fr-FR"/>
        </w:rPr>
        <w:t>e la dette extérieure</w:t>
      </w:r>
      <w:r w:rsidR="00A73C51" w:rsidRPr="00815ABF">
        <w:rPr>
          <w:lang w:val="fr-FR"/>
        </w:rPr>
        <w:t>, les dépenses</w:t>
      </w:r>
      <w:r w:rsidR="00181698" w:rsidRPr="00815ABF">
        <w:rPr>
          <w:lang w:val="fr-FR"/>
        </w:rPr>
        <w:t xml:space="preserve"> ont été effectuées essentiellement en faveur des infrastructures </w:t>
      </w:r>
      <w:r w:rsidR="0043780C" w:rsidRPr="00815ABF">
        <w:rPr>
          <w:lang w:val="fr-FR"/>
        </w:rPr>
        <w:t>(5</w:t>
      </w:r>
      <w:r w:rsidR="00A540CC" w:rsidRPr="00815ABF">
        <w:rPr>
          <w:lang w:val="fr-FR"/>
        </w:rPr>
        <w:t> %</w:t>
      </w:r>
      <w:r w:rsidR="0043780C" w:rsidRPr="00815ABF">
        <w:rPr>
          <w:lang w:val="fr-FR"/>
        </w:rPr>
        <w:t xml:space="preserve">), </w:t>
      </w:r>
      <w:r w:rsidR="00A73C51" w:rsidRPr="00815ABF">
        <w:rPr>
          <w:lang w:val="fr-FR"/>
        </w:rPr>
        <w:t>du p</w:t>
      </w:r>
      <w:r w:rsidR="00181698" w:rsidRPr="00815ABF">
        <w:rPr>
          <w:lang w:val="fr-FR"/>
        </w:rPr>
        <w:t xml:space="preserve">lan </w:t>
      </w:r>
      <w:r w:rsidR="00A73C51" w:rsidRPr="00815ABF">
        <w:rPr>
          <w:lang w:val="fr-FR"/>
        </w:rPr>
        <w:t>a</w:t>
      </w:r>
      <w:r w:rsidR="00181698" w:rsidRPr="00815ABF">
        <w:rPr>
          <w:lang w:val="fr-FR"/>
        </w:rPr>
        <w:t>nti-crise</w:t>
      </w:r>
      <w:r w:rsidR="0043780C" w:rsidRPr="00815ABF">
        <w:rPr>
          <w:lang w:val="fr-FR"/>
        </w:rPr>
        <w:t xml:space="preserve"> (27,3</w:t>
      </w:r>
      <w:r w:rsidR="00A540CC" w:rsidRPr="00815ABF">
        <w:rPr>
          <w:lang w:val="fr-FR"/>
        </w:rPr>
        <w:t> %</w:t>
      </w:r>
      <w:r w:rsidR="0043780C" w:rsidRPr="00815ABF">
        <w:rPr>
          <w:lang w:val="fr-FR"/>
        </w:rPr>
        <w:t xml:space="preserve">), </w:t>
      </w:r>
      <w:r w:rsidR="00181698" w:rsidRPr="00815ABF">
        <w:rPr>
          <w:lang w:val="fr-FR"/>
        </w:rPr>
        <w:t xml:space="preserve">du développement du secteur privé </w:t>
      </w:r>
      <w:r w:rsidR="0043780C" w:rsidRPr="00815ABF">
        <w:rPr>
          <w:lang w:val="fr-FR"/>
        </w:rPr>
        <w:t>(12,4</w:t>
      </w:r>
      <w:r w:rsidR="00A540CC" w:rsidRPr="00815ABF">
        <w:rPr>
          <w:lang w:val="fr-FR"/>
        </w:rPr>
        <w:t> %</w:t>
      </w:r>
      <w:r w:rsidR="0043780C" w:rsidRPr="00815ABF">
        <w:rPr>
          <w:lang w:val="fr-FR"/>
        </w:rPr>
        <w:t xml:space="preserve">), </w:t>
      </w:r>
      <w:r w:rsidR="00181698" w:rsidRPr="00815ABF">
        <w:rPr>
          <w:lang w:val="fr-FR"/>
        </w:rPr>
        <w:t>de l’éducation</w:t>
      </w:r>
      <w:r w:rsidR="0043780C" w:rsidRPr="00815ABF">
        <w:rPr>
          <w:lang w:val="fr-FR"/>
        </w:rPr>
        <w:t xml:space="preserve"> (3,4</w:t>
      </w:r>
      <w:r w:rsidR="00A540CC" w:rsidRPr="00815ABF">
        <w:rPr>
          <w:lang w:val="fr-FR"/>
        </w:rPr>
        <w:t> %</w:t>
      </w:r>
      <w:r w:rsidR="0043780C" w:rsidRPr="00815ABF">
        <w:rPr>
          <w:lang w:val="fr-FR"/>
        </w:rPr>
        <w:t xml:space="preserve">), </w:t>
      </w:r>
      <w:r w:rsidR="00181698" w:rsidRPr="00815ABF">
        <w:rPr>
          <w:lang w:val="fr-FR"/>
        </w:rPr>
        <w:t>du tourisme</w:t>
      </w:r>
      <w:r w:rsidR="0043780C" w:rsidRPr="00815ABF">
        <w:rPr>
          <w:lang w:val="fr-FR"/>
        </w:rPr>
        <w:t xml:space="preserve"> (1,9</w:t>
      </w:r>
      <w:r w:rsidR="00A540CC" w:rsidRPr="00815ABF">
        <w:rPr>
          <w:lang w:val="fr-FR"/>
        </w:rPr>
        <w:t> %</w:t>
      </w:r>
      <w:r w:rsidR="0043780C" w:rsidRPr="00815ABF">
        <w:rPr>
          <w:lang w:val="fr-FR"/>
        </w:rPr>
        <w:t xml:space="preserve">), </w:t>
      </w:r>
      <w:r w:rsidR="00181698" w:rsidRPr="00815ABF">
        <w:rPr>
          <w:lang w:val="fr-FR"/>
        </w:rPr>
        <w:t>et de l’action sociale</w:t>
      </w:r>
      <w:r w:rsidR="0043780C" w:rsidRPr="00815ABF">
        <w:rPr>
          <w:lang w:val="fr-FR"/>
        </w:rPr>
        <w:t xml:space="preserve"> (1</w:t>
      </w:r>
      <w:r w:rsidR="00A540CC" w:rsidRPr="00815ABF">
        <w:rPr>
          <w:lang w:val="fr-FR"/>
        </w:rPr>
        <w:t> %</w:t>
      </w:r>
      <w:r w:rsidR="0043780C" w:rsidRPr="00815ABF">
        <w:rPr>
          <w:lang w:val="fr-FR"/>
        </w:rPr>
        <w:t xml:space="preserve">). </w:t>
      </w:r>
      <w:r w:rsidR="00181698" w:rsidRPr="00815ABF">
        <w:rPr>
          <w:lang w:val="fr-FR"/>
        </w:rPr>
        <w:t xml:space="preserve">S’agissant de la dette </w:t>
      </w:r>
      <w:r w:rsidR="00660517" w:rsidRPr="00815ABF">
        <w:rPr>
          <w:lang w:val="fr-FR"/>
        </w:rPr>
        <w:t>intérieure</w:t>
      </w:r>
      <w:r w:rsidR="00181698" w:rsidRPr="00815ABF">
        <w:rPr>
          <w:lang w:val="fr-FR"/>
        </w:rPr>
        <w:t xml:space="preserve">, </w:t>
      </w:r>
      <w:r w:rsidR="00A73C51" w:rsidRPr="00815ABF">
        <w:rPr>
          <w:lang w:val="fr-FR"/>
        </w:rPr>
        <w:t>la totalité des dépenses</w:t>
      </w:r>
      <w:r w:rsidR="00181698" w:rsidRPr="00815ABF">
        <w:rPr>
          <w:lang w:val="fr-FR"/>
        </w:rPr>
        <w:t xml:space="preserve"> correspond</w:t>
      </w:r>
      <w:r w:rsidR="00A73C51" w:rsidRPr="00815ABF">
        <w:rPr>
          <w:lang w:val="fr-FR"/>
        </w:rPr>
        <w:t xml:space="preserve"> </w:t>
      </w:r>
      <w:r w:rsidR="00335A5D" w:rsidRPr="00815ABF">
        <w:rPr>
          <w:lang w:val="fr-FR"/>
        </w:rPr>
        <w:t xml:space="preserve">à des </w:t>
      </w:r>
      <w:r w:rsidR="00B11A91" w:rsidRPr="00815ABF">
        <w:rPr>
          <w:lang w:val="fr-FR"/>
        </w:rPr>
        <w:t>titres obligataires</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34.</w:t>
      </w:r>
      <w:r w:rsidRPr="00815ABF">
        <w:rPr>
          <w:lang w:val="fr-FR"/>
        </w:rPr>
        <w:tab/>
      </w:r>
      <w:r w:rsidR="0043780C" w:rsidRPr="00815ABF">
        <w:rPr>
          <w:lang w:val="fr-FR"/>
        </w:rPr>
        <w:t>De</w:t>
      </w:r>
      <w:r w:rsidR="00335A5D" w:rsidRPr="00815ABF">
        <w:rPr>
          <w:lang w:val="fr-FR"/>
        </w:rPr>
        <w:t>puis mai </w:t>
      </w:r>
      <w:r w:rsidR="0043780C" w:rsidRPr="00815ABF">
        <w:rPr>
          <w:lang w:val="fr-FR"/>
        </w:rPr>
        <w:t xml:space="preserve">2011, </w:t>
      </w:r>
      <w:r w:rsidR="00335A5D" w:rsidRPr="00815ABF">
        <w:rPr>
          <w:lang w:val="fr-FR"/>
        </w:rPr>
        <w:t xml:space="preserve">la Banque centrale du Paraguay a adopté une nouvelle ligne de politique monétaire intitulée </w:t>
      </w:r>
      <w:r w:rsidR="00396AF2" w:rsidRPr="00815ABF">
        <w:rPr>
          <w:lang w:val="fr-FR"/>
        </w:rPr>
        <w:t>«</w:t>
      </w:r>
      <w:r w:rsidR="00335A5D" w:rsidRPr="00815ABF">
        <w:rPr>
          <w:lang w:val="fr-FR"/>
        </w:rPr>
        <w:t>objectifs de l’inflation</w:t>
      </w:r>
      <w:r w:rsidR="00396AF2" w:rsidRPr="00815ABF">
        <w:rPr>
          <w:lang w:val="fr-FR"/>
        </w:rPr>
        <w:t>»</w:t>
      </w:r>
      <w:r w:rsidR="0043780C" w:rsidRPr="00815ABF">
        <w:rPr>
          <w:lang w:val="fr-FR"/>
        </w:rPr>
        <w:t xml:space="preserve">, </w:t>
      </w:r>
      <w:r w:rsidR="00335A5D" w:rsidRPr="00815ABF">
        <w:rPr>
          <w:lang w:val="fr-FR"/>
        </w:rPr>
        <w:t>par laquelle elle s’est engagée à contrôler l’inflation</w:t>
      </w:r>
      <w:r w:rsidR="00AF597E" w:rsidRPr="00815ABF">
        <w:rPr>
          <w:lang w:val="fr-FR"/>
        </w:rPr>
        <w:t xml:space="preserve"> et à rendre compte de son action en toute transparence</w:t>
      </w:r>
      <w:r w:rsidR="00335A5D" w:rsidRPr="00815ABF">
        <w:rPr>
          <w:lang w:val="fr-FR"/>
        </w:rPr>
        <w:t>.</w:t>
      </w:r>
    </w:p>
    <w:p w:rsidR="0043780C" w:rsidRPr="00815ABF" w:rsidRDefault="00886218" w:rsidP="00886218">
      <w:pPr>
        <w:pStyle w:val="SingleTxtG"/>
        <w:shd w:val="clear" w:color="auto" w:fill="FFFFFF"/>
        <w:rPr>
          <w:lang w:val="fr-FR"/>
        </w:rPr>
      </w:pPr>
      <w:r w:rsidRPr="00815ABF">
        <w:rPr>
          <w:lang w:val="fr-FR"/>
        </w:rPr>
        <w:t>35.</w:t>
      </w:r>
      <w:r w:rsidRPr="00815ABF">
        <w:rPr>
          <w:lang w:val="fr-FR"/>
        </w:rPr>
        <w:tab/>
      </w:r>
      <w:r w:rsidR="0043780C" w:rsidRPr="00815ABF">
        <w:rPr>
          <w:lang w:val="fr-FR"/>
        </w:rPr>
        <w:t>L</w:t>
      </w:r>
      <w:r w:rsidR="00335A5D" w:rsidRPr="00815ABF">
        <w:rPr>
          <w:lang w:val="fr-FR"/>
        </w:rPr>
        <w:t>’objectif fix</w:t>
      </w:r>
      <w:r w:rsidR="00185B52" w:rsidRPr="00815ABF">
        <w:rPr>
          <w:lang w:val="fr-FR"/>
        </w:rPr>
        <w:t xml:space="preserve">é, mesuré par la variation </w:t>
      </w:r>
      <w:r w:rsidR="00335A5D" w:rsidRPr="00815ABF">
        <w:rPr>
          <w:lang w:val="fr-FR"/>
        </w:rPr>
        <w:t>annuelle de l’indice des prix à la consommation</w:t>
      </w:r>
      <w:r w:rsidR="00AF597E" w:rsidRPr="00815ABF">
        <w:rPr>
          <w:lang w:val="fr-FR"/>
        </w:rPr>
        <w:t>,</w:t>
      </w:r>
      <w:r w:rsidR="00335A5D" w:rsidRPr="00815ABF">
        <w:rPr>
          <w:lang w:val="fr-FR"/>
        </w:rPr>
        <w:t xml:space="preserve"> est de </w:t>
      </w:r>
      <w:r w:rsidR="0043780C" w:rsidRPr="00815ABF">
        <w:rPr>
          <w:lang w:val="fr-FR"/>
        </w:rPr>
        <w:t>4,5</w:t>
      </w:r>
      <w:r w:rsidR="00A540CC" w:rsidRPr="00815ABF">
        <w:rPr>
          <w:lang w:val="fr-FR"/>
        </w:rPr>
        <w:t> %</w:t>
      </w:r>
      <w:r w:rsidR="0043780C" w:rsidRPr="00815ABF">
        <w:rPr>
          <w:lang w:val="fr-FR"/>
        </w:rPr>
        <w:t xml:space="preserve">, </w:t>
      </w:r>
      <w:r w:rsidR="00185B52" w:rsidRPr="00815ABF">
        <w:rPr>
          <w:lang w:val="fr-FR"/>
        </w:rPr>
        <w:t>avec une marge de tolérance</w:t>
      </w:r>
      <w:r w:rsidR="0043780C" w:rsidRPr="00815ABF">
        <w:rPr>
          <w:lang w:val="fr-FR"/>
        </w:rPr>
        <w:t xml:space="preserve"> de +/- 2</w:t>
      </w:r>
      <w:r w:rsidR="00A540CC" w:rsidRPr="00815ABF">
        <w:rPr>
          <w:lang w:val="fr-FR"/>
        </w:rPr>
        <w:t> %</w:t>
      </w:r>
      <w:r w:rsidR="0043780C" w:rsidRPr="00815ABF">
        <w:rPr>
          <w:lang w:val="fr-FR"/>
        </w:rPr>
        <w:t xml:space="preserve">. </w:t>
      </w:r>
      <w:r w:rsidR="00185B52" w:rsidRPr="00815ABF">
        <w:rPr>
          <w:lang w:val="fr-FR"/>
        </w:rPr>
        <w:t xml:space="preserve">Cette marge permet </w:t>
      </w:r>
      <w:r w:rsidR="00516FE5" w:rsidRPr="00815ABF">
        <w:rPr>
          <w:lang w:val="fr-FR"/>
        </w:rPr>
        <w:t>une fluctuation de</w:t>
      </w:r>
      <w:r w:rsidR="00185B52" w:rsidRPr="00815ABF">
        <w:rPr>
          <w:lang w:val="fr-FR"/>
        </w:rPr>
        <w:t xml:space="preserve"> l’inflation autour de l’objectif, compte tenu de l’exposition élevée de l’économie paraguayenne aux chocs de nature exogène. L’objectif </w:t>
      </w:r>
      <w:r w:rsidR="00594D74" w:rsidRPr="00815ABF">
        <w:rPr>
          <w:lang w:val="fr-FR"/>
        </w:rPr>
        <w:t>et</w:t>
      </w:r>
      <w:r w:rsidR="00185B52" w:rsidRPr="00815ABF">
        <w:rPr>
          <w:lang w:val="fr-FR"/>
        </w:rPr>
        <w:t xml:space="preserve"> la marge de tolérance </w:t>
      </w:r>
      <w:r w:rsidR="00185B52" w:rsidRPr="00815ABF">
        <w:rPr>
          <w:lang w:val="fr-FR"/>
        </w:rPr>
        <w:lastRenderedPageBreak/>
        <w:t>ont été réduits entre janvier </w:t>
      </w:r>
      <w:r w:rsidR="0043780C" w:rsidRPr="00815ABF">
        <w:rPr>
          <w:lang w:val="fr-FR"/>
        </w:rPr>
        <w:t xml:space="preserve">2014 </w:t>
      </w:r>
      <w:r w:rsidR="00185B52" w:rsidRPr="00815ABF">
        <w:rPr>
          <w:lang w:val="fr-FR"/>
        </w:rPr>
        <w:t>et février </w:t>
      </w:r>
      <w:r w:rsidR="0043780C" w:rsidRPr="00815ABF">
        <w:rPr>
          <w:lang w:val="fr-FR"/>
        </w:rPr>
        <w:t xml:space="preserve">2015, </w:t>
      </w:r>
      <w:r w:rsidR="00516FE5" w:rsidRPr="00815ABF">
        <w:rPr>
          <w:lang w:val="fr-FR"/>
        </w:rPr>
        <w:t xml:space="preserve">puisque </w:t>
      </w:r>
      <w:r w:rsidR="00185B52" w:rsidRPr="00815ABF">
        <w:rPr>
          <w:lang w:val="fr-FR"/>
        </w:rPr>
        <w:t>ces chiffres éta</w:t>
      </w:r>
      <w:r w:rsidR="00516FE5" w:rsidRPr="00815ABF">
        <w:rPr>
          <w:lang w:val="fr-FR"/>
        </w:rPr>
        <w:t>ie</w:t>
      </w:r>
      <w:r w:rsidR="00185B52" w:rsidRPr="00815ABF">
        <w:rPr>
          <w:lang w:val="fr-FR"/>
        </w:rPr>
        <w:t xml:space="preserve">nt au départ de </w:t>
      </w:r>
      <w:r w:rsidR="00F17CA3" w:rsidRPr="00815ABF">
        <w:rPr>
          <w:lang w:val="fr-FR"/>
        </w:rPr>
        <w:t>5 </w:t>
      </w:r>
      <w:r w:rsidR="00185B52" w:rsidRPr="00815ABF">
        <w:rPr>
          <w:lang w:val="fr-FR"/>
        </w:rPr>
        <w:t>et</w:t>
      </w:r>
      <w:r w:rsidR="0043780C" w:rsidRPr="00815ABF">
        <w:rPr>
          <w:lang w:val="fr-FR"/>
        </w:rPr>
        <w:t xml:space="preserve"> +/- </w:t>
      </w:r>
      <w:r w:rsidR="004B6842" w:rsidRPr="00815ABF">
        <w:rPr>
          <w:lang w:val="fr-FR"/>
        </w:rPr>
        <w:t>2,5</w:t>
      </w:r>
      <w:r w:rsidR="00A540CC" w:rsidRPr="00815ABF">
        <w:rPr>
          <w:lang w:val="fr-FR"/>
        </w:rPr>
        <w:t> %</w:t>
      </w:r>
      <w:r w:rsidR="00185B52" w:rsidRPr="00815ABF">
        <w:rPr>
          <w:lang w:val="fr-FR"/>
        </w:rPr>
        <w:t>,</w:t>
      </w:r>
      <w:r w:rsidR="004B6842" w:rsidRPr="00815ABF">
        <w:rPr>
          <w:lang w:val="fr-FR"/>
        </w:rPr>
        <w:t xml:space="preserve"> </w:t>
      </w:r>
      <w:r w:rsidR="00C14C58" w:rsidRPr="00815ABF">
        <w:rPr>
          <w:lang w:val="fr-FR"/>
        </w:rPr>
        <w:t>respectivement</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36.</w:t>
      </w:r>
      <w:r w:rsidRPr="00815ABF">
        <w:rPr>
          <w:lang w:val="fr-FR"/>
        </w:rPr>
        <w:tab/>
      </w:r>
      <w:r w:rsidR="00137ECA" w:rsidRPr="00815ABF">
        <w:rPr>
          <w:lang w:val="fr-FR"/>
        </w:rPr>
        <w:t xml:space="preserve">En 2012, l’inflation totale </w:t>
      </w:r>
      <w:r w:rsidR="003E2A24" w:rsidRPr="00815ABF">
        <w:rPr>
          <w:lang w:val="fr-FR"/>
        </w:rPr>
        <w:t>a été de</w:t>
      </w:r>
      <w:r w:rsidR="0043780C" w:rsidRPr="00815ABF">
        <w:rPr>
          <w:lang w:val="fr-FR"/>
        </w:rPr>
        <w:t xml:space="preserve"> 4</w:t>
      </w:r>
      <w:r w:rsidR="00A540CC" w:rsidRPr="00815ABF">
        <w:rPr>
          <w:lang w:val="fr-FR"/>
        </w:rPr>
        <w:t> %</w:t>
      </w:r>
      <w:r w:rsidR="0043780C" w:rsidRPr="00815ABF">
        <w:rPr>
          <w:lang w:val="fr-FR"/>
        </w:rPr>
        <w:t xml:space="preserve">, </w:t>
      </w:r>
      <w:r w:rsidR="00137ECA" w:rsidRPr="00815ABF">
        <w:rPr>
          <w:lang w:val="fr-FR"/>
        </w:rPr>
        <w:t xml:space="preserve">valeur inférieure au centre de la </w:t>
      </w:r>
      <w:r w:rsidR="009A44BF" w:rsidRPr="00815ABF">
        <w:rPr>
          <w:lang w:val="fr-FR"/>
        </w:rPr>
        <w:t>marge de fluctuation</w:t>
      </w:r>
      <w:r w:rsidR="00137ECA" w:rsidRPr="00815ABF">
        <w:rPr>
          <w:lang w:val="fr-FR"/>
        </w:rPr>
        <w:t xml:space="preserve"> définie et </w:t>
      </w:r>
      <w:r w:rsidR="003E2A24" w:rsidRPr="00815ABF">
        <w:rPr>
          <w:lang w:val="fr-FR"/>
        </w:rPr>
        <w:t>moins élevée que les</w:t>
      </w:r>
      <w:r w:rsidR="00137ECA" w:rsidRPr="00815ABF">
        <w:rPr>
          <w:lang w:val="fr-FR"/>
        </w:rPr>
        <w:t xml:space="preserve"> </w:t>
      </w:r>
      <w:r w:rsidR="0043780C" w:rsidRPr="00815ABF">
        <w:rPr>
          <w:lang w:val="fr-FR"/>
        </w:rPr>
        <w:t>4,9</w:t>
      </w:r>
      <w:r w:rsidR="00A540CC" w:rsidRPr="00815ABF">
        <w:rPr>
          <w:lang w:val="fr-FR"/>
        </w:rPr>
        <w:t> %</w:t>
      </w:r>
      <w:r w:rsidR="0043780C" w:rsidRPr="00815ABF">
        <w:rPr>
          <w:lang w:val="fr-FR"/>
        </w:rPr>
        <w:t xml:space="preserve"> </w:t>
      </w:r>
      <w:r w:rsidR="00137ECA" w:rsidRPr="00815ABF">
        <w:rPr>
          <w:lang w:val="fr-FR"/>
        </w:rPr>
        <w:t>enregistrés en </w:t>
      </w:r>
      <w:r w:rsidR="0043780C" w:rsidRPr="00815ABF">
        <w:rPr>
          <w:lang w:val="fr-FR"/>
        </w:rPr>
        <w:t xml:space="preserve">2011. </w:t>
      </w:r>
      <w:r w:rsidR="009A44BF" w:rsidRPr="00815ABF">
        <w:rPr>
          <w:lang w:val="fr-FR"/>
        </w:rPr>
        <w:t>En </w:t>
      </w:r>
      <w:r w:rsidR="0043780C" w:rsidRPr="00815ABF">
        <w:rPr>
          <w:lang w:val="fr-FR"/>
        </w:rPr>
        <w:t>2013</w:t>
      </w:r>
      <w:r w:rsidR="009A44BF" w:rsidRPr="00815ABF">
        <w:rPr>
          <w:lang w:val="fr-FR"/>
        </w:rPr>
        <w:t xml:space="preserve"> elle s’est élevée à</w:t>
      </w:r>
      <w:r w:rsidR="0043780C" w:rsidRPr="00815ABF">
        <w:rPr>
          <w:lang w:val="fr-FR"/>
        </w:rPr>
        <w:t xml:space="preserve"> 3,7</w:t>
      </w:r>
      <w:r w:rsidR="00A540CC" w:rsidRPr="00815ABF">
        <w:rPr>
          <w:lang w:val="fr-FR"/>
        </w:rPr>
        <w:t> %</w:t>
      </w:r>
      <w:r w:rsidR="0043780C" w:rsidRPr="00815ABF">
        <w:rPr>
          <w:lang w:val="fr-FR"/>
        </w:rPr>
        <w:t xml:space="preserve">, </w:t>
      </w:r>
      <w:r w:rsidR="009A44BF" w:rsidRPr="00815ABF">
        <w:rPr>
          <w:lang w:val="fr-FR"/>
        </w:rPr>
        <w:t>ta</w:t>
      </w:r>
      <w:r w:rsidR="00164B60" w:rsidRPr="00815ABF">
        <w:rPr>
          <w:lang w:val="fr-FR"/>
        </w:rPr>
        <w:t xml:space="preserve">ndis qu’en 2014 elle atteignait </w:t>
      </w:r>
      <w:r w:rsidR="0043780C" w:rsidRPr="00815ABF">
        <w:rPr>
          <w:lang w:val="fr-FR"/>
        </w:rPr>
        <w:t>4,2</w:t>
      </w:r>
      <w:r w:rsidR="00A540CC" w:rsidRPr="00815ABF">
        <w:rPr>
          <w:lang w:val="fr-FR"/>
        </w:rPr>
        <w:t> %</w:t>
      </w:r>
      <w:r w:rsidR="0043780C" w:rsidRPr="00815ABF">
        <w:rPr>
          <w:lang w:val="fr-FR"/>
        </w:rPr>
        <w:t xml:space="preserve">. </w:t>
      </w:r>
      <w:r w:rsidR="009A44BF" w:rsidRPr="00815ABF">
        <w:rPr>
          <w:lang w:val="fr-FR"/>
        </w:rPr>
        <w:t>Avec ce résultat, l’inflation totale</w:t>
      </w:r>
      <w:r w:rsidR="00594D74" w:rsidRPr="00815ABF">
        <w:rPr>
          <w:lang w:val="fr-FR"/>
        </w:rPr>
        <w:t xml:space="preserve"> se situait</w:t>
      </w:r>
      <w:r w:rsidR="009A44BF" w:rsidRPr="00815ABF">
        <w:rPr>
          <w:lang w:val="fr-FR"/>
        </w:rPr>
        <w:t>, pour la huitième année consécutive</w:t>
      </w:r>
      <w:r w:rsidR="003E2A24" w:rsidRPr="00815ABF">
        <w:rPr>
          <w:lang w:val="fr-FR"/>
        </w:rPr>
        <w:t>,</w:t>
      </w:r>
      <w:r w:rsidR="009A44BF" w:rsidRPr="00815ABF">
        <w:rPr>
          <w:lang w:val="fr-FR"/>
        </w:rPr>
        <w:t xml:space="preserve"> au-dessou</w:t>
      </w:r>
      <w:r w:rsidR="00F556C8" w:rsidRPr="00815ABF">
        <w:rPr>
          <w:lang w:val="fr-FR"/>
        </w:rPr>
        <w:t>s du plafond de l’objectif fixé </w:t>
      </w:r>
      <w:r w:rsidR="0043780C" w:rsidRPr="00815ABF">
        <w:rPr>
          <w:lang w:val="fr-FR"/>
        </w:rPr>
        <w:t>(6,5</w:t>
      </w:r>
      <w:r w:rsidR="00A540CC" w:rsidRPr="00815ABF">
        <w:rPr>
          <w:lang w:val="fr-FR"/>
        </w:rPr>
        <w:t> %</w:t>
      </w:r>
      <w:r w:rsidR="0043780C" w:rsidRPr="00815ABF">
        <w:rPr>
          <w:lang w:val="fr-FR"/>
        </w:rPr>
        <w:t xml:space="preserve">). </w:t>
      </w:r>
      <w:r w:rsidR="009A44BF" w:rsidRPr="00815ABF">
        <w:rPr>
          <w:lang w:val="fr-FR"/>
        </w:rPr>
        <w:t>Enfin, l’</w:t>
      </w:r>
      <w:r w:rsidR="00C14C58" w:rsidRPr="00815ABF">
        <w:rPr>
          <w:lang w:val="fr-FR"/>
        </w:rPr>
        <w:t>inflation</w:t>
      </w:r>
      <w:r w:rsidR="009A44BF" w:rsidRPr="00815ABF">
        <w:rPr>
          <w:lang w:val="fr-FR"/>
        </w:rPr>
        <w:t xml:space="preserve"> </w:t>
      </w:r>
      <w:r w:rsidR="00C14C58" w:rsidRPr="00815ABF">
        <w:rPr>
          <w:lang w:val="fr-FR"/>
        </w:rPr>
        <w:t>cumulée</w:t>
      </w:r>
      <w:r w:rsidR="009A44BF" w:rsidRPr="00815ABF">
        <w:rPr>
          <w:lang w:val="fr-FR"/>
        </w:rPr>
        <w:t xml:space="preserve"> au mois de février 2015 </w:t>
      </w:r>
      <w:r w:rsidR="00594D74" w:rsidRPr="00815ABF">
        <w:rPr>
          <w:lang w:val="fr-FR"/>
        </w:rPr>
        <w:t>s’élève à</w:t>
      </w:r>
      <w:r w:rsidR="009A44BF" w:rsidRPr="00815ABF">
        <w:rPr>
          <w:lang w:val="fr-FR"/>
        </w:rPr>
        <w:t xml:space="preserve"> </w:t>
      </w:r>
      <w:r w:rsidR="0043780C" w:rsidRPr="00815ABF">
        <w:rPr>
          <w:bCs/>
          <w:lang w:val="fr-FR"/>
        </w:rPr>
        <w:t>1,1</w:t>
      </w:r>
      <w:r w:rsidR="00A540CC" w:rsidRPr="00815ABF">
        <w:rPr>
          <w:bCs/>
          <w:lang w:val="fr-FR"/>
        </w:rPr>
        <w:t> %</w:t>
      </w:r>
      <w:r w:rsidR="0043780C" w:rsidRPr="00815ABF">
        <w:rPr>
          <w:lang w:val="fr-FR"/>
        </w:rPr>
        <w:t xml:space="preserve">, </w:t>
      </w:r>
      <w:r w:rsidR="009A44BF" w:rsidRPr="00815ABF">
        <w:rPr>
          <w:lang w:val="fr-FR"/>
        </w:rPr>
        <w:t>soit un chiffre inférieur aux</w:t>
      </w:r>
      <w:r w:rsidR="0043780C" w:rsidRPr="00815ABF">
        <w:rPr>
          <w:lang w:val="fr-FR"/>
        </w:rPr>
        <w:t xml:space="preserve"> </w:t>
      </w:r>
      <w:r w:rsidR="0043780C" w:rsidRPr="00815ABF">
        <w:rPr>
          <w:bCs/>
          <w:lang w:val="fr-FR"/>
        </w:rPr>
        <w:t>2</w:t>
      </w:r>
      <w:r w:rsidR="00A540CC" w:rsidRPr="00815ABF">
        <w:rPr>
          <w:bCs/>
          <w:lang w:val="fr-FR"/>
        </w:rPr>
        <w:t> %</w:t>
      </w:r>
      <w:r w:rsidR="0043780C" w:rsidRPr="00815ABF">
        <w:rPr>
          <w:b/>
          <w:bCs/>
          <w:lang w:val="fr-FR"/>
        </w:rPr>
        <w:t xml:space="preserve"> </w:t>
      </w:r>
      <w:r w:rsidR="009A44BF" w:rsidRPr="00815ABF">
        <w:rPr>
          <w:lang w:val="fr-FR"/>
        </w:rPr>
        <w:t>enregistré</w:t>
      </w:r>
      <w:r w:rsidR="003E2A24" w:rsidRPr="00815ABF">
        <w:rPr>
          <w:lang w:val="fr-FR"/>
        </w:rPr>
        <w:t>s</w:t>
      </w:r>
      <w:r w:rsidR="009A44BF" w:rsidRPr="00815ABF">
        <w:rPr>
          <w:lang w:val="fr-FR"/>
        </w:rPr>
        <w:t xml:space="preserve"> à la même période l’année précédente</w:t>
      </w:r>
      <w:r w:rsidR="0043780C" w:rsidRPr="00815ABF">
        <w:rPr>
          <w:lang w:val="fr-FR"/>
        </w:rPr>
        <w:t>.</w:t>
      </w:r>
    </w:p>
    <w:p w:rsidR="0043780C" w:rsidRPr="00815ABF" w:rsidRDefault="004B6842" w:rsidP="008C3E21">
      <w:pPr>
        <w:pStyle w:val="H23G"/>
        <w:rPr>
          <w:lang w:val="fr-FR"/>
        </w:rPr>
      </w:pPr>
      <w:r w:rsidRPr="00815ABF">
        <w:rPr>
          <w:lang w:val="fr-FR"/>
        </w:rPr>
        <w:tab/>
      </w:r>
      <w:r w:rsidRPr="00815ABF">
        <w:rPr>
          <w:lang w:val="fr-FR"/>
        </w:rPr>
        <w:tab/>
      </w:r>
      <w:r w:rsidR="009A44BF" w:rsidRPr="00815ABF">
        <w:rPr>
          <w:b w:val="0"/>
          <w:bCs/>
          <w:lang w:val="fr-FR"/>
        </w:rPr>
        <w:t xml:space="preserve">Tableau </w:t>
      </w:r>
      <w:r w:rsidR="0043780C" w:rsidRPr="00815ABF">
        <w:rPr>
          <w:b w:val="0"/>
          <w:bCs/>
          <w:lang w:val="fr-FR"/>
        </w:rPr>
        <w:t>12</w:t>
      </w:r>
      <w:r w:rsidR="00173F8C" w:rsidRPr="00815ABF">
        <w:rPr>
          <w:lang w:val="fr-FR"/>
        </w:rPr>
        <w:br/>
      </w:r>
      <w:r w:rsidR="009A44BF" w:rsidRPr="00815ABF">
        <w:rPr>
          <w:lang w:val="fr-FR"/>
        </w:rPr>
        <w:t>Rapport sur l’inflation</w:t>
      </w:r>
      <w:r w:rsidR="00263187" w:rsidRPr="00815ABF">
        <w:rPr>
          <w:lang w:val="fr-FR"/>
        </w:rPr>
        <w:t xml:space="preserve">, </w:t>
      </w:r>
      <w:r w:rsidR="0043780C" w:rsidRPr="00815ABF">
        <w:rPr>
          <w:lang w:val="fr-FR"/>
        </w:rPr>
        <w:t>2012</w:t>
      </w:r>
      <w:r w:rsidR="00107372" w:rsidRPr="00815ABF">
        <w:rPr>
          <w:lang w:val="fr-FR"/>
        </w:rPr>
        <w:t>-</w:t>
      </w:r>
      <w:r w:rsidR="0043780C" w:rsidRPr="00815ABF">
        <w:rPr>
          <w:lang w:val="fr-FR"/>
        </w:rPr>
        <w:t>2015</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tblGrid>
      <w:tr w:rsidR="004B6842" w:rsidRPr="00815ABF" w:rsidTr="00A540CC">
        <w:trPr>
          <w:trHeight w:val="112"/>
          <w:tblHeader/>
        </w:trPr>
        <w:tc>
          <w:tcPr>
            <w:tcW w:w="1701" w:type="dxa"/>
            <w:vMerge w:val="restart"/>
            <w:tcBorders>
              <w:top w:val="single" w:sz="4" w:space="0" w:color="auto"/>
              <w:bottom w:val="single" w:sz="12" w:space="0" w:color="auto"/>
            </w:tcBorders>
            <w:shd w:val="clear" w:color="auto" w:fill="auto"/>
            <w:noWrap/>
            <w:vAlign w:val="bottom"/>
            <w:hideMark/>
          </w:tcPr>
          <w:p w:rsidR="0043780C" w:rsidRPr="00815ABF" w:rsidRDefault="00287911" w:rsidP="008C3E21">
            <w:pPr>
              <w:keepNext/>
              <w:shd w:val="clear" w:color="auto" w:fill="FFFFFF"/>
              <w:spacing w:before="80" w:after="80" w:line="200" w:lineRule="exact"/>
              <w:rPr>
                <w:bCs/>
                <w:i/>
                <w:sz w:val="16"/>
                <w:szCs w:val="16"/>
                <w:lang w:val="fr-FR" w:eastAsia="es-PY"/>
              </w:rPr>
            </w:pPr>
            <w:r w:rsidRPr="00815ABF">
              <w:rPr>
                <w:bCs/>
                <w:i/>
                <w:sz w:val="16"/>
                <w:szCs w:val="16"/>
                <w:lang w:val="fr-FR" w:eastAsia="es-PY"/>
              </w:rPr>
              <w:t>Mois</w:t>
            </w:r>
          </w:p>
        </w:tc>
        <w:tc>
          <w:tcPr>
            <w:tcW w:w="567"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43780C" w:rsidRPr="00815ABF" w:rsidRDefault="00D84B0D" w:rsidP="008C3E21">
            <w:pPr>
              <w:keepNext/>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Année</w:t>
            </w:r>
            <w:r w:rsidR="0043780C" w:rsidRPr="00815ABF">
              <w:rPr>
                <w:bCs/>
                <w:i/>
                <w:sz w:val="16"/>
                <w:szCs w:val="16"/>
                <w:lang w:val="fr-FR" w:eastAsia="es-PY"/>
              </w:rPr>
              <w:t xml:space="preserve"> 2012</w:t>
            </w:r>
          </w:p>
        </w:tc>
        <w:tc>
          <w:tcPr>
            <w:tcW w:w="56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43780C" w:rsidRPr="00815ABF" w:rsidRDefault="00D84B0D" w:rsidP="008C3E21">
            <w:pPr>
              <w:keepNext/>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Année</w:t>
            </w:r>
            <w:r w:rsidR="0043780C" w:rsidRPr="00815ABF">
              <w:rPr>
                <w:bCs/>
                <w:i/>
                <w:sz w:val="16"/>
                <w:szCs w:val="16"/>
                <w:lang w:val="fr-FR" w:eastAsia="es-PY"/>
              </w:rPr>
              <w:t xml:space="preserve"> 2013</w:t>
            </w:r>
          </w:p>
        </w:tc>
        <w:tc>
          <w:tcPr>
            <w:tcW w:w="56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43780C" w:rsidRPr="00815ABF" w:rsidRDefault="00D84B0D" w:rsidP="008C3E21">
            <w:pPr>
              <w:keepNext/>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Année</w:t>
            </w:r>
            <w:r w:rsidR="0043780C" w:rsidRPr="00815ABF">
              <w:rPr>
                <w:bCs/>
                <w:i/>
                <w:sz w:val="16"/>
                <w:szCs w:val="16"/>
                <w:lang w:val="fr-FR" w:eastAsia="es-PY"/>
              </w:rPr>
              <w:t xml:space="preserve"> 2014</w:t>
            </w:r>
          </w:p>
        </w:tc>
        <w:tc>
          <w:tcPr>
            <w:tcW w:w="567"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43780C" w:rsidRPr="00815ABF" w:rsidRDefault="00D84B0D" w:rsidP="008C3E21">
            <w:pPr>
              <w:keepNext/>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Année</w:t>
            </w:r>
            <w:r w:rsidR="0043780C" w:rsidRPr="00815ABF">
              <w:rPr>
                <w:bCs/>
                <w:i/>
                <w:sz w:val="16"/>
                <w:szCs w:val="16"/>
                <w:lang w:val="fr-FR" w:eastAsia="es-PY"/>
              </w:rPr>
              <w:t xml:space="preserve"> 2015</w:t>
            </w:r>
          </w:p>
        </w:tc>
      </w:tr>
      <w:tr w:rsidR="00556DBA" w:rsidRPr="00815ABF" w:rsidTr="00A540CC">
        <w:trPr>
          <w:trHeight w:val="112"/>
          <w:tblHeader/>
        </w:trPr>
        <w:tc>
          <w:tcPr>
            <w:tcW w:w="1701" w:type="dxa"/>
            <w:vMerge/>
            <w:tcBorders>
              <w:top w:val="single" w:sz="12" w:space="0" w:color="auto"/>
              <w:bottom w:val="single" w:sz="12" w:space="0" w:color="auto"/>
            </w:tcBorders>
            <w:shd w:val="clear" w:color="auto" w:fill="auto"/>
            <w:vAlign w:val="bottom"/>
            <w:hideMark/>
          </w:tcPr>
          <w:p w:rsidR="0043780C" w:rsidRPr="00815ABF" w:rsidRDefault="0043780C" w:rsidP="008C3E21">
            <w:pPr>
              <w:keepNext/>
              <w:shd w:val="clear" w:color="auto" w:fill="FFFFFF"/>
              <w:spacing w:before="40" w:after="40" w:line="220" w:lineRule="exact"/>
              <w:rPr>
                <w:bCs/>
                <w:sz w:val="16"/>
                <w:szCs w:val="16"/>
                <w:lang w:val="fr-FR" w:eastAsia="es-PY"/>
              </w:rPr>
            </w:pPr>
          </w:p>
        </w:tc>
        <w:tc>
          <w:tcPr>
            <w:tcW w:w="567" w:type="dxa"/>
            <w:tcBorders>
              <w:top w:val="single" w:sz="4" w:space="0" w:color="auto"/>
              <w:bottom w:val="single" w:sz="12" w:space="0" w:color="auto"/>
            </w:tcBorders>
            <w:shd w:val="clear" w:color="auto" w:fill="auto"/>
            <w:noWrap/>
            <w:vAlign w:val="bottom"/>
            <w:hideMark/>
          </w:tcPr>
          <w:p w:rsidR="0043780C" w:rsidRPr="00815ABF" w:rsidRDefault="0043780C"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Mens.</w:t>
            </w:r>
          </w:p>
        </w:tc>
        <w:tc>
          <w:tcPr>
            <w:tcW w:w="567" w:type="dxa"/>
            <w:tcBorders>
              <w:top w:val="single" w:sz="4" w:space="0" w:color="auto"/>
              <w:bottom w:val="single" w:sz="12" w:space="0" w:color="auto"/>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Cum</w:t>
            </w:r>
            <w:r w:rsidR="00C14C58" w:rsidRPr="00815ABF">
              <w:rPr>
                <w:bCs/>
                <w:i/>
                <w:iCs/>
                <w:sz w:val="16"/>
                <w:szCs w:val="16"/>
                <w:lang w:val="fr-FR" w:eastAsia="es-PY"/>
              </w:rPr>
              <w:t>.</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Ann</w:t>
            </w:r>
            <w:r w:rsidR="0043780C" w:rsidRPr="00815ABF">
              <w:rPr>
                <w:bCs/>
                <w:i/>
                <w:iCs/>
                <w:sz w:val="16"/>
                <w:szCs w:val="16"/>
                <w:lang w:val="fr-FR" w:eastAsia="es-PY"/>
              </w:rPr>
              <w:t>.</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43780C" w:rsidRPr="00815ABF" w:rsidRDefault="0043780C"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Mens.</w:t>
            </w:r>
          </w:p>
        </w:tc>
        <w:tc>
          <w:tcPr>
            <w:tcW w:w="567" w:type="dxa"/>
            <w:tcBorders>
              <w:top w:val="single" w:sz="4" w:space="0" w:color="auto"/>
              <w:bottom w:val="single" w:sz="12" w:space="0" w:color="auto"/>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Cum</w:t>
            </w:r>
            <w:r w:rsidR="0043780C" w:rsidRPr="00815ABF">
              <w:rPr>
                <w:bCs/>
                <w:i/>
                <w:iCs/>
                <w:sz w:val="16"/>
                <w:szCs w:val="16"/>
                <w:lang w:val="fr-FR" w:eastAsia="es-PY"/>
              </w:rPr>
              <w:t>.</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 xml:space="preserve">Ann. </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43780C" w:rsidRPr="00815ABF" w:rsidRDefault="0043780C"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Mens.</w:t>
            </w:r>
          </w:p>
        </w:tc>
        <w:tc>
          <w:tcPr>
            <w:tcW w:w="567" w:type="dxa"/>
            <w:tcBorders>
              <w:top w:val="single" w:sz="4" w:space="0" w:color="auto"/>
              <w:bottom w:val="single" w:sz="12" w:space="0" w:color="auto"/>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Cum</w:t>
            </w:r>
            <w:r w:rsidR="0043780C" w:rsidRPr="00815ABF">
              <w:rPr>
                <w:bCs/>
                <w:i/>
                <w:iCs/>
                <w:sz w:val="16"/>
                <w:szCs w:val="16"/>
                <w:lang w:val="fr-FR" w:eastAsia="es-PY"/>
              </w:rPr>
              <w:t>.</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Ann</w:t>
            </w:r>
            <w:r w:rsidR="0043780C" w:rsidRPr="00815ABF">
              <w:rPr>
                <w:bCs/>
                <w:i/>
                <w:iCs/>
                <w:sz w:val="16"/>
                <w:szCs w:val="16"/>
                <w:lang w:val="fr-FR" w:eastAsia="es-PY"/>
              </w:rPr>
              <w:t>.</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43780C" w:rsidRPr="00815ABF" w:rsidRDefault="0043780C"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Mens.</w:t>
            </w:r>
          </w:p>
        </w:tc>
        <w:tc>
          <w:tcPr>
            <w:tcW w:w="567" w:type="dxa"/>
            <w:tcBorders>
              <w:top w:val="single" w:sz="4" w:space="0" w:color="auto"/>
              <w:bottom w:val="single" w:sz="12" w:space="0" w:color="auto"/>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Cum</w:t>
            </w:r>
            <w:r w:rsidR="0043780C" w:rsidRPr="00815ABF">
              <w:rPr>
                <w:bCs/>
                <w:i/>
                <w:iCs/>
                <w:sz w:val="16"/>
                <w:szCs w:val="16"/>
                <w:lang w:val="fr-FR" w:eastAsia="es-PY"/>
              </w:rPr>
              <w:t>.</w:t>
            </w:r>
          </w:p>
        </w:tc>
        <w:tc>
          <w:tcPr>
            <w:tcW w:w="567" w:type="dxa"/>
            <w:tcBorders>
              <w:top w:val="single" w:sz="4" w:space="0" w:color="auto"/>
              <w:bottom w:val="single" w:sz="12" w:space="0" w:color="auto"/>
            </w:tcBorders>
            <w:shd w:val="clear" w:color="auto" w:fill="auto"/>
            <w:noWrap/>
            <w:vAlign w:val="bottom"/>
            <w:hideMark/>
          </w:tcPr>
          <w:p w:rsidR="0043780C" w:rsidRPr="00815ABF" w:rsidRDefault="00287911" w:rsidP="008C3E21">
            <w:pPr>
              <w:keepNext/>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Ann</w:t>
            </w:r>
            <w:r w:rsidR="0043780C" w:rsidRPr="00815ABF">
              <w:rPr>
                <w:bCs/>
                <w:i/>
                <w:iCs/>
                <w:sz w:val="16"/>
                <w:szCs w:val="16"/>
                <w:lang w:val="fr-FR" w:eastAsia="es-PY"/>
              </w:rPr>
              <w:t>.</w:t>
            </w:r>
          </w:p>
        </w:tc>
      </w:tr>
      <w:tr w:rsidR="00556DBA" w:rsidRPr="00815ABF" w:rsidTr="00F20099">
        <w:trPr>
          <w:trHeight w:val="112"/>
        </w:trPr>
        <w:tc>
          <w:tcPr>
            <w:tcW w:w="1701" w:type="dxa"/>
            <w:tcBorders>
              <w:top w:val="single" w:sz="12" w:space="0" w:color="auto"/>
            </w:tcBorders>
            <w:shd w:val="clear" w:color="auto" w:fill="auto"/>
            <w:noWrap/>
            <w:hideMark/>
          </w:tcPr>
          <w:p w:rsidR="0043780C" w:rsidRPr="00815ABF" w:rsidRDefault="00287911" w:rsidP="008C3E21">
            <w:pPr>
              <w:keepNext/>
              <w:shd w:val="clear" w:color="auto" w:fill="FFFFFF"/>
              <w:spacing w:before="40" w:after="40" w:line="220" w:lineRule="exact"/>
              <w:rPr>
                <w:bCs/>
                <w:sz w:val="18"/>
                <w:szCs w:val="18"/>
                <w:lang w:val="fr-FR" w:eastAsia="es-PY"/>
              </w:rPr>
            </w:pPr>
            <w:r w:rsidRPr="00815ABF">
              <w:rPr>
                <w:bCs/>
                <w:sz w:val="18"/>
                <w:szCs w:val="18"/>
                <w:lang w:val="fr-FR" w:eastAsia="es-PY"/>
              </w:rPr>
              <w:t>Janvier</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1,1</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1,1</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4,4</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1,2</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1,2</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4,1</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1,4</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1,4</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3,9</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0,6</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0,6</w:t>
            </w:r>
          </w:p>
        </w:tc>
        <w:tc>
          <w:tcPr>
            <w:tcW w:w="567" w:type="dxa"/>
            <w:tcBorders>
              <w:top w:val="single" w:sz="12" w:space="0" w:color="auto"/>
            </w:tcBorders>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3,4</w:t>
            </w:r>
          </w:p>
        </w:tc>
      </w:tr>
      <w:tr w:rsidR="00556DBA" w:rsidRPr="00815ABF" w:rsidTr="00F20099">
        <w:trPr>
          <w:trHeight w:val="112"/>
        </w:trPr>
        <w:tc>
          <w:tcPr>
            <w:tcW w:w="1701" w:type="dxa"/>
            <w:shd w:val="clear" w:color="auto" w:fill="auto"/>
            <w:noWrap/>
            <w:hideMark/>
          </w:tcPr>
          <w:p w:rsidR="0043780C" w:rsidRPr="00815ABF" w:rsidRDefault="00287911" w:rsidP="008C3E21">
            <w:pPr>
              <w:keepNext/>
              <w:shd w:val="clear" w:color="auto" w:fill="FFFFFF"/>
              <w:spacing w:before="40" w:after="40" w:line="220" w:lineRule="exact"/>
              <w:rPr>
                <w:bCs/>
                <w:sz w:val="18"/>
                <w:szCs w:val="18"/>
                <w:lang w:val="fr-FR" w:eastAsia="es-PY"/>
              </w:rPr>
            </w:pPr>
            <w:r w:rsidRPr="00815ABF">
              <w:rPr>
                <w:bCs/>
                <w:sz w:val="18"/>
                <w:szCs w:val="18"/>
                <w:lang w:val="fr-FR" w:eastAsia="es-PY"/>
              </w:rPr>
              <w:t>Février</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1,5</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2,6</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4,5</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-0,8</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0,4</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1,7</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0,7</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2,0</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5,4</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0,5</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1,1</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3,2</w:t>
            </w:r>
          </w:p>
        </w:tc>
      </w:tr>
      <w:tr w:rsidR="00556DBA" w:rsidRPr="00815ABF" w:rsidTr="00F20099">
        <w:trPr>
          <w:trHeight w:val="112"/>
        </w:trPr>
        <w:tc>
          <w:tcPr>
            <w:tcW w:w="1701" w:type="dxa"/>
            <w:shd w:val="clear" w:color="auto" w:fill="auto"/>
            <w:noWrap/>
            <w:hideMark/>
          </w:tcPr>
          <w:p w:rsidR="0043780C" w:rsidRPr="00815ABF" w:rsidRDefault="00287911" w:rsidP="008C3E21">
            <w:pPr>
              <w:keepNext/>
              <w:shd w:val="clear" w:color="auto" w:fill="FFFFFF"/>
              <w:spacing w:before="40" w:after="40" w:line="220" w:lineRule="exact"/>
              <w:rPr>
                <w:bCs/>
                <w:sz w:val="18"/>
                <w:szCs w:val="18"/>
                <w:lang w:val="fr-FR" w:eastAsia="es-PY"/>
              </w:rPr>
            </w:pPr>
            <w:r w:rsidRPr="00815ABF">
              <w:rPr>
                <w:bCs/>
                <w:sz w:val="18"/>
                <w:szCs w:val="18"/>
                <w:lang w:val="fr-FR" w:eastAsia="es-PY"/>
              </w:rPr>
              <w:t>Mars</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0,5</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3,1</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3,3</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-0,1</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0,3</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1,2</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0,5</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2,6</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6,1</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287911" w:rsidP="008C3E21">
            <w:pPr>
              <w:keepNext/>
              <w:shd w:val="clear" w:color="auto" w:fill="FFFFFF"/>
              <w:spacing w:before="40" w:after="40" w:line="220" w:lineRule="exact"/>
              <w:rPr>
                <w:bCs/>
                <w:sz w:val="18"/>
                <w:szCs w:val="18"/>
                <w:lang w:val="fr-FR" w:eastAsia="es-PY"/>
              </w:rPr>
            </w:pPr>
            <w:r w:rsidRPr="00815ABF">
              <w:rPr>
                <w:bCs/>
                <w:sz w:val="18"/>
                <w:szCs w:val="18"/>
                <w:lang w:val="fr-FR" w:eastAsia="es-PY"/>
              </w:rPr>
              <w:t>Avril</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-0,2</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2,8</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3,3</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0,2</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0,5</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1,6</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0,4</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3,0</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6,4</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43780C" w:rsidP="008C3E21">
            <w:pPr>
              <w:keepNext/>
              <w:shd w:val="clear" w:color="auto" w:fill="FFFFFF"/>
              <w:spacing w:before="40" w:after="40" w:line="220" w:lineRule="exact"/>
              <w:rPr>
                <w:bCs/>
                <w:sz w:val="18"/>
                <w:szCs w:val="18"/>
                <w:lang w:val="fr-FR" w:eastAsia="es-PY"/>
              </w:rPr>
            </w:pPr>
            <w:r w:rsidRPr="00815ABF">
              <w:rPr>
                <w:bCs/>
                <w:sz w:val="18"/>
                <w:szCs w:val="18"/>
                <w:lang w:val="fr-FR" w:eastAsia="es-PY"/>
              </w:rPr>
              <w:t>Ma</w:t>
            </w:r>
            <w:r w:rsidR="00287911" w:rsidRPr="00815ABF">
              <w:rPr>
                <w:bCs/>
                <w:sz w:val="18"/>
                <w:szCs w:val="18"/>
                <w:lang w:val="fr-FR" w:eastAsia="es-PY"/>
              </w:rPr>
              <w:t>i</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0,4</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3,2</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3,8</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-0,3</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0,2</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0,9</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0,3</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3,3</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7,0</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287911" w:rsidP="008C3E21">
            <w:pPr>
              <w:keepNext/>
              <w:shd w:val="clear" w:color="auto" w:fill="FFFFFF"/>
              <w:spacing w:before="40" w:after="40" w:line="220" w:lineRule="exact"/>
              <w:rPr>
                <w:bCs/>
                <w:sz w:val="18"/>
                <w:szCs w:val="18"/>
                <w:lang w:val="fr-FR" w:eastAsia="es-PY"/>
              </w:rPr>
            </w:pPr>
            <w:r w:rsidRPr="00815ABF">
              <w:rPr>
                <w:bCs/>
                <w:sz w:val="18"/>
                <w:szCs w:val="18"/>
                <w:lang w:val="fr-FR" w:eastAsia="es-PY"/>
              </w:rPr>
              <w:t>Juin</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-0,4</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2,8</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3,9</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0,5</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0,6</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1,7</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-0,1</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3,2</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6,4</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8C3E21">
            <w:pPr>
              <w:keepNext/>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287911" w:rsidP="00287911">
            <w:pPr>
              <w:shd w:val="clear" w:color="auto" w:fill="FFFFFF"/>
              <w:spacing w:before="40" w:after="40" w:line="220" w:lineRule="exact"/>
              <w:rPr>
                <w:bCs/>
                <w:sz w:val="18"/>
                <w:szCs w:val="18"/>
                <w:lang w:val="fr-FR" w:eastAsia="es-PY"/>
              </w:rPr>
            </w:pPr>
            <w:r w:rsidRPr="00815ABF">
              <w:rPr>
                <w:bCs/>
                <w:sz w:val="18"/>
                <w:szCs w:val="18"/>
                <w:lang w:val="fr-FR" w:eastAsia="es-PY"/>
              </w:rPr>
              <w:t>Juillet</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0,1</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2,9</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4,0</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0,5</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-0,3</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2,9</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5,5</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287911" w:rsidP="00287911">
            <w:pPr>
              <w:shd w:val="clear" w:color="auto" w:fill="FFFFFF"/>
              <w:spacing w:before="40" w:after="40" w:line="220" w:lineRule="exact"/>
              <w:rPr>
                <w:bCs/>
                <w:sz w:val="18"/>
                <w:szCs w:val="18"/>
                <w:lang w:val="fr-FR" w:eastAsia="es-PY"/>
              </w:rPr>
            </w:pPr>
            <w:r w:rsidRPr="00815ABF">
              <w:rPr>
                <w:bCs/>
                <w:sz w:val="18"/>
                <w:szCs w:val="18"/>
                <w:lang w:val="fr-FR" w:eastAsia="es-PY"/>
              </w:rPr>
              <w:t>A</w:t>
            </w:r>
            <w:r w:rsidR="0043780C" w:rsidRPr="00815ABF">
              <w:rPr>
                <w:bCs/>
                <w:sz w:val="18"/>
                <w:szCs w:val="18"/>
                <w:lang w:val="fr-FR" w:eastAsia="es-PY"/>
              </w:rPr>
              <w:t>o</w:t>
            </w:r>
            <w:r w:rsidRPr="00815ABF">
              <w:rPr>
                <w:bCs/>
                <w:sz w:val="18"/>
                <w:szCs w:val="18"/>
                <w:lang w:val="fr-FR" w:eastAsia="es-PY"/>
              </w:rPr>
              <w:t>ût</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2,7</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2,8</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0,6</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1,8</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3,1</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-0,4</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2,5</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4,4</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287911" w:rsidP="00EA331D">
            <w:pPr>
              <w:shd w:val="clear" w:color="auto" w:fill="FFFFFF"/>
              <w:spacing w:before="40" w:after="40" w:line="220" w:lineRule="exact"/>
              <w:rPr>
                <w:bCs/>
                <w:sz w:val="18"/>
                <w:szCs w:val="18"/>
                <w:lang w:val="fr-FR" w:eastAsia="es-PY"/>
              </w:rPr>
            </w:pPr>
            <w:r w:rsidRPr="00815ABF">
              <w:rPr>
                <w:bCs/>
                <w:sz w:val="18"/>
                <w:szCs w:val="18"/>
                <w:lang w:val="fr-FR" w:eastAsia="es-PY"/>
              </w:rPr>
              <w:t>Septem</w:t>
            </w:r>
            <w:r w:rsidR="0043780C" w:rsidRPr="00815ABF">
              <w:rPr>
                <w:bCs/>
                <w:sz w:val="18"/>
                <w:szCs w:val="18"/>
                <w:lang w:val="fr-FR" w:eastAsia="es-PY"/>
              </w:rPr>
              <w:t>bre</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2,8</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2,8</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0,3</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2,1</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0,0</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2,5</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4,1</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43780C" w:rsidP="00287911">
            <w:pPr>
              <w:shd w:val="clear" w:color="auto" w:fill="FFFFFF"/>
              <w:spacing w:before="40" w:after="40" w:line="220" w:lineRule="exact"/>
              <w:rPr>
                <w:bCs/>
                <w:sz w:val="18"/>
                <w:szCs w:val="18"/>
                <w:lang w:val="fr-FR" w:eastAsia="es-PY"/>
              </w:rPr>
            </w:pPr>
            <w:r w:rsidRPr="00815ABF">
              <w:rPr>
                <w:bCs/>
                <w:sz w:val="18"/>
                <w:szCs w:val="18"/>
                <w:lang w:val="fr-FR" w:eastAsia="es-PY"/>
              </w:rPr>
              <w:t>Oct</w:t>
            </w:r>
            <w:r w:rsidR="00287911" w:rsidRPr="00815ABF">
              <w:rPr>
                <w:bCs/>
                <w:sz w:val="18"/>
                <w:szCs w:val="18"/>
                <w:lang w:val="fr-FR" w:eastAsia="es-PY"/>
              </w:rPr>
              <w:t>o</w:t>
            </w:r>
            <w:r w:rsidRPr="00815ABF">
              <w:rPr>
                <w:bCs/>
                <w:sz w:val="18"/>
                <w:szCs w:val="18"/>
                <w:lang w:val="fr-FR" w:eastAsia="es-PY"/>
              </w:rPr>
              <w:t>bre</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2,6</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3,4</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0,8</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3,0</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4,4</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2,7</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3,5</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shd w:val="clear" w:color="auto" w:fill="auto"/>
            <w:noWrap/>
            <w:hideMark/>
          </w:tcPr>
          <w:p w:rsidR="0043780C" w:rsidRPr="00815ABF" w:rsidRDefault="00287911" w:rsidP="00EA331D">
            <w:pPr>
              <w:shd w:val="clear" w:color="auto" w:fill="FFFFFF"/>
              <w:spacing w:before="40" w:after="40" w:line="220" w:lineRule="exact"/>
              <w:rPr>
                <w:bCs/>
                <w:sz w:val="18"/>
                <w:szCs w:val="18"/>
                <w:lang w:val="fr-FR" w:eastAsia="es-PY"/>
              </w:rPr>
            </w:pPr>
            <w:r w:rsidRPr="00815ABF">
              <w:rPr>
                <w:bCs/>
                <w:sz w:val="18"/>
                <w:szCs w:val="18"/>
                <w:lang w:val="fr-FR" w:eastAsia="es-PY"/>
              </w:rPr>
              <w:t>Nov</w:t>
            </w:r>
            <w:r w:rsidR="0043780C" w:rsidRPr="00815ABF">
              <w:rPr>
                <w:bCs/>
                <w:sz w:val="18"/>
                <w:szCs w:val="18"/>
                <w:lang w:val="fr-FR" w:eastAsia="es-PY"/>
              </w:rPr>
              <w:t>embre</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0,6</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3,2</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4,1</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0,7</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3,7</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4,4</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0,7</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3,5</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3,5</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r w:rsidR="00556DBA" w:rsidRPr="00815ABF" w:rsidTr="00F20099">
        <w:trPr>
          <w:trHeight w:val="112"/>
        </w:trPr>
        <w:tc>
          <w:tcPr>
            <w:tcW w:w="1701" w:type="dxa"/>
            <w:tcBorders>
              <w:bottom w:val="single" w:sz="12" w:space="0" w:color="auto"/>
            </w:tcBorders>
            <w:shd w:val="clear" w:color="auto" w:fill="auto"/>
            <w:noWrap/>
            <w:hideMark/>
          </w:tcPr>
          <w:p w:rsidR="0043780C" w:rsidRPr="00815ABF" w:rsidRDefault="00287911" w:rsidP="00EA331D">
            <w:pPr>
              <w:shd w:val="clear" w:color="auto" w:fill="FFFFFF"/>
              <w:spacing w:before="40" w:after="40" w:line="220" w:lineRule="exact"/>
              <w:rPr>
                <w:bCs/>
                <w:sz w:val="18"/>
                <w:szCs w:val="18"/>
                <w:lang w:val="fr-FR" w:eastAsia="es-PY"/>
              </w:rPr>
            </w:pPr>
            <w:r w:rsidRPr="00815ABF">
              <w:rPr>
                <w:bCs/>
                <w:sz w:val="18"/>
                <w:szCs w:val="18"/>
                <w:lang w:val="fr-FR" w:eastAsia="es-PY"/>
              </w:rPr>
              <w:t>Déc</w:t>
            </w:r>
            <w:r w:rsidR="0043780C" w:rsidRPr="00815ABF">
              <w:rPr>
                <w:bCs/>
                <w:sz w:val="18"/>
                <w:szCs w:val="18"/>
                <w:lang w:val="fr-FR" w:eastAsia="es-PY"/>
              </w:rPr>
              <w:t>embre</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0,7</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4,0</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4,0</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0,1</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3,7</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3,7</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0,7</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4,2</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4,2</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c>
          <w:tcPr>
            <w:tcW w:w="567" w:type="dxa"/>
            <w:tcBorders>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bCs/>
                <w:sz w:val="18"/>
                <w:szCs w:val="18"/>
                <w:lang w:val="fr-FR" w:eastAsia="es-PY"/>
              </w:rPr>
            </w:pPr>
            <w:r w:rsidRPr="00815ABF">
              <w:rPr>
                <w:bCs/>
                <w:sz w:val="18"/>
                <w:szCs w:val="18"/>
                <w:lang w:val="fr-FR" w:eastAsia="es-PY"/>
              </w:rPr>
              <w:t> </w:t>
            </w:r>
          </w:p>
        </w:tc>
      </w:tr>
    </w:tbl>
    <w:p w:rsidR="0043780C" w:rsidRPr="00815ABF" w:rsidRDefault="00287911"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Ba</w:t>
      </w:r>
      <w:r w:rsidRPr="00815ABF">
        <w:rPr>
          <w:lang w:val="fr-FR"/>
        </w:rPr>
        <w:t>nque centrale du Paraguay</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37.</w:t>
      </w:r>
      <w:r w:rsidRPr="00815ABF">
        <w:rPr>
          <w:lang w:val="fr-FR"/>
        </w:rPr>
        <w:tab/>
      </w:r>
      <w:r w:rsidR="0043780C" w:rsidRPr="00815ABF">
        <w:rPr>
          <w:lang w:val="fr-FR"/>
        </w:rPr>
        <w:t>L</w:t>
      </w:r>
      <w:r w:rsidR="00D2497E" w:rsidRPr="00815ABF">
        <w:rPr>
          <w:lang w:val="fr-FR"/>
        </w:rPr>
        <w:t>es chiffres indiquent que le Paraguay offre un environnement propice à l’investissement</w:t>
      </w:r>
      <w:r w:rsidR="003E2A24" w:rsidRPr="00815ABF">
        <w:rPr>
          <w:lang w:val="fr-FR"/>
        </w:rPr>
        <w:t>,</w:t>
      </w:r>
      <w:r w:rsidR="00D2497E" w:rsidRPr="00815ABF">
        <w:rPr>
          <w:lang w:val="fr-FR"/>
        </w:rPr>
        <w:t xml:space="preserve"> caractérisé par une économie prévisible et un taux d’inflation maîtrisé. En 2014, deux agences prestigieuses de qualification du risque au niveau mondial</w:t>
      </w:r>
      <w:r w:rsidR="00CE0ADB" w:rsidRPr="00815ABF">
        <w:rPr>
          <w:lang w:val="fr-FR"/>
        </w:rPr>
        <w:t xml:space="preserve"> ont reconnu cette situation économique</w:t>
      </w:r>
      <w:r w:rsidR="00D2497E" w:rsidRPr="00815ABF">
        <w:rPr>
          <w:lang w:val="fr-FR"/>
        </w:rPr>
        <w:t xml:space="preserve">. En février, </w:t>
      </w:r>
      <w:r w:rsidR="00396AF2" w:rsidRPr="00815ABF">
        <w:rPr>
          <w:lang w:val="fr-FR"/>
        </w:rPr>
        <w:t>«</w:t>
      </w:r>
      <w:r w:rsidR="0043780C" w:rsidRPr="00815ABF">
        <w:rPr>
          <w:lang w:val="fr-FR"/>
        </w:rPr>
        <w:t>Moody’s Investors Service</w:t>
      </w:r>
      <w:r w:rsidR="00396AF2" w:rsidRPr="00815ABF">
        <w:rPr>
          <w:lang w:val="fr-FR"/>
        </w:rPr>
        <w:t>»</w:t>
      </w:r>
      <w:r w:rsidR="0043780C" w:rsidRPr="00815ABF">
        <w:rPr>
          <w:lang w:val="fr-FR"/>
        </w:rPr>
        <w:t xml:space="preserve"> </w:t>
      </w:r>
      <w:r w:rsidR="00D2497E" w:rsidRPr="00815ABF">
        <w:rPr>
          <w:lang w:val="fr-FR"/>
        </w:rPr>
        <w:t xml:space="preserve">a élevé la qualification du risque pays à </w:t>
      </w:r>
      <w:r w:rsidR="0043780C" w:rsidRPr="00815ABF">
        <w:rPr>
          <w:lang w:val="fr-FR"/>
        </w:rPr>
        <w:t xml:space="preserve">Ba2, </w:t>
      </w:r>
      <w:r w:rsidR="00D2497E" w:rsidRPr="00815ABF">
        <w:rPr>
          <w:lang w:val="fr-FR"/>
        </w:rPr>
        <w:t xml:space="preserve">et en juin </w:t>
      </w:r>
      <w:r w:rsidR="00396AF2" w:rsidRPr="00815ABF">
        <w:rPr>
          <w:lang w:val="fr-FR"/>
        </w:rPr>
        <w:t>«</w:t>
      </w:r>
      <w:r w:rsidR="0043780C" w:rsidRPr="00815ABF">
        <w:rPr>
          <w:lang w:val="fr-FR"/>
        </w:rPr>
        <w:t>Standard &amp; Poor’s</w:t>
      </w:r>
      <w:r w:rsidR="00396AF2" w:rsidRPr="00815ABF">
        <w:rPr>
          <w:lang w:val="fr-FR"/>
        </w:rPr>
        <w:t>»</w:t>
      </w:r>
      <w:r w:rsidR="0043780C" w:rsidRPr="00815ABF">
        <w:rPr>
          <w:lang w:val="fr-FR"/>
        </w:rPr>
        <w:t xml:space="preserve"> </w:t>
      </w:r>
      <w:r w:rsidR="00D2497E" w:rsidRPr="00815ABF">
        <w:rPr>
          <w:lang w:val="fr-FR"/>
        </w:rPr>
        <w:t>l’a portée à</w:t>
      </w:r>
      <w:r w:rsidR="0043780C" w:rsidRPr="00815ABF">
        <w:rPr>
          <w:lang w:val="fr-FR"/>
        </w:rPr>
        <w:t xml:space="preserve"> BB. </w:t>
      </w:r>
      <w:r w:rsidR="00D2497E" w:rsidRPr="00815ABF">
        <w:rPr>
          <w:lang w:val="fr-FR"/>
        </w:rPr>
        <w:t xml:space="preserve">Par ailleurs, </w:t>
      </w:r>
      <w:r w:rsidR="00635BC3" w:rsidRPr="00815ABF">
        <w:rPr>
          <w:lang w:val="fr-FR"/>
        </w:rPr>
        <w:t>la deuxième émission de titres obligataires sur le marché international a été réalisée avec succès</w:t>
      </w:r>
      <w:r w:rsidR="00CE0ADB" w:rsidRPr="00815ABF">
        <w:rPr>
          <w:lang w:val="fr-FR"/>
        </w:rPr>
        <w:t>,</w:t>
      </w:r>
      <w:r w:rsidR="008E78F3" w:rsidRPr="00815ABF">
        <w:rPr>
          <w:lang w:val="fr-FR"/>
        </w:rPr>
        <w:t xml:space="preserve"> </w:t>
      </w:r>
      <w:r w:rsidR="00635BC3" w:rsidRPr="00815ABF">
        <w:rPr>
          <w:lang w:val="fr-FR"/>
        </w:rPr>
        <w:t>avec des améliorations des taux d’intérêt et des prix des actifs</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38.</w:t>
      </w:r>
      <w:r w:rsidRPr="00815ABF">
        <w:rPr>
          <w:lang w:val="fr-FR"/>
        </w:rPr>
        <w:tab/>
      </w:r>
      <w:r w:rsidR="003D717B" w:rsidRPr="00815ABF">
        <w:rPr>
          <w:lang w:val="fr-FR"/>
        </w:rPr>
        <w:t>En</w:t>
      </w:r>
      <w:r w:rsidR="00635BC3" w:rsidRPr="00815ABF">
        <w:rPr>
          <w:lang w:val="fr-FR"/>
        </w:rPr>
        <w:t> </w:t>
      </w:r>
      <w:r w:rsidR="0043780C" w:rsidRPr="00815ABF">
        <w:rPr>
          <w:lang w:val="fr-FR"/>
        </w:rPr>
        <w:t xml:space="preserve">2013, </w:t>
      </w:r>
      <w:r w:rsidR="00635BC3" w:rsidRPr="00815ABF">
        <w:rPr>
          <w:lang w:val="fr-FR"/>
        </w:rPr>
        <w:t>selon les données de l’Enquête permanente sur les ménages réalisée par</w:t>
      </w:r>
      <w:r w:rsidR="0043780C" w:rsidRPr="00815ABF">
        <w:rPr>
          <w:lang w:val="fr-FR"/>
        </w:rPr>
        <w:t xml:space="preserve"> la </w:t>
      </w:r>
      <w:r w:rsidR="0073344C" w:rsidRPr="00815ABF">
        <w:rPr>
          <w:lang w:val="fr-FR"/>
        </w:rPr>
        <w:t>Direction générale des enquêtes</w:t>
      </w:r>
      <w:r w:rsidR="003D717B" w:rsidRPr="00815ABF">
        <w:rPr>
          <w:lang w:val="fr-FR"/>
        </w:rPr>
        <w:t>,</w:t>
      </w:r>
      <w:r w:rsidR="0073344C" w:rsidRPr="00815ABF">
        <w:rPr>
          <w:lang w:val="fr-FR"/>
        </w:rPr>
        <w:t xml:space="preserve"> de la statistique et des recensements</w:t>
      </w:r>
      <w:r w:rsidR="0043780C" w:rsidRPr="00815ABF">
        <w:rPr>
          <w:lang w:val="fr-FR"/>
        </w:rPr>
        <w:t xml:space="preserve">, la </w:t>
      </w:r>
      <w:r w:rsidR="00635BC3" w:rsidRPr="00815ABF">
        <w:rPr>
          <w:lang w:val="fr-FR"/>
        </w:rPr>
        <w:t xml:space="preserve">population en situation de pauvreté représentait </w:t>
      </w:r>
      <w:r w:rsidR="0043780C" w:rsidRPr="00815ABF">
        <w:rPr>
          <w:lang w:val="fr-FR"/>
        </w:rPr>
        <w:t>23,8</w:t>
      </w:r>
      <w:r w:rsidR="00A540CC" w:rsidRPr="00815ABF">
        <w:rPr>
          <w:lang w:val="fr-FR"/>
        </w:rPr>
        <w:t> %</w:t>
      </w:r>
      <w:r w:rsidR="0043780C" w:rsidRPr="00815ABF">
        <w:rPr>
          <w:lang w:val="fr-FR"/>
        </w:rPr>
        <w:t xml:space="preserve"> </w:t>
      </w:r>
      <w:r w:rsidR="00635BC3" w:rsidRPr="00815ABF">
        <w:rPr>
          <w:lang w:val="fr-FR"/>
        </w:rPr>
        <w:t>de la population totale. Autrement dit, près d</w:t>
      </w:r>
      <w:r w:rsidR="00E93E02" w:rsidRPr="00815ABF">
        <w:rPr>
          <w:lang w:val="fr-FR"/>
        </w:rPr>
        <w:t>e </w:t>
      </w:r>
      <w:r w:rsidR="00635BC3" w:rsidRPr="00815ABF">
        <w:rPr>
          <w:lang w:val="fr-FR"/>
        </w:rPr>
        <w:t xml:space="preserve">1 600 000 personnes vivaient dans des </w:t>
      </w:r>
      <w:r w:rsidR="00263C6D" w:rsidRPr="00815ABF">
        <w:rPr>
          <w:lang w:val="fr-FR"/>
        </w:rPr>
        <w:t>ménages</w:t>
      </w:r>
      <w:r w:rsidR="00635BC3" w:rsidRPr="00815ABF">
        <w:rPr>
          <w:lang w:val="fr-FR"/>
        </w:rPr>
        <w:t xml:space="preserve"> dont le revenu était inférieur au coût du panier de base estimé pour cette année.</w:t>
      </w:r>
      <w:r w:rsidR="0043780C" w:rsidRPr="00815ABF">
        <w:rPr>
          <w:lang w:val="fr-FR"/>
        </w:rPr>
        <w:t xml:space="preserve"> </w:t>
      </w:r>
    </w:p>
    <w:p w:rsidR="0043780C" w:rsidRPr="00815ABF" w:rsidRDefault="004B6842" w:rsidP="00E51274">
      <w:pPr>
        <w:pStyle w:val="H23G"/>
        <w:rPr>
          <w:lang w:val="fr-FR"/>
        </w:rPr>
      </w:pPr>
      <w:r w:rsidRPr="00815ABF">
        <w:rPr>
          <w:lang w:val="fr-FR"/>
        </w:rPr>
        <w:lastRenderedPageBreak/>
        <w:tab/>
      </w:r>
      <w:r w:rsidRPr="00815ABF">
        <w:rPr>
          <w:lang w:val="fr-FR"/>
        </w:rPr>
        <w:tab/>
      </w:r>
      <w:r w:rsidR="003777EA" w:rsidRPr="00815ABF">
        <w:rPr>
          <w:b w:val="0"/>
          <w:bCs/>
          <w:lang w:val="fr-FR"/>
        </w:rPr>
        <w:t xml:space="preserve">Tableau </w:t>
      </w:r>
      <w:r w:rsidR="0043780C" w:rsidRPr="00815ABF">
        <w:rPr>
          <w:b w:val="0"/>
          <w:bCs/>
          <w:lang w:val="fr-FR"/>
        </w:rPr>
        <w:t>13</w:t>
      </w:r>
      <w:r w:rsidR="00173F8C" w:rsidRPr="00815ABF">
        <w:rPr>
          <w:b w:val="0"/>
          <w:bCs/>
          <w:lang w:val="fr-FR"/>
        </w:rPr>
        <w:br/>
      </w:r>
      <w:r w:rsidR="0043780C" w:rsidRPr="00815ABF">
        <w:rPr>
          <w:lang w:val="fr-FR"/>
        </w:rPr>
        <w:t>Paraguay</w:t>
      </w:r>
      <w:r w:rsidR="00226616" w:rsidRPr="00815ABF">
        <w:rPr>
          <w:lang w:val="fr-FR"/>
        </w:rPr>
        <w:t>:</w:t>
      </w:r>
      <w:r w:rsidR="0043780C" w:rsidRPr="00815ABF">
        <w:rPr>
          <w:lang w:val="fr-FR"/>
        </w:rPr>
        <w:t xml:space="preserve"> </w:t>
      </w:r>
      <w:r w:rsidR="003777EA" w:rsidRPr="00815ABF">
        <w:rPr>
          <w:lang w:val="fr-FR"/>
        </w:rPr>
        <w:t xml:space="preserve">population </w:t>
      </w:r>
      <w:r w:rsidR="003D717B" w:rsidRPr="00815ABF">
        <w:rPr>
          <w:lang w:val="fr-FR"/>
        </w:rPr>
        <w:t xml:space="preserve">totale </w:t>
      </w:r>
      <w:r w:rsidR="0073332E" w:rsidRPr="00815ABF">
        <w:rPr>
          <w:lang w:val="fr-FR"/>
        </w:rPr>
        <w:t>classée</w:t>
      </w:r>
      <w:r w:rsidR="003777EA" w:rsidRPr="00815ABF">
        <w:rPr>
          <w:lang w:val="fr-FR"/>
        </w:rPr>
        <w:t xml:space="preserve"> selon le niveau de pauvreté</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834"/>
        <w:gridCol w:w="2268"/>
        <w:gridCol w:w="2268"/>
      </w:tblGrid>
      <w:tr w:rsidR="0043780C" w:rsidRPr="00815ABF" w:rsidTr="00CC6BCB">
        <w:trPr>
          <w:trHeight w:val="240"/>
          <w:tblHeader/>
        </w:trPr>
        <w:tc>
          <w:tcPr>
            <w:tcW w:w="2835" w:type="dxa"/>
            <w:tcBorders>
              <w:top w:val="single" w:sz="4" w:space="0" w:color="auto"/>
              <w:bottom w:val="single" w:sz="12" w:space="0" w:color="auto"/>
            </w:tcBorders>
            <w:shd w:val="clear" w:color="auto" w:fill="auto"/>
            <w:vAlign w:val="bottom"/>
          </w:tcPr>
          <w:p w:rsidR="0043780C" w:rsidRPr="00815ABF" w:rsidRDefault="003777EA" w:rsidP="00E51274">
            <w:pPr>
              <w:keepNext/>
              <w:shd w:val="clear" w:color="auto" w:fill="FFFFFF"/>
              <w:spacing w:before="80" w:after="80" w:line="200" w:lineRule="exact"/>
              <w:rPr>
                <w:i/>
                <w:sz w:val="16"/>
                <w:lang w:val="fr-FR"/>
              </w:rPr>
            </w:pPr>
            <w:r w:rsidRPr="00815ABF">
              <w:rPr>
                <w:i/>
                <w:sz w:val="16"/>
                <w:lang w:val="fr-FR"/>
              </w:rPr>
              <w:t>Niveau de pauvreté</w:t>
            </w:r>
          </w:p>
        </w:tc>
        <w:tc>
          <w:tcPr>
            <w:tcW w:w="2268" w:type="dxa"/>
            <w:tcBorders>
              <w:top w:val="single" w:sz="4" w:space="0" w:color="auto"/>
              <w:bottom w:val="single" w:sz="12" w:space="0" w:color="auto"/>
            </w:tcBorders>
            <w:shd w:val="clear" w:color="auto" w:fill="auto"/>
            <w:noWrap/>
            <w:vAlign w:val="bottom"/>
          </w:tcPr>
          <w:p w:rsidR="0043780C" w:rsidRPr="00815ABF" w:rsidRDefault="0043780C" w:rsidP="00CC6BCB">
            <w:pPr>
              <w:keepNext/>
              <w:shd w:val="clear" w:color="auto" w:fill="FFFFFF"/>
              <w:spacing w:before="80" w:after="80" w:line="200" w:lineRule="exact"/>
              <w:jc w:val="right"/>
              <w:rPr>
                <w:bCs/>
                <w:i/>
                <w:sz w:val="16"/>
                <w:lang w:val="fr-FR"/>
              </w:rPr>
            </w:pPr>
            <w:r w:rsidRPr="00815ABF">
              <w:rPr>
                <w:bCs/>
                <w:i/>
                <w:sz w:val="16"/>
                <w:lang w:val="fr-FR"/>
              </w:rPr>
              <w:t>Total</w:t>
            </w:r>
          </w:p>
        </w:tc>
        <w:tc>
          <w:tcPr>
            <w:tcW w:w="2268" w:type="dxa"/>
            <w:tcBorders>
              <w:top w:val="single" w:sz="4" w:space="0" w:color="auto"/>
              <w:bottom w:val="single" w:sz="12" w:space="0" w:color="auto"/>
            </w:tcBorders>
            <w:shd w:val="clear" w:color="auto" w:fill="auto"/>
            <w:noWrap/>
            <w:vAlign w:val="bottom"/>
          </w:tcPr>
          <w:p w:rsidR="0043780C" w:rsidRPr="00815ABF" w:rsidRDefault="0043780C" w:rsidP="00CC6BCB">
            <w:pPr>
              <w:keepNext/>
              <w:shd w:val="clear" w:color="auto" w:fill="FFFFFF"/>
              <w:spacing w:before="80" w:after="80" w:line="200" w:lineRule="exact"/>
              <w:jc w:val="right"/>
              <w:rPr>
                <w:bCs/>
                <w:i/>
                <w:sz w:val="16"/>
                <w:lang w:val="fr-FR"/>
              </w:rPr>
            </w:pPr>
            <w:r w:rsidRPr="00815ABF">
              <w:rPr>
                <w:bCs/>
                <w:i/>
                <w:sz w:val="16"/>
                <w:lang w:val="fr-FR"/>
              </w:rPr>
              <w:t>Total (</w:t>
            </w:r>
            <w:r w:rsidR="00A540CC" w:rsidRPr="00815ABF">
              <w:rPr>
                <w:bCs/>
                <w:i/>
                <w:sz w:val="16"/>
                <w:lang w:val="fr-FR"/>
              </w:rPr>
              <w:t>%</w:t>
            </w:r>
            <w:r w:rsidRPr="00815ABF">
              <w:rPr>
                <w:bCs/>
                <w:i/>
                <w:sz w:val="16"/>
                <w:lang w:val="fr-FR"/>
              </w:rPr>
              <w:t>)</w:t>
            </w:r>
          </w:p>
        </w:tc>
      </w:tr>
      <w:tr w:rsidR="0043780C" w:rsidRPr="00815ABF" w:rsidTr="00CC6BCB">
        <w:trPr>
          <w:trHeight w:val="240"/>
        </w:trPr>
        <w:tc>
          <w:tcPr>
            <w:tcW w:w="2835" w:type="dxa"/>
            <w:tcBorders>
              <w:top w:val="single" w:sz="12" w:space="0" w:color="auto"/>
            </w:tcBorders>
            <w:shd w:val="clear" w:color="auto" w:fill="auto"/>
            <w:noWrap/>
          </w:tcPr>
          <w:p w:rsidR="0043780C" w:rsidRPr="00815ABF" w:rsidRDefault="0043780C" w:rsidP="00E51274">
            <w:pPr>
              <w:keepNext/>
              <w:shd w:val="clear" w:color="auto" w:fill="FFFFFF"/>
              <w:spacing w:before="40" w:after="40" w:line="220" w:lineRule="exact"/>
              <w:rPr>
                <w:sz w:val="18"/>
                <w:lang w:val="fr-FR"/>
              </w:rPr>
            </w:pPr>
            <w:r w:rsidRPr="00815ABF">
              <w:rPr>
                <w:sz w:val="18"/>
                <w:lang w:val="fr-FR"/>
              </w:rPr>
              <w:t>Total</w:t>
            </w:r>
            <w:r w:rsidR="003777EA" w:rsidRPr="00815ABF">
              <w:rPr>
                <w:sz w:val="18"/>
                <w:lang w:val="fr-FR"/>
              </w:rPr>
              <w:t>e</w:t>
            </w:r>
          </w:p>
        </w:tc>
        <w:tc>
          <w:tcPr>
            <w:tcW w:w="2268" w:type="dxa"/>
            <w:tcBorders>
              <w:top w:val="single" w:sz="12" w:space="0" w:color="auto"/>
            </w:tcBorders>
            <w:shd w:val="clear" w:color="auto" w:fill="auto"/>
            <w:noWrap/>
            <w:vAlign w:val="bottom"/>
          </w:tcPr>
          <w:p w:rsidR="0043780C" w:rsidRPr="00815ABF" w:rsidRDefault="0043780C" w:rsidP="00CC6BCB">
            <w:pPr>
              <w:keepNext/>
              <w:shd w:val="clear" w:color="auto" w:fill="FFFFFF"/>
              <w:spacing w:before="40" w:after="40" w:line="220" w:lineRule="exact"/>
              <w:jc w:val="right"/>
              <w:rPr>
                <w:bCs/>
                <w:sz w:val="18"/>
                <w:lang w:val="fr-FR"/>
              </w:rPr>
            </w:pPr>
            <w:r w:rsidRPr="00815ABF">
              <w:rPr>
                <w:bCs/>
                <w:sz w:val="18"/>
                <w:lang w:val="fr-FR"/>
              </w:rPr>
              <w:t>6</w:t>
            </w:r>
            <w:r w:rsidR="00B93BC8" w:rsidRPr="00815ABF">
              <w:rPr>
                <w:bCs/>
                <w:sz w:val="18"/>
                <w:lang w:val="fr-FR"/>
              </w:rPr>
              <w:t> 672 </w:t>
            </w:r>
            <w:r w:rsidRPr="00815ABF">
              <w:rPr>
                <w:bCs/>
                <w:sz w:val="18"/>
                <w:lang w:val="fr-FR"/>
              </w:rPr>
              <w:t>517</w:t>
            </w:r>
          </w:p>
        </w:tc>
        <w:tc>
          <w:tcPr>
            <w:tcW w:w="2268" w:type="dxa"/>
            <w:tcBorders>
              <w:top w:val="single" w:sz="12" w:space="0" w:color="auto"/>
            </w:tcBorders>
            <w:shd w:val="clear" w:color="auto" w:fill="auto"/>
            <w:noWrap/>
            <w:vAlign w:val="bottom"/>
          </w:tcPr>
          <w:p w:rsidR="0043780C" w:rsidRPr="00815ABF" w:rsidRDefault="0043780C" w:rsidP="00CC6BCB">
            <w:pPr>
              <w:keepNext/>
              <w:shd w:val="clear" w:color="auto" w:fill="FFFFFF"/>
              <w:spacing w:before="40" w:after="40" w:line="220" w:lineRule="exact"/>
              <w:jc w:val="right"/>
              <w:rPr>
                <w:bCs/>
                <w:sz w:val="18"/>
                <w:lang w:val="fr-FR"/>
              </w:rPr>
            </w:pPr>
            <w:r w:rsidRPr="00815ABF">
              <w:rPr>
                <w:bCs/>
                <w:sz w:val="18"/>
                <w:lang w:val="fr-FR"/>
              </w:rPr>
              <w:t>100,0</w:t>
            </w:r>
          </w:p>
        </w:tc>
      </w:tr>
      <w:tr w:rsidR="0043780C" w:rsidRPr="00815ABF" w:rsidTr="00CC6BCB">
        <w:trPr>
          <w:trHeight w:val="240"/>
        </w:trPr>
        <w:tc>
          <w:tcPr>
            <w:tcW w:w="2835" w:type="dxa"/>
            <w:shd w:val="clear" w:color="auto" w:fill="auto"/>
            <w:noWrap/>
          </w:tcPr>
          <w:p w:rsidR="0043780C" w:rsidRPr="00815ABF" w:rsidRDefault="003777EA" w:rsidP="00E51274">
            <w:pPr>
              <w:keepNext/>
              <w:shd w:val="clear" w:color="auto" w:fill="FFFFFF"/>
              <w:spacing w:before="40" w:after="40" w:line="220" w:lineRule="exact"/>
              <w:rPr>
                <w:sz w:val="18"/>
                <w:lang w:val="fr-FR"/>
              </w:rPr>
            </w:pPr>
            <w:r w:rsidRPr="00815ABF">
              <w:rPr>
                <w:sz w:val="18"/>
                <w:lang w:val="fr-FR"/>
              </w:rPr>
              <w:t>Extrême pauvre</w:t>
            </w:r>
            <w:r w:rsidR="0073332E" w:rsidRPr="00815ABF">
              <w:rPr>
                <w:sz w:val="18"/>
                <w:lang w:val="fr-FR"/>
              </w:rPr>
              <w:t>té</w:t>
            </w:r>
          </w:p>
        </w:tc>
        <w:tc>
          <w:tcPr>
            <w:tcW w:w="2268" w:type="dxa"/>
            <w:shd w:val="clear" w:color="auto" w:fill="auto"/>
            <w:noWrap/>
            <w:vAlign w:val="bottom"/>
          </w:tcPr>
          <w:p w:rsidR="0043780C" w:rsidRPr="00815ABF" w:rsidRDefault="00B93BC8" w:rsidP="00CC6BCB">
            <w:pPr>
              <w:keepNext/>
              <w:shd w:val="clear" w:color="auto" w:fill="FFFFFF"/>
              <w:spacing w:before="40" w:after="40" w:line="220" w:lineRule="exact"/>
              <w:jc w:val="right"/>
              <w:rPr>
                <w:bCs/>
                <w:sz w:val="18"/>
                <w:lang w:val="fr-FR"/>
              </w:rPr>
            </w:pPr>
            <w:r w:rsidRPr="00815ABF">
              <w:rPr>
                <w:bCs/>
                <w:sz w:val="18"/>
                <w:lang w:val="fr-FR"/>
              </w:rPr>
              <w:t>677 </w:t>
            </w:r>
            <w:r w:rsidR="0043780C" w:rsidRPr="00815ABF">
              <w:rPr>
                <w:bCs/>
                <w:sz w:val="18"/>
                <w:lang w:val="fr-FR"/>
              </w:rPr>
              <w:t>089</w:t>
            </w:r>
          </w:p>
        </w:tc>
        <w:tc>
          <w:tcPr>
            <w:tcW w:w="2268" w:type="dxa"/>
            <w:shd w:val="clear" w:color="auto" w:fill="auto"/>
            <w:noWrap/>
            <w:vAlign w:val="bottom"/>
          </w:tcPr>
          <w:p w:rsidR="0043780C" w:rsidRPr="00815ABF" w:rsidRDefault="0043780C" w:rsidP="00CC6BCB">
            <w:pPr>
              <w:keepNext/>
              <w:shd w:val="clear" w:color="auto" w:fill="FFFFFF"/>
              <w:spacing w:before="40" w:after="40" w:line="220" w:lineRule="exact"/>
              <w:jc w:val="right"/>
              <w:rPr>
                <w:bCs/>
                <w:sz w:val="18"/>
                <w:lang w:val="fr-FR"/>
              </w:rPr>
            </w:pPr>
            <w:r w:rsidRPr="00815ABF">
              <w:rPr>
                <w:bCs/>
                <w:sz w:val="18"/>
                <w:lang w:val="fr-FR"/>
              </w:rPr>
              <w:t>10,1</w:t>
            </w:r>
          </w:p>
        </w:tc>
      </w:tr>
      <w:tr w:rsidR="0043780C" w:rsidRPr="00815ABF" w:rsidTr="00CC6BCB">
        <w:trPr>
          <w:trHeight w:val="240"/>
        </w:trPr>
        <w:tc>
          <w:tcPr>
            <w:tcW w:w="2835" w:type="dxa"/>
            <w:shd w:val="clear" w:color="auto" w:fill="auto"/>
            <w:noWrap/>
          </w:tcPr>
          <w:p w:rsidR="0043780C" w:rsidRPr="00815ABF" w:rsidRDefault="0043780C" w:rsidP="00E51274">
            <w:pPr>
              <w:keepNext/>
              <w:shd w:val="clear" w:color="auto" w:fill="FFFFFF"/>
              <w:spacing w:before="40" w:after="40" w:line="220" w:lineRule="exact"/>
              <w:rPr>
                <w:sz w:val="18"/>
                <w:lang w:val="fr-FR"/>
              </w:rPr>
            </w:pPr>
            <w:r w:rsidRPr="00815ABF">
              <w:rPr>
                <w:sz w:val="18"/>
                <w:lang w:val="fr-FR"/>
              </w:rPr>
              <w:t>P</w:t>
            </w:r>
            <w:r w:rsidR="003777EA" w:rsidRPr="00815ABF">
              <w:rPr>
                <w:sz w:val="18"/>
                <w:lang w:val="fr-FR"/>
              </w:rPr>
              <w:t>auvre</w:t>
            </w:r>
            <w:r w:rsidR="0073332E" w:rsidRPr="00815ABF">
              <w:rPr>
                <w:sz w:val="18"/>
                <w:lang w:val="fr-FR"/>
              </w:rPr>
              <w:t>té non extrême</w:t>
            </w:r>
          </w:p>
        </w:tc>
        <w:tc>
          <w:tcPr>
            <w:tcW w:w="2268" w:type="dxa"/>
            <w:shd w:val="clear" w:color="auto" w:fill="auto"/>
            <w:noWrap/>
            <w:vAlign w:val="bottom"/>
          </w:tcPr>
          <w:p w:rsidR="0043780C" w:rsidRPr="00815ABF" w:rsidRDefault="0043780C" w:rsidP="00CC6BCB">
            <w:pPr>
              <w:keepNext/>
              <w:shd w:val="clear" w:color="auto" w:fill="FFFFFF"/>
              <w:spacing w:before="40" w:after="40" w:line="220" w:lineRule="exact"/>
              <w:jc w:val="right"/>
              <w:rPr>
                <w:bCs/>
                <w:sz w:val="18"/>
                <w:lang w:val="fr-FR"/>
              </w:rPr>
            </w:pPr>
            <w:r w:rsidRPr="00815ABF">
              <w:rPr>
                <w:bCs/>
                <w:sz w:val="18"/>
                <w:lang w:val="fr-FR"/>
              </w:rPr>
              <w:t>911</w:t>
            </w:r>
            <w:r w:rsidR="00B93BC8" w:rsidRPr="00815ABF">
              <w:rPr>
                <w:bCs/>
                <w:sz w:val="18"/>
                <w:lang w:val="fr-FR"/>
              </w:rPr>
              <w:t> </w:t>
            </w:r>
            <w:r w:rsidRPr="00815ABF">
              <w:rPr>
                <w:bCs/>
                <w:sz w:val="18"/>
                <w:lang w:val="fr-FR"/>
              </w:rPr>
              <w:t>738</w:t>
            </w:r>
          </w:p>
        </w:tc>
        <w:tc>
          <w:tcPr>
            <w:tcW w:w="2268" w:type="dxa"/>
            <w:shd w:val="clear" w:color="auto" w:fill="auto"/>
            <w:noWrap/>
            <w:vAlign w:val="bottom"/>
          </w:tcPr>
          <w:p w:rsidR="0043780C" w:rsidRPr="00815ABF" w:rsidRDefault="0043780C" w:rsidP="00CC6BCB">
            <w:pPr>
              <w:keepNext/>
              <w:shd w:val="clear" w:color="auto" w:fill="FFFFFF"/>
              <w:spacing w:before="40" w:after="40" w:line="220" w:lineRule="exact"/>
              <w:jc w:val="right"/>
              <w:rPr>
                <w:bCs/>
                <w:sz w:val="18"/>
                <w:lang w:val="fr-FR"/>
              </w:rPr>
            </w:pPr>
            <w:r w:rsidRPr="00815ABF">
              <w:rPr>
                <w:bCs/>
                <w:sz w:val="18"/>
                <w:lang w:val="fr-FR"/>
              </w:rPr>
              <w:t>13,7</w:t>
            </w:r>
          </w:p>
        </w:tc>
      </w:tr>
      <w:tr w:rsidR="0043780C" w:rsidRPr="00815ABF" w:rsidTr="00CC6BCB">
        <w:trPr>
          <w:trHeight w:val="240"/>
        </w:trPr>
        <w:tc>
          <w:tcPr>
            <w:tcW w:w="2835" w:type="dxa"/>
            <w:tcBorders>
              <w:bottom w:val="single" w:sz="12" w:space="0" w:color="auto"/>
            </w:tcBorders>
            <w:shd w:val="clear" w:color="auto" w:fill="auto"/>
            <w:noWrap/>
          </w:tcPr>
          <w:p w:rsidR="0043780C" w:rsidRPr="00815ABF" w:rsidRDefault="0073332E" w:rsidP="00E51274">
            <w:pPr>
              <w:keepNext/>
              <w:shd w:val="clear" w:color="auto" w:fill="FFFFFF"/>
              <w:spacing w:before="40" w:after="40" w:line="220" w:lineRule="exact"/>
              <w:rPr>
                <w:sz w:val="18"/>
                <w:lang w:val="fr-FR"/>
              </w:rPr>
            </w:pPr>
            <w:r w:rsidRPr="00815ABF">
              <w:rPr>
                <w:sz w:val="18"/>
                <w:lang w:val="fr-FR"/>
              </w:rPr>
              <w:t>Absence de</w:t>
            </w:r>
            <w:r w:rsidR="003777EA" w:rsidRPr="00815ABF">
              <w:rPr>
                <w:sz w:val="18"/>
                <w:lang w:val="fr-FR"/>
              </w:rPr>
              <w:t xml:space="preserve"> pauvre</w:t>
            </w:r>
            <w:r w:rsidRPr="00815ABF">
              <w:rPr>
                <w:sz w:val="18"/>
                <w:lang w:val="fr-FR"/>
              </w:rPr>
              <w:t>té</w:t>
            </w:r>
          </w:p>
        </w:tc>
        <w:tc>
          <w:tcPr>
            <w:tcW w:w="2268" w:type="dxa"/>
            <w:tcBorders>
              <w:bottom w:val="single" w:sz="12" w:space="0" w:color="auto"/>
            </w:tcBorders>
            <w:shd w:val="clear" w:color="auto" w:fill="auto"/>
            <w:noWrap/>
            <w:vAlign w:val="bottom"/>
          </w:tcPr>
          <w:p w:rsidR="0043780C" w:rsidRPr="00815ABF" w:rsidRDefault="00B93BC8" w:rsidP="00CC6BCB">
            <w:pPr>
              <w:keepNext/>
              <w:shd w:val="clear" w:color="auto" w:fill="FFFFFF"/>
              <w:spacing w:before="40" w:after="40" w:line="220" w:lineRule="exact"/>
              <w:jc w:val="right"/>
              <w:rPr>
                <w:bCs/>
                <w:sz w:val="18"/>
                <w:lang w:val="fr-FR"/>
              </w:rPr>
            </w:pPr>
            <w:r w:rsidRPr="00815ABF">
              <w:rPr>
                <w:bCs/>
                <w:sz w:val="18"/>
                <w:lang w:val="fr-FR"/>
              </w:rPr>
              <w:t>5 083 </w:t>
            </w:r>
            <w:r w:rsidR="0043780C" w:rsidRPr="00815ABF">
              <w:rPr>
                <w:bCs/>
                <w:sz w:val="18"/>
                <w:lang w:val="fr-FR"/>
              </w:rPr>
              <w:t>690</w:t>
            </w:r>
          </w:p>
        </w:tc>
        <w:tc>
          <w:tcPr>
            <w:tcW w:w="2268" w:type="dxa"/>
            <w:tcBorders>
              <w:bottom w:val="single" w:sz="12" w:space="0" w:color="auto"/>
            </w:tcBorders>
            <w:shd w:val="clear" w:color="auto" w:fill="auto"/>
            <w:noWrap/>
            <w:vAlign w:val="bottom"/>
          </w:tcPr>
          <w:p w:rsidR="0043780C" w:rsidRPr="00815ABF" w:rsidRDefault="0043780C" w:rsidP="00CC6BCB">
            <w:pPr>
              <w:keepNext/>
              <w:shd w:val="clear" w:color="auto" w:fill="FFFFFF"/>
              <w:spacing w:before="40" w:after="40" w:line="220" w:lineRule="exact"/>
              <w:jc w:val="right"/>
              <w:rPr>
                <w:bCs/>
                <w:sz w:val="18"/>
                <w:lang w:val="fr-FR"/>
              </w:rPr>
            </w:pPr>
            <w:r w:rsidRPr="00815ABF">
              <w:rPr>
                <w:bCs/>
                <w:sz w:val="18"/>
                <w:lang w:val="fr-FR"/>
              </w:rPr>
              <w:t>76,2</w:t>
            </w:r>
          </w:p>
        </w:tc>
      </w:tr>
    </w:tbl>
    <w:p w:rsidR="0043780C" w:rsidRPr="00815ABF" w:rsidRDefault="00121BB6"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4035F9" w:rsidRPr="00815ABF">
        <w:rPr>
          <w:lang w:val="fr-FR"/>
        </w:rPr>
        <w:t>,</w:t>
      </w:r>
      <w:r w:rsidR="0073344C" w:rsidRPr="00815ABF">
        <w:rPr>
          <w:lang w:val="fr-FR"/>
        </w:rPr>
        <w:t xml:space="preserve"> de la statistique et des recensements</w:t>
      </w:r>
      <w:r w:rsidR="0043780C" w:rsidRPr="00815ABF">
        <w:rPr>
          <w:lang w:val="fr-FR"/>
        </w:rPr>
        <w:t xml:space="preserve">. </w:t>
      </w:r>
      <w:r w:rsidRPr="00815ABF">
        <w:rPr>
          <w:lang w:val="fr-FR"/>
        </w:rPr>
        <w:t>Enquête permanente sur les ménages de</w:t>
      </w:r>
      <w:r w:rsidR="0043780C" w:rsidRPr="00815ABF">
        <w:rPr>
          <w:lang w:val="fr-FR"/>
        </w:rPr>
        <w:t xml:space="preserve"> 2013. </w:t>
      </w:r>
    </w:p>
    <w:p w:rsidR="0043780C" w:rsidRPr="00815ABF" w:rsidRDefault="004B6842">
      <w:pPr>
        <w:pStyle w:val="H23G"/>
        <w:rPr>
          <w:lang w:val="fr-FR"/>
        </w:rPr>
      </w:pPr>
      <w:r w:rsidRPr="00815ABF">
        <w:rPr>
          <w:lang w:val="fr-FR"/>
        </w:rPr>
        <w:tab/>
      </w:r>
      <w:r w:rsidRPr="00815ABF">
        <w:rPr>
          <w:lang w:val="fr-FR"/>
        </w:rPr>
        <w:tab/>
      </w:r>
      <w:r w:rsidR="003777EA" w:rsidRPr="00815ABF">
        <w:rPr>
          <w:b w:val="0"/>
          <w:bCs/>
          <w:lang w:val="fr-FR"/>
        </w:rPr>
        <w:t xml:space="preserve">Tableau </w:t>
      </w:r>
      <w:r w:rsidR="0043780C" w:rsidRPr="00815ABF">
        <w:rPr>
          <w:b w:val="0"/>
          <w:bCs/>
          <w:lang w:val="fr-FR"/>
        </w:rPr>
        <w:t>14</w:t>
      </w:r>
      <w:r w:rsidR="00995F69" w:rsidRPr="00815ABF">
        <w:rPr>
          <w:lang w:val="fr-FR"/>
        </w:rPr>
        <w:br/>
      </w:r>
      <w:r w:rsidR="0043780C" w:rsidRPr="00815ABF">
        <w:rPr>
          <w:lang w:val="fr-FR"/>
        </w:rPr>
        <w:t>Incidenc</w:t>
      </w:r>
      <w:r w:rsidR="003777EA" w:rsidRPr="00815ABF">
        <w:rPr>
          <w:lang w:val="fr-FR"/>
        </w:rPr>
        <w:t>e absolue et relative de la pauvreté</w:t>
      </w:r>
      <w:r w:rsidR="00263187" w:rsidRPr="00815ABF">
        <w:rPr>
          <w:lang w:val="fr-FR"/>
        </w:rPr>
        <w:t xml:space="preserve">, </w:t>
      </w:r>
      <w:r w:rsidR="0043780C" w:rsidRPr="00815ABF">
        <w:rPr>
          <w:lang w:val="fr-FR"/>
        </w:rPr>
        <w:t>2013</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27"/>
        <w:gridCol w:w="1048"/>
        <w:gridCol w:w="1049"/>
        <w:gridCol w:w="1049"/>
        <w:gridCol w:w="1049"/>
        <w:gridCol w:w="1049"/>
      </w:tblGrid>
      <w:tr w:rsidR="00DD3FC8" w:rsidRPr="00815ABF" w:rsidTr="00CC6BCB">
        <w:trPr>
          <w:cantSplit/>
          <w:tblHeader/>
        </w:trPr>
        <w:tc>
          <w:tcPr>
            <w:tcW w:w="2127" w:type="dxa"/>
            <w:tcBorders>
              <w:top w:val="single" w:sz="4" w:space="0" w:color="auto"/>
              <w:bottom w:val="single" w:sz="12" w:space="0" w:color="auto"/>
            </w:tcBorders>
            <w:shd w:val="clear" w:color="auto" w:fill="auto"/>
            <w:vAlign w:val="bottom"/>
            <w:hideMark/>
          </w:tcPr>
          <w:p w:rsidR="0043780C" w:rsidRPr="00815ABF" w:rsidRDefault="008851FF" w:rsidP="003777EA">
            <w:pPr>
              <w:keepNext/>
              <w:shd w:val="clear" w:color="auto" w:fill="FFFFFF"/>
              <w:spacing w:before="80" w:after="80" w:line="200" w:lineRule="exact"/>
              <w:rPr>
                <w:bCs/>
                <w:i/>
                <w:sz w:val="16"/>
                <w:lang w:val="fr-FR" w:eastAsia="es-PY"/>
              </w:rPr>
            </w:pPr>
            <w:r w:rsidRPr="00815ABF">
              <w:rPr>
                <w:bCs/>
                <w:i/>
                <w:sz w:val="16"/>
                <w:lang w:val="fr-FR" w:eastAsia="es-PY"/>
              </w:rPr>
              <w:t>Domaine</w:t>
            </w:r>
          </w:p>
        </w:tc>
        <w:tc>
          <w:tcPr>
            <w:tcW w:w="1048" w:type="dxa"/>
            <w:tcBorders>
              <w:top w:val="single" w:sz="4" w:space="0" w:color="auto"/>
              <w:bottom w:val="single" w:sz="12" w:space="0" w:color="auto"/>
            </w:tcBorders>
            <w:shd w:val="clear" w:color="auto" w:fill="auto"/>
            <w:vAlign w:val="bottom"/>
            <w:hideMark/>
          </w:tcPr>
          <w:p w:rsidR="0043780C" w:rsidRPr="00815ABF" w:rsidRDefault="0043780C" w:rsidP="00CC6BCB">
            <w:pPr>
              <w:keepNext/>
              <w:shd w:val="clear" w:color="auto" w:fill="FFFFFF"/>
              <w:spacing w:before="80" w:after="80" w:line="200" w:lineRule="exact"/>
              <w:jc w:val="right"/>
              <w:rPr>
                <w:i/>
                <w:sz w:val="16"/>
                <w:lang w:val="fr-FR" w:eastAsia="es-PY"/>
              </w:rPr>
            </w:pPr>
            <w:r w:rsidRPr="00815ABF">
              <w:rPr>
                <w:i/>
                <w:sz w:val="16"/>
                <w:lang w:val="fr-FR" w:eastAsia="es-PY"/>
              </w:rPr>
              <w:t>Po</w:t>
            </w:r>
            <w:r w:rsidR="00E51274" w:rsidRPr="00815ABF">
              <w:rPr>
                <w:i/>
                <w:sz w:val="16"/>
                <w:lang w:val="fr-FR" w:eastAsia="es-PY"/>
              </w:rPr>
              <w:t>pulation</w:t>
            </w:r>
            <w:r w:rsidR="003777EA" w:rsidRPr="00815ABF">
              <w:rPr>
                <w:i/>
                <w:sz w:val="16"/>
                <w:lang w:val="fr-FR" w:eastAsia="es-PY"/>
              </w:rPr>
              <w:t xml:space="preserve"> </w:t>
            </w:r>
            <w:r w:rsidR="00CC6BCB" w:rsidRPr="00815ABF">
              <w:rPr>
                <w:i/>
                <w:sz w:val="16"/>
                <w:lang w:val="fr-FR" w:eastAsia="es-PY"/>
              </w:rPr>
              <w:br/>
            </w:r>
            <w:r w:rsidR="003777EA" w:rsidRPr="00815ABF">
              <w:rPr>
                <w:i/>
                <w:sz w:val="16"/>
                <w:lang w:val="fr-FR" w:eastAsia="es-PY"/>
              </w:rPr>
              <w:t>t</w:t>
            </w:r>
            <w:r w:rsidRPr="00815ABF">
              <w:rPr>
                <w:i/>
                <w:sz w:val="16"/>
                <w:lang w:val="fr-FR" w:eastAsia="es-PY"/>
              </w:rPr>
              <w:t>otal</w:t>
            </w:r>
            <w:r w:rsidR="003777EA" w:rsidRPr="00815ABF">
              <w:rPr>
                <w:i/>
                <w:sz w:val="16"/>
                <w:lang w:val="fr-FR" w:eastAsia="es-PY"/>
              </w:rPr>
              <w:t>e</w:t>
            </w:r>
          </w:p>
        </w:tc>
        <w:tc>
          <w:tcPr>
            <w:tcW w:w="1049" w:type="dxa"/>
            <w:tcBorders>
              <w:top w:val="single" w:sz="4" w:space="0" w:color="auto"/>
              <w:bottom w:val="single" w:sz="12" w:space="0" w:color="auto"/>
            </w:tcBorders>
            <w:shd w:val="clear" w:color="auto" w:fill="auto"/>
            <w:vAlign w:val="bottom"/>
            <w:hideMark/>
          </w:tcPr>
          <w:p w:rsidR="0043780C" w:rsidRPr="00815ABF" w:rsidRDefault="003777EA" w:rsidP="00CC6BCB">
            <w:pPr>
              <w:keepNext/>
              <w:shd w:val="clear" w:color="auto" w:fill="FFFFFF"/>
              <w:spacing w:before="80" w:after="80" w:line="200" w:lineRule="exact"/>
              <w:jc w:val="right"/>
              <w:rPr>
                <w:bCs/>
                <w:i/>
                <w:sz w:val="16"/>
                <w:lang w:val="fr-FR" w:eastAsia="es-PY"/>
              </w:rPr>
            </w:pPr>
            <w:r w:rsidRPr="00815ABF">
              <w:rPr>
                <w:bCs/>
                <w:i/>
                <w:sz w:val="16"/>
                <w:lang w:val="fr-FR" w:eastAsia="es-PY"/>
              </w:rPr>
              <w:t>Pop</w:t>
            </w:r>
            <w:r w:rsidR="00E51274" w:rsidRPr="00815ABF">
              <w:rPr>
                <w:bCs/>
                <w:i/>
                <w:sz w:val="16"/>
                <w:lang w:val="fr-FR" w:eastAsia="es-PY"/>
              </w:rPr>
              <w:t>ulation</w:t>
            </w:r>
            <w:r w:rsidR="0043780C" w:rsidRPr="00815ABF">
              <w:rPr>
                <w:bCs/>
                <w:i/>
                <w:sz w:val="16"/>
                <w:lang w:val="fr-FR" w:eastAsia="es-PY"/>
              </w:rPr>
              <w:t xml:space="preserve"> </w:t>
            </w:r>
            <w:r w:rsidR="00CC6BCB" w:rsidRPr="00815ABF">
              <w:rPr>
                <w:bCs/>
                <w:i/>
                <w:sz w:val="16"/>
                <w:lang w:val="fr-FR" w:eastAsia="es-PY"/>
              </w:rPr>
              <w:br/>
            </w:r>
            <w:r w:rsidRPr="00815ABF">
              <w:rPr>
                <w:bCs/>
                <w:i/>
                <w:sz w:val="16"/>
                <w:lang w:val="fr-FR" w:eastAsia="es-PY"/>
              </w:rPr>
              <w:t>pauvre</w:t>
            </w:r>
          </w:p>
        </w:tc>
        <w:tc>
          <w:tcPr>
            <w:tcW w:w="1049" w:type="dxa"/>
            <w:tcBorders>
              <w:top w:val="single" w:sz="4" w:space="0" w:color="auto"/>
              <w:bottom w:val="single" w:sz="12" w:space="0" w:color="auto"/>
            </w:tcBorders>
            <w:shd w:val="clear" w:color="auto" w:fill="auto"/>
            <w:vAlign w:val="bottom"/>
            <w:hideMark/>
          </w:tcPr>
          <w:p w:rsidR="0043780C" w:rsidRPr="00815ABF" w:rsidRDefault="00CC6BCB" w:rsidP="00CC6BCB">
            <w:pPr>
              <w:keepNext/>
              <w:shd w:val="clear" w:color="auto" w:fill="FFFFFF"/>
              <w:spacing w:before="80" w:after="80" w:line="200" w:lineRule="exact"/>
              <w:jc w:val="right"/>
              <w:rPr>
                <w:bCs/>
                <w:i/>
                <w:sz w:val="16"/>
                <w:lang w:val="fr-FR" w:eastAsia="es-PY"/>
              </w:rPr>
            </w:pPr>
            <w:r w:rsidRPr="00815ABF">
              <w:rPr>
                <w:bCs/>
                <w:i/>
                <w:sz w:val="16"/>
                <w:lang w:val="fr-FR" w:eastAsia="es-PY"/>
              </w:rPr>
              <w:t>P</w:t>
            </w:r>
            <w:r w:rsidR="0043780C" w:rsidRPr="00815ABF">
              <w:rPr>
                <w:bCs/>
                <w:i/>
                <w:sz w:val="16"/>
                <w:lang w:val="fr-FR" w:eastAsia="es-PY"/>
              </w:rPr>
              <w:t>o</w:t>
            </w:r>
            <w:r w:rsidR="003777EA" w:rsidRPr="00815ABF">
              <w:rPr>
                <w:bCs/>
                <w:i/>
                <w:sz w:val="16"/>
                <w:lang w:val="fr-FR" w:eastAsia="es-PY"/>
              </w:rPr>
              <w:t>p</w:t>
            </w:r>
            <w:r w:rsidR="00E51274" w:rsidRPr="00815ABF">
              <w:rPr>
                <w:bCs/>
                <w:i/>
                <w:sz w:val="16"/>
                <w:lang w:val="fr-FR" w:eastAsia="es-PY"/>
              </w:rPr>
              <w:t>ulation</w:t>
            </w:r>
            <w:r w:rsidR="0043780C" w:rsidRPr="00815ABF">
              <w:rPr>
                <w:bCs/>
                <w:i/>
                <w:sz w:val="16"/>
                <w:lang w:val="fr-FR" w:eastAsia="es-PY"/>
              </w:rPr>
              <w:t xml:space="preserve"> </w:t>
            </w:r>
            <w:r w:rsidRPr="00815ABF">
              <w:rPr>
                <w:bCs/>
                <w:i/>
                <w:sz w:val="16"/>
                <w:lang w:val="fr-FR" w:eastAsia="es-PY"/>
              </w:rPr>
              <w:br/>
            </w:r>
            <w:r w:rsidR="003777EA" w:rsidRPr="00815ABF">
              <w:rPr>
                <w:bCs/>
                <w:i/>
                <w:sz w:val="16"/>
                <w:lang w:val="fr-FR" w:eastAsia="es-PY"/>
              </w:rPr>
              <w:t>pauvre</w:t>
            </w:r>
            <w:r w:rsidRPr="00815ABF">
              <w:rPr>
                <w:bCs/>
                <w:i/>
                <w:sz w:val="16"/>
                <w:lang w:val="fr-FR" w:eastAsia="es-PY"/>
              </w:rPr>
              <w:t xml:space="preserve"> %</w:t>
            </w:r>
          </w:p>
        </w:tc>
        <w:tc>
          <w:tcPr>
            <w:tcW w:w="1049" w:type="dxa"/>
            <w:tcBorders>
              <w:top w:val="single" w:sz="4" w:space="0" w:color="auto"/>
              <w:bottom w:val="single" w:sz="12" w:space="0" w:color="auto"/>
            </w:tcBorders>
            <w:shd w:val="clear" w:color="auto" w:fill="auto"/>
            <w:vAlign w:val="bottom"/>
            <w:hideMark/>
          </w:tcPr>
          <w:p w:rsidR="0043780C" w:rsidRPr="00815ABF" w:rsidRDefault="0043780C" w:rsidP="00CC6BCB">
            <w:pPr>
              <w:keepNext/>
              <w:shd w:val="clear" w:color="auto" w:fill="FFFFFF"/>
              <w:spacing w:before="80" w:after="80" w:line="200" w:lineRule="exact"/>
              <w:jc w:val="right"/>
              <w:rPr>
                <w:bCs/>
                <w:i/>
                <w:sz w:val="16"/>
                <w:lang w:val="fr-FR" w:eastAsia="es-PY"/>
              </w:rPr>
            </w:pPr>
            <w:r w:rsidRPr="00815ABF">
              <w:rPr>
                <w:bCs/>
                <w:i/>
                <w:sz w:val="16"/>
                <w:lang w:val="fr-FR" w:eastAsia="es-PY"/>
              </w:rPr>
              <w:t>Po</w:t>
            </w:r>
            <w:r w:rsidR="003777EA" w:rsidRPr="00815ABF">
              <w:rPr>
                <w:bCs/>
                <w:i/>
                <w:sz w:val="16"/>
                <w:lang w:val="fr-FR" w:eastAsia="es-PY"/>
              </w:rPr>
              <w:t>p</w:t>
            </w:r>
            <w:r w:rsidR="00CC6BCB" w:rsidRPr="00815ABF">
              <w:rPr>
                <w:bCs/>
                <w:i/>
                <w:sz w:val="16"/>
                <w:lang w:val="fr-FR" w:eastAsia="es-PY"/>
              </w:rPr>
              <w:t>ulation</w:t>
            </w:r>
            <w:r w:rsidRPr="00815ABF">
              <w:rPr>
                <w:bCs/>
                <w:i/>
                <w:sz w:val="16"/>
                <w:lang w:val="fr-FR" w:eastAsia="es-PY"/>
              </w:rPr>
              <w:t xml:space="preserve"> </w:t>
            </w:r>
            <w:r w:rsidR="003777EA" w:rsidRPr="00815ABF">
              <w:rPr>
                <w:bCs/>
                <w:i/>
                <w:sz w:val="16"/>
                <w:lang w:val="fr-FR" w:eastAsia="es-PY"/>
              </w:rPr>
              <w:t>extr</w:t>
            </w:r>
            <w:r w:rsidR="00CC6BCB" w:rsidRPr="00815ABF">
              <w:rPr>
                <w:bCs/>
                <w:i/>
                <w:sz w:val="16"/>
                <w:lang w:val="fr-FR" w:eastAsia="es-PY"/>
              </w:rPr>
              <w:t>êmement</w:t>
            </w:r>
            <w:r w:rsidRPr="00815ABF">
              <w:rPr>
                <w:bCs/>
                <w:i/>
                <w:sz w:val="16"/>
                <w:lang w:val="fr-FR" w:eastAsia="es-PY"/>
              </w:rPr>
              <w:t xml:space="preserve"> </w:t>
            </w:r>
            <w:r w:rsidR="003777EA" w:rsidRPr="00815ABF">
              <w:rPr>
                <w:bCs/>
                <w:i/>
                <w:sz w:val="16"/>
                <w:lang w:val="fr-FR" w:eastAsia="es-PY"/>
              </w:rPr>
              <w:t>pauvre</w:t>
            </w:r>
          </w:p>
        </w:tc>
        <w:tc>
          <w:tcPr>
            <w:tcW w:w="1049" w:type="dxa"/>
            <w:tcBorders>
              <w:top w:val="single" w:sz="4" w:space="0" w:color="auto"/>
              <w:bottom w:val="single" w:sz="12" w:space="0" w:color="auto"/>
            </w:tcBorders>
            <w:shd w:val="clear" w:color="auto" w:fill="auto"/>
            <w:vAlign w:val="bottom"/>
            <w:hideMark/>
          </w:tcPr>
          <w:p w:rsidR="0043780C" w:rsidRPr="00815ABF" w:rsidRDefault="00CC6BCB" w:rsidP="00CC6BCB">
            <w:pPr>
              <w:keepNext/>
              <w:shd w:val="clear" w:color="auto" w:fill="FFFFFF"/>
              <w:spacing w:before="80" w:after="80" w:line="200" w:lineRule="exact"/>
              <w:jc w:val="right"/>
              <w:rPr>
                <w:bCs/>
                <w:i/>
                <w:sz w:val="16"/>
                <w:lang w:val="fr-FR" w:eastAsia="es-PY"/>
              </w:rPr>
            </w:pPr>
            <w:r w:rsidRPr="00815ABF">
              <w:rPr>
                <w:bCs/>
                <w:i/>
                <w:sz w:val="16"/>
                <w:lang w:val="fr-FR" w:eastAsia="es-PY"/>
              </w:rPr>
              <w:t>Population</w:t>
            </w:r>
            <w:r w:rsidR="0043780C" w:rsidRPr="00815ABF">
              <w:rPr>
                <w:bCs/>
                <w:i/>
                <w:sz w:val="16"/>
                <w:lang w:val="fr-FR" w:eastAsia="es-PY"/>
              </w:rPr>
              <w:t xml:space="preserve"> </w:t>
            </w:r>
            <w:r w:rsidR="003777EA" w:rsidRPr="00815ABF">
              <w:rPr>
                <w:bCs/>
                <w:i/>
                <w:sz w:val="16"/>
                <w:lang w:val="fr-FR" w:eastAsia="es-PY"/>
              </w:rPr>
              <w:t>ext</w:t>
            </w:r>
            <w:r w:rsidRPr="00815ABF">
              <w:rPr>
                <w:bCs/>
                <w:i/>
                <w:sz w:val="16"/>
                <w:lang w:val="fr-FR" w:eastAsia="es-PY"/>
              </w:rPr>
              <w:t>rêmement</w:t>
            </w:r>
            <w:r w:rsidR="0043780C" w:rsidRPr="00815ABF">
              <w:rPr>
                <w:bCs/>
                <w:i/>
                <w:sz w:val="16"/>
                <w:lang w:val="fr-FR" w:eastAsia="es-PY"/>
              </w:rPr>
              <w:t xml:space="preserve"> </w:t>
            </w:r>
            <w:r w:rsidRPr="00815ABF">
              <w:rPr>
                <w:bCs/>
                <w:i/>
                <w:sz w:val="16"/>
                <w:lang w:val="fr-FR" w:eastAsia="es-PY"/>
              </w:rPr>
              <w:br/>
            </w:r>
            <w:r w:rsidR="003777EA" w:rsidRPr="00815ABF">
              <w:rPr>
                <w:bCs/>
                <w:i/>
                <w:sz w:val="16"/>
                <w:lang w:val="fr-FR" w:eastAsia="es-PY"/>
              </w:rPr>
              <w:t>pauvr</w:t>
            </w:r>
            <w:r w:rsidRPr="00815ABF">
              <w:rPr>
                <w:bCs/>
                <w:i/>
                <w:sz w:val="16"/>
                <w:lang w:val="fr-FR" w:eastAsia="es-PY"/>
              </w:rPr>
              <w:t xml:space="preserve">e %  </w:t>
            </w:r>
          </w:p>
        </w:tc>
      </w:tr>
      <w:tr w:rsidR="00DD3FC8" w:rsidRPr="00815ABF" w:rsidTr="00CC6BCB">
        <w:trPr>
          <w:cantSplit/>
        </w:trPr>
        <w:tc>
          <w:tcPr>
            <w:tcW w:w="2127" w:type="dxa"/>
            <w:tcBorders>
              <w:top w:val="single" w:sz="12" w:space="0" w:color="auto"/>
            </w:tcBorders>
            <w:shd w:val="clear" w:color="auto" w:fill="auto"/>
            <w:noWrap/>
            <w:vAlign w:val="bottom"/>
            <w:hideMark/>
          </w:tcPr>
          <w:p w:rsidR="0043780C" w:rsidRPr="00815ABF" w:rsidRDefault="0043780C" w:rsidP="00CC6BCB">
            <w:pPr>
              <w:shd w:val="clear" w:color="auto" w:fill="FFFFFF"/>
              <w:spacing w:before="40" w:after="40" w:line="220" w:lineRule="exact"/>
              <w:rPr>
                <w:sz w:val="18"/>
                <w:lang w:val="fr-FR" w:eastAsia="es-PY"/>
              </w:rPr>
            </w:pPr>
            <w:r w:rsidRPr="00815ABF">
              <w:rPr>
                <w:sz w:val="18"/>
                <w:lang w:val="fr-FR" w:eastAsia="es-PY"/>
              </w:rPr>
              <w:t xml:space="preserve">Total </w:t>
            </w:r>
            <w:r w:rsidR="003777EA" w:rsidRPr="00815ABF">
              <w:rPr>
                <w:sz w:val="18"/>
                <w:lang w:val="fr-FR" w:eastAsia="es-PY"/>
              </w:rPr>
              <w:t>pays</w:t>
            </w:r>
          </w:p>
        </w:tc>
        <w:tc>
          <w:tcPr>
            <w:tcW w:w="1048" w:type="dxa"/>
            <w:tcBorders>
              <w:top w:val="single" w:sz="12" w:space="0" w:color="auto"/>
            </w:tcBorders>
            <w:shd w:val="clear" w:color="auto" w:fill="auto"/>
            <w:noWrap/>
            <w:vAlign w:val="bottom"/>
            <w:hideMark/>
          </w:tcPr>
          <w:p w:rsidR="0043780C" w:rsidRPr="00815ABF" w:rsidRDefault="00B93BC8" w:rsidP="00CC6BCB">
            <w:pPr>
              <w:shd w:val="clear" w:color="auto" w:fill="FFFFFF"/>
              <w:spacing w:before="40" w:after="40" w:line="220" w:lineRule="exact"/>
              <w:jc w:val="right"/>
              <w:rPr>
                <w:sz w:val="18"/>
                <w:lang w:val="fr-FR" w:eastAsia="es-PY"/>
              </w:rPr>
            </w:pPr>
            <w:r w:rsidRPr="00815ABF">
              <w:rPr>
                <w:sz w:val="18"/>
                <w:lang w:val="fr-FR" w:eastAsia="es-PY"/>
              </w:rPr>
              <w:t>6 </w:t>
            </w:r>
            <w:r w:rsidR="0043780C" w:rsidRPr="00815ABF">
              <w:rPr>
                <w:sz w:val="18"/>
                <w:lang w:val="fr-FR" w:eastAsia="es-PY"/>
              </w:rPr>
              <w:t>672</w:t>
            </w:r>
            <w:r w:rsidRPr="00815ABF">
              <w:rPr>
                <w:sz w:val="18"/>
                <w:lang w:val="fr-FR" w:eastAsia="es-PY"/>
              </w:rPr>
              <w:t> </w:t>
            </w:r>
            <w:r w:rsidR="0043780C" w:rsidRPr="00815ABF">
              <w:rPr>
                <w:sz w:val="18"/>
                <w:lang w:val="fr-FR" w:eastAsia="es-PY"/>
              </w:rPr>
              <w:t>517</w:t>
            </w:r>
          </w:p>
        </w:tc>
        <w:tc>
          <w:tcPr>
            <w:tcW w:w="1049" w:type="dxa"/>
            <w:tcBorders>
              <w:top w:val="single" w:sz="12" w:space="0" w:color="auto"/>
            </w:tcBorders>
            <w:shd w:val="clear" w:color="auto" w:fill="auto"/>
            <w:noWrap/>
            <w:vAlign w:val="bottom"/>
            <w:hideMark/>
          </w:tcPr>
          <w:p w:rsidR="0043780C" w:rsidRPr="00815ABF" w:rsidRDefault="00B93BC8" w:rsidP="00CC6BCB">
            <w:pPr>
              <w:shd w:val="clear" w:color="auto" w:fill="FFFFFF"/>
              <w:spacing w:before="40" w:after="40" w:line="220" w:lineRule="exact"/>
              <w:jc w:val="right"/>
              <w:rPr>
                <w:sz w:val="18"/>
                <w:lang w:val="fr-FR" w:eastAsia="es-PY"/>
              </w:rPr>
            </w:pPr>
            <w:r w:rsidRPr="00815ABF">
              <w:rPr>
                <w:sz w:val="18"/>
                <w:lang w:val="fr-FR" w:eastAsia="es-PY"/>
              </w:rPr>
              <w:t>1 588 </w:t>
            </w:r>
            <w:r w:rsidR="0043780C" w:rsidRPr="00815ABF">
              <w:rPr>
                <w:sz w:val="18"/>
                <w:lang w:val="fr-FR" w:eastAsia="es-PY"/>
              </w:rPr>
              <w:t>827</w:t>
            </w:r>
          </w:p>
        </w:tc>
        <w:tc>
          <w:tcPr>
            <w:tcW w:w="1049" w:type="dxa"/>
            <w:tcBorders>
              <w:top w:val="single" w:sz="12" w:space="0" w:color="auto"/>
            </w:tcBorders>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23,8</w:t>
            </w:r>
          </w:p>
        </w:tc>
        <w:tc>
          <w:tcPr>
            <w:tcW w:w="1049" w:type="dxa"/>
            <w:tcBorders>
              <w:top w:val="single" w:sz="12" w:space="0" w:color="auto"/>
            </w:tcBorders>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677</w:t>
            </w:r>
            <w:r w:rsidR="00B93BC8" w:rsidRPr="00815ABF">
              <w:rPr>
                <w:sz w:val="18"/>
                <w:lang w:val="fr-FR" w:eastAsia="es-PY"/>
              </w:rPr>
              <w:t> </w:t>
            </w:r>
            <w:r w:rsidRPr="00815ABF">
              <w:rPr>
                <w:sz w:val="18"/>
                <w:lang w:val="fr-FR" w:eastAsia="es-PY"/>
              </w:rPr>
              <w:t>089</w:t>
            </w:r>
          </w:p>
        </w:tc>
        <w:tc>
          <w:tcPr>
            <w:tcW w:w="1049" w:type="dxa"/>
            <w:tcBorders>
              <w:top w:val="single" w:sz="12" w:space="0" w:color="auto"/>
            </w:tcBorders>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10,1</w:t>
            </w:r>
          </w:p>
        </w:tc>
      </w:tr>
      <w:tr w:rsidR="00DD3FC8" w:rsidRPr="00815ABF" w:rsidTr="00CC6BCB">
        <w:trPr>
          <w:cantSplit/>
        </w:trPr>
        <w:tc>
          <w:tcPr>
            <w:tcW w:w="2127" w:type="dxa"/>
            <w:shd w:val="clear" w:color="auto" w:fill="auto"/>
            <w:noWrap/>
            <w:vAlign w:val="bottom"/>
            <w:hideMark/>
          </w:tcPr>
          <w:p w:rsidR="0043780C" w:rsidRPr="00815ABF" w:rsidRDefault="003777EA" w:rsidP="00CC6BCB">
            <w:pPr>
              <w:shd w:val="clear" w:color="auto" w:fill="FFFFFF"/>
              <w:spacing w:before="40" w:after="40" w:line="220" w:lineRule="exact"/>
              <w:rPr>
                <w:bCs/>
                <w:sz w:val="18"/>
                <w:lang w:val="fr-FR" w:eastAsia="es-PY"/>
              </w:rPr>
            </w:pPr>
            <w:r w:rsidRPr="00815ABF">
              <w:rPr>
                <w:bCs/>
                <w:sz w:val="18"/>
                <w:lang w:val="fr-FR" w:eastAsia="es-PY"/>
              </w:rPr>
              <w:t>Zone</w:t>
            </w:r>
            <w:r w:rsidR="008A4A15" w:rsidRPr="00815ABF">
              <w:rPr>
                <w:bCs/>
                <w:sz w:val="18"/>
                <w:lang w:val="fr-FR" w:eastAsia="es-PY"/>
              </w:rPr>
              <w:t>s</w:t>
            </w:r>
            <w:r w:rsidRPr="00815ABF">
              <w:rPr>
                <w:bCs/>
                <w:sz w:val="18"/>
                <w:lang w:val="fr-FR" w:eastAsia="es-PY"/>
              </w:rPr>
              <w:t xml:space="preserve"> urbaine</w:t>
            </w:r>
            <w:r w:rsidR="008A4A15" w:rsidRPr="00815ABF">
              <w:rPr>
                <w:bCs/>
                <w:sz w:val="18"/>
                <w:lang w:val="fr-FR" w:eastAsia="es-PY"/>
              </w:rPr>
              <w:t>s</w:t>
            </w:r>
          </w:p>
        </w:tc>
        <w:tc>
          <w:tcPr>
            <w:tcW w:w="1048" w:type="dxa"/>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3</w:t>
            </w:r>
            <w:r w:rsidR="00B93BC8" w:rsidRPr="00815ABF">
              <w:rPr>
                <w:sz w:val="18"/>
                <w:lang w:val="fr-FR" w:eastAsia="es-PY"/>
              </w:rPr>
              <w:t> 976 </w:t>
            </w:r>
            <w:r w:rsidRPr="00815ABF">
              <w:rPr>
                <w:sz w:val="18"/>
                <w:lang w:val="fr-FR" w:eastAsia="es-PY"/>
              </w:rPr>
              <w:t>953</w:t>
            </w:r>
          </w:p>
        </w:tc>
        <w:tc>
          <w:tcPr>
            <w:tcW w:w="1049" w:type="dxa"/>
            <w:shd w:val="clear" w:color="auto" w:fill="auto"/>
            <w:noWrap/>
            <w:vAlign w:val="bottom"/>
            <w:hideMark/>
          </w:tcPr>
          <w:p w:rsidR="0043780C" w:rsidRPr="00815ABF" w:rsidRDefault="00B93BC8" w:rsidP="00CC6BCB">
            <w:pPr>
              <w:shd w:val="clear" w:color="auto" w:fill="FFFFFF"/>
              <w:spacing w:before="40" w:after="40" w:line="220" w:lineRule="exact"/>
              <w:jc w:val="right"/>
              <w:rPr>
                <w:bCs/>
                <w:sz w:val="18"/>
                <w:lang w:val="fr-FR" w:eastAsia="es-PY"/>
              </w:rPr>
            </w:pPr>
            <w:r w:rsidRPr="00815ABF">
              <w:rPr>
                <w:bCs/>
                <w:sz w:val="18"/>
                <w:lang w:val="fr-FR" w:eastAsia="es-PY"/>
              </w:rPr>
              <w:t>676 </w:t>
            </w:r>
            <w:r w:rsidR="0043780C" w:rsidRPr="00815ABF">
              <w:rPr>
                <w:bCs/>
                <w:sz w:val="18"/>
                <w:lang w:val="fr-FR" w:eastAsia="es-PY"/>
              </w:rPr>
              <w:t>556</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bCs/>
                <w:sz w:val="18"/>
                <w:lang w:val="fr-FR" w:eastAsia="es-PY"/>
              </w:rPr>
            </w:pPr>
            <w:r w:rsidRPr="00815ABF">
              <w:rPr>
                <w:bCs/>
                <w:sz w:val="18"/>
                <w:lang w:val="fr-FR" w:eastAsia="es-PY"/>
              </w:rPr>
              <w:t>17,0</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bCs/>
                <w:sz w:val="18"/>
                <w:lang w:val="fr-FR" w:eastAsia="es-PY"/>
              </w:rPr>
            </w:pPr>
            <w:r w:rsidRPr="00815ABF">
              <w:rPr>
                <w:bCs/>
                <w:sz w:val="18"/>
                <w:lang w:val="fr-FR" w:eastAsia="es-PY"/>
              </w:rPr>
              <w:t>202</w:t>
            </w:r>
            <w:r w:rsidR="00B93BC8" w:rsidRPr="00815ABF">
              <w:rPr>
                <w:bCs/>
                <w:sz w:val="18"/>
                <w:lang w:val="fr-FR" w:eastAsia="es-PY"/>
              </w:rPr>
              <w:t> </w:t>
            </w:r>
            <w:r w:rsidRPr="00815ABF">
              <w:rPr>
                <w:bCs/>
                <w:sz w:val="18"/>
                <w:lang w:val="fr-FR" w:eastAsia="es-PY"/>
              </w:rPr>
              <w:t>264</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bCs/>
                <w:sz w:val="18"/>
                <w:lang w:val="fr-FR" w:eastAsia="es-PY"/>
              </w:rPr>
            </w:pPr>
            <w:r w:rsidRPr="00815ABF">
              <w:rPr>
                <w:bCs/>
                <w:sz w:val="18"/>
                <w:lang w:val="fr-FR" w:eastAsia="es-PY"/>
              </w:rPr>
              <w:t>5,1</w:t>
            </w:r>
          </w:p>
        </w:tc>
      </w:tr>
      <w:tr w:rsidR="00DD3FC8" w:rsidRPr="00815ABF" w:rsidTr="00CC6BCB">
        <w:trPr>
          <w:cantSplit/>
        </w:trPr>
        <w:tc>
          <w:tcPr>
            <w:tcW w:w="2127" w:type="dxa"/>
            <w:shd w:val="clear" w:color="auto" w:fill="auto"/>
            <w:noWrap/>
            <w:vAlign w:val="bottom"/>
            <w:hideMark/>
          </w:tcPr>
          <w:p w:rsidR="0043780C" w:rsidRPr="00815ABF" w:rsidRDefault="0043780C" w:rsidP="00CC6BCB">
            <w:pPr>
              <w:shd w:val="clear" w:color="auto" w:fill="FFFFFF"/>
              <w:spacing w:before="40" w:after="40" w:line="220" w:lineRule="exact"/>
              <w:rPr>
                <w:sz w:val="18"/>
                <w:lang w:val="fr-FR" w:eastAsia="es-PY"/>
              </w:rPr>
            </w:pPr>
            <w:r w:rsidRPr="00815ABF">
              <w:rPr>
                <w:sz w:val="18"/>
                <w:lang w:val="fr-FR" w:eastAsia="es-PY"/>
              </w:rPr>
              <w:t xml:space="preserve">Asunción </w:t>
            </w:r>
            <w:r w:rsidR="003777EA" w:rsidRPr="00815ABF">
              <w:rPr>
                <w:sz w:val="18"/>
                <w:lang w:val="fr-FR" w:eastAsia="es-PY"/>
              </w:rPr>
              <w:t>et</w:t>
            </w:r>
            <w:r w:rsidRPr="00815ABF">
              <w:rPr>
                <w:sz w:val="18"/>
                <w:lang w:val="fr-FR" w:eastAsia="es-PY"/>
              </w:rPr>
              <w:t xml:space="preserve"> </w:t>
            </w:r>
            <w:r w:rsidR="00C803F3" w:rsidRPr="00815ABF">
              <w:rPr>
                <w:sz w:val="18"/>
                <w:lang w:val="fr-FR" w:eastAsia="es-PY"/>
              </w:rPr>
              <w:t>zone urbaine du département</w:t>
            </w:r>
            <w:r w:rsidR="005D385C" w:rsidRPr="00815ABF">
              <w:rPr>
                <w:sz w:val="18"/>
                <w:lang w:val="fr-FR" w:eastAsia="es-PY"/>
              </w:rPr>
              <w:t xml:space="preserve"> de</w:t>
            </w:r>
            <w:r w:rsidR="00C803F3" w:rsidRPr="00815ABF">
              <w:rPr>
                <w:sz w:val="18"/>
                <w:lang w:val="fr-FR" w:eastAsia="es-PY"/>
              </w:rPr>
              <w:t xml:space="preserve"> </w:t>
            </w:r>
            <w:r w:rsidR="00FF4742" w:rsidRPr="00815ABF">
              <w:rPr>
                <w:sz w:val="18"/>
                <w:lang w:val="fr-FR" w:eastAsia="es-PY"/>
              </w:rPr>
              <w:t>C</w:t>
            </w:r>
            <w:r w:rsidR="008F2C12" w:rsidRPr="00815ABF">
              <w:rPr>
                <w:sz w:val="18"/>
                <w:lang w:val="fr-FR" w:eastAsia="es-PY"/>
              </w:rPr>
              <w:t xml:space="preserve">entral </w:t>
            </w:r>
          </w:p>
        </w:tc>
        <w:tc>
          <w:tcPr>
            <w:tcW w:w="1048" w:type="dxa"/>
            <w:shd w:val="clear" w:color="auto" w:fill="auto"/>
            <w:noWrap/>
            <w:vAlign w:val="bottom"/>
            <w:hideMark/>
          </w:tcPr>
          <w:p w:rsidR="0043780C" w:rsidRPr="00815ABF" w:rsidRDefault="00B93BC8" w:rsidP="00CC6BCB">
            <w:pPr>
              <w:shd w:val="clear" w:color="auto" w:fill="FFFFFF"/>
              <w:spacing w:before="40" w:after="40" w:line="220" w:lineRule="exact"/>
              <w:jc w:val="right"/>
              <w:rPr>
                <w:sz w:val="18"/>
                <w:lang w:val="fr-FR" w:eastAsia="es-PY"/>
              </w:rPr>
            </w:pPr>
            <w:r w:rsidRPr="00815ABF">
              <w:rPr>
                <w:sz w:val="18"/>
                <w:lang w:val="fr-FR" w:eastAsia="es-PY"/>
              </w:rPr>
              <w:t>2 </w:t>
            </w:r>
            <w:r w:rsidR="0043780C" w:rsidRPr="00815ABF">
              <w:rPr>
                <w:sz w:val="18"/>
                <w:lang w:val="fr-FR" w:eastAsia="es-PY"/>
              </w:rPr>
              <w:t>473</w:t>
            </w:r>
            <w:r w:rsidRPr="00815ABF">
              <w:rPr>
                <w:sz w:val="18"/>
                <w:lang w:val="fr-FR" w:eastAsia="es-PY"/>
              </w:rPr>
              <w:t> </w:t>
            </w:r>
            <w:r w:rsidR="0043780C" w:rsidRPr="00815ABF">
              <w:rPr>
                <w:sz w:val="18"/>
                <w:lang w:val="fr-FR" w:eastAsia="es-PY"/>
              </w:rPr>
              <w:t>443</w:t>
            </w:r>
          </w:p>
        </w:tc>
        <w:tc>
          <w:tcPr>
            <w:tcW w:w="1049" w:type="dxa"/>
            <w:shd w:val="clear" w:color="auto" w:fill="auto"/>
            <w:noWrap/>
            <w:vAlign w:val="bottom"/>
            <w:hideMark/>
          </w:tcPr>
          <w:p w:rsidR="0043780C" w:rsidRPr="00815ABF" w:rsidRDefault="00B93BC8" w:rsidP="00CC6BCB">
            <w:pPr>
              <w:shd w:val="clear" w:color="auto" w:fill="FFFFFF"/>
              <w:spacing w:before="40" w:after="40" w:line="220" w:lineRule="exact"/>
              <w:jc w:val="right"/>
              <w:rPr>
                <w:sz w:val="18"/>
                <w:lang w:val="fr-FR" w:eastAsia="es-PY"/>
              </w:rPr>
            </w:pPr>
            <w:r w:rsidRPr="00815ABF">
              <w:rPr>
                <w:sz w:val="18"/>
                <w:lang w:val="fr-FR" w:eastAsia="es-PY"/>
              </w:rPr>
              <w:t>422 </w:t>
            </w:r>
            <w:r w:rsidR="0043780C" w:rsidRPr="00815ABF">
              <w:rPr>
                <w:sz w:val="18"/>
                <w:lang w:val="fr-FR" w:eastAsia="es-PY"/>
              </w:rPr>
              <w:t>386</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17,1</w:t>
            </w:r>
          </w:p>
        </w:tc>
        <w:tc>
          <w:tcPr>
            <w:tcW w:w="1049" w:type="dxa"/>
            <w:shd w:val="clear" w:color="auto" w:fill="auto"/>
            <w:noWrap/>
            <w:vAlign w:val="bottom"/>
            <w:hideMark/>
          </w:tcPr>
          <w:p w:rsidR="0043780C" w:rsidRPr="00815ABF" w:rsidRDefault="00B93BC8" w:rsidP="00CC6BCB">
            <w:pPr>
              <w:shd w:val="clear" w:color="auto" w:fill="FFFFFF"/>
              <w:spacing w:before="40" w:after="40" w:line="220" w:lineRule="exact"/>
              <w:jc w:val="right"/>
              <w:rPr>
                <w:sz w:val="18"/>
                <w:lang w:val="fr-FR" w:eastAsia="es-PY"/>
              </w:rPr>
            </w:pPr>
            <w:r w:rsidRPr="00815ABF">
              <w:rPr>
                <w:sz w:val="18"/>
                <w:lang w:val="fr-FR" w:eastAsia="es-PY"/>
              </w:rPr>
              <w:t>111 </w:t>
            </w:r>
            <w:r w:rsidR="0043780C" w:rsidRPr="00815ABF">
              <w:rPr>
                <w:sz w:val="18"/>
                <w:lang w:val="fr-FR" w:eastAsia="es-PY"/>
              </w:rPr>
              <w:t>033</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4,5</w:t>
            </w:r>
          </w:p>
        </w:tc>
      </w:tr>
      <w:tr w:rsidR="00DD3FC8" w:rsidRPr="00815ABF" w:rsidTr="00CC6BCB">
        <w:trPr>
          <w:cantSplit/>
        </w:trPr>
        <w:tc>
          <w:tcPr>
            <w:tcW w:w="2127" w:type="dxa"/>
            <w:shd w:val="clear" w:color="auto" w:fill="auto"/>
            <w:noWrap/>
            <w:vAlign w:val="bottom"/>
            <w:hideMark/>
          </w:tcPr>
          <w:p w:rsidR="0043780C" w:rsidRPr="00815ABF" w:rsidRDefault="008F2C12" w:rsidP="00CC6BCB">
            <w:pPr>
              <w:shd w:val="clear" w:color="auto" w:fill="FFFFFF"/>
              <w:spacing w:before="40" w:after="40" w:line="220" w:lineRule="exact"/>
              <w:rPr>
                <w:sz w:val="18"/>
                <w:lang w:val="fr-FR" w:eastAsia="es-PY"/>
              </w:rPr>
            </w:pPr>
            <w:r w:rsidRPr="00815ABF">
              <w:rPr>
                <w:sz w:val="18"/>
                <w:lang w:val="fr-FR" w:eastAsia="es-PY"/>
              </w:rPr>
              <w:t xml:space="preserve">Reste </w:t>
            </w:r>
            <w:r w:rsidR="00C803F3" w:rsidRPr="00815ABF">
              <w:rPr>
                <w:sz w:val="18"/>
                <w:lang w:val="fr-FR" w:eastAsia="es-PY"/>
              </w:rPr>
              <w:t>des zones ur</w:t>
            </w:r>
            <w:r w:rsidR="00FF4742" w:rsidRPr="00815ABF">
              <w:rPr>
                <w:sz w:val="18"/>
                <w:lang w:val="fr-FR" w:eastAsia="es-PY"/>
              </w:rPr>
              <w:t>bain</w:t>
            </w:r>
            <w:r w:rsidR="00C803F3" w:rsidRPr="00815ABF">
              <w:rPr>
                <w:sz w:val="18"/>
                <w:lang w:val="fr-FR" w:eastAsia="es-PY"/>
              </w:rPr>
              <w:t>es</w:t>
            </w:r>
          </w:p>
        </w:tc>
        <w:tc>
          <w:tcPr>
            <w:tcW w:w="1048" w:type="dxa"/>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1</w:t>
            </w:r>
            <w:r w:rsidR="00B93BC8" w:rsidRPr="00815ABF">
              <w:rPr>
                <w:sz w:val="18"/>
                <w:lang w:val="fr-FR" w:eastAsia="es-PY"/>
              </w:rPr>
              <w:t> </w:t>
            </w:r>
            <w:r w:rsidRPr="00815ABF">
              <w:rPr>
                <w:sz w:val="18"/>
                <w:lang w:val="fr-FR" w:eastAsia="es-PY"/>
              </w:rPr>
              <w:t>503</w:t>
            </w:r>
            <w:r w:rsidR="00B93BC8" w:rsidRPr="00815ABF">
              <w:rPr>
                <w:sz w:val="18"/>
                <w:lang w:val="fr-FR" w:eastAsia="es-PY"/>
              </w:rPr>
              <w:t> </w:t>
            </w:r>
            <w:r w:rsidRPr="00815ABF">
              <w:rPr>
                <w:sz w:val="18"/>
                <w:lang w:val="fr-FR" w:eastAsia="es-PY"/>
              </w:rPr>
              <w:t>510</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254</w:t>
            </w:r>
            <w:r w:rsidR="00B93BC8" w:rsidRPr="00815ABF">
              <w:rPr>
                <w:sz w:val="18"/>
                <w:lang w:val="fr-FR" w:eastAsia="es-PY"/>
              </w:rPr>
              <w:t> </w:t>
            </w:r>
            <w:r w:rsidRPr="00815ABF">
              <w:rPr>
                <w:sz w:val="18"/>
                <w:lang w:val="fr-FR" w:eastAsia="es-PY"/>
              </w:rPr>
              <w:t>170</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16,9</w:t>
            </w:r>
          </w:p>
        </w:tc>
        <w:tc>
          <w:tcPr>
            <w:tcW w:w="1049" w:type="dxa"/>
            <w:shd w:val="clear" w:color="auto" w:fill="auto"/>
            <w:noWrap/>
            <w:vAlign w:val="bottom"/>
            <w:hideMark/>
          </w:tcPr>
          <w:p w:rsidR="0043780C" w:rsidRPr="00815ABF" w:rsidRDefault="00B93BC8" w:rsidP="00CC6BCB">
            <w:pPr>
              <w:shd w:val="clear" w:color="auto" w:fill="FFFFFF"/>
              <w:spacing w:before="40" w:after="40" w:line="220" w:lineRule="exact"/>
              <w:jc w:val="right"/>
              <w:rPr>
                <w:sz w:val="18"/>
                <w:lang w:val="fr-FR" w:eastAsia="es-PY"/>
              </w:rPr>
            </w:pPr>
            <w:r w:rsidRPr="00815ABF">
              <w:rPr>
                <w:sz w:val="18"/>
                <w:lang w:val="fr-FR" w:eastAsia="es-PY"/>
              </w:rPr>
              <w:t>91 </w:t>
            </w:r>
            <w:r w:rsidR="0043780C" w:rsidRPr="00815ABF">
              <w:rPr>
                <w:sz w:val="18"/>
                <w:lang w:val="fr-FR" w:eastAsia="es-PY"/>
              </w:rPr>
              <w:t>231</w:t>
            </w:r>
          </w:p>
        </w:tc>
        <w:tc>
          <w:tcPr>
            <w:tcW w:w="1049" w:type="dxa"/>
            <w:shd w:val="clear" w:color="auto" w:fill="auto"/>
            <w:noWrap/>
            <w:vAlign w:val="bottom"/>
            <w:hideMark/>
          </w:tcPr>
          <w:p w:rsidR="0043780C" w:rsidRPr="00815ABF" w:rsidRDefault="0043780C" w:rsidP="00CC6BCB">
            <w:pPr>
              <w:shd w:val="clear" w:color="auto" w:fill="FFFFFF"/>
              <w:spacing w:before="40" w:after="40" w:line="220" w:lineRule="exact"/>
              <w:jc w:val="right"/>
              <w:rPr>
                <w:sz w:val="18"/>
                <w:lang w:val="fr-FR" w:eastAsia="es-PY"/>
              </w:rPr>
            </w:pPr>
            <w:r w:rsidRPr="00815ABF">
              <w:rPr>
                <w:sz w:val="18"/>
                <w:lang w:val="fr-FR" w:eastAsia="es-PY"/>
              </w:rPr>
              <w:t>6,1</w:t>
            </w:r>
          </w:p>
        </w:tc>
      </w:tr>
      <w:tr w:rsidR="00DD3FC8" w:rsidRPr="00815ABF" w:rsidTr="00CC6BCB">
        <w:trPr>
          <w:cantSplit/>
        </w:trPr>
        <w:tc>
          <w:tcPr>
            <w:tcW w:w="2127" w:type="dxa"/>
            <w:tcBorders>
              <w:bottom w:val="single" w:sz="12" w:space="0" w:color="auto"/>
            </w:tcBorders>
            <w:shd w:val="clear" w:color="auto" w:fill="auto"/>
            <w:noWrap/>
            <w:vAlign w:val="bottom"/>
            <w:hideMark/>
          </w:tcPr>
          <w:p w:rsidR="0043780C" w:rsidRPr="00815ABF" w:rsidRDefault="003777EA" w:rsidP="00CC6BCB">
            <w:pPr>
              <w:shd w:val="clear" w:color="auto" w:fill="FFFFFF"/>
              <w:spacing w:before="40" w:after="40" w:line="220" w:lineRule="exact"/>
              <w:rPr>
                <w:bCs/>
                <w:sz w:val="18"/>
                <w:lang w:val="fr-FR" w:eastAsia="es-PY"/>
              </w:rPr>
            </w:pPr>
            <w:r w:rsidRPr="00815ABF">
              <w:rPr>
                <w:bCs/>
                <w:sz w:val="18"/>
                <w:lang w:val="fr-FR" w:eastAsia="es-PY"/>
              </w:rPr>
              <w:t>Zone</w:t>
            </w:r>
            <w:r w:rsidR="008A4A15" w:rsidRPr="00815ABF">
              <w:rPr>
                <w:bCs/>
                <w:sz w:val="18"/>
                <w:lang w:val="fr-FR" w:eastAsia="es-PY"/>
              </w:rPr>
              <w:t>s</w:t>
            </w:r>
            <w:r w:rsidRPr="00815ABF">
              <w:rPr>
                <w:bCs/>
                <w:sz w:val="18"/>
                <w:lang w:val="fr-FR" w:eastAsia="es-PY"/>
              </w:rPr>
              <w:t xml:space="preserve"> rurale</w:t>
            </w:r>
            <w:r w:rsidR="008A4A15" w:rsidRPr="00815ABF">
              <w:rPr>
                <w:bCs/>
                <w:sz w:val="18"/>
                <w:lang w:val="fr-FR" w:eastAsia="es-PY"/>
              </w:rPr>
              <w:t>s</w:t>
            </w:r>
          </w:p>
        </w:tc>
        <w:tc>
          <w:tcPr>
            <w:tcW w:w="1048" w:type="dxa"/>
            <w:tcBorders>
              <w:bottom w:val="single" w:sz="12" w:space="0" w:color="auto"/>
            </w:tcBorders>
            <w:shd w:val="clear" w:color="auto" w:fill="auto"/>
            <w:noWrap/>
            <w:vAlign w:val="bottom"/>
            <w:hideMark/>
          </w:tcPr>
          <w:p w:rsidR="0043780C" w:rsidRPr="00815ABF" w:rsidRDefault="00B93BC8" w:rsidP="00CC6BCB">
            <w:pPr>
              <w:shd w:val="clear" w:color="auto" w:fill="FFFFFF"/>
              <w:spacing w:before="40" w:after="40" w:line="220" w:lineRule="exact"/>
              <w:jc w:val="right"/>
              <w:rPr>
                <w:sz w:val="18"/>
                <w:lang w:val="fr-FR" w:eastAsia="es-PY"/>
              </w:rPr>
            </w:pPr>
            <w:r w:rsidRPr="00815ABF">
              <w:rPr>
                <w:sz w:val="18"/>
                <w:lang w:val="fr-FR" w:eastAsia="es-PY"/>
              </w:rPr>
              <w:t>2 695 </w:t>
            </w:r>
            <w:r w:rsidR="0043780C" w:rsidRPr="00815ABF">
              <w:rPr>
                <w:sz w:val="18"/>
                <w:lang w:val="fr-FR" w:eastAsia="es-PY"/>
              </w:rPr>
              <w:t>564</w:t>
            </w:r>
          </w:p>
        </w:tc>
        <w:tc>
          <w:tcPr>
            <w:tcW w:w="1049" w:type="dxa"/>
            <w:tcBorders>
              <w:bottom w:val="single" w:sz="12" w:space="0" w:color="auto"/>
            </w:tcBorders>
            <w:shd w:val="clear" w:color="auto" w:fill="auto"/>
            <w:noWrap/>
            <w:vAlign w:val="bottom"/>
            <w:hideMark/>
          </w:tcPr>
          <w:p w:rsidR="0043780C" w:rsidRPr="00815ABF" w:rsidRDefault="00B93BC8" w:rsidP="00CC6BCB">
            <w:pPr>
              <w:shd w:val="clear" w:color="auto" w:fill="FFFFFF"/>
              <w:spacing w:before="40" w:after="40" w:line="220" w:lineRule="exact"/>
              <w:jc w:val="right"/>
              <w:rPr>
                <w:bCs/>
                <w:sz w:val="18"/>
                <w:lang w:val="fr-FR" w:eastAsia="es-PY"/>
              </w:rPr>
            </w:pPr>
            <w:r w:rsidRPr="00815ABF">
              <w:rPr>
                <w:bCs/>
                <w:sz w:val="18"/>
                <w:lang w:val="fr-FR" w:eastAsia="es-PY"/>
              </w:rPr>
              <w:t>912 </w:t>
            </w:r>
            <w:r w:rsidR="0043780C" w:rsidRPr="00815ABF">
              <w:rPr>
                <w:bCs/>
                <w:sz w:val="18"/>
                <w:lang w:val="fr-FR" w:eastAsia="es-PY"/>
              </w:rPr>
              <w:t>271</w:t>
            </w:r>
          </w:p>
        </w:tc>
        <w:tc>
          <w:tcPr>
            <w:tcW w:w="1049" w:type="dxa"/>
            <w:tcBorders>
              <w:bottom w:val="single" w:sz="12" w:space="0" w:color="auto"/>
            </w:tcBorders>
            <w:shd w:val="clear" w:color="auto" w:fill="auto"/>
            <w:noWrap/>
            <w:vAlign w:val="bottom"/>
            <w:hideMark/>
          </w:tcPr>
          <w:p w:rsidR="0043780C" w:rsidRPr="00815ABF" w:rsidRDefault="0043780C" w:rsidP="00CC6BCB">
            <w:pPr>
              <w:shd w:val="clear" w:color="auto" w:fill="FFFFFF"/>
              <w:spacing w:before="40" w:after="40" w:line="220" w:lineRule="exact"/>
              <w:jc w:val="right"/>
              <w:rPr>
                <w:bCs/>
                <w:sz w:val="18"/>
                <w:lang w:val="fr-FR" w:eastAsia="es-PY"/>
              </w:rPr>
            </w:pPr>
            <w:r w:rsidRPr="00815ABF">
              <w:rPr>
                <w:bCs/>
                <w:sz w:val="18"/>
                <w:lang w:val="fr-FR" w:eastAsia="es-PY"/>
              </w:rPr>
              <w:t>33,8</w:t>
            </w:r>
          </w:p>
        </w:tc>
        <w:tc>
          <w:tcPr>
            <w:tcW w:w="1049" w:type="dxa"/>
            <w:tcBorders>
              <w:bottom w:val="single" w:sz="12" w:space="0" w:color="auto"/>
            </w:tcBorders>
            <w:shd w:val="clear" w:color="auto" w:fill="auto"/>
            <w:noWrap/>
            <w:vAlign w:val="bottom"/>
            <w:hideMark/>
          </w:tcPr>
          <w:p w:rsidR="0043780C" w:rsidRPr="00815ABF" w:rsidRDefault="00B93BC8" w:rsidP="00CC6BCB">
            <w:pPr>
              <w:shd w:val="clear" w:color="auto" w:fill="FFFFFF"/>
              <w:spacing w:before="40" w:after="40" w:line="220" w:lineRule="exact"/>
              <w:jc w:val="right"/>
              <w:rPr>
                <w:bCs/>
                <w:sz w:val="18"/>
                <w:lang w:val="fr-FR" w:eastAsia="es-PY"/>
              </w:rPr>
            </w:pPr>
            <w:r w:rsidRPr="00815ABF">
              <w:rPr>
                <w:bCs/>
                <w:sz w:val="18"/>
                <w:lang w:val="fr-FR" w:eastAsia="es-PY"/>
              </w:rPr>
              <w:t>474 </w:t>
            </w:r>
            <w:r w:rsidR="0043780C" w:rsidRPr="00815ABF">
              <w:rPr>
                <w:bCs/>
                <w:sz w:val="18"/>
                <w:lang w:val="fr-FR" w:eastAsia="es-PY"/>
              </w:rPr>
              <w:t>825</w:t>
            </w:r>
          </w:p>
        </w:tc>
        <w:tc>
          <w:tcPr>
            <w:tcW w:w="1049" w:type="dxa"/>
            <w:tcBorders>
              <w:bottom w:val="single" w:sz="12" w:space="0" w:color="auto"/>
            </w:tcBorders>
            <w:shd w:val="clear" w:color="auto" w:fill="auto"/>
            <w:noWrap/>
            <w:vAlign w:val="bottom"/>
            <w:hideMark/>
          </w:tcPr>
          <w:p w:rsidR="0043780C" w:rsidRPr="00815ABF" w:rsidRDefault="0043780C" w:rsidP="00CC6BCB">
            <w:pPr>
              <w:shd w:val="clear" w:color="auto" w:fill="FFFFFF"/>
              <w:spacing w:before="40" w:after="40" w:line="220" w:lineRule="exact"/>
              <w:jc w:val="right"/>
              <w:rPr>
                <w:bCs/>
                <w:sz w:val="18"/>
                <w:lang w:val="fr-FR" w:eastAsia="es-PY"/>
              </w:rPr>
            </w:pPr>
            <w:r w:rsidRPr="00815ABF">
              <w:rPr>
                <w:bCs/>
                <w:sz w:val="18"/>
                <w:lang w:val="fr-FR" w:eastAsia="es-PY"/>
              </w:rPr>
              <w:t>17,6</w:t>
            </w:r>
          </w:p>
        </w:tc>
      </w:tr>
    </w:tbl>
    <w:p w:rsidR="0043780C" w:rsidRPr="00815ABF" w:rsidRDefault="00E90A0F"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BD447D" w:rsidRPr="00815ABF">
        <w:rPr>
          <w:lang w:val="fr-FR"/>
        </w:rPr>
        <w:t>,</w:t>
      </w:r>
      <w:r w:rsidR="0073344C" w:rsidRPr="00815ABF">
        <w:rPr>
          <w:lang w:val="fr-FR"/>
        </w:rPr>
        <w:t xml:space="preserve"> de la statistique et des recensements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39.</w:t>
      </w:r>
      <w:r w:rsidRPr="00815ABF">
        <w:rPr>
          <w:lang w:val="fr-FR"/>
        </w:rPr>
        <w:tab/>
      </w:r>
      <w:r w:rsidR="00E90A0F" w:rsidRPr="00815ABF">
        <w:rPr>
          <w:lang w:val="fr-FR"/>
        </w:rPr>
        <w:t xml:space="preserve">Pour l’année 2013, la pauvreté affecte quelque </w:t>
      </w:r>
      <w:r w:rsidR="0043780C" w:rsidRPr="00815ABF">
        <w:rPr>
          <w:lang w:val="fr-FR"/>
        </w:rPr>
        <w:t>33,8</w:t>
      </w:r>
      <w:r w:rsidR="00A540CC" w:rsidRPr="00815ABF">
        <w:rPr>
          <w:lang w:val="fr-FR"/>
        </w:rPr>
        <w:t> %</w:t>
      </w:r>
      <w:r w:rsidR="0043780C" w:rsidRPr="00815ABF">
        <w:rPr>
          <w:lang w:val="fr-FR"/>
        </w:rPr>
        <w:t xml:space="preserve"> de </w:t>
      </w:r>
      <w:r w:rsidR="00E90A0F" w:rsidRPr="00815ABF">
        <w:rPr>
          <w:lang w:val="fr-FR"/>
        </w:rPr>
        <w:t xml:space="preserve">la population dans </w:t>
      </w:r>
      <w:r w:rsidR="000C32B6" w:rsidRPr="00815ABF">
        <w:rPr>
          <w:lang w:val="fr-FR"/>
        </w:rPr>
        <w:t>l</w:t>
      </w:r>
      <w:r w:rsidR="008A4A15" w:rsidRPr="00815ABF">
        <w:rPr>
          <w:lang w:val="fr-FR"/>
        </w:rPr>
        <w:t>es</w:t>
      </w:r>
      <w:r w:rsidR="000C32B6" w:rsidRPr="00815ABF">
        <w:rPr>
          <w:lang w:val="fr-FR"/>
        </w:rPr>
        <w:t xml:space="preserve"> zone</w:t>
      </w:r>
      <w:r w:rsidR="008A4A15" w:rsidRPr="00815ABF">
        <w:rPr>
          <w:lang w:val="fr-FR"/>
        </w:rPr>
        <w:t>s</w:t>
      </w:r>
      <w:r w:rsidR="00E90A0F" w:rsidRPr="00815ABF">
        <w:rPr>
          <w:lang w:val="fr-FR"/>
        </w:rPr>
        <w:t xml:space="preserve"> rurale</w:t>
      </w:r>
      <w:r w:rsidR="008A4A15" w:rsidRPr="00815ABF">
        <w:rPr>
          <w:lang w:val="fr-FR"/>
        </w:rPr>
        <w:t>s</w:t>
      </w:r>
      <w:r w:rsidR="00E90A0F" w:rsidRPr="00815ABF">
        <w:rPr>
          <w:lang w:val="fr-FR"/>
        </w:rPr>
        <w:t>, contre 17,0</w:t>
      </w:r>
      <w:r w:rsidR="00A540CC" w:rsidRPr="00815ABF">
        <w:rPr>
          <w:lang w:val="fr-FR"/>
        </w:rPr>
        <w:t> %</w:t>
      </w:r>
      <w:r w:rsidR="00E90A0F" w:rsidRPr="00815ABF">
        <w:rPr>
          <w:lang w:val="fr-FR"/>
        </w:rPr>
        <w:t xml:space="preserve"> dans </w:t>
      </w:r>
      <w:r w:rsidR="000C32B6" w:rsidRPr="00815ABF">
        <w:rPr>
          <w:lang w:val="fr-FR"/>
        </w:rPr>
        <w:t>l</w:t>
      </w:r>
      <w:r w:rsidR="008A4A15" w:rsidRPr="00815ABF">
        <w:rPr>
          <w:lang w:val="fr-FR"/>
        </w:rPr>
        <w:t>es</w:t>
      </w:r>
      <w:r w:rsidR="00E90A0F" w:rsidRPr="00815ABF">
        <w:rPr>
          <w:lang w:val="fr-FR"/>
        </w:rPr>
        <w:t xml:space="preserve"> zone</w:t>
      </w:r>
      <w:r w:rsidR="008A4A15" w:rsidRPr="00815ABF">
        <w:rPr>
          <w:lang w:val="fr-FR"/>
        </w:rPr>
        <w:t>s</w:t>
      </w:r>
      <w:r w:rsidR="00E90A0F" w:rsidRPr="00815ABF">
        <w:rPr>
          <w:lang w:val="fr-FR"/>
        </w:rPr>
        <w:t xml:space="preserve"> </w:t>
      </w:r>
      <w:r w:rsidR="000C32B6" w:rsidRPr="00815ABF">
        <w:rPr>
          <w:lang w:val="fr-FR"/>
        </w:rPr>
        <w:t>urbaine</w:t>
      </w:r>
      <w:r w:rsidR="008A4A15" w:rsidRPr="00815ABF">
        <w:rPr>
          <w:lang w:val="fr-FR"/>
        </w:rPr>
        <w:t>s</w:t>
      </w:r>
      <w:r w:rsidR="00E90A0F" w:rsidRPr="00815ABF">
        <w:rPr>
          <w:lang w:val="fr-FR"/>
        </w:rPr>
        <w:t>.</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40.</w:t>
      </w:r>
      <w:r w:rsidRPr="00815ABF">
        <w:rPr>
          <w:lang w:val="fr-FR"/>
        </w:rPr>
        <w:tab/>
      </w:r>
      <w:r w:rsidR="0043780C" w:rsidRPr="00815ABF">
        <w:rPr>
          <w:lang w:val="fr-FR"/>
        </w:rPr>
        <w:t xml:space="preserve">En </w:t>
      </w:r>
      <w:r w:rsidR="00E8166B" w:rsidRPr="00815ABF">
        <w:rPr>
          <w:lang w:val="fr-FR"/>
        </w:rPr>
        <w:t xml:space="preserve">termes absolus, </w:t>
      </w:r>
      <w:r w:rsidR="00FB598A" w:rsidRPr="00815ABF">
        <w:rPr>
          <w:lang w:val="fr-FR"/>
        </w:rPr>
        <w:t>la population pauvre est concentré</w:t>
      </w:r>
      <w:r w:rsidR="007F3620" w:rsidRPr="00815ABF">
        <w:rPr>
          <w:lang w:val="fr-FR"/>
        </w:rPr>
        <w:t>e</w:t>
      </w:r>
      <w:r w:rsidR="00FB598A" w:rsidRPr="00815ABF">
        <w:rPr>
          <w:lang w:val="fr-FR"/>
        </w:rPr>
        <w:t xml:space="preserve"> dans les </w:t>
      </w:r>
      <w:r w:rsidR="00BD447D" w:rsidRPr="00815ABF">
        <w:rPr>
          <w:lang w:val="fr-FR"/>
        </w:rPr>
        <w:t>zones rurales</w:t>
      </w:r>
      <w:r w:rsidR="00FB598A" w:rsidRPr="00815ABF">
        <w:rPr>
          <w:lang w:val="fr-FR"/>
        </w:rPr>
        <w:t>, avec près de 912 000 personnes, contre 676 000, environ, dans les villes</w:t>
      </w:r>
      <w:r w:rsidR="0043780C" w:rsidRPr="00815ABF">
        <w:rPr>
          <w:lang w:val="fr-FR"/>
        </w:rPr>
        <w:t xml:space="preserve"> (</w:t>
      </w:r>
      <w:r w:rsidR="00BD447D" w:rsidRPr="00815ABF">
        <w:rPr>
          <w:lang w:val="fr-FR"/>
        </w:rPr>
        <w:t>soit</w:t>
      </w:r>
      <w:r w:rsidR="00903313" w:rsidRPr="00815ABF">
        <w:rPr>
          <w:lang w:val="fr-FR"/>
        </w:rPr>
        <w:t xml:space="preserve"> </w:t>
      </w:r>
      <w:r w:rsidR="0043780C" w:rsidRPr="00815ABF">
        <w:rPr>
          <w:lang w:val="fr-FR"/>
        </w:rPr>
        <w:t>26</w:t>
      </w:r>
      <w:r w:rsidR="00A540CC" w:rsidRPr="00815ABF">
        <w:rPr>
          <w:lang w:val="fr-FR"/>
        </w:rPr>
        <w:t> %</w:t>
      </w:r>
      <w:r w:rsidR="0043780C" w:rsidRPr="00815ABF">
        <w:rPr>
          <w:lang w:val="fr-FR"/>
        </w:rPr>
        <w:t xml:space="preserve"> </w:t>
      </w:r>
      <w:r w:rsidR="00BD447D" w:rsidRPr="00815ABF">
        <w:rPr>
          <w:lang w:val="fr-FR"/>
        </w:rPr>
        <w:t>de plus</w:t>
      </w:r>
      <w:r w:rsidR="00903313" w:rsidRPr="00815ABF">
        <w:rPr>
          <w:lang w:val="fr-FR"/>
        </w:rPr>
        <w:t>)</w:t>
      </w:r>
      <w:r w:rsidR="0043780C" w:rsidRPr="00815ABF">
        <w:rPr>
          <w:lang w:val="fr-FR"/>
        </w:rPr>
        <w:t xml:space="preserve">. En </w:t>
      </w:r>
      <w:r w:rsidR="00903313" w:rsidRPr="00815ABF">
        <w:rPr>
          <w:lang w:val="fr-FR"/>
        </w:rPr>
        <w:t xml:space="preserve">conséquence, la pauvreté est plus étendue dans </w:t>
      </w:r>
      <w:r w:rsidR="000C32B6" w:rsidRPr="00815ABF">
        <w:rPr>
          <w:lang w:val="fr-FR"/>
        </w:rPr>
        <w:t>l</w:t>
      </w:r>
      <w:r w:rsidR="008A4A15" w:rsidRPr="00815ABF">
        <w:rPr>
          <w:lang w:val="fr-FR"/>
        </w:rPr>
        <w:t>es</w:t>
      </w:r>
      <w:r w:rsidR="00903313" w:rsidRPr="00815ABF">
        <w:rPr>
          <w:lang w:val="fr-FR"/>
        </w:rPr>
        <w:t xml:space="preserve"> zone</w:t>
      </w:r>
      <w:r w:rsidR="008A4A15" w:rsidRPr="00815ABF">
        <w:rPr>
          <w:lang w:val="fr-FR"/>
        </w:rPr>
        <w:t>s</w:t>
      </w:r>
      <w:r w:rsidR="00903313" w:rsidRPr="00815ABF">
        <w:rPr>
          <w:lang w:val="fr-FR"/>
        </w:rPr>
        <w:t xml:space="preserve"> rurale</w:t>
      </w:r>
      <w:r w:rsidR="008A4A15" w:rsidRPr="00815ABF">
        <w:rPr>
          <w:lang w:val="fr-FR"/>
        </w:rPr>
        <w:t>s</w:t>
      </w:r>
      <w:r w:rsidR="00903313" w:rsidRPr="00815ABF">
        <w:rPr>
          <w:lang w:val="fr-FR"/>
        </w:rPr>
        <w:t>, en incidence comme en chiffres absolus.</w:t>
      </w:r>
    </w:p>
    <w:p w:rsidR="0043780C" w:rsidRPr="00815ABF" w:rsidRDefault="00886218" w:rsidP="00886218">
      <w:pPr>
        <w:pStyle w:val="SingleTxtG"/>
        <w:shd w:val="clear" w:color="auto" w:fill="FFFFFF"/>
        <w:rPr>
          <w:lang w:val="fr-FR"/>
        </w:rPr>
      </w:pPr>
      <w:r w:rsidRPr="00815ABF">
        <w:rPr>
          <w:lang w:val="fr-FR"/>
        </w:rPr>
        <w:t>41.</w:t>
      </w:r>
      <w:r w:rsidRPr="00815ABF">
        <w:rPr>
          <w:lang w:val="fr-FR"/>
        </w:rPr>
        <w:tab/>
      </w:r>
      <w:r w:rsidR="0043780C" w:rsidRPr="00815ABF">
        <w:rPr>
          <w:lang w:val="fr-FR"/>
        </w:rPr>
        <w:t xml:space="preserve">La </w:t>
      </w:r>
      <w:r w:rsidR="00903313" w:rsidRPr="00815ABF">
        <w:rPr>
          <w:lang w:val="fr-FR"/>
        </w:rPr>
        <w:t>population en situation d’extrême pauvreté, ou population indigente (celle dont les revenus ne dépassent pas le coût du panier de base</w:t>
      </w:r>
      <w:r w:rsidR="0043780C" w:rsidRPr="00815ABF">
        <w:rPr>
          <w:lang w:val="fr-FR"/>
        </w:rPr>
        <w:t xml:space="preserve">), </w:t>
      </w:r>
      <w:r w:rsidR="00903313" w:rsidRPr="00815ABF">
        <w:rPr>
          <w:lang w:val="fr-FR"/>
        </w:rPr>
        <w:t>atteint quelque 677 000 personnes</w:t>
      </w:r>
      <w:r w:rsidR="0043780C" w:rsidRPr="00815ABF">
        <w:rPr>
          <w:lang w:val="fr-FR"/>
        </w:rPr>
        <w:t>,</w:t>
      </w:r>
      <w:r w:rsidR="00903313" w:rsidRPr="00815ABF">
        <w:rPr>
          <w:lang w:val="fr-FR"/>
        </w:rPr>
        <w:t xml:space="preserve"> la proportion </w:t>
      </w:r>
      <w:r w:rsidR="00BD447D" w:rsidRPr="00815ABF">
        <w:rPr>
          <w:lang w:val="fr-FR"/>
        </w:rPr>
        <w:t xml:space="preserve">de personnes extrêmement pauvres </w:t>
      </w:r>
      <w:r w:rsidR="00903313" w:rsidRPr="00815ABF">
        <w:rPr>
          <w:lang w:val="fr-FR"/>
        </w:rPr>
        <w:t xml:space="preserve">étant plus élevée dans </w:t>
      </w:r>
      <w:r w:rsidR="000C32B6" w:rsidRPr="00815ABF">
        <w:rPr>
          <w:lang w:val="fr-FR"/>
        </w:rPr>
        <w:t>l</w:t>
      </w:r>
      <w:r w:rsidR="008A4A15" w:rsidRPr="00815ABF">
        <w:rPr>
          <w:lang w:val="fr-FR"/>
        </w:rPr>
        <w:t>es</w:t>
      </w:r>
      <w:r w:rsidR="00903313" w:rsidRPr="00815ABF">
        <w:rPr>
          <w:lang w:val="fr-FR"/>
        </w:rPr>
        <w:t xml:space="preserve"> zone</w:t>
      </w:r>
      <w:r w:rsidR="008A4A15" w:rsidRPr="00815ABF">
        <w:rPr>
          <w:lang w:val="fr-FR"/>
        </w:rPr>
        <w:t>s</w:t>
      </w:r>
      <w:r w:rsidR="00903313" w:rsidRPr="00815ABF">
        <w:rPr>
          <w:lang w:val="fr-FR"/>
        </w:rPr>
        <w:t xml:space="preserve"> rurale</w:t>
      </w:r>
      <w:r w:rsidR="008A4A15" w:rsidRPr="00815ABF">
        <w:rPr>
          <w:lang w:val="fr-FR"/>
        </w:rPr>
        <w:t>s</w:t>
      </w:r>
      <w:r w:rsidR="00903313" w:rsidRPr="00815ABF">
        <w:rPr>
          <w:lang w:val="fr-FR"/>
        </w:rPr>
        <w:t xml:space="preserve"> </w:t>
      </w:r>
      <w:r w:rsidR="0043780C" w:rsidRPr="00815ABF">
        <w:rPr>
          <w:lang w:val="fr-FR"/>
        </w:rPr>
        <w:t>(17,6</w:t>
      </w:r>
      <w:r w:rsidR="00A540CC" w:rsidRPr="00815ABF">
        <w:rPr>
          <w:lang w:val="fr-FR"/>
        </w:rPr>
        <w:t> %</w:t>
      </w:r>
      <w:r w:rsidR="0043780C" w:rsidRPr="00815ABF">
        <w:rPr>
          <w:lang w:val="fr-FR"/>
        </w:rPr>
        <w:t xml:space="preserve">) que </w:t>
      </w:r>
      <w:r w:rsidR="00903313" w:rsidRPr="00815ABF">
        <w:rPr>
          <w:lang w:val="fr-FR"/>
        </w:rPr>
        <w:t xml:space="preserve">dans </w:t>
      </w:r>
      <w:r w:rsidR="008A4A15" w:rsidRPr="00815ABF">
        <w:rPr>
          <w:lang w:val="fr-FR"/>
        </w:rPr>
        <w:t>les</w:t>
      </w:r>
      <w:r w:rsidR="00903313" w:rsidRPr="00815ABF">
        <w:rPr>
          <w:lang w:val="fr-FR"/>
        </w:rPr>
        <w:t xml:space="preserve"> zone</w:t>
      </w:r>
      <w:r w:rsidR="008A4A15" w:rsidRPr="00815ABF">
        <w:rPr>
          <w:lang w:val="fr-FR"/>
        </w:rPr>
        <w:t>s</w:t>
      </w:r>
      <w:r w:rsidR="00903313" w:rsidRPr="00815ABF">
        <w:rPr>
          <w:lang w:val="fr-FR"/>
        </w:rPr>
        <w:t xml:space="preserve"> urbaine</w:t>
      </w:r>
      <w:r w:rsidR="008A4A15" w:rsidRPr="00815ABF">
        <w:rPr>
          <w:lang w:val="fr-FR"/>
        </w:rPr>
        <w:t>s</w:t>
      </w:r>
      <w:r w:rsidR="0043780C" w:rsidRPr="00815ABF">
        <w:rPr>
          <w:lang w:val="fr-FR"/>
        </w:rPr>
        <w:t xml:space="preserve"> (5,1</w:t>
      </w:r>
      <w:r w:rsidR="00A540CC" w:rsidRPr="00815ABF">
        <w:rPr>
          <w:lang w:val="fr-FR"/>
        </w:rPr>
        <w:t> %</w:t>
      </w:r>
      <w:r w:rsidR="0043780C" w:rsidRPr="00815ABF">
        <w:rPr>
          <w:lang w:val="fr-FR"/>
        </w:rPr>
        <w:t xml:space="preserve">). Asunción </w:t>
      </w:r>
      <w:r w:rsidR="008F2C12" w:rsidRPr="00815ABF">
        <w:rPr>
          <w:lang w:val="fr-FR"/>
        </w:rPr>
        <w:t xml:space="preserve">et </w:t>
      </w:r>
      <w:r w:rsidR="00C803F3" w:rsidRPr="00815ABF">
        <w:rPr>
          <w:lang w:val="fr-FR"/>
        </w:rPr>
        <w:t xml:space="preserve">la zone </w:t>
      </w:r>
      <w:r w:rsidR="00DC7EC2" w:rsidRPr="00815ABF">
        <w:rPr>
          <w:lang w:val="fr-FR"/>
        </w:rPr>
        <w:t>urbaine</w:t>
      </w:r>
      <w:r w:rsidR="00C803F3" w:rsidRPr="00815ABF">
        <w:rPr>
          <w:lang w:val="fr-FR"/>
        </w:rPr>
        <w:t xml:space="preserve"> du département </w:t>
      </w:r>
      <w:r w:rsidR="005D385C" w:rsidRPr="00815ABF">
        <w:rPr>
          <w:lang w:val="fr-FR"/>
        </w:rPr>
        <w:t xml:space="preserve">de </w:t>
      </w:r>
      <w:r w:rsidR="00B34373" w:rsidRPr="00815ABF">
        <w:rPr>
          <w:lang w:val="fr-FR"/>
        </w:rPr>
        <w:t xml:space="preserve">Central </w:t>
      </w:r>
      <w:r w:rsidR="004E7649" w:rsidRPr="00815ABF">
        <w:rPr>
          <w:lang w:val="fr-FR"/>
        </w:rPr>
        <w:t>comptent</w:t>
      </w:r>
      <w:r w:rsidR="008F2C12" w:rsidRPr="00815ABF">
        <w:rPr>
          <w:lang w:val="fr-FR"/>
        </w:rPr>
        <w:t xml:space="preserve"> la plus faible proportion d’habitants en situation d’extrême pauvreté, avec un taux de </w:t>
      </w:r>
      <w:r w:rsidR="0043780C" w:rsidRPr="00815ABF">
        <w:rPr>
          <w:lang w:val="fr-FR"/>
        </w:rPr>
        <w:t>4,5</w:t>
      </w:r>
      <w:r w:rsidR="00A540CC" w:rsidRPr="00815ABF">
        <w:rPr>
          <w:lang w:val="fr-FR"/>
        </w:rPr>
        <w:t> %</w:t>
      </w:r>
      <w:r w:rsidR="008F2C12" w:rsidRPr="00815ABF">
        <w:rPr>
          <w:lang w:val="fr-FR"/>
        </w:rPr>
        <w:t xml:space="preserve">, </w:t>
      </w:r>
      <w:r w:rsidR="004E7649" w:rsidRPr="00815ABF">
        <w:rPr>
          <w:lang w:val="fr-FR"/>
        </w:rPr>
        <w:t xml:space="preserve">tandis que les zones rurales </w:t>
      </w:r>
      <w:r w:rsidR="000D1B7B" w:rsidRPr="00815ABF">
        <w:rPr>
          <w:lang w:val="fr-FR"/>
        </w:rPr>
        <w:t xml:space="preserve">en concentrent </w:t>
      </w:r>
      <w:r w:rsidR="008F2C12" w:rsidRPr="00815ABF">
        <w:rPr>
          <w:lang w:val="fr-FR"/>
        </w:rPr>
        <w:t>le plus grand nombre</w:t>
      </w:r>
      <w:r w:rsidR="00741FD3" w:rsidRPr="00815ABF">
        <w:rPr>
          <w:lang w:val="fr-FR"/>
        </w:rPr>
        <w:t>, avec un taux de 70</w:t>
      </w:r>
      <w:r w:rsidR="00A540CC" w:rsidRPr="00815ABF">
        <w:rPr>
          <w:lang w:val="fr-FR"/>
        </w:rPr>
        <w:t> %</w:t>
      </w:r>
      <w:r w:rsidR="00741FD3" w:rsidRPr="00815ABF">
        <w:rPr>
          <w:lang w:val="fr-FR"/>
        </w:rPr>
        <w:t xml:space="preserve"> (</w:t>
      </w:r>
      <w:r w:rsidR="000D1B7B" w:rsidRPr="00815ABF">
        <w:rPr>
          <w:lang w:val="fr-FR"/>
        </w:rPr>
        <w:t>quelque 475 00</w:t>
      </w:r>
      <w:r w:rsidR="00741FD3" w:rsidRPr="00815ABF">
        <w:rPr>
          <w:lang w:val="fr-FR"/>
        </w:rPr>
        <w:t>0 personnes</w:t>
      </w:r>
      <w:r w:rsidR="000D1B7B" w:rsidRPr="00815ABF">
        <w:rPr>
          <w:lang w:val="fr-FR"/>
        </w:rPr>
        <w:t>)</w:t>
      </w:r>
      <w:r w:rsidR="0043780C" w:rsidRPr="00815ABF">
        <w:rPr>
          <w:lang w:val="fr-FR"/>
        </w:rPr>
        <w:t xml:space="preserve">. </w:t>
      </w:r>
      <w:r w:rsidR="008F2C12" w:rsidRPr="00815ABF">
        <w:rPr>
          <w:lang w:val="fr-FR"/>
        </w:rPr>
        <w:t>L</w:t>
      </w:r>
      <w:r w:rsidR="008A4A15" w:rsidRPr="00815ABF">
        <w:rPr>
          <w:lang w:val="fr-FR"/>
        </w:rPr>
        <w:t>es</w:t>
      </w:r>
      <w:r w:rsidR="008F2C12" w:rsidRPr="00815ABF">
        <w:rPr>
          <w:lang w:val="fr-FR"/>
        </w:rPr>
        <w:t xml:space="preserve"> zone</w:t>
      </w:r>
      <w:r w:rsidR="008A4A15" w:rsidRPr="00815ABF">
        <w:rPr>
          <w:lang w:val="fr-FR"/>
        </w:rPr>
        <w:t>s</w:t>
      </w:r>
      <w:r w:rsidR="008F2C12" w:rsidRPr="00815ABF">
        <w:rPr>
          <w:lang w:val="fr-FR"/>
        </w:rPr>
        <w:t xml:space="preserve"> rurale</w:t>
      </w:r>
      <w:r w:rsidR="008A4A15" w:rsidRPr="00815ABF">
        <w:rPr>
          <w:lang w:val="fr-FR"/>
        </w:rPr>
        <w:t>s</w:t>
      </w:r>
      <w:r w:rsidR="000C32B6" w:rsidRPr="00815ABF">
        <w:rPr>
          <w:lang w:val="fr-FR"/>
        </w:rPr>
        <w:t xml:space="preserve"> </w:t>
      </w:r>
      <w:r w:rsidR="008A4A15" w:rsidRPr="00815ABF">
        <w:rPr>
          <w:lang w:val="fr-FR"/>
        </w:rPr>
        <w:t>sont</w:t>
      </w:r>
      <w:r w:rsidR="008F2C12" w:rsidRPr="00815ABF">
        <w:rPr>
          <w:lang w:val="fr-FR"/>
        </w:rPr>
        <w:t xml:space="preserve"> donc </w:t>
      </w:r>
      <w:r w:rsidR="000C32B6" w:rsidRPr="00815ABF">
        <w:rPr>
          <w:lang w:val="fr-FR"/>
        </w:rPr>
        <w:t>l</w:t>
      </w:r>
      <w:r w:rsidR="008A4A15" w:rsidRPr="00815ABF">
        <w:rPr>
          <w:lang w:val="fr-FR"/>
        </w:rPr>
        <w:t>es</w:t>
      </w:r>
      <w:r w:rsidR="008F2C12" w:rsidRPr="00815ABF">
        <w:rPr>
          <w:lang w:val="fr-FR"/>
        </w:rPr>
        <w:t xml:space="preserve"> plus affectée</w:t>
      </w:r>
      <w:r w:rsidR="008A4A15" w:rsidRPr="00815ABF">
        <w:rPr>
          <w:lang w:val="fr-FR"/>
        </w:rPr>
        <w:t>s</w:t>
      </w:r>
      <w:r w:rsidR="008F2C12" w:rsidRPr="00815ABF">
        <w:rPr>
          <w:lang w:val="fr-FR"/>
        </w:rPr>
        <w:t xml:space="preserve"> par l’indigence, en incidence (</w:t>
      </w:r>
      <w:r w:rsidR="00C14C58" w:rsidRPr="00815ABF">
        <w:rPr>
          <w:lang w:val="fr-FR"/>
        </w:rPr>
        <w:t>pourcentage</w:t>
      </w:r>
      <w:r w:rsidR="008F2C12" w:rsidRPr="00815ABF">
        <w:rPr>
          <w:lang w:val="fr-FR"/>
        </w:rPr>
        <w:t>) comme en valeurs absolues (nombre de personnes</w:t>
      </w:r>
      <w:r w:rsidR="004B6842" w:rsidRPr="00815ABF">
        <w:rPr>
          <w:lang w:val="fr-FR"/>
        </w:rPr>
        <w:t>).</w:t>
      </w:r>
    </w:p>
    <w:p w:rsidR="0043780C" w:rsidRPr="00815ABF" w:rsidRDefault="004B6842" w:rsidP="004B6842">
      <w:pPr>
        <w:pStyle w:val="H23G"/>
        <w:rPr>
          <w:lang w:val="fr-FR"/>
        </w:rPr>
      </w:pPr>
      <w:r w:rsidRPr="00815ABF">
        <w:rPr>
          <w:lang w:val="fr-FR"/>
        </w:rPr>
        <w:lastRenderedPageBreak/>
        <w:tab/>
      </w:r>
      <w:r w:rsidRPr="00815ABF">
        <w:rPr>
          <w:lang w:val="fr-FR"/>
        </w:rPr>
        <w:tab/>
      </w:r>
      <w:r w:rsidR="008F2C12" w:rsidRPr="00815ABF">
        <w:rPr>
          <w:b w:val="0"/>
          <w:bCs/>
          <w:lang w:val="fr-FR"/>
        </w:rPr>
        <w:t xml:space="preserve">Tableau </w:t>
      </w:r>
      <w:r w:rsidR="0043780C" w:rsidRPr="00815ABF">
        <w:rPr>
          <w:b w:val="0"/>
          <w:bCs/>
          <w:lang w:val="fr-FR"/>
        </w:rPr>
        <w:t>15</w:t>
      </w:r>
      <w:r w:rsidR="002824FF" w:rsidRPr="00815ABF">
        <w:rPr>
          <w:lang w:val="fr-FR"/>
        </w:rPr>
        <w:br/>
      </w:r>
      <w:r w:rsidR="008F2C12" w:rsidRPr="00815ABF">
        <w:rPr>
          <w:lang w:val="fr-FR"/>
        </w:rPr>
        <w:t xml:space="preserve">Répartition de la population pauvre par </w:t>
      </w:r>
      <w:r w:rsidR="008851FF" w:rsidRPr="00815ABF">
        <w:rPr>
          <w:lang w:val="fr-FR"/>
        </w:rPr>
        <w:t>domaine</w:t>
      </w:r>
      <w:r w:rsidR="008F2C12" w:rsidRPr="00815ABF">
        <w:rPr>
          <w:lang w:val="fr-FR"/>
        </w:rPr>
        <w:t xml:space="preserve"> géographique</w:t>
      </w:r>
      <w:r w:rsidR="0043780C" w:rsidRPr="00815ABF">
        <w:rPr>
          <w:lang w:val="fr-FR"/>
        </w:rPr>
        <w:t xml:space="preserve"> (</w:t>
      </w:r>
      <w:r w:rsidR="00A540CC" w:rsidRPr="00815ABF">
        <w:rPr>
          <w:lang w:val="fr-FR"/>
        </w:rPr>
        <w:t>%</w:t>
      </w:r>
      <w:r w:rsidR="0043780C" w:rsidRPr="00815ABF">
        <w:rPr>
          <w:lang w:val="fr-FR"/>
        </w:rPr>
        <w:t>)</w:t>
      </w:r>
    </w:p>
    <w:p w:rsidR="00417D34" w:rsidRPr="00815ABF" w:rsidRDefault="00417D34" w:rsidP="00417D34">
      <w:pPr>
        <w:ind w:firstLine="1134"/>
        <w:rPr>
          <w:lang w:val="fr-FR"/>
        </w:rPr>
      </w:pPr>
      <w:r w:rsidRPr="00815ABF">
        <w:rPr>
          <w:noProof/>
          <w:lang w:val="fr-FR" w:eastAsia="zh-CN"/>
        </w:rPr>
        <w:drawing>
          <wp:inline distT="0" distB="0" distL="0" distR="0" wp14:anchorId="57B5E818" wp14:editId="7895B2E9">
            <wp:extent cx="4680000" cy="1943097"/>
            <wp:effectExtent l="19050" t="19050" r="25350" b="19053"/>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680000" cy="1943097"/>
                    </a:xfrm>
                    <a:prstGeom prst="rect">
                      <a:avLst/>
                    </a:prstGeom>
                    <a:noFill/>
                    <a:ln w="9525">
                      <a:solidFill>
                        <a:schemeClr val="tx1"/>
                      </a:solidFill>
                      <a:miter lim="800000"/>
                      <a:headEnd/>
                      <a:tailEnd/>
                    </a:ln>
                  </pic:spPr>
                </pic:pic>
              </a:graphicData>
            </a:graphic>
          </wp:inline>
        </w:drawing>
      </w:r>
    </w:p>
    <w:p w:rsidR="0043780C" w:rsidRPr="00815ABF" w:rsidRDefault="008F2C12"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B20B85" w:rsidRPr="00815ABF">
        <w:rPr>
          <w:lang w:val="fr-FR"/>
        </w:rPr>
        <w:t>,</w:t>
      </w:r>
      <w:r w:rsidR="0073344C" w:rsidRPr="00815ABF">
        <w:rPr>
          <w:lang w:val="fr-FR"/>
        </w:rPr>
        <w:t xml:space="preserve"> de la statistique et des recensements</w:t>
      </w:r>
      <w:r w:rsidR="0043780C" w:rsidRPr="00815ABF">
        <w:rPr>
          <w:lang w:val="fr-FR"/>
        </w:rPr>
        <w:t xml:space="preserve">. </w:t>
      </w:r>
      <w:r w:rsidRPr="00815ABF">
        <w:rPr>
          <w:lang w:val="fr-FR"/>
        </w:rPr>
        <w:t>Année</w:t>
      </w:r>
      <w:r w:rsidR="0043780C" w:rsidRPr="00815ABF">
        <w:rPr>
          <w:lang w:val="fr-FR"/>
        </w:rPr>
        <w:t xml:space="preserve"> 2013.</w:t>
      </w:r>
    </w:p>
    <w:p w:rsidR="0043780C" w:rsidRPr="00815ABF" w:rsidRDefault="00886218" w:rsidP="00886218">
      <w:pPr>
        <w:pStyle w:val="SingleTxtG"/>
        <w:shd w:val="clear" w:color="auto" w:fill="FFFFFF"/>
        <w:rPr>
          <w:lang w:val="fr-FR"/>
        </w:rPr>
      </w:pPr>
      <w:r w:rsidRPr="00815ABF">
        <w:rPr>
          <w:lang w:val="fr-FR"/>
        </w:rPr>
        <w:t>42.</w:t>
      </w:r>
      <w:r w:rsidRPr="00815ABF">
        <w:rPr>
          <w:lang w:val="fr-FR"/>
        </w:rPr>
        <w:tab/>
      </w:r>
      <w:r w:rsidR="002F6AB8" w:rsidRPr="00815ABF">
        <w:rPr>
          <w:lang w:val="fr-FR"/>
        </w:rPr>
        <w:t xml:space="preserve">Comme le montre le tableau ci-dessous, pour la période </w:t>
      </w:r>
      <w:r w:rsidR="00A14450" w:rsidRPr="00815ABF">
        <w:rPr>
          <w:lang w:val="fr-FR"/>
        </w:rPr>
        <w:t>comprise entre </w:t>
      </w:r>
      <w:r w:rsidR="0043780C" w:rsidRPr="00815ABF">
        <w:rPr>
          <w:lang w:val="fr-FR"/>
        </w:rPr>
        <w:t>2007</w:t>
      </w:r>
      <w:r w:rsidR="009C0F16" w:rsidRPr="00815ABF">
        <w:rPr>
          <w:lang w:val="fr-FR"/>
        </w:rPr>
        <w:t xml:space="preserve"> </w:t>
      </w:r>
      <w:r w:rsidR="00FB6184" w:rsidRPr="00815ABF">
        <w:rPr>
          <w:lang w:val="fr-FR"/>
        </w:rPr>
        <w:t>et </w:t>
      </w:r>
      <w:r w:rsidR="0043780C" w:rsidRPr="00815ABF">
        <w:rPr>
          <w:lang w:val="fr-FR"/>
        </w:rPr>
        <w:t xml:space="preserve">2013, la </w:t>
      </w:r>
      <w:r w:rsidR="002F6AB8" w:rsidRPr="00815ABF">
        <w:rPr>
          <w:lang w:val="fr-FR"/>
        </w:rPr>
        <w:t>pauvreté totale au niveau national</w:t>
      </w:r>
      <w:r w:rsidR="008E78F3" w:rsidRPr="00815ABF">
        <w:rPr>
          <w:lang w:val="fr-FR"/>
        </w:rPr>
        <w:t xml:space="preserve"> </w:t>
      </w:r>
      <w:r w:rsidR="002F6AB8" w:rsidRPr="00815ABF">
        <w:rPr>
          <w:lang w:val="fr-FR"/>
        </w:rPr>
        <w:t xml:space="preserve">présente une tendance soutenue à la baisse, passant de </w:t>
      </w:r>
      <w:r w:rsidR="0043780C" w:rsidRPr="00815ABF">
        <w:rPr>
          <w:lang w:val="fr-FR"/>
        </w:rPr>
        <w:t>41,2</w:t>
      </w:r>
      <w:r w:rsidR="00A540CC" w:rsidRPr="00815ABF">
        <w:rPr>
          <w:lang w:val="fr-FR"/>
        </w:rPr>
        <w:t> %</w:t>
      </w:r>
      <w:r w:rsidR="002F6AB8" w:rsidRPr="00815ABF">
        <w:rPr>
          <w:lang w:val="fr-FR"/>
        </w:rPr>
        <w:t xml:space="preserve"> à</w:t>
      </w:r>
      <w:r w:rsidR="0043780C" w:rsidRPr="00815ABF">
        <w:rPr>
          <w:lang w:val="fr-FR"/>
        </w:rPr>
        <w:t xml:space="preserve"> 23,8</w:t>
      </w:r>
      <w:r w:rsidR="00A540CC" w:rsidRPr="00815ABF">
        <w:rPr>
          <w:lang w:val="fr-FR"/>
        </w:rPr>
        <w:t> %</w:t>
      </w:r>
      <w:r w:rsidR="0043780C" w:rsidRPr="00815ABF">
        <w:rPr>
          <w:lang w:val="fr-FR"/>
        </w:rPr>
        <w:t xml:space="preserve">. Entre 2011 </w:t>
      </w:r>
      <w:r w:rsidR="002F6AB8" w:rsidRPr="00815ABF">
        <w:rPr>
          <w:lang w:val="fr-FR"/>
        </w:rPr>
        <w:t>et</w:t>
      </w:r>
      <w:r w:rsidR="0043780C" w:rsidRPr="00815ABF">
        <w:rPr>
          <w:lang w:val="fr-FR"/>
        </w:rPr>
        <w:t xml:space="preserve"> 2013 </w:t>
      </w:r>
      <w:r w:rsidR="002F6AB8" w:rsidRPr="00815ABF">
        <w:rPr>
          <w:lang w:val="fr-FR"/>
        </w:rPr>
        <w:t xml:space="preserve">la baisse a été plus significative dans </w:t>
      </w:r>
      <w:r w:rsidR="000C32B6" w:rsidRPr="00815ABF">
        <w:rPr>
          <w:lang w:val="fr-FR"/>
        </w:rPr>
        <w:t>l</w:t>
      </w:r>
      <w:r w:rsidR="008A4A15" w:rsidRPr="00815ABF">
        <w:rPr>
          <w:lang w:val="fr-FR"/>
        </w:rPr>
        <w:t>es</w:t>
      </w:r>
      <w:r w:rsidR="002F6AB8" w:rsidRPr="00815ABF">
        <w:rPr>
          <w:lang w:val="fr-FR"/>
        </w:rPr>
        <w:t xml:space="preserve"> zone</w:t>
      </w:r>
      <w:r w:rsidR="008A4A15" w:rsidRPr="00815ABF">
        <w:rPr>
          <w:lang w:val="fr-FR"/>
        </w:rPr>
        <w:t>s</w:t>
      </w:r>
      <w:r w:rsidR="002F6AB8" w:rsidRPr="00815ABF">
        <w:rPr>
          <w:lang w:val="fr-FR"/>
        </w:rPr>
        <w:t xml:space="preserve"> rurale</w:t>
      </w:r>
      <w:r w:rsidR="008A4A15" w:rsidRPr="00815ABF">
        <w:rPr>
          <w:lang w:val="fr-FR"/>
        </w:rPr>
        <w:t>s</w:t>
      </w:r>
      <w:r w:rsidR="00FB6184" w:rsidRPr="00815ABF">
        <w:rPr>
          <w:lang w:val="fr-FR"/>
        </w:rPr>
        <w:t xml:space="preserve">, avec un recul </w:t>
      </w:r>
      <w:r w:rsidR="002F6AB8" w:rsidRPr="00815ABF">
        <w:rPr>
          <w:lang w:val="fr-FR"/>
        </w:rPr>
        <w:t>de 11 points de l’incidence de la pauvreté, contre un</w:t>
      </w:r>
      <w:r w:rsidR="00FB6184" w:rsidRPr="00815ABF">
        <w:rPr>
          <w:lang w:val="fr-FR"/>
        </w:rPr>
        <w:t>e</w:t>
      </w:r>
      <w:r w:rsidR="002F6AB8" w:rsidRPr="00815ABF">
        <w:rPr>
          <w:lang w:val="fr-FR"/>
        </w:rPr>
        <w:t xml:space="preserve"> </w:t>
      </w:r>
      <w:r w:rsidR="00FB6184" w:rsidRPr="00815ABF">
        <w:rPr>
          <w:lang w:val="fr-FR"/>
        </w:rPr>
        <w:t>diminution</w:t>
      </w:r>
      <w:r w:rsidR="002F6AB8" w:rsidRPr="00815ABF">
        <w:rPr>
          <w:lang w:val="fr-FR"/>
        </w:rPr>
        <w:t xml:space="preserve"> de 7 points dans </w:t>
      </w:r>
      <w:r w:rsidR="008A4A15" w:rsidRPr="00815ABF">
        <w:rPr>
          <w:lang w:val="fr-FR"/>
        </w:rPr>
        <w:t>les</w:t>
      </w:r>
      <w:r w:rsidR="002F6AB8" w:rsidRPr="00815ABF">
        <w:rPr>
          <w:lang w:val="fr-FR"/>
        </w:rPr>
        <w:t xml:space="preserve"> zone</w:t>
      </w:r>
      <w:r w:rsidR="008A4A15" w:rsidRPr="00815ABF">
        <w:rPr>
          <w:lang w:val="fr-FR"/>
        </w:rPr>
        <w:t>s</w:t>
      </w:r>
      <w:r w:rsidR="002F6AB8" w:rsidRPr="00815ABF">
        <w:rPr>
          <w:lang w:val="fr-FR"/>
        </w:rPr>
        <w:t xml:space="preserve"> urbaine</w:t>
      </w:r>
      <w:r w:rsidR="008A4A15" w:rsidRPr="00815ABF">
        <w:rPr>
          <w:lang w:val="fr-FR"/>
        </w:rPr>
        <w:t>s</w:t>
      </w:r>
      <w:r w:rsidR="002F6AB8" w:rsidRPr="00815ABF">
        <w:rPr>
          <w:lang w:val="fr-FR"/>
        </w:rPr>
        <w:t>.</w:t>
      </w:r>
    </w:p>
    <w:p w:rsidR="0043780C" w:rsidRPr="00815ABF" w:rsidRDefault="004B6842" w:rsidP="004B6842">
      <w:pPr>
        <w:pStyle w:val="H23G"/>
        <w:rPr>
          <w:lang w:val="fr-FR"/>
        </w:rPr>
      </w:pPr>
      <w:r w:rsidRPr="00815ABF">
        <w:rPr>
          <w:lang w:val="fr-FR"/>
        </w:rPr>
        <w:tab/>
      </w:r>
      <w:r w:rsidRPr="00815ABF">
        <w:rPr>
          <w:lang w:val="fr-FR"/>
        </w:rPr>
        <w:tab/>
      </w:r>
      <w:r w:rsidR="000F0BAD" w:rsidRPr="00815ABF">
        <w:rPr>
          <w:b w:val="0"/>
          <w:bCs/>
          <w:lang w:val="fr-FR"/>
        </w:rPr>
        <w:t>Tableau</w:t>
      </w:r>
      <w:r w:rsidR="008E78F3" w:rsidRPr="00815ABF">
        <w:rPr>
          <w:b w:val="0"/>
          <w:bCs/>
          <w:lang w:val="fr-FR"/>
        </w:rPr>
        <w:t xml:space="preserve"> </w:t>
      </w:r>
      <w:r w:rsidR="0043780C" w:rsidRPr="00815ABF">
        <w:rPr>
          <w:b w:val="0"/>
          <w:bCs/>
          <w:lang w:val="fr-FR"/>
        </w:rPr>
        <w:t>16</w:t>
      </w:r>
      <w:r w:rsidR="002824FF" w:rsidRPr="00815ABF">
        <w:rPr>
          <w:lang w:val="fr-FR"/>
        </w:rPr>
        <w:br/>
      </w:r>
      <w:r w:rsidR="00C14C58" w:rsidRPr="00815ABF">
        <w:rPr>
          <w:lang w:val="fr-FR"/>
        </w:rPr>
        <w:t>Évolution</w:t>
      </w:r>
      <w:r w:rsidR="002F6AB8" w:rsidRPr="00815ABF">
        <w:rPr>
          <w:lang w:val="fr-FR"/>
        </w:rPr>
        <w:t xml:space="preserve"> de la pauvreté </w:t>
      </w:r>
      <w:r w:rsidR="00FB6184" w:rsidRPr="00815ABF">
        <w:rPr>
          <w:lang w:val="fr-FR"/>
        </w:rPr>
        <w:t xml:space="preserve">totale </w:t>
      </w:r>
      <w:r w:rsidR="00E81CEF" w:rsidRPr="00815ABF">
        <w:rPr>
          <w:lang w:val="fr-FR"/>
        </w:rPr>
        <w:t>selon la</w:t>
      </w:r>
      <w:r w:rsidR="002F6AB8" w:rsidRPr="00815ABF">
        <w:rPr>
          <w:lang w:val="fr-FR"/>
        </w:rPr>
        <w:t xml:space="preserve"> zone de résidence</w:t>
      </w:r>
      <w:r w:rsidR="0043780C" w:rsidRPr="00815ABF">
        <w:rPr>
          <w:lang w:val="fr-FR"/>
        </w:rPr>
        <w:t xml:space="preserve"> </w:t>
      </w:r>
      <w:r w:rsidR="00CC6BCB" w:rsidRPr="00815ABF">
        <w:rPr>
          <w:lang w:val="fr-FR"/>
        </w:rPr>
        <w:t>(%</w:t>
      </w:r>
      <w:r w:rsidR="0043780C" w:rsidRPr="00815ABF">
        <w:rPr>
          <w:lang w:val="fr-FR"/>
        </w:rPr>
        <w:t xml:space="preserve">) </w:t>
      </w:r>
    </w:p>
    <w:p w:rsidR="0034554B" w:rsidRPr="00815ABF" w:rsidRDefault="0034554B" w:rsidP="0034554B">
      <w:pPr>
        <w:ind w:firstLine="1134"/>
        <w:rPr>
          <w:lang w:val="fr-FR"/>
        </w:rPr>
      </w:pPr>
      <w:r w:rsidRPr="00815ABF">
        <w:rPr>
          <w:noProof/>
          <w:lang w:val="fr-FR" w:eastAsia="zh-CN"/>
        </w:rPr>
        <w:drawing>
          <wp:inline distT="0" distB="0" distL="0" distR="0" wp14:anchorId="21FD9ED1" wp14:editId="19C2694E">
            <wp:extent cx="4680000" cy="1885663"/>
            <wp:effectExtent l="19050" t="19050" r="25350" b="19337"/>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80000" cy="1885663"/>
                    </a:xfrm>
                    <a:prstGeom prst="rect">
                      <a:avLst/>
                    </a:prstGeom>
                    <a:noFill/>
                    <a:ln w="9525">
                      <a:solidFill>
                        <a:schemeClr val="tx1"/>
                      </a:solidFill>
                      <a:miter lim="800000"/>
                      <a:headEnd/>
                      <a:tailEnd/>
                    </a:ln>
                  </pic:spPr>
                </pic:pic>
              </a:graphicData>
            </a:graphic>
          </wp:inline>
        </w:drawing>
      </w:r>
    </w:p>
    <w:p w:rsidR="0043780C" w:rsidRPr="00815ABF" w:rsidRDefault="002F6AB8"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FB6184" w:rsidRPr="00815ABF">
        <w:rPr>
          <w:lang w:val="fr-FR"/>
        </w:rPr>
        <w:t>,</w:t>
      </w:r>
      <w:r w:rsidR="0073344C" w:rsidRPr="00815ABF">
        <w:rPr>
          <w:lang w:val="fr-FR"/>
        </w:rPr>
        <w:t xml:space="preserve"> de la statistique et des recensements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43.</w:t>
      </w:r>
      <w:r w:rsidRPr="00815ABF">
        <w:rPr>
          <w:lang w:val="fr-FR"/>
        </w:rPr>
        <w:tab/>
      </w:r>
      <w:r w:rsidR="00AC0D59" w:rsidRPr="00815ABF">
        <w:rPr>
          <w:lang w:val="fr-FR"/>
        </w:rPr>
        <w:t>Il ressort du</w:t>
      </w:r>
      <w:r w:rsidR="00E81CEF" w:rsidRPr="00815ABF">
        <w:rPr>
          <w:lang w:val="fr-FR"/>
        </w:rPr>
        <w:t xml:space="preserve"> tableau ci-dessous que l’incidence de la pauvreté extrême pour la période</w:t>
      </w:r>
      <w:r w:rsidR="00FB6184" w:rsidRPr="00815ABF">
        <w:rPr>
          <w:lang w:val="fr-FR"/>
        </w:rPr>
        <w:t xml:space="preserve"> comprise entre </w:t>
      </w:r>
      <w:r w:rsidR="0043780C" w:rsidRPr="00815ABF">
        <w:rPr>
          <w:lang w:val="fr-FR"/>
        </w:rPr>
        <w:t>2007</w:t>
      </w:r>
      <w:r w:rsidR="009C0F16" w:rsidRPr="00815ABF">
        <w:rPr>
          <w:lang w:val="fr-FR"/>
        </w:rPr>
        <w:t xml:space="preserve"> </w:t>
      </w:r>
      <w:r w:rsidR="00FB6184" w:rsidRPr="00815ABF">
        <w:rPr>
          <w:lang w:val="fr-FR"/>
        </w:rPr>
        <w:t>et </w:t>
      </w:r>
      <w:r w:rsidR="0043780C" w:rsidRPr="00815ABF">
        <w:rPr>
          <w:lang w:val="fr-FR"/>
        </w:rPr>
        <w:t xml:space="preserve">2013 </w:t>
      </w:r>
      <w:r w:rsidR="00E81CEF" w:rsidRPr="00815ABF">
        <w:rPr>
          <w:lang w:val="fr-FR"/>
        </w:rPr>
        <w:t>présente un</w:t>
      </w:r>
      <w:r w:rsidR="00AC0D59" w:rsidRPr="00815ABF">
        <w:rPr>
          <w:lang w:val="fr-FR"/>
        </w:rPr>
        <w:t xml:space="preserve">e tendance </w:t>
      </w:r>
      <w:r w:rsidR="00E81CEF" w:rsidRPr="00815ABF">
        <w:rPr>
          <w:lang w:val="fr-FR"/>
        </w:rPr>
        <w:t xml:space="preserve">similaire à </w:t>
      </w:r>
      <w:r w:rsidR="00AC0D59" w:rsidRPr="00815ABF">
        <w:rPr>
          <w:lang w:val="fr-FR"/>
        </w:rPr>
        <w:t>celle</w:t>
      </w:r>
      <w:r w:rsidR="00E81CEF" w:rsidRPr="00815ABF">
        <w:rPr>
          <w:lang w:val="fr-FR"/>
        </w:rPr>
        <w:t xml:space="preserve"> de la pauvreté totale</w:t>
      </w:r>
      <w:r w:rsidR="0043780C" w:rsidRPr="00815ABF">
        <w:rPr>
          <w:lang w:val="fr-FR"/>
        </w:rPr>
        <w:t>.</w:t>
      </w:r>
    </w:p>
    <w:p w:rsidR="0043780C" w:rsidRPr="00815ABF" w:rsidRDefault="004B6842">
      <w:pPr>
        <w:pStyle w:val="H23G"/>
        <w:rPr>
          <w:lang w:val="fr-FR"/>
        </w:rPr>
      </w:pPr>
      <w:r w:rsidRPr="00815ABF">
        <w:rPr>
          <w:lang w:val="fr-FR"/>
        </w:rPr>
        <w:lastRenderedPageBreak/>
        <w:tab/>
      </w:r>
      <w:r w:rsidRPr="00815ABF">
        <w:rPr>
          <w:lang w:val="fr-FR"/>
        </w:rPr>
        <w:tab/>
      </w:r>
      <w:r w:rsidR="00E81CEF" w:rsidRPr="00815ABF">
        <w:rPr>
          <w:b w:val="0"/>
          <w:bCs/>
          <w:lang w:val="fr-FR"/>
        </w:rPr>
        <w:t xml:space="preserve">Tableau </w:t>
      </w:r>
      <w:r w:rsidR="0043780C" w:rsidRPr="00815ABF">
        <w:rPr>
          <w:b w:val="0"/>
          <w:bCs/>
          <w:lang w:val="fr-FR"/>
        </w:rPr>
        <w:t>17</w:t>
      </w:r>
      <w:r w:rsidR="002824FF" w:rsidRPr="00815ABF">
        <w:rPr>
          <w:lang w:val="fr-FR"/>
        </w:rPr>
        <w:br/>
      </w:r>
      <w:r w:rsidR="00C14C58" w:rsidRPr="00815ABF">
        <w:rPr>
          <w:lang w:val="fr-FR"/>
        </w:rPr>
        <w:t>Évolution</w:t>
      </w:r>
      <w:r w:rsidR="00E81CEF" w:rsidRPr="00815ABF">
        <w:rPr>
          <w:lang w:val="fr-FR"/>
        </w:rPr>
        <w:t xml:space="preserve"> de la pauvreté extrême selon la zone de résidence</w:t>
      </w:r>
      <w:r w:rsidR="0043780C" w:rsidRPr="00815ABF">
        <w:rPr>
          <w:lang w:val="fr-FR"/>
        </w:rPr>
        <w:t xml:space="preserve"> </w:t>
      </w:r>
      <w:r w:rsidR="00CC6BCB" w:rsidRPr="00815ABF">
        <w:rPr>
          <w:lang w:val="fr-FR"/>
        </w:rPr>
        <w:t>(%</w:t>
      </w:r>
      <w:r w:rsidR="0043780C" w:rsidRPr="00815ABF">
        <w:rPr>
          <w:lang w:val="fr-FR"/>
        </w:rPr>
        <w:t xml:space="preserve">) </w:t>
      </w:r>
    </w:p>
    <w:p w:rsidR="003C3CA9" w:rsidRPr="00815ABF" w:rsidRDefault="003C3CA9" w:rsidP="003C3CA9">
      <w:pPr>
        <w:ind w:firstLine="1134"/>
        <w:rPr>
          <w:lang w:val="fr-FR"/>
        </w:rPr>
      </w:pPr>
      <w:r w:rsidRPr="00815ABF">
        <w:rPr>
          <w:noProof/>
          <w:lang w:val="fr-FR" w:eastAsia="zh-CN"/>
        </w:rPr>
        <w:drawing>
          <wp:inline distT="0" distB="0" distL="0" distR="0" wp14:anchorId="524EA3B6" wp14:editId="2DEB56CF">
            <wp:extent cx="4680000" cy="2165434"/>
            <wp:effectExtent l="19050" t="19050" r="25350" b="25316"/>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80000" cy="2165434"/>
                    </a:xfrm>
                    <a:prstGeom prst="rect">
                      <a:avLst/>
                    </a:prstGeom>
                    <a:noFill/>
                    <a:ln w="9525">
                      <a:solidFill>
                        <a:schemeClr val="tx1"/>
                      </a:solidFill>
                      <a:miter lim="800000"/>
                      <a:headEnd/>
                      <a:tailEnd/>
                    </a:ln>
                  </pic:spPr>
                </pic:pic>
              </a:graphicData>
            </a:graphic>
          </wp:inline>
        </w:drawing>
      </w:r>
    </w:p>
    <w:p w:rsidR="0043780C" w:rsidRPr="00815ABF" w:rsidRDefault="00E81CEF"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CF1806" w:rsidRPr="00815ABF">
        <w:rPr>
          <w:lang w:val="fr-FR"/>
        </w:rPr>
        <w:t>,</w:t>
      </w:r>
      <w:r w:rsidR="0073344C" w:rsidRPr="00815ABF">
        <w:rPr>
          <w:lang w:val="fr-FR"/>
        </w:rPr>
        <w:t xml:space="preserve"> de la statistique et des recensements</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44.</w:t>
      </w:r>
      <w:r w:rsidRPr="00815ABF">
        <w:rPr>
          <w:lang w:val="fr-FR"/>
        </w:rPr>
        <w:tab/>
      </w:r>
      <w:r w:rsidR="0043780C" w:rsidRPr="00815ABF">
        <w:rPr>
          <w:lang w:val="fr-FR"/>
        </w:rPr>
        <w:t>Com</w:t>
      </w:r>
      <w:r w:rsidR="003E11D7" w:rsidRPr="00815ABF">
        <w:rPr>
          <w:lang w:val="fr-FR"/>
        </w:rPr>
        <w:t>me le montre le tableau</w:t>
      </w:r>
      <w:r w:rsidR="0043780C" w:rsidRPr="00815ABF">
        <w:rPr>
          <w:lang w:val="fr-FR"/>
        </w:rPr>
        <w:t xml:space="preserve">, </w:t>
      </w:r>
      <w:r w:rsidR="00C14C58" w:rsidRPr="00815ABF">
        <w:rPr>
          <w:lang w:val="fr-FR"/>
        </w:rPr>
        <w:t>indépendamment</w:t>
      </w:r>
      <w:r w:rsidR="00AC0D59" w:rsidRPr="00815ABF">
        <w:rPr>
          <w:lang w:val="fr-FR"/>
        </w:rPr>
        <w:t xml:space="preserve"> du niveau de ressources </w:t>
      </w:r>
      <w:r w:rsidR="003E11D7" w:rsidRPr="00815ABF">
        <w:rPr>
          <w:lang w:val="fr-FR"/>
        </w:rPr>
        <w:t>des familles, la principale source de revenus</w:t>
      </w:r>
      <w:r w:rsidR="0043780C" w:rsidRPr="00815ABF">
        <w:rPr>
          <w:lang w:val="fr-FR"/>
        </w:rPr>
        <w:t xml:space="preserve"> </w:t>
      </w:r>
      <w:r w:rsidR="003E11D7" w:rsidRPr="00815ABF">
        <w:rPr>
          <w:lang w:val="fr-FR"/>
        </w:rPr>
        <w:t>est l’activité économique</w:t>
      </w:r>
      <w:r w:rsidR="00AC0D59" w:rsidRPr="00815ABF">
        <w:rPr>
          <w:lang w:val="fr-FR"/>
        </w:rPr>
        <w:t>.</w:t>
      </w:r>
      <w:r w:rsidR="0043780C" w:rsidRPr="00815ABF">
        <w:rPr>
          <w:lang w:val="fr-FR"/>
        </w:rPr>
        <w:t xml:space="preserve"> </w:t>
      </w:r>
      <w:r w:rsidR="003E11D7" w:rsidRPr="00815ABF">
        <w:rPr>
          <w:lang w:val="fr-FR"/>
        </w:rPr>
        <w:t>Le poids d</w:t>
      </w:r>
      <w:r w:rsidR="000B631A" w:rsidRPr="00815ABF">
        <w:rPr>
          <w:lang w:val="fr-FR"/>
        </w:rPr>
        <w:t>u</w:t>
      </w:r>
      <w:r w:rsidR="00AC0D59" w:rsidRPr="00815ABF">
        <w:rPr>
          <w:lang w:val="fr-FR"/>
        </w:rPr>
        <w:t xml:space="preserve"> revenu du travail</w:t>
      </w:r>
      <w:r w:rsidR="003E11D7" w:rsidRPr="00815ABF">
        <w:rPr>
          <w:lang w:val="fr-FR"/>
        </w:rPr>
        <w:t xml:space="preserve"> varie entre </w:t>
      </w:r>
      <w:r w:rsidR="0043780C" w:rsidRPr="00815ABF">
        <w:rPr>
          <w:lang w:val="fr-FR"/>
        </w:rPr>
        <w:t>83,3</w:t>
      </w:r>
      <w:r w:rsidR="00A540CC" w:rsidRPr="00815ABF">
        <w:rPr>
          <w:lang w:val="fr-FR"/>
        </w:rPr>
        <w:t> %</w:t>
      </w:r>
      <w:r w:rsidR="0043780C" w:rsidRPr="00815ABF">
        <w:rPr>
          <w:lang w:val="fr-FR"/>
        </w:rPr>
        <w:t xml:space="preserve"> </w:t>
      </w:r>
      <w:r w:rsidR="003E11D7" w:rsidRPr="00815ABF">
        <w:rPr>
          <w:lang w:val="fr-FR"/>
        </w:rPr>
        <w:t>et</w:t>
      </w:r>
      <w:r w:rsidR="0043780C" w:rsidRPr="00815ABF">
        <w:rPr>
          <w:lang w:val="fr-FR"/>
        </w:rPr>
        <w:t xml:space="preserve"> 89,1</w:t>
      </w:r>
      <w:r w:rsidR="00A540CC" w:rsidRPr="00815ABF">
        <w:rPr>
          <w:lang w:val="fr-FR"/>
        </w:rPr>
        <w:t> %</w:t>
      </w:r>
      <w:r w:rsidR="0043780C" w:rsidRPr="00815ABF">
        <w:rPr>
          <w:lang w:val="fr-FR"/>
        </w:rPr>
        <w:t xml:space="preserve"> </w:t>
      </w:r>
      <w:r w:rsidR="003E11D7" w:rsidRPr="00815ABF">
        <w:rPr>
          <w:lang w:val="fr-FR"/>
        </w:rPr>
        <w:t>pour tous les quintiles</w:t>
      </w:r>
      <w:r w:rsidR="004B6842" w:rsidRPr="00815ABF">
        <w:rPr>
          <w:lang w:val="fr-FR"/>
        </w:rPr>
        <w:t>.</w:t>
      </w:r>
    </w:p>
    <w:p w:rsidR="0043780C" w:rsidRPr="00815ABF" w:rsidRDefault="00886218" w:rsidP="00886218">
      <w:pPr>
        <w:pStyle w:val="SingleTxtG"/>
        <w:shd w:val="clear" w:color="auto" w:fill="FFFFFF"/>
        <w:rPr>
          <w:lang w:val="fr-FR"/>
        </w:rPr>
      </w:pPr>
      <w:r w:rsidRPr="00815ABF">
        <w:rPr>
          <w:lang w:val="fr-FR"/>
        </w:rPr>
        <w:t>45.</w:t>
      </w:r>
      <w:r w:rsidRPr="00815ABF">
        <w:rPr>
          <w:lang w:val="fr-FR"/>
        </w:rPr>
        <w:tab/>
      </w:r>
      <w:r w:rsidR="0043780C" w:rsidRPr="00815ABF">
        <w:rPr>
          <w:lang w:val="fr-FR"/>
        </w:rPr>
        <w:t>L</w:t>
      </w:r>
      <w:r w:rsidR="008A4A15" w:rsidRPr="00815ABF">
        <w:rPr>
          <w:lang w:val="fr-FR"/>
        </w:rPr>
        <w:t>es envois de fonds par d</w:t>
      </w:r>
      <w:r w:rsidR="009D01BC" w:rsidRPr="00815ABF">
        <w:rPr>
          <w:lang w:val="fr-FR"/>
        </w:rPr>
        <w:t xml:space="preserve">es </w:t>
      </w:r>
      <w:r w:rsidR="008A4A15" w:rsidRPr="00815ABF">
        <w:rPr>
          <w:lang w:val="fr-FR"/>
        </w:rPr>
        <w:t>parents</w:t>
      </w:r>
      <w:r w:rsidR="009D01BC" w:rsidRPr="00815ABF">
        <w:rPr>
          <w:lang w:val="fr-FR"/>
        </w:rPr>
        <w:t xml:space="preserve"> qui résident dans le pays représentent en moyenne</w:t>
      </w:r>
      <w:r w:rsidR="0043780C" w:rsidRPr="00815ABF">
        <w:rPr>
          <w:lang w:val="fr-FR"/>
        </w:rPr>
        <w:t xml:space="preserve"> 2,5</w:t>
      </w:r>
      <w:r w:rsidR="00A540CC" w:rsidRPr="00815ABF">
        <w:rPr>
          <w:lang w:val="fr-FR"/>
        </w:rPr>
        <w:t> %</w:t>
      </w:r>
      <w:r w:rsidR="0043780C" w:rsidRPr="00815ABF">
        <w:rPr>
          <w:lang w:val="fr-FR"/>
        </w:rPr>
        <w:t xml:space="preserve"> </w:t>
      </w:r>
      <w:r w:rsidR="009D01BC" w:rsidRPr="00815ABF">
        <w:rPr>
          <w:lang w:val="fr-FR"/>
        </w:rPr>
        <w:t>de l’ensemble des revenus, cet apport étant significatif dans les ménages du premier quintile</w:t>
      </w:r>
      <w:r w:rsidR="0043780C" w:rsidRPr="00815ABF">
        <w:rPr>
          <w:lang w:val="fr-FR"/>
        </w:rPr>
        <w:t xml:space="preserve"> (7,4</w:t>
      </w:r>
      <w:r w:rsidR="00A540CC" w:rsidRPr="00815ABF">
        <w:rPr>
          <w:lang w:val="fr-FR"/>
        </w:rPr>
        <w:t> %</w:t>
      </w:r>
      <w:r w:rsidR="0043780C" w:rsidRPr="00815ABF">
        <w:rPr>
          <w:lang w:val="fr-FR"/>
        </w:rPr>
        <w:t>). L</w:t>
      </w:r>
      <w:r w:rsidR="009D01BC" w:rsidRPr="00815ABF">
        <w:rPr>
          <w:lang w:val="fr-FR"/>
        </w:rPr>
        <w:t xml:space="preserve">’aide apportée par les </w:t>
      </w:r>
      <w:r w:rsidR="008A4A15" w:rsidRPr="00815ABF">
        <w:rPr>
          <w:lang w:val="fr-FR"/>
        </w:rPr>
        <w:t>parents</w:t>
      </w:r>
      <w:r w:rsidR="009D01BC" w:rsidRPr="00815ABF">
        <w:rPr>
          <w:lang w:val="fr-FR"/>
        </w:rPr>
        <w:t xml:space="preserve"> vivant</w:t>
      </w:r>
      <w:r w:rsidR="009C0F16" w:rsidRPr="00815ABF">
        <w:rPr>
          <w:lang w:val="fr-FR"/>
        </w:rPr>
        <w:t xml:space="preserve"> à l’étranger représente près de </w:t>
      </w:r>
      <w:r w:rsidR="0043780C" w:rsidRPr="00815ABF">
        <w:rPr>
          <w:lang w:val="fr-FR"/>
        </w:rPr>
        <w:t>1</w:t>
      </w:r>
      <w:r w:rsidR="00A540CC" w:rsidRPr="00815ABF">
        <w:rPr>
          <w:lang w:val="fr-FR"/>
        </w:rPr>
        <w:t> %</w:t>
      </w:r>
      <w:r w:rsidR="0043780C" w:rsidRPr="00815ABF">
        <w:rPr>
          <w:lang w:val="fr-FR"/>
        </w:rPr>
        <w:t xml:space="preserve"> </w:t>
      </w:r>
      <w:r w:rsidR="00AC0D59" w:rsidRPr="00815ABF">
        <w:rPr>
          <w:lang w:val="fr-FR"/>
        </w:rPr>
        <w:t>des ressources</w:t>
      </w:r>
      <w:r w:rsidR="009D01BC" w:rsidRPr="00815ABF">
        <w:rPr>
          <w:lang w:val="fr-FR"/>
        </w:rPr>
        <w:t xml:space="preserve"> total</w:t>
      </w:r>
      <w:r w:rsidR="00AC0D59" w:rsidRPr="00815ABF">
        <w:rPr>
          <w:lang w:val="fr-FR"/>
        </w:rPr>
        <w:t>es</w:t>
      </w:r>
      <w:r w:rsidR="009D01BC" w:rsidRPr="00815ABF">
        <w:rPr>
          <w:lang w:val="fr-FR"/>
        </w:rPr>
        <w:t xml:space="preserve"> disponible</w:t>
      </w:r>
      <w:r w:rsidR="00AC0D59" w:rsidRPr="00815ABF">
        <w:rPr>
          <w:lang w:val="fr-FR"/>
        </w:rPr>
        <w:t>s</w:t>
      </w:r>
      <w:r w:rsidR="009D01BC" w:rsidRPr="00815ABF">
        <w:rPr>
          <w:lang w:val="fr-FR"/>
        </w:rPr>
        <w:t xml:space="preserve"> et il n’y a pas de différences significatives entre les différents niveaux de revenus</w:t>
      </w:r>
      <w:r w:rsidR="0043780C" w:rsidRPr="00815ABF">
        <w:rPr>
          <w:lang w:val="fr-FR"/>
        </w:rPr>
        <w:t>. L</w:t>
      </w:r>
      <w:r w:rsidR="009D01BC" w:rsidRPr="00815ABF">
        <w:rPr>
          <w:lang w:val="fr-FR"/>
        </w:rPr>
        <w:t xml:space="preserve">es </w:t>
      </w:r>
      <w:r w:rsidR="009F0020" w:rsidRPr="00815ABF">
        <w:rPr>
          <w:lang w:val="fr-FR"/>
        </w:rPr>
        <w:t>sommes</w:t>
      </w:r>
      <w:r w:rsidR="009D01BC" w:rsidRPr="00815ABF">
        <w:rPr>
          <w:lang w:val="fr-FR"/>
        </w:rPr>
        <w:t xml:space="preserve"> perçu</w:t>
      </w:r>
      <w:r w:rsidR="009F0020" w:rsidRPr="00815ABF">
        <w:rPr>
          <w:lang w:val="fr-FR"/>
        </w:rPr>
        <w:t>e</w:t>
      </w:r>
      <w:r w:rsidR="009D01BC" w:rsidRPr="00815ABF">
        <w:rPr>
          <w:lang w:val="fr-FR"/>
        </w:rPr>
        <w:t xml:space="preserve">s au titre de la retraite ou d’une pension ont une importance relative plus élevée dans les </w:t>
      </w:r>
      <w:r w:rsidR="00263C6D" w:rsidRPr="00815ABF">
        <w:rPr>
          <w:lang w:val="fr-FR"/>
        </w:rPr>
        <w:t>ménages</w:t>
      </w:r>
      <w:r w:rsidR="009D01BC" w:rsidRPr="00815ABF">
        <w:rPr>
          <w:lang w:val="fr-FR"/>
        </w:rPr>
        <w:t xml:space="preserve"> à forts revenus </w:t>
      </w:r>
      <w:r w:rsidR="0043780C" w:rsidRPr="00815ABF">
        <w:rPr>
          <w:lang w:val="fr-FR"/>
        </w:rPr>
        <w:t>(4,7</w:t>
      </w:r>
      <w:r w:rsidR="00A540CC" w:rsidRPr="00815ABF">
        <w:rPr>
          <w:lang w:val="fr-FR"/>
        </w:rPr>
        <w:t> %</w:t>
      </w:r>
      <w:r w:rsidR="0043780C" w:rsidRPr="00815ABF">
        <w:rPr>
          <w:lang w:val="fr-FR"/>
        </w:rPr>
        <w:t xml:space="preserve"> </w:t>
      </w:r>
      <w:r w:rsidR="009D01BC" w:rsidRPr="00815ABF">
        <w:rPr>
          <w:lang w:val="fr-FR"/>
        </w:rPr>
        <w:t>dans le dernier quintile</w:t>
      </w:r>
      <w:r w:rsidR="0043780C" w:rsidRPr="00815ABF">
        <w:rPr>
          <w:lang w:val="fr-FR"/>
        </w:rPr>
        <w:t>).</w:t>
      </w:r>
    </w:p>
    <w:p w:rsidR="0043780C" w:rsidRPr="00815ABF" w:rsidRDefault="004B6842" w:rsidP="004B6842">
      <w:pPr>
        <w:pStyle w:val="H23G"/>
        <w:rPr>
          <w:lang w:val="fr-FR"/>
        </w:rPr>
      </w:pPr>
      <w:r w:rsidRPr="00815ABF">
        <w:rPr>
          <w:lang w:val="fr-FR"/>
        </w:rPr>
        <w:tab/>
      </w:r>
      <w:r w:rsidRPr="00815ABF">
        <w:rPr>
          <w:lang w:val="fr-FR"/>
        </w:rPr>
        <w:tab/>
      </w:r>
      <w:r w:rsidR="009D01BC" w:rsidRPr="00815ABF">
        <w:rPr>
          <w:b w:val="0"/>
          <w:bCs/>
          <w:lang w:val="fr-FR"/>
        </w:rPr>
        <w:t xml:space="preserve">Tableau </w:t>
      </w:r>
      <w:r w:rsidR="0043780C" w:rsidRPr="00815ABF">
        <w:rPr>
          <w:b w:val="0"/>
          <w:bCs/>
          <w:lang w:val="fr-FR"/>
        </w:rPr>
        <w:t>18</w:t>
      </w:r>
      <w:r w:rsidR="002824FF" w:rsidRPr="00815ABF">
        <w:rPr>
          <w:lang w:val="fr-FR"/>
        </w:rPr>
        <w:br/>
      </w:r>
      <w:r w:rsidR="009D01BC" w:rsidRPr="00815ABF">
        <w:rPr>
          <w:lang w:val="fr-FR"/>
        </w:rPr>
        <w:t>Structure des revenus mensuels par qui</w:t>
      </w:r>
      <w:r w:rsidR="006F797B" w:rsidRPr="00815ABF">
        <w:rPr>
          <w:lang w:val="fr-FR"/>
        </w:rPr>
        <w:t xml:space="preserve">ntile de revenus, par personne </w:t>
      </w:r>
      <w:r w:rsidR="00CC6BCB" w:rsidRPr="00815ABF">
        <w:rPr>
          <w:lang w:val="fr-FR"/>
        </w:rPr>
        <w:t>(%</w:t>
      </w:r>
      <w:r w:rsidR="0043780C" w:rsidRPr="00815ABF">
        <w:rPr>
          <w:lang w:val="fr-FR"/>
        </w:rPr>
        <w:t xml:space="preserve">). </w:t>
      </w:r>
      <w:r w:rsidR="009D01BC" w:rsidRPr="00815ABF">
        <w:rPr>
          <w:lang w:val="fr-FR"/>
        </w:rPr>
        <w:t>Année</w:t>
      </w:r>
      <w:r w:rsidR="006F797B" w:rsidRPr="00815ABF">
        <w:rPr>
          <w:lang w:val="fr-FR"/>
        </w:rPr>
        <w:t> </w:t>
      </w:r>
      <w:r w:rsidR="0043780C" w:rsidRPr="00815ABF">
        <w:rPr>
          <w:lang w:val="fr-FR"/>
        </w:rPr>
        <w:t>2013</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6"/>
        <w:gridCol w:w="850"/>
        <w:gridCol w:w="851"/>
        <w:gridCol w:w="851"/>
        <w:gridCol w:w="851"/>
        <w:gridCol w:w="851"/>
        <w:gridCol w:w="851"/>
      </w:tblGrid>
      <w:tr w:rsidR="004B6842" w:rsidRPr="00815ABF" w:rsidTr="00825245">
        <w:trPr>
          <w:tblHeader/>
        </w:trPr>
        <w:tc>
          <w:tcPr>
            <w:tcW w:w="2268" w:type="dxa"/>
            <w:tcBorders>
              <w:top w:val="single" w:sz="4" w:space="0" w:color="auto"/>
              <w:bottom w:val="single" w:sz="12" w:space="0" w:color="auto"/>
            </w:tcBorders>
            <w:shd w:val="clear" w:color="auto" w:fill="auto"/>
            <w:vAlign w:val="bottom"/>
            <w:hideMark/>
          </w:tcPr>
          <w:p w:rsidR="0043780C" w:rsidRPr="00815ABF" w:rsidRDefault="009D01BC">
            <w:pPr>
              <w:shd w:val="clear" w:color="auto" w:fill="FFFFFF"/>
              <w:spacing w:before="80" w:after="80" w:line="200" w:lineRule="exact"/>
              <w:rPr>
                <w:bCs/>
                <w:i/>
                <w:sz w:val="16"/>
                <w:lang w:val="fr-FR" w:eastAsia="es-PY"/>
              </w:rPr>
            </w:pPr>
            <w:r w:rsidRPr="00815ABF">
              <w:rPr>
                <w:bCs/>
                <w:i/>
                <w:sz w:val="16"/>
                <w:lang w:val="fr-FR" w:eastAsia="es-PY"/>
              </w:rPr>
              <w:t>Source de revenus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886218">
            <w:pPr>
              <w:shd w:val="clear" w:color="auto" w:fill="FFFFFF"/>
              <w:spacing w:before="80" w:after="80" w:line="200" w:lineRule="exact"/>
              <w:jc w:val="right"/>
              <w:rPr>
                <w:b/>
                <w:bCs/>
                <w:i/>
                <w:sz w:val="16"/>
                <w:lang w:val="fr-FR" w:eastAsia="es-PY"/>
              </w:rPr>
            </w:pPr>
            <w:r w:rsidRPr="00815ABF">
              <w:rPr>
                <w:b/>
                <w:bCs/>
                <w:i/>
                <w:sz w:val="16"/>
                <w:lang w:val="fr-FR" w:eastAsia="es-PY"/>
              </w:rPr>
              <w:t>Total</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9D01BC">
            <w:pPr>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825245" w:rsidRPr="00815ABF">
              <w:rPr>
                <w:bCs/>
                <w:i/>
                <w:sz w:val="16"/>
                <w:lang w:val="fr-FR" w:eastAsia="es-PY"/>
              </w:rPr>
              <w:br/>
            </w:r>
            <w:r w:rsidR="009D01BC" w:rsidRPr="00815ABF">
              <w:rPr>
                <w:bCs/>
                <w:i/>
                <w:sz w:val="16"/>
                <w:lang w:val="fr-FR" w:eastAsia="es-PY"/>
              </w:rPr>
              <w:t>plus</w:t>
            </w:r>
            <w:r w:rsidRPr="00815ABF">
              <w:rPr>
                <w:bCs/>
                <w:i/>
                <w:sz w:val="16"/>
                <w:lang w:val="fr-FR" w:eastAsia="es-PY"/>
              </w:rPr>
              <w:t xml:space="preserve"> </w:t>
            </w:r>
            <w:r w:rsidR="009D01BC" w:rsidRPr="00815ABF">
              <w:rPr>
                <w:bCs/>
                <w:i/>
                <w:sz w:val="16"/>
                <w:lang w:val="fr-FR" w:eastAsia="es-PY"/>
              </w:rPr>
              <w:t>pauvre</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9D01BC">
            <w:pPr>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9D01BC" w:rsidRPr="00815ABF">
              <w:rPr>
                <w:bCs/>
                <w:i/>
                <w:sz w:val="16"/>
                <w:lang w:val="fr-FR" w:eastAsia="es-PY"/>
              </w:rPr>
              <w:t>suivants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9D01BC">
            <w:pPr>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9D01BC" w:rsidRPr="00815ABF">
              <w:rPr>
                <w:bCs/>
                <w:i/>
                <w:sz w:val="16"/>
                <w:lang w:val="fr-FR" w:eastAsia="es-PY"/>
              </w:rPr>
              <w:t>suivants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9D01BC">
            <w:pPr>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9D01BC" w:rsidRPr="00815ABF">
              <w:rPr>
                <w:bCs/>
                <w:i/>
                <w:sz w:val="16"/>
                <w:lang w:val="fr-FR" w:eastAsia="es-PY"/>
              </w:rPr>
              <w:t>suivants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9D01BC">
            <w:pPr>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9D01BC" w:rsidRPr="00815ABF">
              <w:rPr>
                <w:bCs/>
                <w:i/>
                <w:sz w:val="16"/>
                <w:lang w:val="fr-FR" w:eastAsia="es-PY"/>
              </w:rPr>
              <w:t>suivants</w:t>
            </w:r>
          </w:p>
        </w:tc>
      </w:tr>
      <w:tr w:rsidR="004B6842" w:rsidRPr="00815ABF" w:rsidTr="00825245">
        <w:tc>
          <w:tcPr>
            <w:tcW w:w="2268" w:type="dxa"/>
            <w:tcBorders>
              <w:top w:val="single" w:sz="12" w:space="0" w:color="auto"/>
            </w:tcBorders>
            <w:shd w:val="clear" w:color="auto" w:fill="auto"/>
            <w:noWrap/>
            <w:hideMark/>
          </w:tcPr>
          <w:p w:rsidR="0043780C" w:rsidRPr="00815ABF" w:rsidRDefault="00AA5A62" w:rsidP="000B631A">
            <w:pPr>
              <w:shd w:val="clear" w:color="auto" w:fill="FFFFFF"/>
              <w:spacing w:before="40" w:after="40" w:line="220" w:lineRule="exact"/>
              <w:rPr>
                <w:sz w:val="18"/>
                <w:lang w:val="fr-FR" w:eastAsia="es-PY"/>
              </w:rPr>
            </w:pPr>
            <w:r w:rsidRPr="00815ABF">
              <w:rPr>
                <w:sz w:val="18"/>
                <w:lang w:val="fr-FR" w:eastAsia="es-PY"/>
              </w:rPr>
              <w:t>Revenu</w:t>
            </w:r>
            <w:r w:rsidR="00F8728B" w:rsidRPr="00815ABF">
              <w:rPr>
                <w:sz w:val="18"/>
                <w:lang w:val="fr-FR" w:eastAsia="es-PY"/>
              </w:rPr>
              <w:t>s</w:t>
            </w:r>
            <w:r w:rsidRPr="00815ABF">
              <w:rPr>
                <w:sz w:val="18"/>
                <w:lang w:val="fr-FR" w:eastAsia="es-PY"/>
              </w:rPr>
              <w:t xml:space="preserve"> du travail</w:t>
            </w:r>
          </w:p>
        </w:tc>
        <w:tc>
          <w:tcPr>
            <w:tcW w:w="851" w:type="dxa"/>
            <w:tcBorders>
              <w:top w:val="single" w:sz="12" w:space="0" w:color="auto"/>
            </w:tcBorders>
            <w:shd w:val="clear" w:color="auto" w:fill="auto"/>
            <w:noWrap/>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87,0</w:t>
            </w:r>
          </w:p>
        </w:tc>
        <w:tc>
          <w:tcPr>
            <w:tcW w:w="851" w:type="dxa"/>
            <w:tcBorders>
              <w:top w:val="single" w:sz="12"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83,3</w:t>
            </w:r>
          </w:p>
        </w:tc>
        <w:tc>
          <w:tcPr>
            <w:tcW w:w="851" w:type="dxa"/>
            <w:tcBorders>
              <w:top w:val="single" w:sz="12"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86,5</w:t>
            </w:r>
          </w:p>
        </w:tc>
        <w:tc>
          <w:tcPr>
            <w:tcW w:w="851" w:type="dxa"/>
            <w:tcBorders>
              <w:top w:val="single" w:sz="12"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88,2</w:t>
            </w:r>
          </w:p>
        </w:tc>
        <w:tc>
          <w:tcPr>
            <w:tcW w:w="851" w:type="dxa"/>
            <w:tcBorders>
              <w:top w:val="single" w:sz="12"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89,1</w:t>
            </w:r>
          </w:p>
        </w:tc>
        <w:tc>
          <w:tcPr>
            <w:tcW w:w="851" w:type="dxa"/>
            <w:tcBorders>
              <w:top w:val="single" w:sz="12"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86,3</w:t>
            </w:r>
          </w:p>
        </w:tc>
      </w:tr>
      <w:tr w:rsidR="004B6842" w:rsidRPr="00815ABF" w:rsidTr="00825245">
        <w:tc>
          <w:tcPr>
            <w:tcW w:w="2268" w:type="dxa"/>
            <w:shd w:val="clear" w:color="auto" w:fill="auto"/>
            <w:noWrap/>
            <w:hideMark/>
          </w:tcPr>
          <w:p w:rsidR="0043780C" w:rsidRPr="00815ABF" w:rsidRDefault="000B631A" w:rsidP="008A4A15">
            <w:pPr>
              <w:shd w:val="clear" w:color="auto" w:fill="FFFFFF"/>
              <w:spacing w:before="40" w:after="40" w:line="220" w:lineRule="exact"/>
              <w:rPr>
                <w:sz w:val="18"/>
                <w:lang w:val="fr-FR" w:eastAsia="es-PY"/>
              </w:rPr>
            </w:pPr>
            <w:r w:rsidRPr="00815ABF">
              <w:rPr>
                <w:sz w:val="18"/>
                <w:lang w:val="fr-FR" w:eastAsia="es-PY"/>
              </w:rPr>
              <w:t>Revenu</w:t>
            </w:r>
            <w:r w:rsidR="00F8728B" w:rsidRPr="00815ABF">
              <w:rPr>
                <w:sz w:val="18"/>
                <w:lang w:val="fr-FR" w:eastAsia="es-PY"/>
              </w:rPr>
              <w:t>s</w:t>
            </w:r>
            <w:r w:rsidR="00AA5A62" w:rsidRPr="00815ABF">
              <w:rPr>
                <w:sz w:val="18"/>
                <w:lang w:val="fr-FR" w:eastAsia="es-PY"/>
              </w:rPr>
              <w:t xml:space="preserve"> de l’aide de </w:t>
            </w:r>
            <w:r w:rsidR="008A4A15" w:rsidRPr="00815ABF">
              <w:rPr>
                <w:sz w:val="18"/>
                <w:lang w:val="fr-FR" w:eastAsia="es-PY"/>
              </w:rPr>
              <w:t>parents</w:t>
            </w:r>
            <w:r w:rsidR="00AA5A62" w:rsidRPr="00815ABF">
              <w:rPr>
                <w:sz w:val="18"/>
                <w:lang w:val="fr-FR" w:eastAsia="es-PY"/>
              </w:rPr>
              <w:t xml:space="preserve"> </w:t>
            </w:r>
            <w:r w:rsidR="00941143" w:rsidRPr="00815ABF">
              <w:rPr>
                <w:sz w:val="18"/>
                <w:lang w:val="fr-FR" w:eastAsia="es-PY"/>
              </w:rPr>
              <w:t xml:space="preserve">vivant </w:t>
            </w:r>
            <w:r w:rsidR="00AA5A62" w:rsidRPr="00815ABF">
              <w:rPr>
                <w:sz w:val="18"/>
                <w:lang w:val="fr-FR" w:eastAsia="es-PY"/>
              </w:rPr>
              <w:t>dans le pays</w:t>
            </w:r>
            <w:r w:rsidR="008E78F3" w:rsidRPr="00815ABF">
              <w:rPr>
                <w:sz w:val="18"/>
                <w:lang w:val="fr-FR" w:eastAsia="es-PY"/>
              </w:rPr>
              <w:t xml:space="preserve"> </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2,5</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7,4</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3,9</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3,8</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3,0</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1,4</w:t>
            </w:r>
          </w:p>
        </w:tc>
      </w:tr>
      <w:tr w:rsidR="004B6842" w:rsidRPr="00815ABF" w:rsidTr="00825245">
        <w:tc>
          <w:tcPr>
            <w:tcW w:w="2268" w:type="dxa"/>
            <w:shd w:val="clear" w:color="auto" w:fill="auto"/>
            <w:noWrap/>
            <w:hideMark/>
          </w:tcPr>
          <w:p w:rsidR="0043780C" w:rsidRPr="00815ABF" w:rsidRDefault="000B631A" w:rsidP="008A4A15">
            <w:pPr>
              <w:shd w:val="clear" w:color="auto" w:fill="FFFFFF"/>
              <w:spacing w:before="40" w:after="40" w:line="220" w:lineRule="exact"/>
              <w:rPr>
                <w:sz w:val="18"/>
                <w:lang w:val="fr-FR" w:eastAsia="es-PY"/>
              </w:rPr>
            </w:pPr>
            <w:r w:rsidRPr="00815ABF">
              <w:rPr>
                <w:sz w:val="18"/>
                <w:lang w:val="fr-FR" w:eastAsia="es-PY"/>
              </w:rPr>
              <w:t>Revenu</w:t>
            </w:r>
            <w:r w:rsidR="00F8728B" w:rsidRPr="00815ABF">
              <w:rPr>
                <w:sz w:val="18"/>
                <w:lang w:val="fr-FR" w:eastAsia="es-PY"/>
              </w:rPr>
              <w:t>s</w:t>
            </w:r>
            <w:r w:rsidR="00AA5A62" w:rsidRPr="00815ABF">
              <w:rPr>
                <w:sz w:val="18"/>
                <w:lang w:val="fr-FR" w:eastAsia="es-PY"/>
              </w:rPr>
              <w:t xml:space="preserve"> de l’aide de </w:t>
            </w:r>
            <w:r w:rsidR="008A4A15" w:rsidRPr="00815ABF">
              <w:rPr>
                <w:sz w:val="18"/>
                <w:lang w:val="fr-FR" w:eastAsia="es-PY"/>
              </w:rPr>
              <w:t>parents</w:t>
            </w:r>
            <w:r w:rsidR="00AA5A62" w:rsidRPr="00815ABF">
              <w:rPr>
                <w:sz w:val="18"/>
                <w:lang w:val="fr-FR" w:eastAsia="es-PY"/>
              </w:rPr>
              <w:t xml:space="preserve"> </w:t>
            </w:r>
            <w:r w:rsidR="00941143" w:rsidRPr="00815ABF">
              <w:rPr>
                <w:sz w:val="18"/>
                <w:lang w:val="fr-FR" w:eastAsia="es-PY"/>
              </w:rPr>
              <w:t xml:space="preserve">vivant </w:t>
            </w:r>
            <w:r w:rsidR="00AA5A62" w:rsidRPr="00815ABF">
              <w:rPr>
                <w:sz w:val="18"/>
                <w:lang w:val="fr-FR" w:eastAsia="es-PY"/>
              </w:rPr>
              <w:t>à l’étranger</w:t>
            </w:r>
            <w:r w:rsidR="008E78F3" w:rsidRPr="00815ABF">
              <w:rPr>
                <w:sz w:val="18"/>
                <w:lang w:val="fr-FR" w:eastAsia="es-PY"/>
              </w:rPr>
              <w:t xml:space="preserve"> </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1,0</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1,7</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1,6</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1,4</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1,0</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0,8</w:t>
            </w:r>
          </w:p>
        </w:tc>
      </w:tr>
      <w:tr w:rsidR="004B6842" w:rsidRPr="00815ABF" w:rsidTr="00825245">
        <w:tc>
          <w:tcPr>
            <w:tcW w:w="2268" w:type="dxa"/>
            <w:shd w:val="clear" w:color="auto" w:fill="auto"/>
            <w:noWrap/>
            <w:hideMark/>
          </w:tcPr>
          <w:p w:rsidR="0043780C" w:rsidRPr="00815ABF" w:rsidRDefault="000B631A" w:rsidP="00AA5A62">
            <w:pPr>
              <w:shd w:val="clear" w:color="auto" w:fill="FFFFFF"/>
              <w:spacing w:before="40" w:after="40" w:line="220" w:lineRule="exact"/>
              <w:rPr>
                <w:sz w:val="18"/>
                <w:lang w:val="fr-FR" w:eastAsia="es-PY"/>
              </w:rPr>
            </w:pPr>
            <w:r w:rsidRPr="00815ABF">
              <w:rPr>
                <w:sz w:val="18"/>
                <w:lang w:val="fr-FR" w:eastAsia="es-PY"/>
              </w:rPr>
              <w:t>Revenu</w:t>
            </w:r>
            <w:r w:rsidR="00F8728B" w:rsidRPr="00815ABF">
              <w:rPr>
                <w:sz w:val="18"/>
                <w:lang w:val="fr-FR" w:eastAsia="es-PY"/>
              </w:rPr>
              <w:t>s</w:t>
            </w:r>
            <w:r w:rsidR="00AA5A62" w:rsidRPr="00815ABF">
              <w:rPr>
                <w:sz w:val="18"/>
                <w:lang w:val="fr-FR" w:eastAsia="es-PY"/>
              </w:rPr>
              <w:t xml:space="preserve"> de la retraite ou d’une pension</w:t>
            </w:r>
            <w:r w:rsidR="008E78F3" w:rsidRPr="00815ABF">
              <w:rPr>
                <w:sz w:val="18"/>
                <w:lang w:val="fr-FR" w:eastAsia="es-PY"/>
              </w:rPr>
              <w:t xml:space="preserve"> </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3,7</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0,2</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2,1</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2,2</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3,1</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4,7</w:t>
            </w:r>
          </w:p>
        </w:tc>
      </w:tr>
      <w:tr w:rsidR="004B6842" w:rsidRPr="00815ABF" w:rsidTr="00825245">
        <w:tc>
          <w:tcPr>
            <w:tcW w:w="2268" w:type="dxa"/>
            <w:shd w:val="clear" w:color="auto" w:fill="auto"/>
            <w:noWrap/>
            <w:hideMark/>
          </w:tcPr>
          <w:p w:rsidR="0043780C" w:rsidRPr="00815ABF" w:rsidRDefault="00AA5A62" w:rsidP="000B631A">
            <w:pPr>
              <w:shd w:val="clear" w:color="auto" w:fill="FFFFFF"/>
              <w:spacing w:before="40" w:after="40" w:line="220" w:lineRule="exact"/>
              <w:rPr>
                <w:sz w:val="18"/>
                <w:lang w:val="fr-FR" w:eastAsia="es-PY"/>
              </w:rPr>
            </w:pPr>
            <w:r w:rsidRPr="00815ABF">
              <w:rPr>
                <w:sz w:val="18"/>
                <w:lang w:val="fr-FR" w:eastAsia="es-PY"/>
              </w:rPr>
              <w:t>Revenu</w:t>
            </w:r>
            <w:r w:rsidR="00F8728B" w:rsidRPr="00815ABF">
              <w:rPr>
                <w:sz w:val="18"/>
                <w:lang w:val="fr-FR" w:eastAsia="es-PY"/>
              </w:rPr>
              <w:t>s</w:t>
            </w:r>
            <w:r w:rsidR="0043780C" w:rsidRPr="00815ABF">
              <w:rPr>
                <w:sz w:val="18"/>
                <w:lang w:val="fr-FR" w:eastAsia="es-PY"/>
              </w:rPr>
              <w:t xml:space="preserve"> de</w:t>
            </w:r>
            <w:r w:rsidR="00C803F3" w:rsidRPr="00815ABF">
              <w:rPr>
                <w:sz w:val="18"/>
                <w:lang w:val="fr-FR" w:eastAsia="es-PY"/>
              </w:rPr>
              <w:t xml:space="preserve">s prestations sociales, </w:t>
            </w:r>
            <w:r w:rsidR="00B34373" w:rsidRPr="00815ABF">
              <w:rPr>
                <w:sz w:val="18"/>
                <w:lang w:val="fr-FR" w:eastAsia="es-PY"/>
              </w:rPr>
              <w:t>programme</w:t>
            </w:r>
            <w:r w:rsidR="0043780C" w:rsidRPr="00815ABF">
              <w:rPr>
                <w:sz w:val="18"/>
                <w:lang w:val="fr-FR" w:eastAsia="es-PY"/>
              </w:rPr>
              <w:t xml:space="preserve"> Tekopora</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0,1</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1,7</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0,6</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0,1</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0,0</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0,0</w:t>
            </w:r>
          </w:p>
        </w:tc>
      </w:tr>
      <w:tr w:rsidR="004B6842" w:rsidRPr="00815ABF" w:rsidTr="00825245">
        <w:tc>
          <w:tcPr>
            <w:tcW w:w="2268" w:type="dxa"/>
            <w:shd w:val="clear" w:color="auto" w:fill="auto"/>
            <w:noWrap/>
            <w:hideMark/>
          </w:tcPr>
          <w:p w:rsidR="0043780C" w:rsidRPr="00815ABF" w:rsidRDefault="00AA5A62" w:rsidP="000B631A">
            <w:pPr>
              <w:shd w:val="clear" w:color="auto" w:fill="FFFFFF"/>
              <w:spacing w:before="40" w:after="40" w:line="220" w:lineRule="exact"/>
              <w:rPr>
                <w:sz w:val="18"/>
                <w:lang w:val="fr-FR" w:eastAsia="es-PY"/>
              </w:rPr>
            </w:pPr>
            <w:r w:rsidRPr="00815ABF">
              <w:rPr>
                <w:sz w:val="18"/>
                <w:lang w:val="fr-FR" w:eastAsia="es-PY"/>
              </w:rPr>
              <w:t>Revenu</w:t>
            </w:r>
            <w:r w:rsidR="00F8728B" w:rsidRPr="00815ABF">
              <w:rPr>
                <w:sz w:val="18"/>
                <w:lang w:val="fr-FR" w:eastAsia="es-PY"/>
              </w:rPr>
              <w:t>s</w:t>
            </w:r>
            <w:r w:rsidR="00B34373" w:rsidRPr="00815ABF">
              <w:rPr>
                <w:sz w:val="18"/>
                <w:lang w:val="fr-FR" w:eastAsia="es-PY"/>
              </w:rPr>
              <w:t xml:space="preserve"> </w:t>
            </w:r>
            <w:r w:rsidR="00C803F3" w:rsidRPr="00815ABF">
              <w:rPr>
                <w:sz w:val="18"/>
                <w:lang w:val="fr-FR" w:eastAsia="es-PY"/>
              </w:rPr>
              <w:t xml:space="preserve">des prestations sociales, </w:t>
            </w:r>
            <w:r w:rsidR="00B34373" w:rsidRPr="00815ABF">
              <w:rPr>
                <w:sz w:val="18"/>
                <w:lang w:val="fr-FR" w:eastAsia="es-PY"/>
              </w:rPr>
              <w:t>personnes âgées</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0,4</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1,4</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1,8</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1,0</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0,3</w:t>
            </w:r>
          </w:p>
        </w:tc>
        <w:tc>
          <w:tcPr>
            <w:tcW w:w="851" w:type="dxa"/>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0,1</w:t>
            </w:r>
          </w:p>
        </w:tc>
      </w:tr>
      <w:tr w:rsidR="004B6842" w:rsidRPr="00815ABF" w:rsidTr="00825245">
        <w:tc>
          <w:tcPr>
            <w:tcW w:w="2268" w:type="dxa"/>
            <w:tcBorders>
              <w:bottom w:val="single" w:sz="4" w:space="0" w:color="auto"/>
            </w:tcBorders>
            <w:shd w:val="clear" w:color="auto" w:fill="auto"/>
            <w:noWrap/>
            <w:hideMark/>
          </w:tcPr>
          <w:p w:rsidR="0043780C" w:rsidRPr="00815ABF" w:rsidRDefault="00AA5A62">
            <w:pPr>
              <w:shd w:val="clear" w:color="auto" w:fill="FFFFFF"/>
              <w:spacing w:before="40" w:after="40" w:line="220" w:lineRule="exact"/>
              <w:rPr>
                <w:sz w:val="18"/>
                <w:lang w:val="fr-FR" w:eastAsia="es-PY"/>
              </w:rPr>
            </w:pPr>
            <w:r w:rsidRPr="00815ABF">
              <w:rPr>
                <w:sz w:val="18"/>
                <w:lang w:val="fr-FR" w:eastAsia="es-PY"/>
              </w:rPr>
              <w:t>Autres revenus</w:t>
            </w:r>
          </w:p>
        </w:tc>
        <w:tc>
          <w:tcPr>
            <w:tcW w:w="851" w:type="dxa"/>
            <w:tcBorders>
              <w:bottom w:val="single" w:sz="4" w:space="0" w:color="auto"/>
            </w:tcBorders>
            <w:shd w:val="clear" w:color="auto" w:fill="auto"/>
            <w:noWrap/>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5,2</w:t>
            </w:r>
          </w:p>
        </w:tc>
        <w:tc>
          <w:tcPr>
            <w:tcW w:w="851" w:type="dxa"/>
            <w:tcBorders>
              <w:bottom w:val="single" w:sz="4"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4,4</w:t>
            </w:r>
          </w:p>
        </w:tc>
        <w:tc>
          <w:tcPr>
            <w:tcW w:w="851" w:type="dxa"/>
            <w:tcBorders>
              <w:bottom w:val="single" w:sz="4"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3,6</w:t>
            </w:r>
          </w:p>
        </w:tc>
        <w:tc>
          <w:tcPr>
            <w:tcW w:w="851" w:type="dxa"/>
            <w:tcBorders>
              <w:bottom w:val="single" w:sz="4"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3,2</w:t>
            </w:r>
          </w:p>
        </w:tc>
        <w:tc>
          <w:tcPr>
            <w:tcW w:w="851" w:type="dxa"/>
            <w:tcBorders>
              <w:bottom w:val="single" w:sz="4"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3,3</w:t>
            </w:r>
          </w:p>
        </w:tc>
        <w:tc>
          <w:tcPr>
            <w:tcW w:w="851" w:type="dxa"/>
            <w:tcBorders>
              <w:bottom w:val="single" w:sz="4" w:space="0" w:color="auto"/>
            </w:tcBorders>
            <w:shd w:val="clear" w:color="auto" w:fill="auto"/>
            <w:noWrap/>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6,7</w:t>
            </w:r>
          </w:p>
        </w:tc>
      </w:tr>
      <w:tr w:rsidR="004B6842" w:rsidRPr="00815ABF" w:rsidTr="00825245">
        <w:tc>
          <w:tcPr>
            <w:tcW w:w="2268" w:type="dxa"/>
            <w:tcBorders>
              <w:top w:val="single" w:sz="4" w:space="0" w:color="auto"/>
              <w:bottom w:val="single" w:sz="12" w:space="0" w:color="auto"/>
            </w:tcBorders>
            <w:shd w:val="clear" w:color="auto" w:fill="auto"/>
            <w:noWrap/>
            <w:hideMark/>
          </w:tcPr>
          <w:p w:rsidR="0043780C" w:rsidRPr="00815ABF" w:rsidRDefault="002824FF" w:rsidP="00886218">
            <w:pPr>
              <w:shd w:val="clear" w:color="auto" w:fill="FFFFFF"/>
              <w:spacing w:before="80" w:after="80" w:line="220" w:lineRule="exact"/>
              <w:ind w:firstLine="284"/>
              <w:rPr>
                <w:b/>
                <w:sz w:val="18"/>
                <w:lang w:val="fr-FR" w:eastAsia="es-PY"/>
              </w:rPr>
            </w:pPr>
            <w:r w:rsidRPr="00815ABF">
              <w:rPr>
                <w:b/>
                <w:sz w:val="18"/>
                <w:lang w:val="fr-FR" w:eastAsia="es-PY"/>
              </w:rPr>
              <w:t>Total</w:t>
            </w:r>
          </w:p>
        </w:tc>
        <w:tc>
          <w:tcPr>
            <w:tcW w:w="851" w:type="dxa"/>
            <w:tcBorders>
              <w:top w:val="single" w:sz="4" w:space="0" w:color="auto"/>
              <w:bottom w:val="single" w:sz="12" w:space="0" w:color="auto"/>
            </w:tcBorders>
            <w:shd w:val="clear" w:color="auto" w:fill="auto"/>
            <w:noWrap/>
            <w:hideMark/>
          </w:tcPr>
          <w:p w:rsidR="0043780C" w:rsidRPr="00815ABF" w:rsidRDefault="0043780C" w:rsidP="00886218">
            <w:pPr>
              <w:shd w:val="clear" w:color="auto" w:fill="FFFFFF"/>
              <w:spacing w:before="80" w:after="80" w:line="220" w:lineRule="exact"/>
              <w:jc w:val="right"/>
              <w:rPr>
                <w:b/>
                <w:sz w:val="18"/>
                <w:lang w:val="fr-FR" w:eastAsia="es-PY"/>
              </w:rPr>
            </w:pPr>
            <w:r w:rsidRPr="00815ABF">
              <w:rPr>
                <w:b/>
                <w:sz w:val="18"/>
                <w:lang w:val="fr-FR" w:eastAsia="es-PY"/>
              </w:rPr>
              <w:t>100,0</w:t>
            </w:r>
          </w:p>
        </w:tc>
        <w:tc>
          <w:tcPr>
            <w:tcW w:w="851" w:type="dxa"/>
            <w:tcBorders>
              <w:top w:val="single" w:sz="4" w:space="0" w:color="auto"/>
              <w:bottom w:val="single" w:sz="12" w:space="0" w:color="auto"/>
            </w:tcBorders>
            <w:shd w:val="clear" w:color="auto" w:fill="auto"/>
            <w:noWrap/>
            <w:hideMark/>
          </w:tcPr>
          <w:p w:rsidR="0043780C" w:rsidRPr="00815ABF" w:rsidRDefault="0043780C" w:rsidP="00886218">
            <w:pPr>
              <w:shd w:val="clear" w:color="auto" w:fill="FFFFFF"/>
              <w:spacing w:before="80" w:after="80" w:line="220" w:lineRule="exact"/>
              <w:jc w:val="right"/>
              <w:rPr>
                <w:b/>
                <w:sz w:val="18"/>
                <w:lang w:val="fr-FR" w:eastAsia="es-PY"/>
              </w:rPr>
            </w:pPr>
            <w:r w:rsidRPr="00815ABF">
              <w:rPr>
                <w:b/>
                <w:sz w:val="18"/>
                <w:lang w:val="fr-FR" w:eastAsia="es-PY"/>
              </w:rPr>
              <w:t>100,0</w:t>
            </w:r>
          </w:p>
        </w:tc>
        <w:tc>
          <w:tcPr>
            <w:tcW w:w="851" w:type="dxa"/>
            <w:tcBorders>
              <w:top w:val="single" w:sz="4" w:space="0" w:color="auto"/>
              <w:bottom w:val="single" w:sz="12" w:space="0" w:color="auto"/>
            </w:tcBorders>
            <w:shd w:val="clear" w:color="auto" w:fill="auto"/>
            <w:noWrap/>
            <w:hideMark/>
          </w:tcPr>
          <w:p w:rsidR="0043780C" w:rsidRPr="00815ABF" w:rsidRDefault="0043780C" w:rsidP="00886218">
            <w:pPr>
              <w:shd w:val="clear" w:color="auto" w:fill="FFFFFF"/>
              <w:spacing w:before="80" w:after="80" w:line="220" w:lineRule="exact"/>
              <w:jc w:val="right"/>
              <w:rPr>
                <w:b/>
                <w:sz w:val="18"/>
                <w:lang w:val="fr-FR" w:eastAsia="es-PY"/>
              </w:rPr>
            </w:pPr>
            <w:r w:rsidRPr="00815ABF">
              <w:rPr>
                <w:b/>
                <w:sz w:val="18"/>
                <w:lang w:val="fr-FR" w:eastAsia="es-PY"/>
              </w:rPr>
              <w:t>100,0</w:t>
            </w:r>
          </w:p>
        </w:tc>
        <w:tc>
          <w:tcPr>
            <w:tcW w:w="851" w:type="dxa"/>
            <w:tcBorders>
              <w:top w:val="single" w:sz="4" w:space="0" w:color="auto"/>
              <w:bottom w:val="single" w:sz="12" w:space="0" w:color="auto"/>
            </w:tcBorders>
            <w:shd w:val="clear" w:color="auto" w:fill="auto"/>
            <w:noWrap/>
            <w:hideMark/>
          </w:tcPr>
          <w:p w:rsidR="0043780C" w:rsidRPr="00815ABF" w:rsidRDefault="0043780C" w:rsidP="00886218">
            <w:pPr>
              <w:shd w:val="clear" w:color="auto" w:fill="FFFFFF"/>
              <w:spacing w:before="80" w:after="80" w:line="220" w:lineRule="exact"/>
              <w:jc w:val="right"/>
              <w:rPr>
                <w:b/>
                <w:sz w:val="18"/>
                <w:lang w:val="fr-FR" w:eastAsia="es-PY"/>
              </w:rPr>
            </w:pPr>
            <w:r w:rsidRPr="00815ABF">
              <w:rPr>
                <w:b/>
                <w:sz w:val="18"/>
                <w:lang w:val="fr-FR" w:eastAsia="es-PY"/>
              </w:rPr>
              <w:t>100,0</w:t>
            </w:r>
          </w:p>
        </w:tc>
        <w:tc>
          <w:tcPr>
            <w:tcW w:w="851" w:type="dxa"/>
            <w:tcBorders>
              <w:top w:val="single" w:sz="4" w:space="0" w:color="auto"/>
              <w:bottom w:val="single" w:sz="12" w:space="0" w:color="auto"/>
            </w:tcBorders>
            <w:shd w:val="clear" w:color="auto" w:fill="auto"/>
            <w:noWrap/>
            <w:hideMark/>
          </w:tcPr>
          <w:p w:rsidR="0043780C" w:rsidRPr="00815ABF" w:rsidRDefault="0043780C" w:rsidP="00886218">
            <w:pPr>
              <w:shd w:val="clear" w:color="auto" w:fill="FFFFFF"/>
              <w:spacing w:before="80" w:after="80" w:line="220" w:lineRule="exact"/>
              <w:jc w:val="right"/>
              <w:rPr>
                <w:b/>
                <w:sz w:val="18"/>
                <w:lang w:val="fr-FR" w:eastAsia="es-PY"/>
              </w:rPr>
            </w:pPr>
            <w:r w:rsidRPr="00815ABF">
              <w:rPr>
                <w:b/>
                <w:sz w:val="18"/>
                <w:lang w:val="fr-FR" w:eastAsia="es-PY"/>
              </w:rPr>
              <w:t>100,0</w:t>
            </w:r>
          </w:p>
        </w:tc>
        <w:tc>
          <w:tcPr>
            <w:tcW w:w="851" w:type="dxa"/>
            <w:tcBorders>
              <w:top w:val="single" w:sz="4" w:space="0" w:color="auto"/>
              <w:bottom w:val="single" w:sz="12" w:space="0" w:color="auto"/>
            </w:tcBorders>
            <w:shd w:val="clear" w:color="auto" w:fill="auto"/>
            <w:noWrap/>
            <w:hideMark/>
          </w:tcPr>
          <w:p w:rsidR="0043780C" w:rsidRPr="00815ABF" w:rsidRDefault="0043780C" w:rsidP="00886218">
            <w:pPr>
              <w:shd w:val="clear" w:color="auto" w:fill="FFFFFF"/>
              <w:spacing w:before="80" w:after="80" w:line="220" w:lineRule="exact"/>
              <w:jc w:val="right"/>
              <w:rPr>
                <w:b/>
                <w:sz w:val="18"/>
                <w:lang w:val="fr-FR" w:eastAsia="es-PY"/>
              </w:rPr>
            </w:pPr>
            <w:r w:rsidRPr="00815ABF">
              <w:rPr>
                <w:b/>
                <w:sz w:val="18"/>
                <w:lang w:val="fr-FR" w:eastAsia="es-PY"/>
              </w:rPr>
              <w:t>100,0</w:t>
            </w:r>
          </w:p>
        </w:tc>
      </w:tr>
    </w:tbl>
    <w:p w:rsidR="0043780C" w:rsidRPr="00815ABF" w:rsidRDefault="0086484F"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941143" w:rsidRPr="00815ABF">
        <w:rPr>
          <w:lang w:val="fr-FR"/>
        </w:rPr>
        <w:t>,</w:t>
      </w:r>
      <w:r w:rsidR="0073344C" w:rsidRPr="00815ABF">
        <w:rPr>
          <w:lang w:val="fr-FR"/>
        </w:rPr>
        <w:t xml:space="preserve"> de la statistique et des recensements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lastRenderedPageBreak/>
        <w:t>46.</w:t>
      </w:r>
      <w:r w:rsidRPr="00815ABF">
        <w:rPr>
          <w:lang w:val="fr-FR"/>
        </w:rPr>
        <w:tab/>
      </w:r>
      <w:r w:rsidR="001B27BA" w:rsidRPr="00815ABF">
        <w:rPr>
          <w:lang w:val="fr-FR"/>
        </w:rPr>
        <w:t>Le tableau ci-dessous montre que</w:t>
      </w:r>
      <w:r w:rsidR="009E317F" w:rsidRPr="00815ABF">
        <w:rPr>
          <w:lang w:val="fr-FR"/>
        </w:rPr>
        <w:t xml:space="preserve"> le revenu moyen mensuel des personnes actives </w:t>
      </w:r>
      <w:r w:rsidR="00A96A6E" w:rsidRPr="00815ABF">
        <w:rPr>
          <w:lang w:val="fr-FR"/>
        </w:rPr>
        <w:t>est de l’ordre de</w:t>
      </w:r>
      <w:r w:rsidR="009E317F" w:rsidRPr="00815ABF">
        <w:rPr>
          <w:lang w:val="fr-FR"/>
        </w:rPr>
        <w:t xml:space="preserve"> 2 021 000 guarani</w:t>
      </w:r>
      <w:r w:rsidR="0043780C" w:rsidRPr="00815ABF">
        <w:rPr>
          <w:lang w:val="fr-FR"/>
        </w:rPr>
        <w:t>s</w:t>
      </w:r>
      <w:r w:rsidR="009E317F" w:rsidRPr="00815ABF">
        <w:rPr>
          <w:lang w:val="fr-FR"/>
        </w:rPr>
        <w:t xml:space="preserve">. Il est plus élevé dans </w:t>
      </w:r>
      <w:r w:rsidR="008A4A15" w:rsidRPr="00815ABF">
        <w:rPr>
          <w:lang w:val="fr-FR"/>
        </w:rPr>
        <w:t>les</w:t>
      </w:r>
      <w:r w:rsidR="009E317F" w:rsidRPr="00815ABF">
        <w:rPr>
          <w:lang w:val="fr-FR"/>
        </w:rPr>
        <w:t xml:space="preserve"> zone</w:t>
      </w:r>
      <w:r w:rsidR="008A4A15" w:rsidRPr="00815ABF">
        <w:rPr>
          <w:lang w:val="fr-FR"/>
        </w:rPr>
        <w:t>s</w:t>
      </w:r>
      <w:r w:rsidR="009E317F" w:rsidRPr="00815ABF">
        <w:rPr>
          <w:lang w:val="fr-FR"/>
        </w:rPr>
        <w:t xml:space="preserve"> urbaine</w:t>
      </w:r>
      <w:r w:rsidR="008A4A15" w:rsidRPr="00815ABF">
        <w:rPr>
          <w:lang w:val="fr-FR"/>
        </w:rPr>
        <w:t>s</w:t>
      </w:r>
      <w:r w:rsidR="009E317F" w:rsidRPr="00815ABF">
        <w:rPr>
          <w:lang w:val="fr-FR"/>
        </w:rPr>
        <w:t xml:space="preserve"> que dans l</w:t>
      </w:r>
      <w:r w:rsidR="008A4A15" w:rsidRPr="00815ABF">
        <w:rPr>
          <w:lang w:val="fr-FR"/>
        </w:rPr>
        <w:t>es</w:t>
      </w:r>
      <w:r w:rsidR="009E317F" w:rsidRPr="00815ABF">
        <w:rPr>
          <w:lang w:val="fr-FR"/>
        </w:rPr>
        <w:t xml:space="preserve"> </w:t>
      </w:r>
      <w:r w:rsidR="00C14C58" w:rsidRPr="00815ABF">
        <w:rPr>
          <w:lang w:val="fr-FR"/>
        </w:rPr>
        <w:t>zones</w:t>
      </w:r>
      <w:r w:rsidR="009E317F" w:rsidRPr="00815ABF">
        <w:rPr>
          <w:lang w:val="fr-FR"/>
        </w:rPr>
        <w:t xml:space="preserve"> rurale</w:t>
      </w:r>
      <w:r w:rsidR="008A4A15" w:rsidRPr="00815ABF">
        <w:rPr>
          <w:lang w:val="fr-FR"/>
        </w:rPr>
        <w:t>s</w:t>
      </w:r>
      <w:r w:rsidR="009E317F" w:rsidRPr="00815ABF">
        <w:rPr>
          <w:lang w:val="fr-FR"/>
        </w:rPr>
        <w:t xml:space="preserve"> (2 370 000 guaranis contre 1 438 000 </w:t>
      </w:r>
      <w:r w:rsidR="0043780C" w:rsidRPr="00815ABF">
        <w:rPr>
          <w:lang w:val="fr-FR"/>
        </w:rPr>
        <w:t>guaran</w:t>
      </w:r>
      <w:r w:rsidR="009E317F" w:rsidRPr="00815ABF">
        <w:rPr>
          <w:lang w:val="fr-FR"/>
        </w:rPr>
        <w:t>i</w:t>
      </w:r>
      <w:r w:rsidR="0043780C" w:rsidRPr="00815ABF">
        <w:rPr>
          <w:lang w:val="fr-FR"/>
        </w:rPr>
        <w:t xml:space="preserve">s). </w:t>
      </w:r>
      <w:r w:rsidR="009E317F" w:rsidRPr="00815ABF">
        <w:rPr>
          <w:lang w:val="fr-FR"/>
        </w:rPr>
        <w:t xml:space="preserve">L’analyse par sexe </w:t>
      </w:r>
      <w:r w:rsidR="009F1C7D" w:rsidRPr="00815ABF">
        <w:rPr>
          <w:lang w:val="fr-FR"/>
        </w:rPr>
        <w:t>indique</w:t>
      </w:r>
      <w:r w:rsidR="009E317F" w:rsidRPr="00815ABF">
        <w:rPr>
          <w:lang w:val="fr-FR"/>
        </w:rPr>
        <w:t xml:space="preserve"> </w:t>
      </w:r>
      <w:r w:rsidR="00C14C58" w:rsidRPr="00815ABF">
        <w:rPr>
          <w:lang w:val="fr-FR"/>
        </w:rPr>
        <w:t>que</w:t>
      </w:r>
      <w:r w:rsidR="009E317F" w:rsidRPr="00815ABF">
        <w:rPr>
          <w:lang w:val="fr-FR"/>
        </w:rPr>
        <w:t xml:space="preserve"> les hommes ont un </w:t>
      </w:r>
      <w:r w:rsidR="00C14C58" w:rsidRPr="00815ABF">
        <w:rPr>
          <w:lang w:val="fr-FR"/>
        </w:rPr>
        <w:t>revenu</w:t>
      </w:r>
      <w:r w:rsidR="009E317F" w:rsidRPr="00815ABF">
        <w:rPr>
          <w:lang w:val="fr-FR"/>
        </w:rPr>
        <w:t xml:space="preserve"> supérieur à celui des femmes, l’écart </w:t>
      </w:r>
      <w:r w:rsidR="00C24C9F" w:rsidRPr="00815ABF">
        <w:rPr>
          <w:lang w:val="fr-FR"/>
        </w:rPr>
        <w:t xml:space="preserve">moyen </w:t>
      </w:r>
      <w:r w:rsidR="009E317F" w:rsidRPr="00815ABF">
        <w:rPr>
          <w:lang w:val="fr-FR"/>
        </w:rPr>
        <w:t>au niveau nation</w:t>
      </w:r>
      <w:r w:rsidR="00A57E62" w:rsidRPr="00815ABF">
        <w:rPr>
          <w:lang w:val="fr-FR"/>
        </w:rPr>
        <w:t>al</w:t>
      </w:r>
      <w:r w:rsidR="00C24C9F" w:rsidRPr="00815ABF">
        <w:rPr>
          <w:lang w:val="fr-FR"/>
        </w:rPr>
        <w:t xml:space="preserve"> se situant </w:t>
      </w:r>
      <w:r w:rsidR="009743C9" w:rsidRPr="00815ABF">
        <w:rPr>
          <w:lang w:val="fr-FR"/>
        </w:rPr>
        <w:t>à près de </w:t>
      </w:r>
      <w:r w:rsidR="009E317F" w:rsidRPr="00815ABF">
        <w:rPr>
          <w:lang w:val="fr-FR"/>
        </w:rPr>
        <w:t>560 000 </w:t>
      </w:r>
      <w:r w:rsidR="0043780C" w:rsidRPr="00815ABF">
        <w:rPr>
          <w:lang w:val="fr-FR"/>
        </w:rPr>
        <w:t>guaran</w:t>
      </w:r>
      <w:r w:rsidR="009E317F" w:rsidRPr="00815ABF">
        <w:rPr>
          <w:lang w:val="fr-FR"/>
        </w:rPr>
        <w:t>i</w:t>
      </w:r>
      <w:r w:rsidR="0043780C" w:rsidRPr="00815ABF">
        <w:rPr>
          <w:lang w:val="fr-FR"/>
        </w:rPr>
        <w:t xml:space="preserve">s </w:t>
      </w:r>
      <w:r w:rsidR="009E317F" w:rsidRPr="00815ABF">
        <w:rPr>
          <w:lang w:val="fr-FR"/>
        </w:rPr>
        <w:t>en faveur des hommes</w:t>
      </w:r>
      <w:r w:rsidR="0043780C" w:rsidRPr="00815ABF">
        <w:rPr>
          <w:lang w:val="fr-FR"/>
        </w:rPr>
        <w:t xml:space="preserve">. </w:t>
      </w:r>
      <w:r w:rsidR="009E317F" w:rsidRPr="00815ABF">
        <w:rPr>
          <w:lang w:val="fr-FR"/>
        </w:rPr>
        <w:t>Ce</w:t>
      </w:r>
      <w:r w:rsidR="00C24C9F" w:rsidRPr="00815ABF">
        <w:rPr>
          <w:lang w:val="fr-FR"/>
        </w:rPr>
        <w:t>tte</w:t>
      </w:r>
      <w:r w:rsidR="009E317F" w:rsidRPr="00815ABF">
        <w:rPr>
          <w:lang w:val="fr-FR"/>
        </w:rPr>
        <w:t xml:space="preserve"> </w:t>
      </w:r>
      <w:r w:rsidR="00C24C9F" w:rsidRPr="00815ABF">
        <w:rPr>
          <w:lang w:val="fr-FR"/>
        </w:rPr>
        <w:t>situation</w:t>
      </w:r>
      <w:r w:rsidR="008E78F3" w:rsidRPr="00815ABF">
        <w:rPr>
          <w:lang w:val="fr-FR"/>
        </w:rPr>
        <w:t xml:space="preserve"> </w:t>
      </w:r>
      <w:r w:rsidR="009E317F" w:rsidRPr="00815ABF">
        <w:rPr>
          <w:lang w:val="fr-FR"/>
        </w:rPr>
        <w:t xml:space="preserve">prévaut dans </w:t>
      </w:r>
      <w:r w:rsidR="008A4A15" w:rsidRPr="00815ABF">
        <w:rPr>
          <w:lang w:val="fr-FR"/>
        </w:rPr>
        <w:t>les</w:t>
      </w:r>
      <w:r w:rsidR="009E317F" w:rsidRPr="00815ABF">
        <w:rPr>
          <w:lang w:val="fr-FR"/>
        </w:rPr>
        <w:t xml:space="preserve"> zone</w:t>
      </w:r>
      <w:r w:rsidR="008A4A15" w:rsidRPr="00815ABF">
        <w:rPr>
          <w:lang w:val="fr-FR"/>
        </w:rPr>
        <w:t>s</w:t>
      </w:r>
      <w:r w:rsidR="009E317F" w:rsidRPr="00815ABF">
        <w:rPr>
          <w:lang w:val="fr-FR"/>
        </w:rPr>
        <w:t xml:space="preserve"> urbaine</w:t>
      </w:r>
      <w:r w:rsidR="008A4A15" w:rsidRPr="00815ABF">
        <w:rPr>
          <w:lang w:val="fr-FR"/>
        </w:rPr>
        <w:t>s</w:t>
      </w:r>
      <w:r w:rsidR="009E317F" w:rsidRPr="00815ABF">
        <w:rPr>
          <w:lang w:val="fr-FR"/>
        </w:rPr>
        <w:t xml:space="preserve"> comme dans </w:t>
      </w:r>
      <w:r w:rsidR="008A4A15" w:rsidRPr="00815ABF">
        <w:rPr>
          <w:lang w:val="fr-FR"/>
        </w:rPr>
        <w:t>les</w:t>
      </w:r>
      <w:r w:rsidR="009E317F" w:rsidRPr="00815ABF">
        <w:rPr>
          <w:lang w:val="fr-FR"/>
        </w:rPr>
        <w:t xml:space="preserve"> zone</w:t>
      </w:r>
      <w:r w:rsidR="008A4A15" w:rsidRPr="00815ABF">
        <w:rPr>
          <w:lang w:val="fr-FR"/>
        </w:rPr>
        <w:t>s</w:t>
      </w:r>
      <w:r w:rsidR="009E317F" w:rsidRPr="00815ABF">
        <w:rPr>
          <w:lang w:val="fr-FR"/>
        </w:rPr>
        <w:t xml:space="preserve"> rurale</w:t>
      </w:r>
      <w:r w:rsidR="008A4A15" w:rsidRPr="00815ABF">
        <w:rPr>
          <w:lang w:val="fr-FR"/>
        </w:rPr>
        <w:t>s</w:t>
      </w:r>
      <w:r w:rsidR="0043780C" w:rsidRPr="00815ABF">
        <w:rPr>
          <w:lang w:val="fr-FR"/>
        </w:rPr>
        <w:t>.</w:t>
      </w:r>
    </w:p>
    <w:p w:rsidR="0043780C" w:rsidRPr="00815ABF" w:rsidRDefault="004B6842">
      <w:pPr>
        <w:pStyle w:val="H23G"/>
        <w:rPr>
          <w:lang w:val="fr-FR"/>
        </w:rPr>
      </w:pPr>
      <w:r w:rsidRPr="00815ABF">
        <w:rPr>
          <w:lang w:val="fr-FR"/>
        </w:rPr>
        <w:tab/>
      </w:r>
      <w:r w:rsidRPr="00815ABF">
        <w:rPr>
          <w:lang w:val="fr-FR"/>
        </w:rPr>
        <w:tab/>
      </w:r>
      <w:r w:rsidR="007402C7" w:rsidRPr="00815ABF">
        <w:rPr>
          <w:b w:val="0"/>
          <w:bCs/>
          <w:lang w:val="fr-FR"/>
        </w:rPr>
        <w:t xml:space="preserve">Tableau </w:t>
      </w:r>
      <w:r w:rsidR="0043780C" w:rsidRPr="00815ABF">
        <w:rPr>
          <w:b w:val="0"/>
          <w:bCs/>
          <w:lang w:val="fr-FR"/>
        </w:rPr>
        <w:t>19</w:t>
      </w:r>
      <w:r w:rsidR="00E1558E" w:rsidRPr="00815ABF">
        <w:rPr>
          <w:lang w:val="fr-FR"/>
        </w:rPr>
        <w:br/>
      </w:r>
      <w:r w:rsidR="007402C7" w:rsidRPr="00815ABF">
        <w:rPr>
          <w:lang w:val="fr-FR"/>
        </w:rPr>
        <w:t>Revenu mensuel moyen des personnes actives par zone de résidence et par sexe</w:t>
      </w:r>
      <w:r w:rsidR="0043780C" w:rsidRPr="00815ABF">
        <w:rPr>
          <w:lang w:val="fr-FR"/>
        </w:rPr>
        <w:t xml:space="preserve"> </w:t>
      </w:r>
      <w:r w:rsidR="00DD3FC8" w:rsidRPr="00815ABF">
        <w:rPr>
          <w:lang w:val="fr-FR"/>
        </w:rPr>
        <w:br/>
      </w:r>
      <w:r w:rsidR="0043780C" w:rsidRPr="00815ABF">
        <w:rPr>
          <w:lang w:val="fr-FR"/>
        </w:rPr>
        <w:t>(en</w:t>
      </w:r>
      <w:r w:rsidR="00DD3FC8" w:rsidRPr="00815ABF">
        <w:rPr>
          <w:lang w:val="fr-FR"/>
        </w:rPr>
        <w:t xml:space="preserve"> </w:t>
      </w:r>
      <w:r w:rsidR="00C14C58" w:rsidRPr="00815ABF">
        <w:rPr>
          <w:lang w:val="fr-FR"/>
        </w:rPr>
        <w:t>milliers</w:t>
      </w:r>
      <w:r w:rsidR="007402C7" w:rsidRPr="00815ABF">
        <w:rPr>
          <w:lang w:val="fr-FR"/>
        </w:rPr>
        <w:t xml:space="preserve"> de guarani</w:t>
      </w:r>
      <w:r w:rsidR="00263187" w:rsidRPr="00815ABF">
        <w:rPr>
          <w:lang w:val="fr-FR"/>
        </w:rPr>
        <w:t xml:space="preserve">s), </w:t>
      </w:r>
      <w:r w:rsidR="0043780C" w:rsidRPr="00815ABF">
        <w:rPr>
          <w:lang w:val="fr-FR"/>
        </w:rPr>
        <w:t>2013</w:t>
      </w:r>
    </w:p>
    <w:p w:rsidR="00825245" w:rsidRPr="00815ABF" w:rsidRDefault="00825245" w:rsidP="00825245">
      <w:pPr>
        <w:ind w:firstLine="1134"/>
        <w:rPr>
          <w:lang w:val="fr-FR"/>
        </w:rPr>
      </w:pPr>
      <w:r w:rsidRPr="00815ABF">
        <w:rPr>
          <w:noProof/>
          <w:lang w:val="fr-FR" w:eastAsia="zh-CN"/>
        </w:rPr>
        <w:drawing>
          <wp:inline distT="0" distB="0" distL="0" distR="0" wp14:anchorId="386E06EF" wp14:editId="700CE074">
            <wp:extent cx="4680000" cy="2648357"/>
            <wp:effectExtent l="19050" t="19050" r="25350" b="18643"/>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680000" cy="2648357"/>
                    </a:xfrm>
                    <a:prstGeom prst="rect">
                      <a:avLst/>
                    </a:prstGeom>
                    <a:noFill/>
                    <a:ln w="9525">
                      <a:solidFill>
                        <a:schemeClr val="tx1"/>
                      </a:solidFill>
                      <a:miter lim="800000"/>
                      <a:headEnd/>
                      <a:tailEnd/>
                    </a:ln>
                  </pic:spPr>
                </pic:pic>
              </a:graphicData>
            </a:graphic>
          </wp:inline>
        </w:drawing>
      </w:r>
    </w:p>
    <w:p w:rsidR="0043780C" w:rsidRPr="00815ABF" w:rsidRDefault="007402C7"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F71B1D" w:rsidRPr="00815ABF">
        <w:rPr>
          <w:lang w:val="fr-FR"/>
        </w:rPr>
        <w:t>,</w:t>
      </w:r>
      <w:r w:rsidR="0073344C" w:rsidRPr="00815ABF">
        <w:rPr>
          <w:lang w:val="fr-FR"/>
        </w:rPr>
        <w:t xml:space="preserve"> de la statistique et des recensement</w:t>
      </w:r>
      <w:r w:rsidRPr="00815ABF">
        <w:rPr>
          <w:lang w:val="fr-FR"/>
        </w:rPr>
        <w:t>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47.</w:t>
      </w:r>
      <w:r w:rsidRPr="00815ABF">
        <w:rPr>
          <w:lang w:val="fr-FR"/>
        </w:rPr>
        <w:tab/>
      </w:r>
      <w:r w:rsidR="009743C9" w:rsidRPr="00815ABF">
        <w:rPr>
          <w:lang w:val="fr-FR"/>
        </w:rPr>
        <w:t>Selon le</w:t>
      </w:r>
      <w:r w:rsidR="00AC689C" w:rsidRPr="00815ABF">
        <w:rPr>
          <w:lang w:val="fr-FR"/>
        </w:rPr>
        <w:t xml:space="preserve"> tableau</w:t>
      </w:r>
      <w:r w:rsidR="00530F87" w:rsidRPr="00815ABF">
        <w:rPr>
          <w:lang w:val="fr-FR"/>
        </w:rPr>
        <w:t xml:space="preserve"> ci-dessous</w:t>
      </w:r>
      <w:r w:rsidR="009743C9" w:rsidRPr="00815ABF">
        <w:rPr>
          <w:lang w:val="fr-FR"/>
        </w:rPr>
        <w:t>,</w:t>
      </w:r>
      <w:r w:rsidR="00530F87" w:rsidRPr="00815ABF">
        <w:rPr>
          <w:lang w:val="fr-FR"/>
        </w:rPr>
        <w:t xml:space="preserve"> </w:t>
      </w:r>
      <w:r w:rsidR="00AC689C" w:rsidRPr="00815ABF">
        <w:rPr>
          <w:lang w:val="fr-FR"/>
        </w:rPr>
        <w:t xml:space="preserve">le revenu mensuel moyen d’un </w:t>
      </w:r>
      <w:r w:rsidR="00263C6D" w:rsidRPr="00815ABF">
        <w:rPr>
          <w:lang w:val="fr-FR"/>
        </w:rPr>
        <w:t>ménage</w:t>
      </w:r>
      <w:r w:rsidR="00AC689C" w:rsidRPr="00815ABF">
        <w:rPr>
          <w:lang w:val="fr-FR"/>
        </w:rPr>
        <w:t xml:space="preserve"> pour </w:t>
      </w:r>
      <w:r w:rsidR="0043780C" w:rsidRPr="00815ABF">
        <w:rPr>
          <w:lang w:val="fr-FR"/>
        </w:rPr>
        <w:t xml:space="preserve">2013 </w:t>
      </w:r>
      <w:r w:rsidR="00A96A6E" w:rsidRPr="00815ABF">
        <w:rPr>
          <w:lang w:val="fr-FR"/>
        </w:rPr>
        <w:t>est de l’ordre de</w:t>
      </w:r>
      <w:r w:rsidR="00AC689C" w:rsidRPr="00815ABF">
        <w:rPr>
          <w:lang w:val="fr-FR"/>
        </w:rPr>
        <w:t xml:space="preserve"> 4 295 000 guarani</w:t>
      </w:r>
      <w:r w:rsidR="0043780C" w:rsidRPr="00815ABF">
        <w:rPr>
          <w:lang w:val="fr-FR"/>
        </w:rPr>
        <w:t xml:space="preserve">s. </w:t>
      </w:r>
      <w:r w:rsidR="000B3EAA" w:rsidRPr="00815ABF">
        <w:rPr>
          <w:lang w:val="fr-FR"/>
        </w:rPr>
        <w:t xml:space="preserve">La comparaison par quintile </w:t>
      </w:r>
      <w:r w:rsidR="0056312E" w:rsidRPr="00815ABF">
        <w:rPr>
          <w:lang w:val="fr-FR"/>
        </w:rPr>
        <w:t>indique</w:t>
      </w:r>
      <w:r w:rsidR="000B3EAA" w:rsidRPr="00815ABF">
        <w:rPr>
          <w:lang w:val="fr-FR"/>
        </w:rPr>
        <w:t xml:space="preserve"> que le revenu </w:t>
      </w:r>
      <w:r w:rsidR="00BD7B35" w:rsidRPr="00815ABF">
        <w:rPr>
          <w:lang w:val="fr-FR"/>
        </w:rPr>
        <w:t xml:space="preserve">moyen </w:t>
      </w:r>
      <w:r w:rsidR="000B3EAA" w:rsidRPr="00815ABF">
        <w:rPr>
          <w:lang w:val="fr-FR"/>
        </w:rPr>
        <w:t>du quintile le plus riche est 9 fois plus élevé que le revenu total disponible d’un ménage appartenant au quintile le plus pauvre</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48.</w:t>
      </w:r>
      <w:r w:rsidRPr="00815ABF">
        <w:rPr>
          <w:lang w:val="fr-FR"/>
        </w:rPr>
        <w:tab/>
      </w:r>
      <w:r w:rsidR="00B31763" w:rsidRPr="00815ABF">
        <w:rPr>
          <w:lang w:val="fr-FR"/>
        </w:rPr>
        <w:t>Le revenu moyen familial provenant de l’activité professionnelle principale s’élève à 3 766 000 guarani</w:t>
      </w:r>
      <w:r w:rsidR="0043780C" w:rsidRPr="00815ABF">
        <w:rPr>
          <w:lang w:val="fr-FR"/>
        </w:rPr>
        <w:t xml:space="preserve">s, </w:t>
      </w:r>
      <w:r w:rsidR="00B31763" w:rsidRPr="00815ABF">
        <w:rPr>
          <w:lang w:val="fr-FR"/>
        </w:rPr>
        <w:t>et varie entre 938 000 guarani</w:t>
      </w:r>
      <w:r w:rsidR="0043780C" w:rsidRPr="00815ABF">
        <w:rPr>
          <w:lang w:val="fr-FR"/>
        </w:rPr>
        <w:t xml:space="preserve">s </w:t>
      </w:r>
      <w:r w:rsidR="00B31763" w:rsidRPr="00815ABF">
        <w:rPr>
          <w:lang w:val="fr-FR"/>
        </w:rPr>
        <w:t xml:space="preserve">et 7 610 000 guaranis </w:t>
      </w:r>
      <w:r w:rsidR="00A96A6E" w:rsidRPr="00815ABF">
        <w:rPr>
          <w:lang w:val="fr-FR"/>
        </w:rPr>
        <w:t>pour</w:t>
      </w:r>
      <w:r w:rsidR="0043780C" w:rsidRPr="00815ABF">
        <w:rPr>
          <w:lang w:val="fr-FR"/>
        </w:rPr>
        <w:t xml:space="preserve"> </w:t>
      </w:r>
      <w:r w:rsidR="00B31763" w:rsidRPr="00815ABF">
        <w:rPr>
          <w:lang w:val="fr-FR"/>
        </w:rPr>
        <w:t>les</w:t>
      </w:r>
      <w:r w:rsidR="0043780C" w:rsidRPr="00815ABF">
        <w:rPr>
          <w:lang w:val="fr-FR"/>
        </w:rPr>
        <w:t xml:space="preserve"> quintiles </w:t>
      </w:r>
      <w:r w:rsidR="00B31763" w:rsidRPr="00815ABF">
        <w:rPr>
          <w:lang w:val="fr-FR"/>
        </w:rPr>
        <w:t>les plus pauvres et les quintiles les plus riches, respectivement</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49.</w:t>
      </w:r>
      <w:r w:rsidRPr="00815ABF">
        <w:rPr>
          <w:lang w:val="fr-FR"/>
        </w:rPr>
        <w:tab/>
      </w:r>
      <w:r w:rsidR="003D7815" w:rsidRPr="00815ABF">
        <w:rPr>
          <w:lang w:val="fr-FR"/>
        </w:rPr>
        <w:t xml:space="preserve">Le revenu moyen d’un ménage provenant de l’envoi mensuel de fonds de </w:t>
      </w:r>
      <w:r w:rsidR="008A4A15" w:rsidRPr="00815ABF">
        <w:rPr>
          <w:lang w:val="fr-FR"/>
        </w:rPr>
        <w:t>parents</w:t>
      </w:r>
      <w:r w:rsidR="003D7815" w:rsidRPr="00815ABF">
        <w:rPr>
          <w:lang w:val="fr-FR"/>
        </w:rPr>
        <w:t xml:space="preserve"> vivant dans le pays et/ou vivant à l’étranger s’</w:t>
      </w:r>
      <w:r w:rsidR="006E110F" w:rsidRPr="00815ABF">
        <w:rPr>
          <w:lang w:val="fr-FR"/>
        </w:rPr>
        <w:t>élève à</w:t>
      </w:r>
      <w:r w:rsidR="0043780C" w:rsidRPr="00815ABF">
        <w:rPr>
          <w:lang w:val="fr-FR"/>
        </w:rPr>
        <w:t xml:space="preserve"> </w:t>
      </w:r>
      <w:r w:rsidR="00A96A6E" w:rsidRPr="00815ABF">
        <w:rPr>
          <w:lang w:val="fr-FR"/>
        </w:rPr>
        <w:t>693 000</w:t>
      </w:r>
      <w:r w:rsidR="009C0F16" w:rsidRPr="00815ABF">
        <w:rPr>
          <w:lang w:val="fr-FR"/>
        </w:rPr>
        <w:t xml:space="preserve"> </w:t>
      </w:r>
      <w:r w:rsidR="003D7815" w:rsidRPr="00815ABF">
        <w:rPr>
          <w:lang w:val="fr-FR"/>
        </w:rPr>
        <w:t>et 524 000 guarani</w:t>
      </w:r>
      <w:r w:rsidR="0043780C" w:rsidRPr="00815ABF">
        <w:rPr>
          <w:lang w:val="fr-FR"/>
        </w:rPr>
        <w:t>s, respectiv</w:t>
      </w:r>
      <w:r w:rsidR="003D7815" w:rsidRPr="00815ABF">
        <w:rPr>
          <w:lang w:val="fr-FR"/>
        </w:rPr>
        <w:t>e</w:t>
      </w:r>
      <w:r w:rsidR="0043780C" w:rsidRPr="00815ABF">
        <w:rPr>
          <w:lang w:val="fr-FR"/>
        </w:rPr>
        <w:t>ment.</w:t>
      </w:r>
      <w:r w:rsidR="006E110F" w:rsidRPr="00815ABF">
        <w:rPr>
          <w:lang w:val="fr-FR"/>
        </w:rPr>
        <w:t xml:space="preserve"> </w:t>
      </w:r>
      <w:r w:rsidR="00A96A6E" w:rsidRPr="00815ABF">
        <w:rPr>
          <w:lang w:val="fr-FR"/>
        </w:rPr>
        <w:t>Il est d’autant plus élevé que la p</w:t>
      </w:r>
      <w:r w:rsidR="006E110F" w:rsidRPr="00815ABF">
        <w:rPr>
          <w:lang w:val="fr-FR"/>
        </w:rPr>
        <w:t>osition du quintile augmente</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50.</w:t>
      </w:r>
      <w:r w:rsidRPr="00815ABF">
        <w:rPr>
          <w:lang w:val="fr-FR"/>
        </w:rPr>
        <w:tab/>
      </w:r>
      <w:r w:rsidR="0043780C" w:rsidRPr="00815ABF">
        <w:rPr>
          <w:lang w:val="fr-FR"/>
        </w:rPr>
        <w:t xml:space="preserve">Un </w:t>
      </w:r>
      <w:r w:rsidR="006E110F" w:rsidRPr="00815ABF">
        <w:rPr>
          <w:lang w:val="fr-FR"/>
        </w:rPr>
        <w:t>ménage qui dispose d’un revenu provenant de la retraite ou d’une pension reçoit</w:t>
      </w:r>
      <w:r w:rsidR="00A96A6E" w:rsidRPr="00815ABF">
        <w:rPr>
          <w:lang w:val="fr-FR"/>
        </w:rPr>
        <w:t>,</w:t>
      </w:r>
      <w:r w:rsidR="006E110F" w:rsidRPr="00815ABF">
        <w:rPr>
          <w:lang w:val="fr-FR"/>
        </w:rPr>
        <w:t xml:space="preserve"> en moyenne</w:t>
      </w:r>
      <w:r w:rsidR="00A96A6E" w:rsidRPr="00815ABF">
        <w:rPr>
          <w:lang w:val="fr-FR"/>
        </w:rPr>
        <w:t>, près de</w:t>
      </w:r>
      <w:r w:rsidR="0043780C" w:rsidRPr="00815ABF">
        <w:rPr>
          <w:lang w:val="fr-FR"/>
        </w:rPr>
        <w:t xml:space="preserve"> </w:t>
      </w:r>
      <w:r w:rsidR="006E110F" w:rsidRPr="00815ABF">
        <w:rPr>
          <w:lang w:val="fr-FR"/>
        </w:rPr>
        <w:t>2 704 000 guarani</w:t>
      </w:r>
      <w:r w:rsidR="00A96A6E" w:rsidRPr="00815ABF">
        <w:rPr>
          <w:lang w:val="fr-FR"/>
        </w:rPr>
        <w:t xml:space="preserve"> par mois</w:t>
      </w:r>
      <w:r w:rsidR="0043780C" w:rsidRPr="00815ABF">
        <w:rPr>
          <w:lang w:val="fr-FR"/>
        </w:rPr>
        <w:t>.</w:t>
      </w:r>
    </w:p>
    <w:p w:rsidR="0043780C" w:rsidRPr="00815ABF" w:rsidRDefault="004B6842" w:rsidP="007052CD">
      <w:pPr>
        <w:pStyle w:val="H23G"/>
        <w:rPr>
          <w:lang w:val="fr-FR"/>
        </w:rPr>
      </w:pPr>
      <w:r w:rsidRPr="00815ABF">
        <w:rPr>
          <w:lang w:val="fr-FR"/>
        </w:rPr>
        <w:lastRenderedPageBreak/>
        <w:tab/>
      </w:r>
      <w:r w:rsidRPr="00815ABF">
        <w:rPr>
          <w:lang w:val="fr-FR"/>
        </w:rPr>
        <w:tab/>
      </w:r>
      <w:r w:rsidR="00855889" w:rsidRPr="00815ABF">
        <w:rPr>
          <w:b w:val="0"/>
          <w:bCs/>
          <w:lang w:val="fr-FR"/>
        </w:rPr>
        <w:t xml:space="preserve">Tableau </w:t>
      </w:r>
      <w:r w:rsidR="0043780C" w:rsidRPr="00815ABF">
        <w:rPr>
          <w:b w:val="0"/>
          <w:bCs/>
          <w:lang w:val="fr-FR"/>
        </w:rPr>
        <w:t>20</w:t>
      </w:r>
      <w:r w:rsidR="0091219A" w:rsidRPr="00815ABF">
        <w:rPr>
          <w:lang w:val="fr-FR"/>
        </w:rPr>
        <w:br/>
      </w:r>
      <w:r w:rsidR="006F797B" w:rsidRPr="00815ABF">
        <w:rPr>
          <w:lang w:val="fr-FR"/>
        </w:rPr>
        <w:t>Moyenne des revenus mensuels</w:t>
      </w:r>
      <w:r w:rsidR="0043780C" w:rsidRPr="00815ABF">
        <w:rPr>
          <w:lang w:val="fr-FR"/>
        </w:rPr>
        <w:t xml:space="preserve"> (en </w:t>
      </w:r>
      <w:r w:rsidR="006F797B" w:rsidRPr="00815ABF">
        <w:rPr>
          <w:lang w:val="fr-FR"/>
        </w:rPr>
        <w:t>milliers</w:t>
      </w:r>
      <w:r w:rsidR="0043780C" w:rsidRPr="00815ABF">
        <w:rPr>
          <w:lang w:val="fr-FR"/>
        </w:rPr>
        <w:t xml:space="preserve"> de guaran</w:t>
      </w:r>
      <w:r w:rsidR="006F797B" w:rsidRPr="00815ABF">
        <w:rPr>
          <w:lang w:val="fr-FR"/>
        </w:rPr>
        <w:t>i</w:t>
      </w:r>
      <w:r w:rsidR="0043780C" w:rsidRPr="00815ABF">
        <w:rPr>
          <w:lang w:val="fr-FR"/>
        </w:rPr>
        <w:t xml:space="preserve">s) </w:t>
      </w:r>
      <w:r w:rsidR="006F797B" w:rsidRPr="00815ABF">
        <w:rPr>
          <w:lang w:val="fr-FR"/>
        </w:rPr>
        <w:t>par</w:t>
      </w:r>
      <w:r w:rsidR="0043780C" w:rsidRPr="00815ABF">
        <w:rPr>
          <w:lang w:val="fr-FR"/>
        </w:rPr>
        <w:t xml:space="preserve"> quintiles de </w:t>
      </w:r>
      <w:r w:rsidR="006F797B" w:rsidRPr="00815ABF">
        <w:rPr>
          <w:lang w:val="fr-FR"/>
        </w:rPr>
        <w:t>revenu, par person</w:t>
      </w:r>
      <w:r w:rsidR="00263187" w:rsidRPr="00815ABF">
        <w:rPr>
          <w:lang w:val="fr-FR"/>
        </w:rPr>
        <w:t xml:space="preserve">ne, selon la source des revenus, </w:t>
      </w:r>
      <w:r w:rsidR="0043780C" w:rsidRPr="00815ABF">
        <w:rPr>
          <w:lang w:val="fr-FR"/>
        </w:rPr>
        <w:t>2013</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6"/>
        <w:gridCol w:w="850"/>
        <w:gridCol w:w="851"/>
        <w:gridCol w:w="851"/>
        <w:gridCol w:w="851"/>
        <w:gridCol w:w="851"/>
        <w:gridCol w:w="851"/>
      </w:tblGrid>
      <w:tr w:rsidR="004B6842" w:rsidRPr="00815ABF" w:rsidTr="007052CD">
        <w:trPr>
          <w:cantSplit/>
          <w:trHeight w:val="243"/>
          <w:tblHeader/>
        </w:trPr>
        <w:tc>
          <w:tcPr>
            <w:tcW w:w="2268" w:type="dxa"/>
            <w:tcBorders>
              <w:top w:val="single" w:sz="4" w:space="0" w:color="auto"/>
              <w:bottom w:val="single" w:sz="12" w:space="0" w:color="auto"/>
            </w:tcBorders>
            <w:shd w:val="clear" w:color="auto" w:fill="auto"/>
            <w:vAlign w:val="bottom"/>
            <w:hideMark/>
          </w:tcPr>
          <w:p w:rsidR="0043780C" w:rsidRPr="00815ABF" w:rsidRDefault="00546B4B" w:rsidP="007052CD">
            <w:pPr>
              <w:keepNext/>
              <w:shd w:val="clear" w:color="auto" w:fill="FFFFFF"/>
              <w:spacing w:before="80" w:after="80" w:line="200" w:lineRule="exact"/>
              <w:rPr>
                <w:bCs/>
                <w:i/>
                <w:sz w:val="16"/>
                <w:lang w:val="fr-FR" w:eastAsia="es-PY"/>
              </w:rPr>
            </w:pPr>
            <w:r w:rsidRPr="00815ABF">
              <w:rPr>
                <w:bCs/>
                <w:i/>
                <w:sz w:val="16"/>
                <w:lang w:val="fr-FR" w:eastAsia="es-PY"/>
              </w:rPr>
              <w:t>Source des revenus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7052CD">
            <w:pPr>
              <w:keepNext/>
              <w:shd w:val="clear" w:color="auto" w:fill="FFFFFF"/>
              <w:spacing w:before="80" w:after="80" w:line="200" w:lineRule="exact"/>
              <w:jc w:val="right"/>
              <w:rPr>
                <w:b/>
                <w:bCs/>
                <w:i/>
                <w:sz w:val="16"/>
                <w:lang w:val="fr-FR" w:eastAsia="es-PY"/>
              </w:rPr>
            </w:pPr>
            <w:r w:rsidRPr="00815ABF">
              <w:rPr>
                <w:b/>
                <w:bCs/>
                <w:i/>
                <w:sz w:val="16"/>
                <w:lang w:val="fr-FR" w:eastAsia="es-PY"/>
              </w:rPr>
              <w:t>Total</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7052CD">
            <w:pPr>
              <w:keepNext/>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095658" w:rsidRPr="00815ABF">
              <w:rPr>
                <w:bCs/>
                <w:i/>
                <w:sz w:val="16"/>
                <w:lang w:val="fr-FR" w:eastAsia="es-PY"/>
              </w:rPr>
              <w:br/>
            </w:r>
            <w:r w:rsidR="00546B4B" w:rsidRPr="00815ABF">
              <w:rPr>
                <w:bCs/>
                <w:i/>
                <w:sz w:val="16"/>
                <w:lang w:val="fr-FR" w:eastAsia="es-PY"/>
              </w:rPr>
              <w:t>plus pauvre</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7052CD">
            <w:pPr>
              <w:keepNext/>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7052CD" w:rsidRPr="00815ABF">
              <w:rPr>
                <w:bCs/>
                <w:i/>
                <w:sz w:val="16"/>
                <w:lang w:val="fr-FR" w:eastAsia="es-PY"/>
              </w:rPr>
              <w:br/>
            </w:r>
            <w:r w:rsidR="00546B4B" w:rsidRPr="00815ABF">
              <w:rPr>
                <w:bCs/>
                <w:i/>
                <w:sz w:val="16"/>
                <w:lang w:val="fr-FR" w:eastAsia="es-PY"/>
              </w:rPr>
              <w:t>suivants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7052CD">
            <w:pPr>
              <w:keepNext/>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7052CD" w:rsidRPr="00815ABF">
              <w:rPr>
                <w:bCs/>
                <w:i/>
                <w:sz w:val="16"/>
                <w:lang w:val="fr-FR" w:eastAsia="es-PY"/>
              </w:rPr>
              <w:br/>
            </w:r>
            <w:r w:rsidR="00546B4B" w:rsidRPr="00815ABF">
              <w:rPr>
                <w:bCs/>
                <w:i/>
                <w:sz w:val="16"/>
                <w:lang w:val="fr-FR" w:eastAsia="es-PY"/>
              </w:rPr>
              <w:t>suivants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7052CD">
            <w:pPr>
              <w:keepNext/>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Pr="00815ABF">
              <w:rPr>
                <w:bCs/>
                <w:i/>
                <w:sz w:val="16"/>
                <w:lang w:val="fr-FR" w:eastAsia="es-PY"/>
              </w:rPr>
              <w:t xml:space="preserve"> </w:t>
            </w:r>
            <w:r w:rsidR="007052CD" w:rsidRPr="00815ABF">
              <w:rPr>
                <w:bCs/>
                <w:i/>
                <w:sz w:val="16"/>
                <w:lang w:val="fr-FR" w:eastAsia="es-PY"/>
              </w:rPr>
              <w:br/>
            </w:r>
            <w:r w:rsidR="00546B4B" w:rsidRPr="00815ABF">
              <w:rPr>
                <w:bCs/>
                <w:i/>
                <w:sz w:val="16"/>
                <w:lang w:val="fr-FR" w:eastAsia="es-PY"/>
              </w:rPr>
              <w:t>suivants</w:t>
            </w:r>
          </w:p>
        </w:tc>
        <w:tc>
          <w:tcPr>
            <w:tcW w:w="851" w:type="dxa"/>
            <w:tcBorders>
              <w:top w:val="single" w:sz="4" w:space="0" w:color="auto"/>
              <w:bottom w:val="single" w:sz="12" w:space="0" w:color="auto"/>
            </w:tcBorders>
            <w:shd w:val="clear" w:color="auto" w:fill="auto"/>
            <w:vAlign w:val="bottom"/>
            <w:hideMark/>
          </w:tcPr>
          <w:p w:rsidR="0043780C" w:rsidRPr="00815ABF" w:rsidRDefault="0043780C" w:rsidP="007052CD">
            <w:pPr>
              <w:keepNext/>
              <w:shd w:val="clear" w:color="auto" w:fill="FFFFFF"/>
              <w:spacing w:before="80" w:after="80" w:line="200" w:lineRule="exact"/>
              <w:jc w:val="right"/>
              <w:rPr>
                <w:bCs/>
                <w:i/>
                <w:sz w:val="16"/>
                <w:lang w:val="fr-FR" w:eastAsia="es-PY"/>
              </w:rPr>
            </w:pPr>
            <w:r w:rsidRPr="00815ABF">
              <w:rPr>
                <w:bCs/>
                <w:i/>
                <w:sz w:val="16"/>
                <w:lang w:val="fr-FR" w:eastAsia="es-PY"/>
              </w:rPr>
              <w:t>20</w:t>
            </w:r>
            <w:r w:rsidR="00A540CC" w:rsidRPr="00815ABF">
              <w:rPr>
                <w:bCs/>
                <w:i/>
                <w:sz w:val="16"/>
                <w:lang w:val="fr-FR" w:eastAsia="es-PY"/>
              </w:rPr>
              <w:t> %</w:t>
            </w:r>
            <w:r w:rsidR="007052CD" w:rsidRPr="00815ABF">
              <w:rPr>
                <w:bCs/>
                <w:i/>
                <w:sz w:val="16"/>
                <w:lang w:val="fr-FR" w:eastAsia="es-PY"/>
              </w:rPr>
              <w:br/>
            </w:r>
            <w:r w:rsidR="00546B4B" w:rsidRPr="00815ABF">
              <w:rPr>
                <w:bCs/>
                <w:i/>
                <w:sz w:val="16"/>
                <w:lang w:val="fr-FR" w:eastAsia="es-PY"/>
              </w:rPr>
              <w:t>suivants</w:t>
            </w:r>
          </w:p>
        </w:tc>
      </w:tr>
      <w:tr w:rsidR="004B6842" w:rsidRPr="00815ABF" w:rsidTr="007052CD">
        <w:trPr>
          <w:cantSplit/>
          <w:trHeight w:val="243"/>
        </w:trPr>
        <w:tc>
          <w:tcPr>
            <w:tcW w:w="2268" w:type="dxa"/>
            <w:tcBorders>
              <w:top w:val="single" w:sz="12" w:space="0" w:color="auto"/>
            </w:tcBorders>
            <w:shd w:val="clear" w:color="auto" w:fill="auto"/>
            <w:noWrap/>
            <w:hideMark/>
          </w:tcPr>
          <w:p w:rsidR="0043780C" w:rsidRPr="00815ABF" w:rsidRDefault="00546B4B" w:rsidP="007052CD">
            <w:pPr>
              <w:keepNext/>
              <w:shd w:val="clear" w:color="auto" w:fill="FFFFFF"/>
              <w:spacing w:before="40" w:after="40" w:line="220" w:lineRule="exact"/>
              <w:rPr>
                <w:sz w:val="18"/>
                <w:lang w:val="fr-FR" w:eastAsia="es-PY"/>
              </w:rPr>
            </w:pPr>
            <w:r w:rsidRPr="00815ABF">
              <w:rPr>
                <w:sz w:val="18"/>
                <w:lang w:val="fr-FR" w:eastAsia="es-PY"/>
              </w:rPr>
              <w:t>Revenus du travail</w:t>
            </w:r>
          </w:p>
        </w:tc>
        <w:tc>
          <w:tcPr>
            <w:tcW w:w="851" w:type="dxa"/>
            <w:tcBorders>
              <w:top w:val="single" w:sz="12" w:space="0" w:color="auto"/>
            </w:tcBorders>
            <w:shd w:val="clear" w:color="auto" w:fill="auto"/>
            <w:noWrap/>
            <w:hideMark/>
          </w:tcPr>
          <w:p w:rsidR="0043780C" w:rsidRPr="00815ABF" w:rsidRDefault="00FE492B" w:rsidP="007052CD">
            <w:pPr>
              <w:keepNext/>
              <w:shd w:val="clear" w:color="auto" w:fill="FFFFFF"/>
              <w:spacing w:before="40" w:after="40" w:line="220" w:lineRule="exact"/>
              <w:jc w:val="right"/>
              <w:rPr>
                <w:b/>
                <w:sz w:val="18"/>
                <w:lang w:val="fr-FR" w:eastAsia="es-PY"/>
              </w:rPr>
            </w:pPr>
            <w:r w:rsidRPr="00815ABF">
              <w:rPr>
                <w:b/>
                <w:sz w:val="18"/>
                <w:lang w:val="fr-FR" w:eastAsia="es-PY"/>
              </w:rPr>
              <w:t>4 </w:t>
            </w:r>
            <w:r w:rsidR="0043780C" w:rsidRPr="00815ABF">
              <w:rPr>
                <w:b/>
                <w:sz w:val="18"/>
                <w:lang w:val="fr-FR" w:eastAsia="es-PY"/>
              </w:rPr>
              <w:t>031</w:t>
            </w:r>
          </w:p>
        </w:tc>
        <w:tc>
          <w:tcPr>
            <w:tcW w:w="851" w:type="dxa"/>
            <w:tcBorders>
              <w:top w:val="single" w:sz="12" w:space="0" w:color="auto"/>
            </w:tcBorders>
            <w:shd w:val="clear" w:color="auto" w:fill="auto"/>
            <w:noWrap/>
            <w:hideMark/>
          </w:tcPr>
          <w:p w:rsidR="0043780C" w:rsidRPr="00815ABF" w:rsidRDefault="0043780C" w:rsidP="007052CD">
            <w:pPr>
              <w:keepNext/>
              <w:shd w:val="clear" w:color="auto" w:fill="FFFFFF"/>
              <w:spacing w:before="40" w:after="40" w:line="220" w:lineRule="exact"/>
              <w:jc w:val="right"/>
              <w:rPr>
                <w:sz w:val="18"/>
                <w:lang w:val="fr-FR" w:eastAsia="es-PY"/>
              </w:rPr>
            </w:pPr>
            <w:r w:rsidRPr="00815ABF">
              <w:rPr>
                <w:sz w:val="18"/>
                <w:lang w:val="fr-FR" w:eastAsia="es-PY"/>
              </w:rPr>
              <w:t>982</w:t>
            </w:r>
          </w:p>
        </w:tc>
        <w:tc>
          <w:tcPr>
            <w:tcW w:w="851" w:type="dxa"/>
            <w:tcBorders>
              <w:top w:val="single" w:sz="12" w:space="0" w:color="auto"/>
            </w:tcBorders>
            <w:shd w:val="clear" w:color="auto" w:fill="auto"/>
            <w:noWrap/>
            <w:hideMark/>
          </w:tcPr>
          <w:p w:rsidR="0043780C" w:rsidRPr="00815ABF" w:rsidRDefault="00FE492B" w:rsidP="007052CD">
            <w:pPr>
              <w:keepNext/>
              <w:shd w:val="clear" w:color="auto" w:fill="FFFFFF"/>
              <w:spacing w:before="40" w:after="40" w:line="220" w:lineRule="exact"/>
              <w:jc w:val="right"/>
              <w:rPr>
                <w:sz w:val="18"/>
                <w:lang w:val="fr-FR" w:eastAsia="es-PY"/>
              </w:rPr>
            </w:pPr>
            <w:r w:rsidRPr="00815ABF">
              <w:rPr>
                <w:sz w:val="18"/>
                <w:lang w:val="fr-FR" w:eastAsia="es-PY"/>
              </w:rPr>
              <w:t>1 </w:t>
            </w:r>
            <w:r w:rsidR="0043780C" w:rsidRPr="00815ABF">
              <w:rPr>
                <w:sz w:val="18"/>
                <w:lang w:val="fr-FR" w:eastAsia="es-PY"/>
              </w:rPr>
              <w:t>097</w:t>
            </w:r>
          </w:p>
        </w:tc>
        <w:tc>
          <w:tcPr>
            <w:tcW w:w="851" w:type="dxa"/>
            <w:tcBorders>
              <w:top w:val="single" w:sz="12" w:space="0" w:color="auto"/>
            </w:tcBorders>
            <w:shd w:val="clear" w:color="auto" w:fill="auto"/>
            <w:noWrap/>
            <w:hideMark/>
          </w:tcPr>
          <w:p w:rsidR="0043780C" w:rsidRPr="00815ABF" w:rsidRDefault="0043780C" w:rsidP="007052CD">
            <w:pPr>
              <w:keepNext/>
              <w:shd w:val="clear" w:color="auto" w:fill="FFFFFF"/>
              <w:spacing w:before="40" w:after="40" w:line="220" w:lineRule="exact"/>
              <w:jc w:val="right"/>
              <w:rPr>
                <w:sz w:val="18"/>
                <w:lang w:val="fr-FR" w:eastAsia="es-PY"/>
              </w:rPr>
            </w:pPr>
            <w:r w:rsidRPr="00815ABF">
              <w:rPr>
                <w:sz w:val="18"/>
                <w:lang w:val="fr-FR" w:eastAsia="es-PY"/>
              </w:rPr>
              <w:t>2</w:t>
            </w:r>
            <w:r w:rsidR="00FE492B" w:rsidRPr="00815ABF">
              <w:rPr>
                <w:sz w:val="18"/>
                <w:lang w:val="fr-FR" w:eastAsia="es-PY"/>
              </w:rPr>
              <w:t> </w:t>
            </w:r>
            <w:r w:rsidRPr="00815ABF">
              <w:rPr>
                <w:sz w:val="18"/>
                <w:lang w:val="fr-FR" w:eastAsia="es-PY"/>
              </w:rPr>
              <w:t>680</w:t>
            </w:r>
          </w:p>
        </w:tc>
        <w:tc>
          <w:tcPr>
            <w:tcW w:w="851" w:type="dxa"/>
            <w:tcBorders>
              <w:top w:val="single" w:sz="12" w:space="0" w:color="auto"/>
            </w:tcBorders>
            <w:shd w:val="clear" w:color="auto" w:fill="auto"/>
            <w:noWrap/>
            <w:hideMark/>
          </w:tcPr>
          <w:p w:rsidR="0043780C" w:rsidRPr="00815ABF" w:rsidRDefault="00FE492B" w:rsidP="007052CD">
            <w:pPr>
              <w:keepNext/>
              <w:shd w:val="clear" w:color="auto" w:fill="FFFFFF"/>
              <w:spacing w:before="40" w:after="40" w:line="220" w:lineRule="exact"/>
              <w:jc w:val="right"/>
              <w:rPr>
                <w:sz w:val="18"/>
                <w:lang w:val="fr-FR" w:eastAsia="es-PY"/>
              </w:rPr>
            </w:pPr>
            <w:r w:rsidRPr="00815ABF">
              <w:rPr>
                <w:sz w:val="18"/>
                <w:lang w:val="fr-FR" w:eastAsia="es-PY"/>
              </w:rPr>
              <w:t>3 </w:t>
            </w:r>
            <w:r w:rsidR="0043780C" w:rsidRPr="00815ABF">
              <w:rPr>
                <w:sz w:val="18"/>
                <w:lang w:val="fr-FR" w:eastAsia="es-PY"/>
              </w:rPr>
              <w:t>910</w:t>
            </w:r>
          </w:p>
        </w:tc>
        <w:tc>
          <w:tcPr>
            <w:tcW w:w="851" w:type="dxa"/>
            <w:tcBorders>
              <w:top w:val="single" w:sz="12" w:space="0" w:color="auto"/>
            </w:tcBorders>
            <w:shd w:val="clear" w:color="auto" w:fill="auto"/>
            <w:noWrap/>
            <w:hideMark/>
          </w:tcPr>
          <w:p w:rsidR="0043780C" w:rsidRPr="00815ABF" w:rsidRDefault="00FE492B" w:rsidP="007052CD">
            <w:pPr>
              <w:keepNext/>
              <w:shd w:val="clear" w:color="auto" w:fill="FFFFFF"/>
              <w:spacing w:before="40" w:after="40" w:line="220" w:lineRule="exact"/>
              <w:jc w:val="right"/>
              <w:rPr>
                <w:sz w:val="18"/>
                <w:lang w:val="fr-FR" w:eastAsia="es-PY"/>
              </w:rPr>
            </w:pPr>
            <w:r w:rsidRPr="00815ABF">
              <w:rPr>
                <w:sz w:val="18"/>
                <w:lang w:val="fr-FR" w:eastAsia="es-PY"/>
              </w:rPr>
              <w:t>8 </w:t>
            </w:r>
            <w:r w:rsidR="0043780C" w:rsidRPr="00815ABF">
              <w:rPr>
                <w:sz w:val="18"/>
                <w:lang w:val="fr-FR" w:eastAsia="es-PY"/>
              </w:rPr>
              <w:t>353</w:t>
            </w:r>
          </w:p>
        </w:tc>
      </w:tr>
      <w:tr w:rsidR="004B6842" w:rsidRPr="00815ABF" w:rsidTr="00305191">
        <w:trPr>
          <w:cantSplit/>
          <w:trHeight w:val="243"/>
        </w:trPr>
        <w:tc>
          <w:tcPr>
            <w:tcW w:w="2268" w:type="dxa"/>
            <w:shd w:val="clear" w:color="auto" w:fill="auto"/>
            <w:noWrap/>
            <w:hideMark/>
          </w:tcPr>
          <w:p w:rsidR="0043780C" w:rsidRPr="00815ABF" w:rsidRDefault="00546B4B" w:rsidP="007052CD">
            <w:pPr>
              <w:keepNext/>
              <w:shd w:val="clear" w:color="auto" w:fill="FFFFFF"/>
              <w:spacing w:before="40" w:after="40" w:line="220" w:lineRule="exact"/>
              <w:rPr>
                <w:sz w:val="18"/>
                <w:lang w:val="fr-FR" w:eastAsia="es-PY"/>
              </w:rPr>
            </w:pPr>
            <w:r w:rsidRPr="00815ABF">
              <w:rPr>
                <w:sz w:val="18"/>
                <w:lang w:val="fr-FR" w:eastAsia="es-PY"/>
              </w:rPr>
              <w:t>Revenus de l’aide de parents vivant dans le pays</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b/>
                <w:sz w:val="18"/>
                <w:lang w:val="fr-FR" w:eastAsia="es-PY"/>
              </w:rPr>
            </w:pPr>
            <w:r w:rsidRPr="00815ABF">
              <w:rPr>
                <w:b/>
                <w:sz w:val="18"/>
                <w:lang w:val="fr-FR" w:eastAsia="es-PY"/>
              </w:rPr>
              <w:t>693</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391</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451</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587</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825</w:t>
            </w:r>
          </w:p>
        </w:tc>
        <w:tc>
          <w:tcPr>
            <w:tcW w:w="851" w:type="dxa"/>
            <w:shd w:val="clear" w:color="auto" w:fill="auto"/>
            <w:noWrap/>
            <w:vAlign w:val="bottom"/>
            <w:hideMark/>
          </w:tcPr>
          <w:p w:rsidR="0043780C" w:rsidRPr="00815ABF" w:rsidRDefault="00FE492B" w:rsidP="00305191">
            <w:pPr>
              <w:keepNext/>
              <w:shd w:val="clear" w:color="auto" w:fill="FFFFFF"/>
              <w:spacing w:before="40" w:after="40" w:line="220" w:lineRule="exact"/>
              <w:jc w:val="right"/>
              <w:rPr>
                <w:sz w:val="18"/>
                <w:lang w:val="fr-FR" w:eastAsia="es-PY"/>
              </w:rPr>
            </w:pPr>
            <w:r w:rsidRPr="00815ABF">
              <w:rPr>
                <w:sz w:val="18"/>
                <w:lang w:val="fr-FR" w:eastAsia="es-PY"/>
              </w:rPr>
              <w:t>1 </w:t>
            </w:r>
            <w:r w:rsidR="0043780C" w:rsidRPr="00815ABF">
              <w:rPr>
                <w:sz w:val="18"/>
                <w:lang w:val="fr-FR" w:eastAsia="es-PY"/>
              </w:rPr>
              <w:t>353</w:t>
            </w:r>
          </w:p>
        </w:tc>
      </w:tr>
      <w:tr w:rsidR="004B6842" w:rsidRPr="00815ABF" w:rsidTr="00305191">
        <w:trPr>
          <w:cantSplit/>
          <w:trHeight w:val="243"/>
        </w:trPr>
        <w:tc>
          <w:tcPr>
            <w:tcW w:w="2268" w:type="dxa"/>
            <w:shd w:val="clear" w:color="auto" w:fill="auto"/>
            <w:noWrap/>
            <w:hideMark/>
          </w:tcPr>
          <w:p w:rsidR="0043780C" w:rsidRPr="00815ABF" w:rsidRDefault="00546B4B" w:rsidP="007052CD">
            <w:pPr>
              <w:keepNext/>
              <w:shd w:val="clear" w:color="auto" w:fill="FFFFFF"/>
              <w:spacing w:before="40" w:after="40" w:line="220" w:lineRule="exact"/>
              <w:rPr>
                <w:sz w:val="18"/>
                <w:lang w:val="fr-FR" w:eastAsia="es-PY"/>
              </w:rPr>
            </w:pPr>
            <w:r w:rsidRPr="00815ABF">
              <w:rPr>
                <w:sz w:val="18"/>
                <w:lang w:val="fr-FR" w:eastAsia="es-PY"/>
              </w:rPr>
              <w:t>Revenus de l’aide de parents vivant à l’étranger</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b/>
                <w:sz w:val="18"/>
                <w:lang w:val="fr-FR" w:eastAsia="es-PY"/>
              </w:rPr>
            </w:pPr>
            <w:r w:rsidRPr="00815ABF">
              <w:rPr>
                <w:b/>
                <w:sz w:val="18"/>
                <w:lang w:val="fr-FR" w:eastAsia="es-PY"/>
              </w:rPr>
              <w:t>524</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188</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310</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398</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594</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1</w:t>
            </w:r>
            <w:r w:rsidR="00FE492B" w:rsidRPr="00815ABF">
              <w:rPr>
                <w:sz w:val="18"/>
                <w:lang w:val="fr-FR" w:eastAsia="es-PY"/>
              </w:rPr>
              <w:t> </w:t>
            </w:r>
            <w:r w:rsidRPr="00815ABF">
              <w:rPr>
                <w:sz w:val="18"/>
                <w:lang w:val="fr-FR" w:eastAsia="es-PY"/>
              </w:rPr>
              <w:t>115</w:t>
            </w:r>
          </w:p>
        </w:tc>
      </w:tr>
      <w:tr w:rsidR="004B6842" w:rsidRPr="00815ABF" w:rsidTr="00305191">
        <w:trPr>
          <w:cantSplit/>
          <w:trHeight w:val="243"/>
        </w:trPr>
        <w:tc>
          <w:tcPr>
            <w:tcW w:w="2268" w:type="dxa"/>
            <w:shd w:val="clear" w:color="auto" w:fill="auto"/>
            <w:noWrap/>
            <w:hideMark/>
          </w:tcPr>
          <w:p w:rsidR="0043780C" w:rsidRPr="00815ABF" w:rsidRDefault="00546B4B" w:rsidP="007052CD">
            <w:pPr>
              <w:keepNext/>
              <w:shd w:val="clear" w:color="auto" w:fill="FFFFFF"/>
              <w:spacing w:before="40" w:after="40" w:line="220" w:lineRule="exact"/>
              <w:rPr>
                <w:sz w:val="18"/>
                <w:lang w:val="fr-FR" w:eastAsia="es-PY"/>
              </w:rPr>
            </w:pPr>
            <w:r w:rsidRPr="00815ABF">
              <w:rPr>
                <w:sz w:val="18"/>
                <w:lang w:val="fr-FR" w:eastAsia="es-PY"/>
              </w:rPr>
              <w:t>Revenus de la retraite ou d’une pension</w:t>
            </w:r>
          </w:p>
        </w:tc>
        <w:tc>
          <w:tcPr>
            <w:tcW w:w="851" w:type="dxa"/>
            <w:shd w:val="clear" w:color="auto" w:fill="auto"/>
            <w:noWrap/>
            <w:vAlign w:val="bottom"/>
            <w:hideMark/>
          </w:tcPr>
          <w:p w:rsidR="0043780C" w:rsidRPr="00815ABF" w:rsidRDefault="00FE492B" w:rsidP="00305191">
            <w:pPr>
              <w:keepNext/>
              <w:shd w:val="clear" w:color="auto" w:fill="FFFFFF"/>
              <w:spacing w:before="40" w:after="40" w:line="220" w:lineRule="exact"/>
              <w:jc w:val="right"/>
              <w:rPr>
                <w:b/>
                <w:sz w:val="18"/>
                <w:lang w:val="fr-FR" w:eastAsia="es-PY"/>
              </w:rPr>
            </w:pPr>
            <w:r w:rsidRPr="00815ABF">
              <w:rPr>
                <w:b/>
                <w:sz w:val="18"/>
                <w:lang w:val="fr-FR" w:eastAsia="es-PY"/>
              </w:rPr>
              <w:t>2 </w:t>
            </w:r>
            <w:r w:rsidR="0043780C" w:rsidRPr="00815ABF">
              <w:rPr>
                <w:b/>
                <w:sz w:val="18"/>
                <w:lang w:val="fr-FR" w:eastAsia="es-PY"/>
              </w:rPr>
              <w:t>074</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542</w:t>
            </w:r>
          </w:p>
        </w:tc>
        <w:tc>
          <w:tcPr>
            <w:tcW w:w="851" w:type="dxa"/>
            <w:shd w:val="clear" w:color="auto" w:fill="auto"/>
            <w:noWrap/>
            <w:vAlign w:val="bottom"/>
            <w:hideMark/>
          </w:tcPr>
          <w:p w:rsidR="0043780C" w:rsidRPr="00815ABF" w:rsidRDefault="00FE492B" w:rsidP="00305191">
            <w:pPr>
              <w:keepNext/>
              <w:shd w:val="clear" w:color="auto" w:fill="FFFFFF"/>
              <w:spacing w:before="40" w:after="40" w:line="220" w:lineRule="exact"/>
              <w:jc w:val="right"/>
              <w:rPr>
                <w:sz w:val="18"/>
                <w:lang w:val="fr-FR" w:eastAsia="es-PY"/>
              </w:rPr>
            </w:pPr>
            <w:r w:rsidRPr="00815ABF">
              <w:rPr>
                <w:sz w:val="18"/>
                <w:lang w:val="fr-FR" w:eastAsia="es-PY"/>
              </w:rPr>
              <w:t>1 </w:t>
            </w:r>
            <w:r w:rsidR="0043780C" w:rsidRPr="00815ABF">
              <w:rPr>
                <w:sz w:val="18"/>
                <w:lang w:val="fr-FR" w:eastAsia="es-PY"/>
              </w:rPr>
              <w:t>317</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1</w:t>
            </w:r>
            <w:r w:rsidR="00FE492B" w:rsidRPr="00815ABF">
              <w:rPr>
                <w:sz w:val="18"/>
                <w:lang w:val="fr-FR" w:eastAsia="es-PY"/>
              </w:rPr>
              <w:t> </w:t>
            </w:r>
            <w:r w:rsidRPr="00815ABF">
              <w:rPr>
                <w:sz w:val="18"/>
                <w:lang w:val="fr-FR" w:eastAsia="es-PY"/>
              </w:rPr>
              <w:t>391</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2</w:t>
            </w:r>
            <w:r w:rsidR="00FE492B" w:rsidRPr="00815ABF">
              <w:rPr>
                <w:sz w:val="18"/>
                <w:lang w:val="fr-FR" w:eastAsia="es-PY"/>
              </w:rPr>
              <w:t> </w:t>
            </w:r>
            <w:r w:rsidRPr="00815ABF">
              <w:rPr>
                <w:sz w:val="18"/>
                <w:lang w:val="fr-FR" w:eastAsia="es-PY"/>
              </w:rPr>
              <w:t>026</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3</w:t>
            </w:r>
            <w:r w:rsidR="00FE492B" w:rsidRPr="00815ABF">
              <w:rPr>
                <w:sz w:val="18"/>
                <w:lang w:val="fr-FR" w:eastAsia="es-PY"/>
              </w:rPr>
              <w:t> </w:t>
            </w:r>
            <w:r w:rsidRPr="00815ABF">
              <w:rPr>
                <w:sz w:val="18"/>
                <w:lang w:val="fr-FR" w:eastAsia="es-PY"/>
              </w:rPr>
              <w:t>734</w:t>
            </w:r>
          </w:p>
        </w:tc>
      </w:tr>
      <w:tr w:rsidR="004B6842" w:rsidRPr="00815ABF" w:rsidTr="00305191">
        <w:trPr>
          <w:cantSplit/>
          <w:trHeight w:val="243"/>
        </w:trPr>
        <w:tc>
          <w:tcPr>
            <w:tcW w:w="2268" w:type="dxa"/>
            <w:shd w:val="clear" w:color="auto" w:fill="auto"/>
            <w:noWrap/>
            <w:hideMark/>
          </w:tcPr>
          <w:p w:rsidR="0043780C" w:rsidRPr="00815ABF" w:rsidRDefault="00546B4B" w:rsidP="007052CD">
            <w:pPr>
              <w:keepNext/>
              <w:shd w:val="clear" w:color="auto" w:fill="FFFFFF"/>
              <w:spacing w:before="40" w:after="40" w:line="220" w:lineRule="exact"/>
              <w:rPr>
                <w:sz w:val="18"/>
                <w:lang w:val="fr-FR" w:eastAsia="es-PY"/>
              </w:rPr>
            </w:pPr>
            <w:r w:rsidRPr="00815ABF">
              <w:rPr>
                <w:sz w:val="18"/>
                <w:lang w:val="fr-FR" w:eastAsia="es-PY"/>
              </w:rPr>
              <w:t>Revenus de</w:t>
            </w:r>
            <w:r w:rsidR="00B34373" w:rsidRPr="00815ABF">
              <w:rPr>
                <w:sz w:val="18"/>
                <w:lang w:val="fr-FR" w:eastAsia="es-PY"/>
              </w:rPr>
              <w:t>s transferts monétaires</w:t>
            </w:r>
            <w:r w:rsidR="0007565E" w:rsidRPr="00815ABF">
              <w:rPr>
                <w:sz w:val="18"/>
                <w:lang w:val="fr-FR" w:eastAsia="es-PY"/>
              </w:rPr>
              <w:t>,</w:t>
            </w:r>
            <w:r w:rsidR="00B34373" w:rsidRPr="00815ABF">
              <w:rPr>
                <w:sz w:val="18"/>
                <w:lang w:val="fr-FR" w:eastAsia="es-PY"/>
              </w:rPr>
              <w:t xml:space="preserve"> programme</w:t>
            </w:r>
            <w:r w:rsidR="0043780C" w:rsidRPr="00815ABF">
              <w:rPr>
                <w:sz w:val="18"/>
                <w:lang w:val="fr-FR" w:eastAsia="es-PY"/>
              </w:rPr>
              <w:t xml:space="preserve"> Tekopora</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b/>
                <w:sz w:val="18"/>
                <w:lang w:val="fr-FR" w:eastAsia="es-PY"/>
              </w:rPr>
            </w:pPr>
            <w:r w:rsidRPr="00815ABF">
              <w:rPr>
                <w:b/>
                <w:sz w:val="18"/>
                <w:lang w:val="fr-FR" w:eastAsia="es-PY"/>
              </w:rPr>
              <w:t>182</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177</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190</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163</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249</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298</w:t>
            </w:r>
          </w:p>
        </w:tc>
      </w:tr>
      <w:tr w:rsidR="004B6842" w:rsidRPr="00815ABF" w:rsidTr="00305191">
        <w:trPr>
          <w:cantSplit/>
          <w:trHeight w:val="243"/>
        </w:trPr>
        <w:tc>
          <w:tcPr>
            <w:tcW w:w="2268" w:type="dxa"/>
            <w:shd w:val="clear" w:color="auto" w:fill="auto"/>
            <w:noWrap/>
            <w:hideMark/>
          </w:tcPr>
          <w:p w:rsidR="0043780C" w:rsidRPr="00815ABF" w:rsidRDefault="00546B4B" w:rsidP="007052CD">
            <w:pPr>
              <w:keepNext/>
              <w:shd w:val="clear" w:color="auto" w:fill="FFFFFF"/>
              <w:spacing w:before="40" w:after="40" w:line="220" w:lineRule="exact"/>
              <w:rPr>
                <w:sz w:val="18"/>
                <w:lang w:val="fr-FR" w:eastAsia="es-PY"/>
              </w:rPr>
            </w:pPr>
            <w:r w:rsidRPr="00815ABF">
              <w:rPr>
                <w:sz w:val="18"/>
                <w:lang w:val="fr-FR" w:eastAsia="es-PY"/>
              </w:rPr>
              <w:t>Revenus de</w:t>
            </w:r>
            <w:r w:rsidR="00B34373" w:rsidRPr="00815ABF">
              <w:rPr>
                <w:sz w:val="18"/>
                <w:lang w:val="fr-FR" w:eastAsia="es-PY"/>
              </w:rPr>
              <w:t>s transferts monétaires</w:t>
            </w:r>
            <w:r w:rsidR="0007565E" w:rsidRPr="00815ABF">
              <w:rPr>
                <w:sz w:val="18"/>
                <w:lang w:val="fr-FR" w:eastAsia="es-PY"/>
              </w:rPr>
              <w:t>,</w:t>
            </w:r>
            <w:r w:rsidR="00B34373" w:rsidRPr="00815ABF">
              <w:rPr>
                <w:sz w:val="18"/>
                <w:lang w:val="fr-FR" w:eastAsia="es-PY"/>
              </w:rPr>
              <w:t xml:space="preserve"> personnes âgées</w:t>
            </w:r>
            <w:r w:rsidR="008E78F3" w:rsidRPr="00815ABF">
              <w:rPr>
                <w:sz w:val="18"/>
                <w:lang w:val="fr-FR" w:eastAsia="es-PY"/>
              </w:rPr>
              <w:t xml:space="preserve"> </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b/>
                <w:sz w:val="18"/>
                <w:lang w:val="fr-FR" w:eastAsia="es-PY"/>
              </w:rPr>
            </w:pPr>
            <w:r w:rsidRPr="00815ABF">
              <w:rPr>
                <w:b/>
                <w:sz w:val="18"/>
                <w:lang w:val="fr-FR" w:eastAsia="es-PY"/>
              </w:rPr>
              <w:t>508</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431</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499</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550</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517</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521</w:t>
            </w:r>
          </w:p>
        </w:tc>
      </w:tr>
      <w:tr w:rsidR="004B6842" w:rsidRPr="00815ABF" w:rsidTr="00305191">
        <w:trPr>
          <w:cantSplit/>
          <w:trHeight w:val="243"/>
        </w:trPr>
        <w:tc>
          <w:tcPr>
            <w:tcW w:w="2268" w:type="dxa"/>
            <w:shd w:val="clear" w:color="auto" w:fill="auto"/>
            <w:noWrap/>
            <w:hideMark/>
          </w:tcPr>
          <w:p w:rsidR="0043780C" w:rsidRPr="00815ABF" w:rsidRDefault="00546B4B" w:rsidP="007052CD">
            <w:pPr>
              <w:keepNext/>
              <w:shd w:val="clear" w:color="auto" w:fill="FFFFFF"/>
              <w:spacing w:before="40" w:after="40" w:line="220" w:lineRule="exact"/>
              <w:rPr>
                <w:sz w:val="18"/>
                <w:lang w:val="fr-FR" w:eastAsia="es-PY"/>
              </w:rPr>
            </w:pPr>
            <w:r w:rsidRPr="00815ABF">
              <w:rPr>
                <w:sz w:val="18"/>
                <w:lang w:val="fr-FR" w:eastAsia="es-PY"/>
              </w:rPr>
              <w:t>Autres revenus</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b/>
                <w:sz w:val="18"/>
                <w:lang w:val="fr-FR" w:eastAsia="es-PY"/>
              </w:rPr>
            </w:pPr>
            <w:r w:rsidRPr="00815ABF">
              <w:rPr>
                <w:b/>
                <w:sz w:val="18"/>
                <w:lang w:val="fr-FR" w:eastAsia="es-PY"/>
              </w:rPr>
              <w:t>883</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197</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273</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358</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575</w:t>
            </w:r>
          </w:p>
        </w:tc>
        <w:tc>
          <w:tcPr>
            <w:tcW w:w="851" w:type="dxa"/>
            <w:shd w:val="clear" w:color="auto" w:fill="auto"/>
            <w:noWrap/>
            <w:vAlign w:val="bottom"/>
            <w:hideMark/>
          </w:tcPr>
          <w:p w:rsidR="0043780C" w:rsidRPr="00815ABF" w:rsidRDefault="0043780C" w:rsidP="00305191">
            <w:pPr>
              <w:keepNext/>
              <w:shd w:val="clear" w:color="auto" w:fill="FFFFFF"/>
              <w:spacing w:before="40" w:after="40" w:line="220" w:lineRule="exact"/>
              <w:jc w:val="right"/>
              <w:rPr>
                <w:sz w:val="18"/>
                <w:lang w:val="fr-FR" w:eastAsia="es-PY"/>
              </w:rPr>
            </w:pPr>
            <w:r w:rsidRPr="00815ABF">
              <w:rPr>
                <w:sz w:val="18"/>
                <w:lang w:val="fr-FR" w:eastAsia="es-PY"/>
              </w:rPr>
              <w:t>2</w:t>
            </w:r>
            <w:r w:rsidR="00FE492B" w:rsidRPr="00815ABF">
              <w:rPr>
                <w:sz w:val="18"/>
                <w:lang w:val="fr-FR" w:eastAsia="es-PY"/>
              </w:rPr>
              <w:t> </w:t>
            </w:r>
            <w:r w:rsidRPr="00815ABF">
              <w:rPr>
                <w:sz w:val="18"/>
                <w:lang w:val="fr-FR" w:eastAsia="es-PY"/>
              </w:rPr>
              <w:t>282</w:t>
            </w:r>
          </w:p>
        </w:tc>
      </w:tr>
      <w:tr w:rsidR="004B6842" w:rsidRPr="00815ABF" w:rsidTr="00305191">
        <w:trPr>
          <w:cantSplit/>
          <w:trHeight w:val="243"/>
        </w:trPr>
        <w:tc>
          <w:tcPr>
            <w:tcW w:w="2268" w:type="dxa"/>
            <w:tcBorders>
              <w:bottom w:val="single" w:sz="12" w:space="0" w:color="auto"/>
            </w:tcBorders>
            <w:shd w:val="clear" w:color="auto" w:fill="auto"/>
            <w:noWrap/>
            <w:hideMark/>
          </w:tcPr>
          <w:p w:rsidR="0043780C" w:rsidRPr="00815ABF" w:rsidRDefault="00546B4B" w:rsidP="00546B4B">
            <w:pPr>
              <w:shd w:val="clear" w:color="auto" w:fill="FFFFFF"/>
              <w:spacing w:before="40" w:after="40" w:line="220" w:lineRule="exact"/>
              <w:rPr>
                <w:sz w:val="18"/>
                <w:lang w:val="fr-FR" w:eastAsia="es-PY"/>
              </w:rPr>
            </w:pPr>
            <w:r w:rsidRPr="00815ABF">
              <w:rPr>
                <w:sz w:val="18"/>
                <w:lang w:val="fr-FR" w:eastAsia="es-PY"/>
              </w:rPr>
              <w:t>Revenu familial moyen disponible</w:t>
            </w:r>
            <w:r w:rsidR="008E78F3" w:rsidRPr="00815ABF">
              <w:rPr>
                <w:sz w:val="18"/>
                <w:lang w:val="fr-FR" w:eastAsia="es-PY"/>
              </w:rPr>
              <w:t xml:space="preserve"> </w:t>
            </w:r>
          </w:p>
        </w:tc>
        <w:tc>
          <w:tcPr>
            <w:tcW w:w="851" w:type="dxa"/>
            <w:tcBorders>
              <w:bottom w:val="single" w:sz="12" w:space="0" w:color="auto"/>
            </w:tcBorders>
            <w:shd w:val="clear" w:color="auto" w:fill="auto"/>
            <w:noWrap/>
            <w:vAlign w:val="bottom"/>
            <w:hideMark/>
          </w:tcPr>
          <w:p w:rsidR="0043780C" w:rsidRPr="00815ABF" w:rsidRDefault="00FE492B" w:rsidP="00305191">
            <w:pPr>
              <w:shd w:val="clear" w:color="auto" w:fill="FFFFFF"/>
              <w:spacing w:before="40" w:after="40" w:line="220" w:lineRule="exact"/>
              <w:jc w:val="right"/>
              <w:rPr>
                <w:b/>
                <w:sz w:val="18"/>
                <w:lang w:val="fr-FR" w:eastAsia="es-PY"/>
              </w:rPr>
            </w:pPr>
            <w:r w:rsidRPr="00815ABF">
              <w:rPr>
                <w:b/>
                <w:sz w:val="18"/>
                <w:lang w:val="fr-FR" w:eastAsia="es-PY"/>
              </w:rPr>
              <w:t>4 </w:t>
            </w:r>
            <w:r w:rsidR="0043780C" w:rsidRPr="00815ABF">
              <w:rPr>
                <w:b/>
                <w:sz w:val="18"/>
                <w:lang w:val="fr-FR" w:eastAsia="es-PY"/>
              </w:rPr>
              <w:t>295</w:t>
            </w:r>
          </w:p>
        </w:tc>
        <w:tc>
          <w:tcPr>
            <w:tcW w:w="851" w:type="dxa"/>
            <w:tcBorders>
              <w:bottom w:val="single" w:sz="12" w:space="0" w:color="auto"/>
            </w:tcBorders>
            <w:shd w:val="clear" w:color="auto" w:fill="auto"/>
            <w:noWrap/>
            <w:vAlign w:val="bottom"/>
            <w:hideMark/>
          </w:tcPr>
          <w:p w:rsidR="0043780C" w:rsidRPr="00815ABF" w:rsidRDefault="0043780C" w:rsidP="00305191">
            <w:pPr>
              <w:shd w:val="clear" w:color="auto" w:fill="FFFFFF"/>
              <w:spacing w:before="40" w:after="40" w:line="220" w:lineRule="exact"/>
              <w:jc w:val="right"/>
              <w:rPr>
                <w:sz w:val="18"/>
                <w:lang w:val="fr-FR" w:eastAsia="es-PY"/>
              </w:rPr>
            </w:pPr>
            <w:r w:rsidRPr="00815ABF">
              <w:rPr>
                <w:sz w:val="18"/>
                <w:lang w:val="fr-FR" w:eastAsia="es-PY"/>
              </w:rPr>
              <w:t>1</w:t>
            </w:r>
            <w:r w:rsidR="00FE492B" w:rsidRPr="00815ABF">
              <w:rPr>
                <w:sz w:val="18"/>
                <w:lang w:val="fr-FR" w:eastAsia="es-PY"/>
              </w:rPr>
              <w:t> </w:t>
            </w:r>
            <w:r w:rsidRPr="00815ABF">
              <w:rPr>
                <w:sz w:val="18"/>
                <w:lang w:val="fr-FR" w:eastAsia="es-PY"/>
              </w:rPr>
              <w:t>061</w:t>
            </w:r>
          </w:p>
        </w:tc>
        <w:tc>
          <w:tcPr>
            <w:tcW w:w="851" w:type="dxa"/>
            <w:tcBorders>
              <w:bottom w:val="single" w:sz="12" w:space="0" w:color="auto"/>
            </w:tcBorders>
            <w:shd w:val="clear" w:color="auto" w:fill="auto"/>
            <w:noWrap/>
            <w:vAlign w:val="bottom"/>
            <w:hideMark/>
          </w:tcPr>
          <w:p w:rsidR="0043780C" w:rsidRPr="00815ABF" w:rsidRDefault="0043780C" w:rsidP="00305191">
            <w:pPr>
              <w:shd w:val="clear" w:color="auto" w:fill="FFFFFF"/>
              <w:spacing w:before="40" w:after="40" w:line="220" w:lineRule="exact"/>
              <w:jc w:val="right"/>
              <w:rPr>
                <w:sz w:val="18"/>
                <w:lang w:val="fr-FR" w:eastAsia="es-PY"/>
              </w:rPr>
            </w:pPr>
            <w:r w:rsidRPr="00815ABF">
              <w:rPr>
                <w:sz w:val="18"/>
                <w:lang w:val="fr-FR" w:eastAsia="es-PY"/>
              </w:rPr>
              <w:t>2</w:t>
            </w:r>
            <w:r w:rsidR="00FE492B" w:rsidRPr="00815ABF">
              <w:rPr>
                <w:sz w:val="18"/>
                <w:lang w:val="fr-FR" w:eastAsia="es-PY"/>
              </w:rPr>
              <w:t> </w:t>
            </w:r>
            <w:r w:rsidRPr="00815ABF">
              <w:rPr>
                <w:sz w:val="18"/>
                <w:lang w:val="fr-FR" w:eastAsia="es-PY"/>
              </w:rPr>
              <w:t>025</w:t>
            </w:r>
          </w:p>
        </w:tc>
        <w:tc>
          <w:tcPr>
            <w:tcW w:w="851" w:type="dxa"/>
            <w:tcBorders>
              <w:bottom w:val="single" w:sz="12" w:space="0" w:color="auto"/>
            </w:tcBorders>
            <w:shd w:val="clear" w:color="auto" w:fill="auto"/>
            <w:noWrap/>
            <w:vAlign w:val="bottom"/>
            <w:hideMark/>
          </w:tcPr>
          <w:p w:rsidR="0043780C" w:rsidRPr="00815ABF" w:rsidRDefault="0043780C" w:rsidP="00305191">
            <w:pPr>
              <w:shd w:val="clear" w:color="auto" w:fill="FFFFFF"/>
              <w:spacing w:before="40" w:after="40" w:line="220" w:lineRule="exact"/>
              <w:jc w:val="right"/>
              <w:rPr>
                <w:sz w:val="18"/>
                <w:lang w:val="fr-FR" w:eastAsia="es-PY"/>
              </w:rPr>
            </w:pPr>
            <w:r w:rsidRPr="00815ABF">
              <w:rPr>
                <w:sz w:val="18"/>
                <w:lang w:val="fr-FR" w:eastAsia="es-PY"/>
              </w:rPr>
              <w:t>2</w:t>
            </w:r>
            <w:r w:rsidR="00FE492B" w:rsidRPr="00815ABF">
              <w:rPr>
                <w:sz w:val="18"/>
                <w:lang w:val="fr-FR" w:eastAsia="es-PY"/>
              </w:rPr>
              <w:t> </w:t>
            </w:r>
            <w:r w:rsidRPr="00815ABF">
              <w:rPr>
                <w:sz w:val="18"/>
                <w:lang w:val="fr-FR" w:eastAsia="es-PY"/>
              </w:rPr>
              <w:t>856</w:t>
            </w:r>
          </w:p>
        </w:tc>
        <w:tc>
          <w:tcPr>
            <w:tcW w:w="851" w:type="dxa"/>
            <w:tcBorders>
              <w:bottom w:val="single" w:sz="12" w:space="0" w:color="auto"/>
            </w:tcBorders>
            <w:shd w:val="clear" w:color="auto" w:fill="auto"/>
            <w:noWrap/>
            <w:vAlign w:val="bottom"/>
            <w:hideMark/>
          </w:tcPr>
          <w:p w:rsidR="0043780C" w:rsidRPr="00815ABF" w:rsidRDefault="0043780C" w:rsidP="00305191">
            <w:pPr>
              <w:shd w:val="clear" w:color="auto" w:fill="FFFFFF"/>
              <w:spacing w:before="40" w:after="40" w:line="220" w:lineRule="exact"/>
              <w:jc w:val="right"/>
              <w:rPr>
                <w:sz w:val="18"/>
                <w:lang w:val="fr-FR" w:eastAsia="es-PY"/>
              </w:rPr>
            </w:pPr>
            <w:r w:rsidRPr="00815ABF">
              <w:rPr>
                <w:sz w:val="18"/>
                <w:lang w:val="fr-FR" w:eastAsia="es-PY"/>
              </w:rPr>
              <w:t>4</w:t>
            </w:r>
            <w:r w:rsidR="00FE492B" w:rsidRPr="00815ABF">
              <w:rPr>
                <w:sz w:val="18"/>
                <w:lang w:val="fr-FR" w:eastAsia="es-PY"/>
              </w:rPr>
              <w:t> </w:t>
            </w:r>
            <w:r w:rsidRPr="00815ABF">
              <w:rPr>
                <w:sz w:val="18"/>
                <w:lang w:val="fr-FR" w:eastAsia="es-PY"/>
              </w:rPr>
              <w:t>059</w:t>
            </w:r>
          </w:p>
        </w:tc>
        <w:tc>
          <w:tcPr>
            <w:tcW w:w="851" w:type="dxa"/>
            <w:tcBorders>
              <w:bottom w:val="single" w:sz="12" w:space="0" w:color="auto"/>
            </w:tcBorders>
            <w:shd w:val="clear" w:color="auto" w:fill="auto"/>
            <w:noWrap/>
            <w:vAlign w:val="bottom"/>
            <w:hideMark/>
          </w:tcPr>
          <w:p w:rsidR="0043780C" w:rsidRPr="00815ABF" w:rsidRDefault="0043780C" w:rsidP="00305191">
            <w:pPr>
              <w:shd w:val="clear" w:color="auto" w:fill="FFFFFF"/>
              <w:spacing w:before="40" w:after="40" w:line="220" w:lineRule="exact"/>
              <w:jc w:val="right"/>
              <w:rPr>
                <w:sz w:val="18"/>
                <w:lang w:val="fr-FR" w:eastAsia="es-PY"/>
              </w:rPr>
            </w:pPr>
            <w:r w:rsidRPr="00815ABF">
              <w:rPr>
                <w:sz w:val="18"/>
                <w:lang w:val="fr-FR" w:eastAsia="es-PY"/>
              </w:rPr>
              <w:t>9</w:t>
            </w:r>
            <w:r w:rsidR="00FE492B" w:rsidRPr="00815ABF">
              <w:rPr>
                <w:sz w:val="18"/>
                <w:lang w:val="fr-FR" w:eastAsia="es-PY"/>
              </w:rPr>
              <w:t> </w:t>
            </w:r>
            <w:r w:rsidRPr="00815ABF">
              <w:rPr>
                <w:sz w:val="18"/>
                <w:lang w:val="fr-FR" w:eastAsia="es-PY"/>
              </w:rPr>
              <w:t>126</w:t>
            </w:r>
          </w:p>
        </w:tc>
      </w:tr>
    </w:tbl>
    <w:p w:rsidR="0043780C" w:rsidRPr="00815ABF" w:rsidRDefault="00546B4B" w:rsidP="007052CD">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Pr="00815ABF">
        <w:rPr>
          <w:lang w:val="fr-FR"/>
        </w:rPr>
        <w:t>Direction générale des enquêtes</w:t>
      </w:r>
      <w:r w:rsidR="0007565E" w:rsidRPr="00815ABF">
        <w:rPr>
          <w:lang w:val="fr-FR"/>
        </w:rPr>
        <w:t>,</w:t>
      </w:r>
      <w:r w:rsidRPr="00815ABF">
        <w:rPr>
          <w:lang w:val="fr-FR"/>
        </w:rPr>
        <w:t xml:space="preserve"> de la statistique et des recensements. </w:t>
      </w:r>
    </w:p>
    <w:p w:rsidR="0043780C" w:rsidRPr="00815ABF" w:rsidRDefault="00886218" w:rsidP="00886218">
      <w:pPr>
        <w:pStyle w:val="SingleTxtG"/>
        <w:shd w:val="clear" w:color="auto" w:fill="FFFFFF"/>
        <w:rPr>
          <w:lang w:val="fr-FR"/>
        </w:rPr>
      </w:pPr>
      <w:r w:rsidRPr="00815ABF">
        <w:rPr>
          <w:lang w:val="fr-FR"/>
        </w:rPr>
        <w:t>51.</w:t>
      </w:r>
      <w:r w:rsidRPr="00815ABF">
        <w:rPr>
          <w:lang w:val="fr-FR"/>
        </w:rPr>
        <w:tab/>
      </w:r>
      <w:r w:rsidR="008903E7" w:rsidRPr="00815ABF">
        <w:rPr>
          <w:lang w:val="fr-FR"/>
        </w:rPr>
        <w:t>Le coefficient de Gini</w:t>
      </w:r>
      <w:r w:rsidR="008903E7" w:rsidRPr="00815ABF">
        <w:rPr>
          <w:rStyle w:val="FootnoteReference"/>
        </w:rPr>
        <w:footnoteReference w:id="3"/>
      </w:r>
      <w:r w:rsidR="008903E7" w:rsidRPr="00815ABF">
        <w:rPr>
          <w:lang w:val="fr-FR"/>
        </w:rPr>
        <w:t xml:space="preserve"> permet de </w:t>
      </w:r>
      <w:r w:rsidR="00A117DC" w:rsidRPr="00815ABF">
        <w:rPr>
          <w:color w:val="000000"/>
          <w:lang w:val="fr-FR"/>
        </w:rPr>
        <w:t>savoir si les revenus sont répartis de façon équitable</w:t>
      </w:r>
      <w:r w:rsidR="00A117DC" w:rsidRPr="00815ABF">
        <w:rPr>
          <w:lang w:val="fr-FR"/>
        </w:rPr>
        <w:t xml:space="preserve"> </w:t>
      </w:r>
      <w:r w:rsidR="008903E7" w:rsidRPr="00815ABF">
        <w:rPr>
          <w:lang w:val="fr-FR"/>
        </w:rPr>
        <w:t xml:space="preserve">au </w:t>
      </w:r>
      <w:r w:rsidR="0007565E" w:rsidRPr="00815ABF">
        <w:rPr>
          <w:lang w:val="fr-FR"/>
        </w:rPr>
        <w:t>niveau national</w:t>
      </w:r>
      <w:r w:rsidR="008903E7" w:rsidRPr="00815ABF">
        <w:rPr>
          <w:lang w:val="fr-FR"/>
        </w:rPr>
        <w:t xml:space="preserve">. </w:t>
      </w:r>
      <w:r w:rsidR="000C3EF1" w:rsidRPr="00815ABF">
        <w:rPr>
          <w:color w:val="000000"/>
          <w:lang w:val="fr-FR"/>
        </w:rPr>
        <w:t>La persistance des taux élevés de pauvreté est due</w:t>
      </w:r>
      <w:r w:rsidR="009743C9" w:rsidRPr="00815ABF">
        <w:rPr>
          <w:color w:val="000000"/>
          <w:lang w:val="fr-FR"/>
        </w:rPr>
        <w:t>,</w:t>
      </w:r>
      <w:r w:rsidR="000C3EF1" w:rsidRPr="00815ABF">
        <w:rPr>
          <w:color w:val="000000"/>
          <w:lang w:val="fr-FR"/>
        </w:rPr>
        <w:t xml:space="preserve"> entre autres</w:t>
      </w:r>
      <w:r w:rsidR="009743C9" w:rsidRPr="00815ABF">
        <w:rPr>
          <w:color w:val="000000"/>
          <w:lang w:val="fr-FR"/>
        </w:rPr>
        <w:t>,</w:t>
      </w:r>
      <w:r w:rsidR="000C3EF1" w:rsidRPr="00815ABF">
        <w:rPr>
          <w:color w:val="000000"/>
          <w:lang w:val="fr-FR"/>
        </w:rPr>
        <w:t xml:space="preserve"> aux inégalités dans la répartition des revenus au sein de la population</w:t>
      </w:r>
      <w:r w:rsidR="0045629E" w:rsidRPr="00815ABF">
        <w:rPr>
          <w:lang w:val="fr-FR"/>
        </w:rPr>
        <w:t xml:space="preserve">. </w:t>
      </w:r>
      <w:r w:rsidR="0007565E" w:rsidRPr="00815ABF">
        <w:rPr>
          <w:lang w:val="fr-FR"/>
        </w:rPr>
        <w:t>P</w:t>
      </w:r>
      <w:r w:rsidR="00A117DC" w:rsidRPr="00815ABF">
        <w:rPr>
          <w:lang w:val="fr-FR"/>
        </w:rPr>
        <w:t xml:space="preserve">our </w:t>
      </w:r>
      <w:r w:rsidR="0045629E" w:rsidRPr="00815ABF">
        <w:rPr>
          <w:lang w:val="fr-FR"/>
        </w:rPr>
        <w:t>2011, le coefficient de Gini s’est situé à </w:t>
      </w:r>
      <w:r w:rsidR="0043780C" w:rsidRPr="00815ABF">
        <w:rPr>
          <w:lang w:val="fr-FR"/>
        </w:rPr>
        <w:t xml:space="preserve">0,5199. </w:t>
      </w:r>
      <w:r w:rsidR="0045629E" w:rsidRPr="00815ABF">
        <w:rPr>
          <w:lang w:val="fr-FR"/>
        </w:rPr>
        <w:t>Entre </w:t>
      </w:r>
      <w:r w:rsidR="0043780C" w:rsidRPr="00815ABF">
        <w:rPr>
          <w:lang w:val="fr-FR"/>
        </w:rPr>
        <w:t>2007</w:t>
      </w:r>
      <w:r w:rsidR="009C0F16" w:rsidRPr="00815ABF">
        <w:rPr>
          <w:lang w:val="fr-FR"/>
        </w:rPr>
        <w:t xml:space="preserve"> </w:t>
      </w:r>
      <w:r w:rsidR="0045629E" w:rsidRPr="00815ABF">
        <w:rPr>
          <w:lang w:val="fr-FR"/>
        </w:rPr>
        <w:t>et </w:t>
      </w:r>
      <w:r w:rsidR="0043780C" w:rsidRPr="00815ABF">
        <w:rPr>
          <w:lang w:val="fr-FR"/>
        </w:rPr>
        <w:t xml:space="preserve">2013, </w:t>
      </w:r>
      <w:r w:rsidR="0045629E" w:rsidRPr="00815ABF">
        <w:rPr>
          <w:lang w:val="fr-FR"/>
        </w:rPr>
        <w:t>cet indicateur est passé de</w:t>
      </w:r>
      <w:r w:rsidR="009C0F16" w:rsidRPr="00815ABF">
        <w:rPr>
          <w:lang w:val="fr-FR"/>
        </w:rPr>
        <w:t> </w:t>
      </w:r>
      <w:r w:rsidR="0043780C" w:rsidRPr="00815ABF">
        <w:rPr>
          <w:lang w:val="fr-FR"/>
        </w:rPr>
        <w:t xml:space="preserve">0,4719 </w:t>
      </w:r>
      <w:r w:rsidR="0045629E" w:rsidRPr="00815ABF">
        <w:rPr>
          <w:lang w:val="fr-FR"/>
        </w:rPr>
        <w:t>à</w:t>
      </w:r>
      <w:r w:rsidR="0043780C" w:rsidRPr="00815ABF">
        <w:rPr>
          <w:lang w:val="fr-FR"/>
        </w:rPr>
        <w:t xml:space="preserve"> 0,4480</w:t>
      </w:r>
      <w:r w:rsidR="0045629E" w:rsidRPr="00815ABF">
        <w:rPr>
          <w:lang w:val="fr-FR"/>
        </w:rPr>
        <w:t xml:space="preserve"> dans les zones urbaines, et de </w:t>
      </w:r>
      <w:r w:rsidR="0043780C" w:rsidRPr="00815ABF">
        <w:rPr>
          <w:lang w:val="fr-FR"/>
        </w:rPr>
        <w:t xml:space="preserve">0,5762 </w:t>
      </w:r>
      <w:r w:rsidR="0045629E" w:rsidRPr="00815ABF">
        <w:rPr>
          <w:lang w:val="fr-FR"/>
        </w:rPr>
        <w:t xml:space="preserve">à 0,4892 dans les </w:t>
      </w:r>
      <w:r w:rsidR="00C14C58" w:rsidRPr="00815ABF">
        <w:rPr>
          <w:lang w:val="fr-FR"/>
        </w:rPr>
        <w:t>zones</w:t>
      </w:r>
      <w:r w:rsidR="0045629E" w:rsidRPr="00815ABF">
        <w:rPr>
          <w:lang w:val="fr-FR"/>
        </w:rPr>
        <w:t xml:space="preserve"> rurales.</w:t>
      </w:r>
    </w:p>
    <w:p w:rsidR="0043780C" w:rsidRPr="00815ABF" w:rsidRDefault="004B6842" w:rsidP="004B6842">
      <w:pPr>
        <w:pStyle w:val="H23G"/>
        <w:rPr>
          <w:lang w:val="fr-FR"/>
        </w:rPr>
      </w:pPr>
      <w:r w:rsidRPr="00815ABF">
        <w:rPr>
          <w:lang w:val="fr-FR"/>
        </w:rPr>
        <w:tab/>
      </w:r>
      <w:r w:rsidRPr="00815ABF">
        <w:rPr>
          <w:lang w:val="fr-FR"/>
        </w:rPr>
        <w:tab/>
      </w:r>
      <w:r w:rsidR="007D678A" w:rsidRPr="00815ABF">
        <w:rPr>
          <w:b w:val="0"/>
          <w:bCs/>
          <w:lang w:val="fr-FR"/>
        </w:rPr>
        <w:t xml:space="preserve">Tableau </w:t>
      </w:r>
      <w:r w:rsidR="0043780C" w:rsidRPr="00815ABF">
        <w:rPr>
          <w:b w:val="0"/>
          <w:bCs/>
          <w:lang w:val="fr-FR"/>
        </w:rPr>
        <w:t>21</w:t>
      </w:r>
      <w:r w:rsidR="0091219A" w:rsidRPr="00815ABF">
        <w:rPr>
          <w:lang w:val="fr-FR"/>
        </w:rPr>
        <w:br/>
      </w:r>
      <w:r w:rsidR="007D678A" w:rsidRPr="00815ABF">
        <w:rPr>
          <w:lang w:val="fr-FR"/>
        </w:rPr>
        <w:t>Coefficient de</w:t>
      </w:r>
      <w:r w:rsidR="0043780C" w:rsidRPr="00815ABF">
        <w:rPr>
          <w:lang w:val="fr-FR"/>
        </w:rPr>
        <w:t xml:space="preserve"> Gini </w:t>
      </w:r>
      <w:r w:rsidR="007D678A" w:rsidRPr="00815ABF">
        <w:rPr>
          <w:lang w:val="fr-FR"/>
        </w:rPr>
        <w:t>par zone de résidence</w:t>
      </w:r>
      <w:r w:rsidR="00263187" w:rsidRPr="00815ABF">
        <w:rPr>
          <w:lang w:val="fr-FR"/>
        </w:rPr>
        <w:t xml:space="preserve">, </w:t>
      </w:r>
      <w:r w:rsidR="0043780C" w:rsidRPr="00815ABF">
        <w:rPr>
          <w:lang w:val="fr-FR"/>
        </w:rPr>
        <w:t>2009</w:t>
      </w:r>
      <w:r w:rsidR="00DD3FC8" w:rsidRPr="00815ABF">
        <w:rPr>
          <w:lang w:val="fr-FR"/>
        </w:rPr>
        <w:t>-</w:t>
      </w:r>
      <w:r w:rsidR="0043780C" w:rsidRPr="00815ABF">
        <w:rPr>
          <w:lang w:val="fr-FR"/>
        </w:rPr>
        <w:t>2013</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4B6842" w:rsidRPr="00815ABF" w:rsidTr="005352E4">
        <w:trPr>
          <w:tblHeader/>
        </w:trPr>
        <w:tc>
          <w:tcPr>
            <w:tcW w:w="2268" w:type="dxa"/>
            <w:tcBorders>
              <w:top w:val="single" w:sz="4" w:space="0" w:color="auto"/>
              <w:bottom w:val="single" w:sz="12" w:space="0" w:color="auto"/>
            </w:tcBorders>
            <w:shd w:val="clear" w:color="auto" w:fill="auto"/>
            <w:vAlign w:val="bottom"/>
            <w:hideMark/>
          </w:tcPr>
          <w:p w:rsidR="0043780C" w:rsidRPr="00815ABF" w:rsidRDefault="0043780C" w:rsidP="007D678A">
            <w:pPr>
              <w:keepNext/>
              <w:shd w:val="clear" w:color="auto" w:fill="FFFFFF"/>
              <w:spacing w:before="80" w:after="80" w:line="200" w:lineRule="exact"/>
              <w:rPr>
                <w:bCs/>
                <w:i/>
                <w:sz w:val="16"/>
                <w:lang w:val="fr-FR" w:eastAsia="es-PY"/>
              </w:rPr>
            </w:pPr>
            <w:r w:rsidRPr="00815ABF">
              <w:rPr>
                <w:bCs/>
                <w:i/>
                <w:sz w:val="16"/>
                <w:lang w:val="fr-FR" w:eastAsia="es-PY"/>
              </w:rPr>
              <w:t>A</w:t>
            </w:r>
            <w:r w:rsidR="007D678A" w:rsidRPr="00815ABF">
              <w:rPr>
                <w:bCs/>
                <w:i/>
                <w:sz w:val="16"/>
                <w:lang w:val="fr-FR" w:eastAsia="es-PY"/>
              </w:rPr>
              <w:t>nnée</w:t>
            </w:r>
          </w:p>
        </w:tc>
        <w:tc>
          <w:tcPr>
            <w:tcW w:w="1701" w:type="dxa"/>
            <w:tcBorders>
              <w:top w:val="single" w:sz="4" w:space="0" w:color="auto"/>
              <w:bottom w:val="single" w:sz="12" w:space="0" w:color="auto"/>
            </w:tcBorders>
            <w:shd w:val="clear" w:color="auto" w:fill="auto"/>
            <w:vAlign w:val="bottom"/>
            <w:hideMark/>
          </w:tcPr>
          <w:p w:rsidR="0043780C" w:rsidRPr="00815ABF" w:rsidRDefault="007D678A" w:rsidP="00886218">
            <w:pPr>
              <w:keepNext/>
              <w:shd w:val="clear" w:color="auto" w:fill="FFFFFF"/>
              <w:spacing w:before="80" w:after="80" w:line="200" w:lineRule="exact"/>
              <w:jc w:val="right"/>
              <w:rPr>
                <w:bCs/>
                <w:i/>
                <w:sz w:val="16"/>
                <w:lang w:val="fr-FR" w:eastAsia="es-PY"/>
              </w:rPr>
            </w:pPr>
            <w:r w:rsidRPr="00815ABF">
              <w:rPr>
                <w:bCs/>
                <w:i/>
                <w:sz w:val="16"/>
                <w:lang w:val="fr-FR" w:eastAsia="es-PY"/>
              </w:rPr>
              <w:t>Zones urbaines</w:t>
            </w:r>
          </w:p>
        </w:tc>
        <w:tc>
          <w:tcPr>
            <w:tcW w:w="1701" w:type="dxa"/>
            <w:tcBorders>
              <w:top w:val="single" w:sz="4" w:space="0" w:color="auto"/>
              <w:bottom w:val="single" w:sz="12" w:space="0" w:color="auto"/>
            </w:tcBorders>
            <w:shd w:val="clear" w:color="auto" w:fill="auto"/>
            <w:vAlign w:val="bottom"/>
            <w:hideMark/>
          </w:tcPr>
          <w:p w:rsidR="0043780C" w:rsidRPr="00815ABF" w:rsidRDefault="007D678A" w:rsidP="00886218">
            <w:pPr>
              <w:keepNext/>
              <w:shd w:val="clear" w:color="auto" w:fill="FFFFFF"/>
              <w:spacing w:before="80" w:after="80" w:line="200" w:lineRule="exact"/>
              <w:jc w:val="right"/>
              <w:rPr>
                <w:bCs/>
                <w:i/>
                <w:sz w:val="16"/>
                <w:lang w:val="fr-FR" w:eastAsia="es-PY"/>
              </w:rPr>
            </w:pPr>
            <w:r w:rsidRPr="00815ABF">
              <w:rPr>
                <w:bCs/>
                <w:i/>
                <w:sz w:val="16"/>
                <w:lang w:val="fr-FR" w:eastAsia="es-PY"/>
              </w:rPr>
              <w:t>Zones rurales</w:t>
            </w:r>
          </w:p>
        </w:tc>
        <w:tc>
          <w:tcPr>
            <w:tcW w:w="1701" w:type="dxa"/>
            <w:tcBorders>
              <w:top w:val="single" w:sz="4" w:space="0" w:color="auto"/>
              <w:bottom w:val="single" w:sz="12" w:space="0" w:color="auto"/>
            </w:tcBorders>
            <w:shd w:val="clear" w:color="auto" w:fill="auto"/>
            <w:vAlign w:val="bottom"/>
            <w:hideMark/>
          </w:tcPr>
          <w:p w:rsidR="0043780C" w:rsidRPr="00815ABF" w:rsidRDefault="0043780C" w:rsidP="007D678A">
            <w:pPr>
              <w:keepNext/>
              <w:shd w:val="clear" w:color="auto" w:fill="FFFFFF"/>
              <w:spacing w:before="80" w:after="80" w:line="200" w:lineRule="exact"/>
              <w:jc w:val="right"/>
              <w:rPr>
                <w:b/>
                <w:bCs/>
                <w:i/>
                <w:sz w:val="16"/>
                <w:lang w:val="fr-FR" w:eastAsia="es-PY"/>
              </w:rPr>
            </w:pPr>
            <w:r w:rsidRPr="00815ABF">
              <w:rPr>
                <w:b/>
                <w:bCs/>
                <w:i/>
                <w:sz w:val="16"/>
                <w:lang w:val="fr-FR" w:eastAsia="es-PY"/>
              </w:rPr>
              <w:t xml:space="preserve">Total </w:t>
            </w:r>
            <w:r w:rsidR="007D678A" w:rsidRPr="00815ABF">
              <w:rPr>
                <w:b/>
                <w:bCs/>
                <w:i/>
                <w:sz w:val="16"/>
                <w:lang w:val="fr-FR" w:eastAsia="es-PY"/>
              </w:rPr>
              <w:t>pays</w:t>
            </w:r>
          </w:p>
        </w:tc>
      </w:tr>
      <w:tr w:rsidR="004B6842" w:rsidRPr="00815ABF" w:rsidTr="005352E4">
        <w:tc>
          <w:tcPr>
            <w:tcW w:w="2268" w:type="dxa"/>
            <w:tcBorders>
              <w:top w:val="single" w:sz="12" w:space="0" w:color="auto"/>
            </w:tcBorders>
            <w:shd w:val="clear" w:color="auto" w:fill="auto"/>
            <w:noWrap/>
            <w:hideMark/>
          </w:tcPr>
          <w:p w:rsidR="0043780C" w:rsidRPr="00815ABF" w:rsidRDefault="0043780C">
            <w:pPr>
              <w:shd w:val="clear" w:color="auto" w:fill="FFFFFF"/>
              <w:spacing w:before="40" w:after="40" w:line="220" w:lineRule="exact"/>
              <w:rPr>
                <w:sz w:val="18"/>
                <w:lang w:val="fr-FR" w:eastAsia="es-PY"/>
              </w:rPr>
            </w:pPr>
            <w:r w:rsidRPr="00815ABF">
              <w:rPr>
                <w:sz w:val="18"/>
                <w:lang w:val="fr-FR" w:eastAsia="es-PY"/>
              </w:rPr>
              <w:t>2009</w:t>
            </w:r>
          </w:p>
        </w:tc>
        <w:tc>
          <w:tcPr>
            <w:tcW w:w="1701"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0,4226</w:t>
            </w:r>
          </w:p>
        </w:tc>
        <w:tc>
          <w:tcPr>
            <w:tcW w:w="1701"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0,5537</w:t>
            </w:r>
          </w:p>
        </w:tc>
        <w:tc>
          <w:tcPr>
            <w:tcW w:w="1701"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0,4872</w:t>
            </w:r>
          </w:p>
        </w:tc>
      </w:tr>
      <w:tr w:rsidR="004B6842" w:rsidRPr="00815ABF" w:rsidTr="005352E4">
        <w:tc>
          <w:tcPr>
            <w:tcW w:w="2268" w:type="dxa"/>
            <w:shd w:val="clear" w:color="auto" w:fill="auto"/>
            <w:noWrap/>
            <w:hideMark/>
          </w:tcPr>
          <w:p w:rsidR="0043780C" w:rsidRPr="00815ABF" w:rsidRDefault="0043780C">
            <w:pPr>
              <w:shd w:val="clear" w:color="auto" w:fill="FFFFFF"/>
              <w:spacing w:before="40" w:after="40" w:line="220" w:lineRule="exact"/>
              <w:rPr>
                <w:sz w:val="18"/>
                <w:lang w:val="fr-FR" w:eastAsia="es-PY"/>
              </w:rPr>
            </w:pPr>
            <w:r w:rsidRPr="00815ABF">
              <w:rPr>
                <w:sz w:val="18"/>
                <w:lang w:val="fr-FR" w:eastAsia="es-PY"/>
              </w:rPr>
              <w:t>2010</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0,4586</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0,5575</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0,5124</w:t>
            </w:r>
          </w:p>
        </w:tc>
      </w:tr>
      <w:tr w:rsidR="004B6842" w:rsidRPr="00815ABF" w:rsidTr="005352E4">
        <w:tc>
          <w:tcPr>
            <w:tcW w:w="2268" w:type="dxa"/>
            <w:shd w:val="clear" w:color="auto" w:fill="auto"/>
            <w:noWrap/>
            <w:hideMark/>
          </w:tcPr>
          <w:p w:rsidR="0043780C" w:rsidRPr="00815ABF" w:rsidRDefault="0043780C">
            <w:pPr>
              <w:shd w:val="clear" w:color="auto" w:fill="FFFFFF"/>
              <w:spacing w:before="40" w:after="40" w:line="220" w:lineRule="exact"/>
              <w:rPr>
                <w:sz w:val="18"/>
                <w:lang w:val="fr-FR" w:eastAsia="es-PY"/>
              </w:rPr>
            </w:pPr>
            <w:r w:rsidRPr="00815ABF">
              <w:rPr>
                <w:sz w:val="18"/>
                <w:lang w:val="fr-FR" w:eastAsia="es-PY"/>
              </w:rPr>
              <w:t>2011</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0,4696</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0,5657</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0,5199</w:t>
            </w:r>
          </w:p>
        </w:tc>
      </w:tr>
      <w:tr w:rsidR="004B6842" w:rsidRPr="00815ABF" w:rsidTr="005352E4">
        <w:tc>
          <w:tcPr>
            <w:tcW w:w="2268" w:type="dxa"/>
            <w:shd w:val="clear" w:color="auto" w:fill="auto"/>
            <w:noWrap/>
            <w:hideMark/>
          </w:tcPr>
          <w:p w:rsidR="0043780C" w:rsidRPr="00815ABF" w:rsidRDefault="0043780C">
            <w:pPr>
              <w:shd w:val="clear" w:color="auto" w:fill="FFFFFF"/>
              <w:spacing w:before="40" w:after="40" w:line="220" w:lineRule="exact"/>
              <w:rPr>
                <w:sz w:val="18"/>
                <w:lang w:val="fr-FR" w:eastAsia="es-PY"/>
              </w:rPr>
            </w:pPr>
            <w:r w:rsidRPr="00815ABF">
              <w:rPr>
                <w:sz w:val="18"/>
                <w:lang w:val="fr-FR" w:eastAsia="es-PY"/>
              </w:rPr>
              <w:t>2012</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0,4147</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0,5273</w:t>
            </w:r>
          </w:p>
        </w:tc>
        <w:tc>
          <w:tcPr>
            <w:tcW w:w="1701" w:type="dxa"/>
            <w:shd w:val="clear" w:color="auto" w:fill="auto"/>
            <w:noWrap/>
            <w:vAlign w:val="bottom"/>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0,4755</w:t>
            </w:r>
          </w:p>
        </w:tc>
      </w:tr>
      <w:tr w:rsidR="004B6842" w:rsidRPr="00815ABF" w:rsidTr="005352E4">
        <w:tc>
          <w:tcPr>
            <w:tcW w:w="2268" w:type="dxa"/>
            <w:tcBorders>
              <w:bottom w:val="single" w:sz="12" w:space="0" w:color="auto"/>
            </w:tcBorders>
            <w:shd w:val="clear" w:color="auto" w:fill="auto"/>
            <w:noWrap/>
            <w:hideMark/>
          </w:tcPr>
          <w:p w:rsidR="0043780C" w:rsidRPr="00815ABF" w:rsidRDefault="0043780C">
            <w:pPr>
              <w:shd w:val="clear" w:color="auto" w:fill="FFFFFF"/>
              <w:spacing w:before="40" w:after="40" w:line="220" w:lineRule="exact"/>
              <w:rPr>
                <w:sz w:val="18"/>
                <w:lang w:val="fr-FR" w:eastAsia="es-PY"/>
              </w:rPr>
            </w:pPr>
            <w:r w:rsidRPr="00815ABF">
              <w:rPr>
                <w:sz w:val="18"/>
                <w:lang w:val="fr-FR" w:eastAsia="es-PY"/>
              </w:rPr>
              <w:t>2013</w:t>
            </w:r>
          </w:p>
        </w:tc>
        <w:tc>
          <w:tcPr>
            <w:tcW w:w="1701"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0,4480</w:t>
            </w:r>
          </w:p>
        </w:tc>
        <w:tc>
          <w:tcPr>
            <w:tcW w:w="1701"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0,4892</w:t>
            </w:r>
          </w:p>
        </w:tc>
        <w:tc>
          <w:tcPr>
            <w:tcW w:w="1701" w:type="dxa"/>
            <w:tcBorders>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b/>
                <w:sz w:val="18"/>
                <w:lang w:val="fr-FR" w:eastAsia="es-PY"/>
              </w:rPr>
            </w:pPr>
            <w:r w:rsidRPr="00815ABF">
              <w:rPr>
                <w:b/>
                <w:sz w:val="18"/>
                <w:lang w:val="fr-FR" w:eastAsia="es-PY"/>
              </w:rPr>
              <w:t>0,4776</w:t>
            </w:r>
          </w:p>
        </w:tc>
      </w:tr>
    </w:tbl>
    <w:p w:rsidR="0043780C" w:rsidRPr="00815ABF" w:rsidRDefault="007D678A" w:rsidP="00C93CA6">
      <w:pPr>
        <w:pStyle w:val="Source"/>
        <w:rPr>
          <w:lang w:val="fr-FR"/>
        </w:rPr>
      </w:pPr>
      <w:r w:rsidRPr="00815ABF">
        <w:rPr>
          <w:i/>
          <w:lang w:val="fr-FR"/>
        </w:rPr>
        <w:t>Source</w:t>
      </w:r>
      <w:r w:rsidR="00226616" w:rsidRPr="00815ABF">
        <w:rPr>
          <w:lang w:val="fr-FR"/>
        </w:rPr>
        <w:t>:</w:t>
      </w:r>
      <w:r w:rsidR="0043780C" w:rsidRPr="00815ABF">
        <w:rPr>
          <w:lang w:val="fr-FR"/>
        </w:rPr>
        <w:t xml:space="preserve"> </w:t>
      </w:r>
      <w:r w:rsidR="0073344C" w:rsidRPr="00815ABF">
        <w:rPr>
          <w:lang w:val="fr-FR"/>
        </w:rPr>
        <w:t>Direction générale des enquêtes</w:t>
      </w:r>
      <w:r w:rsidR="0007565E" w:rsidRPr="00815ABF">
        <w:rPr>
          <w:lang w:val="fr-FR"/>
        </w:rPr>
        <w:t>,</w:t>
      </w:r>
      <w:r w:rsidR="0073344C" w:rsidRPr="00815ABF">
        <w:rPr>
          <w:lang w:val="fr-FR"/>
        </w:rPr>
        <w:t xml:space="preserve"> de la statistique et des recensements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52.</w:t>
      </w:r>
      <w:r w:rsidRPr="00815ABF">
        <w:rPr>
          <w:lang w:val="fr-FR"/>
        </w:rPr>
        <w:tab/>
      </w:r>
      <w:r w:rsidR="001A1C6C" w:rsidRPr="00815ABF">
        <w:rPr>
          <w:lang w:val="fr-FR"/>
        </w:rPr>
        <w:t>En </w:t>
      </w:r>
      <w:r w:rsidR="0043780C" w:rsidRPr="00815ABF">
        <w:rPr>
          <w:lang w:val="fr-FR"/>
        </w:rPr>
        <w:t xml:space="preserve">2014, la </w:t>
      </w:r>
      <w:r w:rsidR="001A1C6C" w:rsidRPr="00815ABF">
        <w:rPr>
          <w:lang w:val="fr-FR"/>
        </w:rPr>
        <w:t>population d’</w:t>
      </w:r>
      <w:r w:rsidR="0043780C" w:rsidRPr="00815ABF">
        <w:rPr>
          <w:lang w:val="fr-FR"/>
        </w:rPr>
        <w:t xml:space="preserve">Asunción </w:t>
      </w:r>
      <w:r w:rsidR="001A1C6C" w:rsidRPr="00815ABF">
        <w:rPr>
          <w:lang w:val="fr-FR"/>
        </w:rPr>
        <w:t xml:space="preserve">et des zones urbaines du département </w:t>
      </w:r>
      <w:r w:rsidR="005D385C" w:rsidRPr="00815ABF">
        <w:rPr>
          <w:lang w:val="fr-FR"/>
        </w:rPr>
        <w:t xml:space="preserve">de Central </w:t>
      </w:r>
      <w:r w:rsidR="001A1C6C" w:rsidRPr="00815ABF">
        <w:rPr>
          <w:lang w:val="fr-FR"/>
        </w:rPr>
        <w:t>s’élevait à</w:t>
      </w:r>
      <w:r w:rsidR="005D385C" w:rsidRPr="00815ABF">
        <w:rPr>
          <w:lang w:val="fr-FR"/>
        </w:rPr>
        <w:t xml:space="preserve"> quelque</w:t>
      </w:r>
      <w:r w:rsidR="001A1C6C" w:rsidRPr="00815ABF">
        <w:rPr>
          <w:lang w:val="fr-FR"/>
        </w:rPr>
        <w:t xml:space="preserve"> 2 560 </w:t>
      </w:r>
      <w:r w:rsidR="0043780C" w:rsidRPr="00815ABF">
        <w:rPr>
          <w:lang w:val="fr-FR"/>
        </w:rPr>
        <w:t>000 person</w:t>
      </w:r>
      <w:r w:rsidR="001A1C6C" w:rsidRPr="00815ABF">
        <w:rPr>
          <w:lang w:val="fr-FR"/>
        </w:rPr>
        <w:t>ne</w:t>
      </w:r>
      <w:r w:rsidR="0043780C" w:rsidRPr="00815ABF">
        <w:rPr>
          <w:lang w:val="fr-FR"/>
        </w:rPr>
        <w:t>s</w:t>
      </w:r>
      <w:r w:rsidR="001A1C6C" w:rsidRPr="00815ABF">
        <w:rPr>
          <w:lang w:val="fr-FR"/>
        </w:rPr>
        <w:t>, près de</w:t>
      </w:r>
      <w:r w:rsidR="0043780C" w:rsidRPr="00815ABF">
        <w:rPr>
          <w:lang w:val="fr-FR"/>
        </w:rPr>
        <w:t xml:space="preserve"> </w:t>
      </w:r>
      <w:r w:rsidR="001A1C6C" w:rsidRPr="00815ABF">
        <w:rPr>
          <w:lang w:val="fr-FR"/>
        </w:rPr>
        <w:t>2</w:t>
      </w:r>
      <w:r w:rsidR="00F41003" w:rsidRPr="00815ABF">
        <w:rPr>
          <w:lang w:val="fr-FR"/>
        </w:rPr>
        <w:t> </w:t>
      </w:r>
      <w:r w:rsidR="001A1C6C" w:rsidRPr="00815ABF">
        <w:rPr>
          <w:lang w:val="fr-FR"/>
        </w:rPr>
        <w:t>126</w:t>
      </w:r>
      <w:r w:rsidR="00F41003" w:rsidRPr="00815ABF">
        <w:rPr>
          <w:lang w:val="fr-FR"/>
        </w:rPr>
        <w:t> </w:t>
      </w:r>
      <w:r w:rsidR="001A1C6C" w:rsidRPr="00815ABF">
        <w:rPr>
          <w:lang w:val="fr-FR"/>
        </w:rPr>
        <w:t>739 d’entre elles (</w:t>
      </w:r>
      <w:r w:rsidR="0043780C" w:rsidRPr="00815ABF">
        <w:rPr>
          <w:lang w:val="fr-FR"/>
        </w:rPr>
        <w:t>82,9</w:t>
      </w:r>
      <w:r w:rsidR="00A540CC" w:rsidRPr="00815ABF">
        <w:rPr>
          <w:lang w:val="fr-FR"/>
        </w:rPr>
        <w:t> %</w:t>
      </w:r>
      <w:r w:rsidR="001A1C6C" w:rsidRPr="00815ABF">
        <w:rPr>
          <w:lang w:val="fr-FR"/>
        </w:rPr>
        <w:t>) étant âgées de 10</w:t>
      </w:r>
      <w:r w:rsidR="009C0F16" w:rsidRPr="00815ABF">
        <w:rPr>
          <w:lang w:val="fr-FR"/>
        </w:rPr>
        <w:t> ans</w:t>
      </w:r>
      <w:r w:rsidR="001A1C6C" w:rsidRPr="00815ABF">
        <w:rPr>
          <w:lang w:val="fr-FR"/>
        </w:rPr>
        <w:t xml:space="preserve"> et plus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lastRenderedPageBreak/>
        <w:t>53.</w:t>
      </w:r>
      <w:r w:rsidRPr="00815ABF">
        <w:rPr>
          <w:lang w:val="fr-FR"/>
        </w:rPr>
        <w:tab/>
      </w:r>
      <w:r w:rsidR="0043780C" w:rsidRPr="00815ABF">
        <w:rPr>
          <w:lang w:val="fr-FR"/>
        </w:rPr>
        <w:t>L</w:t>
      </w:r>
      <w:r w:rsidR="00F41003" w:rsidRPr="00815ABF">
        <w:rPr>
          <w:lang w:val="fr-FR"/>
        </w:rPr>
        <w:t xml:space="preserve">e taux d’activité ou de participation </w:t>
      </w:r>
      <w:r w:rsidR="000C3EF1" w:rsidRPr="00815ABF">
        <w:rPr>
          <w:lang w:val="fr-FR"/>
        </w:rPr>
        <w:t>à la population active</w:t>
      </w:r>
      <w:r w:rsidR="0043780C" w:rsidRPr="00815ABF">
        <w:rPr>
          <w:rStyle w:val="FootnoteReference"/>
        </w:rPr>
        <w:footnoteReference w:id="4"/>
      </w:r>
      <w:r w:rsidR="0043780C" w:rsidRPr="00815ABF">
        <w:rPr>
          <w:lang w:val="fr-FR"/>
        </w:rPr>
        <w:t xml:space="preserve"> </w:t>
      </w:r>
      <w:r w:rsidR="00F41003" w:rsidRPr="00815ABF">
        <w:rPr>
          <w:lang w:val="fr-FR"/>
        </w:rPr>
        <w:t xml:space="preserve">enregistré à la fin </w:t>
      </w:r>
      <w:r w:rsidR="0043780C" w:rsidRPr="00815ABF">
        <w:rPr>
          <w:lang w:val="fr-FR"/>
        </w:rPr>
        <w:t>de</w:t>
      </w:r>
      <w:r w:rsidR="00F41003" w:rsidRPr="00815ABF">
        <w:rPr>
          <w:lang w:val="fr-FR"/>
        </w:rPr>
        <w:t> </w:t>
      </w:r>
      <w:r w:rsidR="002A715B" w:rsidRPr="00815ABF">
        <w:rPr>
          <w:lang w:val="fr-FR"/>
        </w:rPr>
        <w:t xml:space="preserve">2014 était de l’ordre de </w:t>
      </w:r>
      <w:r w:rsidR="0043780C" w:rsidRPr="00815ABF">
        <w:rPr>
          <w:lang w:val="fr-FR"/>
        </w:rPr>
        <w:t>64,9</w:t>
      </w:r>
      <w:r w:rsidR="00A540CC" w:rsidRPr="00815ABF">
        <w:rPr>
          <w:lang w:val="fr-FR"/>
        </w:rPr>
        <w:t> %</w:t>
      </w:r>
      <w:r w:rsidR="0043780C" w:rsidRPr="00815ABF">
        <w:rPr>
          <w:lang w:val="fr-FR"/>
        </w:rPr>
        <w:t xml:space="preserve">, </w:t>
      </w:r>
      <w:r w:rsidR="00F41003" w:rsidRPr="00815ABF">
        <w:rPr>
          <w:lang w:val="fr-FR"/>
        </w:rPr>
        <w:t>chiffre inférieur de </w:t>
      </w:r>
      <w:r w:rsidR="0043780C" w:rsidRPr="00815ABF">
        <w:rPr>
          <w:lang w:val="fr-FR"/>
        </w:rPr>
        <w:t xml:space="preserve">1,2 </w:t>
      </w:r>
      <w:r w:rsidR="006B7D14" w:rsidRPr="00815ABF">
        <w:rPr>
          <w:lang w:val="fr-FR"/>
        </w:rPr>
        <w:t>point</w:t>
      </w:r>
      <w:r w:rsidR="0043780C" w:rsidRPr="00815ABF">
        <w:rPr>
          <w:lang w:val="fr-FR"/>
        </w:rPr>
        <w:t xml:space="preserve"> </w:t>
      </w:r>
      <w:r w:rsidR="00F41003" w:rsidRPr="00815ABF">
        <w:rPr>
          <w:lang w:val="fr-FR"/>
        </w:rPr>
        <w:t>aux</w:t>
      </w:r>
      <w:r w:rsidR="0043780C" w:rsidRPr="00815ABF">
        <w:rPr>
          <w:lang w:val="fr-FR"/>
        </w:rPr>
        <w:t xml:space="preserve"> </w:t>
      </w:r>
      <w:r w:rsidR="00F41003" w:rsidRPr="00815ABF">
        <w:rPr>
          <w:lang w:val="fr-FR"/>
        </w:rPr>
        <w:t>66,1</w:t>
      </w:r>
      <w:r w:rsidR="00A540CC" w:rsidRPr="00815ABF">
        <w:rPr>
          <w:lang w:val="fr-FR"/>
        </w:rPr>
        <w:t> %</w:t>
      </w:r>
      <w:r w:rsidR="00F41003" w:rsidRPr="00815ABF">
        <w:rPr>
          <w:lang w:val="fr-FR"/>
        </w:rPr>
        <w:t xml:space="preserve"> de 2013. </w:t>
      </w:r>
      <w:r w:rsidR="008D569D" w:rsidRPr="00815ABF">
        <w:rPr>
          <w:lang w:val="fr-FR"/>
        </w:rPr>
        <w:t>En </w:t>
      </w:r>
      <w:r w:rsidR="00ED6230" w:rsidRPr="00815ABF">
        <w:rPr>
          <w:lang w:val="fr-FR"/>
        </w:rPr>
        <w:t>termes absolus le pays comptait 1 379 000 personnes économiquement actives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54.</w:t>
      </w:r>
      <w:r w:rsidRPr="00815ABF">
        <w:rPr>
          <w:lang w:val="fr-FR"/>
        </w:rPr>
        <w:tab/>
      </w:r>
      <w:r w:rsidR="0043780C" w:rsidRPr="00815ABF">
        <w:rPr>
          <w:lang w:val="fr-FR"/>
        </w:rPr>
        <w:t>L</w:t>
      </w:r>
      <w:r w:rsidR="00385F3C" w:rsidRPr="00815ABF">
        <w:rPr>
          <w:lang w:val="fr-FR"/>
        </w:rPr>
        <w:t>e</w:t>
      </w:r>
      <w:r w:rsidR="0043780C" w:rsidRPr="00815ABF">
        <w:rPr>
          <w:lang w:val="fr-FR"/>
        </w:rPr>
        <w:t xml:space="preserve"> </w:t>
      </w:r>
      <w:r w:rsidR="00A159CC" w:rsidRPr="00815ABF">
        <w:rPr>
          <w:lang w:val="fr-FR"/>
        </w:rPr>
        <w:t>taux de chômage déclaré</w:t>
      </w:r>
      <w:r w:rsidR="0043780C" w:rsidRPr="00815ABF">
        <w:rPr>
          <w:rStyle w:val="FootnoteReference"/>
        </w:rPr>
        <w:footnoteReference w:id="5"/>
      </w:r>
      <w:r w:rsidR="0043780C" w:rsidRPr="00815ABF">
        <w:rPr>
          <w:lang w:val="fr-FR"/>
        </w:rPr>
        <w:t xml:space="preserve"> </w:t>
      </w:r>
      <w:r w:rsidR="00A159CC" w:rsidRPr="00815ABF">
        <w:rPr>
          <w:lang w:val="fr-FR"/>
        </w:rPr>
        <w:t>à la fin</w:t>
      </w:r>
      <w:r w:rsidR="0043780C" w:rsidRPr="00815ABF">
        <w:rPr>
          <w:lang w:val="fr-FR"/>
        </w:rPr>
        <w:t xml:space="preserve"> de 2014 </w:t>
      </w:r>
      <w:r w:rsidR="00A159CC" w:rsidRPr="00815ABF">
        <w:rPr>
          <w:lang w:val="fr-FR"/>
        </w:rPr>
        <w:t xml:space="preserve">s’est </w:t>
      </w:r>
      <w:r w:rsidR="000C3EF1" w:rsidRPr="00815ABF">
        <w:rPr>
          <w:lang w:val="fr-FR"/>
        </w:rPr>
        <w:t>élevé</w:t>
      </w:r>
      <w:r w:rsidR="00A159CC" w:rsidRPr="00815ABF">
        <w:rPr>
          <w:lang w:val="fr-FR"/>
        </w:rPr>
        <w:t xml:space="preserve"> à </w:t>
      </w:r>
      <w:r w:rsidR="0043780C" w:rsidRPr="00815ABF">
        <w:rPr>
          <w:lang w:val="fr-FR"/>
        </w:rPr>
        <w:t>7,9</w:t>
      </w:r>
      <w:r w:rsidR="00A540CC" w:rsidRPr="00815ABF">
        <w:rPr>
          <w:lang w:val="fr-FR"/>
        </w:rPr>
        <w:t> %</w:t>
      </w:r>
      <w:r w:rsidR="0043780C" w:rsidRPr="00815ABF">
        <w:rPr>
          <w:lang w:val="fr-FR"/>
        </w:rPr>
        <w:t xml:space="preserve">, </w:t>
      </w:r>
      <w:r w:rsidR="00915227" w:rsidRPr="00815ABF">
        <w:rPr>
          <w:lang w:val="fr-FR"/>
        </w:rPr>
        <w:t>sans variation significative par rapport à la même période de l’année 2013</w:t>
      </w:r>
      <w:r w:rsidR="0043780C" w:rsidRPr="00815ABF">
        <w:rPr>
          <w:lang w:val="fr-FR"/>
        </w:rPr>
        <w:t xml:space="preserve"> (7,7</w:t>
      </w:r>
      <w:r w:rsidR="00A540CC" w:rsidRPr="00815ABF">
        <w:rPr>
          <w:lang w:val="fr-FR"/>
        </w:rPr>
        <w:t> %</w:t>
      </w:r>
      <w:r w:rsidR="0043780C" w:rsidRPr="00815ABF">
        <w:rPr>
          <w:lang w:val="fr-FR"/>
        </w:rPr>
        <w:t xml:space="preserve">). </w:t>
      </w:r>
      <w:r w:rsidR="00915227" w:rsidRPr="00815ABF">
        <w:rPr>
          <w:lang w:val="fr-FR"/>
        </w:rPr>
        <w:t>Le chômage déclaré</w:t>
      </w:r>
      <w:r w:rsidR="0043780C" w:rsidRPr="00815ABF">
        <w:rPr>
          <w:lang w:val="fr-FR"/>
        </w:rPr>
        <w:t xml:space="preserve"> </w:t>
      </w:r>
      <w:r w:rsidR="000C3EF1" w:rsidRPr="00815ABF">
        <w:rPr>
          <w:lang w:val="fr-FR"/>
        </w:rPr>
        <w:t>a touché près de 109 000 personnes en </w:t>
      </w:r>
      <w:r w:rsidR="0043780C" w:rsidRPr="00815ABF">
        <w:rPr>
          <w:lang w:val="fr-FR"/>
        </w:rPr>
        <w:t>2014.</w:t>
      </w:r>
    </w:p>
    <w:p w:rsidR="0043780C" w:rsidRPr="00815ABF" w:rsidRDefault="00886218" w:rsidP="00886218">
      <w:pPr>
        <w:pStyle w:val="SingleTxtG"/>
        <w:shd w:val="clear" w:color="auto" w:fill="FFFFFF"/>
        <w:rPr>
          <w:lang w:val="fr-FR"/>
        </w:rPr>
      </w:pPr>
      <w:r w:rsidRPr="00815ABF">
        <w:rPr>
          <w:lang w:val="fr-FR"/>
        </w:rPr>
        <w:t>55.</w:t>
      </w:r>
      <w:r w:rsidRPr="00815ABF">
        <w:rPr>
          <w:lang w:val="fr-FR"/>
        </w:rPr>
        <w:tab/>
      </w:r>
      <w:r w:rsidR="005352E4" w:rsidRPr="00815ABF">
        <w:rPr>
          <w:lang w:val="fr-FR"/>
        </w:rPr>
        <w:t>À</w:t>
      </w:r>
      <w:r w:rsidR="0043780C" w:rsidRPr="00815ABF">
        <w:rPr>
          <w:lang w:val="fr-FR"/>
        </w:rPr>
        <w:t xml:space="preserve"> </w:t>
      </w:r>
      <w:r w:rsidR="000C3EF1" w:rsidRPr="00815ABF">
        <w:rPr>
          <w:lang w:val="fr-FR"/>
        </w:rPr>
        <w:t xml:space="preserve">la fin </w:t>
      </w:r>
      <w:r w:rsidR="002A715B" w:rsidRPr="00815ABF">
        <w:rPr>
          <w:lang w:val="fr-FR"/>
        </w:rPr>
        <w:t xml:space="preserve">de </w:t>
      </w:r>
      <w:r w:rsidR="000C3EF1" w:rsidRPr="00815ABF">
        <w:rPr>
          <w:lang w:val="fr-FR"/>
        </w:rPr>
        <w:t>2014, l’Enquête permanente sur l’emploi réalisée par</w:t>
      </w:r>
      <w:r w:rsidR="0043780C" w:rsidRPr="00815ABF">
        <w:rPr>
          <w:lang w:val="fr-FR"/>
        </w:rPr>
        <w:t xml:space="preserve"> la </w:t>
      </w:r>
      <w:r w:rsidR="0073344C" w:rsidRPr="00815ABF">
        <w:rPr>
          <w:lang w:val="fr-FR"/>
        </w:rPr>
        <w:t>Direction générale des enquêtes</w:t>
      </w:r>
      <w:r w:rsidR="00B0044A" w:rsidRPr="00815ABF">
        <w:rPr>
          <w:lang w:val="fr-FR"/>
        </w:rPr>
        <w:t>,</w:t>
      </w:r>
      <w:r w:rsidR="0073344C" w:rsidRPr="00815ABF">
        <w:rPr>
          <w:lang w:val="fr-FR"/>
        </w:rPr>
        <w:t xml:space="preserve"> de la statistique et des recensements</w:t>
      </w:r>
      <w:r w:rsidR="0043780C" w:rsidRPr="00815ABF">
        <w:rPr>
          <w:lang w:val="fr-FR"/>
        </w:rPr>
        <w:t xml:space="preserve">, </w:t>
      </w:r>
      <w:r w:rsidR="000C3EF1" w:rsidRPr="00815ABF">
        <w:rPr>
          <w:lang w:val="fr-FR"/>
        </w:rPr>
        <w:t xml:space="preserve">a montré que près de </w:t>
      </w:r>
      <w:r w:rsidR="0043780C" w:rsidRPr="00815ABF">
        <w:rPr>
          <w:lang w:val="fr-FR"/>
        </w:rPr>
        <w:t>15,9</w:t>
      </w:r>
      <w:r w:rsidR="00A540CC" w:rsidRPr="00815ABF">
        <w:rPr>
          <w:lang w:val="fr-FR"/>
        </w:rPr>
        <w:t> %</w:t>
      </w:r>
      <w:r w:rsidR="0043780C" w:rsidRPr="00815ABF">
        <w:rPr>
          <w:lang w:val="fr-FR"/>
        </w:rPr>
        <w:t xml:space="preserve"> de la </w:t>
      </w:r>
      <w:r w:rsidR="000C3EF1" w:rsidRPr="00815ABF">
        <w:rPr>
          <w:lang w:val="fr-FR"/>
        </w:rPr>
        <w:t xml:space="preserve">population économiquement active </w:t>
      </w:r>
      <w:r w:rsidR="009743C9" w:rsidRPr="00815ABF">
        <w:rPr>
          <w:lang w:val="fr-FR"/>
        </w:rPr>
        <w:t>a</w:t>
      </w:r>
      <w:r w:rsidR="000C3EF1" w:rsidRPr="00815ABF">
        <w:rPr>
          <w:lang w:val="fr-FR"/>
        </w:rPr>
        <w:t xml:space="preserve"> été sous-employé</w:t>
      </w:r>
      <w:r w:rsidR="009743C9" w:rsidRPr="00815ABF">
        <w:rPr>
          <w:lang w:val="fr-FR"/>
        </w:rPr>
        <w:t>e</w:t>
      </w:r>
      <w:r w:rsidR="000C3EF1" w:rsidRPr="00815ABF">
        <w:rPr>
          <w:lang w:val="fr-FR"/>
        </w:rPr>
        <w:t>.</w:t>
      </w:r>
      <w:r w:rsidR="0043780C" w:rsidRPr="00815ABF">
        <w:rPr>
          <w:lang w:val="fr-FR"/>
        </w:rPr>
        <w:t xml:space="preserve"> </w:t>
      </w:r>
      <w:r w:rsidR="001B382D" w:rsidRPr="00815ABF">
        <w:rPr>
          <w:lang w:val="fr-FR"/>
        </w:rPr>
        <w:t xml:space="preserve">Cela signifie que </w:t>
      </w:r>
      <w:r w:rsidR="0043780C" w:rsidRPr="00815ABF">
        <w:rPr>
          <w:lang w:val="fr-FR"/>
        </w:rPr>
        <w:t>219</w:t>
      </w:r>
      <w:r w:rsidR="001B382D" w:rsidRPr="00815ABF">
        <w:rPr>
          <w:lang w:val="fr-FR"/>
        </w:rPr>
        <w:t> 000 personnes, environ, ont travaillé moins de 30 heures par</w:t>
      </w:r>
      <w:r w:rsidR="00991AF2" w:rsidRPr="00815ABF">
        <w:rPr>
          <w:lang w:val="fr-FR"/>
        </w:rPr>
        <w:t xml:space="preserve"> semaine, ont souhaité travailler</w:t>
      </w:r>
      <w:r w:rsidR="001B382D" w:rsidRPr="00815ABF">
        <w:rPr>
          <w:lang w:val="fr-FR"/>
        </w:rPr>
        <w:t xml:space="preserve"> davantage et ont été disponibles pour le faire </w:t>
      </w:r>
      <w:r w:rsidR="0043780C" w:rsidRPr="00815ABF">
        <w:rPr>
          <w:lang w:val="fr-FR"/>
        </w:rPr>
        <w:t>(</w:t>
      </w:r>
      <w:r w:rsidR="001B382D" w:rsidRPr="00815ABF">
        <w:rPr>
          <w:lang w:val="fr-FR"/>
        </w:rPr>
        <w:t xml:space="preserve">sous-emploi visible ou </w:t>
      </w:r>
      <w:r w:rsidR="00661DAC" w:rsidRPr="00815ABF">
        <w:rPr>
          <w:lang w:val="fr-FR"/>
        </w:rPr>
        <w:t xml:space="preserve">lié à la durée du travail), ou ont travaillé un minimum de 30 heures par semaine et ont reçu un salaire inférieur au minimum légal en vigueur pour les </w:t>
      </w:r>
      <w:r w:rsidR="00C14C58" w:rsidRPr="00815ABF">
        <w:rPr>
          <w:lang w:val="fr-FR"/>
        </w:rPr>
        <w:t>heures</w:t>
      </w:r>
      <w:r w:rsidR="00661DAC" w:rsidRPr="00815ABF">
        <w:rPr>
          <w:lang w:val="fr-FR"/>
        </w:rPr>
        <w:t xml:space="preserve"> travaillées</w:t>
      </w:r>
      <w:r w:rsidR="0043780C" w:rsidRPr="00815ABF">
        <w:rPr>
          <w:lang w:val="fr-FR"/>
        </w:rPr>
        <w:t xml:space="preserve"> (</w:t>
      </w:r>
      <w:r w:rsidR="00661DAC" w:rsidRPr="00815ABF">
        <w:rPr>
          <w:lang w:val="fr-FR"/>
        </w:rPr>
        <w:t>sous-emploi invisible, calculé uniquement pour les salariés</w:t>
      </w:r>
      <w:r w:rsidR="0043780C" w:rsidRPr="00815ABF">
        <w:rPr>
          <w:lang w:val="fr-FR"/>
        </w:rPr>
        <w:t xml:space="preserve">). </w:t>
      </w:r>
      <w:r w:rsidR="00544EFB" w:rsidRPr="00815ABF">
        <w:rPr>
          <w:lang w:val="fr-FR"/>
        </w:rPr>
        <w:t>Par rapport à </w:t>
      </w:r>
      <w:r w:rsidR="0043780C" w:rsidRPr="00815ABF">
        <w:rPr>
          <w:lang w:val="fr-FR"/>
        </w:rPr>
        <w:t xml:space="preserve">2013, </w:t>
      </w:r>
      <w:r w:rsidR="00544EFB" w:rsidRPr="00815ABF">
        <w:rPr>
          <w:lang w:val="fr-FR"/>
        </w:rPr>
        <w:t xml:space="preserve">la situation demeure inchangée avec des chiffres similaires en </w:t>
      </w:r>
      <w:r w:rsidR="00B0044A" w:rsidRPr="00815ABF">
        <w:rPr>
          <w:lang w:val="fr-FR"/>
        </w:rPr>
        <w:t>termes</w:t>
      </w:r>
      <w:r w:rsidR="00544EFB" w:rsidRPr="00815ABF">
        <w:rPr>
          <w:lang w:val="fr-FR"/>
        </w:rPr>
        <w:t xml:space="preserve"> absolus comme</w:t>
      </w:r>
      <w:r w:rsidR="00B0044A" w:rsidRPr="00815ABF">
        <w:rPr>
          <w:lang w:val="fr-FR"/>
        </w:rPr>
        <w:t xml:space="preserve"> en valeurs</w:t>
      </w:r>
      <w:r w:rsidR="00544EFB" w:rsidRPr="00815ABF">
        <w:rPr>
          <w:lang w:val="fr-FR"/>
        </w:rPr>
        <w:t xml:space="preserve"> relatives</w:t>
      </w:r>
      <w:r w:rsidR="0043780C" w:rsidRPr="00815ABF">
        <w:rPr>
          <w:lang w:val="fr-FR"/>
        </w:rPr>
        <w:t xml:space="preserve"> (16,1</w:t>
      </w:r>
      <w:r w:rsidR="00A540CC" w:rsidRPr="00815ABF">
        <w:rPr>
          <w:lang w:val="fr-FR"/>
        </w:rPr>
        <w:t> %</w:t>
      </w:r>
      <w:r w:rsidR="0043780C" w:rsidRPr="00815ABF">
        <w:rPr>
          <w:lang w:val="fr-FR"/>
        </w:rPr>
        <w:t xml:space="preserve"> </w:t>
      </w:r>
      <w:r w:rsidR="00544EFB" w:rsidRPr="00815ABF">
        <w:rPr>
          <w:lang w:val="fr-FR"/>
        </w:rPr>
        <w:t>contre</w:t>
      </w:r>
      <w:r w:rsidR="00A8220D" w:rsidRPr="00815ABF">
        <w:rPr>
          <w:lang w:val="fr-FR"/>
        </w:rPr>
        <w:t> </w:t>
      </w:r>
      <w:r w:rsidR="0043780C" w:rsidRPr="00815ABF">
        <w:rPr>
          <w:lang w:val="fr-FR"/>
        </w:rPr>
        <w:t>15,9</w:t>
      </w:r>
      <w:r w:rsidR="00A540CC" w:rsidRPr="00815ABF">
        <w:rPr>
          <w:lang w:val="fr-FR"/>
        </w:rPr>
        <w:t> %</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56.</w:t>
      </w:r>
      <w:r w:rsidRPr="00815ABF">
        <w:rPr>
          <w:lang w:val="fr-FR"/>
        </w:rPr>
        <w:tab/>
      </w:r>
      <w:r w:rsidR="0043780C" w:rsidRPr="00815ABF">
        <w:rPr>
          <w:lang w:val="fr-FR"/>
        </w:rPr>
        <w:t>P</w:t>
      </w:r>
      <w:r w:rsidR="0098228D" w:rsidRPr="00815ABF">
        <w:rPr>
          <w:lang w:val="fr-FR"/>
        </w:rPr>
        <w:t>our l’année </w:t>
      </w:r>
      <w:r w:rsidR="0043780C" w:rsidRPr="00815ABF">
        <w:rPr>
          <w:lang w:val="fr-FR"/>
        </w:rPr>
        <w:t>2014,</w:t>
      </w:r>
      <w:r w:rsidR="0098228D" w:rsidRPr="00815ABF">
        <w:rPr>
          <w:lang w:val="fr-FR"/>
        </w:rPr>
        <w:t xml:space="preserve"> s’agissant de la structure de la po</w:t>
      </w:r>
      <w:r w:rsidR="007F4568" w:rsidRPr="00815ABF">
        <w:rPr>
          <w:lang w:val="fr-FR"/>
        </w:rPr>
        <w:t>pulation occupée</w:t>
      </w:r>
      <w:r w:rsidR="0043780C" w:rsidRPr="00815ABF">
        <w:rPr>
          <w:lang w:val="fr-FR"/>
        </w:rPr>
        <w:t xml:space="preserve"> </w:t>
      </w:r>
      <w:r w:rsidR="00FD0613" w:rsidRPr="00815ABF">
        <w:rPr>
          <w:lang w:val="fr-FR"/>
        </w:rPr>
        <w:t>par secteur économique</w:t>
      </w:r>
      <w:r w:rsidR="0043780C" w:rsidRPr="00815ABF">
        <w:rPr>
          <w:lang w:val="fr-FR"/>
        </w:rPr>
        <w:t xml:space="preserve">, </w:t>
      </w:r>
      <w:r w:rsidR="00991AF2" w:rsidRPr="00815ABF">
        <w:rPr>
          <w:lang w:val="fr-FR"/>
        </w:rPr>
        <w:t>aucun secteur n’enregistre de variations significatives par rapport aux années précédentes</w:t>
      </w:r>
      <w:r w:rsidR="0043780C" w:rsidRPr="00815ABF">
        <w:rPr>
          <w:lang w:val="fr-FR"/>
        </w:rPr>
        <w:t xml:space="preserve">. </w:t>
      </w:r>
      <w:r w:rsidR="00991AF2" w:rsidRPr="00815ABF">
        <w:rPr>
          <w:lang w:val="fr-FR"/>
        </w:rPr>
        <w:t>Pour 10 personnes occupées, près de 8 ont travaillé dans le secteur tertiaire</w:t>
      </w:r>
      <w:r w:rsidR="0043780C" w:rsidRPr="00815ABF">
        <w:rPr>
          <w:rStyle w:val="FootnoteReference"/>
        </w:rPr>
        <w:footnoteReference w:id="6"/>
      </w:r>
      <w:r w:rsidR="0065500F" w:rsidRPr="00815ABF">
        <w:rPr>
          <w:lang w:val="fr-FR"/>
        </w:rPr>
        <w:t xml:space="preserve"> </w:t>
      </w:r>
      <w:r w:rsidR="00991AF2" w:rsidRPr="00815ABF">
        <w:rPr>
          <w:lang w:val="fr-FR"/>
        </w:rPr>
        <w:t>et </w:t>
      </w:r>
      <w:r w:rsidR="0043780C" w:rsidRPr="00815ABF">
        <w:rPr>
          <w:lang w:val="fr-FR"/>
        </w:rPr>
        <w:t xml:space="preserve">2 </w:t>
      </w:r>
      <w:r w:rsidR="00991AF2" w:rsidRPr="00815ABF">
        <w:rPr>
          <w:lang w:val="fr-FR"/>
        </w:rPr>
        <w:t>dans le secteur secondaire</w:t>
      </w:r>
      <w:r w:rsidR="0043780C" w:rsidRPr="00815ABF">
        <w:rPr>
          <w:rStyle w:val="FootnoteReference"/>
        </w:rPr>
        <w:footnoteReference w:id="7"/>
      </w:r>
      <w:r w:rsidR="0065500F" w:rsidRPr="00815ABF">
        <w:rPr>
          <w:lang w:val="fr-FR"/>
        </w:rPr>
        <w:t>.</w:t>
      </w:r>
    </w:p>
    <w:p w:rsidR="0043780C" w:rsidRPr="00815ABF" w:rsidRDefault="004B6842">
      <w:pPr>
        <w:pStyle w:val="H23G"/>
        <w:rPr>
          <w:lang w:val="fr-FR"/>
        </w:rPr>
      </w:pPr>
      <w:r w:rsidRPr="00815ABF">
        <w:rPr>
          <w:lang w:val="fr-FR"/>
        </w:rPr>
        <w:tab/>
      </w:r>
      <w:r w:rsidRPr="00815ABF">
        <w:rPr>
          <w:lang w:val="fr-FR"/>
        </w:rPr>
        <w:tab/>
      </w:r>
      <w:r w:rsidR="00546B4B" w:rsidRPr="00815ABF">
        <w:rPr>
          <w:b w:val="0"/>
          <w:bCs/>
          <w:lang w:val="fr-FR"/>
        </w:rPr>
        <w:t xml:space="preserve">Tableau </w:t>
      </w:r>
      <w:r w:rsidR="0043780C" w:rsidRPr="00815ABF">
        <w:rPr>
          <w:b w:val="0"/>
          <w:bCs/>
          <w:lang w:val="fr-FR"/>
        </w:rPr>
        <w:t>22</w:t>
      </w:r>
      <w:r w:rsidR="0091219A" w:rsidRPr="00815ABF">
        <w:rPr>
          <w:lang w:val="fr-FR"/>
        </w:rPr>
        <w:br/>
      </w:r>
      <w:r w:rsidR="00546B4B" w:rsidRPr="00815ABF">
        <w:rPr>
          <w:lang w:val="fr-FR"/>
        </w:rPr>
        <w:t>Population active par branche d’activité économique</w:t>
      </w:r>
      <w:r w:rsidR="0043780C" w:rsidRPr="00815ABF">
        <w:rPr>
          <w:lang w:val="fr-FR"/>
        </w:rPr>
        <w:t xml:space="preserve"> </w:t>
      </w:r>
      <w:r w:rsidR="00CC6BCB" w:rsidRPr="00815ABF">
        <w:rPr>
          <w:lang w:val="fr-FR"/>
        </w:rPr>
        <w:t>(%</w:t>
      </w:r>
      <w:r w:rsidR="00164B60" w:rsidRPr="00815ABF">
        <w:rPr>
          <w:lang w:val="fr-FR"/>
        </w:rPr>
        <w:t>)</w:t>
      </w:r>
    </w:p>
    <w:p w:rsidR="00B70710" w:rsidRPr="00815ABF" w:rsidRDefault="00B70710" w:rsidP="00B70710">
      <w:pPr>
        <w:ind w:firstLine="1134"/>
        <w:rPr>
          <w:lang w:val="fr-FR"/>
        </w:rPr>
      </w:pPr>
      <w:r w:rsidRPr="00815ABF">
        <w:rPr>
          <w:noProof/>
          <w:lang w:val="fr-FR" w:eastAsia="zh-CN"/>
        </w:rPr>
        <w:drawing>
          <wp:inline distT="0" distB="0" distL="0" distR="0" wp14:anchorId="390BB5FB" wp14:editId="115130FC">
            <wp:extent cx="4680000" cy="1812922"/>
            <wp:effectExtent l="19050" t="19050" r="25350" b="15878"/>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4680000" cy="1812922"/>
                    </a:xfrm>
                    <a:prstGeom prst="rect">
                      <a:avLst/>
                    </a:prstGeom>
                    <a:noFill/>
                    <a:ln w="9525">
                      <a:solidFill>
                        <a:schemeClr val="tx1"/>
                      </a:solidFill>
                      <a:miter lim="800000"/>
                      <a:headEnd/>
                      <a:tailEnd/>
                    </a:ln>
                  </pic:spPr>
                </pic:pic>
              </a:graphicData>
            </a:graphic>
          </wp:inline>
        </w:drawing>
      </w:r>
    </w:p>
    <w:p w:rsidR="0043780C" w:rsidRPr="00815ABF" w:rsidRDefault="00546B4B" w:rsidP="00C93CA6">
      <w:pPr>
        <w:pStyle w:val="Source"/>
        <w:rPr>
          <w:lang w:val="fr-FR"/>
        </w:rPr>
      </w:pPr>
      <w:r w:rsidRPr="00815ABF">
        <w:rPr>
          <w:i/>
          <w:lang w:val="fr-FR"/>
        </w:rPr>
        <w:t>Source</w:t>
      </w:r>
      <w:r w:rsidR="00226616" w:rsidRPr="00815ABF">
        <w:rPr>
          <w:lang w:val="fr-FR"/>
        </w:rPr>
        <w:t>:</w:t>
      </w:r>
      <w:r w:rsidR="0043780C" w:rsidRPr="00815ABF">
        <w:rPr>
          <w:lang w:val="fr-FR"/>
        </w:rPr>
        <w:t xml:space="preserve"> </w:t>
      </w:r>
      <w:r w:rsidR="0073344C" w:rsidRPr="00815ABF">
        <w:rPr>
          <w:lang w:val="fr-FR"/>
        </w:rPr>
        <w:t>Direction générale des enquêtes</w:t>
      </w:r>
      <w:r w:rsidR="007F4568" w:rsidRPr="00815ABF">
        <w:rPr>
          <w:lang w:val="fr-FR"/>
        </w:rPr>
        <w:t>,</w:t>
      </w:r>
      <w:r w:rsidR="0073344C" w:rsidRPr="00815ABF">
        <w:rPr>
          <w:lang w:val="fr-FR"/>
        </w:rPr>
        <w:t xml:space="preserve"> de la statistique et des recensements</w:t>
      </w:r>
      <w:r w:rsidR="0043780C" w:rsidRPr="00815ABF">
        <w:rPr>
          <w:lang w:val="fr-FR"/>
        </w:rPr>
        <w:t xml:space="preserve">. </w:t>
      </w:r>
      <w:r w:rsidRPr="00815ABF">
        <w:rPr>
          <w:lang w:val="fr-FR"/>
        </w:rPr>
        <w:t>Année</w:t>
      </w:r>
      <w:r w:rsidR="0043780C" w:rsidRPr="00815ABF">
        <w:rPr>
          <w:lang w:val="fr-FR"/>
        </w:rPr>
        <w:t xml:space="preserve"> 2014.</w:t>
      </w:r>
    </w:p>
    <w:p w:rsidR="0043780C" w:rsidRPr="00815ABF" w:rsidRDefault="00886218" w:rsidP="00886218">
      <w:pPr>
        <w:pStyle w:val="SingleTxtG"/>
        <w:shd w:val="clear" w:color="auto" w:fill="FFFFFF"/>
        <w:rPr>
          <w:lang w:val="fr-FR"/>
        </w:rPr>
      </w:pPr>
      <w:r w:rsidRPr="00815ABF">
        <w:rPr>
          <w:lang w:val="fr-FR"/>
        </w:rPr>
        <w:t>57.</w:t>
      </w:r>
      <w:r w:rsidRPr="00815ABF">
        <w:rPr>
          <w:lang w:val="fr-FR"/>
        </w:rPr>
        <w:tab/>
      </w:r>
      <w:r w:rsidR="00517E62" w:rsidRPr="00815ABF">
        <w:rPr>
          <w:lang w:val="fr-FR"/>
        </w:rPr>
        <w:t>S</w:t>
      </w:r>
      <w:r w:rsidR="00FD7118" w:rsidRPr="00815ABF">
        <w:rPr>
          <w:lang w:val="fr-FR"/>
        </w:rPr>
        <w:t xml:space="preserve">i </w:t>
      </w:r>
      <w:r w:rsidR="00085F91" w:rsidRPr="00815ABF">
        <w:rPr>
          <w:lang w:val="fr-FR"/>
        </w:rPr>
        <w:t>on considère les catégories d’emploi, la structure s’est</w:t>
      </w:r>
      <w:r w:rsidR="008E78F3" w:rsidRPr="00815ABF">
        <w:rPr>
          <w:lang w:val="fr-FR"/>
        </w:rPr>
        <w:t xml:space="preserve"> </w:t>
      </w:r>
      <w:r w:rsidR="00085F91" w:rsidRPr="00815ABF">
        <w:rPr>
          <w:lang w:val="fr-FR"/>
        </w:rPr>
        <w:t>également maintenue. Les travailleurs domestiques y compris, pour 10 personnes occupées, près de 7 sont des salariés ou employés et</w:t>
      </w:r>
      <w:r w:rsidR="0043780C" w:rsidRPr="00815ABF">
        <w:rPr>
          <w:lang w:val="fr-FR"/>
        </w:rPr>
        <w:t xml:space="preserve"> 3 </w:t>
      </w:r>
      <w:r w:rsidR="00085F91" w:rsidRPr="00815ABF">
        <w:rPr>
          <w:lang w:val="fr-FR"/>
        </w:rPr>
        <w:t>sont des travailleurs indépendants</w:t>
      </w:r>
      <w:r w:rsidR="0043780C" w:rsidRPr="00815ABF">
        <w:rPr>
          <w:sz w:val="24"/>
          <w:szCs w:val="24"/>
          <w:lang w:val="fr-FR"/>
        </w:rPr>
        <w:t>.</w:t>
      </w:r>
    </w:p>
    <w:p w:rsidR="0043780C" w:rsidRPr="00815ABF" w:rsidRDefault="004B6842" w:rsidP="004B6842">
      <w:pPr>
        <w:pStyle w:val="H23G"/>
        <w:rPr>
          <w:lang w:val="fr-FR"/>
        </w:rPr>
      </w:pPr>
      <w:r w:rsidRPr="00815ABF">
        <w:rPr>
          <w:lang w:val="fr-FR"/>
        </w:rPr>
        <w:lastRenderedPageBreak/>
        <w:tab/>
      </w:r>
      <w:r w:rsidRPr="00815ABF">
        <w:rPr>
          <w:lang w:val="fr-FR"/>
        </w:rPr>
        <w:tab/>
      </w:r>
      <w:r w:rsidR="00CE4DCD" w:rsidRPr="00815ABF">
        <w:rPr>
          <w:b w:val="0"/>
          <w:bCs/>
          <w:lang w:val="fr-FR"/>
        </w:rPr>
        <w:t xml:space="preserve">Tableau </w:t>
      </w:r>
      <w:r w:rsidR="0043780C" w:rsidRPr="00815ABF">
        <w:rPr>
          <w:b w:val="0"/>
          <w:bCs/>
          <w:lang w:val="fr-FR"/>
        </w:rPr>
        <w:t>23</w:t>
      </w:r>
      <w:r w:rsidR="0091219A" w:rsidRPr="00815ABF">
        <w:rPr>
          <w:lang w:val="fr-FR"/>
        </w:rPr>
        <w:br/>
      </w:r>
      <w:r w:rsidR="0043780C" w:rsidRPr="00815ABF">
        <w:rPr>
          <w:lang w:val="fr-FR"/>
        </w:rPr>
        <w:t>Po</w:t>
      </w:r>
      <w:r w:rsidR="00CE4DCD" w:rsidRPr="00815ABF">
        <w:rPr>
          <w:lang w:val="fr-FR"/>
        </w:rPr>
        <w:t>pulation occupée par catégorie d’emploi</w:t>
      </w:r>
      <w:r w:rsidR="0043780C" w:rsidRPr="00815ABF">
        <w:rPr>
          <w:lang w:val="fr-FR"/>
        </w:rPr>
        <w:t xml:space="preserve"> </w:t>
      </w:r>
      <w:r w:rsidR="00CC6BCB" w:rsidRPr="00815ABF">
        <w:rPr>
          <w:lang w:val="fr-FR"/>
        </w:rPr>
        <w:t>(%</w:t>
      </w:r>
      <w:r w:rsidR="0043780C" w:rsidRPr="00815ABF">
        <w:rPr>
          <w:lang w:val="fr-FR"/>
        </w:rPr>
        <w:t xml:space="preserve">) </w:t>
      </w:r>
    </w:p>
    <w:p w:rsidR="006D1EC6" w:rsidRPr="00815ABF" w:rsidRDefault="006D1EC6" w:rsidP="006D1EC6">
      <w:pPr>
        <w:ind w:firstLine="1134"/>
        <w:rPr>
          <w:lang w:val="fr-FR"/>
        </w:rPr>
      </w:pPr>
      <w:r w:rsidRPr="00815ABF">
        <w:rPr>
          <w:noProof/>
          <w:lang w:val="fr-FR" w:eastAsia="zh-CN"/>
        </w:rPr>
        <w:drawing>
          <wp:inline distT="0" distB="0" distL="0" distR="0" wp14:anchorId="72D0DC01" wp14:editId="519515DD">
            <wp:extent cx="4680000" cy="2450802"/>
            <wp:effectExtent l="19050" t="19050" r="25350" b="25698"/>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4680000" cy="2450802"/>
                    </a:xfrm>
                    <a:prstGeom prst="rect">
                      <a:avLst/>
                    </a:prstGeom>
                    <a:noFill/>
                    <a:ln w="9525">
                      <a:solidFill>
                        <a:schemeClr val="tx1"/>
                      </a:solidFill>
                      <a:miter lim="800000"/>
                      <a:headEnd/>
                      <a:tailEnd/>
                    </a:ln>
                  </pic:spPr>
                </pic:pic>
              </a:graphicData>
            </a:graphic>
          </wp:inline>
        </w:drawing>
      </w:r>
    </w:p>
    <w:p w:rsidR="0043780C" w:rsidRPr="00815ABF" w:rsidRDefault="00CE4DCD"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FB1109" w:rsidRPr="00815ABF">
        <w:rPr>
          <w:lang w:val="fr-FR"/>
        </w:rPr>
        <w:t>,</w:t>
      </w:r>
      <w:r w:rsidR="0073344C" w:rsidRPr="00815ABF">
        <w:rPr>
          <w:lang w:val="fr-FR"/>
        </w:rPr>
        <w:t xml:space="preserve"> de la statistique et des recensements</w:t>
      </w:r>
      <w:r w:rsidRPr="00815ABF">
        <w:rPr>
          <w:lang w:val="fr-FR"/>
        </w:rPr>
        <w:t>.</w:t>
      </w:r>
      <w:r w:rsidR="0043780C" w:rsidRPr="00815ABF">
        <w:rPr>
          <w:lang w:val="fr-FR"/>
        </w:rPr>
        <w:t xml:space="preserve"> </w:t>
      </w:r>
      <w:r w:rsidRPr="00815ABF">
        <w:rPr>
          <w:lang w:val="fr-FR"/>
        </w:rPr>
        <w:t>Année</w:t>
      </w:r>
      <w:r w:rsidR="0043780C" w:rsidRPr="00815ABF">
        <w:rPr>
          <w:lang w:val="fr-FR"/>
        </w:rPr>
        <w:t xml:space="preserve"> 2014.</w:t>
      </w:r>
    </w:p>
    <w:p w:rsidR="0043780C" w:rsidRPr="00815ABF" w:rsidRDefault="00886218" w:rsidP="00886218">
      <w:pPr>
        <w:pStyle w:val="SingleTxtG"/>
        <w:shd w:val="clear" w:color="auto" w:fill="FFFFFF"/>
        <w:rPr>
          <w:lang w:val="fr-FR"/>
        </w:rPr>
      </w:pPr>
      <w:r w:rsidRPr="00815ABF">
        <w:rPr>
          <w:lang w:val="fr-FR"/>
        </w:rPr>
        <w:t>58.</w:t>
      </w:r>
      <w:r w:rsidRPr="00815ABF">
        <w:rPr>
          <w:lang w:val="fr-FR"/>
        </w:rPr>
        <w:tab/>
      </w:r>
      <w:r w:rsidR="00EF2B6A" w:rsidRPr="00815ABF">
        <w:rPr>
          <w:lang w:val="fr-FR"/>
        </w:rPr>
        <w:t>Le revenu mensuel moyen</w:t>
      </w:r>
      <w:r w:rsidR="0043780C" w:rsidRPr="00815ABF">
        <w:rPr>
          <w:lang w:val="fr-FR"/>
        </w:rPr>
        <w:t xml:space="preserve"> (</w:t>
      </w:r>
      <w:r w:rsidR="00EF2B6A" w:rsidRPr="00815ABF">
        <w:rPr>
          <w:lang w:val="fr-FR"/>
        </w:rPr>
        <w:t>en revenus constants</w:t>
      </w:r>
      <w:r w:rsidR="0043780C" w:rsidRPr="00815ABF">
        <w:rPr>
          <w:lang w:val="fr-FR"/>
        </w:rPr>
        <w:t xml:space="preserve">) de la </w:t>
      </w:r>
      <w:r w:rsidR="007052CD" w:rsidRPr="00815ABF">
        <w:rPr>
          <w:lang w:val="fr-FR"/>
        </w:rPr>
        <w:t xml:space="preserve">population occupée à la fin </w:t>
      </w:r>
      <w:r w:rsidR="00EF2B6A" w:rsidRPr="00815ABF">
        <w:rPr>
          <w:lang w:val="fr-FR"/>
        </w:rPr>
        <w:t>de l’année </w:t>
      </w:r>
      <w:r w:rsidR="0043780C" w:rsidRPr="00815ABF">
        <w:rPr>
          <w:lang w:val="fr-FR"/>
        </w:rPr>
        <w:t xml:space="preserve">2014 </w:t>
      </w:r>
      <w:r w:rsidR="007070EB" w:rsidRPr="00815ABF">
        <w:rPr>
          <w:lang w:val="fr-FR"/>
        </w:rPr>
        <w:t>a été de</w:t>
      </w:r>
      <w:r w:rsidR="00EF2B6A" w:rsidRPr="00815ABF">
        <w:rPr>
          <w:lang w:val="fr-FR"/>
        </w:rPr>
        <w:t xml:space="preserve"> 2 353 000 </w:t>
      </w:r>
      <w:r w:rsidR="0043780C" w:rsidRPr="00815ABF">
        <w:rPr>
          <w:lang w:val="fr-FR"/>
        </w:rPr>
        <w:t>guaran</w:t>
      </w:r>
      <w:r w:rsidR="00EF2B6A" w:rsidRPr="00815ABF">
        <w:rPr>
          <w:lang w:val="fr-FR"/>
        </w:rPr>
        <w:t>is, soit légèrement supérieur</w:t>
      </w:r>
      <w:r w:rsidR="0043780C" w:rsidRPr="00815ABF">
        <w:rPr>
          <w:lang w:val="fr-FR"/>
        </w:rPr>
        <w:t xml:space="preserve"> (1,1</w:t>
      </w:r>
      <w:r w:rsidR="00A540CC" w:rsidRPr="00815ABF">
        <w:rPr>
          <w:lang w:val="fr-FR"/>
        </w:rPr>
        <w:t> %</w:t>
      </w:r>
      <w:r w:rsidR="0043780C" w:rsidRPr="00815ABF">
        <w:rPr>
          <w:lang w:val="fr-FR"/>
        </w:rPr>
        <w:t xml:space="preserve">) </w:t>
      </w:r>
      <w:r w:rsidR="00EF2B6A" w:rsidRPr="00815ABF">
        <w:rPr>
          <w:lang w:val="fr-FR"/>
        </w:rPr>
        <w:t>au</w:t>
      </w:r>
      <w:r w:rsidR="00FB1109" w:rsidRPr="00815ABF">
        <w:rPr>
          <w:lang w:val="fr-FR"/>
        </w:rPr>
        <w:t>x</w:t>
      </w:r>
      <w:r w:rsidR="00EF2B6A" w:rsidRPr="00815ABF">
        <w:rPr>
          <w:lang w:val="fr-FR"/>
        </w:rPr>
        <w:t xml:space="preserve"> </w:t>
      </w:r>
      <w:r w:rsidR="00FB1109" w:rsidRPr="00815ABF">
        <w:rPr>
          <w:lang w:val="fr-FR"/>
        </w:rPr>
        <w:t xml:space="preserve">2 327 000 guaranis </w:t>
      </w:r>
      <w:r w:rsidR="00EF2B6A" w:rsidRPr="00815ABF">
        <w:rPr>
          <w:lang w:val="fr-FR"/>
        </w:rPr>
        <w:t>estimé</w:t>
      </w:r>
      <w:r w:rsidR="00FB1109" w:rsidRPr="00815ABF">
        <w:rPr>
          <w:lang w:val="fr-FR"/>
        </w:rPr>
        <w:t xml:space="preserve">s pour </w:t>
      </w:r>
      <w:r w:rsidR="00EF2B6A" w:rsidRPr="00815ABF">
        <w:rPr>
          <w:lang w:val="fr-FR"/>
        </w:rPr>
        <w:t>2013</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59.</w:t>
      </w:r>
      <w:r w:rsidRPr="00815ABF">
        <w:rPr>
          <w:lang w:val="fr-FR"/>
        </w:rPr>
        <w:tab/>
      </w:r>
      <w:r w:rsidR="007736AA" w:rsidRPr="00815ABF">
        <w:rPr>
          <w:lang w:val="fr-FR"/>
        </w:rPr>
        <w:t>Au cours de</w:t>
      </w:r>
      <w:r w:rsidR="00EF2B6A" w:rsidRPr="00815ABF">
        <w:rPr>
          <w:lang w:val="fr-FR"/>
        </w:rPr>
        <w:t xml:space="preserve"> la période </w:t>
      </w:r>
      <w:r w:rsidR="00FB1109" w:rsidRPr="00815ABF">
        <w:rPr>
          <w:lang w:val="fr-FR"/>
        </w:rPr>
        <w:t xml:space="preserve">allant de </w:t>
      </w:r>
      <w:r w:rsidR="0043780C" w:rsidRPr="00815ABF">
        <w:rPr>
          <w:lang w:val="fr-FR"/>
        </w:rPr>
        <w:t>2013</w:t>
      </w:r>
      <w:r w:rsidR="009C0F16" w:rsidRPr="00815ABF">
        <w:rPr>
          <w:lang w:val="fr-FR"/>
        </w:rPr>
        <w:t xml:space="preserve"> </w:t>
      </w:r>
      <w:r w:rsidR="00FB1109" w:rsidRPr="00815ABF">
        <w:rPr>
          <w:lang w:val="fr-FR"/>
        </w:rPr>
        <w:t>à </w:t>
      </w:r>
      <w:r w:rsidR="00A339DA" w:rsidRPr="00815ABF">
        <w:rPr>
          <w:lang w:val="fr-FR"/>
        </w:rPr>
        <w:t xml:space="preserve">2014, dans la classification par catégorie d’emploi, </w:t>
      </w:r>
      <w:r w:rsidR="00FB1109" w:rsidRPr="00815ABF">
        <w:rPr>
          <w:lang w:val="fr-FR"/>
        </w:rPr>
        <w:t>le</w:t>
      </w:r>
      <w:r w:rsidR="00A339DA" w:rsidRPr="00815ABF">
        <w:rPr>
          <w:lang w:val="fr-FR"/>
        </w:rPr>
        <w:t xml:space="preserve"> revenu mens</w:t>
      </w:r>
      <w:r w:rsidR="00FB1109" w:rsidRPr="00815ABF">
        <w:rPr>
          <w:lang w:val="fr-FR"/>
        </w:rPr>
        <w:t>uel moyen pour les employés et l</w:t>
      </w:r>
      <w:r w:rsidR="00A339DA" w:rsidRPr="00815ABF">
        <w:rPr>
          <w:lang w:val="fr-FR"/>
        </w:rPr>
        <w:t xml:space="preserve">es ouvriers du secteur public </w:t>
      </w:r>
      <w:r w:rsidR="00FB1109" w:rsidRPr="00815ABF">
        <w:rPr>
          <w:lang w:val="fr-FR"/>
        </w:rPr>
        <w:t>accuse une baisse de</w:t>
      </w:r>
      <w:r w:rsidR="008E78F3" w:rsidRPr="00815ABF">
        <w:rPr>
          <w:lang w:val="fr-FR"/>
        </w:rPr>
        <w:t xml:space="preserve"> </w:t>
      </w:r>
      <w:r w:rsidR="00FB1109" w:rsidRPr="00815ABF">
        <w:rPr>
          <w:lang w:val="fr-FR"/>
        </w:rPr>
        <w:t>- </w:t>
      </w:r>
      <w:r w:rsidR="0043780C" w:rsidRPr="00815ABF">
        <w:rPr>
          <w:lang w:val="fr-FR"/>
        </w:rPr>
        <w:t>8,5</w:t>
      </w:r>
      <w:r w:rsidR="00A540CC" w:rsidRPr="00815ABF">
        <w:rPr>
          <w:lang w:val="fr-FR"/>
        </w:rPr>
        <w:t> %</w:t>
      </w:r>
      <w:r w:rsidR="0043780C" w:rsidRPr="00815ABF">
        <w:rPr>
          <w:lang w:val="fr-FR"/>
        </w:rPr>
        <w:t xml:space="preserve"> (3</w:t>
      </w:r>
      <w:r w:rsidR="00E93E02" w:rsidRPr="00815ABF">
        <w:rPr>
          <w:lang w:val="fr-FR"/>
        </w:rPr>
        <w:t> millions</w:t>
      </w:r>
      <w:r w:rsidR="00A339DA" w:rsidRPr="00815ABF">
        <w:rPr>
          <w:lang w:val="fr-FR"/>
        </w:rPr>
        <w:t xml:space="preserve"> de </w:t>
      </w:r>
      <w:r w:rsidR="00C14C58" w:rsidRPr="00815ABF">
        <w:rPr>
          <w:lang w:val="fr-FR"/>
        </w:rPr>
        <w:t>guaranis</w:t>
      </w:r>
      <w:r w:rsidR="0043780C" w:rsidRPr="00815ABF">
        <w:rPr>
          <w:lang w:val="fr-FR"/>
        </w:rPr>
        <w:t xml:space="preserve"> </w:t>
      </w:r>
      <w:r w:rsidR="00A339DA" w:rsidRPr="00815ABF">
        <w:rPr>
          <w:lang w:val="fr-FR"/>
        </w:rPr>
        <w:t>contre 3 </w:t>
      </w:r>
      <w:r w:rsidR="0043780C" w:rsidRPr="00815ABF">
        <w:rPr>
          <w:lang w:val="fr-FR"/>
        </w:rPr>
        <w:t>259</w:t>
      </w:r>
      <w:r w:rsidR="00A339DA" w:rsidRPr="00815ABF">
        <w:rPr>
          <w:lang w:val="fr-FR"/>
        </w:rPr>
        <w:t xml:space="preserve"> 000 </w:t>
      </w:r>
      <w:r w:rsidR="0043780C" w:rsidRPr="00815ABF">
        <w:rPr>
          <w:lang w:val="fr-FR"/>
        </w:rPr>
        <w:t>guaran</w:t>
      </w:r>
      <w:r w:rsidR="00A339DA" w:rsidRPr="00815ABF">
        <w:rPr>
          <w:lang w:val="fr-FR"/>
        </w:rPr>
        <w:t>i</w:t>
      </w:r>
      <w:r w:rsidR="0043780C" w:rsidRPr="00815ABF">
        <w:rPr>
          <w:lang w:val="fr-FR"/>
        </w:rPr>
        <w:t xml:space="preserve">s), </w:t>
      </w:r>
      <w:r w:rsidR="00A339DA" w:rsidRPr="00815ABF">
        <w:rPr>
          <w:lang w:val="fr-FR"/>
        </w:rPr>
        <w:t>tandis</w:t>
      </w:r>
      <w:r w:rsidR="0043780C" w:rsidRPr="00815ABF">
        <w:rPr>
          <w:lang w:val="fr-FR"/>
        </w:rPr>
        <w:t xml:space="preserve"> que</w:t>
      </w:r>
      <w:r w:rsidR="00FB1109" w:rsidRPr="00815ABF">
        <w:rPr>
          <w:lang w:val="fr-FR"/>
        </w:rPr>
        <w:t xml:space="preserve"> celui d</w:t>
      </w:r>
      <w:r w:rsidR="00A339DA" w:rsidRPr="00815ABF">
        <w:rPr>
          <w:lang w:val="fr-FR"/>
        </w:rPr>
        <w:t xml:space="preserve">es travailleurs indépendants enregistre l’augmentation la plus importante. </w:t>
      </w:r>
    </w:p>
    <w:p w:rsidR="0043780C" w:rsidRPr="00815ABF" w:rsidRDefault="00351A8B" w:rsidP="00351A8B">
      <w:pPr>
        <w:pStyle w:val="H23G"/>
        <w:rPr>
          <w:lang w:val="fr-FR"/>
        </w:rPr>
      </w:pPr>
      <w:r w:rsidRPr="00815ABF">
        <w:rPr>
          <w:lang w:val="fr-FR"/>
        </w:rPr>
        <w:tab/>
      </w:r>
      <w:r w:rsidRPr="00815ABF">
        <w:rPr>
          <w:lang w:val="fr-FR"/>
        </w:rPr>
        <w:tab/>
      </w:r>
      <w:r w:rsidR="00302F12" w:rsidRPr="00815ABF">
        <w:rPr>
          <w:b w:val="0"/>
          <w:bCs/>
          <w:lang w:val="fr-FR"/>
        </w:rPr>
        <w:t xml:space="preserve">Tableau </w:t>
      </w:r>
      <w:r w:rsidR="0043780C" w:rsidRPr="00815ABF">
        <w:rPr>
          <w:b w:val="0"/>
          <w:bCs/>
          <w:lang w:val="fr-FR"/>
        </w:rPr>
        <w:t>24</w:t>
      </w:r>
      <w:r w:rsidR="004A65AB" w:rsidRPr="00815ABF">
        <w:rPr>
          <w:lang w:val="fr-FR"/>
        </w:rPr>
        <w:br/>
      </w:r>
      <w:r w:rsidR="00302F12" w:rsidRPr="00815ABF">
        <w:rPr>
          <w:lang w:val="fr-FR"/>
        </w:rPr>
        <w:t>Revenu mensuel moyen</w:t>
      </w:r>
      <w:r w:rsidR="0043780C" w:rsidRPr="00815ABF">
        <w:rPr>
          <w:lang w:val="fr-FR"/>
        </w:rPr>
        <w:t xml:space="preserve"> (en </w:t>
      </w:r>
      <w:r w:rsidR="00302F12" w:rsidRPr="00815ABF">
        <w:rPr>
          <w:lang w:val="fr-FR"/>
        </w:rPr>
        <w:t>milliers de guarani</w:t>
      </w:r>
      <w:r w:rsidR="0043780C" w:rsidRPr="00815ABF">
        <w:rPr>
          <w:lang w:val="fr-FR"/>
        </w:rPr>
        <w:t xml:space="preserve">s </w:t>
      </w:r>
      <w:r w:rsidR="0098351A" w:rsidRPr="00815ABF">
        <w:rPr>
          <w:lang w:val="fr-FR"/>
        </w:rPr>
        <w:t>et en revenus</w:t>
      </w:r>
      <w:r w:rsidR="00302F12" w:rsidRPr="00815ABF">
        <w:rPr>
          <w:lang w:val="fr-FR"/>
        </w:rPr>
        <w:t xml:space="preserve"> constants</w:t>
      </w:r>
      <w:r w:rsidR="0043780C" w:rsidRPr="00815ABF">
        <w:rPr>
          <w:lang w:val="fr-FR"/>
        </w:rPr>
        <w:t xml:space="preserve">) </w:t>
      </w:r>
      <w:r w:rsidR="004A65AB" w:rsidRPr="00815ABF">
        <w:rPr>
          <w:lang w:val="fr-FR"/>
        </w:rPr>
        <w:br/>
      </w:r>
      <w:r w:rsidR="0043780C" w:rsidRPr="00815ABF">
        <w:rPr>
          <w:lang w:val="fr-FR"/>
        </w:rPr>
        <w:t xml:space="preserve">de la </w:t>
      </w:r>
      <w:r w:rsidR="00302F12" w:rsidRPr="00815ABF">
        <w:rPr>
          <w:lang w:val="fr-FR"/>
        </w:rPr>
        <w:t>population occupée</w:t>
      </w:r>
      <w:r w:rsidR="0043780C" w:rsidRPr="00815ABF">
        <w:rPr>
          <w:lang w:val="fr-FR"/>
        </w:rPr>
        <w:t xml:space="preserve"> </w:t>
      </w:r>
      <w:r w:rsidR="00302F12" w:rsidRPr="00815ABF">
        <w:rPr>
          <w:lang w:val="fr-FR"/>
        </w:rPr>
        <w:t>par catégorie d’emploi</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524"/>
        <w:gridCol w:w="1423"/>
        <w:gridCol w:w="1423"/>
      </w:tblGrid>
      <w:tr w:rsidR="00600B72" w:rsidRPr="00815ABF" w:rsidTr="003E1D16">
        <w:trPr>
          <w:trHeight w:val="300"/>
          <w:tblHeader/>
        </w:trPr>
        <w:tc>
          <w:tcPr>
            <w:tcW w:w="4536" w:type="dxa"/>
            <w:tcBorders>
              <w:top w:val="single" w:sz="4" w:space="0" w:color="auto"/>
              <w:bottom w:val="single" w:sz="12" w:space="0" w:color="auto"/>
            </w:tcBorders>
            <w:shd w:val="clear" w:color="auto" w:fill="auto"/>
            <w:noWrap/>
            <w:vAlign w:val="bottom"/>
            <w:hideMark/>
          </w:tcPr>
          <w:p w:rsidR="0043780C" w:rsidRPr="00815ABF" w:rsidRDefault="00C14C58" w:rsidP="00302F12">
            <w:pPr>
              <w:shd w:val="clear" w:color="auto" w:fill="FFFFFF"/>
              <w:spacing w:before="80" w:after="80" w:line="200" w:lineRule="exact"/>
              <w:rPr>
                <w:bCs/>
                <w:i/>
                <w:sz w:val="16"/>
                <w:lang w:val="fr-FR" w:eastAsia="es-PY"/>
              </w:rPr>
            </w:pPr>
            <w:r w:rsidRPr="00815ABF">
              <w:rPr>
                <w:bCs/>
                <w:i/>
                <w:sz w:val="16"/>
                <w:lang w:val="fr-FR" w:eastAsia="es-PY"/>
              </w:rPr>
              <w:t>Catégorie</w:t>
            </w:r>
            <w:r w:rsidR="00302F12" w:rsidRPr="00815ABF">
              <w:rPr>
                <w:bCs/>
                <w:i/>
                <w:sz w:val="16"/>
                <w:lang w:val="fr-FR" w:eastAsia="es-PY"/>
              </w:rPr>
              <w:t xml:space="preserve"> d’emploi</w:t>
            </w:r>
          </w:p>
        </w:tc>
        <w:tc>
          <w:tcPr>
            <w:tcW w:w="1426" w:type="dxa"/>
            <w:tcBorders>
              <w:top w:val="single" w:sz="4" w:space="0" w:color="auto"/>
              <w:bottom w:val="single" w:sz="12" w:space="0" w:color="auto"/>
            </w:tcBorders>
            <w:shd w:val="clear" w:color="auto" w:fill="auto"/>
            <w:noWrap/>
            <w:vAlign w:val="bottom"/>
            <w:hideMark/>
          </w:tcPr>
          <w:p w:rsidR="0043780C" w:rsidRPr="00815ABF" w:rsidRDefault="00003254" w:rsidP="00886218">
            <w:pPr>
              <w:shd w:val="clear" w:color="auto" w:fill="FFFFFF"/>
              <w:spacing w:before="80" w:after="80" w:line="200" w:lineRule="exact"/>
              <w:jc w:val="right"/>
              <w:rPr>
                <w:bCs/>
                <w:i/>
                <w:sz w:val="16"/>
                <w:lang w:val="fr-FR" w:eastAsia="es-PY"/>
              </w:rPr>
            </w:pPr>
            <w:r w:rsidRPr="00815ABF">
              <w:rPr>
                <w:bCs/>
                <w:i/>
                <w:sz w:val="16"/>
                <w:lang w:val="fr-FR" w:eastAsia="es-PY"/>
              </w:rPr>
              <w:t>Année</w:t>
            </w:r>
            <w:r w:rsidR="0043780C" w:rsidRPr="00815ABF">
              <w:rPr>
                <w:bCs/>
                <w:i/>
                <w:sz w:val="16"/>
                <w:lang w:val="fr-FR" w:eastAsia="es-PY"/>
              </w:rPr>
              <w:t xml:space="preserve"> 2013</w:t>
            </w:r>
          </w:p>
        </w:tc>
        <w:tc>
          <w:tcPr>
            <w:tcW w:w="1426" w:type="dxa"/>
            <w:tcBorders>
              <w:top w:val="single" w:sz="4" w:space="0" w:color="auto"/>
              <w:bottom w:val="single" w:sz="12" w:space="0" w:color="auto"/>
            </w:tcBorders>
            <w:shd w:val="clear" w:color="auto" w:fill="auto"/>
            <w:noWrap/>
            <w:vAlign w:val="bottom"/>
            <w:hideMark/>
          </w:tcPr>
          <w:p w:rsidR="0043780C" w:rsidRPr="00815ABF" w:rsidRDefault="00003254" w:rsidP="00886218">
            <w:pPr>
              <w:shd w:val="clear" w:color="auto" w:fill="FFFFFF"/>
              <w:spacing w:before="80" w:after="80" w:line="200" w:lineRule="exact"/>
              <w:jc w:val="right"/>
              <w:rPr>
                <w:bCs/>
                <w:i/>
                <w:sz w:val="16"/>
                <w:lang w:val="fr-FR" w:eastAsia="es-PY"/>
              </w:rPr>
            </w:pPr>
            <w:r w:rsidRPr="00815ABF">
              <w:rPr>
                <w:bCs/>
                <w:i/>
                <w:sz w:val="16"/>
                <w:lang w:val="fr-FR" w:eastAsia="es-PY"/>
              </w:rPr>
              <w:t>Année</w:t>
            </w:r>
            <w:r w:rsidR="0043780C" w:rsidRPr="00815ABF">
              <w:rPr>
                <w:bCs/>
                <w:i/>
                <w:sz w:val="16"/>
                <w:lang w:val="fr-FR" w:eastAsia="es-PY"/>
              </w:rPr>
              <w:t xml:space="preserve"> 2014</w:t>
            </w:r>
          </w:p>
        </w:tc>
      </w:tr>
      <w:tr w:rsidR="00600B72" w:rsidRPr="00815ABF" w:rsidTr="003E1D16">
        <w:trPr>
          <w:trHeight w:val="300"/>
        </w:trPr>
        <w:tc>
          <w:tcPr>
            <w:tcW w:w="4536" w:type="dxa"/>
            <w:tcBorders>
              <w:top w:val="single" w:sz="12" w:space="0" w:color="auto"/>
              <w:bottom w:val="single" w:sz="4" w:space="0" w:color="auto"/>
            </w:tcBorders>
            <w:shd w:val="clear" w:color="auto" w:fill="auto"/>
            <w:noWrap/>
            <w:hideMark/>
          </w:tcPr>
          <w:p w:rsidR="0043780C" w:rsidRPr="00815ABF" w:rsidRDefault="004A65AB" w:rsidP="00886218">
            <w:pPr>
              <w:shd w:val="clear" w:color="auto" w:fill="FFFFFF"/>
              <w:spacing w:before="80" w:after="80" w:line="220" w:lineRule="exact"/>
              <w:ind w:firstLine="284"/>
              <w:rPr>
                <w:b/>
                <w:bCs/>
                <w:sz w:val="18"/>
                <w:lang w:val="fr-FR" w:eastAsia="es-PY"/>
              </w:rPr>
            </w:pPr>
            <w:r w:rsidRPr="00815ABF">
              <w:rPr>
                <w:b/>
                <w:bCs/>
                <w:sz w:val="18"/>
                <w:lang w:val="fr-FR" w:eastAsia="es-PY"/>
              </w:rPr>
              <w:t>Total</w:t>
            </w:r>
          </w:p>
        </w:tc>
        <w:tc>
          <w:tcPr>
            <w:tcW w:w="1426" w:type="dxa"/>
            <w:tcBorders>
              <w:top w:val="single" w:sz="12" w:space="0" w:color="auto"/>
              <w:bottom w:val="single" w:sz="4" w:space="0" w:color="auto"/>
            </w:tcBorders>
            <w:shd w:val="clear" w:color="auto" w:fill="auto"/>
            <w:noWrap/>
            <w:vAlign w:val="bottom"/>
            <w:hideMark/>
          </w:tcPr>
          <w:p w:rsidR="0043780C" w:rsidRPr="00815ABF" w:rsidRDefault="00F13C6D" w:rsidP="00886218">
            <w:pPr>
              <w:shd w:val="clear" w:color="auto" w:fill="FFFFFF"/>
              <w:spacing w:before="80" w:after="80" w:line="220" w:lineRule="exact"/>
              <w:jc w:val="right"/>
              <w:rPr>
                <w:b/>
                <w:bCs/>
                <w:sz w:val="18"/>
                <w:lang w:val="fr-FR" w:eastAsia="es-PY"/>
              </w:rPr>
            </w:pPr>
            <w:r w:rsidRPr="00815ABF">
              <w:rPr>
                <w:b/>
                <w:bCs/>
                <w:sz w:val="18"/>
                <w:lang w:val="fr-FR" w:eastAsia="es-PY"/>
              </w:rPr>
              <w:t>2 </w:t>
            </w:r>
            <w:r w:rsidR="0043780C" w:rsidRPr="00815ABF">
              <w:rPr>
                <w:b/>
                <w:bCs/>
                <w:sz w:val="18"/>
                <w:lang w:val="fr-FR" w:eastAsia="es-PY"/>
              </w:rPr>
              <w:t>327,8</w:t>
            </w:r>
          </w:p>
        </w:tc>
        <w:tc>
          <w:tcPr>
            <w:tcW w:w="1426" w:type="dxa"/>
            <w:tcBorders>
              <w:top w:val="single" w:sz="12" w:space="0" w:color="auto"/>
              <w:bottom w:val="single" w:sz="4" w:space="0" w:color="auto"/>
            </w:tcBorders>
            <w:shd w:val="clear" w:color="auto" w:fill="auto"/>
            <w:noWrap/>
            <w:vAlign w:val="bottom"/>
            <w:hideMark/>
          </w:tcPr>
          <w:p w:rsidR="0043780C" w:rsidRPr="00815ABF" w:rsidRDefault="0043780C" w:rsidP="00F13C6D">
            <w:pPr>
              <w:shd w:val="clear" w:color="auto" w:fill="FFFFFF"/>
              <w:spacing w:before="80" w:after="80" w:line="220" w:lineRule="exact"/>
              <w:jc w:val="right"/>
              <w:rPr>
                <w:b/>
                <w:bCs/>
                <w:sz w:val="18"/>
                <w:lang w:val="fr-FR" w:eastAsia="es-PY"/>
              </w:rPr>
            </w:pPr>
            <w:r w:rsidRPr="00815ABF">
              <w:rPr>
                <w:b/>
                <w:bCs/>
                <w:sz w:val="18"/>
                <w:lang w:val="fr-FR" w:eastAsia="es-PY"/>
              </w:rPr>
              <w:t>2</w:t>
            </w:r>
            <w:r w:rsidR="00F13C6D" w:rsidRPr="00815ABF">
              <w:rPr>
                <w:b/>
                <w:bCs/>
                <w:sz w:val="18"/>
                <w:lang w:val="fr-FR" w:eastAsia="es-PY"/>
              </w:rPr>
              <w:t> </w:t>
            </w:r>
            <w:r w:rsidRPr="00815ABF">
              <w:rPr>
                <w:b/>
                <w:bCs/>
                <w:sz w:val="18"/>
                <w:lang w:val="fr-FR" w:eastAsia="es-PY"/>
              </w:rPr>
              <w:t>353,0</w:t>
            </w:r>
          </w:p>
        </w:tc>
      </w:tr>
      <w:tr w:rsidR="0043780C" w:rsidRPr="00815ABF" w:rsidTr="003E1D16">
        <w:trPr>
          <w:trHeight w:val="300"/>
        </w:trPr>
        <w:tc>
          <w:tcPr>
            <w:tcW w:w="4536" w:type="dxa"/>
            <w:tcBorders>
              <w:top w:val="single" w:sz="4" w:space="0" w:color="auto"/>
            </w:tcBorders>
            <w:shd w:val="clear" w:color="auto" w:fill="auto"/>
            <w:noWrap/>
            <w:hideMark/>
          </w:tcPr>
          <w:p w:rsidR="0043780C" w:rsidRPr="00815ABF" w:rsidRDefault="00003254" w:rsidP="00003254">
            <w:pPr>
              <w:shd w:val="clear" w:color="auto" w:fill="FFFFFF"/>
              <w:spacing w:before="40" w:after="40" w:line="220" w:lineRule="exact"/>
              <w:rPr>
                <w:sz w:val="18"/>
                <w:lang w:val="fr-FR" w:eastAsia="es-PY"/>
              </w:rPr>
            </w:pPr>
            <w:r w:rsidRPr="00815ABF">
              <w:rPr>
                <w:sz w:val="18"/>
                <w:lang w:val="fr-FR" w:eastAsia="es-PY"/>
              </w:rPr>
              <w:t>Employé</w:t>
            </w:r>
            <w:r w:rsidR="009743C9" w:rsidRPr="00815ABF">
              <w:rPr>
                <w:sz w:val="18"/>
                <w:lang w:val="fr-FR" w:eastAsia="es-PY"/>
              </w:rPr>
              <w:t>s</w:t>
            </w:r>
            <w:r w:rsidR="0043780C" w:rsidRPr="00815ABF">
              <w:rPr>
                <w:sz w:val="18"/>
                <w:lang w:val="fr-FR" w:eastAsia="es-PY"/>
              </w:rPr>
              <w:t xml:space="preserve"> / </w:t>
            </w:r>
            <w:r w:rsidRPr="00815ABF">
              <w:rPr>
                <w:sz w:val="18"/>
                <w:lang w:val="fr-FR" w:eastAsia="es-PY"/>
              </w:rPr>
              <w:t>ouvrier</w:t>
            </w:r>
            <w:r w:rsidR="009743C9" w:rsidRPr="00815ABF">
              <w:rPr>
                <w:sz w:val="18"/>
                <w:lang w:val="fr-FR" w:eastAsia="es-PY"/>
              </w:rPr>
              <w:t>s</w:t>
            </w:r>
            <w:r w:rsidRPr="00815ABF">
              <w:rPr>
                <w:sz w:val="18"/>
                <w:lang w:val="fr-FR" w:eastAsia="es-PY"/>
              </w:rPr>
              <w:t xml:space="preserve"> du secteur public</w:t>
            </w:r>
          </w:p>
        </w:tc>
        <w:tc>
          <w:tcPr>
            <w:tcW w:w="1426" w:type="dxa"/>
            <w:tcBorders>
              <w:top w:val="single" w:sz="4" w:space="0" w:color="auto"/>
            </w:tcBorders>
            <w:shd w:val="clear" w:color="auto" w:fill="auto"/>
            <w:noWrap/>
            <w:vAlign w:val="bottom"/>
            <w:hideMark/>
          </w:tcPr>
          <w:p w:rsidR="0043780C" w:rsidRPr="00815ABF" w:rsidRDefault="0043780C" w:rsidP="00FE492B">
            <w:pPr>
              <w:shd w:val="clear" w:color="auto" w:fill="FFFFFF"/>
              <w:spacing w:before="40" w:after="40" w:line="220" w:lineRule="exact"/>
              <w:jc w:val="right"/>
              <w:rPr>
                <w:sz w:val="18"/>
                <w:lang w:val="fr-FR" w:eastAsia="es-PY"/>
              </w:rPr>
            </w:pPr>
            <w:r w:rsidRPr="00815ABF">
              <w:rPr>
                <w:sz w:val="18"/>
                <w:lang w:val="fr-FR" w:eastAsia="es-PY"/>
              </w:rPr>
              <w:t>3</w:t>
            </w:r>
            <w:r w:rsidR="00FE492B" w:rsidRPr="00815ABF">
              <w:rPr>
                <w:sz w:val="18"/>
                <w:lang w:val="fr-FR" w:eastAsia="es-PY"/>
              </w:rPr>
              <w:t> </w:t>
            </w:r>
            <w:r w:rsidRPr="00815ABF">
              <w:rPr>
                <w:sz w:val="18"/>
                <w:lang w:val="fr-FR" w:eastAsia="es-PY"/>
              </w:rPr>
              <w:t>259,3</w:t>
            </w:r>
          </w:p>
        </w:tc>
        <w:tc>
          <w:tcPr>
            <w:tcW w:w="1426" w:type="dxa"/>
            <w:tcBorders>
              <w:top w:val="single" w:sz="4" w:space="0" w:color="auto"/>
            </w:tcBorders>
            <w:shd w:val="clear" w:color="auto" w:fill="auto"/>
            <w:noWrap/>
            <w:vAlign w:val="bottom"/>
            <w:hideMark/>
          </w:tcPr>
          <w:p w:rsidR="0043780C" w:rsidRPr="00815ABF" w:rsidRDefault="0043780C" w:rsidP="00FE492B">
            <w:pPr>
              <w:shd w:val="clear" w:color="auto" w:fill="FFFFFF"/>
              <w:spacing w:before="40" w:after="40" w:line="220" w:lineRule="exact"/>
              <w:jc w:val="right"/>
              <w:rPr>
                <w:sz w:val="18"/>
                <w:lang w:val="fr-FR" w:eastAsia="es-PY"/>
              </w:rPr>
            </w:pPr>
            <w:r w:rsidRPr="00815ABF">
              <w:rPr>
                <w:sz w:val="18"/>
                <w:lang w:val="fr-FR" w:eastAsia="es-PY"/>
              </w:rPr>
              <w:t>3</w:t>
            </w:r>
            <w:r w:rsidR="00FE492B" w:rsidRPr="00815ABF">
              <w:rPr>
                <w:sz w:val="18"/>
                <w:lang w:val="fr-FR" w:eastAsia="es-PY"/>
              </w:rPr>
              <w:t> </w:t>
            </w:r>
            <w:r w:rsidRPr="00815ABF">
              <w:rPr>
                <w:sz w:val="18"/>
                <w:lang w:val="fr-FR" w:eastAsia="es-PY"/>
              </w:rPr>
              <w:t>003,5</w:t>
            </w:r>
          </w:p>
        </w:tc>
      </w:tr>
      <w:tr w:rsidR="0043780C" w:rsidRPr="00815ABF" w:rsidTr="003E1D16">
        <w:trPr>
          <w:trHeight w:val="300"/>
        </w:trPr>
        <w:tc>
          <w:tcPr>
            <w:tcW w:w="4536" w:type="dxa"/>
            <w:shd w:val="clear" w:color="auto" w:fill="auto"/>
            <w:noWrap/>
            <w:hideMark/>
          </w:tcPr>
          <w:p w:rsidR="0043780C" w:rsidRPr="00815ABF" w:rsidRDefault="00003254" w:rsidP="00003254">
            <w:pPr>
              <w:shd w:val="clear" w:color="auto" w:fill="FFFFFF"/>
              <w:spacing w:before="40" w:after="40" w:line="220" w:lineRule="exact"/>
              <w:rPr>
                <w:sz w:val="18"/>
                <w:lang w:val="fr-FR" w:eastAsia="es-PY"/>
              </w:rPr>
            </w:pPr>
            <w:r w:rsidRPr="00815ABF">
              <w:rPr>
                <w:sz w:val="18"/>
                <w:lang w:val="fr-FR" w:eastAsia="es-PY"/>
              </w:rPr>
              <w:t>Employé</w:t>
            </w:r>
            <w:r w:rsidR="009743C9" w:rsidRPr="00815ABF">
              <w:rPr>
                <w:sz w:val="18"/>
                <w:lang w:val="fr-FR" w:eastAsia="es-PY"/>
              </w:rPr>
              <w:t>s</w:t>
            </w:r>
            <w:r w:rsidR="0043780C" w:rsidRPr="00815ABF">
              <w:rPr>
                <w:sz w:val="18"/>
                <w:lang w:val="fr-FR" w:eastAsia="es-PY"/>
              </w:rPr>
              <w:t xml:space="preserve"> / </w:t>
            </w:r>
            <w:r w:rsidRPr="00815ABF">
              <w:rPr>
                <w:sz w:val="18"/>
                <w:lang w:val="fr-FR" w:eastAsia="es-PY"/>
              </w:rPr>
              <w:t>ouvrier</w:t>
            </w:r>
            <w:r w:rsidR="009743C9" w:rsidRPr="00815ABF">
              <w:rPr>
                <w:sz w:val="18"/>
                <w:lang w:val="fr-FR" w:eastAsia="es-PY"/>
              </w:rPr>
              <w:t>s</w:t>
            </w:r>
            <w:r w:rsidRPr="00815ABF">
              <w:rPr>
                <w:sz w:val="18"/>
                <w:lang w:val="fr-FR" w:eastAsia="es-PY"/>
              </w:rPr>
              <w:t xml:space="preserve"> du secteur privé</w:t>
            </w:r>
          </w:p>
        </w:tc>
        <w:tc>
          <w:tcPr>
            <w:tcW w:w="1426" w:type="dxa"/>
            <w:shd w:val="clear" w:color="auto" w:fill="auto"/>
            <w:noWrap/>
            <w:vAlign w:val="bottom"/>
            <w:hideMark/>
          </w:tcPr>
          <w:p w:rsidR="0043780C" w:rsidRPr="00815ABF" w:rsidRDefault="0043780C" w:rsidP="00FE492B">
            <w:pPr>
              <w:shd w:val="clear" w:color="auto" w:fill="FFFFFF"/>
              <w:spacing w:before="40" w:after="40" w:line="220" w:lineRule="exact"/>
              <w:jc w:val="right"/>
              <w:rPr>
                <w:sz w:val="18"/>
                <w:lang w:val="fr-FR" w:eastAsia="es-PY"/>
              </w:rPr>
            </w:pPr>
            <w:r w:rsidRPr="00815ABF">
              <w:rPr>
                <w:sz w:val="18"/>
                <w:lang w:val="fr-FR" w:eastAsia="es-PY"/>
              </w:rPr>
              <w:t>2</w:t>
            </w:r>
            <w:r w:rsidR="00FE492B" w:rsidRPr="00815ABF">
              <w:rPr>
                <w:sz w:val="18"/>
                <w:lang w:val="fr-FR" w:eastAsia="es-PY"/>
              </w:rPr>
              <w:t> </w:t>
            </w:r>
            <w:r w:rsidRPr="00815ABF">
              <w:rPr>
                <w:sz w:val="18"/>
                <w:lang w:val="fr-FR" w:eastAsia="es-PY"/>
              </w:rPr>
              <w:t>204,6</w:t>
            </w:r>
          </w:p>
        </w:tc>
        <w:tc>
          <w:tcPr>
            <w:tcW w:w="1426" w:type="dxa"/>
            <w:shd w:val="clear" w:color="auto" w:fill="auto"/>
            <w:noWrap/>
            <w:vAlign w:val="bottom"/>
            <w:hideMark/>
          </w:tcPr>
          <w:p w:rsidR="0043780C" w:rsidRPr="00815ABF" w:rsidRDefault="00FE492B" w:rsidP="00886218">
            <w:pPr>
              <w:shd w:val="clear" w:color="auto" w:fill="FFFFFF"/>
              <w:spacing w:before="40" w:after="40" w:line="220" w:lineRule="exact"/>
              <w:jc w:val="right"/>
              <w:rPr>
                <w:sz w:val="18"/>
                <w:lang w:val="fr-FR" w:eastAsia="es-PY"/>
              </w:rPr>
            </w:pPr>
            <w:r w:rsidRPr="00815ABF">
              <w:rPr>
                <w:sz w:val="18"/>
                <w:lang w:val="fr-FR" w:eastAsia="es-PY"/>
              </w:rPr>
              <w:t>2 </w:t>
            </w:r>
            <w:r w:rsidR="0043780C" w:rsidRPr="00815ABF">
              <w:rPr>
                <w:sz w:val="18"/>
                <w:lang w:val="fr-FR" w:eastAsia="es-PY"/>
              </w:rPr>
              <w:t>268,8</w:t>
            </w:r>
          </w:p>
        </w:tc>
      </w:tr>
      <w:tr w:rsidR="0043780C" w:rsidRPr="00815ABF" w:rsidTr="003E1D16">
        <w:trPr>
          <w:trHeight w:val="300"/>
        </w:trPr>
        <w:tc>
          <w:tcPr>
            <w:tcW w:w="4536" w:type="dxa"/>
            <w:shd w:val="clear" w:color="auto" w:fill="auto"/>
            <w:noWrap/>
            <w:hideMark/>
          </w:tcPr>
          <w:p w:rsidR="0043780C" w:rsidRPr="00815ABF" w:rsidRDefault="00003254" w:rsidP="00003254">
            <w:pPr>
              <w:shd w:val="clear" w:color="auto" w:fill="FFFFFF"/>
              <w:spacing w:before="40" w:after="40" w:line="220" w:lineRule="exact"/>
              <w:rPr>
                <w:sz w:val="18"/>
                <w:lang w:val="fr-FR" w:eastAsia="es-PY"/>
              </w:rPr>
            </w:pPr>
            <w:r w:rsidRPr="00815ABF">
              <w:rPr>
                <w:sz w:val="18"/>
                <w:lang w:val="fr-FR" w:eastAsia="es-PY"/>
              </w:rPr>
              <w:t>Travailleur</w:t>
            </w:r>
            <w:r w:rsidR="009743C9" w:rsidRPr="00815ABF">
              <w:rPr>
                <w:sz w:val="18"/>
                <w:lang w:val="fr-FR" w:eastAsia="es-PY"/>
              </w:rPr>
              <w:t>s</w:t>
            </w:r>
            <w:r w:rsidRPr="00815ABF">
              <w:rPr>
                <w:sz w:val="18"/>
                <w:lang w:val="fr-FR" w:eastAsia="es-PY"/>
              </w:rPr>
              <w:t xml:space="preserve"> indépendant</w:t>
            </w:r>
            <w:r w:rsidR="009743C9" w:rsidRPr="00815ABF">
              <w:rPr>
                <w:sz w:val="18"/>
                <w:lang w:val="fr-FR" w:eastAsia="es-PY"/>
              </w:rPr>
              <w:t>s</w:t>
            </w:r>
          </w:p>
        </w:tc>
        <w:tc>
          <w:tcPr>
            <w:tcW w:w="1426" w:type="dxa"/>
            <w:shd w:val="clear" w:color="auto" w:fill="auto"/>
            <w:noWrap/>
            <w:vAlign w:val="bottom"/>
            <w:hideMark/>
          </w:tcPr>
          <w:p w:rsidR="0043780C" w:rsidRPr="00815ABF" w:rsidRDefault="0043780C" w:rsidP="00FE492B">
            <w:pPr>
              <w:shd w:val="clear" w:color="auto" w:fill="FFFFFF"/>
              <w:spacing w:before="40" w:after="40" w:line="220" w:lineRule="exact"/>
              <w:jc w:val="right"/>
              <w:rPr>
                <w:sz w:val="18"/>
                <w:lang w:val="fr-FR" w:eastAsia="es-PY"/>
              </w:rPr>
            </w:pPr>
            <w:r w:rsidRPr="00815ABF">
              <w:rPr>
                <w:sz w:val="18"/>
                <w:lang w:val="fr-FR" w:eastAsia="es-PY"/>
              </w:rPr>
              <w:t>2</w:t>
            </w:r>
            <w:r w:rsidR="00FE492B" w:rsidRPr="00815ABF">
              <w:rPr>
                <w:sz w:val="18"/>
                <w:lang w:val="fr-FR" w:eastAsia="es-PY"/>
              </w:rPr>
              <w:t> </w:t>
            </w:r>
            <w:r w:rsidRPr="00815ABF">
              <w:rPr>
                <w:sz w:val="18"/>
                <w:lang w:val="fr-FR" w:eastAsia="es-PY"/>
              </w:rPr>
              <w:t>369,2</w:t>
            </w:r>
          </w:p>
        </w:tc>
        <w:tc>
          <w:tcPr>
            <w:tcW w:w="1426" w:type="dxa"/>
            <w:shd w:val="clear" w:color="auto" w:fill="auto"/>
            <w:noWrap/>
            <w:vAlign w:val="bottom"/>
            <w:hideMark/>
          </w:tcPr>
          <w:p w:rsidR="0043780C" w:rsidRPr="00815ABF" w:rsidRDefault="00FE492B" w:rsidP="00886218">
            <w:pPr>
              <w:shd w:val="clear" w:color="auto" w:fill="FFFFFF"/>
              <w:spacing w:before="40" w:after="40" w:line="220" w:lineRule="exact"/>
              <w:jc w:val="right"/>
              <w:rPr>
                <w:sz w:val="18"/>
                <w:lang w:val="fr-FR" w:eastAsia="es-PY"/>
              </w:rPr>
            </w:pPr>
            <w:r w:rsidRPr="00815ABF">
              <w:rPr>
                <w:sz w:val="18"/>
                <w:lang w:val="fr-FR" w:eastAsia="es-PY"/>
              </w:rPr>
              <w:t>2 </w:t>
            </w:r>
            <w:r w:rsidR="0043780C" w:rsidRPr="00815ABF">
              <w:rPr>
                <w:sz w:val="18"/>
                <w:lang w:val="fr-FR" w:eastAsia="es-PY"/>
              </w:rPr>
              <w:t>487,8</w:t>
            </w:r>
          </w:p>
        </w:tc>
      </w:tr>
      <w:tr w:rsidR="00600B72" w:rsidRPr="00815ABF" w:rsidTr="003E1D16">
        <w:trPr>
          <w:trHeight w:val="300"/>
        </w:trPr>
        <w:tc>
          <w:tcPr>
            <w:tcW w:w="4536" w:type="dxa"/>
            <w:tcBorders>
              <w:bottom w:val="single" w:sz="12" w:space="0" w:color="auto"/>
            </w:tcBorders>
            <w:shd w:val="clear" w:color="auto" w:fill="auto"/>
            <w:noWrap/>
            <w:hideMark/>
          </w:tcPr>
          <w:p w:rsidR="0043780C" w:rsidRPr="00815ABF" w:rsidRDefault="00003254">
            <w:pPr>
              <w:shd w:val="clear" w:color="auto" w:fill="FFFFFF"/>
              <w:spacing w:before="40" w:after="40" w:line="220" w:lineRule="exact"/>
              <w:rPr>
                <w:sz w:val="18"/>
                <w:lang w:val="fr-FR" w:eastAsia="es-PY"/>
              </w:rPr>
            </w:pPr>
            <w:r w:rsidRPr="00815ABF">
              <w:rPr>
                <w:sz w:val="18"/>
                <w:lang w:val="fr-FR" w:eastAsia="es-PY"/>
              </w:rPr>
              <w:t>Travailleurs domestiques</w:t>
            </w:r>
          </w:p>
        </w:tc>
        <w:tc>
          <w:tcPr>
            <w:tcW w:w="1426" w:type="dxa"/>
            <w:tcBorders>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jc w:val="right"/>
              <w:rPr>
                <w:sz w:val="18"/>
                <w:lang w:val="fr-FR" w:eastAsia="es-PY"/>
              </w:rPr>
            </w:pPr>
            <w:r w:rsidRPr="00815ABF">
              <w:rPr>
                <w:sz w:val="18"/>
                <w:lang w:val="fr-FR" w:eastAsia="es-PY"/>
              </w:rPr>
              <w:t>1</w:t>
            </w:r>
            <w:r w:rsidR="00FE492B" w:rsidRPr="00815ABF">
              <w:rPr>
                <w:sz w:val="18"/>
                <w:lang w:val="fr-FR" w:eastAsia="es-PY"/>
              </w:rPr>
              <w:t> </w:t>
            </w:r>
            <w:r w:rsidRPr="00815ABF">
              <w:rPr>
                <w:sz w:val="18"/>
                <w:lang w:val="fr-FR" w:eastAsia="es-PY"/>
              </w:rPr>
              <w:t>239,3</w:t>
            </w:r>
          </w:p>
        </w:tc>
        <w:tc>
          <w:tcPr>
            <w:tcW w:w="1426" w:type="dxa"/>
            <w:tcBorders>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jc w:val="right"/>
              <w:rPr>
                <w:sz w:val="18"/>
                <w:lang w:val="fr-FR" w:eastAsia="es-PY"/>
              </w:rPr>
            </w:pPr>
            <w:r w:rsidRPr="00815ABF">
              <w:rPr>
                <w:sz w:val="18"/>
                <w:lang w:val="fr-FR" w:eastAsia="es-PY"/>
              </w:rPr>
              <w:t>1</w:t>
            </w:r>
            <w:r w:rsidR="00FE492B" w:rsidRPr="00815ABF">
              <w:rPr>
                <w:sz w:val="18"/>
                <w:lang w:val="fr-FR" w:eastAsia="es-PY"/>
              </w:rPr>
              <w:t> </w:t>
            </w:r>
            <w:r w:rsidRPr="00815ABF">
              <w:rPr>
                <w:sz w:val="18"/>
                <w:lang w:val="fr-FR" w:eastAsia="es-PY"/>
              </w:rPr>
              <w:t>242,2</w:t>
            </w:r>
          </w:p>
        </w:tc>
      </w:tr>
    </w:tbl>
    <w:p w:rsidR="0043780C" w:rsidRPr="00815ABF" w:rsidRDefault="005E30C8" w:rsidP="00C93CA6">
      <w:pPr>
        <w:pStyle w:val="Source"/>
        <w:rPr>
          <w:i/>
          <w:lang w:val="fr-FR"/>
        </w:rPr>
      </w:pPr>
      <w:r w:rsidRPr="00815ABF">
        <w:rPr>
          <w:i/>
          <w:lang w:val="fr-FR"/>
        </w:rPr>
        <w:t>Source</w:t>
      </w:r>
      <w:r w:rsidR="00226616" w:rsidRPr="00815ABF">
        <w:rPr>
          <w:i/>
          <w:lang w:val="fr-FR"/>
        </w:rPr>
        <w:t>:</w:t>
      </w:r>
      <w:r w:rsidR="0073344C" w:rsidRPr="00815ABF">
        <w:rPr>
          <w:lang w:val="fr-FR"/>
        </w:rPr>
        <w:t xml:space="preserve"> Direction générale des enquêtes</w:t>
      </w:r>
      <w:r w:rsidR="00F13C6D" w:rsidRPr="00815ABF">
        <w:rPr>
          <w:lang w:val="fr-FR"/>
        </w:rPr>
        <w:t>,</w:t>
      </w:r>
      <w:r w:rsidR="0073344C" w:rsidRPr="00815ABF">
        <w:rPr>
          <w:lang w:val="fr-FR"/>
        </w:rPr>
        <w:t xml:space="preserve"> de la statistique et des recensements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60.</w:t>
      </w:r>
      <w:r w:rsidRPr="00815ABF">
        <w:rPr>
          <w:lang w:val="fr-FR"/>
        </w:rPr>
        <w:tab/>
      </w:r>
      <w:r w:rsidR="0043780C" w:rsidRPr="00815ABF">
        <w:rPr>
          <w:lang w:val="fr-FR"/>
        </w:rPr>
        <w:t>Com</w:t>
      </w:r>
      <w:r w:rsidR="001A08FE" w:rsidRPr="00815ABF">
        <w:rPr>
          <w:lang w:val="fr-FR"/>
        </w:rPr>
        <w:t>me le montre le tableau 2</w:t>
      </w:r>
      <w:r w:rsidR="000F1D38" w:rsidRPr="00815ABF">
        <w:rPr>
          <w:lang w:val="fr-FR"/>
        </w:rPr>
        <w:t>5</w:t>
      </w:r>
      <w:r w:rsidR="001A08FE" w:rsidRPr="00815ABF">
        <w:rPr>
          <w:lang w:val="fr-FR"/>
        </w:rPr>
        <w:t>, la proportion de la population occupée salariée gagn</w:t>
      </w:r>
      <w:r w:rsidR="00AA6C0C" w:rsidRPr="00815ABF">
        <w:rPr>
          <w:lang w:val="fr-FR"/>
        </w:rPr>
        <w:t>ant</w:t>
      </w:r>
      <w:r w:rsidR="001A08FE" w:rsidRPr="00815ABF">
        <w:rPr>
          <w:lang w:val="fr-FR"/>
        </w:rPr>
        <w:t xml:space="preserve"> moins que le salaire minimum se maintient par rapport aux années 2013 et 2014 </w:t>
      </w:r>
      <w:r w:rsidR="0043780C" w:rsidRPr="00815ABF">
        <w:rPr>
          <w:lang w:val="fr-FR"/>
        </w:rPr>
        <w:t>(30,3</w:t>
      </w:r>
      <w:r w:rsidR="00A540CC" w:rsidRPr="00815ABF">
        <w:rPr>
          <w:lang w:val="fr-FR"/>
        </w:rPr>
        <w:t> %</w:t>
      </w:r>
      <w:r w:rsidR="0043780C" w:rsidRPr="00815ABF">
        <w:rPr>
          <w:lang w:val="fr-FR"/>
        </w:rPr>
        <w:t xml:space="preserve"> </w:t>
      </w:r>
      <w:r w:rsidR="001A08FE" w:rsidRPr="00815ABF">
        <w:rPr>
          <w:lang w:val="fr-FR"/>
        </w:rPr>
        <w:t>et</w:t>
      </w:r>
      <w:r w:rsidR="0043780C" w:rsidRPr="00815ABF">
        <w:rPr>
          <w:lang w:val="fr-FR"/>
        </w:rPr>
        <w:t xml:space="preserve"> 30,1</w:t>
      </w:r>
      <w:r w:rsidR="00A540CC" w:rsidRPr="00815ABF">
        <w:rPr>
          <w:lang w:val="fr-FR"/>
        </w:rPr>
        <w:t> %</w:t>
      </w:r>
      <w:r w:rsidR="00F05F64" w:rsidRPr="00815ABF">
        <w:rPr>
          <w:lang w:val="fr-FR"/>
        </w:rPr>
        <w:t>, respectivement</w:t>
      </w:r>
      <w:r w:rsidR="0043780C" w:rsidRPr="00815ABF">
        <w:rPr>
          <w:lang w:val="fr-FR"/>
        </w:rPr>
        <w:t>).</w:t>
      </w:r>
      <w:r w:rsidR="000F1D38" w:rsidRPr="00815ABF">
        <w:rPr>
          <w:lang w:val="fr-FR"/>
        </w:rPr>
        <w:t xml:space="preserve"> </w:t>
      </w:r>
      <w:r w:rsidR="00AA6C0C" w:rsidRPr="00815ABF">
        <w:rPr>
          <w:lang w:val="fr-FR"/>
        </w:rPr>
        <w:t>Cependant, l</w:t>
      </w:r>
      <w:r w:rsidR="000F1D38" w:rsidRPr="00815ABF">
        <w:rPr>
          <w:lang w:val="fr-FR"/>
        </w:rPr>
        <w:t>es revenus mensuels de c</w:t>
      </w:r>
      <w:r w:rsidR="004767B3" w:rsidRPr="00815ABF">
        <w:rPr>
          <w:lang w:val="fr-FR"/>
        </w:rPr>
        <w:t xml:space="preserve">eux qui </w:t>
      </w:r>
      <w:r w:rsidR="00AA6C0C" w:rsidRPr="00815ABF">
        <w:rPr>
          <w:lang w:val="fr-FR"/>
        </w:rPr>
        <w:t>recevaient</w:t>
      </w:r>
      <w:r w:rsidR="004767B3" w:rsidRPr="00815ABF">
        <w:rPr>
          <w:lang w:val="fr-FR"/>
        </w:rPr>
        <w:t xml:space="preserve"> trois </w:t>
      </w:r>
      <w:r w:rsidR="000F1D38" w:rsidRPr="00815ABF">
        <w:rPr>
          <w:lang w:val="fr-FR"/>
        </w:rPr>
        <w:t xml:space="preserve">fois le salaire minimum ont </w:t>
      </w:r>
      <w:r w:rsidR="004767B3" w:rsidRPr="00815ABF">
        <w:rPr>
          <w:lang w:val="fr-FR"/>
        </w:rPr>
        <w:t>diminu</w:t>
      </w:r>
      <w:r w:rsidR="000F1D38" w:rsidRPr="00815ABF">
        <w:rPr>
          <w:lang w:val="fr-FR"/>
        </w:rPr>
        <w:t>é</w:t>
      </w:r>
      <w:r w:rsidR="004767B3" w:rsidRPr="00815ABF">
        <w:rPr>
          <w:lang w:val="fr-FR"/>
        </w:rPr>
        <w:t xml:space="preserve"> de</w:t>
      </w:r>
      <w:r w:rsidR="0043780C" w:rsidRPr="00815ABF">
        <w:rPr>
          <w:lang w:val="fr-FR"/>
        </w:rPr>
        <w:t xml:space="preserve"> 2,1</w:t>
      </w:r>
      <w:r w:rsidR="00A540CC" w:rsidRPr="00815ABF">
        <w:rPr>
          <w:lang w:val="fr-FR"/>
        </w:rPr>
        <w:t> %</w:t>
      </w:r>
      <w:r w:rsidR="004767B3" w:rsidRPr="00815ABF">
        <w:rPr>
          <w:lang w:val="fr-FR"/>
        </w:rPr>
        <w:t xml:space="preserve">, tandis qu’on observe une redistribution des revenus pour les autres tranches et une augmentation de 3,8 points pour la tranche </w:t>
      </w:r>
      <w:r w:rsidR="00AA6C0C" w:rsidRPr="00815ABF">
        <w:rPr>
          <w:lang w:val="fr-FR"/>
        </w:rPr>
        <w:t>allant d’</w:t>
      </w:r>
      <w:r w:rsidR="004767B3" w:rsidRPr="00815ABF">
        <w:rPr>
          <w:lang w:val="fr-FR"/>
        </w:rPr>
        <w:t>un salaire minimum à un salaire minimum et demi</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61.</w:t>
      </w:r>
      <w:r w:rsidRPr="00815ABF">
        <w:rPr>
          <w:lang w:val="fr-FR"/>
        </w:rPr>
        <w:tab/>
      </w:r>
      <w:r w:rsidR="00AF1721" w:rsidRPr="00815ABF">
        <w:rPr>
          <w:lang w:val="fr-FR"/>
        </w:rPr>
        <w:t xml:space="preserve">Le taux d’extrême pauvreté au niveau national atteint </w:t>
      </w:r>
      <w:r w:rsidR="0043780C" w:rsidRPr="00815ABF">
        <w:rPr>
          <w:lang w:val="fr-FR"/>
        </w:rPr>
        <w:t>10,1</w:t>
      </w:r>
      <w:r w:rsidR="00A540CC" w:rsidRPr="00815ABF">
        <w:rPr>
          <w:lang w:val="fr-FR"/>
        </w:rPr>
        <w:t> %</w:t>
      </w:r>
      <w:r w:rsidR="00AF1721" w:rsidRPr="00815ABF">
        <w:rPr>
          <w:lang w:val="fr-FR"/>
        </w:rPr>
        <w:t xml:space="preserve">. Il varie suivant la zone de résidence et se situe à </w:t>
      </w:r>
      <w:r w:rsidR="0043780C" w:rsidRPr="00815ABF">
        <w:rPr>
          <w:lang w:val="fr-FR"/>
        </w:rPr>
        <w:t>5,1</w:t>
      </w:r>
      <w:r w:rsidR="00A540CC" w:rsidRPr="00815ABF">
        <w:rPr>
          <w:lang w:val="fr-FR"/>
        </w:rPr>
        <w:t> %</w:t>
      </w:r>
      <w:r w:rsidR="00AF1721" w:rsidRPr="00815ABF">
        <w:rPr>
          <w:lang w:val="fr-FR"/>
        </w:rPr>
        <w:t xml:space="preserve"> dans les zones urbaines contre </w:t>
      </w:r>
      <w:r w:rsidR="0043780C" w:rsidRPr="00815ABF">
        <w:rPr>
          <w:lang w:val="fr-FR"/>
        </w:rPr>
        <w:t>17,6</w:t>
      </w:r>
      <w:r w:rsidR="00A540CC" w:rsidRPr="00815ABF">
        <w:rPr>
          <w:lang w:val="fr-FR"/>
        </w:rPr>
        <w:t> %</w:t>
      </w:r>
      <w:r w:rsidR="00AF1721" w:rsidRPr="00815ABF">
        <w:rPr>
          <w:lang w:val="fr-FR"/>
        </w:rPr>
        <w:t xml:space="preserve"> dans les zones </w:t>
      </w:r>
      <w:r w:rsidR="00AF1721" w:rsidRPr="00815ABF">
        <w:rPr>
          <w:lang w:val="fr-FR"/>
        </w:rPr>
        <w:lastRenderedPageBreak/>
        <w:t xml:space="preserve">rurales. Le taux de pauvreté atteint </w:t>
      </w:r>
      <w:r w:rsidR="0043780C" w:rsidRPr="00815ABF">
        <w:rPr>
          <w:lang w:val="fr-FR"/>
        </w:rPr>
        <w:t>13,7</w:t>
      </w:r>
      <w:r w:rsidR="00A540CC" w:rsidRPr="00815ABF">
        <w:rPr>
          <w:lang w:val="fr-FR"/>
        </w:rPr>
        <w:t> %</w:t>
      </w:r>
      <w:r w:rsidR="00AF1721" w:rsidRPr="00815ABF">
        <w:rPr>
          <w:lang w:val="fr-FR"/>
        </w:rPr>
        <w:t xml:space="preserve"> au niveau national, se situant à </w:t>
      </w:r>
      <w:r w:rsidR="0043780C" w:rsidRPr="00815ABF">
        <w:rPr>
          <w:lang w:val="fr-FR"/>
        </w:rPr>
        <w:t>11,9</w:t>
      </w:r>
      <w:r w:rsidR="00A540CC" w:rsidRPr="00815ABF">
        <w:rPr>
          <w:lang w:val="fr-FR"/>
        </w:rPr>
        <w:t> %</w:t>
      </w:r>
      <w:r w:rsidR="009C0F16" w:rsidRPr="00815ABF">
        <w:rPr>
          <w:lang w:val="fr-FR"/>
        </w:rPr>
        <w:t xml:space="preserve"> </w:t>
      </w:r>
      <w:r w:rsidR="00AF1721" w:rsidRPr="00815ABF">
        <w:rPr>
          <w:lang w:val="fr-FR"/>
        </w:rPr>
        <w:t>en zones urbaines et à</w:t>
      </w:r>
      <w:r w:rsidR="0043780C" w:rsidRPr="00815ABF">
        <w:rPr>
          <w:lang w:val="fr-FR"/>
        </w:rPr>
        <w:t xml:space="preserve"> 16,2</w:t>
      </w:r>
      <w:r w:rsidR="00A540CC" w:rsidRPr="00815ABF">
        <w:rPr>
          <w:lang w:val="fr-FR"/>
        </w:rPr>
        <w:t> %</w:t>
      </w:r>
      <w:r w:rsidR="00AF1721" w:rsidRPr="00815ABF">
        <w:rPr>
          <w:lang w:val="fr-FR"/>
        </w:rPr>
        <w:t xml:space="preserve"> en zones rurales</w:t>
      </w:r>
      <w:r w:rsidR="0043780C" w:rsidRPr="00815ABF">
        <w:rPr>
          <w:lang w:val="fr-FR"/>
        </w:rPr>
        <w:t>.</w:t>
      </w:r>
      <w:r w:rsidR="00D6500F"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62.</w:t>
      </w:r>
      <w:r w:rsidRPr="00815ABF">
        <w:rPr>
          <w:lang w:val="fr-FR"/>
        </w:rPr>
        <w:tab/>
      </w:r>
      <w:r w:rsidR="001E5A12" w:rsidRPr="00815ABF">
        <w:rPr>
          <w:lang w:val="fr-FR"/>
        </w:rPr>
        <w:t>L’analyse du segment de l’extrême pauvreté selon le genre</w:t>
      </w:r>
      <w:r w:rsidR="000F64C4" w:rsidRPr="00815ABF">
        <w:rPr>
          <w:lang w:val="fr-FR"/>
        </w:rPr>
        <w:t xml:space="preserve"> fait apparaître une absence de différence pour le secteur urbain, avec </w:t>
      </w:r>
      <w:r w:rsidR="0043780C" w:rsidRPr="00815ABF">
        <w:rPr>
          <w:lang w:val="fr-FR"/>
        </w:rPr>
        <w:t>5,</w:t>
      </w:r>
      <w:r w:rsidR="000F64C4" w:rsidRPr="00815ABF">
        <w:rPr>
          <w:lang w:val="fr-FR"/>
        </w:rPr>
        <w:t>1</w:t>
      </w:r>
      <w:r w:rsidR="00A540CC" w:rsidRPr="00815ABF">
        <w:rPr>
          <w:lang w:val="fr-FR"/>
        </w:rPr>
        <w:t> %</w:t>
      </w:r>
      <w:r w:rsidR="0043780C" w:rsidRPr="00815ABF">
        <w:rPr>
          <w:lang w:val="fr-FR"/>
        </w:rPr>
        <w:t xml:space="preserve"> </w:t>
      </w:r>
      <w:r w:rsidR="000F64C4" w:rsidRPr="00815ABF">
        <w:rPr>
          <w:lang w:val="fr-FR"/>
        </w:rPr>
        <w:t xml:space="preserve">d’hommes et </w:t>
      </w:r>
      <w:r w:rsidR="0043780C" w:rsidRPr="00815ABF">
        <w:rPr>
          <w:lang w:val="fr-FR"/>
        </w:rPr>
        <w:t>5,0</w:t>
      </w:r>
      <w:r w:rsidR="00A540CC" w:rsidRPr="00815ABF">
        <w:rPr>
          <w:lang w:val="fr-FR"/>
        </w:rPr>
        <w:t> %</w:t>
      </w:r>
      <w:r w:rsidR="0043780C" w:rsidRPr="00815ABF">
        <w:rPr>
          <w:lang w:val="fr-FR"/>
        </w:rPr>
        <w:t xml:space="preserve"> </w:t>
      </w:r>
      <w:r w:rsidR="000F64C4" w:rsidRPr="00815ABF">
        <w:rPr>
          <w:lang w:val="fr-FR"/>
        </w:rPr>
        <w:t>de femmes, contrairement au secteur rural où les femmes sont plus nombreuses que les hommes, avec des chiffres respectifs de 18,5</w:t>
      </w:r>
      <w:r w:rsidR="00A540CC" w:rsidRPr="00815ABF">
        <w:rPr>
          <w:lang w:val="fr-FR"/>
        </w:rPr>
        <w:t> %</w:t>
      </w:r>
      <w:r w:rsidR="000F64C4" w:rsidRPr="00815ABF">
        <w:rPr>
          <w:lang w:val="fr-FR"/>
        </w:rPr>
        <w:t xml:space="preserve"> et de 16,8</w:t>
      </w:r>
      <w:r w:rsidR="00A540CC" w:rsidRPr="00815ABF">
        <w:rPr>
          <w:lang w:val="fr-FR"/>
        </w:rPr>
        <w:t> %</w:t>
      </w:r>
      <w:r w:rsidR="000F64C4" w:rsidRPr="00815ABF">
        <w:rPr>
          <w:lang w:val="fr-FR"/>
        </w:rPr>
        <w:t xml:space="preserve">. </w:t>
      </w:r>
    </w:p>
    <w:p w:rsidR="0043780C" w:rsidRPr="00815ABF" w:rsidRDefault="00351A8B" w:rsidP="00351A8B">
      <w:pPr>
        <w:pStyle w:val="H23G"/>
        <w:rPr>
          <w:lang w:val="fr-FR"/>
        </w:rPr>
      </w:pPr>
      <w:r w:rsidRPr="00815ABF">
        <w:rPr>
          <w:lang w:val="fr-FR"/>
        </w:rPr>
        <w:tab/>
      </w:r>
      <w:r w:rsidRPr="00815ABF">
        <w:rPr>
          <w:lang w:val="fr-FR"/>
        </w:rPr>
        <w:tab/>
      </w:r>
      <w:r w:rsidR="009A2C99" w:rsidRPr="00815ABF">
        <w:rPr>
          <w:b w:val="0"/>
          <w:bCs/>
          <w:lang w:val="fr-FR"/>
        </w:rPr>
        <w:t xml:space="preserve">Tableau </w:t>
      </w:r>
      <w:r w:rsidR="0043780C" w:rsidRPr="00815ABF">
        <w:rPr>
          <w:b w:val="0"/>
          <w:bCs/>
          <w:lang w:val="fr-FR"/>
        </w:rPr>
        <w:t>25</w:t>
      </w:r>
      <w:r w:rsidR="00B721B7" w:rsidRPr="00815ABF">
        <w:rPr>
          <w:lang w:val="fr-FR"/>
        </w:rPr>
        <w:br/>
      </w:r>
      <w:r w:rsidR="000F64C4" w:rsidRPr="00815ABF">
        <w:rPr>
          <w:lang w:val="fr-FR"/>
        </w:rPr>
        <w:t>Population active salariée</w:t>
      </w:r>
      <w:r w:rsidR="0043780C" w:rsidRPr="00815ABF">
        <w:rPr>
          <w:lang w:val="fr-FR"/>
        </w:rPr>
        <w:t xml:space="preserve"> (</w:t>
      </w:r>
      <w:r w:rsidR="000F64C4" w:rsidRPr="00815ABF">
        <w:rPr>
          <w:lang w:val="fr-FR"/>
        </w:rPr>
        <w:t>employés et ouvriers des secteurs public et privé</w:t>
      </w:r>
      <w:r w:rsidR="0043780C" w:rsidRPr="00815ABF">
        <w:rPr>
          <w:lang w:val="fr-FR"/>
        </w:rPr>
        <w:t xml:space="preserve">), </w:t>
      </w:r>
      <w:r w:rsidR="0065500F" w:rsidRPr="00815ABF">
        <w:rPr>
          <w:lang w:val="fr-FR"/>
        </w:rPr>
        <w:br/>
      </w:r>
      <w:r w:rsidR="000F64C4" w:rsidRPr="00815ABF">
        <w:rPr>
          <w:lang w:val="fr-FR"/>
        </w:rPr>
        <w:t>par tranche de revenu mensuel</w:t>
      </w:r>
      <w:r w:rsidR="00263187" w:rsidRPr="00815ABF">
        <w:rPr>
          <w:lang w:val="fr-FR"/>
        </w:rPr>
        <w:t xml:space="preserve"> </w:t>
      </w:r>
      <w:r w:rsidR="00CC6BCB" w:rsidRPr="00815ABF">
        <w:rPr>
          <w:lang w:val="fr-FR"/>
        </w:rPr>
        <w:t>(%</w:t>
      </w:r>
      <w:r w:rsidR="00263187" w:rsidRPr="00815ABF">
        <w:rPr>
          <w:lang w:val="fr-FR"/>
        </w:rPr>
        <w:t xml:space="preserve">), </w:t>
      </w:r>
      <w:r w:rsidR="0043780C" w:rsidRPr="00815ABF">
        <w:rPr>
          <w:lang w:val="fr-FR"/>
        </w:rPr>
        <w:t>2013</w:t>
      </w:r>
      <w:r w:rsidR="0065500F" w:rsidRPr="00815ABF">
        <w:rPr>
          <w:lang w:val="fr-FR"/>
        </w:rPr>
        <w:t>-</w:t>
      </w:r>
      <w:r w:rsidR="0043780C" w:rsidRPr="00815ABF">
        <w:rPr>
          <w:lang w:val="fr-FR"/>
        </w:rPr>
        <w:t>2014</w:t>
      </w:r>
    </w:p>
    <w:p w:rsidR="00E05982" w:rsidRPr="00815ABF" w:rsidRDefault="00E05982" w:rsidP="00E05982">
      <w:pPr>
        <w:ind w:firstLine="1134"/>
        <w:rPr>
          <w:lang w:val="fr-FR"/>
        </w:rPr>
      </w:pPr>
      <w:r w:rsidRPr="00815ABF">
        <w:rPr>
          <w:noProof/>
          <w:lang w:val="fr-FR" w:eastAsia="zh-CN"/>
        </w:rPr>
        <w:drawing>
          <wp:inline distT="0" distB="0" distL="0" distR="0" wp14:anchorId="5F7490BB" wp14:editId="15E140C9">
            <wp:extent cx="4680000" cy="2299725"/>
            <wp:effectExtent l="19050" t="19050" r="25350" b="2437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4680000" cy="2299725"/>
                    </a:xfrm>
                    <a:prstGeom prst="rect">
                      <a:avLst/>
                    </a:prstGeom>
                    <a:noFill/>
                    <a:ln w="9525">
                      <a:solidFill>
                        <a:schemeClr val="tx1"/>
                      </a:solidFill>
                      <a:miter lim="800000"/>
                      <a:headEnd/>
                      <a:tailEnd/>
                    </a:ln>
                  </pic:spPr>
                </pic:pic>
              </a:graphicData>
            </a:graphic>
          </wp:inline>
        </w:drawing>
      </w:r>
    </w:p>
    <w:p w:rsidR="0043780C" w:rsidRPr="00815ABF" w:rsidRDefault="004C203D" w:rsidP="00C93CA6">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73344C" w:rsidRPr="00815ABF">
        <w:rPr>
          <w:lang w:val="fr-FR"/>
        </w:rPr>
        <w:t>Direction générale des enquêtes</w:t>
      </w:r>
      <w:r w:rsidR="009743C9" w:rsidRPr="00815ABF">
        <w:rPr>
          <w:lang w:val="fr-FR"/>
        </w:rPr>
        <w:t>,</w:t>
      </w:r>
      <w:r w:rsidR="0073344C" w:rsidRPr="00815ABF">
        <w:rPr>
          <w:lang w:val="fr-FR"/>
        </w:rPr>
        <w:t xml:space="preserve"> de la statistique et des recensements</w:t>
      </w:r>
      <w:r w:rsidR="0043780C" w:rsidRPr="00815ABF">
        <w:rPr>
          <w:lang w:val="fr-FR"/>
        </w:rPr>
        <w:t>.</w:t>
      </w:r>
    </w:p>
    <w:p w:rsidR="0043780C" w:rsidRPr="00815ABF" w:rsidRDefault="00351A8B" w:rsidP="00351A8B">
      <w:pPr>
        <w:pStyle w:val="H23G"/>
        <w:rPr>
          <w:i/>
          <w:szCs w:val="24"/>
          <w:lang w:val="fr-FR"/>
        </w:rPr>
      </w:pPr>
      <w:r w:rsidRPr="00815ABF">
        <w:rPr>
          <w:lang w:val="fr-FR" w:eastAsia="es-PY"/>
        </w:rPr>
        <w:tab/>
      </w:r>
      <w:r w:rsidRPr="00815ABF">
        <w:rPr>
          <w:lang w:val="fr-FR" w:eastAsia="es-PY"/>
        </w:rPr>
        <w:tab/>
      </w:r>
      <w:r w:rsidR="00505900" w:rsidRPr="00815ABF">
        <w:rPr>
          <w:b w:val="0"/>
          <w:bCs/>
          <w:lang w:val="fr-FR" w:eastAsia="es-PY"/>
        </w:rPr>
        <w:t xml:space="preserve">Tableau </w:t>
      </w:r>
      <w:r w:rsidR="0043780C" w:rsidRPr="00815ABF">
        <w:rPr>
          <w:b w:val="0"/>
          <w:bCs/>
          <w:lang w:val="fr-FR" w:eastAsia="es-PY"/>
        </w:rPr>
        <w:t>26</w:t>
      </w:r>
      <w:r w:rsidR="00B721B7" w:rsidRPr="00815ABF">
        <w:rPr>
          <w:lang w:val="fr-FR" w:eastAsia="es-PY"/>
        </w:rPr>
        <w:br/>
      </w:r>
      <w:r w:rsidR="00505900" w:rsidRPr="00815ABF">
        <w:rPr>
          <w:lang w:val="fr-FR" w:eastAsia="es-PY"/>
        </w:rPr>
        <w:t>Population</w:t>
      </w:r>
      <w:r w:rsidR="0043780C" w:rsidRPr="00815ABF">
        <w:rPr>
          <w:lang w:val="fr-FR" w:eastAsia="es-PY"/>
        </w:rPr>
        <w:t xml:space="preserve"> </w:t>
      </w:r>
      <w:r w:rsidR="00F76758" w:rsidRPr="00815ABF">
        <w:rPr>
          <w:lang w:val="fr-FR" w:eastAsia="es-PY"/>
        </w:rPr>
        <w:t>par domaine et zone de résidence, par sexe et</w:t>
      </w:r>
      <w:r w:rsidR="0098351A" w:rsidRPr="00815ABF">
        <w:rPr>
          <w:lang w:val="fr-FR" w:eastAsia="es-PY"/>
        </w:rPr>
        <w:t xml:space="preserve"> par</w:t>
      </w:r>
      <w:r w:rsidR="00F76758" w:rsidRPr="00815ABF">
        <w:rPr>
          <w:lang w:val="fr-FR" w:eastAsia="es-PY"/>
        </w:rPr>
        <w:t xml:space="preserve"> niveau de pauvreté</w:t>
      </w:r>
      <w:r w:rsidR="008E78F3" w:rsidRPr="00815ABF">
        <w:rPr>
          <w:lang w:val="fr-FR" w:eastAsia="es-PY"/>
        </w:rPr>
        <w:t xml:space="preserve"> </w:t>
      </w:r>
    </w:p>
    <w:tbl>
      <w:tblPr>
        <w:tblW w:w="8505" w:type="dxa"/>
        <w:tblInd w:w="1134" w:type="dxa"/>
        <w:tblBorders>
          <w:top w:val="single" w:sz="4" w:space="0" w:color="auto"/>
        </w:tblBorders>
        <w:tblLayout w:type="fixed"/>
        <w:tblCellMar>
          <w:left w:w="0" w:type="dxa"/>
          <w:right w:w="0" w:type="dxa"/>
        </w:tblCellMar>
        <w:tblLook w:val="0600" w:firstRow="0" w:lastRow="0" w:firstColumn="0" w:lastColumn="0" w:noHBand="1" w:noVBand="1"/>
      </w:tblPr>
      <w:tblGrid>
        <w:gridCol w:w="1882"/>
        <w:gridCol w:w="905"/>
        <w:gridCol w:w="1635"/>
        <w:gridCol w:w="1136"/>
        <w:gridCol w:w="1036"/>
        <w:gridCol w:w="909"/>
        <w:gridCol w:w="1002"/>
      </w:tblGrid>
      <w:tr w:rsidR="00351A8B" w:rsidRPr="00815ABF" w:rsidTr="00305191">
        <w:trPr>
          <w:tblHeader/>
        </w:trPr>
        <w:tc>
          <w:tcPr>
            <w:tcW w:w="1882"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3780C" w:rsidRPr="00815ABF" w:rsidRDefault="00F76758" w:rsidP="00F76758">
            <w:pPr>
              <w:shd w:val="clear" w:color="auto" w:fill="FFFFFF"/>
              <w:spacing w:before="80" w:after="80" w:line="200" w:lineRule="exact"/>
              <w:textAlignment w:val="bottom"/>
              <w:rPr>
                <w:i/>
                <w:sz w:val="16"/>
                <w:lang w:val="fr-FR" w:eastAsia="es-PY"/>
              </w:rPr>
            </w:pPr>
            <w:r w:rsidRPr="00815ABF">
              <w:rPr>
                <w:bCs/>
                <w:i/>
                <w:sz w:val="16"/>
                <w:lang w:val="fr-FR" w:eastAsia="es-PY"/>
              </w:rPr>
              <w:t>Sexe et niveau de pauvreté</w:t>
            </w:r>
          </w:p>
        </w:tc>
        <w:tc>
          <w:tcPr>
            <w:tcW w:w="905"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80" w:after="80" w:line="200" w:lineRule="exact"/>
              <w:jc w:val="right"/>
              <w:textAlignment w:val="bottom"/>
              <w:rPr>
                <w:b/>
                <w:i/>
                <w:sz w:val="16"/>
                <w:lang w:val="fr-FR" w:eastAsia="es-PY"/>
              </w:rPr>
            </w:pPr>
            <w:r w:rsidRPr="00815ABF">
              <w:rPr>
                <w:b/>
                <w:bCs/>
                <w:i/>
                <w:sz w:val="16"/>
                <w:lang w:val="fr-FR" w:eastAsia="es-PY"/>
              </w:rPr>
              <w:t>Total</w:t>
            </w:r>
            <w:r w:rsidR="008E78F3" w:rsidRPr="00815ABF">
              <w:rPr>
                <w:b/>
                <w:bCs/>
                <w:i/>
                <w:sz w:val="16"/>
                <w:lang w:val="fr-FR" w:eastAsia="es-PY"/>
              </w:rPr>
              <w:t xml:space="preserve"> </w:t>
            </w:r>
          </w:p>
        </w:tc>
        <w:tc>
          <w:tcPr>
            <w:tcW w:w="3807" w:type="dxa"/>
            <w:gridSpan w:val="3"/>
            <w:tcBorders>
              <w:top w:val="single" w:sz="4" w:space="0" w:color="auto"/>
              <w:bottom w:val="single" w:sz="4" w:space="0" w:color="auto"/>
              <w:right w:val="single" w:sz="24" w:space="0" w:color="FFFFFF" w:themeColor="background1"/>
            </w:tcBorders>
            <w:shd w:val="clear" w:color="auto" w:fill="auto"/>
            <w:tcMar>
              <w:top w:w="15" w:type="dxa"/>
              <w:left w:w="15" w:type="dxa"/>
              <w:bottom w:w="0" w:type="dxa"/>
              <w:right w:w="15" w:type="dxa"/>
            </w:tcMar>
            <w:vAlign w:val="bottom"/>
            <w:hideMark/>
          </w:tcPr>
          <w:p w:rsidR="0043780C" w:rsidRPr="00815ABF" w:rsidRDefault="00F76758" w:rsidP="00886218">
            <w:pPr>
              <w:shd w:val="clear" w:color="auto" w:fill="FFFFFF"/>
              <w:spacing w:before="80" w:after="80" w:line="200" w:lineRule="exact"/>
              <w:jc w:val="center"/>
              <w:textAlignment w:val="bottom"/>
              <w:rPr>
                <w:i/>
                <w:sz w:val="16"/>
                <w:lang w:val="fr-FR" w:eastAsia="es-PY"/>
              </w:rPr>
            </w:pPr>
            <w:r w:rsidRPr="00815ABF">
              <w:rPr>
                <w:bCs/>
                <w:i/>
                <w:sz w:val="16"/>
                <w:lang w:val="fr-FR" w:eastAsia="es-PY"/>
              </w:rPr>
              <w:t>Domaine</w:t>
            </w:r>
          </w:p>
        </w:tc>
        <w:tc>
          <w:tcPr>
            <w:tcW w:w="1911" w:type="dxa"/>
            <w:gridSpan w:val="2"/>
            <w:tcBorders>
              <w:top w:val="single" w:sz="4" w:space="0" w:color="auto"/>
              <w:left w:val="single" w:sz="24" w:space="0" w:color="FFFFFF" w:themeColor="background1"/>
              <w:bottom w:val="single" w:sz="4" w:space="0" w:color="auto"/>
            </w:tcBorders>
            <w:shd w:val="clear" w:color="auto" w:fill="auto"/>
            <w:tcMar>
              <w:top w:w="15" w:type="dxa"/>
              <w:left w:w="15" w:type="dxa"/>
              <w:bottom w:w="0" w:type="dxa"/>
              <w:right w:w="15" w:type="dxa"/>
            </w:tcMar>
            <w:vAlign w:val="bottom"/>
            <w:hideMark/>
          </w:tcPr>
          <w:p w:rsidR="0043780C" w:rsidRPr="00815ABF" w:rsidRDefault="00F76758" w:rsidP="00886218">
            <w:pPr>
              <w:shd w:val="clear" w:color="auto" w:fill="FFFFFF"/>
              <w:spacing w:before="80" w:after="80" w:line="200" w:lineRule="exact"/>
              <w:jc w:val="center"/>
              <w:textAlignment w:val="bottom"/>
              <w:rPr>
                <w:i/>
                <w:sz w:val="16"/>
                <w:lang w:val="fr-FR" w:eastAsia="es-PY"/>
              </w:rPr>
            </w:pPr>
            <w:r w:rsidRPr="00815ABF">
              <w:rPr>
                <w:bCs/>
                <w:i/>
                <w:sz w:val="16"/>
                <w:lang w:val="fr-FR" w:eastAsia="es-PY"/>
              </w:rPr>
              <w:t>Zone de résidence</w:t>
            </w:r>
          </w:p>
        </w:tc>
      </w:tr>
      <w:tr w:rsidR="00107372" w:rsidRPr="00815ABF" w:rsidTr="00305191">
        <w:trPr>
          <w:tblHeader/>
        </w:trPr>
        <w:tc>
          <w:tcPr>
            <w:tcW w:w="1882" w:type="dxa"/>
            <w:vMerge/>
            <w:tcBorders>
              <w:top w:val="single" w:sz="12" w:space="0" w:color="auto"/>
              <w:bottom w:val="single" w:sz="12" w:space="0" w:color="auto"/>
            </w:tcBorders>
            <w:shd w:val="clear" w:color="auto" w:fill="auto"/>
            <w:vAlign w:val="bottom"/>
            <w:hideMark/>
          </w:tcPr>
          <w:p w:rsidR="0043780C" w:rsidRPr="00815ABF" w:rsidRDefault="0043780C">
            <w:pPr>
              <w:shd w:val="clear" w:color="auto" w:fill="FFFFFF"/>
              <w:spacing w:before="40" w:after="40" w:line="220" w:lineRule="exact"/>
              <w:rPr>
                <w:sz w:val="18"/>
                <w:lang w:val="fr-FR" w:eastAsia="es-PY"/>
              </w:rPr>
            </w:pPr>
          </w:p>
        </w:tc>
        <w:tc>
          <w:tcPr>
            <w:tcW w:w="905" w:type="dxa"/>
            <w:vMerge/>
            <w:tcBorders>
              <w:top w:val="single" w:sz="12" w:space="0" w:color="auto"/>
              <w:bottom w:val="single" w:sz="12" w:space="0" w:color="auto"/>
            </w:tcBorders>
            <w:shd w:val="clear" w:color="auto" w:fill="auto"/>
            <w:vAlign w:val="bottom"/>
            <w:hideMark/>
          </w:tcPr>
          <w:p w:rsidR="0043780C" w:rsidRPr="00815ABF" w:rsidRDefault="0043780C" w:rsidP="00886218">
            <w:pPr>
              <w:shd w:val="clear" w:color="auto" w:fill="FFFFFF"/>
              <w:spacing w:before="40" w:after="40" w:line="220" w:lineRule="exact"/>
              <w:jc w:val="right"/>
              <w:rPr>
                <w:b/>
                <w:sz w:val="18"/>
                <w:lang w:val="fr-FR" w:eastAsia="es-PY"/>
              </w:rPr>
            </w:pPr>
          </w:p>
        </w:tc>
        <w:tc>
          <w:tcPr>
            <w:tcW w:w="1635"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E86766">
            <w:pPr>
              <w:shd w:val="clear" w:color="auto" w:fill="FFFFFF"/>
              <w:spacing w:before="40" w:after="40" w:line="220" w:lineRule="exact"/>
              <w:jc w:val="right"/>
              <w:textAlignment w:val="bottom"/>
              <w:rPr>
                <w:i/>
                <w:iCs/>
                <w:sz w:val="16"/>
                <w:szCs w:val="16"/>
                <w:lang w:val="fr-FR" w:eastAsia="es-PY"/>
              </w:rPr>
            </w:pPr>
            <w:r w:rsidRPr="00815ABF">
              <w:rPr>
                <w:bCs/>
                <w:i/>
                <w:iCs/>
                <w:sz w:val="16"/>
                <w:szCs w:val="16"/>
                <w:lang w:val="fr-FR" w:eastAsia="es-PY"/>
              </w:rPr>
              <w:t xml:space="preserve">Asunción </w:t>
            </w:r>
            <w:r w:rsidR="00F76758" w:rsidRPr="00815ABF">
              <w:rPr>
                <w:bCs/>
                <w:i/>
                <w:iCs/>
                <w:sz w:val="16"/>
                <w:szCs w:val="16"/>
                <w:lang w:val="fr-FR" w:eastAsia="es-PY"/>
              </w:rPr>
              <w:t>et</w:t>
            </w:r>
            <w:r w:rsidRPr="00815ABF">
              <w:rPr>
                <w:bCs/>
                <w:i/>
                <w:iCs/>
                <w:sz w:val="16"/>
                <w:szCs w:val="16"/>
                <w:lang w:val="fr-FR" w:eastAsia="es-PY"/>
              </w:rPr>
              <w:t xml:space="preserve"> </w:t>
            </w:r>
            <w:r w:rsidR="00E86766" w:rsidRPr="00815ABF">
              <w:rPr>
                <w:bCs/>
                <w:i/>
                <w:iCs/>
                <w:sz w:val="16"/>
                <w:szCs w:val="16"/>
                <w:lang w:val="fr-FR" w:eastAsia="es-PY"/>
              </w:rPr>
              <w:t xml:space="preserve">zone urbaine du département </w:t>
            </w:r>
            <w:r w:rsidR="006F3261" w:rsidRPr="00815ABF">
              <w:rPr>
                <w:bCs/>
                <w:i/>
                <w:iCs/>
                <w:sz w:val="16"/>
                <w:szCs w:val="16"/>
                <w:lang w:val="fr-FR" w:eastAsia="es-PY"/>
              </w:rPr>
              <w:t xml:space="preserve">de </w:t>
            </w:r>
            <w:r w:rsidR="00E86766" w:rsidRPr="00815ABF">
              <w:rPr>
                <w:bCs/>
                <w:i/>
                <w:iCs/>
                <w:sz w:val="16"/>
                <w:szCs w:val="16"/>
                <w:lang w:val="fr-FR" w:eastAsia="es-PY"/>
              </w:rPr>
              <w:t>Central</w:t>
            </w:r>
          </w:p>
        </w:tc>
        <w:tc>
          <w:tcPr>
            <w:tcW w:w="1136"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3780C" w:rsidRPr="00815ABF" w:rsidRDefault="00F76758" w:rsidP="00C803F3">
            <w:pPr>
              <w:shd w:val="clear" w:color="auto" w:fill="FFFFFF"/>
              <w:spacing w:before="40" w:after="40" w:line="220" w:lineRule="exact"/>
              <w:jc w:val="right"/>
              <w:textAlignment w:val="bottom"/>
              <w:rPr>
                <w:i/>
                <w:iCs/>
                <w:sz w:val="16"/>
                <w:szCs w:val="16"/>
                <w:lang w:val="fr-FR" w:eastAsia="es-PY"/>
              </w:rPr>
            </w:pPr>
            <w:r w:rsidRPr="00815ABF">
              <w:rPr>
                <w:bCs/>
                <w:i/>
                <w:iCs/>
                <w:sz w:val="16"/>
                <w:szCs w:val="16"/>
                <w:lang w:val="fr-FR" w:eastAsia="es-PY"/>
              </w:rPr>
              <w:t xml:space="preserve">Reste </w:t>
            </w:r>
            <w:r w:rsidR="00C803F3" w:rsidRPr="00815ABF">
              <w:rPr>
                <w:bCs/>
                <w:i/>
                <w:iCs/>
                <w:sz w:val="16"/>
                <w:szCs w:val="16"/>
                <w:lang w:val="fr-FR" w:eastAsia="es-PY"/>
              </w:rPr>
              <w:t>des</w:t>
            </w:r>
            <w:r w:rsidR="00305191" w:rsidRPr="00815ABF">
              <w:rPr>
                <w:bCs/>
                <w:i/>
                <w:iCs/>
                <w:sz w:val="16"/>
                <w:szCs w:val="16"/>
                <w:lang w:val="fr-FR" w:eastAsia="es-PY"/>
              </w:rPr>
              <w:br/>
            </w:r>
            <w:r w:rsidR="00C803F3" w:rsidRPr="00815ABF">
              <w:rPr>
                <w:bCs/>
                <w:i/>
                <w:iCs/>
                <w:sz w:val="16"/>
                <w:szCs w:val="16"/>
                <w:lang w:val="fr-FR" w:eastAsia="es-PY"/>
              </w:rPr>
              <w:t>zones</w:t>
            </w:r>
            <w:r w:rsidRPr="00815ABF">
              <w:rPr>
                <w:bCs/>
                <w:i/>
                <w:iCs/>
                <w:sz w:val="16"/>
                <w:szCs w:val="16"/>
                <w:lang w:val="fr-FR" w:eastAsia="es-PY"/>
              </w:rPr>
              <w:t xml:space="preserve"> urbaine</w:t>
            </w:r>
            <w:r w:rsidR="00C803F3" w:rsidRPr="00815ABF">
              <w:rPr>
                <w:bCs/>
                <w:i/>
                <w:iCs/>
                <w:sz w:val="16"/>
                <w:szCs w:val="16"/>
                <w:lang w:val="fr-FR" w:eastAsia="es-PY"/>
              </w:rPr>
              <w:t>s</w:t>
            </w:r>
            <w:r w:rsidR="0043780C" w:rsidRPr="00815ABF">
              <w:rPr>
                <w:bCs/>
                <w:i/>
                <w:iCs/>
                <w:sz w:val="16"/>
                <w:szCs w:val="16"/>
                <w:lang w:val="fr-FR" w:eastAsia="es-PY"/>
              </w:rPr>
              <w:t xml:space="preserve"> </w:t>
            </w:r>
          </w:p>
        </w:tc>
        <w:tc>
          <w:tcPr>
            <w:tcW w:w="1036" w:type="dxa"/>
            <w:tcBorders>
              <w:top w:val="single" w:sz="4" w:space="0" w:color="auto"/>
              <w:bottom w:val="single" w:sz="12" w:space="0" w:color="auto"/>
              <w:right w:val="single" w:sz="24" w:space="0" w:color="FFFFFF" w:themeColor="background1"/>
            </w:tcBorders>
            <w:shd w:val="clear" w:color="auto" w:fill="auto"/>
            <w:tcMar>
              <w:top w:w="15" w:type="dxa"/>
              <w:left w:w="15" w:type="dxa"/>
              <w:bottom w:w="0" w:type="dxa"/>
              <w:right w:w="15" w:type="dxa"/>
            </w:tcMar>
            <w:vAlign w:val="bottom"/>
            <w:hideMark/>
          </w:tcPr>
          <w:p w:rsidR="0043780C" w:rsidRPr="00815ABF" w:rsidRDefault="00F76758" w:rsidP="00886218">
            <w:pPr>
              <w:shd w:val="clear" w:color="auto" w:fill="FFFFFF"/>
              <w:spacing w:before="40" w:after="40" w:line="220" w:lineRule="exact"/>
              <w:jc w:val="right"/>
              <w:textAlignment w:val="bottom"/>
              <w:rPr>
                <w:i/>
                <w:iCs/>
                <w:sz w:val="16"/>
                <w:szCs w:val="16"/>
                <w:lang w:val="fr-FR" w:eastAsia="es-PY"/>
              </w:rPr>
            </w:pPr>
            <w:r w:rsidRPr="00815ABF">
              <w:rPr>
                <w:bCs/>
                <w:i/>
                <w:iCs/>
                <w:sz w:val="16"/>
                <w:szCs w:val="16"/>
                <w:lang w:val="fr-FR" w:eastAsia="es-PY"/>
              </w:rPr>
              <w:t>Zone</w:t>
            </w:r>
            <w:r w:rsidR="00B34373" w:rsidRPr="00815ABF">
              <w:rPr>
                <w:bCs/>
                <w:i/>
                <w:iCs/>
                <w:sz w:val="16"/>
                <w:szCs w:val="16"/>
                <w:lang w:val="fr-FR" w:eastAsia="es-PY"/>
              </w:rPr>
              <w:t>s</w:t>
            </w:r>
            <w:r w:rsidR="00305191" w:rsidRPr="00815ABF">
              <w:rPr>
                <w:bCs/>
                <w:i/>
                <w:iCs/>
                <w:sz w:val="16"/>
                <w:szCs w:val="16"/>
                <w:lang w:val="fr-FR" w:eastAsia="es-PY"/>
              </w:rPr>
              <w:br/>
            </w:r>
            <w:r w:rsidRPr="00815ABF">
              <w:rPr>
                <w:bCs/>
                <w:i/>
                <w:iCs/>
                <w:sz w:val="16"/>
                <w:szCs w:val="16"/>
                <w:lang w:val="fr-FR" w:eastAsia="es-PY"/>
              </w:rPr>
              <w:t>rurale</w:t>
            </w:r>
            <w:r w:rsidR="00B34373" w:rsidRPr="00815ABF">
              <w:rPr>
                <w:bCs/>
                <w:i/>
                <w:iCs/>
                <w:sz w:val="16"/>
                <w:szCs w:val="16"/>
                <w:lang w:val="fr-FR" w:eastAsia="es-PY"/>
              </w:rPr>
              <w:t>s</w:t>
            </w:r>
          </w:p>
        </w:tc>
        <w:tc>
          <w:tcPr>
            <w:tcW w:w="909" w:type="dxa"/>
            <w:tcBorders>
              <w:top w:val="single" w:sz="4" w:space="0" w:color="auto"/>
              <w:left w:val="single" w:sz="24" w:space="0" w:color="FFFFFF" w:themeColor="background1"/>
              <w:bottom w:val="single" w:sz="12" w:space="0" w:color="auto"/>
            </w:tcBorders>
            <w:shd w:val="clear" w:color="auto" w:fill="auto"/>
            <w:tcMar>
              <w:top w:w="15" w:type="dxa"/>
              <w:left w:w="15" w:type="dxa"/>
              <w:bottom w:w="0" w:type="dxa"/>
              <w:right w:w="15" w:type="dxa"/>
            </w:tcMar>
            <w:vAlign w:val="bottom"/>
            <w:hideMark/>
          </w:tcPr>
          <w:p w:rsidR="0043780C" w:rsidRPr="00815ABF" w:rsidRDefault="00F76758" w:rsidP="00886218">
            <w:pPr>
              <w:shd w:val="clear" w:color="auto" w:fill="FFFFFF"/>
              <w:spacing w:before="40" w:after="40" w:line="220" w:lineRule="exact"/>
              <w:jc w:val="right"/>
              <w:textAlignment w:val="bottom"/>
              <w:rPr>
                <w:i/>
                <w:iCs/>
                <w:sz w:val="16"/>
                <w:szCs w:val="16"/>
                <w:lang w:val="fr-FR" w:eastAsia="es-PY"/>
              </w:rPr>
            </w:pPr>
            <w:r w:rsidRPr="00815ABF">
              <w:rPr>
                <w:bCs/>
                <w:i/>
                <w:iCs/>
                <w:sz w:val="16"/>
                <w:szCs w:val="16"/>
                <w:lang w:val="fr-FR" w:eastAsia="es-PY"/>
              </w:rPr>
              <w:t>Urbaine</w:t>
            </w:r>
          </w:p>
        </w:tc>
        <w:tc>
          <w:tcPr>
            <w:tcW w:w="100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3780C" w:rsidRPr="00815ABF" w:rsidRDefault="00F76758" w:rsidP="00886218">
            <w:pPr>
              <w:shd w:val="clear" w:color="auto" w:fill="FFFFFF"/>
              <w:spacing w:before="40" w:after="40" w:line="220" w:lineRule="exact"/>
              <w:jc w:val="right"/>
              <w:textAlignment w:val="bottom"/>
              <w:rPr>
                <w:i/>
                <w:iCs/>
                <w:sz w:val="16"/>
                <w:szCs w:val="16"/>
                <w:lang w:val="fr-FR" w:eastAsia="es-PY"/>
              </w:rPr>
            </w:pPr>
            <w:r w:rsidRPr="00815ABF">
              <w:rPr>
                <w:bCs/>
                <w:i/>
                <w:iCs/>
                <w:sz w:val="16"/>
                <w:szCs w:val="16"/>
                <w:lang w:val="fr-FR" w:eastAsia="es-PY"/>
              </w:rPr>
              <w:t>Rurale</w:t>
            </w:r>
          </w:p>
        </w:tc>
      </w:tr>
      <w:tr w:rsidR="00107372" w:rsidRPr="00815ABF" w:rsidTr="00305191">
        <w:tc>
          <w:tcPr>
            <w:tcW w:w="1882" w:type="dxa"/>
            <w:tcBorders>
              <w:top w:val="single" w:sz="12" w:space="0" w:color="auto"/>
              <w:bottom w:val="single" w:sz="4" w:space="0" w:color="auto"/>
            </w:tcBorders>
            <w:shd w:val="clear" w:color="auto" w:fill="auto"/>
            <w:tcMar>
              <w:top w:w="15" w:type="dxa"/>
              <w:left w:w="15" w:type="dxa"/>
              <w:bottom w:w="0" w:type="dxa"/>
              <w:right w:w="15" w:type="dxa"/>
            </w:tcMar>
            <w:hideMark/>
          </w:tcPr>
          <w:p w:rsidR="0043780C" w:rsidRPr="00815ABF" w:rsidRDefault="0043780C" w:rsidP="00886218">
            <w:pPr>
              <w:shd w:val="clear" w:color="auto" w:fill="FFFFFF"/>
              <w:spacing w:before="80" w:after="80" w:line="220" w:lineRule="exact"/>
              <w:ind w:firstLine="284"/>
              <w:textAlignment w:val="bottom"/>
              <w:rPr>
                <w:b/>
                <w:sz w:val="18"/>
                <w:lang w:val="fr-FR" w:eastAsia="es-PY"/>
              </w:rPr>
            </w:pPr>
            <w:r w:rsidRPr="00815ABF">
              <w:rPr>
                <w:b/>
                <w:bCs/>
                <w:sz w:val="18"/>
                <w:lang w:val="fr-FR" w:eastAsia="es-PY"/>
              </w:rPr>
              <w:t>Total</w:t>
            </w:r>
          </w:p>
        </w:tc>
        <w:tc>
          <w:tcPr>
            <w:tcW w:w="905"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43780C" w:rsidRPr="00815ABF" w:rsidRDefault="00F76758" w:rsidP="00F76758">
            <w:pPr>
              <w:shd w:val="clear" w:color="auto" w:fill="FFFFFF"/>
              <w:spacing w:before="80" w:after="80" w:line="220" w:lineRule="exact"/>
              <w:jc w:val="right"/>
              <w:textAlignment w:val="bottom"/>
              <w:rPr>
                <w:b/>
                <w:sz w:val="18"/>
                <w:lang w:val="fr-FR" w:eastAsia="es-PY"/>
              </w:rPr>
            </w:pPr>
            <w:r w:rsidRPr="00815ABF">
              <w:rPr>
                <w:b/>
                <w:bCs/>
                <w:sz w:val="18"/>
                <w:lang w:val="fr-FR" w:eastAsia="es-PY"/>
              </w:rPr>
              <w:t>6 </w:t>
            </w:r>
            <w:r w:rsidR="0043780C" w:rsidRPr="00815ABF">
              <w:rPr>
                <w:b/>
                <w:bCs/>
                <w:sz w:val="18"/>
                <w:lang w:val="fr-FR" w:eastAsia="es-PY"/>
              </w:rPr>
              <w:t>672</w:t>
            </w:r>
            <w:r w:rsidRPr="00815ABF">
              <w:rPr>
                <w:b/>
                <w:bCs/>
                <w:sz w:val="18"/>
                <w:lang w:val="fr-FR" w:eastAsia="es-PY"/>
              </w:rPr>
              <w:t> </w:t>
            </w:r>
            <w:r w:rsidR="0043780C" w:rsidRPr="00815ABF">
              <w:rPr>
                <w:b/>
                <w:bCs/>
                <w:sz w:val="18"/>
                <w:lang w:val="fr-FR" w:eastAsia="es-PY"/>
              </w:rPr>
              <w:t>517</w:t>
            </w:r>
          </w:p>
        </w:tc>
        <w:tc>
          <w:tcPr>
            <w:tcW w:w="1635"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43780C" w:rsidRPr="00815ABF" w:rsidRDefault="0043780C" w:rsidP="00F76758">
            <w:pPr>
              <w:shd w:val="clear" w:color="auto" w:fill="FFFFFF"/>
              <w:spacing w:before="80" w:after="80" w:line="220" w:lineRule="exact"/>
              <w:jc w:val="right"/>
              <w:textAlignment w:val="bottom"/>
              <w:rPr>
                <w:b/>
                <w:sz w:val="18"/>
                <w:lang w:val="fr-FR" w:eastAsia="es-PY"/>
              </w:rPr>
            </w:pPr>
            <w:r w:rsidRPr="00815ABF">
              <w:rPr>
                <w:b/>
                <w:bCs/>
                <w:sz w:val="18"/>
                <w:lang w:val="fr-FR" w:eastAsia="es-PY"/>
              </w:rPr>
              <w:t>2</w:t>
            </w:r>
            <w:r w:rsidR="00F76758" w:rsidRPr="00815ABF">
              <w:rPr>
                <w:b/>
                <w:bCs/>
                <w:sz w:val="18"/>
                <w:lang w:val="fr-FR" w:eastAsia="es-PY"/>
              </w:rPr>
              <w:t> </w:t>
            </w:r>
            <w:r w:rsidRPr="00815ABF">
              <w:rPr>
                <w:b/>
                <w:bCs/>
                <w:sz w:val="18"/>
                <w:lang w:val="fr-FR" w:eastAsia="es-PY"/>
              </w:rPr>
              <w:t>473</w:t>
            </w:r>
            <w:r w:rsidR="00F76758" w:rsidRPr="00815ABF">
              <w:rPr>
                <w:b/>
                <w:bCs/>
                <w:sz w:val="18"/>
                <w:lang w:val="fr-FR" w:eastAsia="es-PY"/>
              </w:rPr>
              <w:t> </w:t>
            </w:r>
            <w:r w:rsidRPr="00815ABF">
              <w:rPr>
                <w:b/>
                <w:bCs/>
                <w:sz w:val="18"/>
                <w:lang w:val="fr-FR" w:eastAsia="es-PY"/>
              </w:rPr>
              <w:t>443</w:t>
            </w:r>
          </w:p>
        </w:tc>
        <w:tc>
          <w:tcPr>
            <w:tcW w:w="1136"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43780C" w:rsidRPr="00815ABF" w:rsidRDefault="0043780C" w:rsidP="00F76758">
            <w:pPr>
              <w:shd w:val="clear" w:color="auto" w:fill="FFFFFF"/>
              <w:spacing w:before="80" w:after="80" w:line="220" w:lineRule="exact"/>
              <w:jc w:val="right"/>
              <w:textAlignment w:val="bottom"/>
              <w:rPr>
                <w:b/>
                <w:sz w:val="18"/>
                <w:lang w:val="fr-FR" w:eastAsia="es-PY"/>
              </w:rPr>
            </w:pPr>
            <w:r w:rsidRPr="00815ABF">
              <w:rPr>
                <w:b/>
                <w:bCs/>
                <w:sz w:val="18"/>
                <w:lang w:val="fr-FR" w:eastAsia="es-PY"/>
              </w:rPr>
              <w:t>1</w:t>
            </w:r>
            <w:r w:rsidR="00F76758" w:rsidRPr="00815ABF">
              <w:rPr>
                <w:b/>
                <w:bCs/>
                <w:sz w:val="18"/>
                <w:lang w:val="fr-FR" w:eastAsia="es-PY"/>
              </w:rPr>
              <w:t> </w:t>
            </w:r>
            <w:r w:rsidRPr="00815ABF">
              <w:rPr>
                <w:b/>
                <w:bCs/>
                <w:sz w:val="18"/>
                <w:lang w:val="fr-FR" w:eastAsia="es-PY"/>
              </w:rPr>
              <w:t>503</w:t>
            </w:r>
            <w:r w:rsidR="00F76758" w:rsidRPr="00815ABF">
              <w:rPr>
                <w:b/>
                <w:bCs/>
                <w:sz w:val="18"/>
                <w:lang w:val="fr-FR" w:eastAsia="es-PY"/>
              </w:rPr>
              <w:t> </w:t>
            </w:r>
            <w:r w:rsidRPr="00815ABF">
              <w:rPr>
                <w:b/>
                <w:bCs/>
                <w:sz w:val="18"/>
                <w:lang w:val="fr-FR" w:eastAsia="es-PY"/>
              </w:rPr>
              <w:t>510</w:t>
            </w:r>
          </w:p>
        </w:tc>
        <w:tc>
          <w:tcPr>
            <w:tcW w:w="1036"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43780C" w:rsidRPr="00815ABF" w:rsidRDefault="00F76758" w:rsidP="00886218">
            <w:pPr>
              <w:shd w:val="clear" w:color="auto" w:fill="FFFFFF"/>
              <w:spacing w:before="80" w:after="80" w:line="220" w:lineRule="exact"/>
              <w:jc w:val="right"/>
              <w:textAlignment w:val="bottom"/>
              <w:rPr>
                <w:b/>
                <w:sz w:val="18"/>
                <w:lang w:val="fr-FR" w:eastAsia="es-PY"/>
              </w:rPr>
            </w:pPr>
            <w:r w:rsidRPr="00815ABF">
              <w:rPr>
                <w:b/>
                <w:bCs/>
                <w:sz w:val="18"/>
                <w:lang w:val="fr-FR" w:eastAsia="es-PY"/>
              </w:rPr>
              <w:t>2 695 </w:t>
            </w:r>
            <w:r w:rsidR="0043780C" w:rsidRPr="00815ABF">
              <w:rPr>
                <w:b/>
                <w:bCs/>
                <w:sz w:val="18"/>
                <w:lang w:val="fr-FR" w:eastAsia="es-PY"/>
              </w:rPr>
              <w:t>564</w:t>
            </w:r>
          </w:p>
        </w:tc>
        <w:tc>
          <w:tcPr>
            <w:tcW w:w="909"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43780C" w:rsidRPr="00815ABF" w:rsidRDefault="00F76758" w:rsidP="00F76758">
            <w:pPr>
              <w:shd w:val="clear" w:color="auto" w:fill="FFFFFF"/>
              <w:spacing w:before="80" w:after="80" w:line="220" w:lineRule="exact"/>
              <w:jc w:val="right"/>
              <w:textAlignment w:val="bottom"/>
              <w:rPr>
                <w:b/>
                <w:sz w:val="18"/>
                <w:lang w:val="fr-FR" w:eastAsia="es-PY"/>
              </w:rPr>
            </w:pPr>
            <w:r w:rsidRPr="00815ABF">
              <w:rPr>
                <w:b/>
                <w:bCs/>
                <w:sz w:val="18"/>
                <w:lang w:val="fr-FR" w:eastAsia="es-PY"/>
              </w:rPr>
              <w:t>3 </w:t>
            </w:r>
            <w:r w:rsidR="0043780C" w:rsidRPr="00815ABF">
              <w:rPr>
                <w:b/>
                <w:bCs/>
                <w:sz w:val="18"/>
                <w:lang w:val="fr-FR" w:eastAsia="es-PY"/>
              </w:rPr>
              <w:t>976</w:t>
            </w:r>
            <w:r w:rsidRPr="00815ABF">
              <w:rPr>
                <w:b/>
                <w:bCs/>
                <w:sz w:val="18"/>
                <w:lang w:val="fr-FR" w:eastAsia="es-PY"/>
              </w:rPr>
              <w:t> </w:t>
            </w:r>
            <w:r w:rsidR="0043780C" w:rsidRPr="00815ABF">
              <w:rPr>
                <w:b/>
                <w:bCs/>
                <w:sz w:val="18"/>
                <w:lang w:val="fr-FR" w:eastAsia="es-PY"/>
              </w:rPr>
              <w:t>953</w:t>
            </w:r>
          </w:p>
        </w:tc>
        <w:tc>
          <w:tcPr>
            <w:tcW w:w="1002"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43780C" w:rsidRPr="00815ABF" w:rsidRDefault="0043780C" w:rsidP="00F76758">
            <w:pPr>
              <w:shd w:val="clear" w:color="auto" w:fill="FFFFFF"/>
              <w:spacing w:before="80" w:after="80" w:line="220" w:lineRule="exact"/>
              <w:jc w:val="right"/>
              <w:textAlignment w:val="bottom"/>
              <w:rPr>
                <w:b/>
                <w:sz w:val="18"/>
                <w:lang w:val="fr-FR" w:eastAsia="es-PY"/>
              </w:rPr>
            </w:pPr>
            <w:r w:rsidRPr="00815ABF">
              <w:rPr>
                <w:b/>
                <w:bCs/>
                <w:sz w:val="18"/>
                <w:lang w:val="fr-FR" w:eastAsia="es-PY"/>
              </w:rPr>
              <w:t>2</w:t>
            </w:r>
            <w:r w:rsidR="00F76758" w:rsidRPr="00815ABF">
              <w:rPr>
                <w:b/>
                <w:bCs/>
                <w:sz w:val="18"/>
                <w:lang w:val="fr-FR" w:eastAsia="es-PY"/>
              </w:rPr>
              <w:t> </w:t>
            </w:r>
            <w:r w:rsidRPr="00815ABF">
              <w:rPr>
                <w:b/>
                <w:bCs/>
                <w:sz w:val="18"/>
                <w:lang w:val="fr-FR" w:eastAsia="es-PY"/>
              </w:rPr>
              <w:t>695</w:t>
            </w:r>
            <w:r w:rsidR="00F76758" w:rsidRPr="00815ABF">
              <w:rPr>
                <w:b/>
                <w:bCs/>
                <w:sz w:val="18"/>
                <w:lang w:val="fr-FR" w:eastAsia="es-PY"/>
              </w:rPr>
              <w:t> </w:t>
            </w:r>
            <w:r w:rsidRPr="00815ABF">
              <w:rPr>
                <w:b/>
                <w:bCs/>
                <w:sz w:val="18"/>
                <w:lang w:val="fr-FR" w:eastAsia="es-PY"/>
              </w:rPr>
              <w:t>564</w:t>
            </w:r>
          </w:p>
        </w:tc>
      </w:tr>
      <w:tr w:rsidR="00107372" w:rsidRPr="00815ABF" w:rsidTr="00305191">
        <w:tc>
          <w:tcPr>
            <w:tcW w:w="1882" w:type="dxa"/>
            <w:tcBorders>
              <w:top w:val="single" w:sz="4" w:space="0" w:color="auto"/>
            </w:tcBorders>
            <w:shd w:val="clear" w:color="auto" w:fill="auto"/>
            <w:tcMar>
              <w:top w:w="15" w:type="dxa"/>
              <w:left w:w="15" w:type="dxa"/>
              <w:bottom w:w="0" w:type="dxa"/>
              <w:right w:w="15" w:type="dxa"/>
            </w:tcMar>
            <w:hideMark/>
          </w:tcPr>
          <w:p w:rsidR="0043780C" w:rsidRPr="00815ABF" w:rsidRDefault="0043780C" w:rsidP="00F76758">
            <w:pPr>
              <w:shd w:val="clear" w:color="auto" w:fill="FFFFFF"/>
              <w:spacing w:before="40" w:after="40" w:line="220" w:lineRule="exact"/>
              <w:textAlignment w:val="bottom"/>
              <w:rPr>
                <w:sz w:val="18"/>
                <w:lang w:val="fr-FR" w:eastAsia="es-PY"/>
              </w:rPr>
            </w:pPr>
            <w:r w:rsidRPr="00815ABF">
              <w:rPr>
                <w:sz w:val="18"/>
                <w:lang w:val="fr-FR" w:eastAsia="es-PY"/>
              </w:rPr>
              <w:t>P</w:t>
            </w:r>
            <w:r w:rsidR="00F76758" w:rsidRPr="00815ABF">
              <w:rPr>
                <w:sz w:val="18"/>
                <w:lang w:val="fr-FR" w:eastAsia="es-PY"/>
              </w:rPr>
              <w:t>auvreté extrême</w:t>
            </w:r>
            <w:r w:rsidR="008E78F3" w:rsidRPr="00815ABF">
              <w:rPr>
                <w:sz w:val="18"/>
                <w:lang w:val="fr-FR" w:eastAsia="es-PY"/>
              </w:rPr>
              <w:t xml:space="preserve"> </w:t>
            </w:r>
          </w:p>
        </w:tc>
        <w:tc>
          <w:tcPr>
            <w:tcW w:w="905" w:type="dxa"/>
            <w:tcBorders>
              <w:top w:val="single" w:sz="4" w:space="0" w:color="auto"/>
            </w:tcBorders>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b/>
                <w:sz w:val="18"/>
                <w:lang w:val="fr-FR" w:eastAsia="es-PY"/>
              </w:rPr>
            </w:pPr>
            <w:r w:rsidRPr="00815ABF">
              <w:rPr>
                <w:b/>
                <w:sz w:val="18"/>
                <w:lang w:val="fr-FR" w:eastAsia="es-PY"/>
              </w:rPr>
              <w:t>10,1</w:t>
            </w:r>
          </w:p>
        </w:tc>
        <w:tc>
          <w:tcPr>
            <w:tcW w:w="1635" w:type="dxa"/>
            <w:tcBorders>
              <w:top w:val="single" w:sz="4" w:space="0" w:color="auto"/>
            </w:tcBorders>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4,5</w:t>
            </w:r>
          </w:p>
        </w:tc>
        <w:tc>
          <w:tcPr>
            <w:tcW w:w="1136" w:type="dxa"/>
            <w:tcBorders>
              <w:top w:val="single" w:sz="4" w:space="0" w:color="auto"/>
            </w:tcBorders>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6,1</w:t>
            </w:r>
          </w:p>
        </w:tc>
        <w:tc>
          <w:tcPr>
            <w:tcW w:w="1036" w:type="dxa"/>
            <w:tcBorders>
              <w:top w:val="single" w:sz="4" w:space="0" w:color="auto"/>
            </w:tcBorders>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17,6</w:t>
            </w:r>
          </w:p>
        </w:tc>
        <w:tc>
          <w:tcPr>
            <w:tcW w:w="909" w:type="dxa"/>
            <w:tcBorders>
              <w:top w:val="single" w:sz="4" w:space="0" w:color="auto"/>
            </w:tcBorders>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5,1</w:t>
            </w:r>
          </w:p>
        </w:tc>
        <w:tc>
          <w:tcPr>
            <w:tcW w:w="1002" w:type="dxa"/>
            <w:tcBorders>
              <w:top w:val="single" w:sz="4" w:space="0" w:color="auto"/>
            </w:tcBorders>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17,6</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43780C" w:rsidP="00F76758">
            <w:pPr>
              <w:shd w:val="clear" w:color="auto" w:fill="FFFFFF"/>
              <w:spacing w:before="40" w:after="40" w:line="220" w:lineRule="exact"/>
              <w:textAlignment w:val="bottom"/>
              <w:rPr>
                <w:sz w:val="18"/>
                <w:lang w:val="fr-FR" w:eastAsia="es-PY"/>
              </w:rPr>
            </w:pPr>
            <w:r w:rsidRPr="00815ABF">
              <w:rPr>
                <w:sz w:val="18"/>
                <w:lang w:val="fr-FR" w:eastAsia="es-PY"/>
              </w:rPr>
              <w:t>P</w:t>
            </w:r>
            <w:r w:rsidR="00F76758" w:rsidRPr="00815ABF">
              <w:rPr>
                <w:sz w:val="18"/>
                <w:lang w:val="fr-FR" w:eastAsia="es-PY"/>
              </w:rPr>
              <w:t>auvreté</w:t>
            </w:r>
            <w:r w:rsidR="008E78F3" w:rsidRPr="00815ABF">
              <w:rPr>
                <w:sz w:val="18"/>
                <w:lang w:val="fr-FR" w:eastAsia="es-PY"/>
              </w:rPr>
              <w:t xml:space="preserve"> </w:t>
            </w:r>
            <w:r w:rsidR="00F76758" w:rsidRPr="00815ABF">
              <w:rPr>
                <w:sz w:val="18"/>
                <w:lang w:val="fr-FR" w:eastAsia="es-PY"/>
              </w:rPr>
              <w:t>non extrême</w:t>
            </w:r>
            <w:r w:rsidR="008E78F3" w:rsidRPr="00815ABF">
              <w:rPr>
                <w:sz w:val="18"/>
                <w:lang w:val="fr-FR" w:eastAsia="es-PY"/>
              </w:rPr>
              <w:t xml:space="preserve"> </w:t>
            </w:r>
          </w:p>
        </w:tc>
        <w:tc>
          <w:tcPr>
            <w:tcW w:w="90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b/>
                <w:sz w:val="18"/>
                <w:lang w:val="fr-FR" w:eastAsia="es-PY"/>
              </w:rPr>
            </w:pPr>
            <w:r w:rsidRPr="00815ABF">
              <w:rPr>
                <w:b/>
                <w:sz w:val="18"/>
                <w:lang w:val="fr-FR" w:eastAsia="es-PY"/>
              </w:rPr>
              <w:t>13,7</w:t>
            </w:r>
          </w:p>
        </w:tc>
        <w:tc>
          <w:tcPr>
            <w:tcW w:w="163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12,6</w:t>
            </w:r>
          </w:p>
        </w:tc>
        <w:tc>
          <w:tcPr>
            <w:tcW w:w="11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10,8</w:t>
            </w:r>
          </w:p>
        </w:tc>
        <w:tc>
          <w:tcPr>
            <w:tcW w:w="10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16,2</w:t>
            </w:r>
          </w:p>
        </w:tc>
        <w:tc>
          <w:tcPr>
            <w:tcW w:w="909"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11,9</w:t>
            </w:r>
          </w:p>
        </w:tc>
        <w:tc>
          <w:tcPr>
            <w:tcW w:w="1002"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16,2</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F76758" w:rsidP="00F76758">
            <w:pPr>
              <w:shd w:val="clear" w:color="auto" w:fill="FFFFFF"/>
              <w:spacing w:before="40" w:after="40" w:line="220" w:lineRule="exact"/>
              <w:textAlignment w:val="bottom"/>
              <w:rPr>
                <w:sz w:val="18"/>
                <w:lang w:val="fr-FR" w:eastAsia="es-PY"/>
              </w:rPr>
            </w:pPr>
            <w:r w:rsidRPr="00815ABF">
              <w:rPr>
                <w:sz w:val="18"/>
                <w:lang w:val="fr-FR" w:eastAsia="es-PY"/>
              </w:rPr>
              <w:t>Absence de pauvreté</w:t>
            </w:r>
            <w:r w:rsidR="0043780C" w:rsidRPr="00815ABF">
              <w:rPr>
                <w:sz w:val="18"/>
                <w:lang w:val="fr-FR" w:eastAsia="es-PY"/>
              </w:rPr>
              <w:t xml:space="preserve"> </w:t>
            </w:r>
          </w:p>
        </w:tc>
        <w:tc>
          <w:tcPr>
            <w:tcW w:w="90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b/>
                <w:sz w:val="18"/>
                <w:lang w:val="fr-FR" w:eastAsia="es-PY"/>
              </w:rPr>
            </w:pPr>
            <w:r w:rsidRPr="00815ABF">
              <w:rPr>
                <w:b/>
                <w:sz w:val="18"/>
                <w:lang w:val="fr-FR" w:eastAsia="es-PY"/>
              </w:rPr>
              <w:t>76,2</w:t>
            </w:r>
          </w:p>
        </w:tc>
        <w:tc>
          <w:tcPr>
            <w:tcW w:w="163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82,9</w:t>
            </w:r>
          </w:p>
        </w:tc>
        <w:tc>
          <w:tcPr>
            <w:tcW w:w="11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83,1</w:t>
            </w:r>
          </w:p>
        </w:tc>
        <w:tc>
          <w:tcPr>
            <w:tcW w:w="10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66,2</w:t>
            </w:r>
          </w:p>
        </w:tc>
        <w:tc>
          <w:tcPr>
            <w:tcW w:w="909"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83,0</w:t>
            </w:r>
          </w:p>
        </w:tc>
        <w:tc>
          <w:tcPr>
            <w:tcW w:w="1002"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66,2</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F76758">
            <w:pPr>
              <w:shd w:val="clear" w:color="auto" w:fill="FFFFFF"/>
              <w:spacing w:before="40" w:after="40" w:line="220" w:lineRule="exact"/>
              <w:textAlignment w:val="bottom"/>
              <w:rPr>
                <w:sz w:val="18"/>
                <w:lang w:val="fr-FR" w:eastAsia="es-PY"/>
              </w:rPr>
            </w:pPr>
            <w:r w:rsidRPr="00815ABF">
              <w:rPr>
                <w:bCs/>
                <w:sz w:val="18"/>
                <w:lang w:val="fr-FR" w:eastAsia="es-PY"/>
              </w:rPr>
              <w:t>Hommes</w:t>
            </w:r>
          </w:p>
        </w:tc>
        <w:tc>
          <w:tcPr>
            <w:tcW w:w="905"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b/>
                <w:sz w:val="18"/>
                <w:lang w:val="fr-FR" w:eastAsia="es-PY"/>
              </w:rPr>
            </w:pPr>
            <w:r w:rsidRPr="00815ABF">
              <w:rPr>
                <w:b/>
                <w:bCs/>
                <w:sz w:val="18"/>
                <w:lang w:val="fr-FR" w:eastAsia="es-PY"/>
              </w:rPr>
              <w:t>3</w:t>
            </w:r>
            <w:r w:rsidR="00FE492B" w:rsidRPr="00815ABF">
              <w:rPr>
                <w:b/>
                <w:bCs/>
                <w:sz w:val="18"/>
                <w:lang w:val="fr-FR" w:eastAsia="es-PY"/>
              </w:rPr>
              <w:t> </w:t>
            </w:r>
            <w:r w:rsidRPr="00815ABF">
              <w:rPr>
                <w:b/>
                <w:bCs/>
                <w:sz w:val="18"/>
                <w:lang w:val="fr-FR" w:eastAsia="es-PY"/>
              </w:rPr>
              <w:t>326</w:t>
            </w:r>
            <w:r w:rsidR="00FE492B" w:rsidRPr="00815ABF">
              <w:rPr>
                <w:b/>
                <w:bCs/>
                <w:sz w:val="18"/>
                <w:lang w:val="fr-FR" w:eastAsia="es-PY"/>
              </w:rPr>
              <w:t> </w:t>
            </w:r>
            <w:r w:rsidRPr="00815ABF">
              <w:rPr>
                <w:b/>
                <w:bCs/>
                <w:sz w:val="18"/>
                <w:lang w:val="fr-FR" w:eastAsia="es-PY"/>
              </w:rPr>
              <w:t>950</w:t>
            </w:r>
          </w:p>
        </w:tc>
        <w:tc>
          <w:tcPr>
            <w:tcW w:w="1635"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1</w:t>
            </w:r>
            <w:r w:rsidR="00FE492B" w:rsidRPr="00815ABF">
              <w:rPr>
                <w:bCs/>
                <w:sz w:val="18"/>
                <w:lang w:val="fr-FR" w:eastAsia="es-PY"/>
              </w:rPr>
              <w:t> </w:t>
            </w:r>
            <w:r w:rsidRPr="00815ABF">
              <w:rPr>
                <w:bCs/>
                <w:sz w:val="18"/>
                <w:lang w:val="fr-FR" w:eastAsia="es-PY"/>
              </w:rPr>
              <w:t>192</w:t>
            </w:r>
            <w:r w:rsidR="00FE492B" w:rsidRPr="00815ABF">
              <w:rPr>
                <w:bCs/>
                <w:sz w:val="18"/>
                <w:lang w:val="fr-FR" w:eastAsia="es-PY"/>
              </w:rPr>
              <w:t> </w:t>
            </w:r>
            <w:r w:rsidRPr="00815ABF">
              <w:rPr>
                <w:bCs/>
                <w:sz w:val="18"/>
                <w:lang w:val="fr-FR" w:eastAsia="es-PY"/>
              </w:rPr>
              <w:t>978</w:t>
            </w:r>
          </w:p>
        </w:tc>
        <w:tc>
          <w:tcPr>
            <w:tcW w:w="1136"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731</w:t>
            </w:r>
            <w:r w:rsidR="00FE492B" w:rsidRPr="00815ABF">
              <w:rPr>
                <w:bCs/>
                <w:sz w:val="18"/>
                <w:lang w:val="fr-FR" w:eastAsia="es-PY"/>
              </w:rPr>
              <w:t> </w:t>
            </w:r>
            <w:r w:rsidRPr="00815ABF">
              <w:rPr>
                <w:bCs/>
                <w:sz w:val="18"/>
                <w:lang w:val="fr-FR" w:eastAsia="es-PY"/>
              </w:rPr>
              <w:t>003</w:t>
            </w:r>
          </w:p>
        </w:tc>
        <w:tc>
          <w:tcPr>
            <w:tcW w:w="1036"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1</w:t>
            </w:r>
            <w:r w:rsidR="00FE492B" w:rsidRPr="00815ABF">
              <w:rPr>
                <w:bCs/>
                <w:sz w:val="18"/>
                <w:lang w:val="fr-FR" w:eastAsia="es-PY"/>
              </w:rPr>
              <w:t> </w:t>
            </w:r>
            <w:r w:rsidRPr="00815ABF">
              <w:rPr>
                <w:bCs/>
                <w:sz w:val="18"/>
                <w:lang w:val="fr-FR" w:eastAsia="es-PY"/>
              </w:rPr>
              <w:t>402</w:t>
            </w:r>
            <w:r w:rsidR="00FE492B" w:rsidRPr="00815ABF">
              <w:rPr>
                <w:bCs/>
                <w:sz w:val="18"/>
                <w:lang w:val="fr-FR" w:eastAsia="es-PY"/>
              </w:rPr>
              <w:t> </w:t>
            </w:r>
            <w:r w:rsidRPr="00815ABF">
              <w:rPr>
                <w:bCs/>
                <w:sz w:val="18"/>
                <w:lang w:val="fr-FR" w:eastAsia="es-PY"/>
              </w:rPr>
              <w:t>969</w:t>
            </w:r>
          </w:p>
        </w:tc>
        <w:tc>
          <w:tcPr>
            <w:tcW w:w="909"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1</w:t>
            </w:r>
            <w:r w:rsidR="00FE492B" w:rsidRPr="00815ABF">
              <w:rPr>
                <w:bCs/>
                <w:sz w:val="18"/>
                <w:lang w:val="fr-FR" w:eastAsia="es-PY"/>
              </w:rPr>
              <w:t> </w:t>
            </w:r>
            <w:r w:rsidRPr="00815ABF">
              <w:rPr>
                <w:bCs/>
                <w:sz w:val="18"/>
                <w:lang w:val="fr-FR" w:eastAsia="es-PY"/>
              </w:rPr>
              <w:t>923</w:t>
            </w:r>
            <w:r w:rsidR="00FE492B" w:rsidRPr="00815ABF">
              <w:rPr>
                <w:bCs/>
                <w:sz w:val="18"/>
                <w:lang w:val="fr-FR" w:eastAsia="es-PY"/>
              </w:rPr>
              <w:t> </w:t>
            </w:r>
            <w:r w:rsidRPr="00815ABF">
              <w:rPr>
                <w:bCs/>
                <w:sz w:val="18"/>
                <w:lang w:val="fr-FR" w:eastAsia="es-PY"/>
              </w:rPr>
              <w:t>981</w:t>
            </w:r>
          </w:p>
        </w:tc>
        <w:tc>
          <w:tcPr>
            <w:tcW w:w="1002"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1</w:t>
            </w:r>
            <w:r w:rsidR="00FE492B" w:rsidRPr="00815ABF">
              <w:rPr>
                <w:bCs/>
                <w:sz w:val="18"/>
                <w:lang w:val="fr-FR" w:eastAsia="es-PY"/>
              </w:rPr>
              <w:t> </w:t>
            </w:r>
            <w:r w:rsidRPr="00815ABF">
              <w:rPr>
                <w:bCs/>
                <w:sz w:val="18"/>
                <w:lang w:val="fr-FR" w:eastAsia="es-PY"/>
              </w:rPr>
              <w:t>402</w:t>
            </w:r>
            <w:r w:rsidR="00FE492B" w:rsidRPr="00815ABF">
              <w:rPr>
                <w:bCs/>
                <w:sz w:val="18"/>
                <w:lang w:val="fr-FR" w:eastAsia="es-PY"/>
              </w:rPr>
              <w:t> </w:t>
            </w:r>
            <w:r w:rsidRPr="00815ABF">
              <w:rPr>
                <w:bCs/>
                <w:sz w:val="18"/>
                <w:lang w:val="fr-FR" w:eastAsia="es-PY"/>
              </w:rPr>
              <w:t>969</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1E5A12">
            <w:pPr>
              <w:shd w:val="clear" w:color="auto" w:fill="FFFFFF"/>
              <w:spacing w:before="40" w:after="40" w:line="220" w:lineRule="exact"/>
              <w:textAlignment w:val="bottom"/>
              <w:rPr>
                <w:sz w:val="18"/>
                <w:lang w:val="fr-FR" w:eastAsia="es-PY"/>
              </w:rPr>
            </w:pPr>
            <w:r w:rsidRPr="00815ABF">
              <w:rPr>
                <w:sz w:val="18"/>
                <w:lang w:val="fr-FR" w:eastAsia="es-PY"/>
              </w:rPr>
              <w:t>Pauvreté extrême</w:t>
            </w:r>
          </w:p>
        </w:tc>
        <w:tc>
          <w:tcPr>
            <w:tcW w:w="90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b/>
                <w:sz w:val="18"/>
                <w:lang w:val="fr-FR" w:eastAsia="es-PY"/>
              </w:rPr>
            </w:pPr>
            <w:r w:rsidRPr="00815ABF">
              <w:rPr>
                <w:b/>
                <w:sz w:val="18"/>
                <w:lang w:val="fr-FR" w:eastAsia="es-PY"/>
              </w:rPr>
              <w:t>10,0</w:t>
            </w:r>
          </w:p>
        </w:tc>
        <w:tc>
          <w:tcPr>
            <w:tcW w:w="163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4,4</w:t>
            </w:r>
          </w:p>
        </w:tc>
        <w:tc>
          <w:tcPr>
            <w:tcW w:w="11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6,3</w:t>
            </w:r>
          </w:p>
        </w:tc>
        <w:tc>
          <w:tcPr>
            <w:tcW w:w="10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16,8</w:t>
            </w:r>
          </w:p>
        </w:tc>
        <w:tc>
          <w:tcPr>
            <w:tcW w:w="909"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5,1</w:t>
            </w:r>
          </w:p>
        </w:tc>
        <w:tc>
          <w:tcPr>
            <w:tcW w:w="1002"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16,8</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1E5A12">
            <w:pPr>
              <w:shd w:val="clear" w:color="auto" w:fill="FFFFFF"/>
              <w:spacing w:before="40" w:after="40" w:line="220" w:lineRule="exact"/>
              <w:textAlignment w:val="bottom"/>
              <w:rPr>
                <w:sz w:val="18"/>
                <w:lang w:val="fr-FR" w:eastAsia="es-PY"/>
              </w:rPr>
            </w:pPr>
            <w:r w:rsidRPr="00815ABF">
              <w:rPr>
                <w:sz w:val="18"/>
                <w:lang w:val="fr-FR" w:eastAsia="es-PY"/>
              </w:rPr>
              <w:t>Pauvreté non extrême</w:t>
            </w:r>
          </w:p>
        </w:tc>
        <w:tc>
          <w:tcPr>
            <w:tcW w:w="90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b/>
                <w:sz w:val="18"/>
                <w:lang w:val="fr-FR" w:eastAsia="es-PY"/>
              </w:rPr>
            </w:pPr>
            <w:r w:rsidRPr="00815ABF">
              <w:rPr>
                <w:b/>
                <w:sz w:val="18"/>
                <w:lang w:val="fr-FR" w:eastAsia="es-PY"/>
              </w:rPr>
              <w:t>13,1</w:t>
            </w:r>
          </w:p>
        </w:tc>
        <w:tc>
          <w:tcPr>
            <w:tcW w:w="163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12,0</w:t>
            </w:r>
          </w:p>
        </w:tc>
        <w:tc>
          <w:tcPr>
            <w:tcW w:w="11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10,5</w:t>
            </w:r>
          </w:p>
        </w:tc>
        <w:tc>
          <w:tcPr>
            <w:tcW w:w="10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15,4</w:t>
            </w:r>
          </w:p>
        </w:tc>
        <w:tc>
          <w:tcPr>
            <w:tcW w:w="909"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11,4</w:t>
            </w:r>
          </w:p>
        </w:tc>
        <w:tc>
          <w:tcPr>
            <w:tcW w:w="1002"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15,4</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1E5A12">
            <w:pPr>
              <w:shd w:val="clear" w:color="auto" w:fill="FFFFFF"/>
              <w:spacing w:before="40" w:after="40" w:line="220" w:lineRule="exact"/>
              <w:textAlignment w:val="bottom"/>
              <w:rPr>
                <w:sz w:val="18"/>
                <w:lang w:val="fr-FR" w:eastAsia="es-PY"/>
              </w:rPr>
            </w:pPr>
            <w:r w:rsidRPr="00815ABF">
              <w:rPr>
                <w:sz w:val="18"/>
                <w:lang w:val="fr-FR" w:eastAsia="es-PY"/>
              </w:rPr>
              <w:t>Absence de pauvreté</w:t>
            </w:r>
          </w:p>
        </w:tc>
        <w:tc>
          <w:tcPr>
            <w:tcW w:w="90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b/>
                <w:sz w:val="18"/>
                <w:lang w:val="fr-FR" w:eastAsia="es-PY"/>
              </w:rPr>
            </w:pPr>
            <w:r w:rsidRPr="00815ABF">
              <w:rPr>
                <w:b/>
                <w:sz w:val="18"/>
                <w:lang w:val="fr-FR" w:eastAsia="es-PY"/>
              </w:rPr>
              <w:t>76,8</w:t>
            </w:r>
          </w:p>
        </w:tc>
        <w:tc>
          <w:tcPr>
            <w:tcW w:w="163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83,6</w:t>
            </w:r>
          </w:p>
        </w:tc>
        <w:tc>
          <w:tcPr>
            <w:tcW w:w="11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83,2</w:t>
            </w:r>
          </w:p>
        </w:tc>
        <w:tc>
          <w:tcPr>
            <w:tcW w:w="10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67,8</w:t>
            </w:r>
          </w:p>
        </w:tc>
        <w:tc>
          <w:tcPr>
            <w:tcW w:w="909"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83,4</w:t>
            </w:r>
          </w:p>
        </w:tc>
        <w:tc>
          <w:tcPr>
            <w:tcW w:w="1002"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67,8</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E86766">
            <w:pPr>
              <w:shd w:val="clear" w:color="auto" w:fill="FFFFFF"/>
              <w:spacing w:before="40" w:after="40" w:line="220" w:lineRule="exact"/>
              <w:textAlignment w:val="bottom"/>
              <w:rPr>
                <w:sz w:val="18"/>
                <w:lang w:val="fr-FR" w:eastAsia="es-PY"/>
              </w:rPr>
            </w:pPr>
            <w:r w:rsidRPr="00815ABF">
              <w:rPr>
                <w:bCs/>
                <w:sz w:val="18"/>
                <w:lang w:val="fr-FR" w:eastAsia="es-PY"/>
              </w:rPr>
              <w:t>Femmes</w:t>
            </w:r>
          </w:p>
        </w:tc>
        <w:tc>
          <w:tcPr>
            <w:tcW w:w="905"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b/>
                <w:sz w:val="18"/>
                <w:lang w:val="fr-FR" w:eastAsia="es-PY"/>
              </w:rPr>
            </w:pPr>
            <w:r w:rsidRPr="00815ABF">
              <w:rPr>
                <w:b/>
                <w:bCs/>
                <w:sz w:val="18"/>
                <w:lang w:val="fr-FR" w:eastAsia="es-PY"/>
              </w:rPr>
              <w:t>3</w:t>
            </w:r>
            <w:r w:rsidR="00FE492B" w:rsidRPr="00815ABF">
              <w:rPr>
                <w:b/>
                <w:bCs/>
                <w:sz w:val="18"/>
                <w:lang w:val="fr-FR" w:eastAsia="es-PY"/>
              </w:rPr>
              <w:t> </w:t>
            </w:r>
            <w:r w:rsidRPr="00815ABF">
              <w:rPr>
                <w:b/>
                <w:bCs/>
                <w:sz w:val="18"/>
                <w:lang w:val="fr-FR" w:eastAsia="es-PY"/>
              </w:rPr>
              <w:t>345</w:t>
            </w:r>
            <w:r w:rsidR="00FE492B" w:rsidRPr="00815ABF">
              <w:rPr>
                <w:b/>
                <w:bCs/>
                <w:sz w:val="18"/>
                <w:lang w:val="fr-FR" w:eastAsia="es-PY"/>
              </w:rPr>
              <w:t> </w:t>
            </w:r>
            <w:r w:rsidRPr="00815ABF">
              <w:rPr>
                <w:b/>
                <w:bCs/>
                <w:sz w:val="18"/>
                <w:lang w:val="fr-FR" w:eastAsia="es-PY"/>
              </w:rPr>
              <w:t>567</w:t>
            </w:r>
          </w:p>
        </w:tc>
        <w:tc>
          <w:tcPr>
            <w:tcW w:w="1635"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1</w:t>
            </w:r>
            <w:r w:rsidR="00FE492B" w:rsidRPr="00815ABF">
              <w:rPr>
                <w:bCs/>
                <w:sz w:val="18"/>
                <w:lang w:val="fr-FR" w:eastAsia="es-PY"/>
              </w:rPr>
              <w:t> </w:t>
            </w:r>
            <w:r w:rsidRPr="00815ABF">
              <w:rPr>
                <w:bCs/>
                <w:sz w:val="18"/>
                <w:lang w:val="fr-FR" w:eastAsia="es-PY"/>
              </w:rPr>
              <w:t>280</w:t>
            </w:r>
            <w:r w:rsidR="00FE492B" w:rsidRPr="00815ABF">
              <w:rPr>
                <w:bCs/>
                <w:sz w:val="18"/>
                <w:lang w:val="fr-FR" w:eastAsia="es-PY"/>
              </w:rPr>
              <w:t> </w:t>
            </w:r>
            <w:r w:rsidRPr="00815ABF">
              <w:rPr>
                <w:bCs/>
                <w:sz w:val="18"/>
                <w:lang w:val="fr-FR" w:eastAsia="es-PY"/>
              </w:rPr>
              <w:t>465</w:t>
            </w:r>
          </w:p>
        </w:tc>
        <w:tc>
          <w:tcPr>
            <w:tcW w:w="1136"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772</w:t>
            </w:r>
            <w:r w:rsidR="00FE492B" w:rsidRPr="00815ABF">
              <w:rPr>
                <w:bCs/>
                <w:sz w:val="18"/>
                <w:lang w:val="fr-FR" w:eastAsia="es-PY"/>
              </w:rPr>
              <w:t> </w:t>
            </w:r>
            <w:r w:rsidRPr="00815ABF">
              <w:rPr>
                <w:bCs/>
                <w:sz w:val="18"/>
                <w:lang w:val="fr-FR" w:eastAsia="es-PY"/>
              </w:rPr>
              <w:t>507</w:t>
            </w:r>
          </w:p>
        </w:tc>
        <w:tc>
          <w:tcPr>
            <w:tcW w:w="1036"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1</w:t>
            </w:r>
            <w:r w:rsidR="00FE492B" w:rsidRPr="00815ABF">
              <w:rPr>
                <w:bCs/>
                <w:sz w:val="18"/>
                <w:lang w:val="fr-FR" w:eastAsia="es-PY"/>
              </w:rPr>
              <w:t> </w:t>
            </w:r>
            <w:r w:rsidRPr="00815ABF">
              <w:rPr>
                <w:bCs/>
                <w:sz w:val="18"/>
                <w:lang w:val="fr-FR" w:eastAsia="es-PY"/>
              </w:rPr>
              <w:t>292</w:t>
            </w:r>
            <w:r w:rsidR="00FE492B" w:rsidRPr="00815ABF">
              <w:rPr>
                <w:bCs/>
                <w:sz w:val="18"/>
                <w:lang w:val="fr-FR" w:eastAsia="es-PY"/>
              </w:rPr>
              <w:t> </w:t>
            </w:r>
            <w:r w:rsidRPr="00815ABF">
              <w:rPr>
                <w:bCs/>
                <w:sz w:val="18"/>
                <w:lang w:val="fr-FR" w:eastAsia="es-PY"/>
              </w:rPr>
              <w:t>595</w:t>
            </w:r>
          </w:p>
        </w:tc>
        <w:tc>
          <w:tcPr>
            <w:tcW w:w="909"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2</w:t>
            </w:r>
            <w:r w:rsidR="00FE492B" w:rsidRPr="00815ABF">
              <w:rPr>
                <w:bCs/>
                <w:sz w:val="18"/>
                <w:lang w:val="fr-FR" w:eastAsia="es-PY"/>
              </w:rPr>
              <w:t> </w:t>
            </w:r>
            <w:r w:rsidRPr="00815ABF">
              <w:rPr>
                <w:bCs/>
                <w:sz w:val="18"/>
                <w:lang w:val="fr-FR" w:eastAsia="es-PY"/>
              </w:rPr>
              <w:t>052</w:t>
            </w:r>
            <w:r w:rsidR="00FE492B" w:rsidRPr="00815ABF">
              <w:rPr>
                <w:bCs/>
                <w:sz w:val="18"/>
                <w:lang w:val="fr-FR" w:eastAsia="es-PY"/>
              </w:rPr>
              <w:t> </w:t>
            </w:r>
            <w:r w:rsidRPr="00815ABF">
              <w:rPr>
                <w:bCs/>
                <w:sz w:val="18"/>
                <w:lang w:val="fr-FR" w:eastAsia="es-PY"/>
              </w:rPr>
              <w:t>972</w:t>
            </w:r>
          </w:p>
        </w:tc>
        <w:tc>
          <w:tcPr>
            <w:tcW w:w="1002" w:type="dxa"/>
            <w:shd w:val="clear" w:color="auto" w:fill="auto"/>
            <w:tcMar>
              <w:top w:w="15" w:type="dxa"/>
              <w:left w:w="15" w:type="dxa"/>
              <w:bottom w:w="0" w:type="dxa"/>
              <w:right w:w="15" w:type="dxa"/>
            </w:tcMar>
            <w:vAlign w:val="bottom"/>
            <w:hideMark/>
          </w:tcPr>
          <w:p w:rsidR="0043780C" w:rsidRPr="00815ABF" w:rsidRDefault="0043780C" w:rsidP="00FE492B">
            <w:pPr>
              <w:shd w:val="clear" w:color="auto" w:fill="FFFFFF"/>
              <w:spacing w:before="40" w:after="40" w:line="220" w:lineRule="exact"/>
              <w:jc w:val="right"/>
              <w:textAlignment w:val="bottom"/>
              <w:rPr>
                <w:sz w:val="18"/>
                <w:lang w:val="fr-FR" w:eastAsia="es-PY"/>
              </w:rPr>
            </w:pPr>
            <w:r w:rsidRPr="00815ABF">
              <w:rPr>
                <w:bCs/>
                <w:sz w:val="18"/>
                <w:lang w:val="fr-FR" w:eastAsia="es-PY"/>
              </w:rPr>
              <w:t>1</w:t>
            </w:r>
            <w:r w:rsidR="00FE492B" w:rsidRPr="00815ABF">
              <w:rPr>
                <w:bCs/>
                <w:sz w:val="18"/>
                <w:lang w:val="fr-FR" w:eastAsia="es-PY"/>
              </w:rPr>
              <w:t> </w:t>
            </w:r>
            <w:r w:rsidRPr="00815ABF">
              <w:rPr>
                <w:bCs/>
                <w:sz w:val="18"/>
                <w:lang w:val="fr-FR" w:eastAsia="es-PY"/>
              </w:rPr>
              <w:t>292</w:t>
            </w:r>
            <w:r w:rsidR="00FE492B" w:rsidRPr="00815ABF">
              <w:rPr>
                <w:bCs/>
                <w:sz w:val="18"/>
                <w:lang w:val="fr-FR" w:eastAsia="es-PY"/>
              </w:rPr>
              <w:t> </w:t>
            </w:r>
            <w:r w:rsidRPr="00815ABF">
              <w:rPr>
                <w:bCs/>
                <w:sz w:val="18"/>
                <w:lang w:val="fr-FR" w:eastAsia="es-PY"/>
              </w:rPr>
              <w:t>595</w:t>
            </w:r>
          </w:p>
        </w:tc>
      </w:tr>
      <w:tr w:rsidR="00107372" w:rsidRPr="00815ABF" w:rsidTr="00305191">
        <w:tc>
          <w:tcPr>
            <w:tcW w:w="1882" w:type="dxa"/>
            <w:shd w:val="clear" w:color="auto" w:fill="auto"/>
            <w:tcMar>
              <w:top w:w="15" w:type="dxa"/>
              <w:left w:w="15" w:type="dxa"/>
              <w:bottom w:w="0" w:type="dxa"/>
              <w:right w:w="15" w:type="dxa"/>
            </w:tcMar>
            <w:hideMark/>
          </w:tcPr>
          <w:p w:rsidR="0043780C" w:rsidRPr="00815ABF" w:rsidRDefault="00E86766">
            <w:pPr>
              <w:shd w:val="clear" w:color="auto" w:fill="FFFFFF"/>
              <w:spacing w:before="40" w:after="40" w:line="220" w:lineRule="exact"/>
              <w:textAlignment w:val="bottom"/>
              <w:rPr>
                <w:sz w:val="18"/>
                <w:lang w:val="fr-FR" w:eastAsia="es-PY"/>
              </w:rPr>
            </w:pPr>
            <w:r w:rsidRPr="00815ABF">
              <w:rPr>
                <w:sz w:val="18"/>
                <w:lang w:val="fr-FR" w:eastAsia="es-PY"/>
              </w:rPr>
              <w:t>Pauvreté extrême</w:t>
            </w:r>
          </w:p>
        </w:tc>
        <w:tc>
          <w:tcPr>
            <w:tcW w:w="90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b/>
                <w:sz w:val="18"/>
                <w:lang w:val="fr-FR" w:eastAsia="es-PY"/>
              </w:rPr>
            </w:pPr>
            <w:r w:rsidRPr="00815ABF">
              <w:rPr>
                <w:b/>
                <w:sz w:val="18"/>
                <w:lang w:val="fr-FR" w:eastAsia="es-PY"/>
              </w:rPr>
              <w:t>10,3</w:t>
            </w:r>
          </w:p>
        </w:tc>
        <w:tc>
          <w:tcPr>
            <w:tcW w:w="1635"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4,5</w:t>
            </w:r>
          </w:p>
        </w:tc>
        <w:tc>
          <w:tcPr>
            <w:tcW w:w="11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5,9</w:t>
            </w:r>
          </w:p>
        </w:tc>
        <w:tc>
          <w:tcPr>
            <w:tcW w:w="1036"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18,5</w:t>
            </w:r>
          </w:p>
        </w:tc>
        <w:tc>
          <w:tcPr>
            <w:tcW w:w="909"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5,0</w:t>
            </w:r>
          </w:p>
        </w:tc>
        <w:tc>
          <w:tcPr>
            <w:tcW w:w="1002" w:type="dxa"/>
            <w:shd w:val="clear" w:color="auto" w:fill="auto"/>
            <w:tcMar>
              <w:top w:w="15" w:type="dxa"/>
              <w:left w:w="15" w:type="dxa"/>
              <w:bottom w:w="0" w:type="dxa"/>
              <w:right w:w="15" w:type="dxa"/>
            </w:tcMar>
            <w:vAlign w:val="bottom"/>
            <w:hideMark/>
          </w:tcPr>
          <w:p w:rsidR="0043780C" w:rsidRPr="00815ABF" w:rsidRDefault="0043780C" w:rsidP="00886218">
            <w:pPr>
              <w:shd w:val="clear" w:color="auto" w:fill="FFFFFF"/>
              <w:spacing w:before="40" w:after="40" w:line="220" w:lineRule="exact"/>
              <w:jc w:val="right"/>
              <w:textAlignment w:val="bottom"/>
              <w:rPr>
                <w:sz w:val="18"/>
                <w:lang w:val="fr-FR" w:eastAsia="es-PY"/>
              </w:rPr>
            </w:pPr>
            <w:r w:rsidRPr="00815ABF">
              <w:rPr>
                <w:sz w:val="18"/>
                <w:lang w:val="fr-FR" w:eastAsia="es-PY"/>
              </w:rPr>
              <w:t>18,5</w:t>
            </w:r>
          </w:p>
        </w:tc>
      </w:tr>
      <w:tr w:rsidR="00107372" w:rsidRPr="00815ABF" w:rsidTr="00305191">
        <w:tc>
          <w:tcPr>
            <w:tcW w:w="1882" w:type="dxa"/>
            <w:tcBorders>
              <w:bottom w:val="nil"/>
            </w:tcBorders>
            <w:shd w:val="clear" w:color="auto" w:fill="auto"/>
            <w:tcMar>
              <w:top w:w="15" w:type="dxa"/>
              <w:left w:w="15" w:type="dxa"/>
              <w:bottom w:w="0" w:type="dxa"/>
              <w:right w:w="15" w:type="dxa"/>
            </w:tcMar>
            <w:hideMark/>
          </w:tcPr>
          <w:p w:rsidR="0043780C" w:rsidRPr="00815ABF" w:rsidRDefault="00E86766" w:rsidP="00305191">
            <w:pPr>
              <w:keepNext/>
              <w:keepLines/>
              <w:shd w:val="clear" w:color="auto" w:fill="FFFFFF"/>
              <w:spacing w:before="40" w:after="40" w:line="220" w:lineRule="exact"/>
              <w:textAlignment w:val="bottom"/>
              <w:rPr>
                <w:sz w:val="18"/>
                <w:lang w:val="fr-FR" w:eastAsia="es-PY"/>
              </w:rPr>
            </w:pPr>
            <w:r w:rsidRPr="00815ABF">
              <w:rPr>
                <w:sz w:val="18"/>
                <w:lang w:val="fr-FR" w:eastAsia="es-PY"/>
              </w:rPr>
              <w:lastRenderedPageBreak/>
              <w:t>Pauvreté non extrême</w:t>
            </w:r>
          </w:p>
        </w:tc>
        <w:tc>
          <w:tcPr>
            <w:tcW w:w="905" w:type="dxa"/>
            <w:tcBorders>
              <w:bottom w:val="nil"/>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b/>
                <w:sz w:val="18"/>
                <w:lang w:val="fr-FR" w:eastAsia="es-PY"/>
              </w:rPr>
            </w:pPr>
            <w:r w:rsidRPr="00815ABF">
              <w:rPr>
                <w:b/>
                <w:sz w:val="18"/>
                <w:lang w:val="fr-FR" w:eastAsia="es-PY"/>
              </w:rPr>
              <w:t>14,2</w:t>
            </w:r>
          </w:p>
        </w:tc>
        <w:tc>
          <w:tcPr>
            <w:tcW w:w="1635" w:type="dxa"/>
            <w:tcBorders>
              <w:bottom w:val="nil"/>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13,2</w:t>
            </w:r>
          </w:p>
        </w:tc>
        <w:tc>
          <w:tcPr>
            <w:tcW w:w="1136" w:type="dxa"/>
            <w:tcBorders>
              <w:bottom w:val="nil"/>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11,1</w:t>
            </w:r>
          </w:p>
        </w:tc>
        <w:tc>
          <w:tcPr>
            <w:tcW w:w="1036" w:type="dxa"/>
            <w:tcBorders>
              <w:bottom w:val="nil"/>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17,1</w:t>
            </w:r>
          </w:p>
        </w:tc>
        <w:tc>
          <w:tcPr>
            <w:tcW w:w="909" w:type="dxa"/>
            <w:tcBorders>
              <w:bottom w:val="nil"/>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12,4</w:t>
            </w:r>
          </w:p>
        </w:tc>
        <w:tc>
          <w:tcPr>
            <w:tcW w:w="1002" w:type="dxa"/>
            <w:tcBorders>
              <w:bottom w:val="nil"/>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17,1</w:t>
            </w:r>
          </w:p>
        </w:tc>
      </w:tr>
      <w:tr w:rsidR="00107372" w:rsidRPr="00815ABF" w:rsidTr="00305191">
        <w:tc>
          <w:tcPr>
            <w:tcW w:w="1882" w:type="dxa"/>
            <w:tcBorders>
              <w:top w:val="nil"/>
              <w:bottom w:val="single" w:sz="12" w:space="0" w:color="auto"/>
            </w:tcBorders>
            <w:shd w:val="clear" w:color="auto" w:fill="auto"/>
            <w:tcMar>
              <w:top w:w="15" w:type="dxa"/>
              <w:left w:w="15" w:type="dxa"/>
              <w:bottom w:w="0" w:type="dxa"/>
              <w:right w:w="15" w:type="dxa"/>
            </w:tcMar>
            <w:hideMark/>
          </w:tcPr>
          <w:p w:rsidR="0043780C" w:rsidRPr="00815ABF" w:rsidRDefault="00E86766" w:rsidP="00305191">
            <w:pPr>
              <w:keepNext/>
              <w:keepLines/>
              <w:shd w:val="clear" w:color="auto" w:fill="FFFFFF"/>
              <w:spacing w:before="40" w:after="40" w:line="220" w:lineRule="exact"/>
              <w:textAlignment w:val="bottom"/>
              <w:rPr>
                <w:sz w:val="18"/>
                <w:lang w:val="fr-FR" w:eastAsia="es-PY"/>
              </w:rPr>
            </w:pPr>
            <w:r w:rsidRPr="00815ABF">
              <w:rPr>
                <w:sz w:val="18"/>
                <w:lang w:val="fr-FR" w:eastAsia="es-PY"/>
              </w:rPr>
              <w:t>Absence de pauvreté</w:t>
            </w:r>
            <w:r w:rsidR="0043780C" w:rsidRPr="00815ABF">
              <w:rPr>
                <w:sz w:val="18"/>
                <w:lang w:val="fr-FR" w:eastAsia="es-PY"/>
              </w:rPr>
              <w:t xml:space="preserve"> </w:t>
            </w:r>
          </w:p>
        </w:tc>
        <w:tc>
          <w:tcPr>
            <w:tcW w:w="905" w:type="dxa"/>
            <w:tcBorders>
              <w:top w:val="nil"/>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b/>
                <w:sz w:val="18"/>
                <w:lang w:val="fr-FR" w:eastAsia="es-PY"/>
              </w:rPr>
            </w:pPr>
            <w:r w:rsidRPr="00815ABF">
              <w:rPr>
                <w:b/>
                <w:sz w:val="18"/>
                <w:lang w:val="fr-FR" w:eastAsia="es-PY"/>
              </w:rPr>
              <w:t>75,5</w:t>
            </w:r>
          </w:p>
        </w:tc>
        <w:tc>
          <w:tcPr>
            <w:tcW w:w="1635" w:type="dxa"/>
            <w:tcBorders>
              <w:top w:val="nil"/>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82,3</w:t>
            </w:r>
          </w:p>
        </w:tc>
        <w:tc>
          <w:tcPr>
            <w:tcW w:w="1136" w:type="dxa"/>
            <w:tcBorders>
              <w:top w:val="nil"/>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83,0</w:t>
            </w:r>
          </w:p>
        </w:tc>
        <w:tc>
          <w:tcPr>
            <w:tcW w:w="1036" w:type="dxa"/>
            <w:tcBorders>
              <w:top w:val="nil"/>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64,4</w:t>
            </w:r>
          </w:p>
        </w:tc>
        <w:tc>
          <w:tcPr>
            <w:tcW w:w="909" w:type="dxa"/>
            <w:tcBorders>
              <w:top w:val="nil"/>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82,6</w:t>
            </w:r>
          </w:p>
        </w:tc>
        <w:tc>
          <w:tcPr>
            <w:tcW w:w="1002" w:type="dxa"/>
            <w:tcBorders>
              <w:top w:val="nil"/>
              <w:bottom w:val="single" w:sz="12" w:space="0" w:color="auto"/>
            </w:tcBorders>
            <w:shd w:val="clear" w:color="auto" w:fill="auto"/>
            <w:tcMar>
              <w:top w:w="15" w:type="dxa"/>
              <w:left w:w="15" w:type="dxa"/>
              <w:bottom w:w="0" w:type="dxa"/>
              <w:right w:w="15" w:type="dxa"/>
            </w:tcMar>
            <w:vAlign w:val="bottom"/>
            <w:hideMark/>
          </w:tcPr>
          <w:p w:rsidR="0043780C" w:rsidRPr="00815ABF" w:rsidRDefault="0043780C" w:rsidP="00305191">
            <w:pPr>
              <w:keepNext/>
              <w:keepLines/>
              <w:shd w:val="clear" w:color="auto" w:fill="FFFFFF"/>
              <w:spacing w:before="40" w:after="40" w:line="220" w:lineRule="exact"/>
              <w:jc w:val="right"/>
              <w:textAlignment w:val="bottom"/>
              <w:rPr>
                <w:sz w:val="18"/>
                <w:lang w:val="fr-FR" w:eastAsia="es-PY"/>
              </w:rPr>
            </w:pPr>
            <w:r w:rsidRPr="00815ABF">
              <w:rPr>
                <w:sz w:val="18"/>
                <w:lang w:val="fr-FR" w:eastAsia="es-PY"/>
              </w:rPr>
              <w:t>64,4</w:t>
            </w:r>
          </w:p>
        </w:tc>
      </w:tr>
    </w:tbl>
    <w:p w:rsidR="00894B0F" w:rsidRPr="00815ABF" w:rsidRDefault="00F76758" w:rsidP="00C93CA6">
      <w:pPr>
        <w:pStyle w:val="Source"/>
        <w:rPr>
          <w:lang w:val="fr-FR"/>
        </w:rPr>
      </w:pPr>
      <w:r w:rsidRPr="00815ABF">
        <w:rPr>
          <w:i/>
          <w:lang w:val="fr-FR"/>
        </w:rPr>
        <w:t>Source</w:t>
      </w:r>
      <w:r w:rsidR="00226616" w:rsidRPr="00815ABF">
        <w:rPr>
          <w:lang w:val="fr-FR"/>
        </w:rPr>
        <w:t>:</w:t>
      </w:r>
      <w:r w:rsidR="00894B0F" w:rsidRPr="00815ABF">
        <w:rPr>
          <w:lang w:val="fr-FR"/>
        </w:rPr>
        <w:t xml:space="preserve"> </w:t>
      </w:r>
      <w:r w:rsidR="0073344C" w:rsidRPr="00815ABF">
        <w:rPr>
          <w:lang w:val="fr-FR"/>
        </w:rPr>
        <w:t>Direction générale des enquêtes</w:t>
      </w:r>
      <w:r w:rsidR="006F3261" w:rsidRPr="00815ABF">
        <w:rPr>
          <w:lang w:val="fr-FR"/>
        </w:rPr>
        <w:t>,</w:t>
      </w:r>
      <w:r w:rsidR="0073344C" w:rsidRPr="00815ABF">
        <w:rPr>
          <w:lang w:val="fr-FR"/>
        </w:rPr>
        <w:t xml:space="preserve"> de la statistique et des recensements</w:t>
      </w:r>
      <w:r w:rsidR="00894B0F" w:rsidRPr="00815ABF">
        <w:rPr>
          <w:lang w:val="fr-FR"/>
        </w:rPr>
        <w:t xml:space="preserve">. </w:t>
      </w:r>
      <w:r w:rsidRPr="00815ABF">
        <w:rPr>
          <w:lang w:val="fr-FR"/>
        </w:rPr>
        <w:t xml:space="preserve">Enquête permanente sur les ménages de 2013. </w:t>
      </w:r>
      <w:r w:rsidR="00C14C58" w:rsidRPr="00815ABF">
        <w:rPr>
          <w:lang w:val="fr-FR"/>
        </w:rPr>
        <w:t>À</w:t>
      </w:r>
      <w:r w:rsidRPr="00815ABF">
        <w:rPr>
          <w:lang w:val="fr-FR"/>
        </w:rPr>
        <w:t xml:space="preserve"> l’exclusion des départements de </w:t>
      </w:r>
      <w:r w:rsidR="00894B0F" w:rsidRPr="00815ABF">
        <w:rPr>
          <w:lang w:val="fr-FR"/>
        </w:rPr>
        <w:t xml:space="preserve">Boquerón </w:t>
      </w:r>
      <w:r w:rsidRPr="00815ABF">
        <w:rPr>
          <w:lang w:val="fr-FR"/>
        </w:rPr>
        <w:t>et</w:t>
      </w:r>
      <w:r w:rsidR="00894B0F" w:rsidRPr="00815ABF">
        <w:rPr>
          <w:lang w:val="fr-FR"/>
        </w:rPr>
        <w:t xml:space="preserve"> </w:t>
      </w:r>
      <w:r w:rsidRPr="00815ABF">
        <w:rPr>
          <w:lang w:val="fr-FR"/>
        </w:rPr>
        <w:t>d’</w:t>
      </w:r>
      <w:r w:rsidR="00894B0F" w:rsidRPr="00815ABF">
        <w:rPr>
          <w:lang w:val="fr-FR"/>
        </w:rPr>
        <w:t>Alto Paraguay</w:t>
      </w:r>
      <w:r w:rsidRPr="00815ABF">
        <w:rPr>
          <w:lang w:val="fr-FR"/>
        </w:rPr>
        <w:t xml:space="preserve">, ainsi que des travailleurs domestiques </w:t>
      </w:r>
      <w:r w:rsidR="009743C9" w:rsidRPr="00815ABF">
        <w:rPr>
          <w:lang w:val="fr-FR"/>
        </w:rPr>
        <w:t>au sein du ménage</w:t>
      </w:r>
      <w:r w:rsidR="00B721B7" w:rsidRPr="00815ABF">
        <w:rPr>
          <w:lang w:val="fr-FR"/>
        </w:rPr>
        <w:t>.</w:t>
      </w:r>
    </w:p>
    <w:p w:rsidR="0043780C" w:rsidRPr="00815ABF" w:rsidRDefault="00886218" w:rsidP="00886218">
      <w:pPr>
        <w:pStyle w:val="SingleTxtG"/>
        <w:shd w:val="clear" w:color="auto" w:fill="FFFFFF"/>
        <w:rPr>
          <w:lang w:val="fr-FR"/>
        </w:rPr>
      </w:pPr>
      <w:r w:rsidRPr="00815ABF">
        <w:rPr>
          <w:lang w:val="fr-FR"/>
        </w:rPr>
        <w:t>63.</w:t>
      </w:r>
      <w:r w:rsidRPr="00815ABF">
        <w:rPr>
          <w:lang w:val="fr-FR"/>
        </w:rPr>
        <w:tab/>
      </w:r>
      <w:r w:rsidR="00E86766" w:rsidRPr="00815ABF">
        <w:rPr>
          <w:lang w:val="fr-FR"/>
        </w:rPr>
        <w:t>S’agissant de la pauvreté non extrême au niveau urbain, on observe une différence de</w:t>
      </w:r>
      <w:r w:rsidR="0043780C" w:rsidRPr="00815ABF">
        <w:rPr>
          <w:lang w:val="fr-FR"/>
        </w:rPr>
        <w:t xml:space="preserve"> 1</w:t>
      </w:r>
      <w:r w:rsidR="00A540CC" w:rsidRPr="00815ABF">
        <w:rPr>
          <w:lang w:val="fr-FR"/>
        </w:rPr>
        <w:t> %</w:t>
      </w:r>
      <w:r w:rsidR="00E86766" w:rsidRPr="00815ABF">
        <w:rPr>
          <w:lang w:val="fr-FR"/>
        </w:rPr>
        <w:t xml:space="preserve"> entre les hommes et les femmes, avec des chiffres respectifs de </w:t>
      </w:r>
      <w:r w:rsidR="0043780C" w:rsidRPr="00815ABF">
        <w:rPr>
          <w:lang w:val="fr-FR"/>
        </w:rPr>
        <w:t>11,4</w:t>
      </w:r>
      <w:r w:rsidR="00A540CC" w:rsidRPr="00815ABF">
        <w:rPr>
          <w:lang w:val="fr-FR"/>
        </w:rPr>
        <w:t> %</w:t>
      </w:r>
      <w:r w:rsidR="0043780C" w:rsidRPr="00815ABF">
        <w:rPr>
          <w:lang w:val="fr-FR"/>
        </w:rPr>
        <w:t xml:space="preserve"> </w:t>
      </w:r>
      <w:r w:rsidR="00E86766" w:rsidRPr="00815ABF">
        <w:rPr>
          <w:lang w:val="fr-FR"/>
        </w:rPr>
        <w:t xml:space="preserve">et </w:t>
      </w:r>
      <w:r w:rsidR="0043780C" w:rsidRPr="00815ABF">
        <w:rPr>
          <w:lang w:val="fr-FR"/>
        </w:rPr>
        <w:t>12,4</w:t>
      </w:r>
      <w:r w:rsidR="00A540CC" w:rsidRPr="00815ABF">
        <w:rPr>
          <w:lang w:val="fr-FR"/>
        </w:rPr>
        <w:t> %</w:t>
      </w:r>
      <w:r w:rsidR="0043780C" w:rsidRPr="00815ABF">
        <w:rPr>
          <w:lang w:val="fr-FR"/>
        </w:rPr>
        <w:t xml:space="preserve">. </w:t>
      </w:r>
      <w:r w:rsidR="00E86766" w:rsidRPr="00815ABF">
        <w:rPr>
          <w:lang w:val="fr-FR"/>
        </w:rPr>
        <w:t xml:space="preserve">Cette différence est plus élevée dans le secteur rural avec </w:t>
      </w:r>
      <w:r w:rsidR="00A80971" w:rsidRPr="00815ABF">
        <w:rPr>
          <w:lang w:val="fr-FR"/>
        </w:rPr>
        <w:t>un</w:t>
      </w:r>
      <w:r w:rsidR="006F3261" w:rsidRPr="00815ABF">
        <w:rPr>
          <w:lang w:val="fr-FR"/>
        </w:rPr>
        <w:t xml:space="preserve"> taux de </w:t>
      </w:r>
      <w:r w:rsidR="0043780C" w:rsidRPr="00815ABF">
        <w:rPr>
          <w:lang w:val="fr-FR"/>
        </w:rPr>
        <w:t>15,4</w:t>
      </w:r>
      <w:r w:rsidR="00A540CC" w:rsidRPr="00815ABF">
        <w:rPr>
          <w:lang w:val="fr-FR"/>
        </w:rPr>
        <w:t> %</w:t>
      </w:r>
      <w:r w:rsidR="00E86766" w:rsidRPr="00815ABF">
        <w:rPr>
          <w:lang w:val="fr-FR"/>
        </w:rPr>
        <w:t xml:space="preserve"> </w:t>
      </w:r>
      <w:r w:rsidR="006F3261" w:rsidRPr="00815ABF">
        <w:rPr>
          <w:lang w:val="fr-FR"/>
        </w:rPr>
        <w:t xml:space="preserve">pour les </w:t>
      </w:r>
      <w:r w:rsidR="00E86766" w:rsidRPr="00815ABF">
        <w:rPr>
          <w:lang w:val="fr-FR"/>
        </w:rPr>
        <w:t xml:space="preserve">hommes </w:t>
      </w:r>
      <w:r w:rsidR="006F3261" w:rsidRPr="00815ABF">
        <w:rPr>
          <w:lang w:val="fr-FR"/>
        </w:rPr>
        <w:t>contre</w:t>
      </w:r>
      <w:r w:rsidR="00E86766" w:rsidRPr="00815ABF">
        <w:rPr>
          <w:lang w:val="fr-FR"/>
        </w:rPr>
        <w:t xml:space="preserve"> 17,1</w:t>
      </w:r>
      <w:r w:rsidR="00A540CC" w:rsidRPr="00815ABF">
        <w:rPr>
          <w:lang w:val="fr-FR"/>
        </w:rPr>
        <w:t> %</w:t>
      </w:r>
      <w:r w:rsidR="00E86766" w:rsidRPr="00815ABF">
        <w:rPr>
          <w:lang w:val="fr-FR"/>
        </w:rPr>
        <w:t xml:space="preserve"> </w:t>
      </w:r>
      <w:r w:rsidR="006F3261" w:rsidRPr="00815ABF">
        <w:rPr>
          <w:lang w:val="fr-FR"/>
        </w:rPr>
        <w:t>pour l</w:t>
      </w:r>
      <w:r w:rsidR="00E86766" w:rsidRPr="00815ABF">
        <w:rPr>
          <w:lang w:val="fr-FR"/>
        </w:rPr>
        <w:t>e</w:t>
      </w:r>
      <w:r w:rsidR="005E799F" w:rsidRPr="00815ABF">
        <w:rPr>
          <w:lang w:val="fr-FR"/>
        </w:rPr>
        <w:t>s</w:t>
      </w:r>
      <w:r w:rsidR="00E86766" w:rsidRPr="00815ABF">
        <w:rPr>
          <w:lang w:val="fr-FR"/>
        </w:rPr>
        <w:t xml:space="preserve"> femmes</w:t>
      </w:r>
      <w:r w:rsidR="0043780C" w:rsidRPr="00815ABF">
        <w:rPr>
          <w:lang w:val="fr-FR"/>
        </w:rPr>
        <w:t xml:space="preserve">. </w:t>
      </w:r>
    </w:p>
    <w:p w:rsidR="0043780C" w:rsidRPr="00815ABF" w:rsidRDefault="00351A8B" w:rsidP="00351A8B">
      <w:pPr>
        <w:pStyle w:val="H23G"/>
        <w:rPr>
          <w:lang w:val="fr-FR"/>
        </w:rPr>
      </w:pPr>
      <w:r w:rsidRPr="00815ABF">
        <w:rPr>
          <w:lang w:val="fr-FR"/>
        </w:rPr>
        <w:tab/>
      </w:r>
      <w:r w:rsidRPr="00815ABF">
        <w:rPr>
          <w:lang w:val="fr-FR"/>
        </w:rPr>
        <w:tab/>
      </w:r>
      <w:r w:rsidR="00A540CC" w:rsidRPr="00815ABF">
        <w:rPr>
          <w:b w:val="0"/>
          <w:bCs/>
          <w:lang w:val="fr-FR"/>
        </w:rPr>
        <w:t xml:space="preserve">Tableau </w:t>
      </w:r>
      <w:r w:rsidR="0043780C" w:rsidRPr="00815ABF">
        <w:rPr>
          <w:b w:val="0"/>
          <w:bCs/>
          <w:lang w:val="fr-FR"/>
        </w:rPr>
        <w:t>27</w:t>
      </w:r>
      <w:r w:rsidR="00FF34DC" w:rsidRPr="00815ABF">
        <w:rPr>
          <w:lang w:val="fr-FR"/>
        </w:rPr>
        <w:br/>
      </w:r>
      <w:r w:rsidR="004F38E4" w:rsidRPr="00815ABF">
        <w:rPr>
          <w:lang w:val="fr-FR"/>
        </w:rPr>
        <w:t>Années</w:t>
      </w:r>
      <w:r w:rsidR="0043780C" w:rsidRPr="00815ABF">
        <w:rPr>
          <w:lang w:val="fr-FR"/>
        </w:rPr>
        <w:t xml:space="preserve"> de l</w:t>
      </w:r>
      <w:r w:rsidR="004F38E4" w:rsidRPr="00815ABF">
        <w:rPr>
          <w:lang w:val="fr-FR"/>
        </w:rPr>
        <w:t>’Enquête permanente sur les ménages</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42"/>
        <w:gridCol w:w="532"/>
        <w:gridCol w:w="798"/>
        <w:gridCol w:w="756"/>
        <w:gridCol w:w="587"/>
        <w:gridCol w:w="812"/>
        <w:gridCol w:w="752"/>
        <w:gridCol w:w="568"/>
        <w:gridCol w:w="779"/>
        <w:gridCol w:w="779"/>
      </w:tblGrid>
      <w:tr w:rsidR="00351A8B" w:rsidRPr="00815ABF" w:rsidTr="00E62747">
        <w:trPr>
          <w:tblHeader/>
        </w:trPr>
        <w:tc>
          <w:tcPr>
            <w:tcW w:w="2142" w:type="dxa"/>
            <w:vMerge w:val="restart"/>
            <w:tcBorders>
              <w:top w:val="single" w:sz="4" w:space="0" w:color="auto"/>
              <w:bottom w:val="single" w:sz="12" w:space="0" w:color="auto"/>
            </w:tcBorders>
            <w:shd w:val="clear" w:color="auto" w:fill="auto"/>
            <w:vAlign w:val="bottom"/>
            <w:hideMark/>
          </w:tcPr>
          <w:p w:rsidR="0043780C" w:rsidRPr="00815ABF" w:rsidRDefault="004F38E4" w:rsidP="00886218">
            <w:pPr>
              <w:shd w:val="clear" w:color="auto" w:fill="FFFFFF"/>
              <w:spacing w:before="80" w:after="80" w:line="200" w:lineRule="atLeast"/>
              <w:rPr>
                <w:i/>
                <w:sz w:val="16"/>
                <w:lang w:val="fr-FR" w:eastAsia="es-PY"/>
              </w:rPr>
            </w:pPr>
            <w:r w:rsidRPr="00815ABF">
              <w:rPr>
                <w:i/>
                <w:sz w:val="16"/>
                <w:lang w:val="fr-FR" w:eastAsia="es-PY"/>
              </w:rPr>
              <w:t>Taux</w:t>
            </w:r>
          </w:p>
        </w:tc>
        <w:tc>
          <w:tcPr>
            <w:tcW w:w="2086" w:type="dxa"/>
            <w:gridSpan w:val="3"/>
            <w:tcBorders>
              <w:top w:val="single" w:sz="4" w:space="0" w:color="auto"/>
              <w:bottom w:val="single" w:sz="4" w:space="0" w:color="auto"/>
              <w:right w:val="single" w:sz="24" w:space="0" w:color="FFFFFF" w:themeColor="background1"/>
            </w:tcBorders>
            <w:shd w:val="clear" w:color="auto" w:fill="auto"/>
            <w:tcMar>
              <w:top w:w="15" w:type="dxa"/>
              <w:left w:w="108" w:type="dxa"/>
              <w:bottom w:w="0" w:type="dxa"/>
              <w:right w:w="108" w:type="dxa"/>
            </w:tcMar>
            <w:vAlign w:val="bottom"/>
            <w:hideMark/>
          </w:tcPr>
          <w:p w:rsidR="0043780C" w:rsidRPr="00815ABF" w:rsidRDefault="0043780C" w:rsidP="00886218">
            <w:pPr>
              <w:shd w:val="clear" w:color="auto" w:fill="FFFFFF"/>
              <w:spacing w:before="80" w:after="80" w:line="200" w:lineRule="atLeast"/>
              <w:jc w:val="center"/>
              <w:rPr>
                <w:i/>
                <w:sz w:val="16"/>
                <w:lang w:val="fr-FR" w:eastAsia="es-PY"/>
              </w:rPr>
            </w:pPr>
            <w:r w:rsidRPr="00815ABF">
              <w:rPr>
                <w:bCs/>
                <w:i/>
                <w:sz w:val="16"/>
                <w:lang w:val="fr-FR" w:eastAsia="es-PY"/>
              </w:rPr>
              <w:t>2003</w:t>
            </w:r>
          </w:p>
        </w:tc>
        <w:tc>
          <w:tcPr>
            <w:tcW w:w="215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5" w:type="dxa"/>
              <w:left w:w="108" w:type="dxa"/>
              <w:bottom w:w="0" w:type="dxa"/>
              <w:right w:w="108" w:type="dxa"/>
            </w:tcMar>
            <w:vAlign w:val="bottom"/>
            <w:hideMark/>
          </w:tcPr>
          <w:p w:rsidR="0043780C" w:rsidRPr="00815ABF" w:rsidRDefault="0043780C" w:rsidP="00886218">
            <w:pPr>
              <w:shd w:val="clear" w:color="auto" w:fill="FFFFFF"/>
              <w:spacing w:before="80" w:after="80" w:line="200" w:lineRule="atLeast"/>
              <w:jc w:val="center"/>
              <w:rPr>
                <w:i/>
                <w:sz w:val="16"/>
                <w:lang w:val="fr-FR" w:eastAsia="es-PY"/>
              </w:rPr>
            </w:pPr>
            <w:r w:rsidRPr="00815ABF">
              <w:rPr>
                <w:bCs/>
                <w:i/>
                <w:sz w:val="16"/>
                <w:lang w:val="fr-FR" w:eastAsia="es-PY"/>
              </w:rPr>
              <w:t>2008</w:t>
            </w:r>
          </w:p>
        </w:tc>
        <w:tc>
          <w:tcPr>
            <w:tcW w:w="2126" w:type="dxa"/>
            <w:gridSpan w:val="3"/>
            <w:tcBorders>
              <w:top w:val="single" w:sz="4" w:space="0" w:color="auto"/>
              <w:left w:val="single" w:sz="24" w:space="0" w:color="FFFFFF" w:themeColor="background1"/>
              <w:bottom w:val="single" w:sz="4" w:space="0" w:color="auto"/>
            </w:tcBorders>
            <w:shd w:val="clear" w:color="auto" w:fill="auto"/>
            <w:tcMar>
              <w:top w:w="15" w:type="dxa"/>
              <w:left w:w="108" w:type="dxa"/>
              <w:bottom w:w="0" w:type="dxa"/>
              <w:right w:w="108" w:type="dxa"/>
            </w:tcMar>
            <w:vAlign w:val="bottom"/>
            <w:hideMark/>
          </w:tcPr>
          <w:p w:rsidR="0043780C" w:rsidRPr="00815ABF" w:rsidRDefault="0043780C" w:rsidP="00886218">
            <w:pPr>
              <w:shd w:val="clear" w:color="auto" w:fill="FFFFFF"/>
              <w:spacing w:before="80" w:after="80" w:line="200" w:lineRule="atLeast"/>
              <w:jc w:val="center"/>
              <w:rPr>
                <w:i/>
                <w:sz w:val="16"/>
                <w:lang w:val="fr-FR" w:eastAsia="es-PY"/>
              </w:rPr>
            </w:pPr>
            <w:r w:rsidRPr="00815ABF">
              <w:rPr>
                <w:bCs/>
                <w:i/>
                <w:sz w:val="16"/>
                <w:lang w:val="fr-FR" w:eastAsia="es-PY"/>
              </w:rPr>
              <w:t>2013</w:t>
            </w:r>
          </w:p>
        </w:tc>
      </w:tr>
      <w:tr w:rsidR="00131713" w:rsidRPr="00815ABF" w:rsidTr="00305191">
        <w:trPr>
          <w:tblHeader/>
        </w:trPr>
        <w:tc>
          <w:tcPr>
            <w:tcW w:w="2142" w:type="dxa"/>
            <w:vMerge/>
            <w:tcBorders>
              <w:top w:val="single" w:sz="12" w:space="0" w:color="auto"/>
              <w:bottom w:val="single" w:sz="12" w:space="0" w:color="auto"/>
            </w:tcBorders>
            <w:shd w:val="clear" w:color="auto" w:fill="auto"/>
            <w:vAlign w:val="bottom"/>
            <w:hideMark/>
          </w:tcPr>
          <w:p w:rsidR="00131713" w:rsidRPr="00815ABF" w:rsidRDefault="00131713" w:rsidP="00886218">
            <w:pPr>
              <w:shd w:val="clear" w:color="auto" w:fill="FFFFFF"/>
              <w:spacing w:before="80" w:after="80" w:line="200" w:lineRule="atLeast"/>
              <w:rPr>
                <w:sz w:val="18"/>
                <w:lang w:val="fr-FR" w:eastAsia="es-PY"/>
              </w:rPr>
            </w:pPr>
          </w:p>
        </w:tc>
        <w:tc>
          <w:tcPr>
            <w:tcW w:w="53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31713" w:rsidRPr="00815ABF" w:rsidRDefault="00131713" w:rsidP="004F38E4">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Pays</w:t>
            </w:r>
          </w:p>
        </w:tc>
        <w:tc>
          <w:tcPr>
            <w:tcW w:w="79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31713" w:rsidRPr="00815ABF" w:rsidRDefault="00131713" w:rsidP="00131713">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Hommes</w:t>
            </w:r>
          </w:p>
        </w:tc>
        <w:tc>
          <w:tcPr>
            <w:tcW w:w="756"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131713" w:rsidRPr="00815ABF" w:rsidRDefault="00131713" w:rsidP="00131713">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Femmes</w:t>
            </w:r>
          </w:p>
        </w:tc>
        <w:tc>
          <w:tcPr>
            <w:tcW w:w="58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131713" w:rsidRPr="00815ABF" w:rsidRDefault="00131713" w:rsidP="008E344C">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Pays</w:t>
            </w:r>
          </w:p>
        </w:tc>
        <w:tc>
          <w:tcPr>
            <w:tcW w:w="81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31713" w:rsidRPr="00815ABF" w:rsidRDefault="00131713" w:rsidP="00131713">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Hommes</w:t>
            </w:r>
          </w:p>
        </w:tc>
        <w:tc>
          <w:tcPr>
            <w:tcW w:w="752"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131713" w:rsidRPr="00815ABF" w:rsidRDefault="00131713" w:rsidP="00131713">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Femmes</w:t>
            </w:r>
          </w:p>
        </w:tc>
        <w:tc>
          <w:tcPr>
            <w:tcW w:w="568"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131713" w:rsidRPr="00815ABF" w:rsidRDefault="00131713" w:rsidP="008E344C">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Pays</w:t>
            </w:r>
          </w:p>
        </w:tc>
        <w:tc>
          <w:tcPr>
            <w:tcW w:w="77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31713" w:rsidRPr="00815ABF" w:rsidRDefault="00131713" w:rsidP="00131713">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Hommes</w:t>
            </w:r>
          </w:p>
        </w:tc>
        <w:tc>
          <w:tcPr>
            <w:tcW w:w="77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31713" w:rsidRPr="00815ABF" w:rsidRDefault="00131713" w:rsidP="00131713">
            <w:pPr>
              <w:shd w:val="clear" w:color="auto" w:fill="FFFFFF"/>
              <w:spacing w:before="80" w:after="80" w:line="200" w:lineRule="atLeast"/>
              <w:jc w:val="right"/>
              <w:rPr>
                <w:i/>
                <w:iCs/>
                <w:sz w:val="16"/>
                <w:szCs w:val="16"/>
                <w:lang w:val="fr-FR" w:eastAsia="es-PY"/>
              </w:rPr>
            </w:pPr>
            <w:r w:rsidRPr="00815ABF">
              <w:rPr>
                <w:bCs/>
                <w:i/>
                <w:iCs/>
                <w:sz w:val="16"/>
                <w:szCs w:val="16"/>
                <w:lang w:val="fr-FR" w:eastAsia="es-PY"/>
              </w:rPr>
              <w:t>Femmes</w:t>
            </w:r>
          </w:p>
        </w:tc>
      </w:tr>
      <w:tr w:rsidR="00351A8B" w:rsidRPr="00815ABF" w:rsidTr="00E62747">
        <w:tc>
          <w:tcPr>
            <w:tcW w:w="2142" w:type="dxa"/>
            <w:tcBorders>
              <w:top w:val="single" w:sz="12" w:space="0" w:color="auto"/>
            </w:tcBorders>
            <w:shd w:val="clear" w:color="auto" w:fill="auto"/>
            <w:tcMar>
              <w:top w:w="0" w:type="dxa"/>
              <w:left w:w="0" w:type="dxa"/>
              <w:bottom w:w="0" w:type="dxa"/>
              <w:right w:w="0" w:type="dxa"/>
            </w:tcMar>
            <w:hideMark/>
          </w:tcPr>
          <w:p w:rsidR="0043780C" w:rsidRPr="00815ABF" w:rsidRDefault="0061215F" w:rsidP="004F38E4">
            <w:pPr>
              <w:shd w:val="clear" w:color="auto" w:fill="FFFFFF"/>
              <w:spacing w:before="40" w:after="40" w:line="220" w:lineRule="exact"/>
              <w:rPr>
                <w:sz w:val="18"/>
                <w:lang w:val="fr-FR" w:eastAsia="es-PY"/>
              </w:rPr>
            </w:pPr>
            <w:r w:rsidRPr="00815ABF">
              <w:rPr>
                <w:bCs/>
                <w:sz w:val="18"/>
                <w:lang w:val="fr-FR" w:eastAsia="es-PY"/>
              </w:rPr>
              <w:t>Activité</w:t>
            </w:r>
            <w:r w:rsidR="0043780C" w:rsidRPr="00815ABF">
              <w:rPr>
                <w:bCs/>
                <w:sz w:val="18"/>
                <w:lang w:val="fr-FR" w:eastAsia="es-PY"/>
              </w:rPr>
              <w:t xml:space="preserve"> </w:t>
            </w:r>
            <w:r w:rsidR="004F38E4" w:rsidRPr="00815ABF">
              <w:rPr>
                <w:bCs/>
                <w:sz w:val="18"/>
                <w:lang w:val="fr-FR" w:eastAsia="es-PY"/>
              </w:rPr>
              <w:t>pays</w:t>
            </w:r>
          </w:p>
        </w:tc>
        <w:tc>
          <w:tcPr>
            <w:tcW w:w="532"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59,8</w:t>
            </w:r>
          </w:p>
        </w:tc>
        <w:tc>
          <w:tcPr>
            <w:tcW w:w="798"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74,3</w:t>
            </w:r>
          </w:p>
        </w:tc>
        <w:tc>
          <w:tcPr>
            <w:tcW w:w="756"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45,7</w:t>
            </w:r>
          </w:p>
        </w:tc>
        <w:tc>
          <w:tcPr>
            <w:tcW w:w="587"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61,7</w:t>
            </w:r>
          </w:p>
        </w:tc>
        <w:tc>
          <w:tcPr>
            <w:tcW w:w="812"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75,8</w:t>
            </w:r>
          </w:p>
        </w:tc>
        <w:tc>
          <w:tcPr>
            <w:tcW w:w="752"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47,9</w:t>
            </w:r>
          </w:p>
        </w:tc>
        <w:tc>
          <w:tcPr>
            <w:tcW w:w="568"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62,6</w:t>
            </w:r>
          </w:p>
        </w:tc>
        <w:tc>
          <w:tcPr>
            <w:tcW w:w="779"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73,8</w:t>
            </w:r>
          </w:p>
        </w:tc>
        <w:tc>
          <w:tcPr>
            <w:tcW w:w="779" w:type="dxa"/>
            <w:tcBorders>
              <w:top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51,9</w:t>
            </w:r>
          </w:p>
        </w:tc>
      </w:tr>
      <w:tr w:rsidR="00351A8B" w:rsidRPr="00815ABF" w:rsidTr="00E62747">
        <w:tc>
          <w:tcPr>
            <w:tcW w:w="2142" w:type="dxa"/>
            <w:shd w:val="clear" w:color="auto" w:fill="auto"/>
            <w:tcMar>
              <w:top w:w="0" w:type="dxa"/>
              <w:left w:w="0" w:type="dxa"/>
              <w:bottom w:w="0" w:type="dxa"/>
              <w:right w:w="0" w:type="dxa"/>
            </w:tcMar>
            <w:hideMark/>
          </w:tcPr>
          <w:p w:rsidR="0043780C" w:rsidRPr="00815ABF" w:rsidRDefault="0061215F" w:rsidP="009743C9">
            <w:pPr>
              <w:shd w:val="clear" w:color="auto" w:fill="FFFFFF"/>
              <w:spacing w:before="40" w:after="40" w:line="220" w:lineRule="exact"/>
              <w:rPr>
                <w:sz w:val="18"/>
                <w:lang w:val="fr-FR" w:eastAsia="es-PY"/>
              </w:rPr>
            </w:pPr>
            <w:r w:rsidRPr="00815ABF">
              <w:rPr>
                <w:bCs/>
                <w:sz w:val="18"/>
                <w:lang w:val="fr-FR" w:eastAsia="es-PY"/>
              </w:rPr>
              <w:t>Activité urbaine</w:t>
            </w:r>
          </w:p>
        </w:tc>
        <w:tc>
          <w:tcPr>
            <w:tcW w:w="53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59,2</w:t>
            </w:r>
          </w:p>
        </w:tc>
        <w:tc>
          <w:tcPr>
            <w:tcW w:w="79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70,7</w:t>
            </w:r>
          </w:p>
        </w:tc>
        <w:tc>
          <w:tcPr>
            <w:tcW w:w="756"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48,9</w:t>
            </w:r>
          </w:p>
        </w:tc>
        <w:tc>
          <w:tcPr>
            <w:tcW w:w="587"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61,5</w:t>
            </w:r>
          </w:p>
        </w:tc>
        <w:tc>
          <w:tcPr>
            <w:tcW w:w="81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73,7</w:t>
            </w:r>
          </w:p>
        </w:tc>
        <w:tc>
          <w:tcPr>
            <w:tcW w:w="75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50,2</w:t>
            </w:r>
          </w:p>
        </w:tc>
        <w:tc>
          <w:tcPr>
            <w:tcW w:w="56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62,1</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70,6</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54,6</w:t>
            </w:r>
          </w:p>
        </w:tc>
      </w:tr>
      <w:tr w:rsidR="00351A8B" w:rsidRPr="00815ABF" w:rsidTr="00E62747">
        <w:tc>
          <w:tcPr>
            <w:tcW w:w="2142" w:type="dxa"/>
            <w:shd w:val="clear" w:color="auto" w:fill="auto"/>
            <w:tcMar>
              <w:top w:w="0" w:type="dxa"/>
              <w:left w:w="0" w:type="dxa"/>
              <w:bottom w:w="0" w:type="dxa"/>
              <w:right w:w="0" w:type="dxa"/>
            </w:tcMar>
            <w:hideMark/>
          </w:tcPr>
          <w:p w:rsidR="0043780C" w:rsidRPr="00815ABF" w:rsidRDefault="0061215F" w:rsidP="009743C9">
            <w:pPr>
              <w:shd w:val="clear" w:color="auto" w:fill="FFFFFF"/>
              <w:spacing w:before="40" w:after="40" w:line="220" w:lineRule="exact"/>
              <w:rPr>
                <w:sz w:val="18"/>
                <w:lang w:val="fr-FR" w:eastAsia="es-PY"/>
              </w:rPr>
            </w:pPr>
            <w:r w:rsidRPr="00815ABF">
              <w:rPr>
                <w:bCs/>
                <w:sz w:val="18"/>
                <w:lang w:val="fr-FR" w:eastAsia="es-PY"/>
              </w:rPr>
              <w:t>Activité rurale</w:t>
            </w:r>
          </w:p>
        </w:tc>
        <w:tc>
          <w:tcPr>
            <w:tcW w:w="53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60,7</w:t>
            </w:r>
          </w:p>
        </w:tc>
        <w:tc>
          <w:tcPr>
            <w:tcW w:w="79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78,7</w:t>
            </w:r>
          </w:p>
        </w:tc>
        <w:tc>
          <w:tcPr>
            <w:tcW w:w="756"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41,0</w:t>
            </w:r>
          </w:p>
        </w:tc>
        <w:tc>
          <w:tcPr>
            <w:tcW w:w="587"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62,0</w:t>
            </w:r>
          </w:p>
        </w:tc>
        <w:tc>
          <w:tcPr>
            <w:tcW w:w="81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78,8</w:t>
            </w:r>
          </w:p>
        </w:tc>
        <w:tc>
          <w:tcPr>
            <w:tcW w:w="75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44,3</w:t>
            </w:r>
          </w:p>
        </w:tc>
        <w:tc>
          <w:tcPr>
            <w:tcW w:w="56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63,4</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78,3</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47,2</w:t>
            </w:r>
          </w:p>
        </w:tc>
      </w:tr>
      <w:tr w:rsidR="00351A8B" w:rsidRPr="00815ABF" w:rsidTr="00E62747">
        <w:tc>
          <w:tcPr>
            <w:tcW w:w="2142" w:type="dxa"/>
            <w:shd w:val="clear" w:color="auto" w:fill="auto"/>
            <w:tcMar>
              <w:top w:w="0" w:type="dxa"/>
              <w:left w:w="0" w:type="dxa"/>
              <w:bottom w:w="0" w:type="dxa"/>
              <w:right w:w="0" w:type="dxa"/>
            </w:tcMar>
            <w:hideMark/>
          </w:tcPr>
          <w:p w:rsidR="0043780C" w:rsidRPr="00815ABF" w:rsidRDefault="00E62747" w:rsidP="00E62747">
            <w:pPr>
              <w:shd w:val="clear" w:color="auto" w:fill="FFFFFF"/>
              <w:spacing w:before="40" w:after="40" w:line="220" w:lineRule="exact"/>
              <w:rPr>
                <w:sz w:val="18"/>
                <w:lang w:val="fr-FR" w:eastAsia="es-PY"/>
              </w:rPr>
            </w:pPr>
            <w:r w:rsidRPr="00815ABF">
              <w:rPr>
                <w:bCs/>
                <w:sz w:val="18"/>
                <w:lang w:val="fr-FR" w:eastAsia="es-PY"/>
              </w:rPr>
              <w:t>Chômage</w:t>
            </w:r>
            <w:r w:rsidR="009743C9" w:rsidRPr="00815ABF">
              <w:rPr>
                <w:bCs/>
                <w:sz w:val="18"/>
                <w:lang w:val="fr-FR" w:eastAsia="es-PY"/>
              </w:rPr>
              <w:t xml:space="preserve"> ouvert</w:t>
            </w:r>
          </w:p>
        </w:tc>
        <w:tc>
          <w:tcPr>
            <w:tcW w:w="53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8,1</w:t>
            </w:r>
          </w:p>
        </w:tc>
        <w:tc>
          <w:tcPr>
            <w:tcW w:w="79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6,7</w:t>
            </w:r>
          </w:p>
        </w:tc>
        <w:tc>
          <w:tcPr>
            <w:tcW w:w="756"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10,1</w:t>
            </w:r>
          </w:p>
        </w:tc>
        <w:tc>
          <w:tcPr>
            <w:tcW w:w="587"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5,7</w:t>
            </w:r>
          </w:p>
        </w:tc>
        <w:tc>
          <w:tcPr>
            <w:tcW w:w="81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4,6</w:t>
            </w:r>
          </w:p>
        </w:tc>
        <w:tc>
          <w:tcPr>
            <w:tcW w:w="75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7,4</w:t>
            </w:r>
          </w:p>
        </w:tc>
        <w:tc>
          <w:tcPr>
            <w:tcW w:w="56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5,0</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4,5</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5,7</w:t>
            </w:r>
          </w:p>
        </w:tc>
      </w:tr>
      <w:tr w:rsidR="00351A8B" w:rsidRPr="00815ABF" w:rsidTr="00E62747">
        <w:tc>
          <w:tcPr>
            <w:tcW w:w="2142" w:type="dxa"/>
            <w:shd w:val="clear" w:color="auto" w:fill="auto"/>
            <w:tcMar>
              <w:top w:w="0" w:type="dxa"/>
              <w:left w:w="0" w:type="dxa"/>
              <w:bottom w:w="0" w:type="dxa"/>
              <w:right w:w="0" w:type="dxa"/>
            </w:tcMar>
            <w:hideMark/>
          </w:tcPr>
          <w:p w:rsidR="0043780C" w:rsidRPr="00815ABF" w:rsidRDefault="00624FB3" w:rsidP="00DF6F1D">
            <w:pPr>
              <w:shd w:val="clear" w:color="auto" w:fill="FFFFFF"/>
              <w:spacing w:before="40" w:after="40" w:line="220" w:lineRule="exact"/>
              <w:rPr>
                <w:sz w:val="18"/>
                <w:lang w:val="fr-FR" w:eastAsia="es-PY"/>
              </w:rPr>
            </w:pPr>
            <w:r w:rsidRPr="00815ABF">
              <w:rPr>
                <w:bCs/>
                <w:sz w:val="18"/>
                <w:lang w:val="fr-FR" w:eastAsia="es-PY"/>
              </w:rPr>
              <w:t>Pop</w:t>
            </w:r>
            <w:r w:rsidR="00E62747" w:rsidRPr="00815ABF">
              <w:rPr>
                <w:bCs/>
                <w:sz w:val="18"/>
                <w:lang w:val="fr-FR" w:eastAsia="es-PY"/>
              </w:rPr>
              <w:t xml:space="preserve">ulation </w:t>
            </w:r>
            <w:r w:rsidR="00DF6F1D" w:rsidRPr="00815ABF">
              <w:rPr>
                <w:bCs/>
                <w:sz w:val="18"/>
                <w:lang w:val="fr-FR" w:eastAsia="es-PY"/>
              </w:rPr>
              <w:t>en sous-</w:t>
            </w:r>
            <w:r w:rsidR="00E62747" w:rsidRPr="00815ABF">
              <w:rPr>
                <w:bCs/>
                <w:sz w:val="18"/>
                <w:lang w:val="fr-FR" w:eastAsia="es-PY"/>
              </w:rPr>
              <w:t>emploi</w:t>
            </w:r>
          </w:p>
        </w:tc>
        <w:tc>
          <w:tcPr>
            <w:tcW w:w="53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24,1</w:t>
            </w:r>
          </w:p>
        </w:tc>
        <w:tc>
          <w:tcPr>
            <w:tcW w:w="79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21,5</w:t>
            </w:r>
          </w:p>
        </w:tc>
        <w:tc>
          <w:tcPr>
            <w:tcW w:w="756"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28,3</w:t>
            </w:r>
          </w:p>
        </w:tc>
        <w:tc>
          <w:tcPr>
            <w:tcW w:w="587"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26,5</w:t>
            </w:r>
          </w:p>
        </w:tc>
        <w:tc>
          <w:tcPr>
            <w:tcW w:w="81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25,0</w:t>
            </w:r>
          </w:p>
        </w:tc>
        <w:tc>
          <w:tcPr>
            <w:tcW w:w="75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28,9</w:t>
            </w:r>
          </w:p>
        </w:tc>
        <w:tc>
          <w:tcPr>
            <w:tcW w:w="56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19,0</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16,2</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bCs/>
                <w:sz w:val="18"/>
                <w:lang w:val="fr-FR" w:eastAsia="es-PY"/>
              </w:rPr>
              <w:t>23,0</w:t>
            </w:r>
          </w:p>
        </w:tc>
      </w:tr>
      <w:tr w:rsidR="00351A8B" w:rsidRPr="00815ABF" w:rsidTr="00E62747">
        <w:tc>
          <w:tcPr>
            <w:tcW w:w="2142" w:type="dxa"/>
            <w:shd w:val="clear" w:color="auto" w:fill="auto"/>
            <w:tcMar>
              <w:top w:w="0" w:type="dxa"/>
              <w:left w:w="0" w:type="dxa"/>
              <w:bottom w:w="0" w:type="dxa"/>
              <w:right w:w="0" w:type="dxa"/>
            </w:tcMar>
            <w:hideMark/>
          </w:tcPr>
          <w:p w:rsidR="0043780C" w:rsidRPr="00815ABF" w:rsidRDefault="0043780C" w:rsidP="00DF6F1D">
            <w:pPr>
              <w:shd w:val="clear" w:color="auto" w:fill="FFFFFF"/>
              <w:spacing w:before="40" w:after="40" w:line="220" w:lineRule="exact"/>
              <w:rPr>
                <w:sz w:val="18"/>
                <w:lang w:val="fr-FR" w:eastAsia="es-PY"/>
              </w:rPr>
            </w:pPr>
            <w:r w:rsidRPr="00815ABF">
              <w:rPr>
                <w:bCs/>
                <w:sz w:val="18"/>
                <w:lang w:val="fr-FR" w:eastAsia="es-PY"/>
              </w:rPr>
              <w:t>P</w:t>
            </w:r>
            <w:r w:rsidR="00624FB3" w:rsidRPr="00815ABF">
              <w:rPr>
                <w:bCs/>
                <w:sz w:val="18"/>
                <w:lang w:val="fr-FR" w:eastAsia="es-PY"/>
              </w:rPr>
              <w:t>op</w:t>
            </w:r>
            <w:r w:rsidR="0061215F" w:rsidRPr="00815ABF">
              <w:rPr>
                <w:bCs/>
                <w:sz w:val="18"/>
                <w:lang w:val="fr-FR" w:eastAsia="es-PY"/>
              </w:rPr>
              <w:t xml:space="preserve">ulation </w:t>
            </w:r>
            <w:r w:rsidR="00DF6F1D" w:rsidRPr="00815ABF">
              <w:rPr>
                <w:bCs/>
                <w:sz w:val="18"/>
                <w:lang w:val="fr-FR" w:eastAsia="es-PY"/>
              </w:rPr>
              <w:t>en sous-</w:t>
            </w:r>
            <w:r w:rsidR="0061215F" w:rsidRPr="00815ABF">
              <w:rPr>
                <w:bCs/>
                <w:sz w:val="18"/>
                <w:lang w:val="fr-FR" w:eastAsia="es-PY"/>
              </w:rPr>
              <w:t>emploi</w:t>
            </w:r>
            <w:r w:rsidR="009743C9" w:rsidRPr="00815ABF">
              <w:rPr>
                <w:bCs/>
                <w:sz w:val="18"/>
                <w:lang w:val="fr-FR" w:eastAsia="es-PY"/>
              </w:rPr>
              <w:t xml:space="preserve"> </w:t>
            </w:r>
            <w:r w:rsidR="00624FB3" w:rsidRPr="00815ABF">
              <w:rPr>
                <w:bCs/>
                <w:sz w:val="18"/>
                <w:lang w:val="fr-FR" w:eastAsia="es-PY"/>
              </w:rPr>
              <w:t>v</w:t>
            </w:r>
            <w:r w:rsidR="00C8375E" w:rsidRPr="00815ABF">
              <w:rPr>
                <w:bCs/>
                <w:sz w:val="18"/>
                <w:lang w:val="fr-FR" w:eastAsia="es-PY"/>
              </w:rPr>
              <w:t>isible</w:t>
            </w:r>
          </w:p>
        </w:tc>
        <w:tc>
          <w:tcPr>
            <w:tcW w:w="53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7,6</w:t>
            </w:r>
          </w:p>
        </w:tc>
        <w:tc>
          <w:tcPr>
            <w:tcW w:w="79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5,1</w:t>
            </w:r>
          </w:p>
        </w:tc>
        <w:tc>
          <w:tcPr>
            <w:tcW w:w="756"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11,6</w:t>
            </w:r>
          </w:p>
        </w:tc>
        <w:tc>
          <w:tcPr>
            <w:tcW w:w="587"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6,9</w:t>
            </w:r>
          </w:p>
        </w:tc>
        <w:tc>
          <w:tcPr>
            <w:tcW w:w="81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4,8</w:t>
            </w:r>
          </w:p>
        </w:tc>
        <w:tc>
          <w:tcPr>
            <w:tcW w:w="752"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10,2</w:t>
            </w:r>
          </w:p>
        </w:tc>
        <w:tc>
          <w:tcPr>
            <w:tcW w:w="568"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5,8</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3,7</w:t>
            </w:r>
          </w:p>
        </w:tc>
        <w:tc>
          <w:tcPr>
            <w:tcW w:w="779" w:type="dxa"/>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8,7</w:t>
            </w:r>
          </w:p>
        </w:tc>
      </w:tr>
      <w:tr w:rsidR="00351A8B" w:rsidRPr="00815ABF" w:rsidTr="00E62747">
        <w:tc>
          <w:tcPr>
            <w:tcW w:w="2142" w:type="dxa"/>
            <w:tcBorders>
              <w:bottom w:val="single" w:sz="12" w:space="0" w:color="auto"/>
            </w:tcBorders>
            <w:shd w:val="clear" w:color="auto" w:fill="auto"/>
            <w:tcMar>
              <w:top w:w="0" w:type="dxa"/>
              <w:left w:w="0" w:type="dxa"/>
              <w:bottom w:w="0" w:type="dxa"/>
              <w:right w:w="0" w:type="dxa"/>
            </w:tcMar>
            <w:hideMark/>
          </w:tcPr>
          <w:p w:rsidR="0043780C" w:rsidRPr="00815ABF" w:rsidRDefault="00624FB3" w:rsidP="00DF6F1D">
            <w:pPr>
              <w:shd w:val="clear" w:color="auto" w:fill="FFFFFF"/>
              <w:spacing w:before="40" w:after="40" w:line="220" w:lineRule="exact"/>
              <w:rPr>
                <w:sz w:val="18"/>
                <w:lang w:val="fr-FR" w:eastAsia="es-PY"/>
              </w:rPr>
            </w:pPr>
            <w:r w:rsidRPr="00815ABF">
              <w:rPr>
                <w:bCs/>
                <w:sz w:val="18"/>
                <w:lang w:val="fr-FR" w:eastAsia="es-PY"/>
              </w:rPr>
              <w:t>Pop</w:t>
            </w:r>
            <w:r w:rsidR="0061215F" w:rsidRPr="00815ABF">
              <w:rPr>
                <w:bCs/>
                <w:sz w:val="18"/>
                <w:lang w:val="fr-FR" w:eastAsia="es-PY"/>
              </w:rPr>
              <w:t xml:space="preserve">ulation </w:t>
            </w:r>
            <w:r w:rsidR="00DF6F1D" w:rsidRPr="00815ABF">
              <w:rPr>
                <w:bCs/>
                <w:sz w:val="18"/>
                <w:lang w:val="fr-FR" w:eastAsia="es-PY"/>
              </w:rPr>
              <w:t>en sous-</w:t>
            </w:r>
            <w:r w:rsidR="0061215F" w:rsidRPr="00815ABF">
              <w:rPr>
                <w:bCs/>
                <w:sz w:val="18"/>
                <w:lang w:val="fr-FR" w:eastAsia="es-PY"/>
              </w:rPr>
              <w:t xml:space="preserve">emploi </w:t>
            </w:r>
            <w:r w:rsidRPr="00815ABF">
              <w:rPr>
                <w:bCs/>
                <w:sz w:val="18"/>
                <w:lang w:val="fr-FR" w:eastAsia="es-PY"/>
              </w:rPr>
              <w:t>i</w:t>
            </w:r>
            <w:r w:rsidR="009743C9" w:rsidRPr="00815ABF">
              <w:rPr>
                <w:bCs/>
                <w:sz w:val="18"/>
                <w:lang w:val="fr-FR" w:eastAsia="es-PY"/>
              </w:rPr>
              <w:t>nv</w:t>
            </w:r>
            <w:r w:rsidR="00C8375E" w:rsidRPr="00815ABF">
              <w:rPr>
                <w:bCs/>
                <w:sz w:val="18"/>
                <w:lang w:val="fr-FR" w:eastAsia="es-PY"/>
              </w:rPr>
              <w:t>isible</w:t>
            </w:r>
          </w:p>
        </w:tc>
        <w:tc>
          <w:tcPr>
            <w:tcW w:w="532"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16,5</w:t>
            </w:r>
          </w:p>
        </w:tc>
        <w:tc>
          <w:tcPr>
            <w:tcW w:w="798"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16,4</w:t>
            </w:r>
          </w:p>
        </w:tc>
        <w:tc>
          <w:tcPr>
            <w:tcW w:w="756"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16,7</w:t>
            </w:r>
          </w:p>
        </w:tc>
        <w:tc>
          <w:tcPr>
            <w:tcW w:w="587"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19,6</w:t>
            </w:r>
          </w:p>
        </w:tc>
        <w:tc>
          <w:tcPr>
            <w:tcW w:w="812"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20,2</w:t>
            </w:r>
          </w:p>
        </w:tc>
        <w:tc>
          <w:tcPr>
            <w:tcW w:w="752"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18,7</w:t>
            </w:r>
          </w:p>
        </w:tc>
        <w:tc>
          <w:tcPr>
            <w:tcW w:w="568"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13,3</w:t>
            </w:r>
          </w:p>
        </w:tc>
        <w:tc>
          <w:tcPr>
            <w:tcW w:w="779"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12,5</w:t>
            </w:r>
          </w:p>
        </w:tc>
        <w:tc>
          <w:tcPr>
            <w:tcW w:w="779" w:type="dxa"/>
            <w:tcBorders>
              <w:bottom w:val="single" w:sz="12" w:space="0" w:color="auto"/>
            </w:tcBorders>
            <w:shd w:val="clear" w:color="auto" w:fill="auto"/>
            <w:tcMar>
              <w:top w:w="0" w:type="dxa"/>
              <w:left w:w="0" w:type="dxa"/>
              <w:bottom w:w="0" w:type="dxa"/>
              <w:right w:w="0" w:type="dxa"/>
            </w:tcMar>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14,3</w:t>
            </w:r>
          </w:p>
        </w:tc>
      </w:tr>
    </w:tbl>
    <w:p w:rsidR="0043780C" w:rsidRPr="00815ABF" w:rsidRDefault="00886218" w:rsidP="00886218">
      <w:pPr>
        <w:pStyle w:val="SingleTxtG"/>
        <w:shd w:val="clear" w:color="auto" w:fill="FFFFFF"/>
        <w:spacing w:before="240"/>
        <w:rPr>
          <w:lang w:val="fr-FR"/>
        </w:rPr>
      </w:pPr>
      <w:r w:rsidRPr="00815ABF">
        <w:rPr>
          <w:lang w:val="fr-FR"/>
        </w:rPr>
        <w:t>64.</w:t>
      </w:r>
      <w:r w:rsidRPr="00815ABF">
        <w:rPr>
          <w:lang w:val="fr-FR"/>
        </w:rPr>
        <w:tab/>
      </w:r>
      <w:r w:rsidR="009354DE" w:rsidRPr="00815ABF">
        <w:rPr>
          <w:lang w:val="fr-FR"/>
        </w:rPr>
        <w:t>Pour la décennie 2003-2013, l</w:t>
      </w:r>
      <w:r w:rsidR="004F38E4" w:rsidRPr="00815ABF">
        <w:rPr>
          <w:lang w:val="fr-FR"/>
        </w:rPr>
        <w:t xml:space="preserve">e taux d’activité des femmes au niveau national comme </w:t>
      </w:r>
      <w:r w:rsidR="00563FB4" w:rsidRPr="00815ABF">
        <w:rPr>
          <w:lang w:val="fr-FR"/>
        </w:rPr>
        <w:t xml:space="preserve">au niveau des </w:t>
      </w:r>
      <w:r w:rsidR="009354DE" w:rsidRPr="00815ABF">
        <w:rPr>
          <w:lang w:val="fr-FR"/>
        </w:rPr>
        <w:t>zones</w:t>
      </w:r>
      <w:r w:rsidR="004F38E4" w:rsidRPr="00815ABF">
        <w:rPr>
          <w:lang w:val="fr-FR"/>
        </w:rPr>
        <w:t xml:space="preserve"> urbain</w:t>
      </w:r>
      <w:r w:rsidR="009354DE" w:rsidRPr="00815ABF">
        <w:rPr>
          <w:lang w:val="fr-FR"/>
        </w:rPr>
        <w:t>es</w:t>
      </w:r>
      <w:r w:rsidR="004F38E4" w:rsidRPr="00815ABF">
        <w:rPr>
          <w:lang w:val="fr-FR"/>
        </w:rPr>
        <w:t xml:space="preserve"> et </w:t>
      </w:r>
      <w:r w:rsidR="009354DE" w:rsidRPr="00815ABF">
        <w:rPr>
          <w:lang w:val="fr-FR"/>
        </w:rPr>
        <w:t xml:space="preserve">des zones </w:t>
      </w:r>
      <w:r w:rsidR="004F38E4" w:rsidRPr="00815ABF">
        <w:rPr>
          <w:lang w:val="fr-FR"/>
        </w:rPr>
        <w:t>rural</w:t>
      </w:r>
      <w:r w:rsidR="009354DE" w:rsidRPr="00815ABF">
        <w:rPr>
          <w:lang w:val="fr-FR"/>
        </w:rPr>
        <w:t>es</w:t>
      </w:r>
      <w:r w:rsidR="004F38E4" w:rsidRPr="00815ABF">
        <w:rPr>
          <w:lang w:val="fr-FR"/>
        </w:rPr>
        <w:t xml:space="preserve"> a enregistré une augmentation </w:t>
      </w:r>
      <w:r w:rsidR="009743C9" w:rsidRPr="00815ABF">
        <w:rPr>
          <w:lang w:val="fr-FR"/>
        </w:rPr>
        <w:t>comprise entre</w:t>
      </w:r>
      <w:r w:rsidR="004F38E4" w:rsidRPr="00815ABF">
        <w:rPr>
          <w:lang w:val="fr-FR"/>
        </w:rPr>
        <w:t xml:space="preserve"> </w:t>
      </w:r>
      <w:r w:rsidR="0043780C" w:rsidRPr="00815ABF">
        <w:rPr>
          <w:lang w:val="fr-FR"/>
        </w:rPr>
        <w:t>6,2</w:t>
      </w:r>
      <w:r w:rsidR="00A540CC" w:rsidRPr="00815ABF">
        <w:rPr>
          <w:lang w:val="fr-FR"/>
        </w:rPr>
        <w:t> %</w:t>
      </w:r>
      <w:r w:rsidR="00563FB4" w:rsidRPr="00815ABF">
        <w:rPr>
          <w:lang w:val="fr-FR"/>
        </w:rPr>
        <w:t xml:space="preserve"> </w:t>
      </w:r>
      <w:r w:rsidR="009743C9" w:rsidRPr="00815ABF">
        <w:rPr>
          <w:lang w:val="fr-FR"/>
        </w:rPr>
        <w:t>et</w:t>
      </w:r>
      <w:r w:rsidR="0043780C" w:rsidRPr="00815ABF">
        <w:rPr>
          <w:lang w:val="fr-FR"/>
        </w:rPr>
        <w:t xml:space="preserve"> 5,7</w:t>
      </w:r>
      <w:r w:rsidR="00A540CC" w:rsidRPr="00815ABF">
        <w:rPr>
          <w:lang w:val="fr-FR"/>
        </w:rPr>
        <w:t> %</w:t>
      </w:r>
      <w:r w:rsidR="0043780C" w:rsidRPr="00815ABF">
        <w:rPr>
          <w:lang w:val="fr-FR"/>
        </w:rPr>
        <w:t xml:space="preserve">, </w:t>
      </w:r>
      <w:r w:rsidR="00563FB4" w:rsidRPr="00815ABF">
        <w:rPr>
          <w:lang w:val="fr-FR"/>
        </w:rPr>
        <w:t xml:space="preserve">tandis que celui des hommes enregistrait une légère diminution </w:t>
      </w:r>
      <w:r w:rsidR="009743C9" w:rsidRPr="00815ABF">
        <w:rPr>
          <w:lang w:val="fr-FR"/>
        </w:rPr>
        <w:t>comprise entre</w:t>
      </w:r>
      <w:r w:rsidR="00563FB4" w:rsidRPr="00815ABF">
        <w:rPr>
          <w:lang w:val="fr-FR"/>
        </w:rPr>
        <w:t xml:space="preserve"> </w:t>
      </w:r>
      <w:r w:rsidR="00351A8B" w:rsidRPr="00815ABF">
        <w:rPr>
          <w:lang w:val="fr-FR"/>
        </w:rPr>
        <w:t>0,5</w:t>
      </w:r>
      <w:r w:rsidR="00A540CC" w:rsidRPr="00815ABF">
        <w:rPr>
          <w:lang w:val="fr-FR"/>
        </w:rPr>
        <w:t> %</w:t>
      </w:r>
      <w:r w:rsidR="00F672B3" w:rsidRPr="00815ABF">
        <w:rPr>
          <w:lang w:val="fr-FR"/>
        </w:rPr>
        <w:t xml:space="preserve"> </w:t>
      </w:r>
      <w:r w:rsidR="009743C9" w:rsidRPr="00815ABF">
        <w:rPr>
          <w:lang w:val="fr-FR"/>
        </w:rPr>
        <w:t>et</w:t>
      </w:r>
      <w:r w:rsidR="00351A8B" w:rsidRPr="00815ABF">
        <w:rPr>
          <w:lang w:val="fr-FR"/>
        </w:rPr>
        <w:t xml:space="preserve"> 0,1</w:t>
      </w:r>
      <w:r w:rsidR="00A540CC" w:rsidRPr="00815ABF">
        <w:rPr>
          <w:lang w:val="fr-FR"/>
        </w:rPr>
        <w:t> %</w:t>
      </w:r>
      <w:r w:rsidR="00351A8B" w:rsidRPr="00815ABF">
        <w:rPr>
          <w:lang w:val="fr-FR"/>
        </w:rPr>
        <w:t>.</w:t>
      </w:r>
    </w:p>
    <w:p w:rsidR="0043780C" w:rsidRPr="00815ABF" w:rsidRDefault="00886218" w:rsidP="00886218">
      <w:pPr>
        <w:pStyle w:val="SingleTxtG"/>
        <w:shd w:val="clear" w:color="auto" w:fill="FFFFFF"/>
        <w:rPr>
          <w:lang w:val="fr-FR"/>
        </w:rPr>
      </w:pPr>
      <w:r w:rsidRPr="00815ABF">
        <w:rPr>
          <w:lang w:val="fr-FR"/>
        </w:rPr>
        <w:t>65.</w:t>
      </w:r>
      <w:r w:rsidRPr="00815ABF">
        <w:rPr>
          <w:lang w:val="fr-FR"/>
        </w:rPr>
        <w:tab/>
      </w:r>
      <w:r w:rsidR="009354DE" w:rsidRPr="00815ABF">
        <w:rPr>
          <w:lang w:val="fr-FR"/>
        </w:rPr>
        <w:t xml:space="preserve">Le taux de sous-emploi </w:t>
      </w:r>
      <w:r w:rsidR="0048646C" w:rsidRPr="00815ABF">
        <w:rPr>
          <w:lang w:val="fr-FR"/>
        </w:rPr>
        <w:t xml:space="preserve">a diminué pour les femmes, passant de </w:t>
      </w:r>
      <w:r w:rsidR="0043780C" w:rsidRPr="00815ABF">
        <w:rPr>
          <w:lang w:val="fr-FR"/>
        </w:rPr>
        <w:t>28,3</w:t>
      </w:r>
      <w:r w:rsidR="00A540CC" w:rsidRPr="00815ABF">
        <w:rPr>
          <w:lang w:val="fr-FR"/>
        </w:rPr>
        <w:t> %</w:t>
      </w:r>
      <w:r w:rsidR="0043780C" w:rsidRPr="00815ABF">
        <w:rPr>
          <w:lang w:val="fr-FR"/>
        </w:rPr>
        <w:t xml:space="preserve"> </w:t>
      </w:r>
      <w:r w:rsidR="00164B60" w:rsidRPr="00815ABF">
        <w:rPr>
          <w:lang w:val="fr-FR"/>
        </w:rPr>
        <w:t>en 2003 à </w:t>
      </w:r>
      <w:r w:rsidR="0043780C" w:rsidRPr="00815ABF">
        <w:rPr>
          <w:lang w:val="fr-FR"/>
        </w:rPr>
        <w:t>23,</w:t>
      </w:r>
      <w:r w:rsidR="009743C9" w:rsidRPr="00815ABF">
        <w:rPr>
          <w:lang w:val="fr-FR"/>
        </w:rPr>
        <w:t>0</w:t>
      </w:r>
      <w:r w:rsidR="00A540CC" w:rsidRPr="00815ABF">
        <w:rPr>
          <w:lang w:val="fr-FR"/>
        </w:rPr>
        <w:t> %</w:t>
      </w:r>
      <w:r w:rsidR="0048646C" w:rsidRPr="00815ABF">
        <w:rPr>
          <w:lang w:val="fr-FR"/>
        </w:rPr>
        <w:t xml:space="preserve"> en 2013, </w:t>
      </w:r>
      <w:r w:rsidR="009354DE" w:rsidRPr="00815ABF">
        <w:rPr>
          <w:lang w:val="fr-FR"/>
        </w:rPr>
        <w:t>mais</w:t>
      </w:r>
      <w:r w:rsidR="0048646C" w:rsidRPr="00815ABF">
        <w:rPr>
          <w:lang w:val="fr-FR"/>
        </w:rPr>
        <w:t xml:space="preserve"> la différence entre les hommes et les femmes demeure importante, avec des chiffres </w:t>
      </w:r>
      <w:r w:rsidR="00C14C58" w:rsidRPr="00815ABF">
        <w:rPr>
          <w:lang w:val="fr-FR"/>
        </w:rPr>
        <w:t>respectifs</w:t>
      </w:r>
      <w:r w:rsidR="0048646C" w:rsidRPr="00815ABF">
        <w:rPr>
          <w:lang w:val="fr-FR"/>
        </w:rPr>
        <w:t xml:space="preserve"> de 1</w:t>
      </w:r>
      <w:r w:rsidR="0043780C" w:rsidRPr="00815ABF">
        <w:rPr>
          <w:lang w:val="fr-FR"/>
        </w:rPr>
        <w:t>9,0</w:t>
      </w:r>
      <w:r w:rsidR="00A540CC" w:rsidRPr="00815ABF">
        <w:rPr>
          <w:lang w:val="fr-FR"/>
        </w:rPr>
        <w:t> %</w:t>
      </w:r>
      <w:r w:rsidR="0043780C" w:rsidRPr="00815ABF">
        <w:rPr>
          <w:lang w:val="fr-FR"/>
        </w:rPr>
        <w:t xml:space="preserve"> </w:t>
      </w:r>
      <w:r w:rsidR="0048646C" w:rsidRPr="00815ABF">
        <w:rPr>
          <w:lang w:val="fr-FR"/>
        </w:rPr>
        <w:t>et de</w:t>
      </w:r>
      <w:r w:rsidR="0043780C" w:rsidRPr="00815ABF">
        <w:rPr>
          <w:lang w:val="fr-FR"/>
        </w:rPr>
        <w:t xml:space="preserve"> 23,0</w:t>
      </w:r>
      <w:r w:rsidR="00A540CC" w:rsidRPr="00815ABF">
        <w:rPr>
          <w:lang w:val="fr-FR"/>
        </w:rPr>
        <w:t> %</w:t>
      </w:r>
      <w:r w:rsidR="007A230C" w:rsidRPr="00815ABF">
        <w:rPr>
          <w:lang w:val="fr-FR"/>
        </w:rPr>
        <w:t xml:space="preserve">. </w:t>
      </w:r>
      <w:r w:rsidR="007A230C" w:rsidRPr="00815ABF">
        <w:rPr>
          <w:sz w:val="18"/>
          <w:lang w:val="fr-FR"/>
        </w:rPr>
        <w:t>Quelque</w:t>
      </w:r>
      <w:r w:rsidR="009354DE" w:rsidRPr="00815ABF">
        <w:rPr>
          <w:sz w:val="18"/>
          <w:lang w:val="fr-FR"/>
        </w:rPr>
        <w:t> </w:t>
      </w:r>
      <w:r w:rsidR="00FF630B" w:rsidRPr="00815ABF">
        <w:rPr>
          <w:color w:val="000000"/>
          <w:sz w:val="18"/>
          <w:lang w:val="fr-FR"/>
        </w:rPr>
        <w:t>19</w:t>
      </w:r>
      <w:r w:rsidR="00A540CC" w:rsidRPr="00815ABF">
        <w:rPr>
          <w:color w:val="000000"/>
          <w:lang w:val="fr-FR"/>
        </w:rPr>
        <w:t> %</w:t>
      </w:r>
      <w:r w:rsidR="00FF630B" w:rsidRPr="00815ABF">
        <w:rPr>
          <w:color w:val="000000"/>
          <w:lang w:val="fr-FR"/>
        </w:rPr>
        <w:t xml:space="preserve"> de la population économiquement active, soit un peu plus de 656 000 personnes, </w:t>
      </w:r>
      <w:r w:rsidR="00A30DBF" w:rsidRPr="00815ABF">
        <w:rPr>
          <w:color w:val="000000"/>
          <w:lang w:val="fr-FR"/>
        </w:rPr>
        <w:t>sont</w:t>
      </w:r>
      <w:r w:rsidR="00FF630B" w:rsidRPr="00815ABF">
        <w:rPr>
          <w:color w:val="000000"/>
          <w:lang w:val="fr-FR"/>
        </w:rPr>
        <w:t xml:space="preserve"> sous-employé</w:t>
      </w:r>
      <w:r w:rsidR="00A30DBF" w:rsidRPr="00815ABF">
        <w:rPr>
          <w:color w:val="000000"/>
          <w:lang w:val="fr-FR"/>
        </w:rPr>
        <w:t>s</w:t>
      </w:r>
      <w:r w:rsidR="00FF630B" w:rsidRPr="00815ABF">
        <w:rPr>
          <w:color w:val="000000"/>
          <w:lang w:val="fr-FR"/>
        </w:rPr>
        <w:t xml:space="preserve"> et travaille</w:t>
      </w:r>
      <w:r w:rsidR="005063D1" w:rsidRPr="00815ABF">
        <w:rPr>
          <w:color w:val="000000"/>
          <w:lang w:val="fr-FR"/>
        </w:rPr>
        <w:t>nt</w:t>
      </w:r>
      <w:r w:rsidR="00FF630B" w:rsidRPr="00815ABF">
        <w:rPr>
          <w:color w:val="000000"/>
          <w:lang w:val="fr-FR"/>
        </w:rPr>
        <w:t xml:space="preserve"> moins de trente heures par semaine. Il s’agit de personnes qui soit désirent travailler davantage et sont en mesure de le faire, soit travaillent trente heures ou plus par semaine et touchent un salaire inférieur au minimum légal</w:t>
      </w:r>
      <w:r w:rsidR="0043780C" w:rsidRPr="00815ABF">
        <w:rPr>
          <w:lang w:val="fr-FR"/>
        </w:rPr>
        <w:t xml:space="preserve"> </w:t>
      </w:r>
      <w:r w:rsidR="00351A8B" w:rsidRPr="00815ABF">
        <w:rPr>
          <w:lang w:val="fr-FR"/>
        </w:rPr>
        <w:t>(E</w:t>
      </w:r>
      <w:r w:rsidR="00FF630B" w:rsidRPr="00815ABF">
        <w:rPr>
          <w:lang w:val="fr-FR"/>
        </w:rPr>
        <w:t xml:space="preserve">nquête permanente sur les ménages de </w:t>
      </w:r>
      <w:r w:rsidR="00351A8B" w:rsidRPr="00815ABF">
        <w:rPr>
          <w:lang w:val="fr-FR"/>
        </w:rPr>
        <w:t>2013).</w:t>
      </w:r>
    </w:p>
    <w:p w:rsidR="0043780C" w:rsidRPr="00815ABF" w:rsidRDefault="00886218" w:rsidP="00886218">
      <w:pPr>
        <w:pStyle w:val="SingleTxtG"/>
        <w:shd w:val="clear" w:color="auto" w:fill="FFFFFF"/>
        <w:rPr>
          <w:lang w:val="fr-FR"/>
        </w:rPr>
      </w:pPr>
      <w:r w:rsidRPr="00815ABF">
        <w:rPr>
          <w:lang w:val="fr-FR"/>
        </w:rPr>
        <w:t>66.</w:t>
      </w:r>
      <w:r w:rsidRPr="00815ABF">
        <w:rPr>
          <w:lang w:val="fr-FR"/>
        </w:rPr>
        <w:tab/>
      </w:r>
      <w:r w:rsidR="001910E1" w:rsidRPr="00815ABF">
        <w:rPr>
          <w:lang w:val="fr-FR"/>
        </w:rPr>
        <w:t>L</w:t>
      </w:r>
      <w:r w:rsidR="001910E1" w:rsidRPr="00815ABF">
        <w:rPr>
          <w:color w:val="000000"/>
          <w:lang w:val="fr-FR"/>
        </w:rPr>
        <w:t xml:space="preserve">’économie paraguayenne reposant </w:t>
      </w:r>
      <w:r w:rsidR="00EE448D" w:rsidRPr="00815ABF">
        <w:rPr>
          <w:color w:val="000000"/>
          <w:lang w:val="fr-FR"/>
        </w:rPr>
        <w:t xml:space="preserve">essentiellement sur un tissu de petites et moyennes entreprises, près de </w:t>
      </w:r>
      <w:r w:rsidR="00EE448D" w:rsidRPr="00815ABF">
        <w:rPr>
          <w:lang w:val="fr-FR"/>
        </w:rPr>
        <w:t>65,9</w:t>
      </w:r>
      <w:r w:rsidR="00A540CC" w:rsidRPr="00815ABF">
        <w:rPr>
          <w:lang w:val="fr-FR"/>
        </w:rPr>
        <w:t> %</w:t>
      </w:r>
      <w:r w:rsidR="00EE448D" w:rsidRPr="00815ABF">
        <w:rPr>
          <w:lang w:val="fr-FR"/>
        </w:rPr>
        <w:t xml:space="preserve"> </w:t>
      </w:r>
      <w:r w:rsidR="00EE448D" w:rsidRPr="00815ABF">
        <w:rPr>
          <w:color w:val="000000"/>
          <w:lang w:val="fr-FR"/>
        </w:rPr>
        <w:t>des travailleurs paraguayens sont employés dans des structures de dix salariés au plus</w:t>
      </w:r>
      <w:r w:rsidR="001910E1" w:rsidRPr="00815ABF">
        <w:rPr>
          <w:lang w:val="fr-FR"/>
        </w:rPr>
        <w:t xml:space="preserve">, </w:t>
      </w:r>
      <w:r w:rsidR="00EE448D" w:rsidRPr="00815ABF">
        <w:rPr>
          <w:lang w:val="fr-FR"/>
        </w:rPr>
        <w:t>de façon informelle</w:t>
      </w:r>
      <w:r w:rsidR="001910E1" w:rsidRPr="00815ABF">
        <w:rPr>
          <w:lang w:val="fr-FR"/>
        </w:rPr>
        <w:t xml:space="preserve"> pour la majorité</w:t>
      </w:r>
      <w:r w:rsidR="004B42E6" w:rsidRPr="00815ABF">
        <w:rPr>
          <w:lang w:val="fr-FR"/>
        </w:rPr>
        <w:t xml:space="preserve"> d’entre eux</w:t>
      </w:r>
      <w:r w:rsidR="0043780C" w:rsidRPr="00815ABF">
        <w:rPr>
          <w:lang w:val="fr-FR"/>
        </w:rPr>
        <w:t xml:space="preserve">. </w:t>
      </w:r>
    </w:p>
    <w:p w:rsidR="0043780C" w:rsidRPr="00815ABF" w:rsidRDefault="00351A8B" w:rsidP="00351A8B">
      <w:pPr>
        <w:pStyle w:val="H23G"/>
        <w:rPr>
          <w:lang w:val="fr-FR"/>
        </w:rPr>
      </w:pPr>
      <w:r w:rsidRPr="00815ABF">
        <w:rPr>
          <w:lang w:val="fr-FR"/>
        </w:rPr>
        <w:lastRenderedPageBreak/>
        <w:tab/>
      </w:r>
      <w:r w:rsidRPr="00815ABF">
        <w:rPr>
          <w:lang w:val="fr-FR"/>
        </w:rPr>
        <w:tab/>
      </w:r>
      <w:r w:rsidR="00FE56ED" w:rsidRPr="00815ABF">
        <w:rPr>
          <w:b w:val="0"/>
          <w:bCs/>
          <w:lang w:val="fr-FR"/>
        </w:rPr>
        <w:t xml:space="preserve">Tableau </w:t>
      </w:r>
      <w:r w:rsidR="0043780C" w:rsidRPr="00815ABF">
        <w:rPr>
          <w:b w:val="0"/>
          <w:bCs/>
          <w:lang w:val="fr-FR"/>
        </w:rPr>
        <w:t>28</w:t>
      </w:r>
      <w:r w:rsidR="008B5DC7" w:rsidRPr="00815ABF">
        <w:rPr>
          <w:lang w:val="fr-FR"/>
        </w:rPr>
        <w:br/>
      </w:r>
      <w:r w:rsidR="00FE56ED" w:rsidRPr="00815ABF">
        <w:rPr>
          <w:lang w:val="fr-FR"/>
        </w:rPr>
        <w:t>Activité principale par zone de résidence</w:t>
      </w:r>
      <w:r w:rsidR="0098351A" w:rsidRPr="00815ABF">
        <w:rPr>
          <w:lang w:val="fr-FR"/>
        </w:rPr>
        <w:t>, par sexe</w:t>
      </w:r>
      <w:r w:rsidR="00FE56ED" w:rsidRPr="00815ABF">
        <w:rPr>
          <w:lang w:val="fr-FR"/>
        </w:rPr>
        <w:t xml:space="preserve"> </w:t>
      </w:r>
      <w:r w:rsidR="0098351A" w:rsidRPr="00815ABF">
        <w:rPr>
          <w:lang w:val="fr-FR"/>
        </w:rPr>
        <w:t>et par</w:t>
      </w:r>
      <w:r w:rsidR="00FE56ED" w:rsidRPr="00815ABF">
        <w:rPr>
          <w:lang w:val="fr-FR"/>
        </w:rPr>
        <w:t xml:space="preserve"> catégorie d’emploi</w:t>
      </w:r>
      <w:r w:rsidR="0043780C" w:rsidRPr="00815ABF">
        <w:rPr>
          <w:lang w:val="fr-FR"/>
        </w:rPr>
        <w:t xml:space="preserve"> (</w:t>
      </w:r>
      <w:r w:rsidR="00A540CC" w:rsidRPr="00815ABF">
        <w:rPr>
          <w:lang w:val="fr-FR"/>
        </w:rPr>
        <w:t>%</w:t>
      </w:r>
      <w:r w:rsidR="0043780C" w:rsidRPr="00815ABF">
        <w:rPr>
          <w:lang w:val="fr-FR"/>
        </w:rP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771"/>
        <w:gridCol w:w="840"/>
        <w:gridCol w:w="840"/>
        <w:gridCol w:w="826"/>
        <w:gridCol w:w="853"/>
        <w:gridCol w:w="896"/>
        <w:gridCol w:w="812"/>
        <w:gridCol w:w="865"/>
        <w:gridCol w:w="809"/>
      </w:tblGrid>
      <w:tr w:rsidR="00E901ED" w:rsidRPr="00815ABF" w:rsidTr="0049712B">
        <w:trPr>
          <w:cantSplit/>
          <w:tblHeader/>
        </w:trPr>
        <w:tc>
          <w:tcPr>
            <w:tcW w:w="2127" w:type="dxa"/>
            <w:vMerge w:val="restart"/>
            <w:tcBorders>
              <w:top w:val="single" w:sz="4" w:space="0" w:color="auto"/>
              <w:bottom w:val="single" w:sz="12" w:space="0" w:color="auto"/>
            </w:tcBorders>
            <w:shd w:val="clear" w:color="auto" w:fill="auto"/>
            <w:vAlign w:val="bottom"/>
            <w:hideMark/>
          </w:tcPr>
          <w:p w:rsidR="00E901ED" w:rsidRPr="00815ABF" w:rsidRDefault="00E901ED" w:rsidP="00E51274">
            <w:pPr>
              <w:spacing w:before="80" w:after="80" w:line="200" w:lineRule="exact"/>
              <w:rPr>
                <w:i/>
                <w:sz w:val="16"/>
                <w:lang w:val="fr-FR"/>
              </w:rPr>
            </w:pPr>
            <w:r w:rsidRPr="00815ABF">
              <w:rPr>
                <w:i/>
                <w:sz w:val="16"/>
                <w:lang w:val="fr-FR"/>
              </w:rPr>
              <w:t>Catégorie emploi</w:t>
            </w:r>
            <w:r w:rsidRPr="00815ABF">
              <w:rPr>
                <w:i/>
                <w:sz w:val="18"/>
                <w:szCs w:val="18"/>
                <w:vertAlign w:val="superscript"/>
                <w:lang w:val="fr-FR"/>
              </w:rPr>
              <w:t>2</w:t>
            </w:r>
          </w:p>
        </w:tc>
        <w:tc>
          <w:tcPr>
            <w:tcW w:w="2451" w:type="dxa"/>
            <w:gridSpan w:val="3"/>
            <w:tcBorders>
              <w:top w:val="single" w:sz="4" w:space="0" w:color="auto"/>
              <w:bottom w:val="single" w:sz="4" w:space="0" w:color="auto"/>
              <w:right w:val="single" w:sz="24" w:space="0" w:color="FFFFFF" w:themeColor="background1"/>
            </w:tcBorders>
            <w:shd w:val="clear" w:color="auto" w:fill="auto"/>
            <w:tcMar>
              <w:top w:w="15" w:type="dxa"/>
              <w:left w:w="108" w:type="dxa"/>
              <w:bottom w:w="0" w:type="dxa"/>
              <w:right w:w="108" w:type="dxa"/>
            </w:tcMar>
            <w:vAlign w:val="bottom"/>
            <w:hideMark/>
          </w:tcPr>
          <w:p w:rsidR="00E901ED" w:rsidRPr="00815ABF" w:rsidRDefault="00E901ED" w:rsidP="00E51274">
            <w:pPr>
              <w:spacing w:before="80" w:after="80" w:line="200" w:lineRule="exact"/>
              <w:jc w:val="center"/>
              <w:rPr>
                <w:i/>
                <w:sz w:val="16"/>
                <w:lang w:val="fr-FR"/>
              </w:rPr>
            </w:pPr>
            <w:r w:rsidRPr="00815ABF">
              <w:rPr>
                <w:i/>
                <w:sz w:val="16"/>
                <w:lang w:val="fr-FR"/>
              </w:rPr>
              <w:t>Total pays</w:t>
            </w:r>
            <w:r w:rsidRPr="00815ABF">
              <w:rPr>
                <w:i/>
                <w:sz w:val="18"/>
                <w:szCs w:val="18"/>
                <w:vertAlign w:val="superscript"/>
                <w:lang w:val="fr-FR"/>
              </w:rPr>
              <w:t>1</w:t>
            </w:r>
          </w:p>
        </w:tc>
        <w:tc>
          <w:tcPr>
            <w:tcW w:w="257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5" w:type="dxa"/>
              <w:left w:w="108" w:type="dxa"/>
              <w:bottom w:w="0" w:type="dxa"/>
              <w:right w:w="108" w:type="dxa"/>
            </w:tcMar>
            <w:vAlign w:val="bottom"/>
            <w:hideMark/>
          </w:tcPr>
          <w:p w:rsidR="00E901ED" w:rsidRPr="00815ABF" w:rsidRDefault="00E901ED" w:rsidP="00E51274">
            <w:pPr>
              <w:spacing w:before="80" w:after="80" w:line="200" w:lineRule="exact"/>
              <w:jc w:val="center"/>
              <w:rPr>
                <w:i/>
                <w:sz w:val="16"/>
                <w:lang w:val="fr-FR"/>
              </w:rPr>
            </w:pPr>
            <w:r w:rsidRPr="00815ABF">
              <w:rPr>
                <w:i/>
                <w:sz w:val="16"/>
                <w:lang w:val="fr-FR"/>
              </w:rPr>
              <w:t>Zone urbaine</w:t>
            </w:r>
          </w:p>
        </w:tc>
        <w:tc>
          <w:tcPr>
            <w:tcW w:w="2486" w:type="dxa"/>
            <w:gridSpan w:val="3"/>
            <w:tcBorders>
              <w:top w:val="single" w:sz="4" w:space="0" w:color="auto"/>
              <w:left w:val="single" w:sz="24" w:space="0" w:color="FFFFFF" w:themeColor="background1"/>
              <w:bottom w:val="single" w:sz="4" w:space="0" w:color="auto"/>
            </w:tcBorders>
            <w:shd w:val="clear" w:color="auto" w:fill="auto"/>
            <w:tcMar>
              <w:top w:w="15" w:type="dxa"/>
              <w:left w:w="108" w:type="dxa"/>
              <w:bottom w:w="0" w:type="dxa"/>
              <w:right w:w="108" w:type="dxa"/>
            </w:tcMar>
            <w:vAlign w:val="bottom"/>
            <w:hideMark/>
          </w:tcPr>
          <w:p w:rsidR="00E901ED" w:rsidRPr="00815ABF" w:rsidRDefault="00E901ED" w:rsidP="00E51274">
            <w:pPr>
              <w:spacing w:before="80" w:after="80" w:line="200" w:lineRule="exact"/>
              <w:jc w:val="center"/>
              <w:rPr>
                <w:i/>
                <w:sz w:val="16"/>
                <w:lang w:val="fr-FR"/>
              </w:rPr>
            </w:pPr>
            <w:r w:rsidRPr="00815ABF">
              <w:rPr>
                <w:i/>
                <w:sz w:val="16"/>
                <w:lang w:val="fr-FR"/>
              </w:rPr>
              <w:t>Zone rurale</w:t>
            </w:r>
          </w:p>
        </w:tc>
      </w:tr>
      <w:tr w:rsidR="00E901ED" w:rsidRPr="00815ABF" w:rsidTr="0049712B">
        <w:trPr>
          <w:cantSplit/>
          <w:tblHeader/>
        </w:trPr>
        <w:tc>
          <w:tcPr>
            <w:tcW w:w="2127" w:type="dxa"/>
            <w:vMerge/>
            <w:tcBorders>
              <w:top w:val="single" w:sz="12" w:space="0" w:color="auto"/>
              <w:bottom w:val="single" w:sz="12" w:space="0" w:color="auto"/>
            </w:tcBorders>
            <w:shd w:val="clear" w:color="auto" w:fill="auto"/>
            <w:vAlign w:val="bottom"/>
            <w:hideMark/>
          </w:tcPr>
          <w:p w:rsidR="00E901ED" w:rsidRPr="00815ABF" w:rsidRDefault="00E901ED" w:rsidP="00E51274">
            <w:pPr>
              <w:shd w:val="clear" w:color="auto" w:fill="FFFFFF"/>
              <w:suppressAutoHyphens w:val="0"/>
              <w:spacing w:before="40" w:after="40" w:line="220" w:lineRule="exact"/>
              <w:rPr>
                <w:sz w:val="18"/>
                <w:szCs w:val="16"/>
                <w:lang w:val="fr-FR" w:eastAsia="es-PY"/>
              </w:rPr>
            </w:pPr>
          </w:p>
        </w:tc>
        <w:tc>
          <w:tcPr>
            <w:tcW w:w="771"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E901ED" w:rsidRPr="00815ABF" w:rsidRDefault="00E901ED" w:rsidP="00E51274">
            <w:pPr>
              <w:shd w:val="clear" w:color="auto" w:fill="FFFFFF"/>
              <w:suppressAutoHyphens w:val="0"/>
              <w:spacing w:before="40" w:after="40" w:line="220" w:lineRule="exact"/>
              <w:jc w:val="right"/>
              <w:rPr>
                <w:b/>
                <w:i/>
                <w:iCs/>
                <w:sz w:val="16"/>
                <w:szCs w:val="16"/>
                <w:lang w:val="fr-FR" w:eastAsia="es-PY"/>
              </w:rPr>
            </w:pPr>
            <w:r w:rsidRPr="00815ABF">
              <w:rPr>
                <w:b/>
                <w:i/>
                <w:sz w:val="16"/>
                <w:lang w:val="fr-FR"/>
              </w:rPr>
              <w:t>Total</w:t>
            </w:r>
          </w:p>
        </w:tc>
        <w:tc>
          <w:tcPr>
            <w:tcW w:w="840"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E901ED" w:rsidRPr="00815ABF" w:rsidRDefault="00E901ED" w:rsidP="00E51274">
            <w:pPr>
              <w:shd w:val="clear" w:color="auto" w:fill="FFFFFF"/>
              <w:suppressAutoHyphens w:val="0"/>
              <w:spacing w:before="40" w:after="40" w:line="220" w:lineRule="exact"/>
              <w:jc w:val="right"/>
              <w:rPr>
                <w:i/>
                <w:iCs/>
                <w:sz w:val="16"/>
                <w:szCs w:val="16"/>
                <w:lang w:val="fr-FR" w:eastAsia="es-PY"/>
              </w:rPr>
            </w:pPr>
            <w:r w:rsidRPr="00815ABF">
              <w:rPr>
                <w:i/>
                <w:sz w:val="16"/>
                <w:lang w:val="fr-FR"/>
              </w:rPr>
              <w:t>Hommes</w:t>
            </w:r>
          </w:p>
        </w:tc>
        <w:tc>
          <w:tcPr>
            <w:tcW w:w="840" w:type="dxa"/>
            <w:tcBorders>
              <w:top w:val="single" w:sz="4" w:space="0" w:color="auto"/>
              <w:bottom w:val="single" w:sz="12" w:space="0" w:color="auto"/>
              <w:right w:val="single" w:sz="24" w:space="0" w:color="FFFFFF" w:themeColor="background1"/>
            </w:tcBorders>
            <w:shd w:val="clear" w:color="auto" w:fill="auto"/>
            <w:tcMar>
              <w:top w:w="15" w:type="dxa"/>
              <w:left w:w="108" w:type="dxa"/>
              <w:bottom w:w="0" w:type="dxa"/>
              <w:right w:w="108" w:type="dxa"/>
            </w:tcMar>
            <w:vAlign w:val="bottom"/>
            <w:hideMark/>
          </w:tcPr>
          <w:p w:rsidR="00E901ED" w:rsidRPr="00815ABF" w:rsidRDefault="00E901ED" w:rsidP="00E51274">
            <w:pPr>
              <w:shd w:val="clear" w:color="auto" w:fill="FFFFFF"/>
              <w:suppressAutoHyphens w:val="0"/>
              <w:spacing w:before="40" w:after="40" w:line="220" w:lineRule="exact"/>
              <w:jc w:val="right"/>
              <w:rPr>
                <w:i/>
                <w:iCs/>
                <w:sz w:val="16"/>
                <w:szCs w:val="16"/>
                <w:lang w:val="fr-FR" w:eastAsia="es-PY"/>
              </w:rPr>
            </w:pPr>
            <w:r w:rsidRPr="00815ABF">
              <w:rPr>
                <w:i/>
                <w:sz w:val="16"/>
                <w:lang w:val="fr-FR"/>
              </w:rPr>
              <w:t>Femmes</w:t>
            </w:r>
          </w:p>
        </w:tc>
        <w:tc>
          <w:tcPr>
            <w:tcW w:w="826" w:type="dxa"/>
            <w:tcBorders>
              <w:top w:val="single" w:sz="4" w:space="0" w:color="auto"/>
              <w:left w:val="single" w:sz="24" w:space="0" w:color="FFFFFF" w:themeColor="background1"/>
              <w:bottom w:val="single" w:sz="12" w:space="0" w:color="auto"/>
            </w:tcBorders>
            <w:shd w:val="clear" w:color="auto" w:fill="auto"/>
            <w:tcMar>
              <w:top w:w="15" w:type="dxa"/>
              <w:left w:w="108" w:type="dxa"/>
              <w:bottom w:w="0" w:type="dxa"/>
              <w:right w:w="108" w:type="dxa"/>
            </w:tcMar>
            <w:vAlign w:val="bottom"/>
            <w:hideMark/>
          </w:tcPr>
          <w:p w:rsidR="00E901ED" w:rsidRPr="00815ABF" w:rsidRDefault="00E901ED" w:rsidP="00E51274">
            <w:pPr>
              <w:shd w:val="clear" w:color="auto" w:fill="FFFFFF"/>
              <w:suppressAutoHyphens w:val="0"/>
              <w:spacing w:before="40" w:after="40" w:line="220" w:lineRule="exact"/>
              <w:jc w:val="right"/>
              <w:rPr>
                <w:b/>
                <w:i/>
                <w:sz w:val="16"/>
                <w:lang w:val="fr-FR"/>
              </w:rPr>
            </w:pPr>
            <w:r w:rsidRPr="00815ABF">
              <w:rPr>
                <w:b/>
                <w:i/>
                <w:sz w:val="16"/>
                <w:lang w:val="fr-FR"/>
              </w:rPr>
              <w:t>Total</w:t>
            </w:r>
          </w:p>
        </w:tc>
        <w:tc>
          <w:tcPr>
            <w:tcW w:w="853"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E901ED" w:rsidRPr="00815ABF" w:rsidRDefault="00E901ED" w:rsidP="00E51274">
            <w:pPr>
              <w:shd w:val="clear" w:color="auto" w:fill="FFFFFF"/>
              <w:suppressAutoHyphens w:val="0"/>
              <w:spacing w:before="40" w:after="40" w:line="220" w:lineRule="exact"/>
              <w:jc w:val="right"/>
              <w:rPr>
                <w:i/>
                <w:sz w:val="16"/>
                <w:lang w:val="fr-FR"/>
              </w:rPr>
            </w:pPr>
            <w:r w:rsidRPr="00815ABF">
              <w:rPr>
                <w:i/>
                <w:sz w:val="16"/>
                <w:lang w:val="fr-FR"/>
              </w:rPr>
              <w:t>Hommes</w:t>
            </w:r>
          </w:p>
        </w:tc>
        <w:tc>
          <w:tcPr>
            <w:tcW w:w="896" w:type="dxa"/>
            <w:tcBorders>
              <w:top w:val="single" w:sz="4" w:space="0" w:color="auto"/>
              <w:bottom w:val="single" w:sz="12" w:space="0" w:color="auto"/>
              <w:right w:val="single" w:sz="24" w:space="0" w:color="FFFFFF" w:themeColor="background1"/>
            </w:tcBorders>
            <w:shd w:val="clear" w:color="auto" w:fill="auto"/>
            <w:tcMar>
              <w:top w:w="15" w:type="dxa"/>
              <w:left w:w="108" w:type="dxa"/>
              <w:bottom w:w="0" w:type="dxa"/>
              <w:right w:w="108" w:type="dxa"/>
            </w:tcMar>
            <w:vAlign w:val="bottom"/>
            <w:hideMark/>
          </w:tcPr>
          <w:p w:rsidR="00E901ED" w:rsidRPr="00815ABF" w:rsidRDefault="00E901ED" w:rsidP="00E51274">
            <w:pPr>
              <w:shd w:val="clear" w:color="auto" w:fill="FFFFFF"/>
              <w:suppressAutoHyphens w:val="0"/>
              <w:spacing w:before="40" w:after="40" w:line="220" w:lineRule="exact"/>
              <w:jc w:val="right"/>
              <w:rPr>
                <w:i/>
                <w:sz w:val="16"/>
                <w:lang w:val="fr-FR"/>
              </w:rPr>
            </w:pPr>
            <w:r w:rsidRPr="00815ABF">
              <w:rPr>
                <w:i/>
                <w:sz w:val="16"/>
                <w:lang w:val="fr-FR"/>
              </w:rPr>
              <w:t>Femmes</w:t>
            </w:r>
          </w:p>
        </w:tc>
        <w:tc>
          <w:tcPr>
            <w:tcW w:w="812" w:type="dxa"/>
            <w:tcBorders>
              <w:top w:val="single" w:sz="4" w:space="0" w:color="auto"/>
              <w:left w:val="single" w:sz="24" w:space="0" w:color="FFFFFF" w:themeColor="background1"/>
              <w:bottom w:val="single" w:sz="12" w:space="0" w:color="auto"/>
            </w:tcBorders>
            <w:shd w:val="clear" w:color="auto" w:fill="auto"/>
            <w:tcMar>
              <w:top w:w="15" w:type="dxa"/>
              <w:left w:w="108" w:type="dxa"/>
              <w:bottom w:w="0" w:type="dxa"/>
              <w:right w:w="108" w:type="dxa"/>
            </w:tcMar>
            <w:vAlign w:val="bottom"/>
            <w:hideMark/>
          </w:tcPr>
          <w:p w:rsidR="00E901ED" w:rsidRPr="00815ABF" w:rsidRDefault="00E901ED" w:rsidP="00E51274">
            <w:pPr>
              <w:spacing w:before="80" w:after="80" w:line="200" w:lineRule="exact"/>
              <w:jc w:val="right"/>
              <w:rPr>
                <w:b/>
                <w:i/>
                <w:sz w:val="16"/>
                <w:lang w:val="fr-FR"/>
              </w:rPr>
            </w:pPr>
            <w:r w:rsidRPr="00815ABF">
              <w:rPr>
                <w:b/>
                <w:i/>
                <w:sz w:val="16"/>
                <w:lang w:val="fr-FR"/>
              </w:rPr>
              <w:t>Total</w:t>
            </w:r>
          </w:p>
        </w:tc>
        <w:tc>
          <w:tcPr>
            <w:tcW w:w="865"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E901ED" w:rsidRPr="00815ABF" w:rsidRDefault="00E901ED" w:rsidP="00E51274">
            <w:pPr>
              <w:spacing w:before="80" w:after="80" w:line="200" w:lineRule="exact"/>
              <w:jc w:val="right"/>
              <w:rPr>
                <w:i/>
                <w:sz w:val="16"/>
                <w:lang w:val="fr-FR"/>
              </w:rPr>
            </w:pPr>
            <w:r w:rsidRPr="00815ABF">
              <w:rPr>
                <w:i/>
                <w:sz w:val="16"/>
                <w:lang w:val="fr-FR"/>
              </w:rPr>
              <w:t>Hommes</w:t>
            </w:r>
          </w:p>
        </w:tc>
        <w:tc>
          <w:tcPr>
            <w:tcW w:w="809"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E901ED" w:rsidRPr="00815ABF" w:rsidRDefault="00E901ED" w:rsidP="00E51274">
            <w:pPr>
              <w:spacing w:before="80" w:after="80" w:line="200" w:lineRule="exact"/>
              <w:jc w:val="right"/>
              <w:rPr>
                <w:i/>
                <w:sz w:val="16"/>
                <w:lang w:val="fr-FR"/>
              </w:rPr>
            </w:pPr>
            <w:r w:rsidRPr="00815ABF">
              <w:rPr>
                <w:i/>
                <w:sz w:val="16"/>
                <w:lang w:val="fr-FR"/>
              </w:rPr>
              <w:t>Femmes</w:t>
            </w:r>
          </w:p>
        </w:tc>
      </w:tr>
      <w:tr w:rsidR="00E901ED" w:rsidRPr="00815ABF" w:rsidTr="0049712B">
        <w:trPr>
          <w:cantSplit/>
        </w:trPr>
        <w:tc>
          <w:tcPr>
            <w:tcW w:w="2127" w:type="dxa"/>
            <w:tcBorders>
              <w:top w:val="single" w:sz="12" w:space="0" w:color="auto"/>
              <w:bottom w:val="single" w:sz="4" w:space="0" w:color="auto"/>
            </w:tcBorders>
            <w:shd w:val="clear" w:color="auto" w:fill="auto"/>
            <w:tcMar>
              <w:top w:w="0" w:type="dxa"/>
              <w:left w:w="0" w:type="dxa"/>
              <w:bottom w:w="0" w:type="dxa"/>
              <w:right w:w="0" w:type="dxa"/>
            </w:tcMar>
            <w:hideMark/>
          </w:tcPr>
          <w:p w:rsidR="00E901ED" w:rsidRPr="00815ABF" w:rsidRDefault="00E901ED" w:rsidP="00E51274">
            <w:pPr>
              <w:shd w:val="clear" w:color="auto" w:fill="FFFFFF"/>
              <w:spacing w:before="80" w:after="80" w:line="220" w:lineRule="exact"/>
              <w:ind w:firstLine="284"/>
              <w:rPr>
                <w:b/>
                <w:sz w:val="18"/>
                <w:szCs w:val="16"/>
                <w:lang w:val="fr-FR" w:eastAsia="es-PY"/>
              </w:rPr>
            </w:pPr>
            <w:r w:rsidRPr="00815ABF">
              <w:rPr>
                <w:b/>
                <w:bCs/>
                <w:sz w:val="18"/>
                <w:lang w:val="fr-FR" w:eastAsia="es-PY"/>
              </w:rPr>
              <w:t>Total</w:t>
            </w:r>
          </w:p>
        </w:tc>
        <w:tc>
          <w:tcPr>
            <w:tcW w:w="771"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3 274 819</w:t>
            </w:r>
          </w:p>
        </w:tc>
        <w:tc>
          <w:tcPr>
            <w:tcW w:w="840"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1 904 474</w:t>
            </w:r>
          </w:p>
        </w:tc>
        <w:tc>
          <w:tcPr>
            <w:tcW w:w="840"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1 370 345</w:t>
            </w:r>
          </w:p>
        </w:tc>
        <w:tc>
          <w:tcPr>
            <w:tcW w:w="826"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1 948 856</w:t>
            </w:r>
          </w:p>
        </w:tc>
        <w:tc>
          <w:tcPr>
            <w:tcW w:w="85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1 045 066</w:t>
            </w:r>
          </w:p>
        </w:tc>
        <w:tc>
          <w:tcPr>
            <w:tcW w:w="896"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903 790</w:t>
            </w:r>
          </w:p>
        </w:tc>
        <w:tc>
          <w:tcPr>
            <w:tcW w:w="812"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1 325 963</w:t>
            </w:r>
          </w:p>
        </w:tc>
        <w:tc>
          <w:tcPr>
            <w:tcW w:w="865"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859 408</w:t>
            </w:r>
          </w:p>
        </w:tc>
        <w:tc>
          <w:tcPr>
            <w:tcW w:w="809"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466 555</w:t>
            </w:r>
          </w:p>
        </w:tc>
      </w:tr>
      <w:tr w:rsidR="00E901ED" w:rsidRPr="00815ABF" w:rsidTr="0049712B">
        <w:trPr>
          <w:cantSplit/>
        </w:trPr>
        <w:tc>
          <w:tcPr>
            <w:tcW w:w="2127"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pacing w:before="40" w:after="40" w:line="220" w:lineRule="exact"/>
              <w:rPr>
                <w:sz w:val="18"/>
                <w:lang w:val="fr-FR"/>
              </w:rPr>
            </w:pPr>
            <w:r w:rsidRPr="00815ABF">
              <w:rPr>
                <w:sz w:val="18"/>
                <w:lang w:val="fr-FR"/>
              </w:rPr>
              <w:t>Employés/ouvriers du secteur public</w:t>
            </w:r>
          </w:p>
        </w:tc>
        <w:tc>
          <w:tcPr>
            <w:tcW w:w="771"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11,1</w:t>
            </w:r>
          </w:p>
        </w:tc>
        <w:tc>
          <w:tcPr>
            <w:tcW w:w="840"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9,3</w:t>
            </w:r>
          </w:p>
        </w:tc>
        <w:tc>
          <w:tcPr>
            <w:tcW w:w="840"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13,7</w:t>
            </w:r>
          </w:p>
        </w:tc>
        <w:tc>
          <w:tcPr>
            <w:tcW w:w="826"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15,0</w:t>
            </w:r>
          </w:p>
        </w:tc>
        <w:tc>
          <w:tcPr>
            <w:tcW w:w="853"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13,0</w:t>
            </w:r>
          </w:p>
        </w:tc>
        <w:tc>
          <w:tcPr>
            <w:tcW w:w="896"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17,5</w:t>
            </w:r>
          </w:p>
        </w:tc>
        <w:tc>
          <w:tcPr>
            <w:tcW w:w="812"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5,3</w:t>
            </w:r>
          </w:p>
        </w:tc>
        <w:tc>
          <w:tcPr>
            <w:tcW w:w="865"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4,8</w:t>
            </w:r>
          </w:p>
        </w:tc>
        <w:tc>
          <w:tcPr>
            <w:tcW w:w="809" w:type="dxa"/>
            <w:tcBorders>
              <w:top w:val="single" w:sz="4" w:space="0" w:color="auto"/>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6,4</w:t>
            </w:r>
          </w:p>
        </w:tc>
      </w:tr>
      <w:tr w:rsidR="00E901ED" w:rsidRPr="00815ABF" w:rsidTr="0049712B">
        <w:trPr>
          <w:cantSplit/>
        </w:trPr>
        <w:tc>
          <w:tcPr>
            <w:tcW w:w="2127" w:type="dxa"/>
            <w:shd w:val="clear" w:color="auto" w:fill="auto"/>
            <w:tcMar>
              <w:top w:w="0" w:type="dxa"/>
              <w:left w:w="0" w:type="dxa"/>
              <w:bottom w:w="0" w:type="dxa"/>
              <w:right w:w="0" w:type="dxa"/>
            </w:tcMar>
            <w:vAlign w:val="bottom"/>
            <w:hideMark/>
          </w:tcPr>
          <w:p w:rsidR="00E901ED" w:rsidRPr="00815ABF" w:rsidRDefault="00E901ED" w:rsidP="00E51274">
            <w:pPr>
              <w:spacing w:before="40" w:after="40" w:line="220" w:lineRule="exact"/>
              <w:rPr>
                <w:sz w:val="18"/>
                <w:lang w:val="fr-FR"/>
              </w:rPr>
            </w:pPr>
            <w:r w:rsidRPr="00815ABF">
              <w:rPr>
                <w:sz w:val="18"/>
                <w:lang w:val="fr-FR"/>
              </w:rPr>
              <w:t>Employés/ouvriers du secteur privé</w:t>
            </w:r>
          </w:p>
        </w:tc>
        <w:tc>
          <w:tcPr>
            <w:tcW w:w="771"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36,5</w:t>
            </w:r>
          </w:p>
        </w:tc>
        <w:tc>
          <w:tcPr>
            <w:tcW w:w="840"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44,6</w:t>
            </w:r>
          </w:p>
        </w:tc>
        <w:tc>
          <w:tcPr>
            <w:tcW w:w="840"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25,2</w:t>
            </w:r>
          </w:p>
        </w:tc>
        <w:tc>
          <w:tcPr>
            <w:tcW w:w="826"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43,1</w:t>
            </w:r>
          </w:p>
        </w:tc>
        <w:tc>
          <w:tcPr>
            <w:tcW w:w="853"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53,6</w:t>
            </w:r>
          </w:p>
        </w:tc>
        <w:tc>
          <w:tcPr>
            <w:tcW w:w="896"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31,1</w:t>
            </w:r>
          </w:p>
        </w:tc>
        <w:tc>
          <w:tcPr>
            <w:tcW w:w="812"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26,7</w:t>
            </w:r>
          </w:p>
        </w:tc>
        <w:tc>
          <w:tcPr>
            <w:tcW w:w="865"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33,7</w:t>
            </w:r>
          </w:p>
        </w:tc>
        <w:tc>
          <w:tcPr>
            <w:tcW w:w="809"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13,9</w:t>
            </w:r>
          </w:p>
        </w:tc>
      </w:tr>
      <w:tr w:rsidR="00E901ED" w:rsidRPr="00815ABF" w:rsidTr="0049712B">
        <w:trPr>
          <w:cantSplit/>
        </w:trPr>
        <w:tc>
          <w:tcPr>
            <w:tcW w:w="2127"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pacing w:before="40" w:after="40" w:line="220" w:lineRule="exact"/>
              <w:rPr>
                <w:sz w:val="18"/>
                <w:lang w:val="fr-FR"/>
              </w:rPr>
            </w:pPr>
            <w:r w:rsidRPr="00815ABF">
              <w:rPr>
                <w:sz w:val="18"/>
                <w:lang w:val="fr-FR"/>
              </w:rPr>
              <w:t>Employeurs ou patrons</w:t>
            </w:r>
          </w:p>
        </w:tc>
        <w:tc>
          <w:tcPr>
            <w:tcW w:w="771"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6,2</w:t>
            </w:r>
          </w:p>
        </w:tc>
        <w:tc>
          <w:tcPr>
            <w:tcW w:w="840"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7,7</w:t>
            </w:r>
          </w:p>
        </w:tc>
        <w:tc>
          <w:tcPr>
            <w:tcW w:w="840"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4,1</w:t>
            </w:r>
          </w:p>
        </w:tc>
        <w:tc>
          <w:tcPr>
            <w:tcW w:w="826"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7,6</w:t>
            </w:r>
          </w:p>
        </w:tc>
        <w:tc>
          <w:tcPr>
            <w:tcW w:w="853"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9,9</w:t>
            </w:r>
          </w:p>
        </w:tc>
        <w:tc>
          <w:tcPr>
            <w:tcW w:w="896"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4,9</w:t>
            </w:r>
          </w:p>
        </w:tc>
        <w:tc>
          <w:tcPr>
            <w:tcW w:w="812"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4,1</w:t>
            </w:r>
          </w:p>
        </w:tc>
        <w:tc>
          <w:tcPr>
            <w:tcW w:w="865"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4,9</w:t>
            </w:r>
          </w:p>
        </w:tc>
        <w:tc>
          <w:tcPr>
            <w:tcW w:w="809" w:type="dxa"/>
            <w:tcBorders>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2,6</w:t>
            </w:r>
          </w:p>
        </w:tc>
      </w:tr>
      <w:tr w:rsidR="00E901ED" w:rsidRPr="00815ABF" w:rsidTr="0049712B">
        <w:trPr>
          <w:cantSplit/>
        </w:trPr>
        <w:tc>
          <w:tcPr>
            <w:tcW w:w="2127"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pacing w:before="40" w:after="40" w:line="220" w:lineRule="exact"/>
              <w:rPr>
                <w:sz w:val="18"/>
                <w:lang w:val="fr-FR"/>
              </w:rPr>
            </w:pPr>
            <w:r w:rsidRPr="00815ABF">
              <w:rPr>
                <w:sz w:val="18"/>
                <w:lang w:val="fr-FR"/>
              </w:rPr>
              <w:t>Travailleurs indépendants</w:t>
            </w:r>
          </w:p>
        </w:tc>
        <w:tc>
          <w:tcPr>
            <w:tcW w:w="771"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30,9</w:t>
            </w:r>
          </w:p>
        </w:tc>
        <w:tc>
          <w:tcPr>
            <w:tcW w:w="840"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29,6</w:t>
            </w:r>
          </w:p>
        </w:tc>
        <w:tc>
          <w:tcPr>
            <w:tcW w:w="840"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32,8</w:t>
            </w:r>
          </w:p>
        </w:tc>
        <w:tc>
          <w:tcPr>
            <w:tcW w:w="826"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22,1</w:t>
            </w:r>
          </w:p>
        </w:tc>
        <w:tc>
          <w:tcPr>
            <w:tcW w:w="853"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20,2</w:t>
            </w:r>
          </w:p>
        </w:tc>
        <w:tc>
          <w:tcPr>
            <w:tcW w:w="896"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24,4</w:t>
            </w:r>
          </w:p>
        </w:tc>
        <w:tc>
          <w:tcPr>
            <w:tcW w:w="812"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43,9</w:t>
            </w:r>
          </w:p>
        </w:tc>
        <w:tc>
          <w:tcPr>
            <w:tcW w:w="865"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41,1</w:t>
            </w:r>
          </w:p>
        </w:tc>
        <w:tc>
          <w:tcPr>
            <w:tcW w:w="809"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bCs/>
                <w:sz w:val="18"/>
                <w:szCs w:val="16"/>
                <w:lang w:val="fr-FR" w:eastAsia="es-PY"/>
              </w:rPr>
              <w:t>49,1</w:t>
            </w:r>
          </w:p>
        </w:tc>
      </w:tr>
      <w:tr w:rsidR="00E901ED" w:rsidRPr="00815ABF" w:rsidTr="0049712B">
        <w:trPr>
          <w:cantSplit/>
        </w:trPr>
        <w:tc>
          <w:tcPr>
            <w:tcW w:w="2127"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pacing w:before="40" w:after="40" w:line="220" w:lineRule="exact"/>
              <w:rPr>
                <w:sz w:val="18"/>
                <w:lang w:val="fr-FR"/>
              </w:rPr>
            </w:pPr>
            <w:r w:rsidRPr="00815ABF">
              <w:rPr>
                <w:sz w:val="18"/>
                <w:lang w:val="fr-FR"/>
              </w:rPr>
              <w:t>Travailleurs familiaux non rémunérés</w:t>
            </w:r>
          </w:p>
        </w:tc>
        <w:tc>
          <w:tcPr>
            <w:tcW w:w="771"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8,0</w:t>
            </w:r>
          </w:p>
        </w:tc>
        <w:tc>
          <w:tcPr>
            <w:tcW w:w="840"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7,9</w:t>
            </w:r>
          </w:p>
        </w:tc>
        <w:tc>
          <w:tcPr>
            <w:tcW w:w="840"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8,1</w:t>
            </w:r>
          </w:p>
        </w:tc>
        <w:tc>
          <w:tcPr>
            <w:tcW w:w="826"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bCs/>
                <w:sz w:val="18"/>
                <w:szCs w:val="16"/>
                <w:lang w:val="fr-FR" w:eastAsia="es-PY"/>
              </w:rPr>
            </w:pPr>
            <w:r w:rsidRPr="00815ABF">
              <w:rPr>
                <w:b/>
                <w:bCs/>
                <w:sz w:val="18"/>
                <w:szCs w:val="16"/>
                <w:lang w:val="fr-FR" w:eastAsia="es-PY"/>
              </w:rPr>
              <w:t>3,6</w:t>
            </w:r>
          </w:p>
        </w:tc>
        <w:tc>
          <w:tcPr>
            <w:tcW w:w="853"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2,5</w:t>
            </w:r>
          </w:p>
        </w:tc>
        <w:tc>
          <w:tcPr>
            <w:tcW w:w="896"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4,9</w:t>
            </w:r>
          </w:p>
        </w:tc>
        <w:tc>
          <w:tcPr>
            <w:tcW w:w="812"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bCs/>
                <w:sz w:val="18"/>
                <w:szCs w:val="16"/>
                <w:lang w:val="fr-FR" w:eastAsia="es-PY"/>
              </w:rPr>
            </w:pPr>
            <w:r w:rsidRPr="00815ABF">
              <w:rPr>
                <w:b/>
                <w:bCs/>
                <w:sz w:val="18"/>
                <w:szCs w:val="16"/>
                <w:lang w:val="fr-FR" w:eastAsia="es-PY"/>
              </w:rPr>
              <w:t>14,4</w:t>
            </w:r>
          </w:p>
        </w:tc>
        <w:tc>
          <w:tcPr>
            <w:tcW w:w="865"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14,5</w:t>
            </w:r>
          </w:p>
        </w:tc>
        <w:tc>
          <w:tcPr>
            <w:tcW w:w="809" w:type="dxa"/>
            <w:tcBorders>
              <w:top w:val="nil"/>
              <w:bottom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14,1</w:t>
            </w:r>
          </w:p>
        </w:tc>
      </w:tr>
      <w:tr w:rsidR="00E901ED" w:rsidRPr="00815ABF" w:rsidTr="0049712B">
        <w:trPr>
          <w:cantSplit/>
        </w:trPr>
        <w:tc>
          <w:tcPr>
            <w:tcW w:w="2127"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pacing w:before="40" w:after="40" w:line="220" w:lineRule="exact"/>
              <w:rPr>
                <w:sz w:val="18"/>
                <w:lang w:val="fr-FR"/>
              </w:rPr>
            </w:pPr>
            <w:r w:rsidRPr="00815ABF">
              <w:rPr>
                <w:sz w:val="18"/>
                <w:lang w:val="fr-FR"/>
              </w:rPr>
              <w:t>Travailleurs domestiques</w:t>
            </w:r>
          </w:p>
        </w:tc>
        <w:tc>
          <w:tcPr>
            <w:tcW w:w="771"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7,2</w:t>
            </w:r>
          </w:p>
        </w:tc>
        <w:tc>
          <w:tcPr>
            <w:tcW w:w="840"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0,9</w:t>
            </w:r>
          </w:p>
        </w:tc>
        <w:tc>
          <w:tcPr>
            <w:tcW w:w="840"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16,0</w:t>
            </w:r>
          </w:p>
        </w:tc>
        <w:tc>
          <w:tcPr>
            <w:tcW w:w="826"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bCs/>
                <w:sz w:val="18"/>
                <w:szCs w:val="16"/>
                <w:lang w:val="fr-FR" w:eastAsia="es-PY"/>
              </w:rPr>
            </w:pPr>
            <w:r w:rsidRPr="00815ABF">
              <w:rPr>
                <w:b/>
                <w:bCs/>
                <w:sz w:val="18"/>
                <w:szCs w:val="16"/>
                <w:lang w:val="fr-FR" w:eastAsia="es-PY"/>
              </w:rPr>
              <w:t>8,3</w:t>
            </w:r>
          </w:p>
        </w:tc>
        <w:tc>
          <w:tcPr>
            <w:tcW w:w="853"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0,8</w:t>
            </w:r>
          </w:p>
        </w:tc>
        <w:tc>
          <w:tcPr>
            <w:tcW w:w="896"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17,1</w:t>
            </w:r>
          </w:p>
        </w:tc>
        <w:tc>
          <w:tcPr>
            <w:tcW w:w="812"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bCs/>
                <w:sz w:val="18"/>
                <w:szCs w:val="16"/>
                <w:lang w:val="fr-FR" w:eastAsia="es-PY"/>
              </w:rPr>
            </w:pPr>
            <w:r w:rsidRPr="00815ABF">
              <w:rPr>
                <w:b/>
                <w:bCs/>
                <w:sz w:val="18"/>
                <w:szCs w:val="16"/>
                <w:lang w:val="fr-FR" w:eastAsia="es-PY"/>
              </w:rPr>
              <w:t>5,5</w:t>
            </w:r>
          </w:p>
        </w:tc>
        <w:tc>
          <w:tcPr>
            <w:tcW w:w="865"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w:t>
            </w:r>
            <w:r w:rsidRPr="00815ABF">
              <w:rPr>
                <w:lang w:val="fr-FR" w:eastAsia="es-PY"/>
              </w:rPr>
              <w:t>*</w:t>
            </w:r>
            <w:r w:rsidRPr="00815ABF">
              <w:rPr>
                <w:sz w:val="18"/>
                <w:szCs w:val="16"/>
                <w:lang w:val="fr-FR" w:eastAsia="es-PY"/>
              </w:rPr>
              <w:t>)</w:t>
            </w:r>
          </w:p>
        </w:tc>
        <w:tc>
          <w:tcPr>
            <w:tcW w:w="809" w:type="dxa"/>
            <w:tcBorders>
              <w:top w:val="nil"/>
            </w:tcBorders>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13,9</w:t>
            </w:r>
          </w:p>
        </w:tc>
      </w:tr>
      <w:tr w:rsidR="00E901ED" w:rsidRPr="00815ABF" w:rsidTr="0049712B">
        <w:trPr>
          <w:cantSplit/>
        </w:trPr>
        <w:tc>
          <w:tcPr>
            <w:tcW w:w="2127" w:type="dxa"/>
            <w:shd w:val="clear" w:color="auto" w:fill="auto"/>
            <w:tcMar>
              <w:top w:w="0" w:type="dxa"/>
              <w:left w:w="0" w:type="dxa"/>
              <w:bottom w:w="0" w:type="dxa"/>
              <w:right w:w="0" w:type="dxa"/>
            </w:tcMar>
            <w:vAlign w:val="bottom"/>
            <w:hideMark/>
          </w:tcPr>
          <w:p w:rsidR="00E901ED" w:rsidRPr="00815ABF" w:rsidRDefault="00E901ED" w:rsidP="00E51274">
            <w:pPr>
              <w:spacing w:before="40" w:after="40" w:line="220" w:lineRule="exact"/>
              <w:rPr>
                <w:sz w:val="18"/>
                <w:lang w:val="fr-FR"/>
              </w:rPr>
            </w:pPr>
            <w:r w:rsidRPr="00815ABF">
              <w:rPr>
                <w:sz w:val="18"/>
                <w:lang w:val="fr-FR"/>
              </w:rPr>
              <w:t>Non disponible</w:t>
            </w:r>
          </w:p>
        </w:tc>
        <w:tc>
          <w:tcPr>
            <w:tcW w:w="771"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sz w:val="18"/>
                <w:szCs w:val="16"/>
                <w:lang w:val="fr-FR" w:eastAsia="es-PY"/>
              </w:rPr>
            </w:pPr>
            <w:r w:rsidRPr="00815ABF">
              <w:rPr>
                <w:b/>
                <w:sz w:val="18"/>
                <w:szCs w:val="16"/>
                <w:lang w:val="fr-FR" w:eastAsia="es-PY"/>
              </w:rPr>
              <w:t>0,1</w:t>
            </w:r>
          </w:p>
        </w:tc>
        <w:tc>
          <w:tcPr>
            <w:tcW w:w="840"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0,1</w:t>
            </w:r>
          </w:p>
        </w:tc>
        <w:tc>
          <w:tcPr>
            <w:tcW w:w="840"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0,1</w:t>
            </w:r>
          </w:p>
        </w:tc>
        <w:tc>
          <w:tcPr>
            <w:tcW w:w="826"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bCs/>
                <w:sz w:val="18"/>
                <w:szCs w:val="16"/>
                <w:lang w:val="fr-FR" w:eastAsia="es-PY"/>
              </w:rPr>
            </w:pPr>
            <w:r w:rsidRPr="00815ABF">
              <w:rPr>
                <w:b/>
                <w:bCs/>
                <w:sz w:val="18"/>
                <w:szCs w:val="16"/>
                <w:lang w:val="fr-FR" w:eastAsia="es-PY"/>
              </w:rPr>
              <w:t>0,1</w:t>
            </w:r>
          </w:p>
        </w:tc>
        <w:tc>
          <w:tcPr>
            <w:tcW w:w="853"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0,1</w:t>
            </w:r>
          </w:p>
        </w:tc>
        <w:tc>
          <w:tcPr>
            <w:tcW w:w="896"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0,2</w:t>
            </w:r>
          </w:p>
        </w:tc>
        <w:tc>
          <w:tcPr>
            <w:tcW w:w="812"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b/>
                <w:bCs/>
                <w:sz w:val="18"/>
                <w:szCs w:val="16"/>
                <w:lang w:val="fr-FR" w:eastAsia="es-PY"/>
              </w:rPr>
            </w:pPr>
            <w:r w:rsidRPr="00815ABF">
              <w:rPr>
                <w:b/>
                <w:bCs/>
                <w:sz w:val="18"/>
                <w:szCs w:val="16"/>
                <w:lang w:val="fr-FR" w:eastAsia="es-PY"/>
              </w:rPr>
              <w:t>0,0</w:t>
            </w:r>
          </w:p>
        </w:tc>
        <w:tc>
          <w:tcPr>
            <w:tcW w:w="865"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0,1</w:t>
            </w:r>
          </w:p>
        </w:tc>
        <w:tc>
          <w:tcPr>
            <w:tcW w:w="809" w:type="dxa"/>
            <w:shd w:val="clear" w:color="auto" w:fill="auto"/>
            <w:tcMar>
              <w:top w:w="0" w:type="dxa"/>
              <w:left w:w="0" w:type="dxa"/>
              <w:bottom w:w="0" w:type="dxa"/>
              <w:right w:w="0" w:type="dxa"/>
            </w:tcMar>
            <w:vAlign w:val="bottom"/>
            <w:hideMark/>
          </w:tcPr>
          <w:p w:rsidR="00E901ED" w:rsidRPr="00815ABF" w:rsidRDefault="00E901ED" w:rsidP="00E51274">
            <w:pPr>
              <w:shd w:val="clear" w:color="auto" w:fill="FFFFFF"/>
              <w:suppressAutoHyphens w:val="0"/>
              <w:spacing w:before="40" w:after="40" w:line="220" w:lineRule="exact"/>
              <w:jc w:val="right"/>
              <w:rPr>
                <w:sz w:val="18"/>
                <w:szCs w:val="16"/>
                <w:lang w:val="fr-FR" w:eastAsia="es-PY"/>
              </w:rPr>
            </w:pPr>
            <w:r w:rsidRPr="00815ABF">
              <w:rPr>
                <w:sz w:val="18"/>
                <w:szCs w:val="16"/>
                <w:lang w:val="fr-FR" w:eastAsia="es-PY"/>
              </w:rPr>
              <w:t>-</w:t>
            </w:r>
          </w:p>
        </w:tc>
      </w:tr>
    </w:tbl>
    <w:p w:rsidR="0077309C" w:rsidRPr="00815ABF" w:rsidRDefault="0077309C" w:rsidP="0049712B">
      <w:pPr>
        <w:pStyle w:val="Source"/>
        <w:spacing w:after="0"/>
        <w:ind w:left="0"/>
        <w:rPr>
          <w:lang w:val="fr-FR"/>
        </w:rPr>
      </w:pPr>
      <w:r w:rsidRPr="00815ABF">
        <w:rPr>
          <w:i/>
          <w:lang w:val="fr-FR"/>
        </w:rPr>
        <w:t>Source</w:t>
      </w:r>
      <w:r w:rsidR="00226616" w:rsidRPr="00815ABF">
        <w:rPr>
          <w:lang w:val="fr-FR"/>
        </w:rPr>
        <w:t>:</w:t>
      </w:r>
      <w:r w:rsidRPr="00815ABF">
        <w:rPr>
          <w:lang w:val="fr-FR"/>
        </w:rPr>
        <w:t xml:space="preserve"> Direction générale </w:t>
      </w:r>
      <w:r w:rsidR="00A41AEA" w:rsidRPr="00815ABF">
        <w:rPr>
          <w:lang w:val="fr-FR"/>
        </w:rPr>
        <w:t>des enquêtes, de la statistique et des recensements</w:t>
      </w:r>
      <w:r w:rsidRPr="00815ABF">
        <w:rPr>
          <w:lang w:val="fr-FR"/>
        </w:rPr>
        <w:t xml:space="preserve">. Enquête permanente sur les </w:t>
      </w:r>
      <w:r w:rsidR="007D7E0A" w:rsidRPr="00815ABF">
        <w:rPr>
          <w:lang w:val="fr-FR"/>
        </w:rPr>
        <w:t>ménages</w:t>
      </w:r>
      <w:r w:rsidRPr="00815ABF">
        <w:rPr>
          <w:lang w:val="fr-FR"/>
        </w:rPr>
        <w:t xml:space="preserve"> de 2013. </w:t>
      </w:r>
    </w:p>
    <w:p w:rsidR="00415C53" w:rsidRPr="00815ABF" w:rsidRDefault="00415C53" w:rsidP="00415C53">
      <w:pPr>
        <w:pStyle w:val="Source"/>
        <w:spacing w:before="0" w:after="0"/>
        <w:ind w:left="0"/>
        <w:rPr>
          <w:lang w:val="fr-FR"/>
        </w:rPr>
      </w:pPr>
      <w:r w:rsidRPr="00815ABF">
        <w:rPr>
          <w:sz w:val="20"/>
          <w:szCs w:val="20"/>
          <w:lang w:val="fr-FR"/>
        </w:rPr>
        <w:t>*</w:t>
      </w:r>
      <w:r w:rsidRPr="00815ABF">
        <w:rPr>
          <w:lang w:val="fr-FR"/>
        </w:rPr>
        <w:t xml:space="preserve">  Échantillon insuffisant, inférieur à 30 cas.</w:t>
      </w:r>
    </w:p>
    <w:p w:rsidR="0077309C" w:rsidRPr="00815ABF" w:rsidRDefault="00305191" w:rsidP="0049712B">
      <w:pPr>
        <w:pStyle w:val="Source"/>
        <w:spacing w:before="0" w:after="0"/>
        <w:ind w:left="0"/>
        <w:rPr>
          <w:lang w:val="fr-FR"/>
        </w:rPr>
      </w:pPr>
      <w:r w:rsidRPr="00815ABF">
        <w:rPr>
          <w:i/>
          <w:iCs w:val="0"/>
          <w:vertAlign w:val="superscript"/>
          <w:lang w:val="fr-FR"/>
        </w:rPr>
        <w:t>1</w:t>
      </w:r>
      <w:r w:rsidRPr="00815ABF">
        <w:rPr>
          <w:lang w:val="fr-FR"/>
        </w:rPr>
        <w:t xml:space="preserve">  </w:t>
      </w:r>
      <w:r w:rsidR="00C14C58" w:rsidRPr="00815ABF">
        <w:rPr>
          <w:lang w:val="fr-FR"/>
        </w:rPr>
        <w:t>À</w:t>
      </w:r>
      <w:r w:rsidR="0077309C" w:rsidRPr="00815ABF">
        <w:rPr>
          <w:lang w:val="fr-FR"/>
        </w:rPr>
        <w:t xml:space="preserve"> l’exclusion des départements de Boquerón et d’Alto Paraguay.</w:t>
      </w:r>
    </w:p>
    <w:p w:rsidR="0077309C" w:rsidRPr="00815ABF" w:rsidRDefault="00305191" w:rsidP="00415C53">
      <w:pPr>
        <w:pStyle w:val="Source"/>
        <w:spacing w:before="0"/>
        <w:ind w:left="0"/>
        <w:rPr>
          <w:lang w:val="fr-FR"/>
        </w:rPr>
      </w:pPr>
      <w:r w:rsidRPr="00815ABF">
        <w:rPr>
          <w:i/>
          <w:iCs w:val="0"/>
          <w:vertAlign w:val="superscript"/>
          <w:lang w:val="fr-FR"/>
        </w:rPr>
        <w:t>2</w:t>
      </w:r>
      <w:r w:rsidRPr="00815ABF">
        <w:rPr>
          <w:lang w:val="fr-FR"/>
        </w:rPr>
        <w:t xml:space="preserve">  </w:t>
      </w:r>
      <w:r w:rsidR="0077309C" w:rsidRPr="00815ABF">
        <w:rPr>
          <w:lang w:val="fr-FR"/>
        </w:rPr>
        <w:t xml:space="preserve">Seule l’activité principale est prise en compte. </w:t>
      </w:r>
    </w:p>
    <w:p w:rsidR="0043780C" w:rsidRPr="00815ABF" w:rsidRDefault="00886218" w:rsidP="00886218">
      <w:pPr>
        <w:pStyle w:val="SingleTxtG"/>
        <w:shd w:val="clear" w:color="auto" w:fill="FFFFFF"/>
        <w:rPr>
          <w:lang w:val="fr-FR"/>
        </w:rPr>
      </w:pPr>
      <w:r w:rsidRPr="00815ABF">
        <w:rPr>
          <w:lang w:val="fr-FR"/>
        </w:rPr>
        <w:t>67.</w:t>
      </w:r>
      <w:r w:rsidRPr="00815ABF">
        <w:rPr>
          <w:lang w:val="fr-FR"/>
        </w:rPr>
        <w:tab/>
      </w:r>
      <w:r w:rsidR="00EE448D" w:rsidRPr="00815ABF">
        <w:rPr>
          <w:color w:val="000000"/>
          <w:lang w:val="fr-FR"/>
        </w:rPr>
        <w:t>Le secteur primaire</w:t>
      </w:r>
      <w:r w:rsidR="007D7E0A" w:rsidRPr="00815ABF">
        <w:rPr>
          <w:color w:val="000000"/>
          <w:lang w:val="fr-FR"/>
        </w:rPr>
        <w:t xml:space="preserve"> ou des</w:t>
      </w:r>
      <w:r w:rsidR="00EE448D" w:rsidRPr="00815ABF">
        <w:rPr>
          <w:color w:val="000000"/>
          <w:lang w:val="fr-FR"/>
        </w:rPr>
        <w:t xml:space="preserve"> industries extractives emploie </w:t>
      </w:r>
      <w:r w:rsidR="00EE448D" w:rsidRPr="00815ABF">
        <w:rPr>
          <w:lang w:val="fr-FR"/>
        </w:rPr>
        <w:t>23,4</w:t>
      </w:r>
      <w:r w:rsidR="00A540CC" w:rsidRPr="00815ABF">
        <w:rPr>
          <w:lang w:val="fr-FR"/>
        </w:rPr>
        <w:t> %</w:t>
      </w:r>
      <w:r w:rsidR="00EE448D" w:rsidRPr="00815ABF">
        <w:rPr>
          <w:lang w:val="fr-FR"/>
        </w:rPr>
        <w:t xml:space="preserve"> </w:t>
      </w:r>
      <w:r w:rsidR="00EE448D" w:rsidRPr="00815ABF">
        <w:rPr>
          <w:color w:val="000000"/>
          <w:lang w:val="fr-FR"/>
        </w:rPr>
        <w:t>des personnes actives, le secteur secondaire</w:t>
      </w:r>
      <w:r w:rsidR="00775DD3" w:rsidRPr="00815ABF">
        <w:rPr>
          <w:color w:val="000000"/>
          <w:lang w:val="fr-FR"/>
        </w:rPr>
        <w:t xml:space="preserve"> </w:t>
      </w:r>
      <w:r w:rsidR="00775DD3" w:rsidRPr="00815ABF">
        <w:rPr>
          <w:lang w:val="fr-FR"/>
        </w:rPr>
        <w:t>16,6</w:t>
      </w:r>
      <w:r w:rsidR="00A540CC" w:rsidRPr="00815ABF">
        <w:rPr>
          <w:lang w:val="fr-FR"/>
        </w:rPr>
        <w:t> %</w:t>
      </w:r>
      <w:r w:rsidR="00EE448D" w:rsidRPr="00815ABF">
        <w:rPr>
          <w:color w:val="000000"/>
          <w:lang w:val="fr-FR"/>
        </w:rPr>
        <w:t xml:space="preserve">, et le secteur tertiaire </w:t>
      </w:r>
      <w:r w:rsidR="00775DD3" w:rsidRPr="00815ABF">
        <w:rPr>
          <w:lang w:val="fr-FR"/>
        </w:rPr>
        <w:t>59,9</w:t>
      </w:r>
      <w:r w:rsidR="00A540CC" w:rsidRPr="00815ABF">
        <w:rPr>
          <w:lang w:val="fr-FR"/>
        </w:rPr>
        <w:t> %</w:t>
      </w:r>
      <w:r w:rsidR="00775DD3" w:rsidRPr="00815ABF">
        <w:rPr>
          <w:lang w:val="fr-FR"/>
        </w:rPr>
        <w:t xml:space="preserve">. </w:t>
      </w:r>
      <w:r w:rsidR="00775DD3" w:rsidRPr="00815ABF">
        <w:rPr>
          <w:color w:val="000000"/>
          <w:lang w:val="fr-FR"/>
        </w:rPr>
        <w:t xml:space="preserve">Près de </w:t>
      </w:r>
      <w:r w:rsidR="00775DD3" w:rsidRPr="00815ABF">
        <w:rPr>
          <w:lang w:val="fr-FR"/>
        </w:rPr>
        <w:t>75,6</w:t>
      </w:r>
      <w:r w:rsidR="00A540CC" w:rsidRPr="00815ABF">
        <w:rPr>
          <w:lang w:val="fr-FR"/>
        </w:rPr>
        <w:t> %</w:t>
      </w:r>
      <w:r w:rsidR="00775DD3" w:rsidRPr="00815ABF">
        <w:rPr>
          <w:lang w:val="fr-FR"/>
        </w:rPr>
        <w:t xml:space="preserve"> </w:t>
      </w:r>
      <w:r w:rsidR="00775DD3" w:rsidRPr="00815ABF">
        <w:rPr>
          <w:color w:val="000000"/>
          <w:lang w:val="fr-FR"/>
        </w:rPr>
        <w:t xml:space="preserve">des femmes qui travaillent sont employées dans le tertiaire, tandis que les hommes se répartissent principalement entre le tertiaire et le primaire </w:t>
      </w:r>
      <w:r w:rsidR="0043780C" w:rsidRPr="00815ABF">
        <w:rPr>
          <w:lang w:val="fr-FR"/>
        </w:rPr>
        <w:t>(48</w:t>
      </w:r>
      <w:r w:rsidR="00630DBB" w:rsidRPr="00815ABF">
        <w:rPr>
          <w:lang w:val="fr-FR"/>
        </w:rPr>
        <w:t>,</w:t>
      </w:r>
      <w:r w:rsidR="0043780C" w:rsidRPr="00815ABF">
        <w:rPr>
          <w:lang w:val="fr-FR"/>
        </w:rPr>
        <w:t>7</w:t>
      </w:r>
      <w:r w:rsidR="00A540CC" w:rsidRPr="00815ABF">
        <w:rPr>
          <w:lang w:val="fr-FR"/>
        </w:rPr>
        <w:t> %</w:t>
      </w:r>
      <w:r w:rsidR="00775DD3" w:rsidRPr="00815ABF">
        <w:rPr>
          <w:lang w:val="fr-FR"/>
        </w:rPr>
        <w:t xml:space="preserve"> et</w:t>
      </w:r>
      <w:r w:rsidR="0043780C" w:rsidRPr="00815ABF">
        <w:rPr>
          <w:lang w:val="fr-FR"/>
        </w:rPr>
        <w:t xml:space="preserve"> 22</w:t>
      </w:r>
      <w:r w:rsidR="00630DBB" w:rsidRPr="00815ABF">
        <w:rPr>
          <w:lang w:val="fr-FR"/>
        </w:rPr>
        <w:t>,</w:t>
      </w:r>
      <w:r w:rsidR="0043780C" w:rsidRPr="00815ABF">
        <w:rPr>
          <w:lang w:val="fr-FR"/>
        </w:rPr>
        <w:t>8</w:t>
      </w:r>
      <w:r w:rsidR="00A540CC" w:rsidRPr="00815ABF">
        <w:rPr>
          <w:lang w:val="fr-FR"/>
        </w:rPr>
        <w:t> %</w:t>
      </w:r>
      <w:r w:rsidR="00775DD3" w:rsidRPr="00815ABF">
        <w:rPr>
          <w:lang w:val="fr-FR"/>
        </w:rPr>
        <w:t>, respectivement</w:t>
      </w:r>
      <w:r w:rsidR="0043780C" w:rsidRPr="00815ABF">
        <w:rPr>
          <w:lang w:val="fr-FR"/>
        </w:rPr>
        <w:t>).</w:t>
      </w:r>
      <w:r w:rsidR="0043780C" w:rsidRPr="00815ABF">
        <w:rPr>
          <w:strike/>
          <w:lang w:val="fr-FR"/>
        </w:rPr>
        <w:t xml:space="preserve"> </w:t>
      </w:r>
    </w:p>
    <w:p w:rsidR="0043780C" w:rsidRPr="00815ABF" w:rsidRDefault="00351A8B" w:rsidP="004F51E2">
      <w:pPr>
        <w:pStyle w:val="H23G"/>
        <w:rPr>
          <w:lang w:val="fr-FR"/>
        </w:rPr>
      </w:pPr>
      <w:r w:rsidRPr="00815ABF">
        <w:rPr>
          <w:lang w:val="fr-FR"/>
        </w:rPr>
        <w:tab/>
        <w:t>6</w:t>
      </w:r>
      <w:r w:rsidR="0043780C" w:rsidRPr="00815ABF">
        <w:rPr>
          <w:lang w:val="fr-FR"/>
        </w:rPr>
        <w:t>.</w:t>
      </w:r>
      <w:r w:rsidRPr="00815ABF">
        <w:rPr>
          <w:lang w:val="fr-FR"/>
        </w:rPr>
        <w:tab/>
      </w:r>
      <w:r w:rsidR="004F51E2" w:rsidRPr="00815ABF">
        <w:rPr>
          <w:lang w:val="fr-FR"/>
        </w:rPr>
        <w:t>Indicateurs</w:t>
      </w:r>
      <w:r w:rsidR="003562F6" w:rsidRPr="00815ABF">
        <w:rPr>
          <w:lang w:val="fr-FR"/>
        </w:rPr>
        <w:t xml:space="preserve"> culture</w:t>
      </w:r>
      <w:r w:rsidR="0043780C" w:rsidRPr="00815ABF">
        <w:rPr>
          <w:lang w:val="fr-FR"/>
        </w:rPr>
        <w:t>ls</w:t>
      </w:r>
    </w:p>
    <w:p w:rsidR="0043780C" w:rsidRPr="00815ABF" w:rsidRDefault="00886218" w:rsidP="00886218">
      <w:pPr>
        <w:pStyle w:val="SingleTxtG"/>
        <w:shd w:val="clear" w:color="auto" w:fill="FFFFFF"/>
        <w:rPr>
          <w:lang w:val="fr-FR"/>
        </w:rPr>
      </w:pPr>
      <w:r w:rsidRPr="00815ABF">
        <w:rPr>
          <w:lang w:val="fr-FR"/>
        </w:rPr>
        <w:t>68.</w:t>
      </w:r>
      <w:r w:rsidRPr="00815ABF">
        <w:rPr>
          <w:lang w:val="fr-FR"/>
        </w:rPr>
        <w:tab/>
      </w:r>
      <w:r w:rsidR="003562F6" w:rsidRPr="00815ABF">
        <w:rPr>
          <w:color w:val="000000"/>
          <w:lang w:val="fr-FR"/>
        </w:rPr>
        <w:t xml:space="preserve">La scolarité comporte trois </w:t>
      </w:r>
      <w:r w:rsidR="00A41F36" w:rsidRPr="00815ABF">
        <w:rPr>
          <w:color w:val="000000"/>
          <w:lang w:val="fr-FR"/>
        </w:rPr>
        <w:t>niveaux</w:t>
      </w:r>
      <w:r w:rsidR="003562F6" w:rsidRPr="00815ABF">
        <w:rPr>
          <w:color w:val="000000"/>
          <w:lang w:val="fr-FR"/>
        </w:rPr>
        <w:t>, à savoir l’enseignement préscolaire, l’enseignement de base et l’enseignement secondaire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69.</w:t>
      </w:r>
      <w:r w:rsidRPr="00815ABF">
        <w:rPr>
          <w:lang w:val="fr-FR"/>
        </w:rPr>
        <w:tab/>
      </w:r>
      <w:r w:rsidR="004223FF" w:rsidRPr="00815ABF">
        <w:rPr>
          <w:color w:val="000000"/>
          <w:lang w:val="fr-FR"/>
        </w:rPr>
        <w:t>L’enseignement de base est obligatoire. Il s’étale sur neuf</w:t>
      </w:r>
      <w:r w:rsidR="009C0F16" w:rsidRPr="00815ABF">
        <w:rPr>
          <w:color w:val="000000"/>
          <w:lang w:val="fr-FR"/>
        </w:rPr>
        <w:t> ans</w:t>
      </w:r>
      <w:r w:rsidR="004223FF" w:rsidRPr="00815ABF">
        <w:rPr>
          <w:color w:val="000000"/>
          <w:lang w:val="fr-FR"/>
        </w:rPr>
        <w:t xml:space="preserve"> et se divise en trois cycles de trois</w:t>
      </w:r>
      <w:r w:rsidR="009C0F16" w:rsidRPr="00815ABF">
        <w:rPr>
          <w:color w:val="000000"/>
          <w:lang w:val="fr-FR"/>
        </w:rPr>
        <w:t> ans</w:t>
      </w:r>
      <w:r w:rsidR="004223FF" w:rsidRPr="00815ABF">
        <w:rPr>
          <w:color w:val="000000"/>
          <w:lang w:val="fr-FR"/>
        </w:rPr>
        <w:t xml:space="preserve"> chacun. Depuis la réforme de l’enseignement de 1994, les deux dernières années sont obligatoires, ce qui n’était pas le cas auparavant parce qu’elles relevaient de l’enseignement secondaire.</w:t>
      </w:r>
      <w:r w:rsidR="0043780C" w:rsidRPr="00815ABF">
        <w:rPr>
          <w:lang w:val="fr-FR"/>
        </w:rPr>
        <w:t xml:space="preserve"> </w:t>
      </w:r>
      <w:r w:rsidR="004223FF" w:rsidRPr="00815ABF">
        <w:rPr>
          <w:color w:val="000000"/>
          <w:lang w:val="fr-FR"/>
        </w:rPr>
        <w:t>Cette réforme s’est aussi accompagnée de changements au niveau des programmes</w:t>
      </w:r>
      <w:r w:rsidR="00A41F36" w:rsidRPr="00815ABF">
        <w:rPr>
          <w:color w:val="000000"/>
          <w:lang w:val="fr-FR"/>
        </w:rPr>
        <w:t xml:space="preserve"> scolaires, à savoir, l’introduction de </w:t>
      </w:r>
      <w:r w:rsidR="004223FF" w:rsidRPr="00815ABF">
        <w:rPr>
          <w:color w:val="000000"/>
          <w:lang w:val="fr-FR"/>
        </w:rPr>
        <w:t xml:space="preserve">nouvelles matières, </w:t>
      </w:r>
      <w:r w:rsidR="00A41F36" w:rsidRPr="00815ABF">
        <w:rPr>
          <w:color w:val="000000"/>
          <w:lang w:val="fr-FR"/>
        </w:rPr>
        <w:t>l’</w:t>
      </w:r>
      <w:r w:rsidR="004223FF" w:rsidRPr="00815ABF">
        <w:rPr>
          <w:color w:val="000000"/>
          <w:lang w:val="fr-FR"/>
        </w:rPr>
        <w:t xml:space="preserve">actualisation des cours et </w:t>
      </w:r>
      <w:r w:rsidR="00A41F36" w:rsidRPr="00815ABF">
        <w:rPr>
          <w:color w:val="000000"/>
          <w:lang w:val="fr-FR"/>
        </w:rPr>
        <w:t>l’</w:t>
      </w:r>
      <w:r w:rsidR="004223FF" w:rsidRPr="00815ABF">
        <w:rPr>
          <w:color w:val="000000"/>
          <w:lang w:val="fr-FR"/>
        </w:rPr>
        <w:t>adoption de nouvelles méthodes d’évaluation.</w:t>
      </w:r>
      <w:r w:rsidR="004223FF" w:rsidRPr="00815ABF">
        <w:rPr>
          <w:lang w:val="fr-FR"/>
        </w:rPr>
        <w:t xml:space="preserve"> </w:t>
      </w:r>
      <w:r w:rsidR="004223FF" w:rsidRPr="00815ABF">
        <w:rPr>
          <w:color w:val="000000"/>
          <w:lang w:val="fr-FR"/>
        </w:rPr>
        <w:t>Actuellement, le secondaire comprend trois années.</w:t>
      </w:r>
      <w:r w:rsidR="004223FF" w:rsidRPr="00815ABF">
        <w:rPr>
          <w:lang w:val="fr-FR"/>
        </w:rPr>
        <w:t xml:space="preserve"> La loi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 xml:space="preserve">4088/2010 </w:t>
      </w:r>
      <w:r w:rsidR="004223FF" w:rsidRPr="00815ABF">
        <w:rPr>
          <w:lang w:val="fr-FR"/>
        </w:rPr>
        <w:t>a instauré la grat</w:t>
      </w:r>
      <w:r w:rsidR="00CD2323" w:rsidRPr="00815ABF">
        <w:rPr>
          <w:lang w:val="fr-FR"/>
        </w:rPr>
        <w:t>uit de l’éducation préscolaire (</w:t>
      </w:r>
      <w:r w:rsidR="004223FF" w:rsidRPr="00815ABF">
        <w:rPr>
          <w:lang w:val="fr-FR"/>
        </w:rPr>
        <w:t>jardin d’enfants</w:t>
      </w:r>
      <w:r w:rsidR="00CD2323" w:rsidRPr="00815ABF">
        <w:rPr>
          <w:lang w:val="fr-FR"/>
        </w:rPr>
        <w:t xml:space="preserve"> et école maternelle)</w:t>
      </w:r>
      <w:r w:rsidR="004223FF" w:rsidRPr="00815ABF">
        <w:rPr>
          <w:lang w:val="fr-FR"/>
        </w:rPr>
        <w:t>, et de l’enseignement secondaire.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70.</w:t>
      </w:r>
      <w:r w:rsidRPr="00815ABF">
        <w:rPr>
          <w:lang w:val="fr-FR"/>
        </w:rPr>
        <w:tab/>
      </w:r>
      <w:r w:rsidR="004223FF" w:rsidRPr="00815ABF">
        <w:rPr>
          <w:color w:val="000000"/>
          <w:lang w:val="fr-FR"/>
        </w:rPr>
        <w:t>Le taux d’inscription dans chaque étape et cycle d’enseignement a été fluctuant au cours de la période 2009-2013, augmentant et diminuant selon les années.</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t>71.</w:t>
      </w:r>
      <w:r w:rsidRPr="00815ABF">
        <w:rPr>
          <w:lang w:val="fr-FR"/>
        </w:rPr>
        <w:tab/>
      </w:r>
      <w:r w:rsidR="00B4042E" w:rsidRPr="00815ABF">
        <w:rPr>
          <w:color w:val="000000"/>
          <w:lang w:val="fr-FR"/>
        </w:rPr>
        <w:t>Concernant les premier et second cycles, les données sont légèrement différentes si on les ve</w:t>
      </w:r>
      <w:r w:rsidR="004B42E6" w:rsidRPr="00815ABF">
        <w:rPr>
          <w:color w:val="000000"/>
          <w:lang w:val="fr-FR"/>
        </w:rPr>
        <w:t>ntile par lieu de résidence. O</w:t>
      </w:r>
      <w:r w:rsidR="00B4042E" w:rsidRPr="00815ABF">
        <w:rPr>
          <w:color w:val="000000"/>
          <w:lang w:val="fr-FR"/>
        </w:rPr>
        <w:t>n observe toutefois un écart très important entre les zones rurales et urbaines pour ce qui est du nombre d’étudiants inscrits en troisième cycle, deux fois supérieur dans les villes, comme pour ceux inscrits dans l’enseignement secondaire, qui sont trois fois plus nombreux</w:t>
      </w:r>
      <w:r w:rsidR="0043780C" w:rsidRPr="00815ABF">
        <w:rPr>
          <w:lang w:val="fr-FR"/>
        </w:rPr>
        <w:t>.</w:t>
      </w:r>
    </w:p>
    <w:p w:rsidR="0043780C" w:rsidRPr="00815ABF" w:rsidRDefault="00351A8B" w:rsidP="00351A8B">
      <w:pPr>
        <w:pStyle w:val="H23G"/>
        <w:rPr>
          <w:lang w:val="fr-FR"/>
        </w:rPr>
      </w:pPr>
      <w:r w:rsidRPr="00815ABF">
        <w:rPr>
          <w:lang w:val="fr-FR" w:eastAsia="es-PY"/>
        </w:rPr>
        <w:lastRenderedPageBreak/>
        <w:tab/>
      </w:r>
      <w:r w:rsidRPr="00815ABF">
        <w:rPr>
          <w:lang w:val="fr-FR" w:eastAsia="es-PY"/>
        </w:rPr>
        <w:tab/>
      </w:r>
      <w:r w:rsidR="00B4042E" w:rsidRPr="00815ABF">
        <w:rPr>
          <w:b w:val="0"/>
          <w:bCs/>
          <w:lang w:val="fr-FR" w:eastAsia="es-PY"/>
        </w:rPr>
        <w:t xml:space="preserve">Tableau </w:t>
      </w:r>
      <w:r w:rsidR="0043780C" w:rsidRPr="00815ABF">
        <w:rPr>
          <w:b w:val="0"/>
          <w:bCs/>
          <w:lang w:val="fr-FR" w:eastAsia="es-PY"/>
        </w:rPr>
        <w:t>29</w:t>
      </w:r>
      <w:r w:rsidR="001C3638" w:rsidRPr="00815ABF">
        <w:rPr>
          <w:lang w:val="fr-FR" w:eastAsia="es-PY"/>
        </w:rPr>
        <w:br/>
      </w:r>
      <w:r w:rsidR="00263187" w:rsidRPr="00815ABF">
        <w:rPr>
          <w:lang w:val="fr-FR" w:eastAsia="es-PY"/>
        </w:rPr>
        <w:t>Inscriptions par niveau et par zone, au niveau national</w:t>
      </w:r>
      <w:r w:rsidR="0043780C" w:rsidRPr="00815ABF">
        <w:rPr>
          <w:lang w:val="fr-FR" w:eastAsia="es-PY"/>
        </w:rPr>
        <w:t>, 2009-2013</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93"/>
        <w:gridCol w:w="908"/>
        <w:gridCol w:w="993"/>
        <w:gridCol w:w="992"/>
        <w:gridCol w:w="1134"/>
        <w:gridCol w:w="992"/>
        <w:gridCol w:w="851"/>
        <w:gridCol w:w="708"/>
        <w:gridCol w:w="1134"/>
      </w:tblGrid>
      <w:tr w:rsidR="0043780C" w:rsidRPr="00815ABF" w:rsidTr="00CC422F">
        <w:trPr>
          <w:cantSplit/>
          <w:trHeight w:val="257"/>
          <w:tblHeader/>
        </w:trPr>
        <w:tc>
          <w:tcPr>
            <w:tcW w:w="793" w:type="dxa"/>
            <w:vMerge w:val="restart"/>
            <w:tcBorders>
              <w:top w:val="single" w:sz="4" w:space="0" w:color="auto"/>
              <w:bottom w:val="single" w:sz="12" w:space="0" w:color="auto"/>
            </w:tcBorders>
            <w:shd w:val="clear" w:color="auto" w:fill="auto"/>
            <w:noWrap/>
            <w:vAlign w:val="bottom"/>
            <w:hideMark/>
          </w:tcPr>
          <w:p w:rsidR="0043780C" w:rsidRPr="00815ABF" w:rsidRDefault="0071639B" w:rsidP="0071639B">
            <w:pPr>
              <w:shd w:val="clear" w:color="auto" w:fill="FFFFFF"/>
              <w:spacing w:before="80" w:after="80" w:line="200" w:lineRule="exact"/>
              <w:rPr>
                <w:bCs/>
                <w:i/>
                <w:sz w:val="16"/>
                <w:szCs w:val="16"/>
                <w:lang w:val="fr-FR" w:eastAsia="es-PY"/>
              </w:rPr>
            </w:pPr>
            <w:r w:rsidRPr="00815ABF">
              <w:rPr>
                <w:bCs/>
                <w:i/>
                <w:sz w:val="16"/>
                <w:szCs w:val="16"/>
                <w:lang w:val="fr-FR" w:eastAsia="es-PY"/>
              </w:rPr>
              <w:t>Année</w:t>
            </w:r>
          </w:p>
        </w:tc>
        <w:tc>
          <w:tcPr>
            <w:tcW w:w="7712" w:type="dxa"/>
            <w:gridSpan w:val="8"/>
            <w:tcBorders>
              <w:top w:val="single" w:sz="4" w:space="0" w:color="auto"/>
              <w:bottom w:val="single" w:sz="4" w:space="0" w:color="auto"/>
            </w:tcBorders>
            <w:shd w:val="clear" w:color="auto" w:fill="auto"/>
            <w:noWrap/>
            <w:vAlign w:val="bottom"/>
            <w:hideMark/>
          </w:tcPr>
          <w:p w:rsidR="0043780C" w:rsidRPr="00815ABF" w:rsidRDefault="00B4042E" w:rsidP="00886218">
            <w:pPr>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Zone</w:t>
            </w:r>
            <w:r w:rsidR="002A2B69" w:rsidRPr="00815ABF">
              <w:rPr>
                <w:bCs/>
                <w:i/>
                <w:sz w:val="16"/>
                <w:szCs w:val="16"/>
                <w:lang w:val="fr-FR" w:eastAsia="es-PY"/>
              </w:rPr>
              <w:t>s</w:t>
            </w:r>
            <w:r w:rsidRPr="00815ABF">
              <w:rPr>
                <w:bCs/>
                <w:i/>
                <w:sz w:val="16"/>
                <w:szCs w:val="16"/>
                <w:lang w:val="fr-FR" w:eastAsia="es-PY"/>
              </w:rPr>
              <w:t xml:space="preserve"> de résidence</w:t>
            </w:r>
          </w:p>
        </w:tc>
      </w:tr>
      <w:tr w:rsidR="00351A8B" w:rsidRPr="00815ABF" w:rsidTr="00CC422F">
        <w:trPr>
          <w:cantSplit/>
          <w:trHeight w:val="257"/>
          <w:tblHeader/>
        </w:trPr>
        <w:tc>
          <w:tcPr>
            <w:tcW w:w="793" w:type="dxa"/>
            <w:vMerge/>
            <w:tcBorders>
              <w:top w:val="single" w:sz="12" w:space="0" w:color="auto"/>
            </w:tcBorders>
            <w:shd w:val="clear" w:color="auto" w:fill="auto"/>
            <w:vAlign w:val="bottom"/>
            <w:hideMark/>
          </w:tcPr>
          <w:p w:rsidR="0043780C" w:rsidRPr="00815ABF" w:rsidRDefault="0043780C" w:rsidP="00886218">
            <w:pPr>
              <w:shd w:val="clear" w:color="auto" w:fill="FFFFFF"/>
              <w:spacing w:before="80" w:after="80" w:line="200" w:lineRule="exact"/>
              <w:rPr>
                <w:bCs/>
                <w:i/>
                <w:sz w:val="16"/>
                <w:szCs w:val="16"/>
                <w:lang w:val="fr-FR" w:eastAsia="es-PY"/>
              </w:rPr>
            </w:pPr>
          </w:p>
        </w:tc>
        <w:tc>
          <w:tcPr>
            <w:tcW w:w="4027" w:type="dxa"/>
            <w:gridSpan w:val="4"/>
            <w:tcBorders>
              <w:top w:val="single" w:sz="4" w:space="0" w:color="auto"/>
              <w:bottom w:val="single" w:sz="4" w:space="0" w:color="auto"/>
              <w:right w:val="single" w:sz="24" w:space="0" w:color="FFFFFF" w:themeColor="background1"/>
            </w:tcBorders>
            <w:shd w:val="clear" w:color="auto" w:fill="auto"/>
            <w:noWrap/>
            <w:vAlign w:val="bottom"/>
            <w:hideMark/>
          </w:tcPr>
          <w:p w:rsidR="0043780C" w:rsidRPr="00815ABF" w:rsidRDefault="0043780C" w:rsidP="00B4042E">
            <w:pPr>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Urba</w:t>
            </w:r>
            <w:r w:rsidR="00B4042E" w:rsidRPr="00815ABF">
              <w:rPr>
                <w:bCs/>
                <w:i/>
                <w:sz w:val="16"/>
                <w:szCs w:val="16"/>
                <w:lang w:val="fr-FR" w:eastAsia="es-PY"/>
              </w:rPr>
              <w:t>ine</w:t>
            </w:r>
            <w:r w:rsidR="002A2B69" w:rsidRPr="00815ABF">
              <w:rPr>
                <w:bCs/>
                <w:i/>
                <w:sz w:val="16"/>
                <w:szCs w:val="16"/>
                <w:lang w:val="fr-FR" w:eastAsia="es-PY"/>
              </w:rPr>
              <w:t>s</w:t>
            </w:r>
          </w:p>
        </w:tc>
        <w:tc>
          <w:tcPr>
            <w:tcW w:w="3685"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rsidR="0043780C" w:rsidRPr="00815ABF" w:rsidRDefault="0043780C" w:rsidP="00886218">
            <w:pPr>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Rural</w:t>
            </w:r>
            <w:r w:rsidR="00B4042E" w:rsidRPr="00815ABF">
              <w:rPr>
                <w:bCs/>
                <w:i/>
                <w:sz w:val="16"/>
                <w:szCs w:val="16"/>
                <w:lang w:val="fr-FR" w:eastAsia="es-PY"/>
              </w:rPr>
              <w:t>e</w:t>
            </w:r>
            <w:r w:rsidR="002A2B69" w:rsidRPr="00815ABF">
              <w:rPr>
                <w:bCs/>
                <w:i/>
                <w:sz w:val="16"/>
                <w:szCs w:val="16"/>
                <w:lang w:val="fr-FR" w:eastAsia="es-PY"/>
              </w:rPr>
              <w:t>s</w:t>
            </w:r>
          </w:p>
        </w:tc>
      </w:tr>
      <w:tr w:rsidR="00351A8B" w:rsidRPr="00815ABF" w:rsidTr="00CC422F">
        <w:trPr>
          <w:cantSplit/>
          <w:trHeight w:val="257"/>
          <w:tblHeader/>
        </w:trPr>
        <w:tc>
          <w:tcPr>
            <w:tcW w:w="793" w:type="dxa"/>
            <w:vMerge/>
            <w:shd w:val="clear" w:color="auto" w:fill="auto"/>
            <w:vAlign w:val="bottom"/>
            <w:hideMark/>
          </w:tcPr>
          <w:p w:rsidR="0043780C" w:rsidRPr="00815ABF" w:rsidRDefault="0043780C" w:rsidP="00886218">
            <w:pPr>
              <w:shd w:val="clear" w:color="auto" w:fill="FFFFFF"/>
              <w:spacing w:before="80" w:after="80" w:line="200" w:lineRule="exact"/>
              <w:rPr>
                <w:bCs/>
                <w:i/>
                <w:sz w:val="16"/>
                <w:szCs w:val="16"/>
                <w:lang w:val="fr-FR" w:eastAsia="es-PY"/>
              </w:rPr>
            </w:pPr>
          </w:p>
        </w:tc>
        <w:tc>
          <w:tcPr>
            <w:tcW w:w="2893" w:type="dxa"/>
            <w:gridSpan w:val="3"/>
            <w:tcBorders>
              <w:top w:val="single" w:sz="4" w:space="0" w:color="auto"/>
              <w:bottom w:val="single" w:sz="4" w:space="0" w:color="auto"/>
            </w:tcBorders>
            <w:shd w:val="clear" w:color="auto" w:fill="auto"/>
            <w:noWrap/>
            <w:vAlign w:val="bottom"/>
            <w:hideMark/>
          </w:tcPr>
          <w:p w:rsidR="0043780C" w:rsidRPr="00815ABF" w:rsidRDefault="0071639B" w:rsidP="0071639B">
            <w:pPr>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Enseignement de base</w:t>
            </w:r>
          </w:p>
        </w:tc>
        <w:tc>
          <w:tcPr>
            <w:tcW w:w="1134" w:type="dxa"/>
            <w:vMerge w:val="restart"/>
            <w:tcBorders>
              <w:top w:val="single" w:sz="4" w:space="0" w:color="auto"/>
              <w:bottom w:val="single" w:sz="4" w:space="0" w:color="auto"/>
              <w:right w:val="single" w:sz="24" w:space="0" w:color="FFFFFF" w:themeColor="background1"/>
            </w:tcBorders>
            <w:shd w:val="clear" w:color="auto" w:fill="auto"/>
            <w:vAlign w:val="bottom"/>
            <w:hideMark/>
          </w:tcPr>
          <w:p w:rsidR="0043780C" w:rsidRPr="00815ABF" w:rsidRDefault="0071639B" w:rsidP="004B42E6">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Enseignement</w:t>
            </w:r>
            <w:r w:rsidR="0043780C" w:rsidRPr="00815ABF">
              <w:rPr>
                <w:bCs/>
                <w:i/>
                <w:sz w:val="16"/>
                <w:szCs w:val="16"/>
                <w:lang w:val="fr-FR" w:eastAsia="es-PY"/>
              </w:rPr>
              <w:t xml:space="preserve"> </w:t>
            </w:r>
            <w:r w:rsidR="004B42E6" w:rsidRPr="00815ABF">
              <w:rPr>
                <w:bCs/>
                <w:i/>
                <w:sz w:val="16"/>
                <w:szCs w:val="16"/>
                <w:lang w:val="fr-FR" w:eastAsia="es-PY"/>
              </w:rPr>
              <w:t>s</w:t>
            </w:r>
            <w:r w:rsidRPr="00815ABF">
              <w:rPr>
                <w:bCs/>
                <w:i/>
                <w:sz w:val="16"/>
                <w:szCs w:val="16"/>
                <w:lang w:val="fr-FR" w:eastAsia="es-PY"/>
              </w:rPr>
              <w:t>econdaire</w:t>
            </w:r>
          </w:p>
        </w:tc>
        <w:tc>
          <w:tcPr>
            <w:tcW w:w="2551"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43780C" w:rsidRPr="00815ABF" w:rsidRDefault="0071639B" w:rsidP="0071639B">
            <w:pPr>
              <w:shd w:val="clear" w:color="auto" w:fill="FFFFFF"/>
              <w:spacing w:before="80" w:after="80" w:line="200" w:lineRule="exact"/>
              <w:ind w:left="113"/>
              <w:jc w:val="center"/>
              <w:rPr>
                <w:bCs/>
                <w:i/>
                <w:sz w:val="16"/>
                <w:szCs w:val="16"/>
                <w:lang w:val="fr-FR" w:eastAsia="es-PY"/>
              </w:rPr>
            </w:pPr>
            <w:r w:rsidRPr="00815ABF">
              <w:rPr>
                <w:bCs/>
                <w:i/>
                <w:sz w:val="16"/>
                <w:szCs w:val="16"/>
                <w:lang w:val="fr-FR" w:eastAsia="es-PY"/>
              </w:rPr>
              <w:t>Enseignement de base</w:t>
            </w:r>
            <w:r w:rsidR="008E78F3" w:rsidRPr="00815ABF">
              <w:rPr>
                <w:bCs/>
                <w:i/>
                <w:sz w:val="16"/>
                <w:szCs w:val="16"/>
                <w:lang w:val="fr-FR" w:eastAsia="es-PY"/>
              </w:rPr>
              <w:t xml:space="preserve"> </w:t>
            </w:r>
          </w:p>
        </w:tc>
        <w:tc>
          <w:tcPr>
            <w:tcW w:w="1134" w:type="dxa"/>
            <w:vMerge w:val="restart"/>
            <w:tcBorders>
              <w:top w:val="single" w:sz="4" w:space="0" w:color="auto"/>
            </w:tcBorders>
            <w:shd w:val="clear" w:color="auto" w:fill="auto"/>
            <w:vAlign w:val="bottom"/>
            <w:hideMark/>
          </w:tcPr>
          <w:p w:rsidR="0043780C" w:rsidRPr="00815ABF" w:rsidRDefault="0071639B" w:rsidP="0071639B">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Enseignement secondaire</w:t>
            </w:r>
            <w:r w:rsidR="0043780C" w:rsidRPr="00815ABF">
              <w:rPr>
                <w:bCs/>
                <w:i/>
                <w:sz w:val="16"/>
                <w:szCs w:val="16"/>
                <w:lang w:val="fr-FR" w:eastAsia="es-PY"/>
              </w:rPr>
              <w:t xml:space="preserve"> </w:t>
            </w:r>
          </w:p>
        </w:tc>
      </w:tr>
      <w:tr w:rsidR="00F60165" w:rsidRPr="00815ABF" w:rsidTr="00F60165">
        <w:trPr>
          <w:cantSplit/>
          <w:trHeight w:val="257"/>
          <w:tblHeader/>
        </w:trPr>
        <w:tc>
          <w:tcPr>
            <w:tcW w:w="793" w:type="dxa"/>
            <w:vMerge/>
            <w:tcBorders>
              <w:bottom w:val="single" w:sz="12" w:space="0" w:color="auto"/>
            </w:tcBorders>
            <w:shd w:val="clear" w:color="auto" w:fill="auto"/>
            <w:vAlign w:val="bottom"/>
            <w:hideMark/>
          </w:tcPr>
          <w:p w:rsidR="0043780C" w:rsidRPr="00815ABF" w:rsidRDefault="0043780C" w:rsidP="00886218">
            <w:pPr>
              <w:shd w:val="clear" w:color="auto" w:fill="FFFFFF"/>
              <w:spacing w:before="80" w:after="80" w:line="200" w:lineRule="exact"/>
              <w:rPr>
                <w:bCs/>
                <w:i/>
                <w:sz w:val="16"/>
                <w:szCs w:val="16"/>
                <w:lang w:val="fr-FR" w:eastAsia="es-PY"/>
              </w:rPr>
            </w:pPr>
          </w:p>
        </w:tc>
        <w:tc>
          <w:tcPr>
            <w:tcW w:w="908" w:type="dxa"/>
            <w:tcBorders>
              <w:top w:val="single" w:sz="4" w:space="0" w:color="auto"/>
              <w:bottom w:val="single" w:sz="12" w:space="0" w:color="auto"/>
            </w:tcBorders>
            <w:shd w:val="clear" w:color="auto" w:fill="auto"/>
            <w:noWrap/>
            <w:vAlign w:val="bottom"/>
            <w:hideMark/>
          </w:tcPr>
          <w:p w:rsidR="0043780C" w:rsidRPr="00815ABF" w:rsidRDefault="0071639B" w:rsidP="00886218">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Préscolaire</w:t>
            </w:r>
          </w:p>
        </w:tc>
        <w:tc>
          <w:tcPr>
            <w:tcW w:w="993" w:type="dxa"/>
            <w:tcBorders>
              <w:top w:val="single" w:sz="4" w:space="0" w:color="auto"/>
              <w:bottom w:val="single" w:sz="12" w:space="0" w:color="auto"/>
            </w:tcBorders>
            <w:shd w:val="clear" w:color="auto" w:fill="auto"/>
            <w:noWrap/>
            <w:vAlign w:val="bottom"/>
            <w:hideMark/>
          </w:tcPr>
          <w:p w:rsidR="0043780C" w:rsidRPr="00815ABF" w:rsidRDefault="0043780C" w:rsidP="00CC422F">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1</w:t>
            </w:r>
            <w:r w:rsidR="0071639B" w:rsidRPr="00815ABF">
              <w:rPr>
                <w:bCs/>
                <w:i/>
                <w:sz w:val="16"/>
                <w:szCs w:val="16"/>
                <w:vertAlign w:val="superscript"/>
                <w:lang w:val="fr-FR" w:eastAsia="es-PY"/>
              </w:rPr>
              <w:t>er</w:t>
            </w:r>
            <w:r w:rsidR="0071639B" w:rsidRPr="00815ABF">
              <w:rPr>
                <w:bCs/>
                <w:i/>
                <w:sz w:val="16"/>
                <w:szCs w:val="16"/>
                <w:lang w:val="fr-FR" w:eastAsia="es-PY"/>
              </w:rPr>
              <w:t xml:space="preserve"> et 2</w:t>
            </w:r>
            <w:r w:rsidR="0071639B" w:rsidRPr="00815ABF">
              <w:rPr>
                <w:bCs/>
                <w:i/>
                <w:sz w:val="16"/>
                <w:szCs w:val="16"/>
                <w:vertAlign w:val="superscript"/>
                <w:lang w:val="fr-FR" w:eastAsia="es-PY"/>
              </w:rPr>
              <w:t>e</w:t>
            </w:r>
            <w:r w:rsidR="0071639B" w:rsidRPr="00815ABF">
              <w:rPr>
                <w:bCs/>
                <w:i/>
                <w:sz w:val="16"/>
                <w:szCs w:val="16"/>
                <w:lang w:val="fr-FR" w:eastAsia="es-PY"/>
              </w:rPr>
              <w:t xml:space="preserve"> cycles</w:t>
            </w:r>
          </w:p>
        </w:tc>
        <w:tc>
          <w:tcPr>
            <w:tcW w:w="992" w:type="dxa"/>
            <w:tcBorders>
              <w:top w:val="single" w:sz="4" w:space="0" w:color="auto"/>
              <w:bottom w:val="single" w:sz="12" w:space="0" w:color="auto"/>
            </w:tcBorders>
            <w:shd w:val="clear" w:color="auto" w:fill="auto"/>
            <w:noWrap/>
            <w:vAlign w:val="bottom"/>
            <w:hideMark/>
          </w:tcPr>
          <w:p w:rsidR="0043780C" w:rsidRPr="00815ABF" w:rsidRDefault="0071639B" w:rsidP="00CC422F">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3</w:t>
            </w:r>
            <w:r w:rsidRPr="00815ABF">
              <w:rPr>
                <w:bCs/>
                <w:i/>
                <w:sz w:val="16"/>
                <w:szCs w:val="16"/>
                <w:vertAlign w:val="superscript"/>
                <w:lang w:val="fr-FR" w:eastAsia="es-PY"/>
              </w:rPr>
              <w:t>e</w:t>
            </w:r>
            <w:r w:rsidRPr="00815ABF">
              <w:rPr>
                <w:bCs/>
                <w:i/>
                <w:sz w:val="16"/>
                <w:szCs w:val="16"/>
                <w:lang w:val="fr-FR" w:eastAsia="es-PY"/>
              </w:rPr>
              <w:t xml:space="preserve"> cycle</w:t>
            </w:r>
          </w:p>
        </w:tc>
        <w:tc>
          <w:tcPr>
            <w:tcW w:w="1134" w:type="dxa"/>
            <w:vMerge/>
            <w:tcBorders>
              <w:top w:val="single" w:sz="4" w:space="0" w:color="auto"/>
              <w:bottom w:val="single" w:sz="12" w:space="0" w:color="auto"/>
              <w:right w:val="single" w:sz="24" w:space="0" w:color="FFFFFF" w:themeColor="background1"/>
            </w:tcBorders>
            <w:shd w:val="clear" w:color="auto" w:fill="auto"/>
            <w:vAlign w:val="bottom"/>
            <w:hideMark/>
          </w:tcPr>
          <w:p w:rsidR="0043780C" w:rsidRPr="00815ABF" w:rsidRDefault="0043780C" w:rsidP="00886218">
            <w:pPr>
              <w:shd w:val="clear" w:color="auto" w:fill="FFFFFF"/>
              <w:spacing w:before="80" w:after="80" w:line="200" w:lineRule="exact"/>
              <w:ind w:left="113"/>
              <w:jc w:val="right"/>
              <w:rPr>
                <w:bCs/>
                <w:i/>
                <w:sz w:val="16"/>
                <w:szCs w:val="16"/>
                <w:lang w:val="fr-FR" w:eastAsia="es-PY"/>
              </w:rPr>
            </w:pPr>
          </w:p>
        </w:tc>
        <w:tc>
          <w:tcPr>
            <w:tcW w:w="992" w:type="dxa"/>
            <w:tcBorders>
              <w:top w:val="single" w:sz="4" w:space="0" w:color="auto"/>
              <w:left w:val="single" w:sz="24" w:space="0" w:color="FFFFFF" w:themeColor="background1"/>
              <w:bottom w:val="single" w:sz="12" w:space="0" w:color="auto"/>
            </w:tcBorders>
            <w:shd w:val="clear" w:color="auto" w:fill="auto"/>
            <w:noWrap/>
            <w:vAlign w:val="bottom"/>
            <w:hideMark/>
          </w:tcPr>
          <w:p w:rsidR="0043780C" w:rsidRPr="00815ABF" w:rsidRDefault="00CC422F" w:rsidP="00886218">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Préscolaire</w:t>
            </w:r>
          </w:p>
        </w:tc>
        <w:tc>
          <w:tcPr>
            <w:tcW w:w="851" w:type="dxa"/>
            <w:tcBorders>
              <w:top w:val="single" w:sz="4" w:space="0" w:color="auto"/>
              <w:bottom w:val="single" w:sz="12" w:space="0" w:color="auto"/>
            </w:tcBorders>
            <w:shd w:val="clear" w:color="auto" w:fill="auto"/>
            <w:noWrap/>
            <w:vAlign w:val="bottom"/>
            <w:hideMark/>
          </w:tcPr>
          <w:p w:rsidR="0043780C" w:rsidRPr="00815ABF" w:rsidRDefault="0043780C" w:rsidP="0071639B">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1</w:t>
            </w:r>
            <w:r w:rsidR="0071639B" w:rsidRPr="00815ABF">
              <w:rPr>
                <w:bCs/>
                <w:i/>
                <w:sz w:val="16"/>
                <w:szCs w:val="16"/>
                <w:vertAlign w:val="superscript"/>
                <w:lang w:val="fr-FR" w:eastAsia="es-PY"/>
              </w:rPr>
              <w:t>er</w:t>
            </w:r>
            <w:r w:rsidR="0071639B" w:rsidRPr="00815ABF">
              <w:rPr>
                <w:bCs/>
                <w:i/>
                <w:sz w:val="16"/>
                <w:szCs w:val="16"/>
                <w:lang w:val="fr-FR" w:eastAsia="es-PY"/>
              </w:rPr>
              <w:t xml:space="preserve"> et 2</w:t>
            </w:r>
            <w:r w:rsidR="00CC422F" w:rsidRPr="00815ABF">
              <w:rPr>
                <w:bCs/>
                <w:i/>
                <w:sz w:val="16"/>
                <w:szCs w:val="16"/>
                <w:vertAlign w:val="superscript"/>
                <w:lang w:val="fr-FR" w:eastAsia="es-PY"/>
              </w:rPr>
              <w:t>e</w:t>
            </w:r>
            <w:r w:rsidR="0071639B" w:rsidRPr="00815ABF">
              <w:rPr>
                <w:bCs/>
                <w:i/>
                <w:sz w:val="16"/>
                <w:szCs w:val="16"/>
                <w:lang w:val="fr-FR" w:eastAsia="es-PY"/>
              </w:rPr>
              <w:t xml:space="preserve"> cycles</w:t>
            </w:r>
          </w:p>
        </w:tc>
        <w:tc>
          <w:tcPr>
            <w:tcW w:w="708" w:type="dxa"/>
            <w:tcBorders>
              <w:top w:val="single" w:sz="4" w:space="0" w:color="auto"/>
              <w:bottom w:val="single" w:sz="12" w:space="0" w:color="auto"/>
            </w:tcBorders>
            <w:shd w:val="clear" w:color="auto" w:fill="auto"/>
            <w:noWrap/>
            <w:vAlign w:val="bottom"/>
            <w:hideMark/>
          </w:tcPr>
          <w:p w:rsidR="0043780C" w:rsidRPr="00815ABF" w:rsidRDefault="0043780C" w:rsidP="0071639B">
            <w:pPr>
              <w:shd w:val="clear" w:color="auto" w:fill="FFFFFF"/>
              <w:spacing w:before="80" w:after="80" w:line="200" w:lineRule="exact"/>
              <w:ind w:left="113"/>
              <w:jc w:val="right"/>
              <w:rPr>
                <w:bCs/>
                <w:i/>
                <w:sz w:val="16"/>
                <w:szCs w:val="16"/>
                <w:lang w:val="fr-FR" w:eastAsia="es-PY"/>
              </w:rPr>
            </w:pPr>
            <w:r w:rsidRPr="00815ABF">
              <w:rPr>
                <w:bCs/>
                <w:i/>
                <w:sz w:val="16"/>
                <w:szCs w:val="16"/>
                <w:lang w:val="fr-FR" w:eastAsia="es-PY"/>
              </w:rPr>
              <w:t>3</w:t>
            </w:r>
            <w:r w:rsidR="00CC422F" w:rsidRPr="00815ABF">
              <w:rPr>
                <w:bCs/>
                <w:i/>
                <w:sz w:val="16"/>
                <w:szCs w:val="16"/>
                <w:vertAlign w:val="superscript"/>
                <w:lang w:val="fr-FR" w:eastAsia="es-PY"/>
              </w:rPr>
              <w:t>e</w:t>
            </w:r>
            <w:r w:rsidR="0071639B" w:rsidRPr="00815ABF">
              <w:rPr>
                <w:bCs/>
                <w:i/>
                <w:sz w:val="16"/>
                <w:szCs w:val="16"/>
                <w:lang w:val="fr-FR" w:eastAsia="es-PY"/>
              </w:rPr>
              <w:t xml:space="preserve"> cycle</w:t>
            </w:r>
          </w:p>
        </w:tc>
        <w:tc>
          <w:tcPr>
            <w:tcW w:w="1134" w:type="dxa"/>
            <w:vMerge/>
            <w:tcBorders>
              <w:bottom w:val="single" w:sz="12" w:space="0" w:color="auto"/>
            </w:tcBorders>
            <w:shd w:val="clear" w:color="auto" w:fill="auto"/>
            <w:vAlign w:val="bottom"/>
            <w:hideMark/>
          </w:tcPr>
          <w:p w:rsidR="0043780C" w:rsidRPr="00815ABF" w:rsidRDefault="0043780C" w:rsidP="00886218">
            <w:pPr>
              <w:shd w:val="clear" w:color="auto" w:fill="FFFFFF"/>
              <w:spacing w:before="80" w:after="80" w:line="200" w:lineRule="exact"/>
              <w:ind w:left="113"/>
              <w:jc w:val="right"/>
              <w:rPr>
                <w:bCs/>
                <w:i/>
                <w:sz w:val="16"/>
                <w:szCs w:val="16"/>
                <w:lang w:val="fr-FR" w:eastAsia="es-PY"/>
              </w:rPr>
            </w:pPr>
          </w:p>
        </w:tc>
      </w:tr>
      <w:tr w:rsidR="00351A8B" w:rsidRPr="00815ABF" w:rsidTr="00F60165">
        <w:trPr>
          <w:cantSplit/>
          <w:trHeight w:val="257"/>
        </w:trPr>
        <w:tc>
          <w:tcPr>
            <w:tcW w:w="793" w:type="dxa"/>
            <w:tcBorders>
              <w:top w:val="single" w:sz="12" w:space="0" w:color="auto"/>
            </w:tcBorders>
            <w:shd w:val="clear" w:color="auto" w:fill="auto"/>
            <w:noWrap/>
            <w:hideMark/>
          </w:tcPr>
          <w:p w:rsidR="0043780C" w:rsidRPr="00815ABF" w:rsidRDefault="0043780C" w:rsidP="00EA331D">
            <w:pPr>
              <w:shd w:val="clear" w:color="auto" w:fill="FFFFFF"/>
              <w:spacing w:before="40" w:after="40" w:line="220" w:lineRule="exact"/>
              <w:rPr>
                <w:sz w:val="18"/>
                <w:lang w:val="fr-FR" w:eastAsia="es-PY"/>
              </w:rPr>
            </w:pPr>
            <w:r w:rsidRPr="00815ABF">
              <w:rPr>
                <w:sz w:val="18"/>
                <w:lang w:val="fr-FR" w:eastAsia="es-PY"/>
              </w:rPr>
              <w:t>2009</w:t>
            </w:r>
          </w:p>
        </w:tc>
        <w:tc>
          <w:tcPr>
            <w:tcW w:w="908"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68</w:t>
            </w:r>
            <w:r w:rsidR="00FE492B" w:rsidRPr="00815ABF">
              <w:rPr>
                <w:sz w:val="18"/>
                <w:lang w:val="fr-FR" w:eastAsia="es-PY"/>
              </w:rPr>
              <w:t> </w:t>
            </w:r>
            <w:r w:rsidRPr="00815ABF">
              <w:rPr>
                <w:sz w:val="18"/>
                <w:lang w:val="fr-FR" w:eastAsia="es-PY"/>
              </w:rPr>
              <w:t>409</w:t>
            </w:r>
          </w:p>
        </w:tc>
        <w:tc>
          <w:tcPr>
            <w:tcW w:w="993"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462</w:t>
            </w:r>
            <w:r w:rsidR="00FE492B" w:rsidRPr="00815ABF">
              <w:rPr>
                <w:sz w:val="18"/>
                <w:lang w:val="fr-FR" w:eastAsia="es-PY"/>
              </w:rPr>
              <w:t> </w:t>
            </w:r>
            <w:r w:rsidRPr="00815ABF">
              <w:rPr>
                <w:sz w:val="18"/>
                <w:lang w:val="fr-FR" w:eastAsia="es-PY"/>
              </w:rPr>
              <w:t>956</w:t>
            </w:r>
          </w:p>
        </w:tc>
        <w:tc>
          <w:tcPr>
            <w:tcW w:w="992"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215</w:t>
            </w:r>
            <w:r w:rsidR="00FE492B" w:rsidRPr="00815ABF">
              <w:rPr>
                <w:sz w:val="18"/>
                <w:lang w:val="fr-FR" w:eastAsia="es-PY"/>
              </w:rPr>
              <w:t> </w:t>
            </w:r>
            <w:r w:rsidRPr="00815ABF">
              <w:rPr>
                <w:sz w:val="18"/>
                <w:lang w:val="fr-FR" w:eastAsia="es-PY"/>
              </w:rPr>
              <w:t>122</w:t>
            </w:r>
          </w:p>
        </w:tc>
        <w:tc>
          <w:tcPr>
            <w:tcW w:w="1134"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169</w:t>
            </w:r>
            <w:r w:rsidR="00FE492B" w:rsidRPr="00815ABF">
              <w:rPr>
                <w:sz w:val="18"/>
                <w:lang w:val="fr-FR" w:eastAsia="es-PY"/>
              </w:rPr>
              <w:t> </w:t>
            </w:r>
            <w:r w:rsidRPr="00815ABF">
              <w:rPr>
                <w:sz w:val="18"/>
                <w:lang w:val="fr-FR" w:eastAsia="es-PY"/>
              </w:rPr>
              <w:t>941</w:t>
            </w:r>
          </w:p>
        </w:tc>
        <w:tc>
          <w:tcPr>
            <w:tcW w:w="992"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49</w:t>
            </w:r>
            <w:r w:rsidR="00FE492B" w:rsidRPr="00815ABF">
              <w:rPr>
                <w:sz w:val="18"/>
                <w:lang w:val="fr-FR" w:eastAsia="es-PY"/>
              </w:rPr>
              <w:t> </w:t>
            </w:r>
            <w:r w:rsidRPr="00815ABF">
              <w:rPr>
                <w:sz w:val="18"/>
                <w:lang w:val="fr-FR" w:eastAsia="es-PY"/>
              </w:rPr>
              <w:t>972</w:t>
            </w:r>
          </w:p>
        </w:tc>
        <w:tc>
          <w:tcPr>
            <w:tcW w:w="851"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387</w:t>
            </w:r>
            <w:r w:rsidR="00FE492B" w:rsidRPr="00815ABF">
              <w:rPr>
                <w:sz w:val="18"/>
                <w:lang w:val="fr-FR" w:eastAsia="es-PY"/>
              </w:rPr>
              <w:t> </w:t>
            </w:r>
            <w:r w:rsidRPr="00815ABF">
              <w:rPr>
                <w:sz w:val="18"/>
                <w:lang w:val="fr-FR" w:eastAsia="es-PY"/>
              </w:rPr>
              <w:t>617</w:t>
            </w:r>
          </w:p>
        </w:tc>
        <w:tc>
          <w:tcPr>
            <w:tcW w:w="708"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106</w:t>
            </w:r>
            <w:r w:rsidR="00FE492B" w:rsidRPr="00815ABF">
              <w:rPr>
                <w:sz w:val="18"/>
                <w:lang w:val="fr-FR" w:eastAsia="es-PY"/>
              </w:rPr>
              <w:t> </w:t>
            </w:r>
            <w:r w:rsidRPr="00815ABF">
              <w:rPr>
                <w:sz w:val="18"/>
                <w:lang w:val="fr-FR" w:eastAsia="es-PY"/>
              </w:rPr>
              <w:t>416</w:t>
            </w:r>
          </w:p>
        </w:tc>
        <w:tc>
          <w:tcPr>
            <w:tcW w:w="1134" w:type="dxa"/>
            <w:tcBorders>
              <w:top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55</w:t>
            </w:r>
            <w:r w:rsidR="00FE492B" w:rsidRPr="00815ABF">
              <w:rPr>
                <w:sz w:val="18"/>
                <w:lang w:val="fr-FR" w:eastAsia="es-PY"/>
              </w:rPr>
              <w:t> </w:t>
            </w:r>
            <w:r w:rsidRPr="00815ABF">
              <w:rPr>
                <w:sz w:val="18"/>
                <w:lang w:val="fr-FR" w:eastAsia="es-PY"/>
              </w:rPr>
              <w:t>969</w:t>
            </w:r>
          </w:p>
        </w:tc>
      </w:tr>
      <w:tr w:rsidR="00351A8B" w:rsidRPr="00815ABF" w:rsidTr="00F60165">
        <w:trPr>
          <w:cantSplit/>
          <w:trHeight w:val="257"/>
        </w:trPr>
        <w:tc>
          <w:tcPr>
            <w:tcW w:w="793" w:type="dxa"/>
            <w:shd w:val="clear" w:color="auto" w:fill="auto"/>
            <w:noWrap/>
            <w:hideMark/>
          </w:tcPr>
          <w:p w:rsidR="0043780C" w:rsidRPr="00815ABF" w:rsidRDefault="0043780C" w:rsidP="00EA331D">
            <w:pPr>
              <w:shd w:val="clear" w:color="auto" w:fill="FFFFFF"/>
              <w:spacing w:before="40" w:after="40" w:line="220" w:lineRule="exact"/>
              <w:rPr>
                <w:sz w:val="18"/>
                <w:lang w:val="fr-FR" w:eastAsia="es-PY"/>
              </w:rPr>
            </w:pPr>
            <w:r w:rsidRPr="00815ABF">
              <w:rPr>
                <w:sz w:val="18"/>
                <w:lang w:val="fr-FR" w:eastAsia="es-PY"/>
              </w:rPr>
              <w:t>2010</w:t>
            </w:r>
          </w:p>
        </w:tc>
        <w:tc>
          <w:tcPr>
            <w:tcW w:w="908"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68</w:t>
            </w:r>
            <w:r w:rsidR="00FE492B" w:rsidRPr="00815ABF">
              <w:rPr>
                <w:sz w:val="18"/>
                <w:lang w:val="fr-FR" w:eastAsia="es-PY"/>
              </w:rPr>
              <w:t> </w:t>
            </w:r>
            <w:r w:rsidRPr="00815ABF">
              <w:rPr>
                <w:sz w:val="18"/>
                <w:lang w:val="fr-FR" w:eastAsia="es-PY"/>
              </w:rPr>
              <w:t>495</w:t>
            </w:r>
          </w:p>
        </w:tc>
        <w:tc>
          <w:tcPr>
            <w:tcW w:w="993"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455</w:t>
            </w:r>
            <w:r w:rsidR="00FE492B" w:rsidRPr="00815ABF">
              <w:rPr>
                <w:sz w:val="18"/>
                <w:lang w:val="fr-FR" w:eastAsia="es-PY"/>
              </w:rPr>
              <w:t> </w:t>
            </w:r>
            <w:r w:rsidRPr="00815ABF">
              <w:rPr>
                <w:sz w:val="18"/>
                <w:lang w:val="fr-FR" w:eastAsia="es-PY"/>
              </w:rPr>
              <w:t>004</w:t>
            </w:r>
          </w:p>
        </w:tc>
        <w:tc>
          <w:tcPr>
            <w:tcW w:w="992"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218</w:t>
            </w:r>
            <w:r w:rsidR="00FE492B" w:rsidRPr="00815ABF">
              <w:rPr>
                <w:sz w:val="18"/>
                <w:lang w:val="fr-FR" w:eastAsia="es-PY"/>
              </w:rPr>
              <w:t> </w:t>
            </w:r>
            <w:r w:rsidRPr="00815ABF">
              <w:rPr>
                <w:sz w:val="18"/>
                <w:lang w:val="fr-FR" w:eastAsia="es-PY"/>
              </w:rPr>
              <w:t>767</w:t>
            </w:r>
          </w:p>
        </w:tc>
        <w:tc>
          <w:tcPr>
            <w:tcW w:w="1134"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172</w:t>
            </w:r>
            <w:r w:rsidR="00FE492B" w:rsidRPr="00815ABF">
              <w:rPr>
                <w:sz w:val="18"/>
                <w:lang w:val="fr-FR" w:eastAsia="es-PY"/>
              </w:rPr>
              <w:t> </w:t>
            </w:r>
            <w:r w:rsidRPr="00815ABF">
              <w:rPr>
                <w:sz w:val="18"/>
                <w:lang w:val="fr-FR" w:eastAsia="es-PY"/>
              </w:rPr>
              <w:t>272</w:t>
            </w:r>
          </w:p>
        </w:tc>
        <w:tc>
          <w:tcPr>
            <w:tcW w:w="992"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50</w:t>
            </w:r>
            <w:r w:rsidR="00FE492B" w:rsidRPr="00815ABF">
              <w:rPr>
                <w:sz w:val="18"/>
                <w:lang w:val="fr-FR" w:eastAsia="es-PY"/>
              </w:rPr>
              <w:t> </w:t>
            </w:r>
            <w:r w:rsidRPr="00815ABF">
              <w:rPr>
                <w:sz w:val="18"/>
                <w:lang w:val="fr-FR" w:eastAsia="es-PY"/>
              </w:rPr>
              <w:t>877</w:t>
            </w:r>
          </w:p>
        </w:tc>
        <w:tc>
          <w:tcPr>
            <w:tcW w:w="851"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378</w:t>
            </w:r>
            <w:r w:rsidR="00FE492B" w:rsidRPr="00815ABF">
              <w:rPr>
                <w:sz w:val="18"/>
                <w:lang w:val="fr-FR" w:eastAsia="es-PY"/>
              </w:rPr>
              <w:t> </w:t>
            </w:r>
            <w:r w:rsidRPr="00815ABF">
              <w:rPr>
                <w:sz w:val="18"/>
                <w:lang w:val="fr-FR" w:eastAsia="es-PY"/>
              </w:rPr>
              <w:t>483</w:t>
            </w:r>
          </w:p>
        </w:tc>
        <w:tc>
          <w:tcPr>
            <w:tcW w:w="708"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110</w:t>
            </w:r>
            <w:r w:rsidR="00FE492B" w:rsidRPr="00815ABF">
              <w:rPr>
                <w:sz w:val="18"/>
                <w:lang w:val="fr-FR" w:eastAsia="es-PY"/>
              </w:rPr>
              <w:t> </w:t>
            </w:r>
            <w:r w:rsidRPr="00815ABF">
              <w:rPr>
                <w:sz w:val="18"/>
                <w:lang w:val="fr-FR" w:eastAsia="es-PY"/>
              </w:rPr>
              <w:t>515</w:t>
            </w:r>
          </w:p>
        </w:tc>
        <w:tc>
          <w:tcPr>
            <w:tcW w:w="1134"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56</w:t>
            </w:r>
            <w:r w:rsidR="00FE492B" w:rsidRPr="00815ABF">
              <w:rPr>
                <w:sz w:val="18"/>
                <w:lang w:val="fr-FR" w:eastAsia="es-PY"/>
              </w:rPr>
              <w:t> </w:t>
            </w:r>
            <w:r w:rsidRPr="00815ABF">
              <w:rPr>
                <w:sz w:val="18"/>
                <w:lang w:val="fr-FR" w:eastAsia="es-PY"/>
              </w:rPr>
              <w:t>799</w:t>
            </w:r>
          </w:p>
        </w:tc>
      </w:tr>
      <w:tr w:rsidR="00351A8B" w:rsidRPr="00815ABF" w:rsidTr="00F60165">
        <w:trPr>
          <w:cantSplit/>
          <w:trHeight w:val="257"/>
        </w:trPr>
        <w:tc>
          <w:tcPr>
            <w:tcW w:w="793" w:type="dxa"/>
            <w:shd w:val="clear" w:color="auto" w:fill="auto"/>
            <w:noWrap/>
            <w:hideMark/>
          </w:tcPr>
          <w:p w:rsidR="0043780C" w:rsidRPr="00815ABF" w:rsidRDefault="0043780C" w:rsidP="00EA331D">
            <w:pPr>
              <w:shd w:val="clear" w:color="auto" w:fill="FFFFFF"/>
              <w:spacing w:before="40" w:after="40" w:line="220" w:lineRule="exact"/>
              <w:rPr>
                <w:sz w:val="18"/>
                <w:lang w:val="fr-FR" w:eastAsia="es-PY"/>
              </w:rPr>
            </w:pPr>
            <w:r w:rsidRPr="00815ABF">
              <w:rPr>
                <w:sz w:val="18"/>
                <w:lang w:val="fr-FR" w:eastAsia="es-PY"/>
              </w:rPr>
              <w:t>2011</w:t>
            </w:r>
          </w:p>
        </w:tc>
        <w:tc>
          <w:tcPr>
            <w:tcW w:w="908"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67</w:t>
            </w:r>
            <w:r w:rsidR="00FE492B" w:rsidRPr="00815ABF">
              <w:rPr>
                <w:sz w:val="18"/>
                <w:lang w:val="fr-FR" w:eastAsia="es-PY"/>
              </w:rPr>
              <w:t> </w:t>
            </w:r>
            <w:r w:rsidRPr="00815ABF">
              <w:rPr>
                <w:sz w:val="18"/>
                <w:lang w:val="fr-FR" w:eastAsia="es-PY"/>
              </w:rPr>
              <w:t>242</w:t>
            </w:r>
          </w:p>
        </w:tc>
        <w:tc>
          <w:tcPr>
            <w:tcW w:w="993"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445</w:t>
            </w:r>
            <w:r w:rsidR="00FE492B" w:rsidRPr="00815ABF">
              <w:rPr>
                <w:sz w:val="18"/>
                <w:lang w:val="fr-FR" w:eastAsia="es-PY"/>
              </w:rPr>
              <w:t> </w:t>
            </w:r>
            <w:r w:rsidRPr="00815ABF">
              <w:rPr>
                <w:sz w:val="18"/>
                <w:lang w:val="fr-FR" w:eastAsia="es-PY"/>
              </w:rPr>
              <w:t>390</w:t>
            </w:r>
          </w:p>
        </w:tc>
        <w:tc>
          <w:tcPr>
            <w:tcW w:w="992"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220</w:t>
            </w:r>
            <w:r w:rsidR="00FE492B" w:rsidRPr="00815ABF">
              <w:rPr>
                <w:sz w:val="18"/>
                <w:lang w:val="fr-FR" w:eastAsia="es-PY"/>
              </w:rPr>
              <w:t> </w:t>
            </w:r>
            <w:r w:rsidRPr="00815ABF">
              <w:rPr>
                <w:sz w:val="18"/>
                <w:lang w:val="fr-FR" w:eastAsia="es-PY"/>
              </w:rPr>
              <w:t>129</w:t>
            </w:r>
          </w:p>
        </w:tc>
        <w:tc>
          <w:tcPr>
            <w:tcW w:w="1134"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181</w:t>
            </w:r>
            <w:r w:rsidR="00FE492B" w:rsidRPr="00815ABF">
              <w:rPr>
                <w:sz w:val="18"/>
                <w:lang w:val="fr-FR" w:eastAsia="es-PY"/>
              </w:rPr>
              <w:t> </w:t>
            </w:r>
            <w:r w:rsidRPr="00815ABF">
              <w:rPr>
                <w:sz w:val="18"/>
                <w:lang w:val="fr-FR" w:eastAsia="es-PY"/>
              </w:rPr>
              <w:t>201</w:t>
            </w:r>
          </w:p>
        </w:tc>
        <w:tc>
          <w:tcPr>
            <w:tcW w:w="992"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48</w:t>
            </w:r>
            <w:r w:rsidR="00FE492B" w:rsidRPr="00815ABF">
              <w:rPr>
                <w:sz w:val="18"/>
                <w:lang w:val="fr-FR" w:eastAsia="es-PY"/>
              </w:rPr>
              <w:t> </w:t>
            </w:r>
            <w:r w:rsidRPr="00815ABF">
              <w:rPr>
                <w:sz w:val="18"/>
                <w:lang w:val="fr-FR" w:eastAsia="es-PY"/>
              </w:rPr>
              <w:t>569</w:t>
            </w:r>
          </w:p>
        </w:tc>
        <w:tc>
          <w:tcPr>
            <w:tcW w:w="851"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369</w:t>
            </w:r>
            <w:r w:rsidR="00FE492B" w:rsidRPr="00815ABF">
              <w:rPr>
                <w:sz w:val="18"/>
                <w:lang w:val="fr-FR" w:eastAsia="es-PY"/>
              </w:rPr>
              <w:t> </w:t>
            </w:r>
            <w:r w:rsidRPr="00815ABF">
              <w:rPr>
                <w:sz w:val="18"/>
                <w:lang w:val="fr-FR" w:eastAsia="es-PY"/>
              </w:rPr>
              <w:t>261</w:t>
            </w:r>
          </w:p>
        </w:tc>
        <w:tc>
          <w:tcPr>
            <w:tcW w:w="708"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114</w:t>
            </w:r>
            <w:r w:rsidR="00FE492B" w:rsidRPr="00815ABF">
              <w:rPr>
                <w:sz w:val="18"/>
                <w:lang w:val="fr-FR" w:eastAsia="es-PY"/>
              </w:rPr>
              <w:t> </w:t>
            </w:r>
            <w:r w:rsidRPr="00815ABF">
              <w:rPr>
                <w:sz w:val="18"/>
                <w:lang w:val="fr-FR" w:eastAsia="es-PY"/>
              </w:rPr>
              <w:t>043</w:t>
            </w:r>
          </w:p>
        </w:tc>
        <w:tc>
          <w:tcPr>
            <w:tcW w:w="1134" w:type="dxa"/>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61</w:t>
            </w:r>
            <w:r w:rsidR="00FE492B" w:rsidRPr="00815ABF">
              <w:rPr>
                <w:sz w:val="18"/>
                <w:lang w:val="fr-FR" w:eastAsia="es-PY"/>
              </w:rPr>
              <w:t> </w:t>
            </w:r>
            <w:r w:rsidRPr="00815ABF">
              <w:rPr>
                <w:sz w:val="18"/>
                <w:lang w:val="fr-FR" w:eastAsia="es-PY"/>
              </w:rPr>
              <w:t>027</w:t>
            </w:r>
          </w:p>
        </w:tc>
      </w:tr>
      <w:tr w:rsidR="00351A8B" w:rsidRPr="00815ABF" w:rsidTr="00F60165">
        <w:trPr>
          <w:cantSplit/>
          <w:trHeight w:val="257"/>
        </w:trPr>
        <w:tc>
          <w:tcPr>
            <w:tcW w:w="793" w:type="dxa"/>
            <w:tcBorders>
              <w:bottom w:val="nil"/>
            </w:tcBorders>
            <w:shd w:val="clear" w:color="auto" w:fill="auto"/>
            <w:noWrap/>
            <w:hideMark/>
          </w:tcPr>
          <w:p w:rsidR="0043780C" w:rsidRPr="00815ABF" w:rsidRDefault="0043780C" w:rsidP="00EA331D">
            <w:pPr>
              <w:shd w:val="clear" w:color="auto" w:fill="FFFFFF"/>
              <w:spacing w:before="40" w:after="40" w:line="220" w:lineRule="exact"/>
              <w:rPr>
                <w:sz w:val="18"/>
                <w:lang w:val="fr-FR" w:eastAsia="es-PY"/>
              </w:rPr>
            </w:pPr>
            <w:r w:rsidRPr="00815ABF">
              <w:rPr>
                <w:sz w:val="18"/>
                <w:lang w:val="fr-FR" w:eastAsia="es-PY"/>
              </w:rPr>
              <w:t>2012</w:t>
            </w:r>
          </w:p>
        </w:tc>
        <w:tc>
          <w:tcPr>
            <w:tcW w:w="908"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69</w:t>
            </w:r>
            <w:r w:rsidR="00FE492B" w:rsidRPr="00815ABF">
              <w:rPr>
                <w:sz w:val="18"/>
                <w:lang w:val="fr-FR" w:eastAsia="es-PY"/>
              </w:rPr>
              <w:t> </w:t>
            </w:r>
            <w:r w:rsidRPr="00815ABF">
              <w:rPr>
                <w:sz w:val="18"/>
                <w:lang w:val="fr-FR" w:eastAsia="es-PY"/>
              </w:rPr>
              <w:t>234</w:t>
            </w:r>
          </w:p>
        </w:tc>
        <w:tc>
          <w:tcPr>
            <w:tcW w:w="993"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461</w:t>
            </w:r>
            <w:r w:rsidR="00FE492B" w:rsidRPr="00815ABF">
              <w:rPr>
                <w:sz w:val="18"/>
                <w:lang w:val="fr-FR" w:eastAsia="es-PY"/>
              </w:rPr>
              <w:t> </w:t>
            </w:r>
            <w:r w:rsidRPr="00815ABF">
              <w:rPr>
                <w:sz w:val="18"/>
                <w:lang w:val="fr-FR" w:eastAsia="es-PY"/>
              </w:rPr>
              <w:t>218</w:t>
            </w:r>
          </w:p>
        </w:tc>
        <w:tc>
          <w:tcPr>
            <w:tcW w:w="992"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222</w:t>
            </w:r>
            <w:r w:rsidR="00FE492B" w:rsidRPr="00815ABF">
              <w:rPr>
                <w:sz w:val="18"/>
                <w:lang w:val="fr-FR" w:eastAsia="es-PY"/>
              </w:rPr>
              <w:t> </w:t>
            </w:r>
            <w:r w:rsidRPr="00815ABF">
              <w:rPr>
                <w:sz w:val="18"/>
                <w:lang w:val="fr-FR" w:eastAsia="es-PY"/>
              </w:rPr>
              <w:t>218</w:t>
            </w:r>
          </w:p>
        </w:tc>
        <w:tc>
          <w:tcPr>
            <w:tcW w:w="1134"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187</w:t>
            </w:r>
            <w:r w:rsidR="00FE492B" w:rsidRPr="00815ABF">
              <w:rPr>
                <w:sz w:val="18"/>
                <w:lang w:val="fr-FR" w:eastAsia="es-PY"/>
              </w:rPr>
              <w:t> </w:t>
            </w:r>
            <w:r w:rsidRPr="00815ABF">
              <w:rPr>
                <w:sz w:val="18"/>
                <w:lang w:val="fr-FR" w:eastAsia="es-PY"/>
              </w:rPr>
              <w:t>380</w:t>
            </w:r>
          </w:p>
        </w:tc>
        <w:tc>
          <w:tcPr>
            <w:tcW w:w="992"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43</w:t>
            </w:r>
            <w:r w:rsidR="00FE492B" w:rsidRPr="00815ABF">
              <w:rPr>
                <w:sz w:val="18"/>
                <w:lang w:val="fr-FR" w:eastAsia="es-PY"/>
              </w:rPr>
              <w:t> </w:t>
            </w:r>
            <w:r w:rsidRPr="00815ABF">
              <w:rPr>
                <w:sz w:val="18"/>
                <w:lang w:val="fr-FR" w:eastAsia="es-PY"/>
              </w:rPr>
              <w:t>639</w:t>
            </w:r>
          </w:p>
        </w:tc>
        <w:tc>
          <w:tcPr>
            <w:tcW w:w="851"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341</w:t>
            </w:r>
            <w:r w:rsidR="00FE492B" w:rsidRPr="00815ABF">
              <w:rPr>
                <w:sz w:val="18"/>
                <w:lang w:val="fr-FR" w:eastAsia="es-PY"/>
              </w:rPr>
              <w:t> </w:t>
            </w:r>
            <w:r w:rsidRPr="00815ABF">
              <w:rPr>
                <w:sz w:val="18"/>
                <w:lang w:val="fr-FR" w:eastAsia="es-PY"/>
              </w:rPr>
              <w:t>323</w:t>
            </w:r>
          </w:p>
        </w:tc>
        <w:tc>
          <w:tcPr>
            <w:tcW w:w="708"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108</w:t>
            </w:r>
            <w:r w:rsidR="00FE492B" w:rsidRPr="00815ABF">
              <w:rPr>
                <w:sz w:val="18"/>
                <w:lang w:val="fr-FR" w:eastAsia="es-PY"/>
              </w:rPr>
              <w:t> </w:t>
            </w:r>
            <w:r w:rsidRPr="00815ABF">
              <w:rPr>
                <w:sz w:val="18"/>
                <w:lang w:val="fr-FR" w:eastAsia="es-PY"/>
              </w:rPr>
              <w:t>179</w:t>
            </w:r>
          </w:p>
        </w:tc>
        <w:tc>
          <w:tcPr>
            <w:tcW w:w="1134" w:type="dxa"/>
            <w:tcBorders>
              <w:bottom w:val="nil"/>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61</w:t>
            </w:r>
            <w:r w:rsidR="00FE492B" w:rsidRPr="00815ABF">
              <w:rPr>
                <w:sz w:val="18"/>
                <w:lang w:val="fr-FR" w:eastAsia="es-PY"/>
              </w:rPr>
              <w:t> </w:t>
            </w:r>
            <w:r w:rsidRPr="00815ABF">
              <w:rPr>
                <w:sz w:val="18"/>
                <w:lang w:val="fr-FR" w:eastAsia="es-PY"/>
              </w:rPr>
              <w:t>219</w:t>
            </w:r>
          </w:p>
        </w:tc>
      </w:tr>
      <w:tr w:rsidR="00351A8B" w:rsidRPr="00815ABF" w:rsidTr="00F60165">
        <w:trPr>
          <w:cantSplit/>
          <w:trHeight w:val="257"/>
        </w:trPr>
        <w:tc>
          <w:tcPr>
            <w:tcW w:w="793" w:type="dxa"/>
            <w:tcBorders>
              <w:top w:val="nil"/>
              <w:bottom w:val="single" w:sz="12" w:space="0" w:color="auto"/>
            </w:tcBorders>
            <w:shd w:val="clear" w:color="auto" w:fill="auto"/>
            <w:noWrap/>
            <w:hideMark/>
          </w:tcPr>
          <w:p w:rsidR="0043780C" w:rsidRPr="00815ABF" w:rsidRDefault="0043780C" w:rsidP="00EA331D">
            <w:pPr>
              <w:shd w:val="clear" w:color="auto" w:fill="FFFFFF"/>
              <w:spacing w:before="40" w:after="40" w:line="220" w:lineRule="exact"/>
              <w:rPr>
                <w:sz w:val="18"/>
                <w:lang w:val="fr-FR" w:eastAsia="es-PY"/>
              </w:rPr>
            </w:pPr>
            <w:r w:rsidRPr="00815ABF">
              <w:rPr>
                <w:sz w:val="18"/>
                <w:lang w:val="fr-FR" w:eastAsia="es-PY"/>
              </w:rPr>
              <w:t>2013</w:t>
            </w:r>
          </w:p>
        </w:tc>
        <w:tc>
          <w:tcPr>
            <w:tcW w:w="908"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69</w:t>
            </w:r>
            <w:r w:rsidR="00FE492B" w:rsidRPr="00815ABF">
              <w:rPr>
                <w:sz w:val="18"/>
                <w:lang w:val="fr-FR" w:eastAsia="es-PY"/>
              </w:rPr>
              <w:t> </w:t>
            </w:r>
            <w:r w:rsidRPr="00815ABF">
              <w:rPr>
                <w:sz w:val="18"/>
                <w:lang w:val="fr-FR" w:eastAsia="es-PY"/>
              </w:rPr>
              <w:t>146</w:t>
            </w:r>
          </w:p>
        </w:tc>
        <w:tc>
          <w:tcPr>
            <w:tcW w:w="993"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455</w:t>
            </w:r>
            <w:r w:rsidR="00FE492B" w:rsidRPr="00815ABF">
              <w:rPr>
                <w:sz w:val="18"/>
                <w:lang w:val="fr-FR" w:eastAsia="es-PY"/>
              </w:rPr>
              <w:t> </w:t>
            </w:r>
            <w:r w:rsidRPr="00815ABF">
              <w:rPr>
                <w:sz w:val="18"/>
                <w:lang w:val="fr-FR" w:eastAsia="es-PY"/>
              </w:rPr>
              <w:t>525</w:t>
            </w:r>
          </w:p>
        </w:tc>
        <w:tc>
          <w:tcPr>
            <w:tcW w:w="992"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214</w:t>
            </w:r>
            <w:r w:rsidR="00FE492B" w:rsidRPr="00815ABF">
              <w:rPr>
                <w:sz w:val="18"/>
                <w:lang w:val="fr-FR" w:eastAsia="es-PY"/>
              </w:rPr>
              <w:t> </w:t>
            </w:r>
            <w:r w:rsidRPr="00815ABF">
              <w:rPr>
                <w:sz w:val="18"/>
                <w:lang w:val="fr-FR" w:eastAsia="es-PY"/>
              </w:rPr>
              <w:t>248</w:t>
            </w:r>
          </w:p>
        </w:tc>
        <w:tc>
          <w:tcPr>
            <w:tcW w:w="1134"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190</w:t>
            </w:r>
            <w:r w:rsidR="00FE492B" w:rsidRPr="00815ABF">
              <w:rPr>
                <w:sz w:val="18"/>
                <w:lang w:val="fr-FR" w:eastAsia="es-PY"/>
              </w:rPr>
              <w:t> </w:t>
            </w:r>
            <w:r w:rsidRPr="00815ABF">
              <w:rPr>
                <w:sz w:val="18"/>
                <w:lang w:val="fr-FR" w:eastAsia="es-PY"/>
              </w:rPr>
              <w:t>117</w:t>
            </w:r>
          </w:p>
        </w:tc>
        <w:tc>
          <w:tcPr>
            <w:tcW w:w="992"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41</w:t>
            </w:r>
            <w:r w:rsidR="00FE492B" w:rsidRPr="00815ABF">
              <w:rPr>
                <w:sz w:val="18"/>
                <w:lang w:val="fr-FR" w:eastAsia="es-PY"/>
              </w:rPr>
              <w:t> </w:t>
            </w:r>
            <w:r w:rsidRPr="00815ABF">
              <w:rPr>
                <w:sz w:val="18"/>
                <w:lang w:val="fr-FR" w:eastAsia="es-PY"/>
              </w:rPr>
              <w:t>757</w:t>
            </w:r>
          </w:p>
        </w:tc>
        <w:tc>
          <w:tcPr>
            <w:tcW w:w="851"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333</w:t>
            </w:r>
            <w:r w:rsidR="00FE492B" w:rsidRPr="00815ABF">
              <w:rPr>
                <w:sz w:val="18"/>
                <w:lang w:val="fr-FR" w:eastAsia="es-PY"/>
              </w:rPr>
              <w:t> </w:t>
            </w:r>
            <w:r w:rsidRPr="00815ABF">
              <w:rPr>
                <w:sz w:val="18"/>
                <w:lang w:val="fr-FR" w:eastAsia="es-PY"/>
              </w:rPr>
              <w:t>175</w:t>
            </w:r>
          </w:p>
        </w:tc>
        <w:tc>
          <w:tcPr>
            <w:tcW w:w="708"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106</w:t>
            </w:r>
            <w:r w:rsidR="00FE492B" w:rsidRPr="00815ABF">
              <w:rPr>
                <w:sz w:val="18"/>
                <w:lang w:val="fr-FR" w:eastAsia="es-PY"/>
              </w:rPr>
              <w:t> </w:t>
            </w:r>
            <w:r w:rsidRPr="00815ABF">
              <w:rPr>
                <w:sz w:val="18"/>
                <w:lang w:val="fr-FR" w:eastAsia="es-PY"/>
              </w:rPr>
              <w:t>441</w:t>
            </w:r>
          </w:p>
        </w:tc>
        <w:tc>
          <w:tcPr>
            <w:tcW w:w="1134" w:type="dxa"/>
            <w:tcBorders>
              <w:top w:val="nil"/>
              <w:bottom w:val="single" w:sz="12" w:space="0" w:color="auto"/>
            </w:tcBorders>
            <w:shd w:val="clear" w:color="auto" w:fill="auto"/>
            <w:noWrap/>
            <w:vAlign w:val="bottom"/>
            <w:hideMark/>
          </w:tcPr>
          <w:p w:rsidR="0043780C" w:rsidRPr="00815ABF" w:rsidRDefault="0043780C" w:rsidP="00FE492B">
            <w:pPr>
              <w:shd w:val="clear" w:color="auto" w:fill="FFFFFF"/>
              <w:spacing w:before="40" w:after="40" w:line="220" w:lineRule="exact"/>
              <w:ind w:left="113"/>
              <w:jc w:val="right"/>
              <w:rPr>
                <w:sz w:val="18"/>
                <w:lang w:val="fr-FR" w:eastAsia="es-PY"/>
              </w:rPr>
            </w:pPr>
            <w:r w:rsidRPr="00815ABF">
              <w:rPr>
                <w:sz w:val="18"/>
                <w:lang w:val="fr-FR" w:eastAsia="es-PY"/>
              </w:rPr>
              <w:t>64</w:t>
            </w:r>
            <w:r w:rsidR="00FE492B" w:rsidRPr="00815ABF">
              <w:rPr>
                <w:sz w:val="18"/>
                <w:lang w:val="fr-FR" w:eastAsia="es-PY"/>
              </w:rPr>
              <w:t> </w:t>
            </w:r>
            <w:r w:rsidRPr="00815ABF">
              <w:rPr>
                <w:sz w:val="18"/>
                <w:lang w:val="fr-FR" w:eastAsia="es-PY"/>
              </w:rPr>
              <w:t>072</w:t>
            </w:r>
          </w:p>
        </w:tc>
      </w:tr>
    </w:tbl>
    <w:p w:rsidR="00351A8B" w:rsidRPr="00815ABF" w:rsidRDefault="0071639B" w:rsidP="00F60165">
      <w:pPr>
        <w:pStyle w:val="Source"/>
        <w:rPr>
          <w:lang w:val="fr-FR"/>
        </w:rPr>
      </w:pPr>
      <w:r w:rsidRPr="00815ABF">
        <w:rPr>
          <w:i/>
          <w:lang w:val="fr-FR"/>
        </w:rPr>
        <w:t>Source</w:t>
      </w:r>
      <w:r w:rsidR="00226616" w:rsidRPr="00815ABF">
        <w:rPr>
          <w:i/>
          <w:lang w:val="fr-FR"/>
        </w:rPr>
        <w:t>:</w:t>
      </w:r>
      <w:r w:rsidR="00351A8B" w:rsidRPr="00815ABF">
        <w:rPr>
          <w:lang w:val="fr-FR"/>
        </w:rPr>
        <w:t xml:space="preserve"> </w:t>
      </w:r>
      <w:r w:rsidRPr="00815ABF">
        <w:rPr>
          <w:lang w:val="fr-FR"/>
        </w:rPr>
        <w:t>Ministère de l’éducation et de la culture, Direction générale de la planification de l’enseignement</w:t>
      </w:r>
      <w:r w:rsidR="006A40B4" w:rsidRPr="00815ABF">
        <w:rPr>
          <w:lang w:val="fr-FR"/>
        </w:rPr>
        <w:t>.</w:t>
      </w:r>
      <w:r w:rsidRPr="00815ABF">
        <w:rPr>
          <w:lang w:val="fr-FR"/>
        </w:rPr>
        <w:t xml:space="preserve"> Service interacadémique des examens et concours</w:t>
      </w:r>
      <w:r w:rsidR="00996F4F" w:rsidRPr="00815ABF">
        <w:rPr>
          <w:lang w:val="fr-FR"/>
        </w:rPr>
        <w:t>,</w:t>
      </w:r>
      <w:r w:rsidRPr="00815ABF">
        <w:rPr>
          <w:lang w:val="fr-FR"/>
        </w:rPr>
        <w:t xml:space="preserve"> 2009-2013</w:t>
      </w:r>
      <w:r w:rsidR="00F41088" w:rsidRPr="00815ABF">
        <w:rPr>
          <w:lang w:val="fr-FR"/>
        </w:rPr>
        <w:t>.</w:t>
      </w:r>
    </w:p>
    <w:p w:rsidR="0043780C" w:rsidRPr="00815ABF" w:rsidRDefault="00351A8B">
      <w:pPr>
        <w:pStyle w:val="H23G"/>
        <w:rPr>
          <w:lang w:val="fr-FR"/>
        </w:rPr>
      </w:pPr>
      <w:r w:rsidRPr="00815ABF">
        <w:rPr>
          <w:lang w:val="fr-FR"/>
        </w:rPr>
        <w:tab/>
      </w:r>
      <w:r w:rsidRPr="00815ABF">
        <w:rPr>
          <w:lang w:val="fr-FR"/>
        </w:rPr>
        <w:tab/>
      </w:r>
      <w:r w:rsidR="0071639B" w:rsidRPr="00815ABF">
        <w:rPr>
          <w:b w:val="0"/>
          <w:bCs/>
          <w:lang w:val="fr-FR"/>
        </w:rPr>
        <w:t xml:space="preserve">Tableau </w:t>
      </w:r>
      <w:r w:rsidR="0043780C" w:rsidRPr="00815ABF">
        <w:rPr>
          <w:b w:val="0"/>
          <w:bCs/>
          <w:lang w:val="fr-FR"/>
        </w:rPr>
        <w:t>30</w:t>
      </w:r>
      <w:r w:rsidR="00F41088" w:rsidRPr="00815ABF">
        <w:rPr>
          <w:lang w:val="fr-FR"/>
        </w:rPr>
        <w:br/>
      </w:r>
      <w:r w:rsidR="0043780C" w:rsidRPr="00815ABF">
        <w:rPr>
          <w:lang w:val="fr-FR"/>
        </w:rPr>
        <w:t>Po</w:t>
      </w:r>
      <w:r w:rsidR="001E503F" w:rsidRPr="00815ABF">
        <w:rPr>
          <w:lang w:val="fr-FR"/>
        </w:rPr>
        <w:t>pulation des</w:t>
      </w:r>
      <w:r w:rsidR="0043780C" w:rsidRPr="00815ABF">
        <w:rPr>
          <w:lang w:val="fr-FR"/>
        </w:rPr>
        <w:t xml:space="preserve"> 15</w:t>
      </w:r>
      <w:r w:rsidR="009C0F16" w:rsidRPr="00815ABF">
        <w:rPr>
          <w:lang w:val="fr-FR"/>
        </w:rPr>
        <w:t> ans</w:t>
      </w:r>
      <w:r w:rsidR="001E503F" w:rsidRPr="00815ABF">
        <w:rPr>
          <w:lang w:val="fr-FR"/>
        </w:rPr>
        <w:t xml:space="preserve"> et plus par zone de résidence, </w:t>
      </w:r>
      <w:r w:rsidR="004B42E6" w:rsidRPr="00815ABF">
        <w:rPr>
          <w:lang w:val="fr-FR"/>
        </w:rPr>
        <w:t>selon le</w:t>
      </w:r>
      <w:r w:rsidR="001E503F" w:rsidRPr="00815ABF">
        <w:rPr>
          <w:lang w:val="fr-FR"/>
        </w:rPr>
        <w:t xml:space="preserve"> niveau d’alphabétisation</w:t>
      </w:r>
      <w:r w:rsidR="008E78F3" w:rsidRPr="00815ABF">
        <w:rPr>
          <w:lang w:val="fr-FR"/>
        </w:rPr>
        <w:t xml:space="preserve"> </w:t>
      </w:r>
    </w:p>
    <w:tbl>
      <w:tblPr>
        <w:tblW w:w="7371"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268"/>
        <w:gridCol w:w="1701"/>
        <w:gridCol w:w="1701"/>
        <w:gridCol w:w="1701"/>
      </w:tblGrid>
      <w:tr w:rsidR="00F41088" w:rsidRPr="00815ABF" w:rsidTr="003E1D16">
        <w:trPr>
          <w:trHeight w:val="221"/>
          <w:tblHeader/>
        </w:trPr>
        <w:tc>
          <w:tcPr>
            <w:tcW w:w="2268" w:type="dxa"/>
            <w:vMerge w:val="restart"/>
            <w:tcBorders>
              <w:top w:val="single" w:sz="4" w:space="0" w:color="auto"/>
            </w:tcBorders>
            <w:shd w:val="clear" w:color="auto" w:fill="auto"/>
            <w:noWrap/>
            <w:vAlign w:val="bottom"/>
          </w:tcPr>
          <w:p w:rsidR="00F41088" w:rsidRPr="00815ABF" w:rsidRDefault="001E503F" w:rsidP="00EA331D">
            <w:pPr>
              <w:shd w:val="clear" w:color="auto" w:fill="FFFFFF"/>
              <w:spacing w:before="80" w:after="80" w:line="200" w:lineRule="exact"/>
              <w:rPr>
                <w:i/>
                <w:sz w:val="16"/>
                <w:szCs w:val="24"/>
                <w:lang w:val="fr-FR"/>
              </w:rPr>
            </w:pPr>
            <w:r w:rsidRPr="00815ABF">
              <w:rPr>
                <w:i/>
                <w:sz w:val="16"/>
                <w:szCs w:val="24"/>
                <w:lang w:val="fr-FR"/>
              </w:rPr>
              <w:t>Niveau d’</w:t>
            </w:r>
            <w:r w:rsidR="00C14C58" w:rsidRPr="00815ABF">
              <w:rPr>
                <w:i/>
                <w:sz w:val="16"/>
                <w:szCs w:val="24"/>
                <w:lang w:val="fr-FR"/>
              </w:rPr>
              <w:t>alphabétisation</w:t>
            </w:r>
          </w:p>
        </w:tc>
        <w:tc>
          <w:tcPr>
            <w:tcW w:w="1701" w:type="dxa"/>
            <w:gridSpan w:val="3"/>
            <w:tcBorders>
              <w:top w:val="single" w:sz="4" w:space="0" w:color="auto"/>
              <w:bottom w:val="single" w:sz="4" w:space="0" w:color="auto"/>
            </w:tcBorders>
            <w:shd w:val="clear" w:color="auto" w:fill="auto"/>
            <w:noWrap/>
            <w:vAlign w:val="bottom"/>
          </w:tcPr>
          <w:p w:rsidR="00F41088" w:rsidRPr="00815ABF" w:rsidRDefault="00F41088" w:rsidP="001E503F">
            <w:pPr>
              <w:shd w:val="clear" w:color="auto" w:fill="FFFFFF"/>
              <w:spacing w:before="80" w:after="80" w:line="200" w:lineRule="exact"/>
              <w:ind w:left="113"/>
              <w:jc w:val="center"/>
              <w:rPr>
                <w:i/>
                <w:sz w:val="16"/>
                <w:szCs w:val="24"/>
                <w:lang w:val="fr-FR"/>
              </w:rPr>
            </w:pPr>
            <w:r w:rsidRPr="00815ABF">
              <w:rPr>
                <w:i/>
                <w:sz w:val="16"/>
                <w:szCs w:val="24"/>
                <w:lang w:val="fr-FR"/>
              </w:rPr>
              <w:t xml:space="preserve">Total </w:t>
            </w:r>
            <w:r w:rsidR="001E503F" w:rsidRPr="00815ABF">
              <w:rPr>
                <w:i/>
                <w:sz w:val="16"/>
                <w:szCs w:val="24"/>
                <w:lang w:val="fr-FR"/>
              </w:rPr>
              <w:t>pays</w:t>
            </w:r>
          </w:p>
        </w:tc>
      </w:tr>
      <w:tr w:rsidR="00F41088" w:rsidRPr="00815ABF" w:rsidTr="003E1D16">
        <w:trPr>
          <w:trHeight w:val="221"/>
        </w:trPr>
        <w:tc>
          <w:tcPr>
            <w:tcW w:w="2268" w:type="dxa"/>
            <w:vMerge/>
            <w:tcBorders>
              <w:bottom w:val="single" w:sz="12" w:space="0" w:color="auto"/>
            </w:tcBorders>
            <w:shd w:val="clear" w:color="auto" w:fill="auto"/>
            <w:noWrap/>
          </w:tcPr>
          <w:p w:rsidR="00F41088" w:rsidRPr="00815ABF" w:rsidRDefault="00F41088" w:rsidP="00886218">
            <w:pPr>
              <w:shd w:val="clear" w:color="auto" w:fill="FFFFFF"/>
              <w:spacing w:before="80" w:after="80" w:line="200" w:lineRule="exact"/>
              <w:rPr>
                <w:i/>
                <w:iCs/>
                <w:sz w:val="16"/>
                <w:szCs w:val="16"/>
                <w:lang w:val="fr-FR"/>
              </w:rPr>
            </w:pPr>
          </w:p>
        </w:tc>
        <w:tc>
          <w:tcPr>
            <w:tcW w:w="1701" w:type="dxa"/>
            <w:tcBorders>
              <w:top w:val="single" w:sz="4" w:space="0" w:color="auto"/>
              <w:bottom w:val="single" w:sz="12" w:space="0" w:color="auto"/>
            </w:tcBorders>
            <w:shd w:val="clear" w:color="auto" w:fill="auto"/>
            <w:noWrap/>
            <w:vAlign w:val="bottom"/>
          </w:tcPr>
          <w:p w:rsidR="00F41088" w:rsidRPr="00815ABF" w:rsidRDefault="00F41088" w:rsidP="00886218">
            <w:pPr>
              <w:shd w:val="clear" w:color="auto" w:fill="FFFFFF"/>
              <w:spacing w:before="80" w:after="80" w:line="200" w:lineRule="exact"/>
              <w:ind w:left="113"/>
              <w:jc w:val="right"/>
              <w:rPr>
                <w:b/>
                <w:i/>
                <w:iCs/>
                <w:sz w:val="16"/>
                <w:szCs w:val="16"/>
                <w:lang w:val="fr-FR"/>
              </w:rPr>
            </w:pPr>
            <w:r w:rsidRPr="00815ABF">
              <w:rPr>
                <w:b/>
                <w:i/>
                <w:iCs/>
                <w:sz w:val="16"/>
                <w:szCs w:val="16"/>
                <w:lang w:val="fr-FR"/>
              </w:rPr>
              <w:t>Total</w:t>
            </w:r>
          </w:p>
        </w:tc>
        <w:tc>
          <w:tcPr>
            <w:tcW w:w="1701" w:type="dxa"/>
            <w:tcBorders>
              <w:top w:val="single" w:sz="4" w:space="0" w:color="auto"/>
              <w:bottom w:val="single" w:sz="12" w:space="0" w:color="auto"/>
            </w:tcBorders>
            <w:shd w:val="clear" w:color="auto" w:fill="auto"/>
            <w:vAlign w:val="bottom"/>
          </w:tcPr>
          <w:p w:rsidR="00F41088" w:rsidRPr="00815ABF" w:rsidRDefault="001E503F" w:rsidP="001E503F">
            <w:pPr>
              <w:shd w:val="clear" w:color="auto" w:fill="FFFFFF"/>
              <w:spacing w:before="80" w:after="80" w:line="200" w:lineRule="exact"/>
              <w:ind w:left="113"/>
              <w:jc w:val="right"/>
              <w:rPr>
                <w:i/>
                <w:iCs/>
                <w:sz w:val="16"/>
                <w:szCs w:val="16"/>
                <w:lang w:val="fr-FR"/>
              </w:rPr>
            </w:pPr>
            <w:r w:rsidRPr="00815ABF">
              <w:rPr>
                <w:i/>
                <w:iCs/>
                <w:sz w:val="16"/>
                <w:szCs w:val="16"/>
                <w:lang w:val="fr-FR"/>
              </w:rPr>
              <w:t>Zone</w:t>
            </w:r>
            <w:r w:rsidR="002A2B69" w:rsidRPr="00815ABF">
              <w:rPr>
                <w:i/>
                <w:iCs/>
                <w:sz w:val="16"/>
                <w:szCs w:val="16"/>
                <w:lang w:val="fr-FR"/>
              </w:rPr>
              <w:t>s</w:t>
            </w:r>
            <w:r w:rsidRPr="00815ABF">
              <w:rPr>
                <w:i/>
                <w:iCs/>
                <w:sz w:val="16"/>
                <w:szCs w:val="16"/>
                <w:lang w:val="fr-FR"/>
              </w:rPr>
              <w:t xml:space="preserve"> urbaine</w:t>
            </w:r>
            <w:r w:rsidR="002A2B69" w:rsidRPr="00815ABF">
              <w:rPr>
                <w:i/>
                <w:iCs/>
                <w:sz w:val="16"/>
                <w:szCs w:val="16"/>
                <w:lang w:val="fr-FR"/>
              </w:rPr>
              <w:t>s</w:t>
            </w:r>
          </w:p>
        </w:tc>
        <w:tc>
          <w:tcPr>
            <w:tcW w:w="1701" w:type="dxa"/>
            <w:tcBorders>
              <w:top w:val="single" w:sz="4" w:space="0" w:color="auto"/>
              <w:bottom w:val="single" w:sz="12" w:space="0" w:color="auto"/>
            </w:tcBorders>
            <w:shd w:val="clear" w:color="auto" w:fill="auto"/>
            <w:noWrap/>
            <w:vAlign w:val="bottom"/>
          </w:tcPr>
          <w:p w:rsidR="00F41088" w:rsidRPr="00815ABF" w:rsidRDefault="001E503F" w:rsidP="00886218">
            <w:pPr>
              <w:shd w:val="clear" w:color="auto" w:fill="FFFFFF"/>
              <w:spacing w:before="80" w:after="80" w:line="200" w:lineRule="exact"/>
              <w:ind w:left="113"/>
              <w:jc w:val="right"/>
              <w:rPr>
                <w:i/>
                <w:iCs/>
                <w:sz w:val="16"/>
                <w:szCs w:val="16"/>
                <w:lang w:val="fr-FR"/>
              </w:rPr>
            </w:pPr>
            <w:r w:rsidRPr="00815ABF">
              <w:rPr>
                <w:i/>
                <w:iCs/>
                <w:sz w:val="16"/>
                <w:szCs w:val="16"/>
                <w:lang w:val="fr-FR"/>
              </w:rPr>
              <w:t>Zone</w:t>
            </w:r>
            <w:r w:rsidR="002A2B69" w:rsidRPr="00815ABF">
              <w:rPr>
                <w:i/>
                <w:iCs/>
                <w:sz w:val="16"/>
                <w:szCs w:val="16"/>
                <w:lang w:val="fr-FR"/>
              </w:rPr>
              <w:t>s</w:t>
            </w:r>
            <w:r w:rsidRPr="00815ABF">
              <w:rPr>
                <w:i/>
                <w:iCs/>
                <w:sz w:val="16"/>
                <w:szCs w:val="16"/>
                <w:lang w:val="fr-FR"/>
              </w:rPr>
              <w:t xml:space="preserve"> rurale</w:t>
            </w:r>
            <w:r w:rsidR="002A2B69" w:rsidRPr="00815ABF">
              <w:rPr>
                <w:i/>
                <w:iCs/>
                <w:sz w:val="16"/>
                <w:szCs w:val="16"/>
                <w:lang w:val="fr-FR"/>
              </w:rPr>
              <w:t>s</w:t>
            </w:r>
          </w:p>
        </w:tc>
      </w:tr>
      <w:tr w:rsidR="00351A8B" w:rsidRPr="00815ABF" w:rsidTr="003E1D16">
        <w:trPr>
          <w:trHeight w:val="221"/>
        </w:trPr>
        <w:tc>
          <w:tcPr>
            <w:tcW w:w="2268" w:type="dxa"/>
            <w:tcBorders>
              <w:top w:val="single" w:sz="12" w:space="0" w:color="auto"/>
              <w:bottom w:val="single" w:sz="4" w:space="0" w:color="auto"/>
            </w:tcBorders>
            <w:shd w:val="clear" w:color="auto" w:fill="auto"/>
            <w:noWrap/>
          </w:tcPr>
          <w:p w:rsidR="0043780C" w:rsidRPr="00815ABF" w:rsidRDefault="0043780C" w:rsidP="00886218">
            <w:pPr>
              <w:shd w:val="clear" w:color="auto" w:fill="FFFFFF"/>
              <w:spacing w:before="80" w:after="80" w:line="220" w:lineRule="exact"/>
              <w:ind w:firstLine="284"/>
              <w:rPr>
                <w:b/>
                <w:bCs/>
                <w:sz w:val="18"/>
                <w:szCs w:val="24"/>
                <w:lang w:val="fr-FR"/>
              </w:rPr>
            </w:pPr>
            <w:r w:rsidRPr="00815ABF">
              <w:rPr>
                <w:b/>
                <w:bCs/>
                <w:sz w:val="18"/>
                <w:szCs w:val="24"/>
                <w:lang w:val="fr-FR"/>
              </w:rPr>
              <w:t>Total</w:t>
            </w:r>
          </w:p>
        </w:tc>
        <w:tc>
          <w:tcPr>
            <w:tcW w:w="1701" w:type="dxa"/>
            <w:tcBorders>
              <w:top w:val="single" w:sz="12" w:space="0" w:color="auto"/>
              <w:bottom w:val="single" w:sz="4" w:space="0" w:color="auto"/>
            </w:tcBorders>
            <w:shd w:val="clear" w:color="auto" w:fill="auto"/>
            <w:vAlign w:val="bottom"/>
          </w:tcPr>
          <w:p w:rsidR="0043780C" w:rsidRPr="00815ABF" w:rsidRDefault="001E503F" w:rsidP="00886218">
            <w:pPr>
              <w:shd w:val="clear" w:color="auto" w:fill="FFFFFF"/>
              <w:spacing w:before="80" w:after="80" w:line="220" w:lineRule="exact"/>
              <w:ind w:left="113"/>
              <w:jc w:val="right"/>
              <w:rPr>
                <w:b/>
                <w:bCs/>
                <w:sz w:val="18"/>
                <w:szCs w:val="24"/>
                <w:lang w:val="fr-FR"/>
              </w:rPr>
            </w:pPr>
            <w:r w:rsidRPr="00815ABF">
              <w:rPr>
                <w:b/>
                <w:bCs/>
                <w:sz w:val="18"/>
                <w:szCs w:val="24"/>
                <w:lang w:val="fr-FR"/>
              </w:rPr>
              <w:t>4 781 </w:t>
            </w:r>
            <w:r w:rsidR="0043780C" w:rsidRPr="00815ABF">
              <w:rPr>
                <w:b/>
                <w:bCs/>
                <w:sz w:val="18"/>
                <w:szCs w:val="24"/>
                <w:lang w:val="fr-FR"/>
              </w:rPr>
              <w:t>821</w:t>
            </w:r>
          </w:p>
        </w:tc>
        <w:tc>
          <w:tcPr>
            <w:tcW w:w="1701" w:type="dxa"/>
            <w:tcBorders>
              <w:top w:val="single" w:sz="12" w:space="0" w:color="auto"/>
              <w:bottom w:val="single" w:sz="4" w:space="0" w:color="auto"/>
            </w:tcBorders>
            <w:shd w:val="clear" w:color="auto" w:fill="auto"/>
            <w:noWrap/>
            <w:vAlign w:val="bottom"/>
          </w:tcPr>
          <w:p w:rsidR="0043780C" w:rsidRPr="00815ABF" w:rsidRDefault="0043780C" w:rsidP="001E503F">
            <w:pPr>
              <w:shd w:val="clear" w:color="auto" w:fill="FFFFFF"/>
              <w:spacing w:before="80" w:after="80" w:line="220" w:lineRule="exact"/>
              <w:ind w:left="113"/>
              <w:jc w:val="right"/>
              <w:rPr>
                <w:b/>
                <w:bCs/>
                <w:sz w:val="18"/>
                <w:szCs w:val="24"/>
                <w:lang w:val="fr-FR"/>
              </w:rPr>
            </w:pPr>
            <w:r w:rsidRPr="00815ABF">
              <w:rPr>
                <w:b/>
                <w:bCs/>
                <w:sz w:val="18"/>
                <w:szCs w:val="24"/>
                <w:lang w:val="fr-FR"/>
              </w:rPr>
              <w:t>2</w:t>
            </w:r>
            <w:r w:rsidR="001E503F" w:rsidRPr="00815ABF">
              <w:rPr>
                <w:b/>
                <w:bCs/>
                <w:sz w:val="18"/>
                <w:szCs w:val="24"/>
                <w:lang w:val="fr-FR"/>
              </w:rPr>
              <w:t> </w:t>
            </w:r>
            <w:r w:rsidRPr="00815ABF">
              <w:rPr>
                <w:b/>
                <w:bCs/>
                <w:sz w:val="18"/>
                <w:szCs w:val="24"/>
                <w:lang w:val="fr-FR"/>
              </w:rPr>
              <w:t>932</w:t>
            </w:r>
            <w:r w:rsidR="001E503F" w:rsidRPr="00815ABF">
              <w:rPr>
                <w:b/>
                <w:bCs/>
                <w:sz w:val="18"/>
                <w:szCs w:val="24"/>
                <w:lang w:val="fr-FR"/>
              </w:rPr>
              <w:t> </w:t>
            </w:r>
            <w:r w:rsidRPr="00815ABF">
              <w:rPr>
                <w:b/>
                <w:bCs/>
                <w:sz w:val="18"/>
                <w:szCs w:val="24"/>
                <w:lang w:val="fr-FR"/>
              </w:rPr>
              <w:t>379</w:t>
            </w:r>
          </w:p>
        </w:tc>
        <w:tc>
          <w:tcPr>
            <w:tcW w:w="1701" w:type="dxa"/>
            <w:tcBorders>
              <w:top w:val="single" w:sz="12" w:space="0" w:color="auto"/>
              <w:bottom w:val="single" w:sz="4" w:space="0" w:color="auto"/>
            </w:tcBorders>
            <w:shd w:val="clear" w:color="auto" w:fill="auto"/>
            <w:noWrap/>
            <w:vAlign w:val="bottom"/>
          </w:tcPr>
          <w:p w:rsidR="0043780C" w:rsidRPr="00815ABF" w:rsidRDefault="0043780C" w:rsidP="001E503F">
            <w:pPr>
              <w:shd w:val="clear" w:color="auto" w:fill="FFFFFF"/>
              <w:spacing w:before="80" w:after="80" w:line="220" w:lineRule="exact"/>
              <w:ind w:left="113"/>
              <w:jc w:val="right"/>
              <w:rPr>
                <w:b/>
                <w:bCs/>
                <w:sz w:val="18"/>
                <w:szCs w:val="24"/>
                <w:lang w:val="fr-FR"/>
              </w:rPr>
            </w:pPr>
            <w:r w:rsidRPr="00815ABF">
              <w:rPr>
                <w:b/>
                <w:bCs/>
                <w:sz w:val="18"/>
                <w:szCs w:val="24"/>
                <w:lang w:val="fr-FR"/>
              </w:rPr>
              <w:t>1</w:t>
            </w:r>
            <w:r w:rsidR="001E503F" w:rsidRPr="00815ABF">
              <w:rPr>
                <w:b/>
                <w:bCs/>
                <w:sz w:val="18"/>
                <w:szCs w:val="24"/>
                <w:lang w:val="fr-FR"/>
              </w:rPr>
              <w:t> 849 </w:t>
            </w:r>
            <w:r w:rsidRPr="00815ABF">
              <w:rPr>
                <w:b/>
                <w:bCs/>
                <w:sz w:val="18"/>
                <w:szCs w:val="24"/>
                <w:lang w:val="fr-FR"/>
              </w:rPr>
              <w:t>442</w:t>
            </w:r>
          </w:p>
        </w:tc>
      </w:tr>
      <w:tr w:rsidR="00351A8B" w:rsidRPr="00815ABF" w:rsidTr="003E1D16">
        <w:trPr>
          <w:trHeight w:val="221"/>
        </w:trPr>
        <w:tc>
          <w:tcPr>
            <w:tcW w:w="2268" w:type="dxa"/>
            <w:tcBorders>
              <w:top w:val="single" w:sz="4" w:space="0" w:color="auto"/>
              <w:bottom w:val="nil"/>
            </w:tcBorders>
            <w:shd w:val="clear" w:color="auto" w:fill="auto"/>
            <w:noWrap/>
          </w:tcPr>
          <w:p w:rsidR="0043780C" w:rsidRPr="00815ABF" w:rsidRDefault="001E503F" w:rsidP="00EA331D">
            <w:pPr>
              <w:shd w:val="clear" w:color="auto" w:fill="FFFFFF"/>
              <w:spacing w:before="40" w:after="40" w:line="220" w:lineRule="exact"/>
              <w:rPr>
                <w:sz w:val="18"/>
                <w:szCs w:val="24"/>
                <w:lang w:val="fr-FR"/>
              </w:rPr>
            </w:pPr>
            <w:r w:rsidRPr="00815ABF">
              <w:rPr>
                <w:sz w:val="18"/>
                <w:szCs w:val="24"/>
                <w:lang w:val="fr-FR"/>
              </w:rPr>
              <w:t>Population alphabétisée</w:t>
            </w:r>
          </w:p>
        </w:tc>
        <w:tc>
          <w:tcPr>
            <w:tcW w:w="1701" w:type="dxa"/>
            <w:tcBorders>
              <w:top w:val="single" w:sz="4" w:space="0" w:color="auto"/>
              <w:bottom w:val="nil"/>
            </w:tcBorders>
            <w:shd w:val="clear" w:color="auto" w:fill="auto"/>
            <w:vAlign w:val="bottom"/>
          </w:tcPr>
          <w:p w:rsidR="0043780C" w:rsidRPr="00815ABF" w:rsidRDefault="0043780C" w:rsidP="00EA331D">
            <w:pPr>
              <w:shd w:val="clear" w:color="auto" w:fill="FFFFFF"/>
              <w:spacing w:before="40" w:after="40" w:line="220" w:lineRule="exact"/>
              <w:ind w:left="113"/>
              <w:jc w:val="right"/>
              <w:rPr>
                <w:b/>
                <w:sz w:val="18"/>
                <w:szCs w:val="24"/>
                <w:lang w:val="fr-FR"/>
              </w:rPr>
            </w:pPr>
            <w:r w:rsidRPr="00815ABF">
              <w:rPr>
                <w:b/>
                <w:sz w:val="18"/>
                <w:szCs w:val="24"/>
                <w:lang w:val="fr-FR"/>
              </w:rPr>
              <w:t>95</w:t>
            </w:r>
          </w:p>
        </w:tc>
        <w:tc>
          <w:tcPr>
            <w:tcW w:w="1701" w:type="dxa"/>
            <w:tcBorders>
              <w:top w:val="single" w:sz="4" w:space="0" w:color="auto"/>
              <w:bottom w:val="nil"/>
            </w:tcBorders>
            <w:shd w:val="clear" w:color="auto" w:fill="auto"/>
            <w:noWrap/>
            <w:vAlign w:val="bottom"/>
          </w:tcPr>
          <w:p w:rsidR="0043780C" w:rsidRPr="00815ABF" w:rsidRDefault="0043780C" w:rsidP="00EA331D">
            <w:pPr>
              <w:shd w:val="clear" w:color="auto" w:fill="FFFFFF"/>
              <w:spacing w:before="40" w:after="40" w:line="220" w:lineRule="exact"/>
              <w:ind w:left="113"/>
              <w:jc w:val="right"/>
              <w:rPr>
                <w:sz w:val="18"/>
                <w:szCs w:val="24"/>
                <w:lang w:val="fr-FR"/>
              </w:rPr>
            </w:pPr>
            <w:r w:rsidRPr="00815ABF">
              <w:rPr>
                <w:sz w:val="18"/>
                <w:szCs w:val="24"/>
                <w:lang w:val="fr-FR"/>
              </w:rPr>
              <w:t>96,9</w:t>
            </w:r>
          </w:p>
        </w:tc>
        <w:tc>
          <w:tcPr>
            <w:tcW w:w="1701" w:type="dxa"/>
            <w:tcBorders>
              <w:top w:val="single" w:sz="4" w:space="0" w:color="auto"/>
              <w:bottom w:val="nil"/>
            </w:tcBorders>
            <w:shd w:val="clear" w:color="auto" w:fill="auto"/>
            <w:noWrap/>
            <w:vAlign w:val="bottom"/>
          </w:tcPr>
          <w:p w:rsidR="0043780C" w:rsidRPr="00815ABF" w:rsidRDefault="0043780C" w:rsidP="00EA331D">
            <w:pPr>
              <w:shd w:val="clear" w:color="auto" w:fill="FFFFFF"/>
              <w:spacing w:before="40" w:after="40" w:line="220" w:lineRule="exact"/>
              <w:ind w:left="113"/>
              <w:jc w:val="right"/>
              <w:rPr>
                <w:sz w:val="18"/>
                <w:szCs w:val="24"/>
                <w:lang w:val="fr-FR"/>
              </w:rPr>
            </w:pPr>
            <w:r w:rsidRPr="00815ABF">
              <w:rPr>
                <w:sz w:val="18"/>
                <w:szCs w:val="24"/>
                <w:lang w:val="fr-FR"/>
              </w:rPr>
              <w:t>91,1</w:t>
            </w:r>
          </w:p>
        </w:tc>
      </w:tr>
      <w:tr w:rsidR="00351A8B" w:rsidRPr="00815ABF" w:rsidTr="003E1D16">
        <w:trPr>
          <w:trHeight w:val="221"/>
        </w:trPr>
        <w:tc>
          <w:tcPr>
            <w:tcW w:w="2268" w:type="dxa"/>
            <w:tcBorders>
              <w:top w:val="nil"/>
              <w:bottom w:val="single" w:sz="12" w:space="0" w:color="auto"/>
            </w:tcBorders>
            <w:shd w:val="clear" w:color="auto" w:fill="auto"/>
            <w:noWrap/>
          </w:tcPr>
          <w:p w:rsidR="0043780C" w:rsidRPr="00815ABF" w:rsidRDefault="001E503F" w:rsidP="00EA331D">
            <w:pPr>
              <w:shd w:val="clear" w:color="auto" w:fill="FFFFFF"/>
              <w:spacing w:before="40" w:after="40" w:line="220" w:lineRule="exact"/>
              <w:rPr>
                <w:sz w:val="18"/>
                <w:szCs w:val="24"/>
                <w:lang w:val="fr-FR"/>
              </w:rPr>
            </w:pPr>
            <w:r w:rsidRPr="00815ABF">
              <w:rPr>
                <w:sz w:val="18"/>
                <w:szCs w:val="24"/>
                <w:lang w:val="fr-FR"/>
              </w:rPr>
              <w:t>Population non alphabétisée</w:t>
            </w:r>
          </w:p>
        </w:tc>
        <w:tc>
          <w:tcPr>
            <w:tcW w:w="1701" w:type="dxa"/>
            <w:tcBorders>
              <w:top w:val="nil"/>
              <w:bottom w:val="single" w:sz="12" w:space="0" w:color="auto"/>
            </w:tcBorders>
            <w:shd w:val="clear" w:color="auto" w:fill="auto"/>
            <w:vAlign w:val="bottom"/>
          </w:tcPr>
          <w:p w:rsidR="0043780C" w:rsidRPr="00815ABF" w:rsidRDefault="0043780C" w:rsidP="00EA331D">
            <w:pPr>
              <w:shd w:val="clear" w:color="auto" w:fill="FFFFFF"/>
              <w:spacing w:before="40" w:after="40" w:line="220" w:lineRule="exact"/>
              <w:ind w:left="113"/>
              <w:jc w:val="right"/>
              <w:rPr>
                <w:b/>
                <w:sz w:val="18"/>
                <w:szCs w:val="24"/>
                <w:lang w:val="fr-FR"/>
              </w:rPr>
            </w:pPr>
            <w:r w:rsidRPr="00815ABF">
              <w:rPr>
                <w:b/>
                <w:sz w:val="18"/>
                <w:szCs w:val="24"/>
                <w:lang w:val="fr-FR"/>
              </w:rPr>
              <w:t>5</w:t>
            </w:r>
          </w:p>
        </w:tc>
        <w:tc>
          <w:tcPr>
            <w:tcW w:w="1701" w:type="dxa"/>
            <w:tcBorders>
              <w:top w:val="nil"/>
              <w:bottom w:val="single" w:sz="12" w:space="0" w:color="auto"/>
            </w:tcBorders>
            <w:shd w:val="clear" w:color="auto" w:fill="auto"/>
            <w:noWrap/>
            <w:vAlign w:val="bottom"/>
          </w:tcPr>
          <w:p w:rsidR="0043780C" w:rsidRPr="00815ABF" w:rsidRDefault="0043780C" w:rsidP="00EA331D">
            <w:pPr>
              <w:shd w:val="clear" w:color="auto" w:fill="FFFFFF"/>
              <w:spacing w:before="40" w:after="40" w:line="220" w:lineRule="exact"/>
              <w:ind w:left="113"/>
              <w:jc w:val="right"/>
              <w:rPr>
                <w:sz w:val="18"/>
                <w:szCs w:val="24"/>
                <w:lang w:val="fr-FR"/>
              </w:rPr>
            </w:pPr>
            <w:r w:rsidRPr="00815ABF">
              <w:rPr>
                <w:sz w:val="18"/>
                <w:szCs w:val="24"/>
                <w:lang w:val="fr-FR"/>
              </w:rPr>
              <w:t>3,1</w:t>
            </w:r>
          </w:p>
        </w:tc>
        <w:tc>
          <w:tcPr>
            <w:tcW w:w="1701" w:type="dxa"/>
            <w:tcBorders>
              <w:top w:val="nil"/>
              <w:bottom w:val="single" w:sz="12" w:space="0" w:color="auto"/>
            </w:tcBorders>
            <w:shd w:val="clear" w:color="auto" w:fill="auto"/>
            <w:noWrap/>
            <w:vAlign w:val="bottom"/>
          </w:tcPr>
          <w:p w:rsidR="0043780C" w:rsidRPr="00815ABF" w:rsidRDefault="0043780C" w:rsidP="00EA331D">
            <w:pPr>
              <w:shd w:val="clear" w:color="auto" w:fill="FFFFFF"/>
              <w:spacing w:before="40" w:after="40" w:line="220" w:lineRule="exact"/>
              <w:ind w:left="113"/>
              <w:jc w:val="right"/>
              <w:rPr>
                <w:sz w:val="18"/>
                <w:szCs w:val="24"/>
                <w:lang w:val="fr-FR"/>
              </w:rPr>
            </w:pPr>
            <w:r w:rsidRPr="00815ABF">
              <w:rPr>
                <w:sz w:val="18"/>
                <w:szCs w:val="24"/>
                <w:lang w:val="fr-FR"/>
              </w:rPr>
              <w:t>8,9</w:t>
            </w:r>
          </w:p>
        </w:tc>
      </w:tr>
    </w:tbl>
    <w:p w:rsidR="009B52E5" w:rsidRPr="00815ABF" w:rsidRDefault="003E76B6" w:rsidP="00F60165">
      <w:pPr>
        <w:pStyle w:val="Source"/>
        <w:rPr>
          <w:lang w:val="fr-FR"/>
        </w:rPr>
      </w:pPr>
      <w:r w:rsidRPr="00815ABF">
        <w:rPr>
          <w:i/>
          <w:lang w:val="fr-FR"/>
        </w:rPr>
        <w:t>Source</w:t>
      </w:r>
      <w:r w:rsidR="00226616" w:rsidRPr="00815ABF">
        <w:rPr>
          <w:i/>
          <w:lang w:val="fr-FR"/>
        </w:rPr>
        <w:t>:</w:t>
      </w:r>
      <w:r w:rsidR="009B52E5" w:rsidRPr="00815ABF">
        <w:rPr>
          <w:lang w:val="fr-FR"/>
        </w:rPr>
        <w:t xml:space="preserve"> </w:t>
      </w:r>
      <w:r w:rsidR="0073344C" w:rsidRPr="00815ABF">
        <w:rPr>
          <w:lang w:val="fr-FR"/>
        </w:rPr>
        <w:t>Direction générale des enquêtes</w:t>
      </w:r>
      <w:r w:rsidR="00167C0D" w:rsidRPr="00815ABF">
        <w:rPr>
          <w:lang w:val="fr-FR"/>
        </w:rPr>
        <w:t>,</w:t>
      </w:r>
      <w:r w:rsidR="0073344C" w:rsidRPr="00815ABF">
        <w:rPr>
          <w:lang w:val="fr-FR"/>
        </w:rPr>
        <w:t xml:space="preserve"> de la statistique et des recensements</w:t>
      </w:r>
      <w:r w:rsidR="009B52E5" w:rsidRPr="00815ABF">
        <w:rPr>
          <w:lang w:val="fr-FR"/>
        </w:rPr>
        <w:t xml:space="preserve">. </w:t>
      </w:r>
      <w:r w:rsidRPr="00815ABF">
        <w:rPr>
          <w:lang w:val="fr-FR"/>
        </w:rPr>
        <w:t xml:space="preserve">Enquête permanente sur les </w:t>
      </w:r>
      <w:r w:rsidR="00167C0D" w:rsidRPr="00815ABF">
        <w:rPr>
          <w:lang w:val="fr-FR"/>
        </w:rPr>
        <w:t>ménages</w:t>
      </w:r>
      <w:r w:rsidRPr="00815ABF">
        <w:rPr>
          <w:lang w:val="fr-FR"/>
        </w:rPr>
        <w:t xml:space="preserve"> de</w:t>
      </w:r>
      <w:r w:rsidR="009B52E5" w:rsidRPr="00815ABF">
        <w:rPr>
          <w:lang w:val="fr-FR"/>
        </w:rPr>
        <w:t xml:space="preserve"> 2013</w:t>
      </w:r>
      <w:r w:rsidR="00F41088" w:rsidRPr="00815ABF">
        <w:rPr>
          <w:lang w:val="fr-FR"/>
        </w:rPr>
        <w:t>.</w:t>
      </w:r>
    </w:p>
    <w:p w:rsidR="0043780C" w:rsidRPr="00815ABF" w:rsidRDefault="00886218" w:rsidP="00886218">
      <w:pPr>
        <w:pStyle w:val="SingleTxtG"/>
        <w:shd w:val="clear" w:color="auto" w:fill="FFFFFF"/>
        <w:rPr>
          <w:lang w:val="fr-FR"/>
        </w:rPr>
      </w:pPr>
      <w:r w:rsidRPr="00815ABF">
        <w:rPr>
          <w:lang w:val="fr-FR"/>
        </w:rPr>
        <w:t>72.</w:t>
      </w:r>
      <w:r w:rsidRPr="00815ABF">
        <w:rPr>
          <w:lang w:val="fr-FR"/>
        </w:rPr>
        <w:tab/>
      </w:r>
      <w:r w:rsidR="00C14C58" w:rsidRPr="00815ABF">
        <w:rPr>
          <w:lang w:val="fr-FR"/>
        </w:rPr>
        <w:t>Selon les données de</w:t>
      </w:r>
      <w:r w:rsidR="0043780C" w:rsidRPr="00815ABF">
        <w:rPr>
          <w:lang w:val="fr-FR"/>
        </w:rPr>
        <w:t xml:space="preserve"> la </w:t>
      </w:r>
      <w:r w:rsidR="0073344C" w:rsidRPr="00815ABF">
        <w:rPr>
          <w:lang w:val="fr-FR"/>
        </w:rPr>
        <w:t>Direction générale des enquêtes</w:t>
      </w:r>
      <w:r w:rsidR="00E15B1C" w:rsidRPr="00815ABF">
        <w:rPr>
          <w:lang w:val="fr-FR"/>
        </w:rPr>
        <w:t>,</w:t>
      </w:r>
      <w:r w:rsidR="0073344C" w:rsidRPr="00815ABF">
        <w:rPr>
          <w:lang w:val="fr-FR"/>
        </w:rPr>
        <w:t xml:space="preserve"> de la statistique et des recensements</w:t>
      </w:r>
      <w:r w:rsidR="0043780C" w:rsidRPr="00815ABF">
        <w:rPr>
          <w:lang w:val="fr-FR"/>
        </w:rPr>
        <w:t xml:space="preserve">, </w:t>
      </w:r>
      <w:r w:rsidR="00E15B1C" w:rsidRPr="00815ABF">
        <w:rPr>
          <w:lang w:val="fr-FR"/>
        </w:rPr>
        <w:t>les zones rurales</w:t>
      </w:r>
      <w:r w:rsidR="00317E43" w:rsidRPr="00815ABF">
        <w:rPr>
          <w:lang w:val="fr-FR"/>
        </w:rPr>
        <w:t xml:space="preserve"> comptent près de 5</w:t>
      </w:r>
      <w:r w:rsidR="00A540CC" w:rsidRPr="00815ABF">
        <w:rPr>
          <w:lang w:val="fr-FR"/>
        </w:rPr>
        <w:t> %</w:t>
      </w:r>
      <w:r w:rsidR="00317E43" w:rsidRPr="00815ABF">
        <w:rPr>
          <w:lang w:val="fr-FR"/>
        </w:rPr>
        <w:t xml:space="preserve"> de plus de personnes analphabètes que les zones urbaines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73.</w:t>
      </w:r>
      <w:r w:rsidRPr="00815ABF">
        <w:rPr>
          <w:lang w:val="fr-FR"/>
        </w:rPr>
        <w:tab/>
      </w:r>
      <w:r w:rsidR="009813C6" w:rsidRPr="00815ABF">
        <w:rPr>
          <w:color w:val="000000"/>
          <w:lang w:val="fr-FR"/>
        </w:rPr>
        <w:t>Le taux le plus élevé de redoublement se rencontre dans les premier et second c</w:t>
      </w:r>
      <w:r w:rsidR="00317E43" w:rsidRPr="00815ABF">
        <w:rPr>
          <w:color w:val="000000"/>
          <w:lang w:val="fr-FR"/>
        </w:rPr>
        <w:t>ycles de l’enseignement de base avec, dans l’ensemble, un taux inférieur à</w:t>
      </w:r>
      <w:r w:rsidR="009813C6" w:rsidRPr="00815ABF">
        <w:rPr>
          <w:color w:val="000000"/>
          <w:lang w:val="fr-FR"/>
        </w:rPr>
        <w:t xml:space="preserve"> </w:t>
      </w:r>
      <w:r w:rsidR="00085818" w:rsidRPr="00815ABF">
        <w:rPr>
          <w:color w:val="000000"/>
          <w:lang w:val="fr-FR"/>
        </w:rPr>
        <w:t>5</w:t>
      </w:r>
      <w:r w:rsidR="00A540CC" w:rsidRPr="00815ABF">
        <w:rPr>
          <w:color w:val="000000"/>
          <w:lang w:val="fr-FR"/>
        </w:rPr>
        <w:t> %</w:t>
      </w:r>
      <w:r w:rsidR="00085818" w:rsidRPr="00815ABF">
        <w:rPr>
          <w:color w:val="000000"/>
          <w:lang w:val="fr-FR"/>
        </w:rPr>
        <w:t xml:space="preserve"> des inscrits</w:t>
      </w:r>
      <w:r w:rsidR="00317E43" w:rsidRPr="00815ABF">
        <w:rPr>
          <w:color w:val="000000"/>
          <w:lang w:val="fr-FR"/>
        </w:rPr>
        <w:t>.</w:t>
      </w:r>
      <w:r w:rsidR="00085818" w:rsidRPr="00815ABF">
        <w:rPr>
          <w:color w:val="000000"/>
          <w:lang w:val="fr-FR"/>
        </w:rPr>
        <w:t xml:space="preserve"> </w:t>
      </w:r>
      <w:r w:rsidR="00317E43" w:rsidRPr="00815ABF">
        <w:rPr>
          <w:color w:val="000000"/>
          <w:lang w:val="fr-FR"/>
        </w:rPr>
        <w:t>P</w:t>
      </w:r>
      <w:r w:rsidR="00085818" w:rsidRPr="00815ABF">
        <w:rPr>
          <w:color w:val="000000"/>
          <w:lang w:val="fr-FR"/>
        </w:rPr>
        <w:t xml:space="preserve">our le troisième cycle de l’enseignement de base et pour l’enseignement secondaire </w:t>
      </w:r>
      <w:r w:rsidR="00317E43" w:rsidRPr="00815ABF">
        <w:rPr>
          <w:color w:val="000000"/>
          <w:lang w:val="fr-FR"/>
        </w:rPr>
        <w:t>ce pourcentage</w:t>
      </w:r>
      <w:r w:rsidR="00085818" w:rsidRPr="00815ABF">
        <w:rPr>
          <w:color w:val="000000"/>
          <w:lang w:val="fr-FR"/>
        </w:rPr>
        <w:t xml:space="preserve"> oscille autour de</w:t>
      </w:r>
      <w:r w:rsidR="0043780C" w:rsidRPr="00815ABF">
        <w:rPr>
          <w:lang w:val="fr-FR"/>
        </w:rPr>
        <w:t xml:space="preserve"> 1</w:t>
      </w:r>
      <w:r w:rsidR="00A540CC" w:rsidRPr="00815ABF">
        <w:rPr>
          <w:lang w:val="fr-FR"/>
        </w:rPr>
        <w:t> %</w:t>
      </w:r>
      <w:r w:rsidR="0043780C" w:rsidRPr="00815ABF">
        <w:rPr>
          <w:lang w:val="fr-FR"/>
        </w:rPr>
        <w:t>.</w:t>
      </w:r>
    </w:p>
    <w:p w:rsidR="0043780C" w:rsidRPr="00815ABF" w:rsidRDefault="00351A8B" w:rsidP="003E1D16">
      <w:pPr>
        <w:pStyle w:val="H23G"/>
        <w:rPr>
          <w:lang w:val="fr-FR" w:eastAsia="es-PY"/>
        </w:rPr>
      </w:pPr>
      <w:r w:rsidRPr="00815ABF">
        <w:rPr>
          <w:lang w:val="fr-FR"/>
        </w:rPr>
        <w:tab/>
      </w:r>
      <w:r w:rsidRPr="00815ABF">
        <w:rPr>
          <w:lang w:val="fr-FR"/>
        </w:rPr>
        <w:tab/>
      </w:r>
      <w:r w:rsidR="00085818" w:rsidRPr="00815ABF">
        <w:rPr>
          <w:b w:val="0"/>
          <w:bCs/>
          <w:lang w:val="fr-FR"/>
        </w:rPr>
        <w:t xml:space="preserve">Tableau </w:t>
      </w:r>
      <w:r w:rsidR="0043780C" w:rsidRPr="00815ABF">
        <w:rPr>
          <w:b w:val="0"/>
          <w:bCs/>
          <w:lang w:val="fr-FR"/>
        </w:rPr>
        <w:t>31</w:t>
      </w:r>
      <w:r w:rsidR="00FB71B5" w:rsidRPr="00815ABF">
        <w:rPr>
          <w:lang w:val="fr-FR"/>
        </w:rPr>
        <w:br/>
      </w:r>
      <w:r w:rsidR="00085818" w:rsidRPr="00815ABF">
        <w:rPr>
          <w:lang w:val="fr-FR" w:eastAsia="es-PY"/>
        </w:rPr>
        <w:t xml:space="preserve">Pourcentage </w:t>
      </w:r>
      <w:r w:rsidR="00263187" w:rsidRPr="00815ABF">
        <w:rPr>
          <w:lang w:val="fr-FR" w:eastAsia="es-PY"/>
        </w:rPr>
        <w:t xml:space="preserve">de redoublants par niveau/cycle, </w:t>
      </w:r>
      <w:r w:rsidR="0043780C" w:rsidRPr="00815ABF">
        <w:rPr>
          <w:lang w:val="fr-FR" w:eastAsia="es-PY"/>
        </w:rPr>
        <w:t>2009</w:t>
      </w:r>
      <w:r w:rsidR="00263187" w:rsidRPr="00815ABF">
        <w:rPr>
          <w:lang w:val="fr-FR" w:eastAsia="es-PY"/>
        </w:rPr>
        <w:t>-</w:t>
      </w:r>
      <w:r w:rsidR="0043780C" w:rsidRPr="00815ABF">
        <w:rPr>
          <w:lang w:val="fr-FR" w:eastAsia="es-PY"/>
        </w:rPr>
        <w:t>2013</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88"/>
        <w:gridCol w:w="1833"/>
        <w:gridCol w:w="87"/>
        <w:gridCol w:w="1070"/>
        <w:gridCol w:w="1893"/>
      </w:tblGrid>
      <w:tr w:rsidR="0043780C" w:rsidRPr="00815ABF" w:rsidTr="00AB5F2F">
        <w:trPr>
          <w:trHeight w:val="240"/>
          <w:tblHeader/>
        </w:trPr>
        <w:tc>
          <w:tcPr>
            <w:tcW w:w="2531" w:type="dxa"/>
            <w:vMerge w:val="restart"/>
            <w:tcBorders>
              <w:top w:val="single" w:sz="4" w:space="0" w:color="auto"/>
              <w:bottom w:val="single" w:sz="12" w:space="0" w:color="auto"/>
            </w:tcBorders>
            <w:shd w:val="clear" w:color="auto" w:fill="auto"/>
            <w:vAlign w:val="bottom"/>
            <w:hideMark/>
          </w:tcPr>
          <w:p w:rsidR="0043780C" w:rsidRPr="00815ABF" w:rsidRDefault="00085818" w:rsidP="00415C53">
            <w:pPr>
              <w:shd w:val="clear" w:color="auto" w:fill="FFFFFF"/>
              <w:spacing w:before="80" w:after="80" w:line="200" w:lineRule="exact"/>
              <w:rPr>
                <w:i/>
                <w:sz w:val="16"/>
                <w:szCs w:val="24"/>
                <w:lang w:val="fr-FR" w:eastAsia="es-PY"/>
              </w:rPr>
            </w:pPr>
            <w:r w:rsidRPr="00815ABF">
              <w:rPr>
                <w:i/>
                <w:sz w:val="16"/>
                <w:szCs w:val="24"/>
                <w:lang w:val="fr-FR" w:eastAsia="es-PY"/>
              </w:rPr>
              <w:t>Année</w:t>
            </w:r>
          </w:p>
        </w:tc>
        <w:tc>
          <w:tcPr>
            <w:tcW w:w="3041" w:type="dxa"/>
            <w:gridSpan w:val="3"/>
            <w:tcBorders>
              <w:top w:val="single" w:sz="4" w:space="0" w:color="auto"/>
              <w:bottom w:val="single" w:sz="4" w:space="0" w:color="auto"/>
            </w:tcBorders>
            <w:shd w:val="clear" w:color="auto" w:fill="auto"/>
            <w:vAlign w:val="bottom"/>
            <w:hideMark/>
          </w:tcPr>
          <w:p w:rsidR="0043780C" w:rsidRPr="00815ABF" w:rsidRDefault="00085818" w:rsidP="00415C53">
            <w:pPr>
              <w:shd w:val="clear" w:color="auto" w:fill="FFFFFF"/>
              <w:spacing w:before="80" w:after="80" w:line="200" w:lineRule="exact"/>
              <w:ind w:left="113"/>
              <w:jc w:val="center"/>
              <w:rPr>
                <w:bCs/>
                <w:i/>
                <w:sz w:val="16"/>
                <w:szCs w:val="24"/>
                <w:lang w:val="fr-FR" w:eastAsia="es-PY"/>
              </w:rPr>
            </w:pPr>
            <w:r w:rsidRPr="00815ABF">
              <w:rPr>
                <w:bCs/>
                <w:i/>
                <w:sz w:val="16"/>
                <w:szCs w:val="24"/>
                <w:lang w:val="fr-FR" w:eastAsia="es-PY"/>
              </w:rPr>
              <w:t>Enseignement de base</w:t>
            </w:r>
          </w:p>
        </w:tc>
        <w:tc>
          <w:tcPr>
            <w:tcW w:w="1926" w:type="dxa"/>
            <w:vMerge w:val="restart"/>
            <w:tcBorders>
              <w:top w:val="single" w:sz="4" w:space="0" w:color="auto"/>
              <w:bottom w:val="single" w:sz="12" w:space="0" w:color="auto"/>
            </w:tcBorders>
            <w:shd w:val="clear" w:color="auto" w:fill="auto"/>
            <w:vAlign w:val="bottom"/>
            <w:hideMark/>
          </w:tcPr>
          <w:p w:rsidR="0043780C" w:rsidRPr="00815ABF" w:rsidRDefault="00085818" w:rsidP="00415C53">
            <w:pPr>
              <w:shd w:val="clear" w:color="auto" w:fill="FFFFFF"/>
              <w:spacing w:before="80" w:after="80" w:line="200" w:lineRule="exact"/>
              <w:ind w:left="113"/>
              <w:jc w:val="right"/>
              <w:rPr>
                <w:bCs/>
                <w:i/>
                <w:sz w:val="16"/>
                <w:szCs w:val="24"/>
                <w:lang w:val="fr-FR" w:eastAsia="es-PY"/>
              </w:rPr>
            </w:pPr>
            <w:r w:rsidRPr="00815ABF">
              <w:rPr>
                <w:bCs/>
                <w:i/>
                <w:sz w:val="16"/>
                <w:szCs w:val="24"/>
                <w:lang w:val="fr-FR" w:eastAsia="es-PY"/>
              </w:rPr>
              <w:t>Enseignement secondaire</w:t>
            </w:r>
            <w:r w:rsidR="0043780C" w:rsidRPr="00815ABF">
              <w:rPr>
                <w:bCs/>
                <w:i/>
                <w:sz w:val="16"/>
                <w:szCs w:val="24"/>
                <w:lang w:val="fr-FR" w:eastAsia="es-PY"/>
              </w:rPr>
              <w:t xml:space="preserve"> </w:t>
            </w:r>
          </w:p>
        </w:tc>
      </w:tr>
      <w:tr w:rsidR="0043780C" w:rsidRPr="00815ABF" w:rsidTr="00AB5F2F">
        <w:trPr>
          <w:trHeight w:val="240"/>
          <w:tblHeader/>
        </w:trPr>
        <w:tc>
          <w:tcPr>
            <w:tcW w:w="2531" w:type="dxa"/>
            <w:vMerge/>
            <w:tcBorders>
              <w:top w:val="single" w:sz="12" w:space="0" w:color="auto"/>
              <w:bottom w:val="single" w:sz="12" w:space="0" w:color="auto"/>
            </w:tcBorders>
            <w:shd w:val="clear" w:color="auto" w:fill="auto"/>
            <w:vAlign w:val="bottom"/>
            <w:hideMark/>
          </w:tcPr>
          <w:p w:rsidR="0043780C" w:rsidRPr="00815ABF" w:rsidRDefault="0043780C" w:rsidP="00415C53">
            <w:pPr>
              <w:shd w:val="clear" w:color="auto" w:fill="FFFFFF"/>
              <w:spacing w:before="40" w:after="40" w:line="220" w:lineRule="exact"/>
              <w:rPr>
                <w:sz w:val="18"/>
                <w:szCs w:val="24"/>
                <w:lang w:val="fr-FR" w:eastAsia="es-PY"/>
              </w:rPr>
            </w:pPr>
          </w:p>
        </w:tc>
        <w:tc>
          <w:tcPr>
            <w:tcW w:w="1865" w:type="dxa"/>
            <w:tcBorders>
              <w:top w:val="single" w:sz="4" w:space="0" w:color="auto"/>
              <w:bottom w:val="single" w:sz="12" w:space="0" w:color="auto"/>
            </w:tcBorders>
            <w:shd w:val="clear" w:color="auto" w:fill="auto"/>
            <w:vAlign w:val="bottom"/>
            <w:hideMark/>
          </w:tcPr>
          <w:p w:rsidR="0043780C" w:rsidRPr="00815ABF" w:rsidRDefault="00085818" w:rsidP="00415C53">
            <w:pPr>
              <w:shd w:val="clear" w:color="auto" w:fill="FFFFFF"/>
              <w:spacing w:before="80" w:after="80" w:line="200" w:lineRule="exact"/>
              <w:ind w:left="113"/>
              <w:jc w:val="right"/>
              <w:rPr>
                <w:bCs/>
                <w:i/>
                <w:sz w:val="18"/>
                <w:szCs w:val="24"/>
                <w:lang w:val="fr-FR" w:eastAsia="es-PY"/>
              </w:rPr>
            </w:pPr>
            <w:r w:rsidRPr="00815ABF">
              <w:rPr>
                <w:bCs/>
                <w:i/>
                <w:sz w:val="18"/>
                <w:szCs w:val="24"/>
                <w:lang w:val="fr-FR" w:eastAsia="es-PY"/>
              </w:rPr>
              <w:t>1</w:t>
            </w:r>
            <w:r w:rsidRPr="00815ABF">
              <w:rPr>
                <w:bCs/>
                <w:i/>
                <w:sz w:val="18"/>
                <w:szCs w:val="24"/>
                <w:vertAlign w:val="superscript"/>
                <w:lang w:val="fr-FR" w:eastAsia="es-PY"/>
              </w:rPr>
              <w:t>er</w:t>
            </w:r>
            <w:r w:rsidRPr="00815ABF">
              <w:rPr>
                <w:bCs/>
                <w:i/>
                <w:sz w:val="18"/>
                <w:szCs w:val="24"/>
                <w:lang w:val="fr-FR" w:eastAsia="es-PY"/>
              </w:rPr>
              <w:t xml:space="preserve"> et 2</w:t>
            </w:r>
            <w:r w:rsidR="00CC422F" w:rsidRPr="00815ABF">
              <w:rPr>
                <w:bCs/>
                <w:i/>
                <w:sz w:val="18"/>
                <w:szCs w:val="24"/>
                <w:vertAlign w:val="superscript"/>
                <w:lang w:val="fr-FR" w:eastAsia="es-PY"/>
              </w:rPr>
              <w:t>e</w:t>
            </w:r>
            <w:r w:rsidRPr="00815ABF">
              <w:rPr>
                <w:bCs/>
                <w:i/>
                <w:sz w:val="18"/>
                <w:szCs w:val="24"/>
                <w:lang w:val="fr-FR" w:eastAsia="es-PY"/>
              </w:rPr>
              <w:t xml:space="preserve"> cycles</w:t>
            </w:r>
          </w:p>
        </w:tc>
        <w:tc>
          <w:tcPr>
            <w:tcW w:w="1176" w:type="dxa"/>
            <w:gridSpan w:val="2"/>
            <w:tcBorders>
              <w:top w:val="single" w:sz="4" w:space="0" w:color="auto"/>
              <w:bottom w:val="single" w:sz="12" w:space="0" w:color="auto"/>
            </w:tcBorders>
            <w:shd w:val="clear" w:color="auto" w:fill="auto"/>
            <w:vAlign w:val="bottom"/>
            <w:hideMark/>
          </w:tcPr>
          <w:p w:rsidR="0043780C" w:rsidRPr="00815ABF" w:rsidRDefault="0043780C" w:rsidP="00415C53">
            <w:pPr>
              <w:shd w:val="clear" w:color="auto" w:fill="FFFFFF"/>
              <w:spacing w:before="80" w:after="80" w:line="200" w:lineRule="exact"/>
              <w:ind w:left="113"/>
              <w:jc w:val="right"/>
              <w:rPr>
                <w:bCs/>
                <w:i/>
                <w:sz w:val="18"/>
                <w:szCs w:val="24"/>
                <w:lang w:val="fr-FR" w:eastAsia="es-PY"/>
              </w:rPr>
            </w:pPr>
            <w:r w:rsidRPr="00815ABF">
              <w:rPr>
                <w:bCs/>
                <w:i/>
                <w:sz w:val="18"/>
                <w:szCs w:val="24"/>
                <w:lang w:val="fr-FR" w:eastAsia="es-PY"/>
              </w:rPr>
              <w:t>3</w:t>
            </w:r>
            <w:r w:rsidR="00CC422F" w:rsidRPr="00815ABF">
              <w:rPr>
                <w:bCs/>
                <w:i/>
                <w:sz w:val="18"/>
                <w:szCs w:val="24"/>
                <w:vertAlign w:val="superscript"/>
                <w:lang w:val="fr-FR" w:eastAsia="es-PY"/>
              </w:rPr>
              <w:t>e</w:t>
            </w:r>
            <w:r w:rsidR="00085818" w:rsidRPr="00815ABF">
              <w:rPr>
                <w:bCs/>
                <w:i/>
                <w:sz w:val="18"/>
                <w:szCs w:val="24"/>
                <w:lang w:val="fr-FR" w:eastAsia="es-PY"/>
              </w:rPr>
              <w:t xml:space="preserve"> cycle</w:t>
            </w:r>
          </w:p>
        </w:tc>
        <w:tc>
          <w:tcPr>
            <w:tcW w:w="1926" w:type="dxa"/>
            <w:vMerge/>
            <w:tcBorders>
              <w:top w:val="single" w:sz="12" w:space="0" w:color="auto"/>
              <w:bottom w:val="single" w:sz="12" w:space="0" w:color="auto"/>
            </w:tcBorders>
            <w:shd w:val="clear" w:color="auto" w:fill="auto"/>
            <w:vAlign w:val="bottom"/>
            <w:hideMark/>
          </w:tcPr>
          <w:p w:rsidR="0043780C" w:rsidRPr="00815ABF" w:rsidRDefault="0043780C" w:rsidP="00415C53">
            <w:pPr>
              <w:shd w:val="clear" w:color="auto" w:fill="FFFFFF"/>
              <w:spacing w:before="40" w:after="40" w:line="220" w:lineRule="exact"/>
              <w:ind w:left="113"/>
              <w:jc w:val="right"/>
              <w:rPr>
                <w:bCs/>
                <w:sz w:val="18"/>
                <w:szCs w:val="24"/>
                <w:lang w:val="fr-FR" w:eastAsia="es-PY"/>
              </w:rPr>
            </w:pPr>
          </w:p>
        </w:tc>
      </w:tr>
      <w:tr w:rsidR="0043780C" w:rsidRPr="00815ABF" w:rsidTr="00AB5F2F">
        <w:trPr>
          <w:trHeight w:val="240"/>
        </w:trPr>
        <w:tc>
          <w:tcPr>
            <w:tcW w:w="2531" w:type="dxa"/>
            <w:tcBorders>
              <w:top w:val="single" w:sz="12" w:space="0" w:color="auto"/>
            </w:tcBorders>
            <w:shd w:val="clear" w:color="auto" w:fill="auto"/>
            <w:noWrap/>
            <w:hideMark/>
          </w:tcPr>
          <w:p w:rsidR="0043780C" w:rsidRPr="00815ABF" w:rsidRDefault="0043780C" w:rsidP="00415C53">
            <w:pPr>
              <w:shd w:val="clear" w:color="auto" w:fill="FFFFFF"/>
              <w:spacing w:before="40" w:after="40" w:line="220" w:lineRule="exact"/>
              <w:rPr>
                <w:sz w:val="18"/>
                <w:szCs w:val="24"/>
                <w:lang w:val="fr-FR" w:eastAsia="es-PY"/>
              </w:rPr>
            </w:pPr>
            <w:r w:rsidRPr="00815ABF">
              <w:rPr>
                <w:sz w:val="18"/>
                <w:szCs w:val="24"/>
                <w:lang w:val="fr-FR" w:eastAsia="es-PY"/>
              </w:rPr>
              <w:t>2009</w:t>
            </w:r>
          </w:p>
        </w:tc>
        <w:tc>
          <w:tcPr>
            <w:tcW w:w="1953" w:type="dxa"/>
            <w:gridSpan w:val="2"/>
            <w:tcBorders>
              <w:top w:val="single" w:sz="12" w:space="0" w:color="auto"/>
            </w:tcBorders>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5,2</w:t>
            </w:r>
            <w:r w:rsidR="00A540CC" w:rsidRPr="00815ABF">
              <w:rPr>
                <w:sz w:val="18"/>
                <w:szCs w:val="24"/>
                <w:lang w:val="fr-FR" w:eastAsia="es-PY"/>
              </w:rPr>
              <w:t> %</w:t>
            </w:r>
          </w:p>
        </w:tc>
        <w:tc>
          <w:tcPr>
            <w:tcW w:w="1088" w:type="dxa"/>
            <w:tcBorders>
              <w:top w:val="single" w:sz="12" w:space="0" w:color="auto"/>
            </w:tcBorders>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1,0</w:t>
            </w:r>
            <w:r w:rsidR="00A540CC" w:rsidRPr="00815ABF">
              <w:rPr>
                <w:sz w:val="18"/>
                <w:szCs w:val="24"/>
                <w:lang w:val="fr-FR" w:eastAsia="es-PY"/>
              </w:rPr>
              <w:t> %</w:t>
            </w:r>
          </w:p>
        </w:tc>
        <w:tc>
          <w:tcPr>
            <w:tcW w:w="1926" w:type="dxa"/>
            <w:tcBorders>
              <w:top w:val="single" w:sz="12" w:space="0" w:color="auto"/>
            </w:tcBorders>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0,8</w:t>
            </w:r>
            <w:r w:rsidR="00A540CC" w:rsidRPr="00815ABF">
              <w:rPr>
                <w:sz w:val="18"/>
                <w:szCs w:val="24"/>
                <w:lang w:val="fr-FR" w:eastAsia="es-PY"/>
              </w:rPr>
              <w:t> %</w:t>
            </w:r>
          </w:p>
        </w:tc>
      </w:tr>
      <w:tr w:rsidR="0043780C" w:rsidRPr="00815ABF" w:rsidTr="00AB5F2F">
        <w:trPr>
          <w:trHeight w:val="240"/>
        </w:trPr>
        <w:tc>
          <w:tcPr>
            <w:tcW w:w="2531" w:type="dxa"/>
            <w:shd w:val="clear" w:color="auto" w:fill="auto"/>
            <w:noWrap/>
            <w:hideMark/>
          </w:tcPr>
          <w:p w:rsidR="0043780C" w:rsidRPr="00815ABF" w:rsidRDefault="0043780C" w:rsidP="00415C53">
            <w:pPr>
              <w:shd w:val="clear" w:color="auto" w:fill="FFFFFF"/>
              <w:spacing w:before="40" w:after="40" w:line="220" w:lineRule="exact"/>
              <w:rPr>
                <w:sz w:val="18"/>
                <w:szCs w:val="24"/>
                <w:lang w:val="fr-FR" w:eastAsia="es-PY"/>
              </w:rPr>
            </w:pPr>
            <w:r w:rsidRPr="00815ABF">
              <w:rPr>
                <w:sz w:val="18"/>
                <w:szCs w:val="24"/>
                <w:lang w:val="fr-FR" w:eastAsia="es-PY"/>
              </w:rPr>
              <w:t>2010</w:t>
            </w:r>
          </w:p>
        </w:tc>
        <w:tc>
          <w:tcPr>
            <w:tcW w:w="1953" w:type="dxa"/>
            <w:gridSpan w:val="2"/>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4,8</w:t>
            </w:r>
            <w:r w:rsidR="00A540CC" w:rsidRPr="00815ABF">
              <w:rPr>
                <w:sz w:val="18"/>
                <w:szCs w:val="24"/>
                <w:lang w:val="fr-FR" w:eastAsia="es-PY"/>
              </w:rPr>
              <w:t> %</w:t>
            </w:r>
          </w:p>
        </w:tc>
        <w:tc>
          <w:tcPr>
            <w:tcW w:w="108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1,1</w:t>
            </w:r>
            <w:r w:rsidR="00A540CC" w:rsidRPr="00815ABF">
              <w:rPr>
                <w:sz w:val="18"/>
                <w:szCs w:val="24"/>
                <w:lang w:val="fr-FR" w:eastAsia="es-PY"/>
              </w:rPr>
              <w:t> %</w:t>
            </w:r>
          </w:p>
        </w:tc>
        <w:tc>
          <w:tcPr>
            <w:tcW w:w="1926"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0,9</w:t>
            </w:r>
            <w:r w:rsidR="00A540CC" w:rsidRPr="00815ABF">
              <w:rPr>
                <w:sz w:val="18"/>
                <w:szCs w:val="24"/>
                <w:lang w:val="fr-FR" w:eastAsia="es-PY"/>
              </w:rPr>
              <w:t> %</w:t>
            </w:r>
          </w:p>
        </w:tc>
      </w:tr>
      <w:tr w:rsidR="0043780C" w:rsidRPr="00815ABF" w:rsidTr="00AB5F2F">
        <w:trPr>
          <w:trHeight w:val="240"/>
        </w:trPr>
        <w:tc>
          <w:tcPr>
            <w:tcW w:w="2531" w:type="dxa"/>
            <w:shd w:val="clear" w:color="auto" w:fill="auto"/>
            <w:noWrap/>
            <w:hideMark/>
          </w:tcPr>
          <w:p w:rsidR="0043780C" w:rsidRPr="00815ABF" w:rsidRDefault="0043780C" w:rsidP="00415C53">
            <w:pPr>
              <w:shd w:val="clear" w:color="auto" w:fill="FFFFFF"/>
              <w:spacing w:before="40" w:after="40" w:line="220" w:lineRule="exact"/>
              <w:rPr>
                <w:sz w:val="18"/>
                <w:szCs w:val="24"/>
                <w:lang w:val="fr-FR" w:eastAsia="es-PY"/>
              </w:rPr>
            </w:pPr>
            <w:r w:rsidRPr="00815ABF">
              <w:rPr>
                <w:sz w:val="18"/>
                <w:szCs w:val="24"/>
                <w:lang w:val="fr-FR" w:eastAsia="es-PY"/>
              </w:rPr>
              <w:t>2011</w:t>
            </w:r>
          </w:p>
        </w:tc>
        <w:tc>
          <w:tcPr>
            <w:tcW w:w="1953" w:type="dxa"/>
            <w:gridSpan w:val="2"/>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4,6</w:t>
            </w:r>
            <w:r w:rsidR="00A540CC" w:rsidRPr="00815ABF">
              <w:rPr>
                <w:sz w:val="18"/>
                <w:szCs w:val="24"/>
                <w:lang w:val="fr-FR" w:eastAsia="es-PY"/>
              </w:rPr>
              <w:t> %</w:t>
            </w:r>
          </w:p>
        </w:tc>
        <w:tc>
          <w:tcPr>
            <w:tcW w:w="108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1,1</w:t>
            </w:r>
            <w:r w:rsidR="00A540CC" w:rsidRPr="00815ABF">
              <w:rPr>
                <w:sz w:val="18"/>
                <w:szCs w:val="24"/>
                <w:lang w:val="fr-FR" w:eastAsia="es-PY"/>
              </w:rPr>
              <w:t> %</w:t>
            </w:r>
          </w:p>
        </w:tc>
        <w:tc>
          <w:tcPr>
            <w:tcW w:w="1926"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0,6</w:t>
            </w:r>
            <w:r w:rsidR="00A540CC" w:rsidRPr="00815ABF">
              <w:rPr>
                <w:sz w:val="18"/>
                <w:szCs w:val="24"/>
                <w:lang w:val="fr-FR" w:eastAsia="es-PY"/>
              </w:rPr>
              <w:t> %</w:t>
            </w:r>
          </w:p>
        </w:tc>
      </w:tr>
      <w:tr w:rsidR="0043780C" w:rsidRPr="00815ABF" w:rsidTr="00AB5F2F">
        <w:trPr>
          <w:trHeight w:val="240"/>
        </w:trPr>
        <w:tc>
          <w:tcPr>
            <w:tcW w:w="2531" w:type="dxa"/>
            <w:tcBorders>
              <w:bottom w:val="nil"/>
            </w:tcBorders>
            <w:shd w:val="clear" w:color="auto" w:fill="auto"/>
            <w:noWrap/>
            <w:hideMark/>
          </w:tcPr>
          <w:p w:rsidR="0043780C" w:rsidRPr="00815ABF" w:rsidRDefault="0043780C" w:rsidP="00415C53">
            <w:pPr>
              <w:keepNext/>
              <w:keepLines/>
              <w:shd w:val="clear" w:color="auto" w:fill="FFFFFF"/>
              <w:spacing w:before="40" w:after="40" w:line="220" w:lineRule="exact"/>
              <w:rPr>
                <w:sz w:val="18"/>
                <w:szCs w:val="24"/>
                <w:lang w:val="fr-FR" w:eastAsia="es-PY"/>
              </w:rPr>
            </w:pPr>
            <w:r w:rsidRPr="00815ABF">
              <w:rPr>
                <w:sz w:val="18"/>
                <w:szCs w:val="24"/>
                <w:lang w:val="fr-FR" w:eastAsia="es-PY"/>
              </w:rPr>
              <w:lastRenderedPageBreak/>
              <w:t>2012</w:t>
            </w:r>
          </w:p>
        </w:tc>
        <w:tc>
          <w:tcPr>
            <w:tcW w:w="1953" w:type="dxa"/>
            <w:gridSpan w:val="2"/>
            <w:tcBorders>
              <w:bottom w:val="nil"/>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4,6</w:t>
            </w:r>
            <w:r w:rsidR="00A540CC" w:rsidRPr="00815ABF">
              <w:rPr>
                <w:sz w:val="18"/>
                <w:szCs w:val="24"/>
                <w:lang w:val="fr-FR" w:eastAsia="es-PY"/>
              </w:rPr>
              <w:t> %</w:t>
            </w:r>
          </w:p>
        </w:tc>
        <w:tc>
          <w:tcPr>
            <w:tcW w:w="1088" w:type="dxa"/>
            <w:tcBorders>
              <w:bottom w:val="nil"/>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1,3</w:t>
            </w:r>
            <w:r w:rsidR="00A540CC" w:rsidRPr="00815ABF">
              <w:rPr>
                <w:sz w:val="18"/>
                <w:szCs w:val="24"/>
                <w:lang w:val="fr-FR" w:eastAsia="es-PY"/>
              </w:rPr>
              <w:t> %</w:t>
            </w:r>
          </w:p>
        </w:tc>
        <w:tc>
          <w:tcPr>
            <w:tcW w:w="1926" w:type="dxa"/>
            <w:tcBorders>
              <w:bottom w:val="nil"/>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0,9</w:t>
            </w:r>
            <w:r w:rsidR="00A540CC" w:rsidRPr="00815ABF">
              <w:rPr>
                <w:sz w:val="18"/>
                <w:szCs w:val="24"/>
                <w:lang w:val="fr-FR" w:eastAsia="es-PY"/>
              </w:rPr>
              <w:t> %</w:t>
            </w:r>
          </w:p>
        </w:tc>
      </w:tr>
      <w:tr w:rsidR="0043780C" w:rsidRPr="00815ABF" w:rsidTr="00AB5F2F">
        <w:trPr>
          <w:trHeight w:val="240"/>
        </w:trPr>
        <w:tc>
          <w:tcPr>
            <w:tcW w:w="2531" w:type="dxa"/>
            <w:tcBorders>
              <w:top w:val="nil"/>
              <w:bottom w:val="single" w:sz="12" w:space="0" w:color="auto"/>
            </w:tcBorders>
            <w:shd w:val="clear" w:color="auto" w:fill="auto"/>
            <w:noWrap/>
            <w:hideMark/>
          </w:tcPr>
          <w:p w:rsidR="0043780C" w:rsidRPr="00815ABF" w:rsidRDefault="0043780C" w:rsidP="00415C53">
            <w:pPr>
              <w:keepNext/>
              <w:keepLines/>
              <w:shd w:val="clear" w:color="auto" w:fill="FFFFFF"/>
              <w:spacing w:before="40" w:after="40" w:line="220" w:lineRule="exact"/>
              <w:rPr>
                <w:sz w:val="18"/>
                <w:szCs w:val="24"/>
                <w:lang w:val="fr-FR" w:eastAsia="es-PY"/>
              </w:rPr>
            </w:pPr>
            <w:r w:rsidRPr="00815ABF">
              <w:rPr>
                <w:sz w:val="18"/>
                <w:szCs w:val="24"/>
                <w:lang w:val="fr-FR" w:eastAsia="es-PY"/>
              </w:rPr>
              <w:t>2013</w:t>
            </w:r>
          </w:p>
        </w:tc>
        <w:tc>
          <w:tcPr>
            <w:tcW w:w="1953" w:type="dxa"/>
            <w:gridSpan w:val="2"/>
            <w:tcBorders>
              <w:top w:val="nil"/>
              <w:bottom w:val="single" w:sz="12" w:space="0" w:color="auto"/>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4,4</w:t>
            </w:r>
            <w:r w:rsidR="00A540CC" w:rsidRPr="00815ABF">
              <w:rPr>
                <w:sz w:val="18"/>
                <w:szCs w:val="24"/>
                <w:lang w:val="fr-FR" w:eastAsia="es-PY"/>
              </w:rPr>
              <w:t> %</w:t>
            </w:r>
          </w:p>
        </w:tc>
        <w:tc>
          <w:tcPr>
            <w:tcW w:w="1088" w:type="dxa"/>
            <w:tcBorders>
              <w:top w:val="nil"/>
              <w:bottom w:val="single" w:sz="12" w:space="0" w:color="auto"/>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1,3</w:t>
            </w:r>
            <w:r w:rsidR="00A540CC" w:rsidRPr="00815ABF">
              <w:rPr>
                <w:sz w:val="18"/>
                <w:szCs w:val="24"/>
                <w:lang w:val="fr-FR" w:eastAsia="es-PY"/>
              </w:rPr>
              <w:t> %</w:t>
            </w:r>
          </w:p>
        </w:tc>
        <w:tc>
          <w:tcPr>
            <w:tcW w:w="1926" w:type="dxa"/>
            <w:tcBorders>
              <w:top w:val="nil"/>
              <w:bottom w:val="single" w:sz="12" w:space="0" w:color="auto"/>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0,9</w:t>
            </w:r>
            <w:r w:rsidR="00A540CC" w:rsidRPr="00815ABF">
              <w:rPr>
                <w:sz w:val="18"/>
                <w:szCs w:val="24"/>
                <w:lang w:val="fr-FR" w:eastAsia="es-PY"/>
              </w:rPr>
              <w:t> %</w:t>
            </w:r>
          </w:p>
        </w:tc>
      </w:tr>
    </w:tbl>
    <w:p w:rsidR="0043780C" w:rsidRPr="00815ABF" w:rsidRDefault="00085818" w:rsidP="00AB5F2F">
      <w:pPr>
        <w:pStyle w:val="Source"/>
        <w:rPr>
          <w:lang w:val="fr-FR"/>
        </w:rPr>
      </w:pPr>
      <w:r w:rsidRPr="00815ABF">
        <w:rPr>
          <w:i/>
          <w:lang w:val="fr-FR"/>
        </w:rPr>
        <w:t>Source</w:t>
      </w:r>
      <w:r w:rsidR="00226616" w:rsidRPr="00815ABF">
        <w:rPr>
          <w:i/>
          <w:lang w:val="fr-FR"/>
        </w:rPr>
        <w:t>:</w:t>
      </w:r>
      <w:r w:rsidR="009B52E5" w:rsidRPr="00815ABF">
        <w:rPr>
          <w:lang w:val="fr-FR"/>
        </w:rPr>
        <w:t xml:space="preserve"> </w:t>
      </w:r>
      <w:r w:rsidR="00B532D8" w:rsidRPr="00815ABF">
        <w:rPr>
          <w:lang w:val="fr-FR"/>
        </w:rPr>
        <w:t>Ministère de l’éducation et de la culture. Service interacadémique des examens et concours, 2009-2013.</w:t>
      </w:r>
    </w:p>
    <w:p w:rsidR="0043780C" w:rsidRPr="00815ABF" w:rsidRDefault="00886218" w:rsidP="00886218">
      <w:pPr>
        <w:pStyle w:val="SingleTxtG"/>
        <w:shd w:val="clear" w:color="auto" w:fill="FFFFFF"/>
        <w:rPr>
          <w:lang w:val="fr-FR"/>
        </w:rPr>
      </w:pPr>
      <w:r w:rsidRPr="00815ABF">
        <w:rPr>
          <w:lang w:val="fr-FR"/>
        </w:rPr>
        <w:t>74.</w:t>
      </w:r>
      <w:r w:rsidRPr="00815ABF">
        <w:rPr>
          <w:lang w:val="fr-FR"/>
        </w:rPr>
        <w:tab/>
      </w:r>
      <w:r w:rsidR="004B42E6" w:rsidRPr="00815ABF">
        <w:rPr>
          <w:lang w:val="fr-FR"/>
        </w:rPr>
        <w:t>Selon les données du Ministère de l’éducation, l</w:t>
      </w:r>
      <w:r w:rsidR="00F25191" w:rsidRPr="00815ABF">
        <w:rPr>
          <w:color w:val="000000"/>
          <w:lang w:val="fr-FR"/>
        </w:rPr>
        <w:t xml:space="preserve">e nombre d’élèves ayant dépassé l’âge correspondant à l’année dans laquelle ils se trouvent </w:t>
      </w:r>
      <w:r w:rsidR="00F25191" w:rsidRPr="00815ABF">
        <w:rPr>
          <w:lang w:val="fr-FR"/>
        </w:rPr>
        <w:t>a baissé progressivement dans l’enseignement de base, tandis que, ces trois dernières années, il augmentait légèrement dans l’enseignement secondaire</w:t>
      </w:r>
      <w:r w:rsidR="0043780C" w:rsidRPr="00815ABF">
        <w:rPr>
          <w:lang w:val="fr-FR"/>
        </w:rPr>
        <w:t xml:space="preserve">. </w:t>
      </w:r>
      <w:r w:rsidR="0077309C" w:rsidRPr="00815ABF">
        <w:rPr>
          <w:color w:val="000000"/>
          <w:lang w:val="fr-FR"/>
        </w:rPr>
        <w:t>Il reste que ce pourcentage demeure élevé, aussi bien dans l’enseignement de base que dans l’enseignement secondaire, ce qui est une source de grave préoccupation dans la mesure où le redoublement et le dépassement de l’âge normal sont le prélude à l’abandon scolaire</w:t>
      </w:r>
      <w:r w:rsidR="0043780C" w:rsidRPr="00815ABF">
        <w:rPr>
          <w:lang w:val="fr-FR"/>
        </w:rPr>
        <w:t xml:space="preserve">. </w:t>
      </w:r>
    </w:p>
    <w:p w:rsidR="0043780C" w:rsidRPr="00815ABF" w:rsidRDefault="00351A8B" w:rsidP="00351A8B">
      <w:pPr>
        <w:pStyle w:val="H23G"/>
        <w:rPr>
          <w:lang w:val="fr-FR"/>
        </w:rPr>
      </w:pPr>
      <w:r w:rsidRPr="00815ABF">
        <w:rPr>
          <w:lang w:val="fr-FR"/>
        </w:rPr>
        <w:tab/>
      </w:r>
      <w:r w:rsidRPr="00815ABF">
        <w:rPr>
          <w:lang w:val="fr-FR"/>
        </w:rPr>
        <w:tab/>
      </w:r>
      <w:r w:rsidR="00B775D2" w:rsidRPr="00815ABF">
        <w:rPr>
          <w:b w:val="0"/>
          <w:bCs/>
          <w:lang w:val="fr-FR"/>
        </w:rPr>
        <w:t xml:space="preserve">Tableau </w:t>
      </w:r>
      <w:r w:rsidR="0043780C" w:rsidRPr="00815ABF">
        <w:rPr>
          <w:b w:val="0"/>
          <w:bCs/>
          <w:lang w:val="fr-FR"/>
        </w:rPr>
        <w:t>32</w:t>
      </w:r>
      <w:r w:rsidR="00D773B4" w:rsidRPr="00815ABF">
        <w:rPr>
          <w:lang w:val="fr-FR"/>
        </w:rPr>
        <w:br/>
      </w:r>
      <w:r w:rsidR="0077309C" w:rsidRPr="00815ABF">
        <w:rPr>
          <w:lang w:val="fr-FR" w:eastAsia="es-PY"/>
        </w:rPr>
        <w:t xml:space="preserve">Pourcentage </w:t>
      </w:r>
      <w:r w:rsidR="0077309C" w:rsidRPr="00815ABF">
        <w:rPr>
          <w:color w:val="000000"/>
          <w:lang w:val="fr-FR"/>
        </w:rPr>
        <w:t xml:space="preserve">d’élèves ayant dépassé l’âge normal par cycle, </w:t>
      </w:r>
      <w:r w:rsidR="0043780C" w:rsidRPr="00815ABF">
        <w:rPr>
          <w:lang w:val="fr-FR" w:eastAsia="es-PY"/>
        </w:rPr>
        <w:t>2009-2013</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1419"/>
        <w:gridCol w:w="1419"/>
        <w:gridCol w:w="1419"/>
        <w:gridCol w:w="1413"/>
      </w:tblGrid>
      <w:tr w:rsidR="0043780C" w:rsidRPr="00815ABF" w:rsidTr="00E915CA">
        <w:trPr>
          <w:trHeight w:val="251"/>
          <w:tblHeader/>
        </w:trPr>
        <w:tc>
          <w:tcPr>
            <w:tcW w:w="1701" w:type="dxa"/>
            <w:vMerge w:val="restart"/>
            <w:tcBorders>
              <w:top w:val="single" w:sz="4" w:space="0" w:color="auto"/>
              <w:bottom w:val="single" w:sz="12" w:space="0" w:color="auto"/>
            </w:tcBorders>
            <w:shd w:val="clear" w:color="auto" w:fill="auto"/>
            <w:noWrap/>
            <w:vAlign w:val="bottom"/>
            <w:hideMark/>
          </w:tcPr>
          <w:p w:rsidR="0043780C" w:rsidRPr="00815ABF" w:rsidRDefault="0043780C" w:rsidP="0077309C">
            <w:pPr>
              <w:shd w:val="clear" w:color="auto" w:fill="FFFFFF"/>
              <w:spacing w:before="80" w:after="80" w:line="200" w:lineRule="exact"/>
              <w:rPr>
                <w:bCs/>
                <w:i/>
                <w:sz w:val="16"/>
                <w:szCs w:val="24"/>
                <w:lang w:val="fr-FR" w:eastAsia="es-PY"/>
              </w:rPr>
            </w:pPr>
            <w:r w:rsidRPr="00815ABF">
              <w:rPr>
                <w:bCs/>
                <w:i/>
                <w:sz w:val="16"/>
                <w:szCs w:val="24"/>
                <w:lang w:val="fr-FR" w:eastAsia="es-PY"/>
              </w:rPr>
              <w:t>A</w:t>
            </w:r>
            <w:r w:rsidR="0077309C" w:rsidRPr="00815ABF">
              <w:rPr>
                <w:bCs/>
                <w:i/>
                <w:sz w:val="16"/>
                <w:szCs w:val="24"/>
                <w:lang w:val="fr-FR" w:eastAsia="es-PY"/>
              </w:rPr>
              <w:t>nnée</w:t>
            </w:r>
          </w:p>
        </w:tc>
        <w:tc>
          <w:tcPr>
            <w:tcW w:w="4257" w:type="dxa"/>
            <w:gridSpan w:val="3"/>
            <w:tcBorders>
              <w:top w:val="single" w:sz="4" w:space="0" w:color="auto"/>
              <w:bottom w:val="single" w:sz="4" w:space="0" w:color="auto"/>
            </w:tcBorders>
            <w:shd w:val="clear" w:color="auto" w:fill="auto"/>
            <w:noWrap/>
            <w:vAlign w:val="bottom"/>
            <w:hideMark/>
          </w:tcPr>
          <w:p w:rsidR="0043780C" w:rsidRPr="00815ABF" w:rsidRDefault="0077309C" w:rsidP="00886218">
            <w:pPr>
              <w:shd w:val="clear" w:color="auto" w:fill="FFFFFF"/>
              <w:spacing w:before="80" w:after="80" w:line="200" w:lineRule="exact"/>
              <w:ind w:left="113"/>
              <w:jc w:val="center"/>
              <w:rPr>
                <w:bCs/>
                <w:i/>
                <w:sz w:val="16"/>
                <w:szCs w:val="24"/>
                <w:lang w:val="fr-FR" w:eastAsia="es-PY"/>
              </w:rPr>
            </w:pPr>
            <w:r w:rsidRPr="00815ABF">
              <w:rPr>
                <w:bCs/>
                <w:i/>
                <w:sz w:val="16"/>
                <w:szCs w:val="24"/>
                <w:lang w:val="fr-FR" w:eastAsia="es-PY"/>
              </w:rPr>
              <w:t>Enseignement de base</w:t>
            </w:r>
          </w:p>
        </w:tc>
        <w:tc>
          <w:tcPr>
            <w:tcW w:w="1413" w:type="dxa"/>
            <w:vMerge w:val="restart"/>
            <w:tcBorders>
              <w:top w:val="single" w:sz="4" w:space="0" w:color="auto"/>
              <w:bottom w:val="single" w:sz="12" w:space="0" w:color="auto"/>
            </w:tcBorders>
            <w:shd w:val="clear" w:color="auto" w:fill="auto"/>
            <w:vAlign w:val="bottom"/>
            <w:hideMark/>
          </w:tcPr>
          <w:p w:rsidR="0043780C" w:rsidRPr="00815ABF" w:rsidRDefault="0043780C" w:rsidP="0077309C">
            <w:pPr>
              <w:shd w:val="clear" w:color="auto" w:fill="FFFFFF"/>
              <w:spacing w:before="80" w:after="80" w:line="200" w:lineRule="exact"/>
              <w:ind w:left="113"/>
              <w:jc w:val="right"/>
              <w:rPr>
                <w:bCs/>
                <w:i/>
                <w:sz w:val="16"/>
                <w:szCs w:val="24"/>
                <w:lang w:val="fr-FR" w:eastAsia="es-PY"/>
              </w:rPr>
            </w:pPr>
            <w:r w:rsidRPr="00815ABF">
              <w:rPr>
                <w:bCs/>
                <w:i/>
                <w:sz w:val="16"/>
                <w:szCs w:val="24"/>
                <w:lang w:val="fr-FR" w:eastAsia="es-PY"/>
              </w:rPr>
              <w:t>E</w:t>
            </w:r>
            <w:r w:rsidR="0077309C" w:rsidRPr="00815ABF">
              <w:rPr>
                <w:bCs/>
                <w:i/>
                <w:sz w:val="16"/>
                <w:szCs w:val="24"/>
                <w:lang w:val="fr-FR" w:eastAsia="es-PY"/>
              </w:rPr>
              <w:t>nseignement secondaire</w:t>
            </w:r>
          </w:p>
        </w:tc>
      </w:tr>
      <w:tr w:rsidR="0043780C" w:rsidRPr="00815ABF" w:rsidTr="00E915CA">
        <w:trPr>
          <w:trHeight w:val="251"/>
          <w:tblHeader/>
        </w:trPr>
        <w:tc>
          <w:tcPr>
            <w:tcW w:w="1701" w:type="dxa"/>
            <w:vMerge/>
            <w:tcBorders>
              <w:top w:val="single" w:sz="12" w:space="0" w:color="auto"/>
              <w:bottom w:val="single" w:sz="12" w:space="0" w:color="auto"/>
            </w:tcBorders>
            <w:shd w:val="clear" w:color="auto" w:fill="auto"/>
            <w:vAlign w:val="bottom"/>
            <w:hideMark/>
          </w:tcPr>
          <w:p w:rsidR="0043780C" w:rsidRPr="00815ABF" w:rsidRDefault="0043780C" w:rsidP="00EA331D">
            <w:pPr>
              <w:shd w:val="clear" w:color="auto" w:fill="FFFFFF"/>
              <w:spacing w:before="40" w:after="40" w:line="220" w:lineRule="exact"/>
              <w:rPr>
                <w:bCs/>
                <w:sz w:val="18"/>
                <w:szCs w:val="24"/>
                <w:lang w:val="fr-FR" w:eastAsia="es-PY"/>
              </w:rPr>
            </w:pPr>
          </w:p>
        </w:tc>
        <w:tc>
          <w:tcPr>
            <w:tcW w:w="1419" w:type="dxa"/>
            <w:tcBorders>
              <w:top w:val="single" w:sz="4" w:space="0" w:color="auto"/>
              <w:bottom w:val="single" w:sz="12" w:space="0" w:color="auto"/>
            </w:tcBorders>
            <w:shd w:val="clear" w:color="auto" w:fill="auto"/>
            <w:noWrap/>
            <w:vAlign w:val="bottom"/>
            <w:hideMark/>
          </w:tcPr>
          <w:p w:rsidR="0043780C" w:rsidRPr="00815ABF" w:rsidRDefault="0077309C">
            <w:pPr>
              <w:shd w:val="clear" w:color="auto" w:fill="FFFFFF"/>
              <w:spacing w:before="80" w:after="80" w:line="200" w:lineRule="exact"/>
              <w:ind w:left="113"/>
              <w:jc w:val="right"/>
              <w:rPr>
                <w:bCs/>
                <w:i/>
                <w:sz w:val="16"/>
                <w:szCs w:val="24"/>
                <w:lang w:val="fr-FR" w:eastAsia="es-PY"/>
              </w:rPr>
            </w:pPr>
            <w:r w:rsidRPr="00815ABF">
              <w:rPr>
                <w:bCs/>
                <w:i/>
                <w:sz w:val="16"/>
                <w:szCs w:val="24"/>
                <w:lang w:val="fr-FR" w:eastAsia="es-PY"/>
              </w:rPr>
              <w:t>Préscolaire</w:t>
            </w:r>
          </w:p>
        </w:tc>
        <w:tc>
          <w:tcPr>
            <w:tcW w:w="1419" w:type="dxa"/>
            <w:tcBorders>
              <w:top w:val="single" w:sz="4" w:space="0" w:color="auto"/>
              <w:bottom w:val="single" w:sz="12" w:space="0" w:color="auto"/>
            </w:tcBorders>
            <w:shd w:val="clear" w:color="auto" w:fill="auto"/>
            <w:noWrap/>
            <w:vAlign w:val="bottom"/>
            <w:hideMark/>
          </w:tcPr>
          <w:p w:rsidR="0043780C" w:rsidRPr="00815ABF" w:rsidRDefault="0043780C" w:rsidP="0077309C">
            <w:pPr>
              <w:shd w:val="clear" w:color="auto" w:fill="FFFFFF"/>
              <w:spacing w:before="80" w:after="80" w:line="200" w:lineRule="exact"/>
              <w:ind w:left="113"/>
              <w:jc w:val="right"/>
              <w:rPr>
                <w:bCs/>
                <w:i/>
                <w:sz w:val="16"/>
                <w:szCs w:val="24"/>
                <w:lang w:val="fr-FR" w:eastAsia="es-PY"/>
              </w:rPr>
            </w:pPr>
            <w:r w:rsidRPr="00815ABF">
              <w:rPr>
                <w:bCs/>
                <w:i/>
                <w:sz w:val="16"/>
                <w:szCs w:val="24"/>
                <w:lang w:val="fr-FR" w:eastAsia="es-PY"/>
              </w:rPr>
              <w:t>1</w:t>
            </w:r>
            <w:r w:rsidR="0077309C" w:rsidRPr="00815ABF">
              <w:rPr>
                <w:bCs/>
                <w:i/>
                <w:sz w:val="16"/>
                <w:szCs w:val="24"/>
                <w:vertAlign w:val="superscript"/>
                <w:lang w:val="fr-FR" w:eastAsia="es-PY"/>
              </w:rPr>
              <w:t>er</w:t>
            </w:r>
            <w:r w:rsidR="0077309C" w:rsidRPr="00815ABF">
              <w:rPr>
                <w:bCs/>
                <w:i/>
                <w:sz w:val="16"/>
                <w:szCs w:val="24"/>
                <w:lang w:val="fr-FR" w:eastAsia="es-PY"/>
              </w:rPr>
              <w:t xml:space="preserve"> et 2</w:t>
            </w:r>
            <w:r w:rsidR="00CC422F" w:rsidRPr="00815ABF">
              <w:rPr>
                <w:bCs/>
                <w:i/>
                <w:sz w:val="16"/>
                <w:szCs w:val="24"/>
                <w:vertAlign w:val="superscript"/>
                <w:lang w:val="fr-FR" w:eastAsia="es-PY"/>
              </w:rPr>
              <w:t>e</w:t>
            </w:r>
            <w:r w:rsidR="0077309C" w:rsidRPr="00815ABF">
              <w:rPr>
                <w:bCs/>
                <w:i/>
                <w:sz w:val="16"/>
                <w:szCs w:val="24"/>
                <w:lang w:val="fr-FR" w:eastAsia="es-PY"/>
              </w:rPr>
              <w:t xml:space="preserve"> cycles</w:t>
            </w:r>
          </w:p>
        </w:tc>
        <w:tc>
          <w:tcPr>
            <w:tcW w:w="1419" w:type="dxa"/>
            <w:tcBorders>
              <w:top w:val="single" w:sz="4" w:space="0" w:color="auto"/>
              <w:bottom w:val="single" w:sz="12" w:space="0" w:color="auto"/>
            </w:tcBorders>
            <w:shd w:val="clear" w:color="auto" w:fill="auto"/>
            <w:noWrap/>
            <w:vAlign w:val="bottom"/>
            <w:hideMark/>
          </w:tcPr>
          <w:p w:rsidR="0043780C" w:rsidRPr="00815ABF" w:rsidRDefault="0043780C" w:rsidP="0077309C">
            <w:pPr>
              <w:shd w:val="clear" w:color="auto" w:fill="FFFFFF"/>
              <w:spacing w:before="80" w:after="80" w:line="200" w:lineRule="exact"/>
              <w:ind w:left="113"/>
              <w:jc w:val="right"/>
              <w:rPr>
                <w:bCs/>
                <w:i/>
                <w:sz w:val="16"/>
                <w:szCs w:val="24"/>
                <w:lang w:val="fr-FR" w:eastAsia="es-PY"/>
              </w:rPr>
            </w:pPr>
            <w:r w:rsidRPr="00815ABF">
              <w:rPr>
                <w:bCs/>
                <w:i/>
                <w:sz w:val="16"/>
                <w:szCs w:val="24"/>
                <w:lang w:val="fr-FR" w:eastAsia="es-PY"/>
              </w:rPr>
              <w:t>3</w:t>
            </w:r>
            <w:r w:rsidR="00CC422F" w:rsidRPr="00815ABF">
              <w:rPr>
                <w:bCs/>
                <w:i/>
                <w:sz w:val="16"/>
                <w:szCs w:val="24"/>
                <w:vertAlign w:val="superscript"/>
                <w:lang w:val="fr-FR" w:eastAsia="es-PY"/>
              </w:rPr>
              <w:t>e</w:t>
            </w:r>
            <w:r w:rsidR="0077309C" w:rsidRPr="00815ABF">
              <w:rPr>
                <w:bCs/>
                <w:i/>
                <w:sz w:val="16"/>
                <w:szCs w:val="24"/>
                <w:lang w:val="fr-FR" w:eastAsia="es-PY"/>
              </w:rPr>
              <w:t xml:space="preserve"> cycle</w:t>
            </w:r>
          </w:p>
        </w:tc>
        <w:tc>
          <w:tcPr>
            <w:tcW w:w="1413" w:type="dxa"/>
            <w:vMerge/>
            <w:tcBorders>
              <w:top w:val="single" w:sz="12" w:space="0" w:color="auto"/>
              <w:bottom w:val="single" w:sz="12" w:space="0" w:color="auto"/>
            </w:tcBorders>
            <w:shd w:val="clear" w:color="auto" w:fill="auto"/>
            <w:vAlign w:val="bottom"/>
            <w:hideMark/>
          </w:tcPr>
          <w:p w:rsidR="0043780C" w:rsidRPr="00815ABF" w:rsidRDefault="0043780C" w:rsidP="009B52E5">
            <w:pPr>
              <w:shd w:val="clear" w:color="auto" w:fill="FFFFFF"/>
              <w:spacing w:before="80" w:after="80" w:line="200" w:lineRule="exact"/>
              <w:ind w:left="113"/>
              <w:jc w:val="right"/>
              <w:rPr>
                <w:bCs/>
                <w:i/>
                <w:sz w:val="16"/>
                <w:szCs w:val="24"/>
                <w:lang w:val="fr-FR" w:eastAsia="es-PY"/>
              </w:rPr>
            </w:pPr>
          </w:p>
        </w:tc>
      </w:tr>
      <w:tr w:rsidR="0043780C" w:rsidRPr="00815ABF" w:rsidTr="00E915CA">
        <w:trPr>
          <w:trHeight w:val="251"/>
        </w:trPr>
        <w:tc>
          <w:tcPr>
            <w:tcW w:w="1701" w:type="dxa"/>
            <w:tcBorders>
              <w:top w:val="single" w:sz="12" w:space="0" w:color="auto"/>
            </w:tcBorders>
            <w:shd w:val="clear" w:color="auto" w:fill="auto"/>
            <w:noWrap/>
            <w:hideMark/>
          </w:tcPr>
          <w:p w:rsidR="0043780C" w:rsidRPr="00815ABF" w:rsidRDefault="0043780C" w:rsidP="00EA331D">
            <w:pPr>
              <w:shd w:val="clear" w:color="auto" w:fill="FFFFFF"/>
              <w:spacing w:before="40" w:after="40" w:line="220" w:lineRule="exact"/>
              <w:rPr>
                <w:sz w:val="18"/>
                <w:szCs w:val="24"/>
                <w:lang w:val="fr-FR" w:eastAsia="es-PY"/>
              </w:rPr>
            </w:pPr>
            <w:r w:rsidRPr="00815ABF">
              <w:rPr>
                <w:sz w:val="18"/>
                <w:szCs w:val="24"/>
                <w:lang w:val="fr-FR" w:eastAsia="es-PY"/>
              </w:rPr>
              <w:t>2009</w:t>
            </w:r>
          </w:p>
        </w:tc>
        <w:tc>
          <w:tcPr>
            <w:tcW w:w="1419"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0,8</w:t>
            </w:r>
            <w:r w:rsidR="00A540CC" w:rsidRPr="00815ABF">
              <w:rPr>
                <w:sz w:val="18"/>
                <w:szCs w:val="24"/>
                <w:lang w:val="fr-FR" w:eastAsia="es-PY"/>
              </w:rPr>
              <w:t> %</w:t>
            </w:r>
          </w:p>
        </w:tc>
        <w:tc>
          <w:tcPr>
            <w:tcW w:w="1419"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17,9</w:t>
            </w:r>
            <w:r w:rsidR="00A540CC" w:rsidRPr="00815ABF">
              <w:rPr>
                <w:sz w:val="18"/>
                <w:szCs w:val="24"/>
                <w:lang w:val="fr-FR" w:eastAsia="es-PY"/>
              </w:rPr>
              <w:t> %</w:t>
            </w:r>
          </w:p>
        </w:tc>
        <w:tc>
          <w:tcPr>
            <w:tcW w:w="1419"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17,9</w:t>
            </w:r>
            <w:r w:rsidR="00A540CC" w:rsidRPr="00815ABF">
              <w:rPr>
                <w:sz w:val="18"/>
                <w:szCs w:val="24"/>
                <w:lang w:val="fr-FR" w:eastAsia="es-PY"/>
              </w:rPr>
              <w:t> %</w:t>
            </w:r>
          </w:p>
        </w:tc>
        <w:tc>
          <w:tcPr>
            <w:tcW w:w="1413" w:type="dxa"/>
            <w:tcBorders>
              <w:top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16,5</w:t>
            </w:r>
            <w:r w:rsidR="00A540CC" w:rsidRPr="00815ABF">
              <w:rPr>
                <w:sz w:val="18"/>
                <w:szCs w:val="24"/>
                <w:lang w:val="fr-FR" w:eastAsia="es-PY"/>
              </w:rPr>
              <w:t> %</w:t>
            </w:r>
          </w:p>
        </w:tc>
      </w:tr>
      <w:tr w:rsidR="0043780C" w:rsidRPr="00815ABF" w:rsidTr="00E915CA">
        <w:trPr>
          <w:trHeight w:val="251"/>
        </w:trPr>
        <w:tc>
          <w:tcPr>
            <w:tcW w:w="1701" w:type="dxa"/>
            <w:shd w:val="clear" w:color="auto" w:fill="auto"/>
            <w:noWrap/>
            <w:hideMark/>
          </w:tcPr>
          <w:p w:rsidR="0043780C" w:rsidRPr="00815ABF" w:rsidRDefault="0043780C" w:rsidP="00EA331D">
            <w:pPr>
              <w:shd w:val="clear" w:color="auto" w:fill="FFFFFF"/>
              <w:spacing w:before="40" w:after="40" w:line="220" w:lineRule="exact"/>
              <w:rPr>
                <w:sz w:val="18"/>
                <w:szCs w:val="24"/>
                <w:lang w:val="fr-FR" w:eastAsia="es-PY"/>
              </w:rPr>
            </w:pPr>
            <w:r w:rsidRPr="00815ABF">
              <w:rPr>
                <w:sz w:val="18"/>
                <w:szCs w:val="24"/>
                <w:lang w:val="fr-FR" w:eastAsia="es-PY"/>
              </w:rPr>
              <w:t>2010</w:t>
            </w:r>
          </w:p>
        </w:tc>
        <w:tc>
          <w:tcPr>
            <w:tcW w:w="1419"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0,7</w:t>
            </w:r>
            <w:r w:rsidR="00A540CC" w:rsidRPr="00815ABF">
              <w:rPr>
                <w:sz w:val="18"/>
                <w:szCs w:val="24"/>
                <w:lang w:val="fr-FR" w:eastAsia="es-PY"/>
              </w:rPr>
              <w:t> %</w:t>
            </w:r>
          </w:p>
        </w:tc>
        <w:tc>
          <w:tcPr>
            <w:tcW w:w="1419"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17,4</w:t>
            </w:r>
            <w:r w:rsidR="00A540CC" w:rsidRPr="00815ABF">
              <w:rPr>
                <w:sz w:val="18"/>
                <w:szCs w:val="24"/>
                <w:lang w:val="fr-FR" w:eastAsia="es-PY"/>
              </w:rPr>
              <w:t> %</w:t>
            </w:r>
          </w:p>
        </w:tc>
        <w:tc>
          <w:tcPr>
            <w:tcW w:w="1419"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17,3</w:t>
            </w:r>
            <w:r w:rsidR="00A540CC" w:rsidRPr="00815ABF">
              <w:rPr>
                <w:sz w:val="18"/>
                <w:szCs w:val="24"/>
                <w:lang w:val="fr-FR" w:eastAsia="es-PY"/>
              </w:rPr>
              <w:t> %</w:t>
            </w:r>
          </w:p>
        </w:tc>
        <w:tc>
          <w:tcPr>
            <w:tcW w:w="1413"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15,8</w:t>
            </w:r>
            <w:r w:rsidR="00A540CC" w:rsidRPr="00815ABF">
              <w:rPr>
                <w:sz w:val="18"/>
                <w:szCs w:val="24"/>
                <w:lang w:val="fr-FR" w:eastAsia="es-PY"/>
              </w:rPr>
              <w:t> %</w:t>
            </w:r>
          </w:p>
        </w:tc>
      </w:tr>
      <w:tr w:rsidR="0043780C" w:rsidRPr="00815ABF" w:rsidTr="00E915CA">
        <w:trPr>
          <w:trHeight w:val="251"/>
        </w:trPr>
        <w:tc>
          <w:tcPr>
            <w:tcW w:w="1701" w:type="dxa"/>
            <w:shd w:val="clear" w:color="auto" w:fill="auto"/>
            <w:noWrap/>
            <w:hideMark/>
          </w:tcPr>
          <w:p w:rsidR="0043780C" w:rsidRPr="00815ABF" w:rsidRDefault="0043780C" w:rsidP="00EA331D">
            <w:pPr>
              <w:shd w:val="clear" w:color="auto" w:fill="FFFFFF"/>
              <w:spacing w:before="40" w:after="40" w:line="220" w:lineRule="exact"/>
              <w:rPr>
                <w:sz w:val="18"/>
                <w:szCs w:val="24"/>
                <w:lang w:val="fr-FR" w:eastAsia="es-PY"/>
              </w:rPr>
            </w:pPr>
            <w:r w:rsidRPr="00815ABF">
              <w:rPr>
                <w:sz w:val="18"/>
                <w:szCs w:val="24"/>
                <w:lang w:val="fr-FR" w:eastAsia="es-PY"/>
              </w:rPr>
              <w:t>2011</w:t>
            </w:r>
          </w:p>
        </w:tc>
        <w:tc>
          <w:tcPr>
            <w:tcW w:w="1419"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0,6</w:t>
            </w:r>
            <w:r w:rsidR="00A540CC" w:rsidRPr="00815ABF">
              <w:rPr>
                <w:sz w:val="18"/>
                <w:szCs w:val="24"/>
                <w:lang w:val="fr-FR" w:eastAsia="es-PY"/>
              </w:rPr>
              <w:t> %</w:t>
            </w:r>
          </w:p>
        </w:tc>
        <w:tc>
          <w:tcPr>
            <w:tcW w:w="1419"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16,3</w:t>
            </w:r>
            <w:r w:rsidR="00A540CC" w:rsidRPr="00815ABF">
              <w:rPr>
                <w:sz w:val="18"/>
                <w:szCs w:val="24"/>
                <w:lang w:val="fr-FR" w:eastAsia="es-PY"/>
              </w:rPr>
              <w:t> %</w:t>
            </w:r>
          </w:p>
        </w:tc>
        <w:tc>
          <w:tcPr>
            <w:tcW w:w="1419"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17,2</w:t>
            </w:r>
            <w:r w:rsidR="00A540CC" w:rsidRPr="00815ABF">
              <w:rPr>
                <w:sz w:val="18"/>
                <w:szCs w:val="24"/>
                <w:lang w:val="fr-FR" w:eastAsia="es-PY"/>
              </w:rPr>
              <w:t> %</w:t>
            </w:r>
          </w:p>
        </w:tc>
        <w:tc>
          <w:tcPr>
            <w:tcW w:w="1413" w:type="dxa"/>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15,4</w:t>
            </w:r>
            <w:r w:rsidR="00A540CC" w:rsidRPr="00815ABF">
              <w:rPr>
                <w:sz w:val="18"/>
                <w:szCs w:val="24"/>
                <w:lang w:val="fr-FR" w:eastAsia="es-PY"/>
              </w:rPr>
              <w:t> %</w:t>
            </w:r>
          </w:p>
        </w:tc>
      </w:tr>
      <w:tr w:rsidR="0043780C" w:rsidRPr="00815ABF" w:rsidTr="00E915CA">
        <w:trPr>
          <w:trHeight w:val="251"/>
        </w:trPr>
        <w:tc>
          <w:tcPr>
            <w:tcW w:w="1701" w:type="dxa"/>
            <w:tcBorders>
              <w:bottom w:val="nil"/>
            </w:tcBorders>
            <w:shd w:val="clear" w:color="auto" w:fill="auto"/>
            <w:noWrap/>
            <w:hideMark/>
          </w:tcPr>
          <w:p w:rsidR="0043780C" w:rsidRPr="00815ABF" w:rsidRDefault="0043780C" w:rsidP="00EA331D">
            <w:pPr>
              <w:shd w:val="clear" w:color="auto" w:fill="FFFFFF"/>
              <w:spacing w:before="40" w:after="40" w:line="220" w:lineRule="exact"/>
              <w:rPr>
                <w:sz w:val="18"/>
                <w:szCs w:val="24"/>
                <w:lang w:val="fr-FR" w:eastAsia="es-PY"/>
              </w:rPr>
            </w:pPr>
            <w:r w:rsidRPr="00815ABF">
              <w:rPr>
                <w:sz w:val="18"/>
                <w:szCs w:val="24"/>
                <w:lang w:val="fr-FR" w:eastAsia="es-PY"/>
              </w:rPr>
              <w:t>2012</w:t>
            </w:r>
          </w:p>
        </w:tc>
        <w:tc>
          <w:tcPr>
            <w:tcW w:w="1419" w:type="dxa"/>
            <w:tcBorders>
              <w:bottom w:val="nil"/>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0,7</w:t>
            </w:r>
            <w:r w:rsidR="00A540CC" w:rsidRPr="00815ABF">
              <w:rPr>
                <w:sz w:val="18"/>
                <w:szCs w:val="24"/>
                <w:lang w:val="fr-FR" w:eastAsia="es-PY"/>
              </w:rPr>
              <w:t> %</w:t>
            </w:r>
          </w:p>
        </w:tc>
        <w:tc>
          <w:tcPr>
            <w:tcW w:w="1419" w:type="dxa"/>
            <w:tcBorders>
              <w:bottom w:val="nil"/>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16,0</w:t>
            </w:r>
            <w:r w:rsidR="00A540CC" w:rsidRPr="00815ABF">
              <w:rPr>
                <w:sz w:val="18"/>
                <w:szCs w:val="24"/>
                <w:lang w:val="fr-FR" w:eastAsia="es-PY"/>
              </w:rPr>
              <w:t> %</w:t>
            </w:r>
          </w:p>
        </w:tc>
        <w:tc>
          <w:tcPr>
            <w:tcW w:w="1419" w:type="dxa"/>
            <w:tcBorders>
              <w:bottom w:val="nil"/>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17,2</w:t>
            </w:r>
            <w:r w:rsidR="00A540CC" w:rsidRPr="00815ABF">
              <w:rPr>
                <w:sz w:val="18"/>
                <w:szCs w:val="24"/>
                <w:lang w:val="fr-FR" w:eastAsia="es-PY"/>
              </w:rPr>
              <w:t> %</w:t>
            </w:r>
          </w:p>
        </w:tc>
        <w:tc>
          <w:tcPr>
            <w:tcW w:w="1413" w:type="dxa"/>
            <w:tcBorders>
              <w:bottom w:val="nil"/>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16,9</w:t>
            </w:r>
            <w:r w:rsidR="00A540CC" w:rsidRPr="00815ABF">
              <w:rPr>
                <w:sz w:val="18"/>
                <w:szCs w:val="24"/>
                <w:lang w:val="fr-FR" w:eastAsia="es-PY"/>
              </w:rPr>
              <w:t> %</w:t>
            </w:r>
          </w:p>
        </w:tc>
      </w:tr>
      <w:tr w:rsidR="0043780C" w:rsidRPr="00815ABF" w:rsidTr="00E915CA">
        <w:trPr>
          <w:trHeight w:val="251"/>
        </w:trPr>
        <w:tc>
          <w:tcPr>
            <w:tcW w:w="1701" w:type="dxa"/>
            <w:tcBorders>
              <w:top w:val="nil"/>
              <w:bottom w:val="single" w:sz="12" w:space="0" w:color="auto"/>
            </w:tcBorders>
            <w:shd w:val="clear" w:color="auto" w:fill="auto"/>
            <w:noWrap/>
            <w:hideMark/>
          </w:tcPr>
          <w:p w:rsidR="0043780C" w:rsidRPr="00815ABF" w:rsidRDefault="0043780C" w:rsidP="00EA331D">
            <w:pPr>
              <w:shd w:val="clear" w:color="auto" w:fill="FFFFFF"/>
              <w:spacing w:before="40" w:after="40" w:line="220" w:lineRule="exact"/>
              <w:rPr>
                <w:sz w:val="18"/>
                <w:szCs w:val="24"/>
                <w:lang w:val="fr-FR" w:eastAsia="es-PY"/>
              </w:rPr>
            </w:pPr>
            <w:r w:rsidRPr="00815ABF">
              <w:rPr>
                <w:sz w:val="18"/>
                <w:szCs w:val="24"/>
                <w:lang w:val="fr-FR" w:eastAsia="es-PY"/>
              </w:rPr>
              <w:t>2013</w:t>
            </w:r>
          </w:p>
        </w:tc>
        <w:tc>
          <w:tcPr>
            <w:tcW w:w="1419" w:type="dxa"/>
            <w:tcBorders>
              <w:top w:val="nil"/>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0,6</w:t>
            </w:r>
            <w:r w:rsidR="00A540CC" w:rsidRPr="00815ABF">
              <w:rPr>
                <w:sz w:val="18"/>
                <w:szCs w:val="24"/>
                <w:lang w:val="fr-FR" w:eastAsia="es-PY"/>
              </w:rPr>
              <w:t> %</w:t>
            </w:r>
          </w:p>
        </w:tc>
        <w:tc>
          <w:tcPr>
            <w:tcW w:w="1419" w:type="dxa"/>
            <w:tcBorders>
              <w:top w:val="nil"/>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15,8</w:t>
            </w:r>
            <w:r w:rsidR="00A540CC" w:rsidRPr="00815ABF">
              <w:rPr>
                <w:sz w:val="18"/>
                <w:szCs w:val="24"/>
                <w:lang w:val="fr-FR" w:eastAsia="es-PY"/>
              </w:rPr>
              <w:t> %</w:t>
            </w:r>
          </w:p>
        </w:tc>
        <w:tc>
          <w:tcPr>
            <w:tcW w:w="1419" w:type="dxa"/>
            <w:tcBorders>
              <w:top w:val="nil"/>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17,3</w:t>
            </w:r>
            <w:r w:rsidR="00A540CC" w:rsidRPr="00815ABF">
              <w:rPr>
                <w:sz w:val="18"/>
                <w:szCs w:val="24"/>
                <w:lang w:val="fr-FR" w:eastAsia="es-PY"/>
              </w:rPr>
              <w:t> %</w:t>
            </w:r>
          </w:p>
        </w:tc>
        <w:tc>
          <w:tcPr>
            <w:tcW w:w="1413" w:type="dxa"/>
            <w:tcBorders>
              <w:top w:val="nil"/>
              <w:bottom w:val="single" w:sz="12" w:space="0" w:color="auto"/>
            </w:tcBorders>
            <w:shd w:val="clear" w:color="auto" w:fill="auto"/>
            <w:noWrap/>
            <w:vAlign w:val="bottom"/>
            <w:hideMark/>
          </w:tcPr>
          <w:p w:rsidR="0043780C" w:rsidRPr="00815ABF" w:rsidRDefault="0043780C" w:rsidP="00EA331D">
            <w:pPr>
              <w:shd w:val="clear" w:color="auto" w:fill="FFFFFF"/>
              <w:spacing w:before="40" w:after="40" w:line="220" w:lineRule="exact"/>
              <w:ind w:left="113"/>
              <w:jc w:val="right"/>
              <w:rPr>
                <w:sz w:val="18"/>
                <w:szCs w:val="24"/>
                <w:lang w:val="fr-FR" w:eastAsia="es-PY"/>
              </w:rPr>
            </w:pPr>
            <w:r w:rsidRPr="00815ABF">
              <w:rPr>
                <w:sz w:val="18"/>
                <w:szCs w:val="24"/>
                <w:lang w:val="fr-FR" w:eastAsia="es-PY"/>
              </w:rPr>
              <w:t>17,4</w:t>
            </w:r>
            <w:r w:rsidR="00A540CC" w:rsidRPr="00815ABF">
              <w:rPr>
                <w:sz w:val="18"/>
                <w:szCs w:val="24"/>
                <w:lang w:val="fr-FR" w:eastAsia="es-PY"/>
              </w:rPr>
              <w:t> %</w:t>
            </w:r>
          </w:p>
        </w:tc>
      </w:tr>
    </w:tbl>
    <w:p w:rsidR="00673DA5" w:rsidRPr="00815ABF" w:rsidRDefault="0077309C" w:rsidP="003E1D16">
      <w:pPr>
        <w:pStyle w:val="Source"/>
        <w:rPr>
          <w:lang w:val="fr-FR"/>
        </w:rPr>
      </w:pPr>
      <w:r w:rsidRPr="00815ABF">
        <w:rPr>
          <w:i/>
          <w:lang w:val="fr-FR"/>
        </w:rPr>
        <w:t>Source</w:t>
      </w:r>
      <w:r w:rsidR="00226616" w:rsidRPr="00815ABF">
        <w:rPr>
          <w:i/>
          <w:lang w:val="fr-FR"/>
        </w:rPr>
        <w:t>:</w:t>
      </w:r>
      <w:r w:rsidR="00A1111D" w:rsidRPr="00815ABF">
        <w:rPr>
          <w:lang w:val="fr-FR"/>
        </w:rPr>
        <w:t xml:space="preserve"> </w:t>
      </w:r>
      <w:r w:rsidRPr="00815ABF">
        <w:rPr>
          <w:lang w:val="fr-FR"/>
        </w:rPr>
        <w:t>Ministère de l’éducation et de la culture, Direction générale de la planification de l’enseignement</w:t>
      </w:r>
      <w:r w:rsidR="006A40B4" w:rsidRPr="00815ABF">
        <w:rPr>
          <w:lang w:val="fr-FR"/>
        </w:rPr>
        <w:t>.</w:t>
      </w:r>
      <w:r w:rsidRPr="00815ABF">
        <w:rPr>
          <w:lang w:val="fr-FR"/>
        </w:rPr>
        <w:t xml:space="preserve"> Service interacadémique des examens et concours</w:t>
      </w:r>
      <w:r w:rsidR="00996F4F" w:rsidRPr="00815ABF">
        <w:rPr>
          <w:lang w:val="fr-FR"/>
        </w:rPr>
        <w:t>,</w:t>
      </w:r>
      <w:r w:rsidRPr="00815ABF">
        <w:rPr>
          <w:lang w:val="fr-FR"/>
        </w:rPr>
        <w:t xml:space="preserve"> 2009-2013. </w:t>
      </w:r>
    </w:p>
    <w:p w:rsidR="0065500F" w:rsidRPr="00815ABF" w:rsidRDefault="00886218" w:rsidP="00886218">
      <w:pPr>
        <w:pStyle w:val="SingleTxtG"/>
        <w:shd w:val="clear" w:color="auto" w:fill="FFFFFF"/>
        <w:rPr>
          <w:lang w:val="fr-FR"/>
        </w:rPr>
      </w:pPr>
      <w:r w:rsidRPr="00815ABF">
        <w:rPr>
          <w:lang w:val="fr-FR"/>
        </w:rPr>
        <w:t>75.</w:t>
      </w:r>
      <w:r w:rsidRPr="00815ABF">
        <w:rPr>
          <w:lang w:val="fr-FR"/>
        </w:rPr>
        <w:tab/>
      </w:r>
      <w:r w:rsidR="0083555B" w:rsidRPr="00815ABF">
        <w:rPr>
          <w:color w:val="000000"/>
          <w:lang w:val="fr-FR"/>
        </w:rPr>
        <w:t>En ce qui concerne l’abandon scolaire</w:t>
      </w:r>
      <w:r w:rsidR="0083555B" w:rsidRPr="00815ABF">
        <w:rPr>
          <w:rStyle w:val="FootnoteReference"/>
        </w:rPr>
        <w:footnoteReference w:id="8"/>
      </w:r>
      <w:r w:rsidR="0083555B" w:rsidRPr="00815ABF">
        <w:rPr>
          <w:lang w:val="fr-FR"/>
        </w:rPr>
        <w:t>,</w:t>
      </w:r>
      <w:r w:rsidR="0083555B" w:rsidRPr="00815ABF">
        <w:rPr>
          <w:color w:val="000000"/>
          <w:lang w:val="fr-FR"/>
        </w:rPr>
        <w:t xml:space="preserve"> c’est dans le troisième cycle de l’enseignement de base, puis dans le secondaire, que le taux est le plus élevé</w:t>
      </w:r>
      <w:r w:rsidR="0043780C" w:rsidRPr="00815ABF">
        <w:rPr>
          <w:lang w:val="fr-FR"/>
        </w:rPr>
        <w:t xml:space="preserve">. </w:t>
      </w:r>
      <w:r w:rsidR="006C3205" w:rsidRPr="00815ABF">
        <w:rPr>
          <w:color w:val="000000"/>
          <w:lang w:val="fr-FR"/>
        </w:rPr>
        <w:t>Il est à noter que,</w:t>
      </w:r>
      <w:r w:rsidR="008E78F3" w:rsidRPr="00815ABF">
        <w:rPr>
          <w:color w:val="000000"/>
          <w:lang w:val="fr-FR"/>
        </w:rPr>
        <w:t xml:space="preserve"> </w:t>
      </w:r>
      <w:r w:rsidR="006C3205" w:rsidRPr="00815ABF">
        <w:rPr>
          <w:color w:val="000000"/>
          <w:lang w:val="fr-FR"/>
        </w:rPr>
        <w:t>ces dernières années,</w:t>
      </w:r>
      <w:r w:rsidR="006C3205" w:rsidRPr="00815ABF">
        <w:rPr>
          <w:lang w:val="fr-FR"/>
        </w:rPr>
        <w:t xml:space="preserve"> </w:t>
      </w:r>
      <w:r w:rsidR="006C3205" w:rsidRPr="00815ABF">
        <w:rPr>
          <w:color w:val="000000"/>
          <w:lang w:val="fr-FR"/>
        </w:rPr>
        <w:t>ce taux a baissé légèrement dans l’enseignement de base et de façon très significative dans l’enseignement secondaire</w:t>
      </w:r>
      <w:r w:rsidR="0043780C" w:rsidRPr="00815ABF">
        <w:rPr>
          <w:lang w:val="fr-FR"/>
        </w:rPr>
        <w:t xml:space="preserve">. </w:t>
      </w:r>
    </w:p>
    <w:p w:rsidR="0043780C" w:rsidRPr="00815ABF" w:rsidRDefault="00351A8B" w:rsidP="00351A8B">
      <w:pPr>
        <w:pStyle w:val="H23G"/>
        <w:rPr>
          <w:lang w:val="fr-FR"/>
        </w:rPr>
      </w:pPr>
      <w:r w:rsidRPr="00815ABF">
        <w:rPr>
          <w:lang w:val="fr-FR"/>
        </w:rPr>
        <w:tab/>
      </w:r>
      <w:r w:rsidRPr="00815ABF">
        <w:rPr>
          <w:lang w:val="fr-FR"/>
        </w:rPr>
        <w:tab/>
      </w:r>
      <w:r w:rsidR="00263187" w:rsidRPr="00815ABF">
        <w:rPr>
          <w:b w:val="0"/>
          <w:bCs/>
          <w:lang w:val="fr-FR"/>
        </w:rPr>
        <w:t xml:space="preserve">Tableau </w:t>
      </w:r>
      <w:r w:rsidR="0043780C" w:rsidRPr="00815ABF">
        <w:rPr>
          <w:b w:val="0"/>
          <w:bCs/>
          <w:lang w:val="fr-FR"/>
        </w:rPr>
        <w:t>33</w:t>
      </w:r>
      <w:r w:rsidR="00D773B4" w:rsidRPr="00815ABF">
        <w:rPr>
          <w:lang w:val="fr-FR"/>
        </w:rPr>
        <w:br/>
      </w:r>
      <w:r w:rsidR="00263187" w:rsidRPr="00815ABF">
        <w:rPr>
          <w:lang w:val="fr-FR" w:eastAsia="es-PY"/>
        </w:rPr>
        <w:t>Pourcentage d’abandons scolaires par niveau/cycle,</w:t>
      </w:r>
      <w:r w:rsidR="0043780C" w:rsidRPr="00815ABF">
        <w:rPr>
          <w:lang w:val="fr-FR" w:eastAsia="es-PY"/>
        </w:rPr>
        <w:t xml:space="preserve"> 2009-2013</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17"/>
        <w:gridCol w:w="1418"/>
        <w:gridCol w:w="1418"/>
        <w:gridCol w:w="1418"/>
      </w:tblGrid>
      <w:tr w:rsidR="0043780C" w:rsidRPr="00815ABF" w:rsidTr="000757B1">
        <w:trPr>
          <w:trHeight w:val="260"/>
          <w:tblHeader/>
        </w:trPr>
        <w:tc>
          <w:tcPr>
            <w:tcW w:w="3119" w:type="dxa"/>
            <w:vMerge w:val="restart"/>
            <w:tcBorders>
              <w:top w:val="single" w:sz="4" w:space="0" w:color="auto"/>
              <w:bottom w:val="single" w:sz="12" w:space="0" w:color="auto"/>
            </w:tcBorders>
            <w:shd w:val="clear" w:color="auto" w:fill="auto"/>
            <w:vAlign w:val="bottom"/>
            <w:hideMark/>
          </w:tcPr>
          <w:p w:rsidR="0043780C" w:rsidRPr="00815ABF" w:rsidRDefault="00996F4F" w:rsidP="00415C53">
            <w:pPr>
              <w:shd w:val="clear" w:color="auto" w:fill="FFFFFF"/>
              <w:spacing w:before="80" w:after="80" w:line="200" w:lineRule="exact"/>
              <w:rPr>
                <w:i/>
                <w:sz w:val="16"/>
                <w:szCs w:val="24"/>
                <w:lang w:val="fr-FR" w:eastAsia="es-PY"/>
              </w:rPr>
            </w:pPr>
            <w:r w:rsidRPr="00815ABF">
              <w:rPr>
                <w:i/>
                <w:sz w:val="16"/>
                <w:szCs w:val="24"/>
                <w:lang w:val="fr-FR" w:eastAsia="es-PY"/>
              </w:rPr>
              <w:t>Année</w:t>
            </w:r>
          </w:p>
        </w:tc>
        <w:tc>
          <w:tcPr>
            <w:tcW w:w="1418" w:type="dxa"/>
            <w:gridSpan w:val="2"/>
            <w:tcBorders>
              <w:top w:val="single" w:sz="4" w:space="0" w:color="auto"/>
              <w:bottom w:val="single" w:sz="4" w:space="0" w:color="auto"/>
            </w:tcBorders>
            <w:shd w:val="clear" w:color="auto" w:fill="auto"/>
            <w:vAlign w:val="bottom"/>
            <w:hideMark/>
          </w:tcPr>
          <w:p w:rsidR="0043780C" w:rsidRPr="00815ABF" w:rsidRDefault="00996F4F" w:rsidP="00415C53">
            <w:pPr>
              <w:shd w:val="clear" w:color="auto" w:fill="FFFFFF"/>
              <w:spacing w:before="80" w:after="80" w:line="200" w:lineRule="exact"/>
              <w:ind w:left="113"/>
              <w:jc w:val="center"/>
              <w:rPr>
                <w:bCs/>
                <w:i/>
                <w:sz w:val="16"/>
                <w:szCs w:val="24"/>
                <w:lang w:val="fr-FR" w:eastAsia="es-PY"/>
              </w:rPr>
            </w:pPr>
            <w:r w:rsidRPr="00815ABF">
              <w:rPr>
                <w:bCs/>
                <w:i/>
                <w:sz w:val="16"/>
                <w:szCs w:val="24"/>
                <w:lang w:val="fr-FR" w:eastAsia="es-PY"/>
              </w:rPr>
              <w:t>Enseignement de base</w:t>
            </w:r>
          </w:p>
        </w:tc>
        <w:tc>
          <w:tcPr>
            <w:tcW w:w="1418" w:type="dxa"/>
            <w:vMerge w:val="restart"/>
            <w:tcBorders>
              <w:top w:val="single" w:sz="4" w:space="0" w:color="auto"/>
              <w:bottom w:val="single" w:sz="12" w:space="0" w:color="auto"/>
            </w:tcBorders>
            <w:shd w:val="clear" w:color="auto" w:fill="auto"/>
            <w:vAlign w:val="bottom"/>
            <w:hideMark/>
          </w:tcPr>
          <w:p w:rsidR="0043780C" w:rsidRPr="00815ABF" w:rsidRDefault="00996F4F" w:rsidP="00415C53">
            <w:pPr>
              <w:shd w:val="clear" w:color="auto" w:fill="FFFFFF"/>
              <w:spacing w:before="80" w:after="80" w:line="200" w:lineRule="exact"/>
              <w:ind w:left="113"/>
              <w:jc w:val="right"/>
              <w:rPr>
                <w:bCs/>
                <w:i/>
                <w:sz w:val="16"/>
                <w:szCs w:val="24"/>
                <w:lang w:val="fr-FR" w:eastAsia="es-PY"/>
              </w:rPr>
            </w:pPr>
            <w:r w:rsidRPr="00815ABF">
              <w:rPr>
                <w:bCs/>
                <w:i/>
                <w:sz w:val="16"/>
                <w:szCs w:val="24"/>
                <w:lang w:val="fr-FR" w:eastAsia="es-PY"/>
              </w:rPr>
              <w:t>Enseignement secondaire</w:t>
            </w:r>
            <w:r w:rsidR="0043780C" w:rsidRPr="00815ABF">
              <w:rPr>
                <w:bCs/>
                <w:i/>
                <w:sz w:val="16"/>
                <w:szCs w:val="24"/>
                <w:lang w:val="fr-FR" w:eastAsia="es-PY"/>
              </w:rPr>
              <w:t xml:space="preserve"> </w:t>
            </w:r>
          </w:p>
        </w:tc>
      </w:tr>
      <w:tr w:rsidR="0043780C" w:rsidRPr="00815ABF" w:rsidTr="000757B1">
        <w:trPr>
          <w:trHeight w:val="260"/>
          <w:tblHeader/>
        </w:trPr>
        <w:tc>
          <w:tcPr>
            <w:tcW w:w="3119" w:type="dxa"/>
            <w:vMerge/>
            <w:tcBorders>
              <w:top w:val="single" w:sz="12" w:space="0" w:color="auto"/>
              <w:bottom w:val="single" w:sz="12" w:space="0" w:color="auto"/>
            </w:tcBorders>
            <w:shd w:val="clear" w:color="auto" w:fill="auto"/>
            <w:vAlign w:val="bottom"/>
            <w:hideMark/>
          </w:tcPr>
          <w:p w:rsidR="0043780C" w:rsidRPr="00815ABF" w:rsidRDefault="0043780C" w:rsidP="00415C53">
            <w:pPr>
              <w:shd w:val="clear" w:color="auto" w:fill="FFFFFF"/>
              <w:spacing w:before="40" w:after="40" w:line="220" w:lineRule="exact"/>
              <w:rPr>
                <w:sz w:val="18"/>
                <w:szCs w:val="24"/>
                <w:lang w:val="fr-FR" w:eastAsia="es-PY"/>
              </w:rPr>
            </w:pPr>
          </w:p>
        </w:tc>
        <w:tc>
          <w:tcPr>
            <w:tcW w:w="1418" w:type="dxa"/>
            <w:tcBorders>
              <w:top w:val="single" w:sz="4" w:space="0" w:color="auto"/>
              <w:bottom w:val="single" w:sz="12" w:space="0" w:color="auto"/>
            </w:tcBorders>
            <w:shd w:val="clear" w:color="auto" w:fill="auto"/>
            <w:vAlign w:val="bottom"/>
            <w:hideMark/>
          </w:tcPr>
          <w:p w:rsidR="0043780C" w:rsidRPr="00815ABF" w:rsidRDefault="0043780C" w:rsidP="00415C53">
            <w:pPr>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1</w:t>
            </w:r>
            <w:r w:rsidR="00996F4F" w:rsidRPr="00815ABF">
              <w:rPr>
                <w:bCs/>
                <w:i/>
                <w:iCs/>
                <w:sz w:val="16"/>
                <w:szCs w:val="16"/>
                <w:vertAlign w:val="superscript"/>
                <w:lang w:val="fr-FR" w:eastAsia="es-PY"/>
              </w:rPr>
              <w:t>er</w:t>
            </w:r>
            <w:r w:rsidR="00996F4F" w:rsidRPr="00815ABF">
              <w:rPr>
                <w:bCs/>
                <w:i/>
                <w:iCs/>
                <w:sz w:val="16"/>
                <w:szCs w:val="16"/>
                <w:lang w:val="fr-FR" w:eastAsia="es-PY"/>
              </w:rPr>
              <w:t xml:space="preserve"> et 2</w:t>
            </w:r>
            <w:r w:rsidR="00CC422F" w:rsidRPr="00815ABF">
              <w:rPr>
                <w:bCs/>
                <w:i/>
                <w:iCs/>
                <w:sz w:val="16"/>
                <w:szCs w:val="16"/>
                <w:vertAlign w:val="superscript"/>
                <w:lang w:val="fr-FR" w:eastAsia="es-PY"/>
              </w:rPr>
              <w:t>e</w:t>
            </w:r>
            <w:r w:rsidR="00996F4F" w:rsidRPr="00815ABF">
              <w:rPr>
                <w:bCs/>
                <w:i/>
                <w:iCs/>
                <w:sz w:val="16"/>
                <w:szCs w:val="16"/>
                <w:lang w:val="fr-FR" w:eastAsia="es-PY"/>
              </w:rPr>
              <w:t xml:space="preserve"> cycles</w:t>
            </w:r>
          </w:p>
        </w:tc>
        <w:tc>
          <w:tcPr>
            <w:tcW w:w="1418" w:type="dxa"/>
            <w:tcBorders>
              <w:top w:val="single" w:sz="4" w:space="0" w:color="auto"/>
              <w:bottom w:val="single" w:sz="12" w:space="0" w:color="auto"/>
            </w:tcBorders>
            <w:shd w:val="clear" w:color="auto" w:fill="auto"/>
            <w:vAlign w:val="bottom"/>
            <w:hideMark/>
          </w:tcPr>
          <w:p w:rsidR="0043780C" w:rsidRPr="00815ABF" w:rsidRDefault="00996F4F" w:rsidP="00415C53">
            <w:pPr>
              <w:shd w:val="clear" w:color="auto" w:fill="FFFFFF"/>
              <w:spacing w:before="80" w:after="80" w:line="200" w:lineRule="exact"/>
              <w:ind w:left="113"/>
              <w:jc w:val="right"/>
              <w:rPr>
                <w:bCs/>
                <w:i/>
                <w:iCs/>
                <w:sz w:val="16"/>
                <w:szCs w:val="16"/>
                <w:lang w:val="fr-FR" w:eastAsia="es-PY"/>
              </w:rPr>
            </w:pPr>
            <w:r w:rsidRPr="00815ABF">
              <w:rPr>
                <w:bCs/>
                <w:i/>
                <w:iCs/>
                <w:sz w:val="16"/>
                <w:szCs w:val="16"/>
                <w:lang w:val="fr-FR" w:eastAsia="es-PY"/>
              </w:rPr>
              <w:t>3</w:t>
            </w:r>
            <w:r w:rsidR="00CC422F" w:rsidRPr="00815ABF">
              <w:rPr>
                <w:bCs/>
                <w:i/>
                <w:iCs/>
                <w:sz w:val="16"/>
                <w:szCs w:val="16"/>
                <w:vertAlign w:val="superscript"/>
                <w:lang w:val="fr-FR" w:eastAsia="es-PY"/>
              </w:rPr>
              <w:t>e</w:t>
            </w:r>
            <w:r w:rsidRPr="00815ABF">
              <w:rPr>
                <w:bCs/>
                <w:i/>
                <w:iCs/>
                <w:sz w:val="16"/>
                <w:szCs w:val="16"/>
                <w:lang w:val="fr-FR" w:eastAsia="es-PY"/>
              </w:rPr>
              <w:t xml:space="preserve"> cycle</w:t>
            </w:r>
          </w:p>
        </w:tc>
        <w:tc>
          <w:tcPr>
            <w:tcW w:w="1418" w:type="dxa"/>
            <w:vMerge/>
            <w:tcBorders>
              <w:top w:val="single" w:sz="12" w:space="0" w:color="auto"/>
              <w:bottom w:val="single" w:sz="12" w:space="0" w:color="auto"/>
            </w:tcBorders>
            <w:shd w:val="clear" w:color="auto" w:fill="auto"/>
            <w:vAlign w:val="bottom"/>
            <w:hideMark/>
          </w:tcPr>
          <w:p w:rsidR="0043780C" w:rsidRPr="00815ABF" w:rsidRDefault="0043780C" w:rsidP="00415C53">
            <w:pPr>
              <w:shd w:val="clear" w:color="auto" w:fill="FFFFFF"/>
              <w:spacing w:before="40" w:after="40" w:line="220" w:lineRule="exact"/>
              <w:ind w:left="113"/>
              <w:jc w:val="right"/>
              <w:rPr>
                <w:bCs/>
                <w:sz w:val="18"/>
                <w:szCs w:val="24"/>
                <w:lang w:val="fr-FR" w:eastAsia="es-PY"/>
              </w:rPr>
            </w:pPr>
          </w:p>
        </w:tc>
      </w:tr>
      <w:tr w:rsidR="0043780C" w:rsidRPr="00815ABF" w:rsidTr="000757B1">
        <w:trPr>
          <w:trHeight w:val="260"/>
        </w:trPr>
        <w:tc>
          <w:tcPr>
            <w:tcW w:w="3119" w:type="dxa"/>
            <w:tcBorders>
              <w:top w:val="single" w:sz="12" w:space="0" w:color="auto"/>
            </w:tcBorders>
            <w:shd w:val="clear" w:color="auto" w:fill="auto"/>
            <w:noWrap/>
            <w:hideMark/>
          </w:tcPr>
          <w:p w:rsidR="0043780C" w:rsidRPr="00815ABF" w:rsidRDefault="0043780C" w:rsidP="00415C53">
            <w:pPr>
              <w:shd w:val="clear" w:color="auto" w:fill="FFFFFF"/>
              <w:spacing w:before="40" w:after="40" w:line="220" w:lineRule="exact"/>
              <w:rPr>
                <w:sz w:val="18"/>
                <w:szCs w:val="24"/>
                <w:lang w:val="fr-FR" w:eastAsia="es-PY"/>
              </w:rPr>
            </w:pPr>
            <w:r w:rsidRPr="00815ABF">
              <w:rPr>
                <w:sz w:val="18"/>
                <w:szCs w:val="24"/>
                <w:lang w:val="fr-FR" w:eastAsia="es-PY"/>
              </w:rPr>
              <w:t>2009</w:t>
            </w:r>
          </w:p>
        </w:tc>
        <w:tc>
          <w:tcPr>
            <w:tcW w:w="1418" w:type="dxa"/>
            <w:tcBorders>
              <w:top w:val="single" w:sz="12" w:space="0" w:color="auto"/>
            </w:tcBorders>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3,7</w:t>
            </w:r>
            <w:r w:rsidR="00A540CC" w:rsidRPr="00815ABF">
              <w:rPr>
                <w:sz w:val="18"/>
                <w:szCs w:val="24"/>
                <w:lang w:val="fr-FR" w:eastAsia="es-PY"/>
              </w:rPr>
              <w:t> %</w:t>
            </w:r>
          </w:p>
        </w:tc>
        <w:tc>
          <w:tcPr>
            <w:tcW w:w="1418" w:type="dxa"/>
            <w:tcBorders>
              <w:top w:val="single" w:sz="12" w:space="0" w:color="auto"/>
            </w:tcBorders>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4,8</w:t>
            </w:r>
            <w:r w:rsidR="00A540CC" w:rsidRPr="00815ABF">
              <w:rPr>
                <w:sz w:val="18"/>
                <w:szCs w:val="24"/>
                <w:lang w:val="fr-FR" w:eastAsia="es-PY"/>
              </w:rPr>
              <w:t> %</w:t>
            </w:r>
          </w:p>
        </w:tc>
        <w:tc>
          <w:tcPr>
            <w:tcW w:w="1418" w:type="dxa"/>
            <w:tcBorders>
              <w:top w:val="single" w:sz="12" w:space="0" w:color="auto"/>
            </w:tcBorders>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4,6</w:t>
            </w:r>
            <w:r w:rsidR="00A540CC" w:rsidRPr="00815ABF">
              <w:rPr>
                <w:sz w:val="18"/>
                <w:szCs w:val="24"/>
                <w:lang w:val="fr-FR" w:eastAsia="es-PY"/>
              </w:rPr>
              <w:t> %</w:t>
            </w:r>
          </w:p>
        </w:tc>
      </w:tr>
      <w:tr w:rsidR="0043780C" w:rsidRPr="00815ABF" w:rsidTr="000757B1">
        <w:trPr>
          <w:trHeight w:val="260"/>
        </w:trPr>
        <w:tc>
          <w:tcPr>
            <w:tcW w:w="3119" w:type="dxa"/>
            <w:shd w:val="clear" w:color="auto" w:fill="auto"/>
            <w:noWrap/>
            <w:hideMark/>
          </w:tcPr>
          <w:p w:rsidR="0043780C" w:rsidRPr="00815ABF" w:rsidRDefault="0043780C" w:rsidP="00415C53">
            <w:pPr>
              <w:shd w:val="clear" w:color="auto" w:fill="FFFFFF"/>
              <w:spacing w:before="40" w:after="40" w:line="220" w:lineRule="exact"/>
              <w:rPr>
                <w:sz w:val="18"/>
                <w:szCs w:val="24"/>
                <w:lang w:val="fr-FR" w:eastAsia="es-PY"/>
              </w:rPr>
            </w:pPr>
            <w:r w:rsidRPr="00815ABF">
              <w:rPr>
                <w:sz w:val="18"/>
                <w:szCs w:val="24"/>
                <w:lang w:val="fr-FR" w:eastAsia="es-PY"/>
              </w:rPr>
              <w:t>2010</w:t>
            </w:r>
          </w:p>
        </w:tc>
        <w:tc>
          <w:tcPr>
            <w:tcW w:w="141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3,6</w:t>
            </w:r>
            <w:r w:rsidR="00A540CC" w:rsidRPr="00815ABF">
              <w:rPr>
                <w:sz w:val="18"/>
                <w:szCs w:val="24"/>
                <w:lang w:val="fr-FR" w:eastAsia="es-PY"/>
              </w:rPr>
              <w:t> %</w:t>
            </w:r>
          </w:p>
        </w:tc>
        <w:tc>
          <w:tcPr>
            <w:tcW w:w="141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4,6</w:t>
            </w:r>
            <w:r w:rsidR="00A540CC" w:rsidRPr="00815ABF">
              <w:rPr>
                <w:sz w:val="18"/>
                <w:szCs w:val="24"/>
                <w:lang w:val="fr-FR" w:eastAsia="es-PY"/>
              </w:rPr>
              <w:t> %</w:t>
            </w:r>
          </w:p>
        </w:tc>
        <w:tc>
          <w:tcPr>
            <w:tcW w:w="141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4,4</w:t>
            </w:r>
            <w:r w:rsidR="00A540CC" w:rsidRPr="00815ABF">
              <w:rPr>
                <w:sz w:val="18"/>
                <w:szCs w:val="24"/>
                <w:lang w:val="fr-FR" w:eastAsia="es-PY"/>
              </w:rPr>
              <w:t> %</w:t>
            </w:r>
          </w:p>
        </w:tc>
      </w:tr>
      <w:tr w:rsidR="0043780C" w:rsidRPr="00815ABF" w:rsidTr="000757B1">
        <w:trPr>
          <w:trHeight w:val="260"/>
        </w:trPr>
        <w:tc>
          <w:tcPr>
            <w:tcW w:w="3119" w:type="dxa"/>
            <w:shd w:val="clear" w:color="auto" w:fill="auto"/>
            <w:noWrap/>
            <w:hideMark/>
          </w:tcPr>
          <w:p w:rsidR="0043780C" w:rsidRPr="00815ABF" w:rsidRDefault="0043780C" w:rsidP="00415C53">
            <w:pPr>
              <w:shd w:val="clear" w:color="auto" w:fill="FFFFFF"/>
              <w:spacing w:before="40" w:after="40" w:line="220" w:lineRule="exact"/>
              <w:rPr>
                <w:sz w:val="18"/>
                <w:szCs w:val="24"/>
                <w:lang w:val="fr-FR" w:eastAsia="es-PY"/>
              </w:rPr>
            </w:pPr>
            <w:r w:rsidRPr="00815ABF">
              <w:rPr>
                <w:sz w:val="18"/>
                <w:szCs w:val="24"/>
                <w:lang w:val="fr-FR" w:eastAsia="es-PY"/>
              </w:rPr>
              <w:t>2011</w:t>
            </w:r>
          </w:p>
        </w:tc>
        <w:tc>
          <w:tcPr>
            <w:tcW w:w="141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3,5</w:t>
            </w:r>
            <w:r w:rsidR="00A540CC" w:rsidRPr="00815ABF">
              <w:rPr>
                <w:sz w:val="18"/>
                <w:szCs w:val="24"/>
                <w:lang w:val="fr-FR" w:eastAsia="es-PY"/>
              </w:rPr>
              <w:t> %</w:t>
            </w:r>
          </w:p>
        </w:tc>
        <w:tc>
          <w:tcPr>
            <w:tcW w:w="141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4,8</w:t>
            </w:r>
            <w:r w:rsidR="00A540CC" w:rsidRPr="00815ABF">
              <w:rPr>
                <w:sz w:val="18"/>
                <w:szCs w:val="24"/>
                <w:lang w:val="fr-FR" w:eastAsia="es-PY"/>
              </w:rPr>
              <w:t> %</w:t>
            </w:r>
          </w:p>
        </w:tc>
        <w:tc>
          <w:tcPr>
            <w:tcW w:w="1418" w:type="dxa"/>
            <w:shd w:val="clear" w:color="auto" w:fill="auto"/>
            <w:noWrap/>
            <w:vAlign w:val="bottom"/>
            <w:hideMark/>
          </w:tcPr>
          <w:p w:rsidR="0043780C" w:rsidRPr="00815ABF" w:rsidRDefault="0043780C" w:rsidP="00415C53">
            <w:pPr>
              <w:shd w:val="clear" w:color="auto" w:fill="FFFFFF"/>
              <w:spacing w:before="40" w:after="40" w:line="220" w:lineRule="exact"/>
              <w:ind w:left="113"/>
              <w:jc w:val="right"/>
              <w:rPr>
                <w:sz w:val="18"/>
                <w:szCs w:val="24"/>
                <w:lang w:val="fr-FR" w:eastAsia="es-PY"/>
              </w:rPr>
            </w:pPr>
            <w:r w:rsidRPr="00815ABF">
              <w:rPr>
                <w:sz w:val="18"/>
                <w:szCs w:val="24"/>
                <w:lang w:val="fr-FR" w:eastAsia="es-PY"/>
              </w:rPr>
              <w:t>5,0</w:t>
            </w:r>
            <w:r w:rsidR="00A540CC" w:rsidRPr="00815ABF">
              <w:rPr>
                <w:sz w:val="18"/>
                <w:szCs w:val="24"/>
                <w:lang w:val="fr-FR" w:eastAsia="es-PY"/>
              </w:rPr>
              <w:t> %</w:t>
            </w:r>
          </w:p>
        </w:tc>
      </w:tr>
      <w:tr w:rsidR="0043780C" w:rsidRPr="00815ABF" w:rsidTr="000757B1">
        <w:trPr>
          <w:trHeight w:val="260"/>
        </w:trPr>
        <w:tc>
          <w:tcPr>
            <w:tcW w:w="3119" w:type="dxa"/>
            <w:shd w:val="clear" w:color="auto" w:fill="auto"/>
            <w:noWrap/>
            <w:hideMark/>
          </w:tcPr>
          <w:p w:rsidR="0043780C" w:rsidRPr="00815ABF" w:rsidRDefault="0043780C" w:rsidP="00415C53">
            <w:pPr>
              <w:keepNext/>
              <w:keepLines/>
              <w:shd w:val="clear" w:color="auto" w:fill="FFFFFF"/>
              <w:spacing w:before="40" w:after="40" w:line="220" w:lineRule="exact"/>
              <w:rPr>
                <w:sz w:val="18"/>
                <w:szCs w:val="24"/>
                <w:lang w:val="fr-FR" w:eastAsia="es-PY"/>
              </w:rPr>
            </w:pPr>
            <w:r w:rsidRPr="00815ABF">
              <w:rPr>
                <w:sz w:val="18"/>
                <w:szCs w:val="24"/>
                <w:lang w:val="fr-FR" w:eastAsia="es-PY"/>
              </w:rPr>
              <w:lastRenderedPageBreak/>
              <w:t>2012</w:t>
            </w:r>
          </w:p>
        </w:tc>
        <w:tc>
          <w:tcPr>
            <w:tcW w:w="1418" w:type="dxa"/>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3,3</w:t>
            </w:r>
            <w:r w:rsidR="00A540CC" w:rsidRPr="00815ABF">
              <w:rPr>
                <w:sz w:val="18"/>
                <w:szCs w:val="24"/>
                <w:lang w:val="fr-FR" w:eastAsia="es-PY"/>
              </w:rPr>
              <w:t> %</w:t>
            </w:r>
          </w:p>
        </w:tc>
        <w:tc>
          <w:tcPr>
            <w:tcW w:w="1418" w:type="dxa"/>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4,9</w:t>
            </w:r>
            <w:r w:rsidR="00A540CC" w:rsidRPr="00815ABF">
              <w:rPr>
                <w:sz w:val="18"/>
                <w:szCs w:val="24"/>
                <w:lang w:val="fr-FR" w:eastAsia="es-PY"/>
              </w:rPr>
              <w:t> %</w:t>
            </w:r>
          </w:p>
        </w:tc>
        <w:tc>
          <w:tcPr>
            <w:tcW w:w="1418" w:type="dxa"/>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4,6</w:t>
            </w:r>
            <w:r w:rsidR="00A540CC" w:rsidRPr="00815ABF">
              <w:rPr>
                <w:sz w:val="18"/>
                <w:szCs w:val="24"/>
                <w:lang w:val="fr-FR" w:eastAsia="es-PY"/>
              </w:rPr>
              <w:t> %</w:t>
            </w:r>
          </w:p>
        </w:tc>
      </w:tr>
      <w:tr w:rsidR="0043780C" w:rsidRPr="00815ABF" w:rsidTr="000757B1">
        <w:trPr>
          <w:trHeight w:val="260"/>
        </w:trPr>
        <w:tc>
          <w:tcPr>
            <w:tcW w:w="3119" w:type="dxa"/>
            <w:tcBorders>
              <w:bottom w:val="single" w:sz="12" w:space="0" w:color="auto"/>
            </w:tcBorders>
            <w:shd w:val="clear" w:color="auto" w:fill="auto"/>
            <w:noWrap/>
            <w:hideMark/>
          </w:tcPr>
          <w:p w:rsidR="0043780C" w:rsidRPr="00815ABF" w:rsidRDefault="0043780C" w:rsidP="00415C53">
            <w:pPr>
              <w:keepNext/>
              <w:keepLines/>
              <w:shd w:val="clear" w:color="auto" w:fill="FFFFFF"/>
              <w:spacing w:before="40" w:after="40" w:line="220" w:lineRule="exact"/>
              <w:rPr>
                <w:sz w:val="18"/>
                <w:szCs w:val="24"/>
                <w:lang w:val="fr-FR" w:eastAsia="es-PY"/>
              </w:rPr>
            </w:pPr>
            <w:r w:rsidRPr="00815ABF">
              <w:rPr>
                <w:sz w:val="18"/>
                <w:szCs w:val="24"/>
                <w:lang w:val="fr-FR" w:eastAsia="es-PY"/>
              </w:rPr>
              <w:t>2013</w:t>
            </w:r>
          </w:p>
        </w:tc>
        <w:tc>
          <w:tcPr>
            <w:tcW w:w="1418" w:type="dxa"/>
            <w:tcBorders>
              <w:bottom w:val="single" w:sz="12" w:space="0" w:color="auto"/>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3,1</w:t>
            </w:r>
            <w:r w:rsidR="00A540CC" w:rsidRPr="00815ABF">
              <w:rPr>
                <w:sz w:val="18"/>
                <w:szCs w:val="24"/>
                <w:lang w:val="fr-FR" w:eastAsia="es-PY"/>
              </w:rPr>
              <w:t> %</w:t>
            </w:r>
          </w:p>
        </w:tc>
        <w:tc>
          <w:tcPr>
            <w:tcW w:w="1418" w:type="dxa"/>
            <w:tcBorders>
              <w:bottom w:val="single" w:sz="12" w:space="0" w:color="auto"/>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4,8</w:t>
            </w:r>
            <w:r w:rsidR="00A540CC" w:rsidRPr="00815ABF">
              <w:rPr>
                <w:sz w:val="18"/>
                <w:szCs w:val="24"/>
                <w:lang w:val="fr-FR" w:eastAsia="es-PY"/>
              </w:rPr>
              <w:t> %</w:t>
            </w:r>
          </w:p>
        </w:tc>
        <w:tc>
          <w:tcPr>
            <w:tcW w:w="1418" w:type="dxa"/>
            <w:tcBorders>
              <w:bottom w:val="single" w:sz="12" w:space="0" w:color="auto"/>
            </w:tcBorders>
            <w:shd w:val="clear" w:color="auto" w:fill="auto"/>
            <w:noWrap/>
            <w:vAlign w:val="bottom"/>
            <w:hideMark/>
          </w:tcPr>
          <w:p w:rsidR="0043780C" w:rsidRPr="00815ABF" w:rsidRDefault="0043780C" w:rsidP="00415C53">
            <w:pPr>
              <w:keepNext/>
              <w:keepLines/>
              <w:shd w:val="clear" w:color="auto" w:fill="FFFFFF"/>
              <w:spacing w:before="40" w:after="40" w:line="220" w:lineRule="exact"/>
              <w:ind w:left="113"/>
              <w:jc w:val="right"/>
              <w:rPr>
                <w:sz w:val="18"/>
                <w:szCs w:val="24"/>
                <w:lang w:val="fr-FR" w:eastAsia="es-PY"/>
              </w:rPr>
            </w:pPr>
            <w:r w:rsidRPr="00815ABF">
              <w:rPr>
                <w:sz w:val="18"/>
                <w:szCs w:val="24"/>
                <w:lang w:val="fr-FR" w:eastAsia="es-PY"/>
              </w:rPr>
              <w:t>3,8</w:t>
            </w:r>
            <w:r w:rsidR="00A540CC" w:rsidRPr="00815ABF">
              <w:rPr>
                <w:sz w:val="18"/>
                <w:szCs w:val="24"/>
                <w:lang w:val="fr-FR" w:eastAsia="es-PY"/>
              </w:rPr>
              <w:t> %</w:t>
            </w:r>
          </w:p>
        </w:tc>
      </w:tr>
    </w:tbl>
    <w:p w:rsidR="00673DA5" w:rsidRPr="00815ABF" w:rsidRDefault="00996F4F" w:rsidP="00AB5F2F">
      <w:pPr>
        <w:pStyle w:val="Source"/>
        <w:rPr>
          <w:lang w:val="fr-FR"/>
        </w:rPr>
      </w:pPr>
      <w:r w:rsidRPr="00815ABF">
        <w:rPr>
          <w:i/>
          <w:lang w:val="fr-FR"/>
        </w:rPr>
        <w:t>Source</w:t>
      </w:r>
      <w:r w:rsidR="00226616" w:rsidRPr="00815ABF">
        <w:rPr>
          <w:i/>
          <w:lang w:val="fr-FR"/>
        </w:rPr>
        <w:t>:</w:t>
      </w:r>
      <w:r w:rsidR="00673DA5" w:rsidRPr="00815ABF">
        <w:rPr>
          <w:lang w:val="fr-FR"/>
        </w:rPr>
        <w:t xml:space="preserve"> </w:t>
      </w:r>
      <w:r w:rsidRPr="00815ABF">
        <w:rPr>
          <w:lang w:val="fr-FR"/>
        </w:rPr>
        <w:t>Ministère de l’éducation et de la culture. Service interacadémique des examens et concours, 2009-2013.</w:t>
      </w:r>
    </w:p>
    <w:p w:rsidR="0043780C" w:rsidRPr="00815ABF" w:rsidRDefault="00351A8B" w:rsidP="00351A8B">
      <w:pPr>
        <w:pStyle w:val="H23G"/>
        <w:rPr>
          <w:lang w:val="fr-FR"/>
        </w:rPr>
      </w:pPr>
      <w:r w:rsidRPr="00815ABF">
        <w:rPr>
          <w:lang w:val="fr-FR"/>
        </w:rPr>
        <w:tab/>
      </w:r>
      <w:r w:rsidR="00673DA5" w:rsidRPr="00815ABF">
        <w:rPr>
          <w:lang w:val="fr-FR"/>
        </w:rPr>
        <w:tab/>
      </w:r>
      <w:r w:rsidR="00B532D8" w:rsidRPr="00815ABF">
        <w:rPr>
          <w:b w:val="0"/>
          <w:bCs/>
          <w:lang w:val="fr-FR"/>
        </w:rPr>
        <w:t xml:space="preserve">Tableau </w:t>
      </w:r>
      <w:r w:rsidR="0043780C" w:rsidRPr="00815ABF">
        <w:rPr>
          <w:b w:val="0"/>
          <w:bCs/>
          <w:lang w:val="fr-FR"/>
        </w:rPr>
        <w:t>34</w:t>
      </w:r>
      <w:r w:rsidR="00D773B4" w:rsidRPr="00815ABF">
        <w:rPr>
          <w:lang w:val="fr-FR"/>
        </w:rPr>
        <w:br/>
      </w:r>
      <w:r w:rsidR="00B532D8" w:rsidRPr="00815ABF">
        <w:rPr>
          <w:lang w:val="fr-FR"/>
        </w:rPr>
        <w:t xml:space="preserve">Taux de </w:t>
      </w:r>
      <w:r w:rsidR="00C14C58" w:rsidRPr="00815ABF">
        <w:rPr>
          <w:lang w:val="fr-FR"/>
        </w:rPr>
        <w:t>persévérance</w:t>
      </w:r>
      <w:r w:rsidR="00B532D8" w:rsidRPr="00815ABF">
        <w:rPr>
          <w:lang w:val="fr-FR"/>
        </w:rPr>
        <w:t xml:space="preserve"> scolaire par niveau</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17"/>
        <w:gridCol w:w="1418"/>
        <w:gridCol w:w="1418"/>
        <w:gridCol w:w="1418"/>
      </w:tblGrid>
      <w:tr w:rsidR="0043780C" w:rsidRPr="00815ABF" w:rsidTr="00AB5F2F">
        <w:trPr>
          <w:trHeight w:val="245"/>
          <w:tblHeader/>
        </w:trPr>
        <w:tc>
          <w:tcPr>
            <w:tcW w:w="3119" w:type="dxa"/>
            <w:tcBorders>
              <w:top w:val="single" w:sz="4" w:space="0" w:color="auto"/>
              <w:bottom w:val="single" w:sz="12" w:space="0" w:color="auto"/>
            </w:tcBorders>
            <w:shd w:val="clear" w:color="auto" w:fill="auto"/>
            <w:vAlign w:val="bottom"/>
            <w:hideMark/>
          </w:tcPr>
          <w:p w:rsidR="0043780C" w:rsidRPr="00815ABF" w:rsidRDefault="00B532D8">
            <w:pPr>
              <w:shd w:val="clear" w:color="auto" w:fill="FFFFFF"/>
              <w:spacing w:before="80" w:after="80" w:line="200" w:lineRule="exact"/>
              <w:rPr>
                <w:bCs/>
                <w:i/>
                <w:sz w:val="16"/>
                <w:lang w:val="fr-FR" w:eastAsia="es-PY"/>
              </w:rPr>
            </w:pPr>
            <w:r w:rsidRPr="00815ABF">
              <w:rPr>
                <w:bCs/>
                <w:i/>
                <w:sz w:val="16"/>
                <w:lang w:val="fr-FR" w:eastAsia="es-PY"/>
              </w:rPr>
              <w:t>Niveau</w:t>
            </w:r>
          </w:p>
        </w:tc>
        <w:tc>
          <w:tcPr>
            <w:tcW w:w="1418" w:type="dxa"/>
            <w:tcBorders>
              <w:top w:val="single" w:sz="4" w:space="0" w:color="auto"/>
              <w:bottom w:val="single" w:sz="12" w:space="0" w:color="auto"/>
            </w:tcBorders>
            <w:shd w:val="clear" w:color="auto" w:fill="auto"/>
            <w:vAlign w:val="bottom"/>
            <w:hideMark/>
          </w:tcPr>
          <w:p w:rsidR="0043780C" w:rsidRPr="00815ABF" w:rsidRDefault="00B532D8" w:rsidP="00AB5F2F">
            <w:pPr>
              <w:shd w:val="clear" w:color="auto" w:fill="FFFFFF"/>
              <w:spacing w:before="80" w:after="80" w:line="200" w:lineRule="exact"/>
              <w:jc w:val="right"/>
              <w:rPr>
                <w:bCs/>
                <w:i/>
                <w:sz w:val="16"/>
                <w:lang w:val="fr-FR" w:eastAsia="es-PY"/>
              </w:rPr>
            </w:pPr>
            <w:r w:rsidRPr="00815ABF">
              <w:rPr>
                <w:bCs/>
                <w:i/>
                <w:sz w:val="16"/>
                <w:lang w:val="fr-FR" w:eastAsia="es-PY"/>
              </w:rPr>
              <w:t>Période</w:t>
            </w:r>
          </w:p>
        </w:tc>
        <w:tc>
          <w:tcPr>
            <w:tcW w:w="1418" w:type="dxa"/>
            <w:tcBorders>
              <w:top w:val="single" w:sz="4" w:space="0" w:color="auto"/>
              <w:bottom w:val="single" w:sz="12" w:space="0" w:color="auto"/>
            </w:tcBorders>
            <w:shd w:val="clear" w:color="auto" w:fill="auto"/>
            <w:vAlign w:val="bottom"/>
            <w:hideMark/>
          </w:tcPr>
          <w:p w:rsidR="0043780C" w:rsidRPr="00815ABF" w:rsidRDefault="00B532D8" w:rsidP="00AB5F2F">
            <w:pPr>
              <w:shd w:val="clear" w:color="auto" w:fill="FFFFFF"/>
              <w:spacing w:before="80" w:after="80" w:line="200" w:lineRule="exact"/>
              <w:jc w:val="right"/>
              <w:rPr>
                <w:bCs/>
                <w:i/>
                <w:sz w:val="16"/>
                <w:lang w:val="fr-FR" w:eastAsia="es-PY"/>
              </w:rPr>
            </w:pPr>
            <w:r w:rsidRPr="00815ABF">
              <w:rPr>
                <w:bCs/>
                <w:i/>
                <w:sz w:val="16"/>
                <w:lang w:val="fr-FR" w:eastAsia="es-PY"/>
              </w:rPr>
              <w:t>Persévérance scolaire</w:t>
            </w:r>
          </w:p>
        </w:tc>
        <w:tc>
          <w:tcPr>
            <w:tcW w:w="1418" w:type="dxa"/>
            <w:tcBorders>
              <w:top w:val="single" w:sz="4" w:space="0" w:color="auto"/>
              <w:bottom w:val="single" w:sz="12" w:space="0" w:color="auto"/>
            </w:tcBorders>
            <w:shd w:val="clear" w:color="auto" w:fill="auto"/>
            <w:vAlign w:val="bottom"/>
            <w:hideMark/>
          </w:tcPr>
          <w:p w:rsidR="0043780C" w:rsidRPr="00815ABF" w:rsidRDefault="00B532D8" w:rsidP="00AB5F2F">
            <w:pPr>
              <w:shd w:val="clear" w:color="auto" w:fill="FFFFFF"/>
              <w:spacing w:before="80" w:after="80" w:line="200" w:lineRule="exact"/>
              <w:jc w:val="right"/>
              <w:rPr>
                <w:bCs/>
                <w:i/>
                <w:sz w:val="16"/>
                <w:lang w:val="fr-FR" w:eastAsia="es-PY"/>
              </w:rPr>
            </w:pPr>
            <w:r w:rsidRPr="00815ABF">
              <w:rPr>
                <w:bCs/>
                <w:i/>
                <w:sz w:val="16"/>
                <w:lang w:val="fr-FR" w:eastAsia="es-PY"/>
              </w:rPr>
              <w:t>Taux d’achèvement des études</w:t>
            </w:r>
          </w:p>
        </w:tc>
      </w:tr>
      <w:tr w:rsidR="0043780C" w:rsidRPr="00815ABF" w:rsidTr="00AB5F2F">
        <w:trPr>
          <w:trHeight w:val="245"/>
        </w:trPr>
        <w:tc>
          <w:tcPr>
            <w:tcW w:w="3119" w:type="dxa"/>
            <w:tcBorders>
              <w:top w:val="single" w:sz="12" w:space="0" w:color="auto"/>
            </w:tcBorders>
            <w:shd w:val="clear" w:color="auto" w:fill="auto"/>
            <w:noWrap/>
            <w:hideMark/>
          </w:tcPr>
          <w:p w:rsidR="0043780C" w:rsidRPr="00815ABF" w:rsidRDefault="00B532D8">
            <w:pPr>
              <w:shd w:val="clear" w:color="auto" w:fill="FFFFFF"/>
              <w:spacing w:before="40" w:after="40" w:line="220" w:lineRule="exact"/>
              <w:rPr>
                <w:sz w:val="18"/>
                <w:lang w:val="fr-FR" w:eastAsia="es-PY"/>
              </w:rPr>
            </w:pPr>
            <w:r w:rsidRPr="00815ABF">
              <w:rPr>
                <w:sz w:val="18"/>
                <w:lang w:val="fr-FR" w:eastAsia="es-PY"/>
              </w:rPr>
              <w:t>Enseignement de base</w:t>
            </w:r>
          </w:p>
        </w:tc>
        <w:tc>
          <w:tcPr>
            <w:tcW w:w="1418"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2004-2012</w:t>
            </w:r>
          </w:p>
        </w:tc>
        <w:tc>
          <w:tcPr>
            <w:tcW w:w="1418"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55,3</w:t>
            </w:r>
          </w:p>
        </w:tc>
        <w:tc>
          <w:tcPr>
            <w:tcW w:w="1418" w:type="dxa"/>
            <w:tcBorders>
              <w:top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49,7</w:t>
            </w:r>
          </w:p>
        </w:tc>
      </w:tr>
      <w:tr w:rsidR="0043780C" w:rsidRPr="00815ABF" w:rsidTr="00AB5F2F">
        <w:trPr>
          <w:trHeight w:val="245"/>
        </w:trPr>
        <w:tc>
          <w:tcPr>
            <w:tcW w:w="3119" w:type="dxa"/>
            <w:tcBorders>
              <w:bottom w:val="nil"/>
            </w:tcBorders>
            <w:shd w:val="clear" w:color="auto" w:fill="auto"/>
            <w:noWrap/>
            <w:hideMark/>
          </w:tcPr>
          <w:p w:rsidR="0043780C" w:rsidRPr="00815ABF" w:rsidRDefault="00B532D8">
            <w:pPr>
              <w:shd w:val="clear" w:color="auto" w:fill="FFFFFF"/>
              <w:spacing w:before="40" w:after="40" w:line="220" w:lineRule="exact"/>
              <w:rPr>
                <w:sz w:val="18"/>
                <w:lang w:val="fr-FR" w:eastAsia="es-PY"/>
              </w:rPr>
            </w:pPr>
            <w:r w:rsidRPr="00815ABF">
              <w:rPr>
                <w:sz w:val="18"/>
                <w:lang w:val="fr-FR" w:eastAsia="es-PY"/>
              </w:rPr>
              <w:t>Enseignement secondaire</w:t>
            </w:r>
          </w:p>
        </w:tc>
        <w:tc>
          <w:tcPr>
            <w:tcW w:w="1418" w:type="dxa"/>
            <w:tcBorders>
              <w:bottom w:val="nil"/>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2010-2012</w:t>
            </w:r>
          </w:p>
        </w:tc>
        <w:tc>
          <w:tcPr>
            <w:tcW w:w="1418" w:type="dxa"/>
            <w:tcBorders>
              <w:bottom w:val="nil"/>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78,9</w:t>
            </w:r>
          </w:p>
        </w:tc>
        <w:tc>
          <w:tcPr>
            <w:tcW w:w="1418" w:type="dxa"/>
            <w:tcBorders>
              <w:bottom w:val="nil"/>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75,0</w:t>
            </w:r>
          </w:p>
        </w:tc>
      </w:tr>
      <w:tr w:rsidR="0043780C" w:rsidRPr="00815ABF" w:rsidTr="00AB5F2F">
        <w:trPr>
          <w:trHeight w:val="245"/>
        </w:trPr>
        <w:tc>
          <w:tcPr>
            <w:tcW w:w="3119" w:type="dxa"/>
            <w:tcBorders>
              <w:top w:val="nil"/>
              <w:bottom w:val="single" w:sz="12" w:space="0" w:color="auto"/>
            </w:tcBorders>
            <w:shd w:val="clear" w:color="auto" w:fill="auto"/>
            <w:noWrap/>
            <w:hideMark/>
          </w:tcPr>
          <w:p w:rsidR="0043780C" w:rsidRPr="00815ABF" w:rsidRDefault="00B532D8">
            <w:pPr>
              <w:shd w:val="clear" w:color="auto" w:fill="FFFFFF"/>
              <w:spacing w:before="40" w:after="40" w:line="220" w:lineRule="exact"/>
              <w:rPr>
                <w:sz w:val="18"/>
                <w:lang w:val="fr-FR" w:eastAsia="es-PY"/>
              </w:rPr>
            </w:pPr>
            <w:r w:rsidRPr="00815ABF">
              <w:rPr>
                <w:sz w:val="18"/>
                <w:lang w:val="fr-FR" w:eastAsia="es-PY"/>
              </w:rPr>
              <w:t>Enseignement de base et secondaire</w:t>
            </w:r>
          </w:p>
        </w:tc>
        <w:tc>
          <w:tcPr>
            <w:tcW w:w="1418" w:type="dxa"/>
            <w:tcBorders>
              <w:top w:val="nil"/>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2001-2012</w:t>
            </w:r>
          </w:p>
        </w:tc>
        <w:tc>
          <w:tcPr>
            <w:tcW w:w="1418" w:type="dxa"/>
            <w:tcBorders>
              <w:top w:val="nil"/>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36,6</w:t>
            </w:r>
          </w:p>
        </w:tc>
        <w:tc>
          <w:tcPr>
            <w:tcW w:w="1418" w:type="dxa"/>
            <w:tcBorders>
              <w:top w:val="nil"/>
              <w:bottom w:val="single" w:sz="12" w:space="0" w:color="auto"/>
            </w:tcBorders>
            <w:shd w:val="clear" w:color="auto" w:fill="auto"/>
            <w:noWrap/>
            <w:vAlign w:val="bottom"/>
            <w:hideMark/>
          </w:tcPr>
          <w:p w:rsidR="0043780C" w:rsidRPr="00815ABF" w:rsidRDefault="0043780C" w:rsidP="00886218">
            <w:pPr>
              <w:shd w:val="clear" w:color="auto" w:fill="FFFFFF"/>
              <w:spacing w:before="40" w:after="40" w:line="220" w:lineRule="exact"/>
              <w:jc w:val="right"/>
              <w:rPr>
                <w:sz w:val="18"/>
                <w:lang w:val="fr-FR" w:eastAsia="es-PY"/>
              </w:rPr>
            </w:pPr>
            <w:r w:rsidRPr="00815ABF">
              <w:rPr>
                <w:sz w:val="18"/>
                <w:lang w:val="fr-FR" w:eastAsia="es-PY"/>
              </w:rPr>
              <w:t>34,7</w:t>
            </w:r>
          </w:p>
        </w:tc>
      </w:tr>
    </w:tbl>
    <w:p w:rsidR="00A1111D" w:rsidRPr="00815ABF" w:rsidRDefault="00B532D8" w:rsidP="00AB5F2F">
      <w:pPr>
        <w:pStyle w:val="Source"/>
        <w:rPr>
          <w:lang w:val="fr-FR"/>
        </w:rPr>
      </w:pPr>
      <w:r w:rsidRPr="00815ABF">
        <w:rPr>
          <w:i/>
          <w:lang w:val="fr-FR"/>
        </w:rPr>
        <w:t>Source</w:t>
      </w:r>
      <w:r w:rsidR="00226616" w:rsidRPr="00815ABF">
        <w:rPr>
          <w:i/>
          <w:lang w:val="fr-FR"/>
        </w:rPr>
        <w:t>:</w:t>
      </w:r>
      <w:r w:rsidR="00A1111D" w:rsidRPr="00815ABF">
        <w:rPr>
          <w:lang w:val="fr-FR"/>
        </w:rPr>
        <w:t xml:space="preserve"> </w:t>
      </w:r>
      <w:r w:rsidRPr="00815ABF">
        <w:rPr>
          <w:lang w:val="fr-FR"/>
        </w:rPr>
        <w:t>Ministère de l’éducation et de la culture. Service interacadémique des examens et concours,</w:t>
      </w:r>
      <w:r w:rsidR="00A1111D" w:rsidRPr="00815ABF">
        <w:rPr>
          <w:lang w:val="fr-FR"/>
        </w:rPr>
        <w:t xml:space="preserve"> 2004-2012</w:t>
      </w:r>
      <w:r w:rsidR="00E04CAE" w:rsidRPr="00815ABF">
        <w:rPr>
          <w:lang w:val="fr-FR"/>
        </w:rPr>
        <w:t>.</w:t>
      </w:r>
    </w:p>
    <w:p w:rsidR="0043780C" w:rsidRPr="00815ABF" w:rsidRDefault="00886218" w:rsidP="00886218">
      <w:pPr>
        <w:pStyle w:val="SingleTxtG"/>
        <w:shd w:val="clear" w:color="auto" w:fill="FFFFFF"/>
        <w:rPr>
          <w:lang w:val="fr-FR"/>
        </w:rPr>
      </w:pPr>
      <w:r w:rsidRPr="00815ABF">
        <w:rPr>
          <w:lang w:val="fr-FR"/>
        </w:rPr>
        <w:t>76.</w:t>
      </w:r>
      <w:r w:rsidRPr="00815ABF">
        <w:rPr>
          <w:lang w:val="fr-FR"/>
        </w:rPr>
        <w:tab/>
      </w:r>
      <w:r w:rsidR="000B35E6" w:rsidRPr="00815ABF">
        <w:rPr>
          <w:lang w:val="fr-FR"/>
        </w:rPr>
        <w:t>S’agissant de l</w:t>
      </w:r>
      <w:r w:rsidR="009E7810" w:rsidRPr="00815ABF">
        <w:rPr>
          <w:lang w:val="fr-FR"/>
        </w:rPr>
        <w:t xml:space="preserve">’égalité </w:t>
      </w:r>
      <w:r w:rsidR="000B35E6" w:rsidRPr="00815ABF">
        <w:rPr>
          <w:lang w:val="fr-FR"/>
        </w:rPr>
        <w:t xml:space="preserve">des </w:t>
      </w:r>
      <w:r w:rsidR="00C01759" w:rsidRPr="00815ABF">
        <w:rPr>
          <w:lang w:val="fr-FR"/>
        </w:rPr>
        <w:t>genres</w:t>
      </w:r>
      <w:r w:rsidR="000B35E6" w:rsidRPr="00815ABF">
        <w:rPr>
          <w:lang w:val="fr-FR"/>
        </w:rPr>
        <w:t xml:space="preserve"> dans l’éducation</w:t>
      </w:r>
      <w:r w:rsidR="0043780C" w:rsidRPr="00815ABF">
        <w:rPr>
          <w:rStyle w:val="FootnoteReference"/>
        </w:rPr>
        <w:footnoteReference w:id="9"/>
      </w:r>
      <w:r w:rsidR="0043780C" w:rsidRPr="00815ABF">
        <w:rPr>
          <w:lang w:val="fr-FR"/>
        </w:rPr>
        <w:t xml:space="preserve">, </w:t>
      </w:r>
      <w:r w:rsidR="000B35E6" w:rsidRPr="00815ABF">
        <w:rPr>
          <w:lang w:val="fr-FR"/>
        </w:rPr>
        <w:t>des progrès ont été accomplis ces </w:t>
      </w:r>
      <w:r w:rsidR="0043780C" w:rsidRPr="00815ABF">
        <w:rPr>
          <w:lang w:val="fr-FR"/>
        </w:rPr>
        <w:t xml:space="preserve">16 </w:t>
      </w:r>
      <w:r w:rsidR="000B35E6" w:rsidRPr="00815ABF">
        <w:rPr>
          <w:lang w:val="fr-FR"/>
        </w:rPr>
        <w:t xml:space="preserve">dernières années en matière d’accès équitable des femmes et des hommes à l’enseignement primaire </w:t>
      </w:r>
      <w:r w:rsidR="0043780C" w:rsidRPr="00815ABF">
        <w:rPr>
          <w:lang w:val="fr-FR"/>
        </w:rPr>
        <w:t>(CI</w:t>
      </w:r>
      <w:r w:rsidR="003368E9" w:rsidRPr="00815ABF">
        <w:rPr>
          <w:lang w:val="fr-FR"/>
        </w:rPr>
        <w:t>T</w:t>
      </w:r>
      <w:r w:rsidR="0043780C" w:rsidRPr="00815ABF">
        <w:rPr>
          <w:lang w:val="fr-FR"/>
        </w:rPr>
        <w:t>E</w:t>
      </w:r>
      <w:r w:rsidR="008F3AA7" w:rsidRPr="00815ABF">
        <w:rPr>
          <w:lang w:val="fr-FR"/>
        </w:rPr>
        <w:t> </w:t>
      </w:r>
      <w:r w:rsidR="0043780C" w:rsidRPr="00815ABF">
        <w:rPr>
          <w:lang w:val="fr-FR"/>
        </w:rPr>
        <w:t xml:space="preserve">1) </w:t>
      </w:r>
      <w:r w:rsidR="000B35E6" w:rsidRPr="00815ABF">
        <w:rPr>
          <w:lang w:val="fr-FR"/>
        </w:rPr>
        <w:t>et secondaire</w:t>
      </w:r>
      <w:r w:rsidR="008F3AA7" w:rsidRPr="00815ABF">
        <w:rPr>
          <w:lang w:val="fr-FR"/>
        </w:rPr>
        <w:t xml:space="preserve"> (CI</w:t>
      </w:r>
      <w:r w:rsidR="003368E9" w:rsidRPr="00815ABF">
        <w:rPr>
          <w:lang w:val="fr-FR"/>
        </w:rPr>
        <w:t>T</w:t>
      </w:r>
      <w:r w:rsidR="008F3AA7" w:rsidRPr="00815ABF">
        <w:rPr>
          <w:lang w:val="fr-FR"/>
        </w:rPr>
        <w:t>E </w:t>
      </w:r>
      <w:r w:rsidR="0043780C" w:rsidRPr="00815ABF">
        <w:rPr>
          <w:lang w:val="fr-FR"/>
        </w:rPr>
        <w:t xml:space="preserve">2 </w:t>
      </w:r>
      <w:r w:rsidR="00C01759" w:rsidRPr="00815ABF">
        <w:rPr>
          <w:lang w:val="fr-FR"/>
        </w:rPr>
        <w:t>et</w:t>
      </w:r>
      <w:r w:rsidR="0043780C" w:rsidRPr="00815ABF">
        <w:rPr>
          <w:lang w:val="fr-FR"/>
        </w:rPr>
        <w:t xml:space="preserve"> 3), </w:t>
      </w:r>
      <w:r w:rsidR="000B35E6" w:rsidRPr="00815ABF">
        <w:rPr>
          <w:lang w:val="fr-FR"/>
        </w:rPr>
        <w:t>par la mise en œuvre de politiques, plans e</w:t>
      </w:r>
      <w:r w:rsidR="008F49AE" w:rsidRPr="00815ABF">
        <w:rPr>
          <w:lang w:val="fr-FR"/>
        </w:rPr>
        <w:t>t programmes visant à promouvoir l’intégration des femmes dans le développement local et à réduire l’écart existant entre les hommes et les femmes dans le domaine éducatif.</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77.</w:t>
      </w:r>
      <w:r w:rsidRPr="00815ABF">
        <w:rPr>
          <w:lang w:val="fr-FR"/>
        </w:rPr>
        <w:tab/>
      </w:r>
      <w:r w:rsidR="0043780C" w:rsidRPr="00815ABF">
        <w:rPr>
          <w:lang w:val="fr-FR"/>
        </w:rPr>
        <w:t>P</w:t>
      </w:r>
      <w:r w:rsidR="0005799E" w:rsidRPr="00815ABF">
        <w:rPr>
          <w:lang w:val="fr-FR"/>
        </w:rPr>
        <w:t>our la série</w:t>
      </w:r>
      <w:r w:rsidR="0043780C" w:rsidRPr="00815ABF">
        <w:rPr>
          <w:lang w:val="fr-FR"/>
        </w:rPr>
        <w:t xml:space="preserve"> 1997/8-2013, </w:t>
      </w:r>
      <w:r w:rsidR="0005799E" w:rsidRPr="00815ABF">
        <w:rPr>
          <w:lang w:val="fr-FR"/>
        </w:rPr>
        <w:t xml:space="preserve">au niveau national, le </w:t>
      </w:r>
      <w:r w:rsidR="0043780C" w:rsidRPr="00815ABF">
        <w:rPr>
          <w:lang w:val="fr-FR"/>
        </w:rPr>
        <w:t xml:space="preserve">Paraguay </w:t>
      </w:r>
      <w:r w:rsidR="00C01759" w:rsidRPr="00815ABF">
        <w:rPr>
          <w:lang w:val="fr-FR"/>
        </w:rPr>
        <w:t xml:space="preserve">a atteint l’objectif fixé puisque </w:t>
      </w:r>
      <w:r w:rsidR="008F49AE" w:rsidRPr="00815ABF">
        <w:rPr>
          <w:lang w:val="fr-FR"/>
        </w:rPr>
        <w:t xml:space="preserve">l’indice </w:t>
      </w:r>
      <w:r w:rsidR="009E7810" w:rsidRPr="00815ABF">
        <w:rPr>
          <w:lang w:val="fr-FR"/>
        </w:rPr>
        <w:t>de parité entre les sexes</w:t>
      </w:r>
      <w:r w:rsidR="0043780C" w:rsidRPr="00815ABF">
        <w:rPr>
          <w:rStyle w:val="FootnoteReference"/>
        </w:rPr>
        <w:footnoteReference w:id="10"/>
      </w:r>
      <w:r w:rsidR="00673DA5" w:rsidRPr="00815ABF">
        <w:rPr>
          <w:lang w:val="fr-FR"/>
        </w:rPr>
        <w:t xml:space="preserve"> se </w:t>
      </w:r>
      <w:r w:rsidR="008F49AE" w:rsidRPr="00815ABF">
        <w:rPr>
          <w:lang w:val="fr-FR"/>
        </w:rPr>
        <w:t>situe</w:t>
      </w:r>
      <w:r w:rsidR="00673DA5" w:rsidRPr="00815ABF">
        <w:rPr>
          <w:lang w:val="fr-FR"/>
        </w:rPr>
        <w:t xml:space="preserve"> entre</w:t>
      </w:r>
      <w:r w:rsidR="00F672B3" w:rsidRPr="00815ABF">
        <w:rPr>
          <w:lang w:val="fr-FR"/>
        </w:rPr>
        <w:t xml:space="preserve"> </w:t>
      </w:r>
      <w:r w:rsidR="008F49AE" w:rsidRPr="00815ABF">
        <w:rPr>
          <w:lang w:val="fr-FR"/>
        </w:rPr>
        <w:t>0,97 et</w:t>
      </w:r>
      <w:r w:rsidR="00673DA5" w:rsidRPr="00815ABF">
        <w:rPr>
          <w:lang w:val="fr-FR"/>
        </w:rPr>
        <w:t xml:space="preserve"> </w:t>
      </w:r>
      <w:r w:rsidR="0043780C" w:rsidRPr="00815ABF">
        <w:rPr>
          <w:lang w:val="fr-FR"/>
        </w:rPr>
        <w:t xml:space="preserve">1,03, </w:t>
      </w:r>
      <w:r w:rsidR="00C14C58" w:rsidRPr="00815ABF">
        <w:rPr>
          <w:lang w:val="fr-FR"/>
        </w:rPr>
        <w:t>intervalle</w:t>
      </w:r>
      <w:r w:rsidR="009E7810" w:rsidRPr="00815ABF">
        <w:rPr>
          <w:lang w:val="fr-FR"/>
        </w:rPr>
        <w:t xml:space="preserve"> dans lequel l’égalité d</w:t>
      </w:r>
      <w:r w:rsidR="008F49AE" w:rsidRPr="00815ABF">
        <w:rPr>
          <w:lang w:val="fr-FR"/>
        </w:rPr>
        <w:t xml:space="preserve">es </w:t>
      </w:r>
      <w:r w:rsidR="00C01759" w:rsidRPr="00815ABF">
        <w:rPr>
          <w:lang w:val="fr-FR"/>
        </w:rPr>
        <w:t>genres</w:t>
      </w:r>
      <w:r w:rsidR="008F49AE" w:rsidRPr="00815ABF">
        <w:rPr>
          <w:lang w:val="fr-FR"/>
        </w:rPr>
        <w:t xml:space="preserve"> est estimée atteinte</w:t>
      </w:r>
      <w:r w:rsidR="0043780C" w:rsidRPr="00815ABF">
        <w:rPr>
          <w:rStyle w:val="FootnoteReference"/>
        </w:rPr>
        <w:footnoteReference w:id="11"/>
      </w:r>
      <w:r w:rsidR="0043780C" w:rsidRPr="00815ABF">
        <w:rPr>
          <w:lang w:val="fr-FR"/>
        </w:rPr>
        <w:t>.</w:t>
      </w:r>
    </w:p>
    <w:p w:rsidR="0043780C" w:rsidRPr="00815ABF" w:rsidRDefault="001830DB">
      <w:pPr>
        <w:pStyle w:val="H23G"/>
        <w:rPr>
          <w:lang w:val="fr-FR"/>
        </w:rPr>
      </w:pPr>
      <w:r w:rsidRPr="00815ABF">
        <w:rPr>
          <w:lang w:val="fr-FR"/>
        </w:rPr>
        <w:lastRenderedPageBreak/>
        <w:tab/>
      </w:r>
      <w:r w:rsidRPr="00815ABF">
        <w:rPr>
          <w:lang w:val="fr-FR"/>
        </w:rPr>
        <w:tab/>
      </w:r>
      <w:r w:rsidR="00E401DC" w:rsidRPr="00815ABF">
        <w:rPr>
          <w:b w:val="0"/>
          <w:bCs/>
          <w:lang w:val="fr-FR"/>
        </w:rPr>
        <w:t xml:space="preserve">Tableau </w:t>
      </w:r>
      <w:r w:rsidR="0043780C" w:rsidRPr="00815ABF">
        <w:rPr>
          <w:b w:val="0"/>
          <w:bCs/>
          <w:lang w:val="fr-FR"/>
        </w:rPr>
        <w:t>35</w:t>
      </w:r>
      <w:r w:rsidR="00CF3763" w:rsidRPr="00815ABF">
        <w:rPr>
          <w:lang w:val="fr-FR"/>
        </w:rPr>
        <w:br/>
      </w:r>
      <w:r w:rsidR="00EE4F54" w:rsidRPr="00815ABF">
        <w:rPr>
          <w:lang w:val="fr-FR"/>
        </w:rPr>
        <w:t>Indice de parité entre les sexes</w:t>
      </w:r>
      <w:r w:rsidR="0043780C" w:rsidRPr="00815ABF">
        <w:rPr>
          <w:lang w:val="fr-FR"/>
        </w:rPr>
        <w:t xml:space="preserve"> </w:t>
      </w:r>
      <w:r w:rsidR="00CD57A6" w:rsidRPr="00815ABF">
        <w:rPr>
          <w:lang w:val="fr-FR"/>
        </w:rPr>
        <w:t>dans</w:t>
      </w:r>
      <w:r w:rsidR="00036FD6" w:rsidRPr="00815ABF">
        <w:rPr>
          <w:lang w:val="fr-FR"/>
        </w:rPr>
        <w:t xml:space="preserve"> le</w:t>
      </w:r>
      <w:r w:rsidR="004B42E6" w:rsidRPr="00815ABF">
        <w:rPr>
          <w:lang w:val="fr-FR"/>
        </w:rPr>
        <w:t>s</w:t>
      </w:r>
      <w:r w:rsidR="00036FD6" w:rsidRPr="00815ABF">
        <w:rPr>
          <w:lang w:val="fr-FR"/>
        </w:rPr>
        <w:t xml:space="preserve"> t</w:t>
      </w:r>
      <w:r w:rsidR="009E7810" w:rsidRPr="00815ABF">
        <w:rPr>
          <w:lang w:val="fr-FR"/>
        </w:rPr>
        <w:t>aux brut</w:t>
      </w:r>
      <w:r w:rsidR="004B42E6" w:rsidRPr="00815ABF">
        <w:rPr>
          <w:lang w:val="fr-FR"/>
        </w:rPr>
        <w:t>s</w:t>
      </w:r>
      <w:r w:rsidR="00453DE0" w:rsidRPr="00815ABF">
        <w:rPr>
          <w:lang w:val="fr-FR"/>
        </w:rPr>
        <w:t xml:space="preserve"> </w:t>
      </w:r>
      <w:r w:rsidR="00036FD6" w:rsidRPr="00815ABF">
        <w:rPr>
          <w:lang w:val="fr-FR"/>
        </w:rPr>
        <w:t>conjoint</w:t>
      </w:r>
      <w:r w:rsidR="004B42E6" w:rsidRPr="00815ABF">
        <w:rPr>
          <w:lang w:val="fr-FR"/>
        </w:rPr>
        <w:t>s</w:t>
      </w:r>
      <w:r w:rsidR="009E7810" w:rsidRPr="00815ABF">
        <w:rPr>
          <w:lang w:val="fr-FR"/>
        </w:rPr>
        <w:t xml:space="preserve"> de fréquentation </w:t>
      </w:r>
      <w:r w:rsidR="006A40B4" w:rsidRPr="00815ABF">
        <w:rPr>
          <w:lang w:val="fr-FR"/>
        </w:rPr>
        <w:t>pour</w:t>
      </w:r>
      <w:r w:rsidR="009E7810" w:rsidRPr="00815ABF">
        <w:rPr>
          <w:lang w:val="fr-FR"/>
        </w:rPr>
        <w:t xml:space="preserve"> l’enseignement de base et l’enseignement secondaire</w:t>
      </w:r>
      <w:r w:rsidR="00C70D2B" w:rsidRPr="00815ABF">
        <w:rPr>
          <w:lang w:val="fr-FR"/>
        </w:rPr>
        <w:t xml:space="preserve"> (CIT</w:t>
      </w:r>
      <w:r w:rsidR="0043780C" w:rsidRPr="00815ABF">
        <w:rPr>
          <w:lang w:val="fr-FR"/>
        </w:rPr>
        <w:t xml:space="preserve">E 1, 2 </w:t>
      </w:r>
      <w:r w:rsidR="009E7810" w:rsidRPr="00815ABF">
        <w:rPr>
          <w:lang w:val="fr-FR"/>
        </w:rPr>
        <w:t>et</w:t>
      </w:r>
      <w:r w:rsidR="00453DE0" w:rsidRPr="00815ABF">
        <w:rPr>
          <w:lang w:val="fr-FR"/>
        </w:rPr>
        <w:t> </w:t>
      </w:r>
      <w:r w:rsidR="0043780C" w:rsidRPr="00815ABF">
        <w:rPr>
          <w:lang w:val="fr-FR"/>
        </w:rPr>
        <w:t>3) de</w:t>
      </w:r>
      <w:r w:rsidR="009E7810" w:rsidRPr="00815ABF">
        <w:rPr>
          <w:lang w:val="fr-FR"/>
        </w:rPr>
        <w:t>s femmes et des hommes</w:t>
      </w:r>
    </w:p>
    <w:p w:rsidR="00AB5F2F" w:rsidRPr="00815ABF" w:rsidRDefault="00AB5F2F" w:rsidP="0041600E">
      <w:pPr>
        <w:ind w:firstLine="1134"/>
        <w:rPr>
          <w:lang w:val="fr-FR"/>
        </w:rPr>
      </w:pPr>
      <w:r w:rsidRPr="00815ABF">
        <w:rPr>
          <w:noProof/>
          <w:lang w:val="fr-FR" w:eastAsia="zh-CN"/>
        </w:rPr>
        <w:drawing>
          <wp:inline distT="0" distB="0" distL="0" distR="0" wp14:anchorId="7D7F133E" wp14:editId="0F122285">
            <wp:extent cx="4680000" cy="2143053"/>
            <wp:effectExtent l="19050" t="19050" r="25350" b="9597"/>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680000" cy="2143053"/>
                    </a:xfrm>
                    <a:prstGeom prst="rect">
                      <a:avLst/>
                    </a:prstGeom>
                    <a:noFill/>
                    <a:ln w="9525">
                      <a:solidFill>
                        <a:schemeClr val="tx1"/>
                      </a:solidFill>
                      <a:miter lim="800000"/>
                      <a:headEnd/>
                      <a:tailEnd/>
                    </a:ln>
                  </pic:spPr>
                </pic:pic>
              </a:graphicData>
            </a:graphic>
          </wp:inline>
        </w:drawing>
      </w:r>
    </w:p>
    <w:p w:rsidR="0043780C" w:rsidRPr="00815ABF" w:rsidRDefault="00E401DC" w:rsidP="0041600E">
      <w:pPr>
        <w:pStyle w:val="Source"/>
        <w:rPr>
          <w:lang w:val="fr-FR"/>
        </w:rPr>
      </w:pPr>
      <w:r w:rsidRPr="00815ABF">
        <w:rPr>
          <w:i/>
          <w:lang w:val="fr-FR"/>
        </w:rPr>
        <w:t>Source</w:t>
      </w:r>
      <w:r w:rsidR="00226616" w:rsidRPr="00815ABF">
        <w:rPr>
          <w:i/>
          <w:lang w:val="fr-FR"/>
        </w:rPr>
        <w:t>:</w:t>
      </w:r>
      <w:r w:rsidR="00730887" w:rsidRPr="00815ABF">
        <w:rPr>
          <w:lang w:val="fr-FR"/>
        </w:rPr>
        <w:t xml:space="preserve"> </w:t>
      </w:r>
      <w:r w:rsidR="0073344C" w:rsidRPr="00815ABF">
        <w:rPr>
          <w:lang w:val="fr-FR"/>
        </w:rPr>
        <w:t>Direction générale des enquêtes</w:t>
      </w:r>
      <w:r w:rsidR="00374298" w:rsidRPr="00815ABF">
        <w:rPr>
          <w:lang w:val="fr-FR"/>
        </w:rPr>
        <w:t>,</w:t>
      </w:r>
      <w:r w:rsidR="0073344C" w:rsidRPr="00815ABF">
        <w:rPr>
          <w:lang w:val="fr-FR"/>
        </w:rPr>
        <w:t xml:space="preserve"> de la statistique et des recensements</w:t>
      </w:r>
      <w:r w:rsidR="00226616" w:rsidRPr="00815ABF">
        <w:rPr>
          <w:lang w:val="fr-FR"/>
        </w:rPr>
        <w:t>:</w:t>
      </w:r>
      <w:r w:rsidR="00730887" w:rsidRPr="00815ABF">
        <w:rPr>
          <w:lang w:val="fr-FR"/>
        </w:rPr>
        <w:t xml:space="preserve"> </w:t>
      </w:r>
      <w:r w:rsidR="00775016" w:rsidRPr="00815ABF">
        <w:rPr>
          <w:lang w:val="fr-FR"/>
        </w:rPr>
        <w:t>Enquête intégrale sur les ménages,</w:t>
      </w:r>
      <w:r w:rsidR="00730887" w:rsidRPr="00815ABF">
        <w:rPr>
          <w:lang w:val="fr-FR"/>
        </w:rPr>
        <w:t xml:space="preserve"> 1997/98, 2000/01, </w:t>
      </w:r>
      <w:r w:rsidR="00775016" w:rsidRPr="00815ABF">
        <w:rPr>
          <w:lang w:val="fr-FR"/>
        </w:rPr>
        <w:t>et</w:t>
      </w:r>
      <w:r w:rsidR="00730887" w:rsidRPr="00815ABF">
        <w:rPr>
          <w:lang w:val="fr-FR"/>
        </w:rPr>
        <w:t xml:space="preserve">, </w:t>
      </w:r>
      <w:r w:rsidR="00775016" w:rsidRPr="00815ABF">
        <w:rPr>
          <w:lang w:val="fr-FR"/>
        </w:rPr>
        <w:t>Enquête permanente sur les ménages,</w:t>
      </w:r>
      <w:r w:rsidR="00730887" w:rsidRPr="00815ABF">
        <w:rPr>
          <w:lang w:val="fr-FR"/>
        </w:rPr>
        <w:t xml:space="preserve"> 1999, 2002-2014.</w:t>
      </w:r>
    </w:p>
    <w:p w:rsidR="0043780C" w:rsidRPr="00815ABF" w:rsidRDefault="00886218" w:rsidP="00886218">
      <w:pPr>
        <w:pStyle w:val="SingleTxtG"/>
        <w:shd w:val="clear" w:color="auto" w:fill="FFFFFF"/>
        <w:rPr>
          <w:lang w:val="fr-FR"/>
        </w:rPr>
      </w:pPr>
      <w:r w:rsidRPr="00815ABF">
        <w:rPr>
          <w:lang w:val="fr-FR"/>
        </w:rPr>
        <w:t>78.</w:t>
      </w:r>
      <w:r w:rsidRPr="00815ABF">
        <w:rPr>
          <w:lang w:val="fr-FR"/>
        </w:rPr>
        <w:tab/>
      </w:r>
      <w:r w:rsidR="009A7457" w:rsidRPr="00815ABF">
        <w:rPr>
          <w:lang w:val="fr-FR"/>
        </w:rPr>
        <w:t xml:space="preserve">La moyenne générale </w:t>
      </w:r>
      <w:r w:rsidR="005375E0" w:rsidRPr="00815ABF">
        <w:rPr>
          <w:lang w:val="fr-FR"/>
        </w:rPr>
        <w:t xml:space="preserve">fait apparaître une parité </w:t>
      </w:r>
      <w:r w:rsidR="00CD57A6" w:rsidRPr="00815ABF">
        <w:rPr>
          <w:lang w:val="fr-FR"/>
        </w:rPr>
        <w:t>dans</w:t>
      </w:r>
      <w:r w:rsidR="005375E0" w:rsidRPr="00815ABF">
        <w:rPr>
          <w:lang w:val="fr-FR"/>
        </w:rPr>
        <w:t xml:space="preserve"> le</w:t>
      </w:r>
      <w:r w:rsidR="00CD57A6" w:rsidRPr="00815ABF">
        <w:rPr>
          <w:lang w:val="fr-FR"/>
        </w:rPr>
        <w:t>s</w:t>
      </w:r>
      <w:r w:rsidR="00453DE0" w:rsidRPr="00815ABF">
        <w:rPr>
          <w:lang w:val="fr-FR"/>
        </w:rPr>
        <w:t xml:space="preserve"> taux brut</w:t>
      </w:r>
      <w:r w:rsidR="00CD57A6" w:rsidRPr="00815ABF">
        <w:rPr>
          <w:lang w:val="fr-FR"/>
        </w:rPr>
        <w:t>s</w:t>
      </w:r>
      <w:r w:rsidR="00453DE0" w:rsidRPr="00815ABF">
        <w:rPr>
          <w:lang w:val="fr-FR"/>
        </w:rPr>
        <w:t xml:space="preserve"> </w:t>
      </w:r>
      <w:r w:rsidR="005375E0" w:rsidRPr="00815ABF">
        <w:rPr>
          <w:lang w:val="fr-FR"/>
        </w:rPr>
        <w:t>conjoint</w:t>
      </w:r>
      <w:r w:rsidR="00CD57A6" w:rsidRPr="00815ABF">
        <w:rPr>
          <w:lang w:val="fr-FR"/>
        </w:rPr>
        <w:t>s</w:t>
      </w:r>
      <w:r w:rsidR="00453DE0" w:rsidRPr="00815ABF">
        <w:rPr>
          <w:lang w:val="fr-FR"/>
        </w:rPr>
        <w:t xml:space="preserve"> de fréquentation et de scolarisation</w:t>
      </w:r>
      <w:r w:rsidR="009A7457" w:rsidRPr="00815ABF">
        <w:rPr>
          <w:lang w:val="fr-FR"/>
        </w:rPr>
        <w:t>. En 2013</w:t>
      </w:r>
      <w:r w:rsidR="00453DE0" w:rsidRPr="00815ABF">
        <w:rPr>
          <w:lang w:val="fr-FR"/>
        </w:rPr>
        <w:t>,</w:t>
      </w:r>
      <w:r w:rsidR="0043780C" w:rsidRPr="00815ABF">
        <w:rPr>
          <w:lang w:val="fr-FR"/>
        </w:rPr>
        <w:t xml:space="preserve"> </w:t>
      </w:r>
      <w:r w:rsidR="00453DE0" w:rsidRPr="00815ABF">
        <w:rPr>
          <w:lang w:val="fr-FR"/>
        </w:rPr>
        <w:t xml:space="preserve">les chiffres enregistrés pour ces niveaux </w:t>
      </w:r>
      <w:r w:rsidR="0043780C" w:rsidRPr="00815ABF">
        <w:rPr>
          <w:lang w:val="fr-FR"/>
        </w:rPr>
        <w:t>(</w:t>
      </w:r>
      <w:r w:rsidR="005375E0" w:rsidRPr="00815ABF">
        <w:rPr>
          <w:lang w:val="fr-FR"/>
        </w:rPr>
        <w:t>CITE</w:t>
      </w:r>
      <w:r w:rsidR="006A40B4" w:rsidRPr="00815ABF">
        <w:rPr>
          <w:lang w:val="fr-FR"/>
        </w:rPr>
        <w:t> </w:t>
      </w:r>
      <w:r w:rsidR="0043780C" w:rsidRPr="00815ABF">
        <w:rPr>
          <w:lang w:val="fr-FR"/>
        </w:rPr>
        <w:t xml:space="preserve">1, 2 </w:t>
      </w:r>
      <w:r w:rsidR="00453DE0" w:rsidRPr="00815ABF">
        <w:rPr>
          <w:lang w:val="fr-FR"/>
        </w:rPr>
        <w:t xml:space="preserve">et 3) étaient de </w:t>
      </w:r>
      <w:r w:rsidR="0043780C" w:rsidRPr="00815ABF">
        <w:rPr>
          <w:lang w:val="fr-FR"/>
        </w:rPr>
        <w:t xml:space="preserve">100 </w:t>
      </w:r>
      <w:r w:rsidR="00453DE0" w:rsidRPr="00815ABF">
        <w:rPr>
          <w:lang w:val="fr-FR"/>
        </w:rPr>
        <w:t>femmes pour 1</w:t>
      </w:r>
      <w:r w:rsidR="0043780C" w:rsidRPr="00815ABF">
        <w:rPr>
          <w:lang w:val="fr-FR"/>
        </w:rPr>
        <w:t>00</w:t>
      </w:r>
      <w:r w:rsidR="00453DE0" w:rsidRPr="00815ABF">
        <w:rPr>
          <w:lang w:val="fr-FR"/>
        </w:rPr>
        <w:t> hommes</w:t>
      </w:r>
      <w:r w:rsidR="0043780C" w:rsidRPr="00815ABF">
        <w:rPr>
          <w:lang w:val="fr-FR"/>
        </w:rPr>
        <w:t xml:space="preserve">, </w:t>
      </w:r>
      <w:r w:rsidR="00453DE0" w:rsidRPr="00815ABF">
        <w:rPr>
          <w:lang w:val="fr-FR"/>
        </w:rPr>
        <w:t>soit une égalité parfaite</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79.</w:t>
      </w:r>
      <w:r w:rsidRPr="00815ABF">
        <w:rPr>
          <w:lang w:val="fr-FR"/>
        </w:rPr>
        <w:tab/>
      </w:r>
      <w:r w:rsidR="007C1BD0" w:rsidRPr="00815ABF">
        <w:rPr>
          <w:lang w:val="fr-FR"/>
        </w:rPr>
        <w:t xml:space="preserve">La </w:t>
      </w:r>
      <w:r w:rsidR="00C14C58" w:rsidRPr="00815ABF">
        <w:rPr>
          <w:lang w:val="fr-FR"/>
        </w:rPr>
        <w:t>parité</w:t>
      </w:r>
      <w:r w:rsidR="007C1BD0" w:rsidRPr="00815ABF">
        <w:rPr>
          <w:lang w:val="fr-FR"/>
        </w:rPr>
        <w:t xml:space="preserve"> entre les sexes observée au niveau global se traduit par la réduction de </w:t>
      </w:r>
      <w:r w:rsidR="00FB57F5" w:rsidRPr="00815ABF">
        <w:rPr>
          <w:lang w:val="fr-FR"/>
        </w:rPr>
        <w:t>l’</w:t>
      </w:r>
      <w:r w:rsidR="007C1BD0" w:rsidRPr="00815ABF">
        <w:rPr>
          <w:lang w:val="fr-FR"/>
        </w:rPr>
        <w:t>écart</w:t>
      </w:r>
      <w:r w:rsidR="00FB57F5" w:rsidRPr="00815ABF">
        <w:rPr>
          <w:lang w:val="fr-FR"/>
        </w:rPr>
        <w:t xml:space="preserve"> existant entre la</w:t>
      </w:r>
      <w:r w:rsidR="007C1BD0" w:rsidRPr="00815ABF">
        <w:rPr>
          <w:lang w:val="fr-FR"/>
        </w:rPr>
        <w:t xml:space="preserve"> participation des femmes et </w:t>
      </w:r>
      <w:r w:rsidR="00FB57F5" w:rsidRPr="00815ABF">
        <w:rPr>
          <w:lang w:val="fr-FR"/>
        </w:rPr>
        <w:t xml:space="preserve">celle </w:t>
      </w:r>
      <w:r w:rsidR="007C1BD0" w:rsidRPr="00815ABF">
        <w:rPr>
          <w:lang w:val="fr-FR"/>
        </w:rPr>
        <w:t>des hommes aux différents niveaux d’enseignement. Toutefois, ces améliorations doivent être consolidées, en particulier dans les zones rurales et pour l’enseignement secondaire.</w:t>
      </w:r>
    </w:p>
    <w:p w:rsidR="0043780C" w:rsidRPr="00815ABF" w:rsidRDefault="00886218" w:rsidP="00886218">
      <w:pPr>
        <w:pStyle w:val="SingleTxtG"/>
        <w:shd w:val="clear" w:color="auto" w:fill="FFFFFF"/>
        <w:rPr>
          <w:lang w:val="fr-FR"/>
        </w:rPr>
      </w:pPr>
      <w:r w:rsidRPr="00815ABF">
        <w:rPr>
          <w:lang w:val="fr-FR"/>
        </w:rPr>
        <w:t>80.</w:t>
      </w:r>
      <w:r w:rsidRPr="00815ABF">
        <w:rPr>
          <w:lang w:val="fr-FR"/>
        </w:rPr>
        <w:tab/>
      </w:r>
      <w:r w:rsidR="007C1BD0" w:rsidRPr="00815ABF">
        <w:rPr>
          <w:lang w:val="fr-FR"/>
        </w:rPr>
        <w:t xml:space="preserve">S’agissant des indicateurs éducatifs quantitatifs, </w:t>
      </w:r>
      <w:r w:rsidR="00A3553E" w:rsidRPr="00815ABF">
        <w:rPr>
          <w:lang w:val="fr-FR"/>
        </w:rPr>
        <w:t>les</w:t>
      </w:r>
      <w:r w:rsidR="007C1BD0" w:rsidRPr="00815ABF">
        <w:rPr>
          <w:lang w:val="fr-FR"/>
        </w:rPr>
        <w:t xml:space="preserve"> statistiques </w:t>
      </w:r>
      <w:r w:rsidR="00FB57F5" w:rsidRPr="00815ABF">
        <w:rPr>
          <w:lang w:val="fr-FR"/>
        </w:rPr>
        <w:t>font apparaître</w:t>
      </w:r>
      <w:r w:rsidR="00A3553E" w:rsidRPr="00815ABF">
        <w:rPr>
          <w:lang w:val="fr-FR"/>
        </w:rPr>
        <w:t xml:space="preserve"> </w:t>
      </w:r>
      <w:r w:rsidR="00FB57F5" w:rsidRPr="00815ABF">
        <w:rPr>
          <w:lang w:val="fr-FR"/>
        </w:rPr>
        <w:t>une</w:t>
      </w:r>
      <w:r w:rsidR="00A3553E" w:rsidRPr="00815ABF">
        <w:rPr>
          <w:lang w:val="fr-FR"/>
        </w:rPr>
        <w:t xml:space="preserve"> parité entre les garçons et les filles en ce qui concerne le taux brut de fréquentation et, bien qu’en matière d’accès, de permanence et de résultats scolaires les filles égalent ou dépassent les garçons, les options de vie des garçons et des filles ne sont pas pour autant équivalentes et favorables à la construction d’une société plus juste et plus égalitaire.</w:t>
      </w:r>
      <w:r w:rsidR="0043780C" w:rsidRPr="00815ABF">
        <w:rPr>
          <w:lang w:val="fr-FR"/>
        </w:rPr>
        <w:t xml:space="preserve"> La </w:t>
      </w:r>
      <w:r w:rsidR="00A3553E" w:rsidRPr="00815ABF">
        <w:rPr>
          <w:lang w:val="fr-FR"/>
        </w:rPr>
        <w:t xml:space="preserve">discrimination scolaire </w:t>
      </w:r>
      <w:r w:rsidR="003368E9" w:rsidRPr="00815ABF">
        <w:rPr>
          <w:lang w:val="fr-FR"/>
        </w:rPr>
        <w:t>n’apparaît pas en ces termes</w:t>
      </w:r>
      <w:r w:rsidR="00CD57A6" w:rsidRPr="00815ABF">
        <w:rPr>
          <w:lang w:val="fr-FR"/>
        </w:rPr>
        <w:t xml:space="preserve"> au vu </w:t>
      </w:r>
      <w:r w:rsidR="003368E9" w:rsidRPr="00815ABF">
        <w:rPr>
          <w:lang w:val="fr-FR"/>
        </w:rPr>
        <w:t>des données statistique</w:t>
      </w:r>
      <w:r w:rsidR="004610DF" w:rsidRPr="00815ABF">
        <w:rPr>
          <w:lang w:val="fr-FR"/>
        </w:rPr>
        <w:t>s</w:t>
      </w:r>
      <w:r w:rsidR="00CD57A6" w:rsidRPr="00815ABF">
        <w:rPr>
          <w:lang w:val="fr-FR"/>
        </w:rPr>
        <w:t>.</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81.</w:t>
      </w:r>
      <w:r w:rsidRPr="00815ABF">
        <w:rPr>
          <w:lang w:val="fr-FR"/>
        </w:rPr>
        <w:tab/>
      </w:r>
      <w:r w:rsidR="00A3553E" w:rsidRPr="00815ABF">
        <w:rPr>
          <w:lang w:val="fr-FR"/>
        </w:rPr>
        <w:t xml:space="preserve">L’indice de parité entre les sexes </w:t>
      </w:r>
      <w:r w:rsidR="00095BB5" w:rsidRPr="00815ABF">
        <w:rPr>
          <w:lang w:val="fr-FR"/>
        </w:rPr>
        <w:t>pour l</w:t>
      </w:r>
      <w:r w:rsidR="00A3553E" w:rsidRPr="00815ABF">
        <w:rPr>
          <w:lang w:val="fr-FR"/>
        </w:rPr>
        <w:t xml:space="preserve">es taux d’alphabétisation </w:t>
      </w:r>
      <w:r w:rsidR="000160AA" w:rsidRPr="00815ABF">
        <w:rPr>
          <w:lang w:val="fr-FR"/>
        </w:rPr>
        <w:t>des femmes et des hommes âgés</w:t>
      </w:r>
      <w:r w:rsidR="0043780C" w:rsidRPr="00815ABF">
        <w:rPr>
          <w:lang w:val="fr-FR"/>
        </w:rPr>
        <w:t xml:space="preserve"> de 15 </w:t>
      </w:r>
      <w:r w:rsidR="000160AA" w:rsidRPr="00815ABF">
        <w:rPr>
          <w:lang w:val="fr-FR"/>
        </w:rPr>
        <w:t>à</w:t>
      </w:r>
      <w:r w:rsidR="0043780C" w:rsidRPr="00815ABF">
        <w:rPr>
          <w:lang w:val="fr-FR"/>
        </w:rPr>
        <w:t xml:space="preserve"> 24</w:t>
      </w:r>
      <w:r w:rsidR="009C0F16" w:rsidRPr="00815ABF">
        <w:rPr>
          <w:lang w:val="fr-FR"/>
        </w:rPr>
        <w:t> ans</w:t>
      </w:r>
      <w:r w:rsidR="000160AA" w:rsidRPr="00815ABF">
        <w:rPr>
          <w:lang w:val="fr-FR"/>
        </w:rPr>
        <w:t xml:space="preserve">, </w:t>
      </w:r>
      <w:r w:rsidR="00095BB5" w:rsidRPr="00815ABF">
        <w:rPr>
          <w:lang w:val="fr-FR"/>
        </w:rPr>
        <w:t>durant</w:t>
      </w:r>
      <w:r w:rsidR="000160AA" w:rsidRPr="00815ABF">
        <w:rPr>
          <w:lang w:val="fr-FR"/>
        </w:rPr>
        <w:t xml:space="preserve"> la période comprise entre </w:t>
      </w:r>
      <w:r w:rsidR="0043780C" w:rsidRPr="00815ABF">
        <w:rPr>
          <w:lang w:val="fr-FR"/>
        </w:rPr>
        <w:t>1997</w:t>
      </w:r>
      <w:r w:rsidR="009C0F16" w:rsidRPr="00815ABF">
        <w:rPr>
          <w:lang w:val="fr-FR"/>
        </w:rPr>
        <w:t>-19</w:t>
      </w:r>
      <w:r w:rsidR="0043780C" w:rsidRPr="00815ABF">
        <w:rPr>
          <w:lang w:val="fr-FR"/>
        </w:rPr>
        <w:t>98</w:t>
      </w:r>
      <w:r w:rsidR="009C0F16" w:rsidRPr="00815ABF">
        <w:rPr>
          <w:lang w:val="fr-FR"/>
        </w:rPr>
        <w:t xml:space="preserve"> </w:t>
      </w:r>
      <w:r w:rsidR="000160AA" w:rsidRPr="00815ABF">
        <w:rPr>
          <w:lang w:val="fr-FR"/>
        </w:rPr>
        <w:t>et 2014, est resté constant, certaines années proche de un</w:t>
      </w:r>
      <w:r w:rsidR="0088005D" w:rsidRPr="00815ABF">
        <w:rPr>
          <w:lang w:val="fr-FR"/>
        </w:rPr>
        <w:t>,</w:t>
      </w:r>
      <w:r w:rsidR="000160AA" w:rsidRPr="00815ABF">
        <w:rPr>
          <w:lang w:val="fr-FR"/>
        </w:rPr>
        <w:t xml:space="preserve"> d’autres égal à un, traduisant une situation égalitaire entre les femmes et les hommes </w:t>
      </w:r>
      <w:r w:rsidR="00E41C38" w:rsidRPr="00815ABF">
        <w:rPr>
          <w:lang w:val="fr-FR"/>
        </w:rPr>
        <w:t>sur le plan</w:t>
      </w:r>
      <w:r w:rsidR="000160AA" w:rsidRPr="00815ABF">
        <w:rPr>
          <w:lang w:val="fr-FR"/>
        </w:rPr>
        <w:t xml:space="preserve"> </w:t>
      </w:r>
      <w:r w:rsidR="00095BB5" w:rsidRPr="00815ABF">
        <w:rPr>
          <w:lang w:val="fr-FR"/>
        </w:rPr>
        <w:t>national</w:t>
      </w:r>
      <w:r w:rsidR="000160AA" w:rsidRPr="00815ABF">
        <w:rPr>
          <w:lang w:val="fr-FR"/>
        </w:rPr>
        <w:t xml:space="preserve">, </w:t>
      </w:r>
      <w:r w:rsidR="00095BB5" w:rsidRPr="00815ABF">
        <w:rPr>
          <w:lang w:val="fr-FR"/>
        </w:rPr>
        <w:t xml:space="preserve">comme en fonction </w:t>
      </w:r>
      <w:r w:rsidR="000160AA" w:rsidRPr="00815ABF">
        <w:rPr>
          <w:lang w:val="fr-FR"/>
        </w:rPr>
        <w:t xml:space="preserve">des zones de résidence et du </w:t>
      </w:r>
      <w:r w:rsidR="00E41C38" w:rsidRPr="00815ABF">
        <w:rPr>
          <w:lang w:val="fr-FR"/>
        </w:rPr>
        <w:t>niveau</w:t>
      </w:r>
      <w:r w:rsidR="000160AA" w:rsidRPr="00815ABF">
        <w:rPr>
          <w:lang w:val="fr-FR"/>
        </w:rPr>
        <w:t xml:space="preserve"> de pauvreté.</w:t>
      </w:r>
    </w:p>
    <w:p w:rsidR="0043780C" w:rsidRPr="00815ABF" w:rsidRDefault="001830DB" w:rsidP="001830DB">
      <w:pPr>
        <w:pStyle w:val="H23G"/>
        <w:rPr>
          <w:lang w:val="fr-FR"/>
        </w:rPr>
      </w:pPr>
      <w:r w:rsidRPr="00815ABF">
        <w:rPr>
          <w:lang w:val="fr-FR"/>
        </w:rPr>
        <w:lastRenderedPageBreak/>
        <w:tab/>
      </w:r>
      <w:r w:rsidRPr="00815ABF">
        <w:rPr>
          <w:lang w:val="fr-FR"/>
        </w:rPr>
        <w:tab/>
      </w:r>
      <w:r w:rsidR="000C34F9" w:rsidRPr="00815ABF">
        <w:rPr>
          <w:b w:val="0"/>
          <w:bCs/>
          <w:lang w:val="fr-FR"/>
        </w:rPr>
        <w:t xml:space="preserve">Tableau </w:t>
      </w:r>
      <w:r w:rsidR="0043780C" w:rsidRPr="00815ABF">
        <w:rPr>
          <w:b w:val="0"/>
          <w:bCs/>
          <w:lang w:val="fr-FR"/>
        </w:rPr>
        <w:t>36</w:t>
      </w:r>
      <w:r w:rsidR="008B7277" w:rsidRPr="00815ABF">
        <w:rPr>
          <w:b w:val="0"/>
          <w:bCs/>
          <w:lang w:val="fr-FR"/>
        </w:rPr>
        <w:br/>
      </w:r>
      <w:r w:rsidR="000C34F9" w:rsidRPr="00815ABF">
        <w:rPr>
          <w:lang w:val="fr-FR"/>
        </w:rPr>
        <w:t xml:space="preserve">Rapport </w:t>
      </w:r>
      <w:r w:rsidR="00B25CA6" w:rsidRPr="00815ABF">
        <w:rPr>
          <w:lang w:val="fr-FR"/>
        </w:rPr>
        <w:t>entre les</w:t>
      </w:r>
      <w:r w:rsidR="000C34F9" w:rsidRPr="00815ABF">
        <w:rPr>
          <w:lang w:val="fr-FR"/>
        </w:rPr>
        <w:t xml:space="preserve"> taux d’alphabétisation des femmes et des hommes </w:t>
      </w:r>
      <w:r w:rsidR="0043780C" w:rsidRPr="00815ABF">
        <w:rPr>
          <w:lang w:val="fr-FR"/>
        </w:rPr>
        <w:t xml:space="preserve">de 15 </w:t>
      </w:r>
      <w:r w:rsidR="000C34F9" w:rsidRPr="00815ABF">
        <w:rPr>
          <w:lang w:val="fr-FR"/>
        </w:rPr>
        <w:t>à</w:t>
      </w:r>
      <w:r w:rsidR="0043780C" w:rsidRPr="00815ABF">
        <w:rPr>
          <w:lang w:val="fr-FR"/>
        </w:rPr>
        <w:t xml:space="preserve"> 24</w:t>
      </w:r>
      <w:r w:rsidR="009C0F16" w:rsidRPr="00815ABF">
        <w:rPr>
          <w:lang w:val="fr-FR"/>
        </w:rPr>
        <w:t> ans</w:t>
      </w:r>
      <w:r w:rsidR="0043780C" w:rsidRPr="00815ABF">
        <w:rPr>
          <w:lang w:val="fr-FR"/>
        </w:rPr>
        <w:t xml:space="preserve">, </w:t>
      </w:r>
      <w:r w:rsidR="000C34F9" w:rsidRPr="00815ABF">
        <w:rPr>
          <w:lang w:val="fr-FR"/>
        </w:rPr>
        <w:t>selon le niveau de pauvreté</w:t>
      </w:r>
    </w:p>
    <w:p w:rsidR="00EC5C31" w:rsidRPr="00815ABF" w:rsidRDefault="00EC5C31" w:rsidP="00EC5C31">
      <w:pPr>
        <w:ind w:firstLine="1134"/>
        <w:rPr>
          <w:lang w:val="fr-FR"/>
        </w:rPr>
      </w:pPr>
      <w:r w:rsidRPr="00815ABF">
        <w:rPr>
          <w:noProof/>
          <w:lang w:val="fr-FR" w:eastAsia="zh-CN"/>
        </w:rPr>
        <w:drawing>
          <wp:inline distT="0" distB="0" distL="0" distR="0" wp14:anchorId="45C2F87F" wp14:editId="63C3F21B">
            <wp:extent cx="4680000" cy="2254962"/>
            <wp:effectExtent l="19050" t="19050" r="25350" b="11988"/>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680000" cy="2254962"/>
                    </a:xfrm>
                    <a:prstGeom prst="rect">
                      <a:avLst/>
                    </a:prstGeom>
                    <a:noFill/>
                    <a:ln w="9525">
                      <a:solidFill>
                        <a:schemeClr val="tx1"/>
                      </a:solidFill>
                      <a:miter lim="800000"/>
                      <a:headEnd/>
                      <a:tailEnd/>
                    </a:ln>
                  </pic:spPr>
                </pic:pic>
              </a:graphicData>
            </a:graphic>
          </wp:inline>
        </w:drawing>
      </w:r>
    </w:p>
    <w:p w:rsidR="0043780C" w:rsidRPr="00815ABF" w:rsidRDefault="0043780C" w:rsidP="00886218">
      <w:pPr>
        <w:spacing w:line="240" w:lineRule="auto"/>
        <w:ind w:left="1134"/>
        <w:rPr>
          <w:sz w:val="2"/>
          <w:szCs w:val="2"/>
          <w:lang w:val="fr-FR"/>
        </w:rPr>
      </w:pPr>
    </w:p>
    <w:p w:rsidR="008B7277" w:rsidRPr="00815ABF" w:rsidRDefault="000C34F9" w:rsidP="00AF2BB9">
      <w:pPr>
        <w:pStyle w:val="Source"/>
        <w:rPr>
          <w:lang w:val="fr-FR"/>
        </w:rPr>
      </w:pPr>
      <w:r w:rsidRPr="00815ABF">
        <w:rPr>
          <w:i/>
          <w:lang w:val="fr-FR"/>
        </w:rPr>
        <w:t>Source</w:t>
      </w:r>
      <w:r w:rsidR="00226616" w:rsidRPr="00815ABF">
        <w:rPr>
          <w:i/>
          <w:lang w:val="fr-FR"/>
        </w:rPr>
        <w:t>:</w:t>
      </w:r>
      <w:r w:rsidR="0073344C" w:rsidRPr="00815ABF">
        <w:rPr>
          <w:lang w:val="fr-FR"/>
        </w:rPr>
        <w:t xml:space="preserve"> Direction générale des enquêtes</w:t>
      </w:r>
      <w:r w:rsidR="0052701F" w:rsidRPr="00815ABF">
        <w:rPr>
          <w:lang w:val="fr-FR"/>
        </w:rPr>
        <w:t>,</w:t>
      </w:r>
      <w:r w:rsidR="0073344C" w:rsidRPr="00815ABF">
        <w:rPr>
          <w:lang w:val="fr-FR"/>
        </w:rPr>
        <w:t xml:space="preserve"> de la statistique et des recensements</w:t>
      </w:r>
      <w:r w:rsidR="00226616" w:rsidRPr="00815ABF">
        <w:rPr>
          <w:lang w:val="fr-FR"/>
        </w:rPr>
        <w:t>:</w:t>
      </w:r>
      <w:r w:rsidR="008B7277" w:rsidRPr="00815ABF">
        <w:rPr>
          <w:lang w:val="fr-FR"/>
        </w:rPr>
        <w:t xml:space="preserve"> </w:t>
      </w:r>
      <w:r w:rsidR="00BB06B9" w:rsidRPr="00815ABF">
        <w:rPr>
          <w:lang w:val="fr-FR"/>
        </w:rPr>
        <w:t xml:space="preserve">Enquête intégrée sur les </w:t>
      </w:r>
      <w:r w:rsidR="0052701F" w:rsidRPr="00815ABF">
        <w:rPr>
          <w:lang w:val="fr-FR"/>
        </w:rPr>
        <w:t>ménages</w:t>
      </w:r>
      <w:r w:rsidR="00BB06B9" w:rsidRPr="00815ABF">
        <w:rPr>
          <w:lang w:val="fr-FR"/>
        </w:rPr>
        <w:t>,</w:t>
      </w:r>
      <w:r w:rsidR="008B7277" w:rsidRPr="00815ABF">
        <w:rPr>
          <w:lang w:val="fr-FR"/>
        </w:rPr>
        <w:t xml:space="preserve"> 1997/98, 2000/01, </w:t>
      </w:r>
      <w:r w:rsidR="004705BE" w:rsidRPr="00815ABF">
        <w:rPr>
          <w:lang w:val="fr-FR"/>
        </w:rPr>
        <w:t>et E</w:t>
      </w:r>
      <w:r w:rsidR="00BB06B9" w:rsidRPr="00815ABF">
        <w:rPr>
          <w:lang w:val="fr-FR"/>
        </w:rPr>
        <w:t xml:space="preserve">nquête permanente sur les </w:t>
      </w:r>
      <w:r w:rsidR="0052701F" w:rsidRPr="00815ABF">
        <w:rPr>
          <w:lang w:val="fr-FR"/>
        </w:rPr>
        <w:t>ménages</w:t>
      </w:r>
      <w:r w:rsidR="00BB06B9" w:rsidRPr="00815ABF">
        <w:rPr>
          <w:lang w:val="fr-FR"/>
        </w:rPr>
        <w:t xml:space="preserve">, </w:t>
      </w:r>
      <w:r w:rsidR="008B7277" w:rsidRPr="00815ABF">
        <w:rPr>
          <w:lang w:val="fr-FR"/>
        </w:rPr>
        <w:t>1999, 2002-2014.</w:t>
      </w:r>
    </w:p>
    <w:p w:rsidR="0043780C" w:rsidRPr="00815ABF" w:rsidRDefault="00C515BC" w:rsidP="001830DB">
      <w:pPr>
        <w:pStyle w:val="H1G"/>
        <w:rPr>
          <w:lang w:val="fr-FR"/>
        </w:rPr>
      </w:pPr>
      <w:r w:rsidRPr="00815ABF">
        <w:rPr>
          <w:lang w:val="fr-FR"/>
        </w:rPr>
        <w:tab/>
        <w:t>B.</w:t>
      </w:r>
      <w:r w:rsidR="001830DB" w:rsidRPr="00815ABF">
        <w:rPr>
          <w:lang w:val="fr-FR"/>
        </w:rPr>
        <w:tab/>
      </w:r>
      <w:r w:rsidR="00E84912" w:rsidRPr="00815ABF">
        <w:rPr>
          <w:color w:val="000000"/>
          <w:szCs w:val="24"/>
          <w:lang w:val="fr-FR"/>
        </w:rPr>
        <w:t>Structure constitutionnelle, politique et juridique de l’Éta</w:t>
      </w:r>
      <w:r w:rsidR="00E84912" w:rsidRPr="00815ABF">
        <w:rPr>
          <w:szCs w:val="24"/>
          <w:lang w:val="fr-FR"/>
        </w:rPr>
        <w:t>t</w:t>
      </w:r>
    </w:p>
    <w:p w:rsidR="0043780C" w:rsidRPr="00815ABF" w:rsidRDefault="001830DB" w:rsidP="001830DB">
      <w:pPr>
        <w:pStyle w:val="H23G"/>
        <w:rPr>
          <w:lang w:val="fr-FR"/>
        </w:rPr>
      </w:pPr>
      <w:r w:rsidRPr="00815ABF">
        <w:rPr>
          <w:lang w:val="fr-FR"/>
        </w:rPr>
        <w:tab/>
        <w:t>1</w:t>
      </w:r>
      <w:r w:rsidR="00C515BC" w:rsidRPr="00815ABF">
        <w:rPr>
          <w:lang w:val="fr-FR"/>
        </w:rPr>
        <w:t>.</w:t>
      </w:r>
      <w:r w:rsidRPr="00815ABF">
        <w:rPr>
          <w:lang w:val="fr-FR"/>
        </w:rPr>
        <w:tab/>
      </w:r>
      <w:r w:rsidR="00C14C58" w:rsidRPr="00815ABF">
        <w:rPr>
          <w:lang w:val="fr-FR"/>
        </w:rPr>
        <w:t>Évolution</w:t>
      </w:r>
      <w:r w:rsidR="00372CF7" w:rsidRPr="00815ABF">
        <w:rPr>
          <w:lang w:val="fr-FR"/>
        </w:rPr>
        <w:t xml:space="preserve"> historique et politique</w:t>
      </w:r>
    </w:p>
    <w:p w:rsidR="0043780C" w:rsidRPr="00815ABF" w:rsidRDefault="00886218" w:rsidP="00886218">
      <w:pPr>
        <w:pStyle w:val="SingleTxtG"/>
        <w:shd w:val="clear" w:color="auto" w:fill="FFFFFF"/>
        <w:rPr>
          <w:lang w:val="fr-FR"/>
        </w:rPr>
      </w:pPr>
      <w:r w:rsidRPr="00815ABF">
        <w:rPr>
          <w:lang w:val="fr-FR"/>
        </w:rPr>
        <w:t>82.</w:t>
      </w:r>
      <w:r w:rsidRPr="00815ABF">
        <w:rPr>
          <w:lang w:val="fr-FR"/>
        </w:rPr>
        <w:tab/>
      </w:r>
      <w:r w:rsidR="00116EC9" w:rsidRPr="00815ABF">
        <w:rPr>
          <w:color w:val="000000"/>
          <w:lang w:val="fr-FR"/>
        </w:rPr>
        <w:t>Dès l’époque de la conquête de l’Amérique, les Espagnols pénétrèrent au cœur du continent. C’est ainsi qu’ils fondèrent en 1537, sur les rives du Paraguay, le fort de Notre-Dame de l’Assomption qui allait apporter appui et oxygène aux autres établissements implantés le long du Río de la Plata</w:t>
      </w:r>
      <w:r w:rsidR="0043780C" w:rsidRPr="00815ABF">
        <w:rPr>
          <w:lang w:val="fr-FR"/>
        </w:rPr>
        <w:t xml:space="preserve">. </w:t>
      </w:r>
      <w:r w:rsidR="00116EC9" w:rsidRPr="00815ABF">
        <w:rPr>
          <w:color w:val="000000"/>
          <w:lang w:val="fr-FR"/>
        </w:rPr>
        <w:t xml:space="preserve">C’est de là que partirent pratiquement toutes les expéditions qui fondèrent </w:t>
      </w:r>
      <w:r w:rsidR="00283EF4" w:rsidRPr="00815ABF">
        <w:rPr>
          <w:color w:val="000000"/>
          <w:lang w:val="fr-FR"/>
        </w:rPr>
        <w:t>l</w:t>
      </w:r>
      <w:r w:rsidR="00116EC9" w:rsidRPr="00815ABF">
        <w:rPr>
          <w:color w:val="000000"/>
          <w:lang w:val="fr-FR"/>
        </w:rPr>
        <w:t>es villes aujourd’hui importantes en Amérique du Sud, et c’est la raison pour laquelle A</w:t>
      </w:r>
      <w:r w:rsidR="002942E3" w:rsidRPr="00815ABF">
        <w:rPr>
          <w:color w:val="000000"/>
          <w:lang w:val="fr-FR"/>
        </w:rPr>
        <w:t>sunción est considérée comme la</w:t>
      </w:r>
      <w:r w:rsidR="0043780C" w:rsidRPr="00815ABF">
        <w:rPr>
          <w:lang w:val="fr-FR"/>
        </w:rPr>
        <w:t xml:space="preserve"> </w:t>
      </w:r>
      <w:r w:rsidR="00396AF2" w:rsidRPr="00815ABF">
        <w:rPr>
          <w:lang w:val="fr-FR"/>
        </w:rPr>
        <w:t>«</w:t>
      </w:r>
      <w:r w:rsidR="002942E3" w:rsidRPr="00815ABF">
        <w:rPr>
          <w:lang w:val="fr-FR"/>
        </w:rPr>
        <w:t>Ville mère</w:t>
      </w:r>
      <w:r w:rsidR="00396AF2" w:rsidRPr="00815ABF">
        <w:rPr>
          <w:lang w:val="fr-FR"/>
        </w:rPr>
        <w:t>»</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83.</w:t>
      </w:r>
      <w:r w:rsidRPr="00815ABF">
        <w:rPr>
          <w:lang w:val="fr-FR"/>
        </w:rPr>
        <w:tab/>
      </w:r>
      <w:r w:rsidR="005F6250" w:rsidRPr="00815ABF">
        <w:rPr>
          <w:color w:val="000000"/>
          <w:lang w:val="fr-FR"/>
        </w:rPr>
        <w:t xml:space="preserve">Les Espagnols fondèrent des villes et des forts, propagèrent le christianisme et la culture hispanique et instaurèrent certaines formes de gouvernement </w:t>
      </w:r>
      <w:r w:rsidR="00396AF2" w:rsidRPr="00815ABF">
        <w:rPr>
          <w:lang w:val="fr-FR"/>
        </w:rPr>
        <w:t>«</w:t>
      </w:r>
      <w:r w:rsidR="005F6250" w:rsidRPr="00815ABF">
        <w:rPr>
          <w:lang w:val="fr-FR"/>
        </w:rPr>
        <w:t>représentatifs</w:t>
      </w:r>
      <w:r w:rsidR="00396AF2" w:rsidRPr="00815ABF">
        <w:rPr>
          <w:lang w:val="fr-FR"/>
        </w:rPr>
        <w:t>»</w:t>
      </w:r>
      <w:r w:rsidR="005F6250" w:rsidRPr="00815ABF">
        <w:rPr>
          <w:color w:val="000000"/>
          <w:lang w:val="fr-FR"/>
        </w:rPr>
        <w:t xml:space="preserve"> limités appelées </w:t>
      </w:r>
      <w:r w:rsidR="005F6250" w:rsidRPr="00815ABF">
        <w:rPr>
          <w:i/>
          <w:color w:val="000000"/>
          <w:lang w:val="fr-FR"/>
        </w:rPr>
        <w:t>cabildos</w:t>
      </w:r>
      <w:r w:rsidR="005F6250" w:rsidRPr="00815ABF">
        <w:rPr>
          <w:color w:val="000000"/>
          <w:lang w:val="fr-FR"/>
        </w:rPr>
        <w:t xml:space="preserve"> (conseils municipaux), qui jouèrent un rôle très important dans la vie politique et sociale de la colonie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84.</w:t>
      </w:r>
      <w:r w:rsidRPr="00815ABF">
        <w:rPr>
          <w:lang w:val="fr-FR"/>
        </w:rPr>
        <w:tab/>
      </w:r>
      <w:r w:rsidR="005F6250" w:rsidRPr="00815ABF">
        <w:rPr>
          <w:color w:val="000000"/>
          <w:lang w:val="fr-FR"/>
        </w:rPr>
        <w:t xml:space="preserve">Les membres des </w:t>
      </w:r>
      <w:r w:rsidR="005F6250" w:rsidRPr="00815ABF">
        <w:rPr>
          <w:i/>
          <w:color w:val="000000"/>
          <w:lang w:val="fr-FR"/>
        </w:rPr>
        <w:t>cabildos</w:t>
      </w:r>
      <w:r w:rsidR="005F6250" w:rsidRPr="00815ABF">
        <w:rPr>
          <w:color w:val="000000"/>
          <w:lang w:val="fr-FR"/>
        </w:rPr>
        <w:t xml:space="preserve"> étaient désignés par les gouverneurs parmi les personnes les plus respectables de la communauté − </w:t>
      </w:r>
      <w:r w:rsidR="003B0FCA" w:rsidRPr="00815ABF">
        <w:rPr>
          <w:color w:val="000000"/>
          <w:lang w:val="fr-FR"/>
        </w:rPr>
        <w:t>notaires</w:t>
      </w:r>
      <w:r w:rsidR="005F6250" w:rsidRPr="00815ABF">
        <w:rPr>
          <w:color w:val="000000"/>
          <w:lang w:val="fr-FR"/>
        </w:rPr>
        <w:t>, commerçants, exploitants, propriétaires et autres</w:t>
      </w:r>
      <w:r w:rsidR="0043780C" w:rsidRPr="00815ABF">
        <w:rPr>
          <w:lang w:val="fr-FR"/>
        </w:rPr>
        <w:t xml:space="preserve">. </w:t>
      </w:r>
      <w:r w:rsidR="005F6250" w:rsidRPr="00815ABF">
        <w:rPr>
          <w:color w:val="000000"/>
          <w:lang w:val="fr-FR"/>
        </w:rPr>
        <w:t xml:space="preserve">Des </w:t>
      </w:r>
      <w:r w:rsidR="005F6250" w:rsidRPr="00815ABF">
        <w:rPr>
          <w:i/>
          <w:lang w:val="fr-FR"/>
        </w:rPr>
        <w:t>cabildos abiertos</w:t>
      </w:r>
      <w:r w:rsidR="005F6250" w:rsidRPr="00815ABF">
        <w:rPr>
          <w:lang w:val="fr-FR"/>
        </w:rPr>
        <w:t xml:space="preserve"> </w:t>
      </w:r>
      <w:r w:rsidR="005F6250" w:rsidRPr="00815ABF">
        <w:rPr>
          <w:color w:val="000000"/>
          <w:lang w:val="fr-FR"/>
        </w:rPr>
        <w:t xml:space="preserve">(conseils à composition ouverte) furent établis occasionnellement. Il s’agissait de véritables assemblées populaires qui se réunissaient pour résoudre </w:t>
      </w:r>
      <w:r w:rsidR="00314692" w:rsidRPr="00815ABF">
        <w:rPr>
          <w:color w:val="000000"/>
          <w:lang w:val="fr-FR"/>
        </w:rPr>
        <w:t>l</w:t>
      </w:r>
      <w:r w:rsidR="005F6250" w:rsidRPr="00815ABF">
        <w:rPr>
          <w:color w:val="000000"/>
          <w:lang w:val="fr-FR"/>
        </w:rPr>
        <w:t>es problèmes importants</w:t>
      </w:r>
      <w:r w:rsidR="00FF7F76" w:rsidRPr="00815ABF">
        <w:rPr>
          <w:color w:val="000000"/>
          <w:lang w:val="fr-FR"/>
        </w:rPr>
        <w:t>. L</w:t>
      </w:r>
      <w:r w:rsidR="005F6250" w:rsidRPr="00815ABF">
        <w:rPr>
          <w:color w:val="000000"/>
          <w:lang w:val="fr-FR"/>
        </w:rPr>
        <w:t>e</w:t>
      </w:r>
      <w:r w:rsidR="00234F80" w:rsidRPr="00815ABF">
        <w:rPr>
          <w:color w:val="000000"/>
          <w:lang w:val="fr-FR"/>
        </w:rPr>
        <w:t> </w:t>
      </w:r>
      <w:r w:rsidR="005F6250" w:rsidRPr="00815ABF">
        <w:rPr>
          <w:i/>
          <w:color w:val="000000"/>
          <w:lang w:val="fr-FR"/>
        </w:rPr>
        <w:t xml:space="preserve">Cabildo Abierto </w:t>
      </w:r>
      <w:r w:rsidR="005F6250" w:rsidRPr="00815ABF">
        <w:rPr>
          <w:color w:val="000000"/>
          <w:lang w:val="fr-FR"/>
        </w:rPr>
        <w:t>d’Asunción</w:t>
      </w:r>
      <w:r w:rsidR="00283EF4" w:rsidRPr="00815ABF">
        <w:rPr>
          <w:color w:val="000000"/>
          <w:lang w:val="fr-FR"/>
        </w:rPr>
        <w:t>, par exemple,</w:t>
      </w:r>
      <w:r w:rsidR="005F6250" w:rsidRPr="00815ABF">
        <w:rPr>
          <w:color w:val="000000"/>
          <w:lang w:val="fr-FR"/>
        </w:rPr>
        <w:t xml:space="preserve"> apporta son appui à la révolution des </w:t>
      </w:r>
      <w:r w:rsidR="005F6250" w:rsidRPr="00815ABF">
        <w:rPr>
          <w:i/>
          <w:color w:val="000000"/>
          <w:lang w:val="fr-FR"/>
        </w:rPr>
        <w:t>Comuneros</w:t>
      </w:r>
      <w:r w:rsidR="005F6250" w:rsidRPr="00815ABF">
        <w:rPr>
          <w:color w:val="000000"/>
          <w:lang w:val="fr-FR"/>
        </w:rPr>
        <w:t xml:space="preserve"> (indépendantistes) dont les plus célèbres, Antequera et Mómpox, prirent la tête</w:t>
      </w:r>
      <w:r w:rsidR="001830DB"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85.</w:t>
      </w:r>
      <w:r w:rsidRPr="00815ABF">
        <w:rPr>
          <w:lang w:val="fr-FR"/>
        </w:rPr>
        <w:tab/>
      </w:r>
      <w:r w:rsidR="005F6250" w:rsidRPr="00815ABF">
        <w:rPr>
          <w:lang w:val="fr-FR"/>
        </w:rPr>
        <w:t>C</w:t>
      </w:r>
      <w:r w:rsidR="005F6250" w:rsidRPr="00815ABF">
        <w:rPr>
          <w:color w:val="000000"/>
          <w:lang w:val="fr-FR"/>
        </w:rPr>
        <w:t>e ne furent ni les vice-rois, ni les gouverneurs, ni les magistrats, ni les conseillers, ni même les juges qui préparèrent les colonies à la gestion des affaires de l’État et encore moins à une vie politique fondée sur une «représentation populaire»</w:t>
      </w:r>
      <w:r w:rsidR="00283EF4" w:rsidRPr="00815ABF">
        <w:rPr>
          <w:color w:val="000000"/>
          <w:lang w:val="fr-FR"/>
        </w:rPr>
        <w:t>,</w:t>
      </w:r>
      <w:r w:rsidR="005F6250" w:rsidRPr="00815ABF">
        <w:rPr>
          <w:color w:val="000000"/>
          <w:lang w:val="fr-FR"/>
        </w:rPr>
        <w:t xml:space="preserve"> mais les autorités communales ou municipales, les </w:t>
      </w:r>
      <w:r w:rsidR="005F6250" w:rsidRPr="00815ABF">
        <w:rPr>
          <w:i/>
          <w:color w:val="000000"/>
          <w:lang w:val="fr-FR"/>
        </w:rPr>
        <w:t>cabildo</w:t>
      </w:r>
      <w:r w:rsidR="00283EF4" w:rsidRPr="00815ABF">
        <w:rPr>
          <w:i/>
          <w:color w:val="000000"/>
          <w:lang w:val="fr-FR"/>
        </w:rPr>
        <w:t>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86.</w:t>
      </w:r>
      <w:r w:rsidRPr="00815ABF">
        <w:rPr>
          <w:lang w:val="fr-FR"/>
        </w:rPr>
        <w:tab/>
      </w:r>
      <w:r w:rsidR="0043780C" w:rsidRPr="00815ABF">
        <w:rPr>
          <w:lang w:val="fr-FR"/>
        </w:rPr>
        <w:t>L</w:t>
      </w:r>
      <w:r w:rsidR="001B7CC5" w:rsidRPr="00815ABF">
        <w:rPr>
          <w:color w:val="000000"/>
          <w:lang w:val="fr-FR"/>
        </w:rPr>
        <w:t>es prétentions de Buenos Aires qui, dès le 25 mai 1810, comptait annexer le Paraguay pour en faire une province argentine</w:t>
      </w:r>
      <w:r w:rsidR="001B7CC5" w:rsidRPr="00815ABF">
        <w:rPr>
          <w:color w:val="000000"/>
          <w:sz w:val="27"/>
          <w:szCs w:val="27"/>
          <w:lang w:val="fr-FR"/>
        </w:rPr>
        <w:t xml:space="preserve"> </w:t>
      </w:r>
      <w:r w:rsidR="001B7CC5" w:rsidRPr="00815ABF">
        <w:rPr>
          <w:color w:val="000000"/>
          <w:lang w:val="fr-FR"/>
        </w:rPr>
        <w:t xml:space="preserve">placée sous l’autorité du Conseil argentin des ministres, l’inefficacité du Gouverneur espagnol Bernardo de Velazco, qui entretenait des liens avec les forces portugaises, et le courage des troupes paraguayennes qui écrasèrent </w:t>
      </w:r>
      <w:r w:rsidR="001B7CC5" w:rsidRPr="00815ABF">
        <w:rPr>
          <w:color w:val="000000"/>
          <w:lang w:val="fr-FR"/>
        </w:rPr>
        <w:lastRenderedPageBreak/>
        <w:t xml:space="preserve">les forces argentines </w:t>
      </w:r>
      <w:r w:rsidR="00260B6F" w:rsidRPr="00815ABF">
        <w:rPr>
          <w:color w:val="000000"/>
          <w:lang w:val="fr-FR"/>
        </w:rPr>
        <w:t>désireuses d’</w:t>
      </w:r>
      <w:r w:rsidR="001B7CC5" w:rsidRPr="00815ABF">
        <w:rPr>
          <w:color w:val="000000"/>
          <w:lang w:val="fr-FR"/>
        </w:rPr>
        <w:t>annexer le pays firent naître la lutte pour la liberté qui allait aboutir les 14 et 15 mai 1811 à la proclamation de l’indépendance du Paraguay</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87.</w:t>
      </w:r>
      <w:r w:rsidRPr="00815ABF">
        <w:rPr>
          <w:lang w:val="fr-FR"/>
        </w:rPr>
        <w:tab/>
      </w:r>
      <w:r w:rsidR="00DE1469" w:rsidRPr="00815ABF">
        <w:rPr>
          <w:color w:val="000000"/>
          <w:lang w:val="fr-FR"/>
        </w:rPr>
        <w:t xml:space="preserve">Après une période d’instabilité politique apparut José Gaspar Rodríguez de Francia, personnage illustre, figure éminente de l’indépendance, qui sut très habilement prendre le pouvoir, d’abord comme membre du triumvirat, ensuite en tant que dictateur provisoire et enfin </w:t>
      </w:r>
      <w:r w:rsidR="00FF7F76" w:rsidRPr="00815ABF">
        <w:rPr>
          <w:color w:val="000000"/>
          <w:lang w:val="fr-FR"/>
        </w:rPr>
        <w:t>en tant que</w:t>
      </w:r>
      <w:r w:rsidR="00DE1469" w:rsidRPr="00815ABF">
        <w:rPr>
          <w:color w:val="000000"/>
          <w:lang w:val="fr-FR"/>
        </w:rPr>
        <w:t xml:space="preserve"> dictateur à vie, entre 1814 et 1840.</w:t>
      </w:r>
      <w:r w:rsidR="00DE1469" w:rsidRPr="00815ABF">
        <w:rPr>
          <w:lang w:val="fr-FR"/>
        </w:rPr>
        <w:t xml:space="preserve"> </w:t>
      </w:r>
      <w:r w:rsidR="00DE1469" w:rsidRPr="00815ABF">
        <w:rPr>
          <w:color w:val="000000"/>
          <w:lang w:val="fr-FR"/>
        </w:rPr>
        <w:t>Pendant cette période, le Paraguay ferma ses frontières, évitant tout contact avec l’étranger et toute influence extérieure.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88.</w:t>
      </w:r>
      <w:r w:rsidRPr="00815ABF">
        <w:rPr>
          <w:lang w:val="fr-FR"/>
        </w:rPr>
        <w:tab/>
      </w:r>
      <w:r w:rsidR="007D6FEA" w:rsidRPr="00815ABF">
        <w:rPr>
          <w:color w:val="000000"/>
          <w:lang w:val="fr-FR"/>
        </w:rPr>
        <w:t>Le pays et ses</w:t>
      </w:r>
      <w:r w:rsidR="00780B84" w:rsidRPr="00815ABF">
        <w:rPr>
          <w:color w:val="000000"/>
          <w:lang w:val="fr-FR"/>
        </w:rPr>
        <w:t xml:space="preserve"> </w:t>
      </w:r>
      <w:r w:rsidR="00E93E02" w:rsidRPr="00815ABF">
        <w:rPr>
          <w:color w:val="000000"/>
          <w:lang w:val="fr-FR"/>
        </w:rPr>
        <w:t>habitants</w:t>
      </w:r>
      <w:r w:rsidR="007D6FEA" w:rsidRPr="00815ABF">
        <w:rPr>
          <w:color w:val="000000"/>
          <w:lang w:val="fr-FR"/>
        </w:rPr>
        <w:t xml:space="preserve"> n’eurent d’autre choix que l’autosuffisance, revenant à un commerce fondé essentiellement sur le troc</w:t>
      </w:r>
      <w:r w:rsidR="0043780C" w:rsidRPr="00815ABF">
        <w:rPr>
          <w:lang w:val="fr-FR"/>
        </w:rPr>
        <w:t xml:space="preserve">. </w:t>
      </w:r>
      <w:r w:rsidR="007D6FEA" w:rsidRPr="00815ABF">
        <w:rPr>
          <w:color w:val="000000"/>
          <w:lang w:val="fr-FR"/>
        </w:rPr>
        <w:t>Les échanges commerciaux, soumis au strict contrôle du dictateur, furent considérablement entravés.</w:t>
      </w:r>
      <w:r w:rsidR="007D6FEA" w:rsidRPr="00815ABF">
        <w:rPr>
          <w:lang w:val="fr-FR"/>
        </w:rPr>
        <w:t xml:space="preserve"> </w:t>
      </w:r>
      <w:r w:rsidR="007D6FEA" w:rsidRPr="00815ABF">
        <w:rPr>
          <w:color w:val="000000"/>
          <w:lang w:val="fr-FR"/>
        </w:rPr>
        <w:t>Pendant cette période, on n’allait guère accorder d’importance, sinon aucune, à la culture et à l’instruction, M. Francia ayant décrété la fermeture des écoles et interdit la diffusion de tout matériel de lecture.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89.</w:t>
      </w:r>
      <w:r w:rsidRPr="00815ABF">
        <w:rPr>
          <w:lang w:val="fr-FR"/>
        </w:rPr>
        <w:tab/>
      </w:r>
      <w:r w:rsidR="007D6FEA" w:rsidRPr="00815ABF">
        <w:rPr>
          <w:color w:val="000000"/>
          <w:lang w:val="fr-FR"/>
        </w:rPr>
        <w:t>Néanmoins, l’intégrité du territoire hérité de la colonie fut préservée grâce à un strict contrôle militaire aux frontières faisant barrage à toute influence extérieure qui aurait risqué de déstabiliser le régime à une époque où la situation politique des pays voisins était des plus instables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90.</w:t>
      </w:r>
      <w:r w:rsidRPr="00815ABF">
        <w:rPr>
          <w:lang w:val="fr-FR"/>
        </w:rPr>
        <w:tab/>
      </w:r>
      <w:r w:rsidR="007D6FEA" w:rsidRPr="00815ABF">
        <w:rPr>
          <w:color w:val="000000"/>
          <w:lang w:val="fr-FR"/>
        </w:rPr>
        <w:t>Plusieurs gouvernements se succédèrent ensuite jusqu’en</w:t>
      </w:r>
      <w:r w:rsidR="00A82CCF" w:rsidRPr="00815ABF">
        <w:rPr>
          <w:color w:val="000000"/>
          <w:lang w:val="fr-FR"/>
        </w:rPr>
        <w:t> </w:t>
      </w:r>
      <w:r w:rsidR="00FF7F76" w:rsidRPr="00815ABF">
        <w:rPr>
          <w:color w:val="000000"/>
          <w:lang w:val="fr-FR"/>
        </w:rPr>
        <w:t>1844, année où Don </w:t>
      </w:r>
      <w:r w:rsidR="007D6FEA" w:rsidRPr="00815ABF">
        <w:rPr>
          <w:color w:val="000000"/>
          <w:lang w:val="fr-FR"/>
        </w:rPr>
        <w:t>Carlos Antonio López devint le premier Président du Paraguay élu conformément à la Constitution. Il décida l’ouverture commerciale du pays et sa modernisation, soutint les arts et les lettres, et envoya des boursiers paraguayens à l’étran</w:t>
      </w:r>
      <w:r w:rsidR="004F29C2" w:rsidRPr="00815ABF">
        <w:rPr>
          <w:color w:val="000000"/>
          <w:lang w:val="fr-FR"/>
        </w:rPr>
        <w:t>ger. En revanche, à sa mort, en </w:t>
      </w:r>
      <w:r w:rsidR="007D6FEA" w:rsidRPr="00815ABF">
        <w:rPr>
          <w:color w:val="000000"/>
          <w:lang w:val="fr-FR"/>
        </w:rPr>
        <w:t>1862, les questions relatives aux frontières avec le Brésil et l’Argentine n’avaient toujours pas été réglées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91.</w:t>
      </w:r>
      <w:r w:rsidRPr="00815ABF">
        <w:rPr>
          <w:lang w:val="fr-FR"/>
        </w:rPr>
        <w:tab/>
      </w:r>
      <w:r w:rsidR="007D6FEA" w:rsidRPr="00815ABF">
        <w:rPr>
          <w:color w:val="000000"/>
          <w:lang w:val="fr-FR"/>
        </w:rPr>
        <w:t>Son fils, le général de brigade Francisco Solano López, lui succéda. Il était intervenu antérieurement comme médiateur lors de la guerre civile argentine, évitant un bain de sang en encourageant la conclusion du Pacte San José de Flores en 1859</w:t>
      </w:r>
      <w:r w:rsidR="00187AB5" w:rsidRPr="00815ABF">
        <w:rPr>
          <w:color w:val="000000"/>
          <w:lang w:val="fr-FR"/>
        </w:rPr>
        <w:t xml:space="preserve">. </w:t>
      </w:r>
      <w:r w:rsidR="007C54C9" w:rsidRPr="00815ABF">
        <w:rPr>
          <w:color w:val="000000"/>
          <w:lang w:val="fr-FR"/>
        </w:rPr>
        <w:t>Toutefois</w:t>
      </w:r>
      <w:r w:rsidR="007D6FEA" w:rsidRPr="00815ABF">
        <w:rPr>
          <w:color w:val="000000"/>
          <w:lang w:val="fr-FR"/>
        </w:rPr>
        <w:t xml:space="preserve"> la question des frontières n’aboutit pas à des accords satisfaisants pour le Paraguay en dépit des arguments légitimes qu’il avançait.</w:t>
      </w:r>
      <w:r w:rsidR="0043780C" w:rsidRPr="00815ABF">
        <w:rPr>
          <w:lang w:val="fr-FR"/>
        </w:rPr>
        <w:t xml:space="preserve"> </w:t>
      </w:r>
      <w:r w:rsidR="004C4723" w:rsidRPr="00815ABF">
        <w:rPr>
          <w:color w:val="000000"/>
          <w:lang w:val="fr-FR"/>
        </w:rPr>
        <w:t>Le pays allait alors connaître bien des malheurs</w:t>
      </w:r>
      <w:r w:rsidR="00226616" w:rsidRPr="00815ABF">
        <w:rPr>
          <w:color w:val="000000"/>
          <w:lang w:val="fr-FR"/>
        </w:rPr>
        <w:t>;</w:t>
      </w:r>
      <w:r w:rsidR="004C4723" w:rsidRPr="00815ABF">
        <w:rPr>
          <w:color w:val="000000"/>
          <w:lang w:val="fr-FR"/>
        </w:rPr>
        <w:t xml:space="preserve"> une triple alliance, conclue dans le secret, réunit les armées de l’Argentine, du Brésil et de l’Uruguay, qui se proposaient de déposséder le Paraguay de territoires très étendus.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92.</w:t>
      </w:r>
      <w:r w:rsidRPr="00815ABF">
        <w:rPr>
          <w:lang w:val="fr-FR"/>
        </w:rPr>
        <w:tab/>
      </w:r>
      <w:r w:rsidR="006E3971" w:rsidRPr="00815ABF">
        <w:rPr>
          <w:color w:val="000000"/>
          <w:lang w:val="fr-FR"/>
        </w:rPr>
        <w:t>Le Paraguay fut alors anéanti, mis à sac et pillé, et sombra dans une pauvreté totale</w:t>
      </w:r>
      <w:r w:rsidR="00187AB5" w:rsidRPr="00815ABF">
        <w:rPr>
          <w:color w:val="000000"/>
          <w:lang w:val="fr-FR"/>
        </w:rPr>
        <w:t xml:space="preserve">. </w:t>
      </w:r>
      <w:r w:rsidR="007C54C9" w:rsidRPr="00815ABF">
        <w:rPr>
          <w:color w:val="000000"/>
          <w:lang w:val="fr-FR"/>
        </w:rPr>
        <w:t>Placé</w:t>
      </w:r>
      <w:r w:rsidR="006E3971" w:rsidRPr="00815ABF">
        <w:rPr>
          <w:color w:val="000000"/>
          <w:lang w:val="fr-FR"/>
        </w:rPr>
        <w:t xml:space="preserve"> sous l’autorité d’un gouvernement provisoire mis en place par les forces d’occupation, il parvint pourtant, grâce à la sentence arbitrale du Président des États-Unis, Rutherford B.</w:t>
      </w:r>
      <w:r w:rsidR="006E3971" w:rsidRPr="00815ABF">
        <w:rPr>
          <w:lang w:val="fr-FR"/>
        </w:rPr>
        <w:t xml:space="preserve"> </w:t>
      </w:r>
      <w:r w:rsidR="0043780C" w:rsidRPr="00815ABF">
        <w:rPr>
          <w:lang w:val="fr-FR"/>
        </w:rPr>
        <w:t xml:space="preserve">Hayes, </w:t>
      </w:r>
      <w:r w:rsidR="00832FEB" w:rsidRPr="00815ABF">
        <w:rPr>
          <w:color w:val="000000"/>
          <w:lang w:val="fr-FR"/>
        </w:rPr>
        <w:t>à conserver le Chaco (région de l’ouest), enjeu de l’arbitrage et région convoitée par l’Argentine qui, comme le Brésil, annexa de vastes et riches territoires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93.</w:t>
      </w:r>
      <w:r w:rsidRPr="00815ABF">
        <w:rPr>
          <w:lang w:val="fr-FR"/>
        </w:rPr>
        <w:tab/>
      </w:r>
      <w:r w:rsidR="00E25E07" w:rsidRPr="00815ABF">
        <w:rPr>
          <w:color w:val="000000"/>
          <w:lang w:val="fr-FR"/>
        </w:rPr>
        <w:t>Plusieurs gouvernements, le plus souvent instables, se succédèrent encore à la tête du pays jusqu’en 1912, puis de 1920 à 1924</w:t>
      </w:r>
      <w:r w:rsidR="0043780C" w:rsidRPr="00815ABF">
        <w:rPr>
          <w:lang w:val="fr-FR"/>
        </w:rPr>
        <w:t xml:space="preserve">. </w:t>
      </w:r>
      <w:r w:rsidR="00E25E07" w:rsidRPr="00815ABF">
        <w:rPr>
          <w:color w:val="000000"/>
          <w:lang w:val="fr-FR"/>
        </w:rPr>
        <w:t>La guerre du Ch</w:t>
      </w:r>
      <w:r w:rsidR="00FF7F76" w:rsidRPr="00815ABF">
        <w:rPr>
          <w:color w:val="000000"/>
          <w:lang w:val="fr-FR"/>
        </w:rPr>
        <w:t>aco contre la Bolivie éclata en </w:t>
      </w:r>
      <w:r w:rsidR="00E25E07" w:rsidRPr="00815ABF">
        <w:rPr>
          <w:color w:val="000000"/>
          <w:lang w:val="fr-FR"/>
        </w:rPr>
        <w:t>1932, la Bolivie prétendant avoir des droits sur le territoire de la région occidentale. Le Paraguay, qui ne disposait pratiquement d’aucun matériel de guerre, sut se réorganiser héroïquement en plein combat et remporta une victoire éclatante.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94.</w:t>
      </w:r>
      <w:r w:rsidRPr="00815ABF">
        <w:rPr>
          <w:lang w:val="fr-FR"/>
        </w:rPr>
        <w:tab/>
      </w:r>
      <w:r w:rsidR="00F90565" w:rsidRPr="00815ABF">
        <w:rPr>
          <w:color w:val="000000"/>
          <w:lang w:val="fr-FR"/>
        </w:rPr>
        <w:t>Par la suite, l’évolution de la situation politique n’allait consister qu’en une succession de gouvernements instables, jusqu’à ce que le général Alfredo Stroessner prenne le pouvoir en 1954 pour instaurer un régime d’état de siège permanent, centralisé entre les mains de l’Exécutif.</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95.</w:t>
      </w:r>
      <w:r w:rsidRPr="00815ABF">
        <w:rPr>
          <w:lang w:val="fr-FR"/>
        </w:rPr>
        <w:tab/>
      </w:r>
      <w:r w:rsidR="0017380D" w:rsidRPr="00815ABF">
        <w:rPr>
          <w:color w:val="000000"/>
          <w:lang w:val="fr-FR"/>
        </w:rPr>
        <w:t>Les institutions, minées par la corruption, et l’appareil d’État se transformèrent en un instrument de pouvoir supplémentaire dont le dictateur se servit essentiellement pour abuser l’électorat.</w:t>
      </w:r>
      <w:r w:rsidR="0043780C" w:rsidRPr="00815ABF">
        <w:rPr>
          <w:lang w:val="fr-FR"/>
        </w:rPr>
        <w:t xml:space="preserve"> </w:t>
      </w:r>
      <w:r w:rsidR="0017380D" w:rsidRPr="00815ABF">
        <w:rPr>
          <w:color w:val="000000"/>
          <w:lang w:val="fr-FR"/>
        </w:rPr>
        <w:t>Un gouvernement d’apparence démocratique fut mis en place, l’opposition et les représentants du pouvoir en place étant fortement manipulés. Tout opposant se réclamant de principes ou d’idéaux était poursuivi, arrêté, torturé, voire expulsé et exilé.</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lastRenderedPageBreak/>
        <w:t>96.</w:t>
      </w:r>
      <w:r w:rsidRPr="00815ABF">
        <w:rPr>
          <w:lang w:val="fr-FR"/>
        </w:rPr>
        <w:tab/>
      </w:r>
      <w:r w:rsidR="002B115E" w:rsidRPr="00815ABF">
        <w:rPr>
          <w:color w:val="000000"/>
          <w:lang w:val="fr-FR"/>
        </w:rPr>
        <w:t>C’est alors qu’à l’aube du 3 février 1989 se produisit le coup d’État qui devait renverser le régime et dont les auteurs proclamèrent que désormais la loi, les droits de l’homme, la liberté de pensée et d’expression seraient respectés.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97.</w:t>
      </w:r>
      <w:r w:rsidRPr="00815ABF">
        <w:rPr>
          <w:lang w:val="fr-FR"/>
        </w:rPr>
        <w:tab/>
      </w:r>
      <w:r w:rsidR="00BD2768" w:rsidRPr="00815ABF">
        <w:rPr>
          <w:color w:val="000000"/>
          <w:lang w:val="fr-FR"/>
        </w:rPr>
        <w:t>La transition vers la démocratie s’amorce après le coup d’État.</w:t>
      </w:r>
      <w:r w:rsidR="00BD2768" w:rsidRPr="00815ABF">
        <w:rPr>
          <w:lang w:val="fr-FR"/>
        </w:rPr>
        <w:t xml:space="preserve"> </w:t>
      </w:r>
      <w:r w:rsidR="00BD2768" w:rsidRPr="00815ABF">
        <w:rPr>
          <w:color w:val="000000"/>
          <w:lang w:val="fr-FR"/>
        </w:rPr>
        <w:t>Les premières élections démocratiques amènent au pouvoir le général Andrés Rodríguez. Sous sa présidence en 1992, la Constitution de 1970 est modifiée pour faire place à la Constitution actuelle, élaborée «au nom du peuple paraguayen, par l’intermédiaire de ses représentants légitimes réunis en a</w:t>
      </w:r>
      <w:r w:rsidR="004F29C2" w:rsidRPr="00815ABF">
        <w:rPr>
          <w:color w:val="000000"/>
          <w:lang w:val="fr-FR"/>
        </w:rPr>
        <w:t>ssemblée constituante nationale. Ces derniers</w:t>
      </w:r>
      <w:r w:rsidR="00BD2768" w:rsidRPr="00815ABF">
        <w:rPr>
          <w:color w:val="000000"/>
          <w:lang w:val="fr-FR"/>
        </w:rPr>
        <w:t xml:space="preserve"> reconnaissent que la dignité humaine est liée au respect de la liberté, de l’égalité et de la justice</w:t>
      </w:r>
      <w:r w:rsidR="006B6BCD" w:rsidRPr="00815ABF">
        <w:rPr>
          <w:color w:val="000000"/>
          <w:lang w:val="fr-FR"/>
        </w:rPr>
        <w:t>,</w:t>
      </w:r>
      <w:r w:rsidR="00BD2768" w:rsidRPr="00815ABF">
        <w:rPr>
          <w:color w:val="000000"/>
          <w:lang w:val="fr-FR"/>
        </w:rPr>
        <w:t xml:space="preserve"> et réaffirment les principes de la démocratie républicaine représentative, participative et pluraliste, de la souveraineté et de l’indépendance nationales, ainsi que la volonté d’intégration du Paraguay dans la communauté internationale»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98.</w:t>
      </w:r>
      <w:r w:rsidRPr="00815ABF">
        <w:rPr>
          <w:lang w:val="fr-FR"/>
        </w:rPr>
        <w:tab/>
      </w:r>
      <w:r w:rsidR="00670577" w:rsidRPr="00815ABF">
        <w:rPr>
          <w:color w:val="000000"/>
          <w:lang w:val="fr-FR"/>
        </w:rPr>
        <w:t xml:space="preserve">Le Paraguay, </w:t>
      </w:r>
      <w:r w:rsidR="00ED46FC" w:rsidRPr="00815ABF">
        <w:rPr>
          <w:color w:val="000000"/>
          <w:lang w:val="fr-FR"/>
        </w:rPr>
        <w:t>conformément à</w:t>
      </w:r>
      <w:r w:rsidR="00670577" w:rsidRPr="00815ABF">
        <w:rPr>
          <w:color w:val="000000"/>
          <w:lang w:val="fr-FR"/>
        </w:rPr>
        <w:t xml:space="preserve"> sa Constitution, est un État social de droit fondé sur un système démocratique et représentatif, conforme aux doctrines modernes, qui ajoute au principe de la démocratie politique une composante économique et sociale.</w:t>
      </w:r>
      <w:r w:rsidR="00670577" w:rsidRPr="00815ABF">
        <w:rPr>
          <w:lang w:val="fr-FR"/>
        </w:rPr>
        <w:t xml:space="preserve"> </w:t>
      </w:r>
      <w:r w:rsidR="00670577" w:rsidRPr="00815ABF">
        <w:rPr>
          <w:color w:val="000000"/>
          <w:lang w:val="fr-FR"/>
        </w:rPr>
        <w:t xml:space="preserve">Entre l’arrivée au pouvoir d’Andrés Rodríguez et </w:t>
      </w:r>
      <w:r w:rsidR="00FF7F76" w:rsidRPr="00815ABF">
        <w:rPr>
          <w:color w:val="000000"/>
          <w:lang w:val="fr-FR"/>
        </w:rPr>
        <w:t>l’année </w:t>
      </w:r>
      <w:r w:rsidR="00670577" w:rsidRPr="00815ABF">
        <w:rPr>
          <w:color w:val="000000"/>
          <w:lang w:val="fr-FR"/>
        </w:rPr>
        <w:t>1999, le pays a connu une relative stabilité politique.</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99.</w:t>
      </w:r>
      <w:r w:rsidRPr="00815ABF">
        <w:rPr>
          <w:lang w:val="fr-FR"/>
        </w:rPr>
        <w:tab/>
      </w:r>
      <w:r w:rsidR="005B4418" w:rsidRPr="00815ABF">
        <w:rPr>
          <w:color w:val="000000"/>
          <w:lang w:val="fr-FR"/>
        </w:rPr>
        <w:t>En m</w:t>
      </w:r>
      <w:r w:rsidR="006B6BCD" w:rsidRPr="00815ABF">
        <w:rPr>
          <w:color w:val="000000"/>
          <w:lang w:val="fr-FR"/>
        </w:rPr>
        <w:t>ars 1999, l’assassinat du Vice-p</w:t>
      </w:r>
      <w:r w:rsidR="005B4418" w:rsidRPr="00815ABF">
        <w:rPr>
          <w:color w:val="000000"/>
          <w:lang w:val="fr-FR"/>
        </w:rPr>
        <w:t>résident de la République, Luís María Argaña, a déclenché une crise politique qui s’est conclue par la démission du Président Raúl Cubas Grau, moins d’un an après son accession au pouvoir.</w:t>
      </w:r>
      <w:r w:rsidR="005B4418" w:rsidRPr="00815ABF">
        <w:rPr>
          <w:lang w:val="fr-FR"/>
        </w:rPr>
        <w:t xml:space="preserve"> </w:t>
      </w:r>
      <w:r w:rsidR="005B4418" w:rsidRPr="00815ABF">
        <w:rPr>
          <w:color w:val="000000"/>
          <w:lang w:val="fr-FR"/>
        </w:rPr>
        <w:t>Le Président du Congrès, Juan Ángel González Macchi, a remplacé le Président Cubas jusqu’à la fin du mandat du tandem Cubas-Argaña, en 200</w:t>
      </w:r>
      <w:r w:rsidR="005B4418" w:rsidRPr="00815ABF">
        <w:rPr>
          <w:lang w:val="fr-FR"/>
        </w:rPr>
        <w:t>3.</w:t>
      </w:r>
    </w:p>
    <w:p w:rsidR="0043780C" w:rsidRPr="00815ABF" w:rsidRDefault="00886218" w:rsidP="00886218">
      <w:pPr>
        <w:pStyle w:val="SingleTxtG"/>
        <w:shd w:val="clear" w:color="auto" w:fill="FFFFFF"/>
        <w:rPr>
          <w:lang w:val="fr-FR"/>
        </w:rPr>
      </w:pPr>
      <w:r w:rsidRPr="00815ABF">
        <w:rPr>
          <w:lang w:val="fr-FR"/>
        </w:rPr>
        <w:t>100.</w:t>
      </w:r>
      <w:r w:rsidRPr="00815ABF">
        <w:rPr>
          <w:lang w:val="fr-FR"/>
        </w:rPr>
        <w:tab/>
      </w:r>
      <w:r w:rsidR="005B4418" w:rsidRPr="00815ABF">
        <w:rPr>
          <w:lang w:val="fr-FR"/>
        </w:rPr>
        <w:t>L</w:t>
      </w:r>
      <w:r w:rsidR="005B4418" w:rsidRPr="00815ABF">
        <w:rPr>
          <w:color w:val="000000"/>
          <w:lang w:val="fr-FR"/>
        </w:rPr>
        <w:t>es élections présidentielles de 2003, remportées par Nicanor Duarte Frutos, marquent le début d’une nouvelle période de stabilité</w:t>
      </w:r>
      <w:r w:rsidR="005B4418" w:rsidRPr="00815ABF">
        <w:rPr>
          <w:lang w:val="fr-FR"/>
        </w:rPr>
        <w:t xml:space="preserve"> politique.</w:t>
      </w:r>
    </w:p>
    <w:p w:rsidR="0043780C" w:rsidRPr="00815ABF" w:rsidRDefault="00886218" w:rsidP="00886218">
      <w:pPr>
        <w:pStyle w:val="SingleTxtG"/>
        <w:shd w:val="clear" w:color="auto" w:fill="FFFFFF"/>
        <w:rPr>
          <w:lang w:val="fr-FR"/>
        </w:rPr>
      </w:pPr>
      <w:r w:rsidRPr="00815ABF">
        <w:rPr>
          <w:lang w:val="fr-FR"/>
        </w:rPr>
        <w:t>101.</w:t>
      </w:r>
      <w:r w:rsidRPr="00815ABF">
        <w:rPr>
          <w:lang w:val="fr-FR"/>
        </w:rPr>
        <w:tab/>
      </w:r>
      <w:r w:rsidR="0077656D" w:rsidRPr="00815ABF">
        <w:rPr>
          <w:color w:val="000000"/>
          <w:lang w:val="fr-FR"/>
        </w:rPr>
        <w:t>Enfin, les élections du 20 avril 2008 mettent un terme à l’hégémonie de l’Association nationale républicaine (ANR) ou parti Colorado, au pouvoir depuis plus de soixante</w:t>
      </w:r>
      <w:r w:rsidR="009C0F16" w:rsidRPr="00815ABF">
        <w:rPr>
          <w:color w:val="000000"/>
          <w:lang w:val="fr-FR"/>
        </w:rPr>
        <w:t> ans</w:t>
      </w:r>
      <w:r w:rsidR="0077656D" w:rsidRPr="00815ABF">
        <w:rPr>
          <w:color w:val="000000"/>
          <w:lang w:val="fr-FR"/>
        </w:rPr>
        <w:t>.</w:t>
      </w:r>
      <w:r w:rsidR="00780B84" w:rsidRPr="00815ABF">
        <w:rPr>
          <w:color w:val="000000"/>
          <w:lang w:val="fr-FR"/>
        </w:rPr>
        <w:t xml:space="preserve"> </w:t>
      </w:r>
      <w:r w:rsidR="00FA4383" w:rsidRPr="00815ABF">
        <w:rPr>
          <w:color w:val="000000"/>
          <w:lang w:val="fr-FR"/>
        </w:rPr>
        <w:t>L’alternance politique est incarnée par l’Alliance patriotique pour le changement, mouvement politique dirigé par l’ancien évêque de San Pedro, Fernando Lugo, qui a reçu l’appui du Parti libéral radical authentique (PLRA) ou Parti libéral, principal parti d’opposition et historiquement le deuxième parti politique du pays, ainsi que l’appui de partis plus petits et de la gauche socialiste.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102.</w:t>
      </w:r>
      <w:r w:rsidRPr="00815ABF">
        <w:rPr>
          <w:lang w:val="fr-FR"/>
        </w:rPr>
        <w:tab/>
      </w:r>
      <w:r w:rsidR="0043780C" w:rsidRPr="00815ABF">
        <w:rPr>
          <w:lang w:val="fr-FR"/>
        </w:rPr>
        <w:t xml:space="preserve">En </w:t>
      </w:r>
      <w:r w:rsidR="00AA0798" w:rsidRPr="00815ABF">
        <w:rPr>
          <w:lang w:val="fr-FR"/>
        </w:rPr>
        <w:t>juin </w:t>
      </w:r>
      <w:r w:rsidR="0043780C" w:rsidRPr="00815ABF">
        <w:rPr>
          <w:lang w:val="fr-FR"/>
        </w:rPr>
        <w:t xml:space="preserve">2012, </w:t>
      </w:r>
      <w:r w:rsidR="00AA0798" w:rsidRPr="00815ABF">
        <w:rPr>
          <w:lang w:val="fr-FR"/>
        </w:rPr>
        <w:t xml:space="preserve">en application </w:t>
      </w:r>
      <w:r w:rsidR="005D1304" w:rsidRPr="00815ABF">
        <w:rPr>
          <w:lang w:val="fr-FR"/>
        </w:rPr>
        <w:t>de la C</w:t>
      </w:r>
      <w:r w:rsidR="00AA0798" w:rsidRPr="00815ABF">
        <w:rPr>
          <w:lang w:val="fr-FR"/>
        </w:rPr>
        <w:t xml:space="preserve">onstitution, le Congrès </w:t>
      </w:r>
      <w:r w:rsidR="005D1304" w:rsidRPr="00815ABF">
        <w:rPr>
          <w:lang w:val="fr-FR"/>
        </w:rPr>
        <w:t>engage un procès politique en destitution contre</w:t>
      </w:r>
      <w:r w:rsidR="00AA0798" w:rsidRPr="00815ABF">
        <w:rPr>
          <w:lang w:val="fr-FR"/>
        </w:rPr>
        <w:t xml:space="preserve"> le Président </w:t>
      </w:r>
      <w:r w:rsidR="0043780C" w:rsidRPr="00815ABF">
        <w:rPr>
          <w:lang w:val="fr-FR"/>
        </w:rPr>
        <w:t>Fernando Lugo po</w:t>
      </w:r>
      <w:r w:rsidR="00604FA9" w:rsidRPr="00815ABF">
        <w:rPr>
          <w:lang w:val="fr-FR"/>
        </w:rPr>
        <w:t xml:space="preserve">ur </w:t>
      </w:r>
      <w:r w:rsidR="00707555" w:rsidRPr="00815ABF">
        <w:rPr>
          <w:lang w:val="fr-FR"/>
        </w:rPr>
        <w:t>faute professionnelle</w:t>
      </w:r>
      <w:r w:rsidR="005D1304" w:rsidRPr="00815ABF">
        <w:rPr>
          <w:lang w:val="fr-FR"/>
        </w:rPr>
        <w:t>, et confie le pouvoir au docteur</w:t>
      </w:r>
      <w:r w:rsidR="00AA0798" w:rsidRPr="00815ABF">
        <w:rPr>
          <w:lang w:val="fr-FR"/>
        </w:rPr>
        <w:t xml:space="preserve"> </w:t>
      </w:r>
      <w:r w:rsidR="0043780C" w:rsidRPr="00815ABF">
        <w:rPr>
          <w:lang w:val="fr-FR"/>
        </w:rPr>
        <w:t xml:space="preserve">Federico Franco, </w:t>
      </w:r>
      <w:r w:rsidR="00AA0798" w:rsidRPr="00815ABF">
        <w:rPr>
          <w:lang w:val="fr-FR"/>
        </w:rPr>
        <w:t>Vice-président élu</w:t>
      </w:r>
      <w:r w:rsidR="0043780C" w:rsidRPr="00815ABF">
        <w:rPr>
          <w:lang w:val="fr-FR"/>
        </w:rPr>
        <w:t xml:space="preserve"> </w:t>
      </w:r>
      <w:r w:rsidR="00AA0798" w:rsidRPr="00815ABF">
        <w:rPr>
          <w:lang w:val="fr-FR"/>
        </w:rPr>
        <w:t>au suffrage universel, et</w:t>
      </w:r>
      <w:r w:rsidR="0043780C" w:rsidRPr="00815ABF">
        <w:rPr>
          <w:lang w:val="fr-FR"/>
        </w:rPr>
        <w:t xml:space="preserve"> </w:t>
      </w:r>
      <w:r w:rsidR="00604FA9" w:rsidRPr="00815ABF">
        <w:rPr>
          <w:lang w:val="fr-FR"/>
        </w:rPr>
        <w:t>colistier de</w:t>
      </w:r>
      <w:r w:rsidR="0043780C" w:rsidRPr="00815ABF">
        <w:rPr>
          <w:lang w:val="fr-FR"/>
        </w:rPr>
        <w:t xml:space="preserve"> Fernando Lugo.</w:t>
      </w:r>
    </w:p>
    <w:p w:rsidR="0043780C" w:rsidRPr="00815ABF" w:rsidRDefault="00886218" w:rsidP="00886218">
      <w:pPr>
        <w:pStyle w:val="SingleTxtG"/>
        <w:shd w:val="clear" w:color="auto" w:fill="FFFFFF"/>
        <w:rPr>
          <w:lang w:val="fr-FR"/>
        </w:rPr>
      </w:pPr>
      <w:r w:rsidRPr="00815ABF">
        <w:rPr>
          <w:lang w:val="fr-FR"/>
        </w:rPr>
        <w:t>103.</w:t>
      </w:r>
      <w:r w:rsidRPr="00815ABF">
        <w:rPr>
          <w:lang w:val="fr-FR"/>
        </w:rPr>
        <w:tab/>
      </w:r>
      <w:r w:rsidR="00604FA9" w:rsidRPr="00815ABF">
        <w:rPr>
          <w:lang w:val="fr-FR"/>
        </w:rPr>
        <w:t>En avril </w:t>
      </w:r>
      <w:r w:rsidR="0043780C" w:rsidRPr="00815ABF">
        <w:rPr>
          <w:lang w:val="fr-FR"/>
        </w:rPr>
        <w:t>2013</w:t>
      </w:r>
      <w:r w:rsidR="00604FA9" w:rsidRPr="00815ABF">
        <w:rPr>
          <w:lang w:val="fr-FR"/>
        </w:rPr>
        <w:t>, le nouveau Président de la République du Paraguay</w:t>
      </w:r>
      <w:r w:rsidR="0043780C" w:rsidRPr="00815ABF">
        <w:rPr>
          <w:lang w:val="fr-FR"/>
        </w:rPr>
        <w:t xml:space="preserve">, Horacio Cartes, </w:t>
      </w:r>
      <w:r w:rsidR="006B6BCD" w:rsidRPr="00815ABF">
        <w:rPr>
          <w:lang w:val="fr-FR"/>
        </w:rPr>
        <w:t xml:space="preserve">est </w:t>
      </w:r>
      <w:r w:rsidR="00604FA9" w:rsidRPr="00815ABF">
        <w:rPr>
          <w:lang w:val="fr-FR"/>
        </w:rPr>
        <w:t xml:space="preserve">élu au suffrage universel. Il </w:t>
      </w:r>
      <w:r w:rsidR="006B6BCD" w:rsidRPr="00815ABF">
        <w:rPr>
          <w:lang w:val="fr-FR"/>
        </w:rPr>
        <w:t>prend</w:t>
      </w:r>
      <w:r w:rsidR="00604FA9" w:rsidRPr="00815ABF">
        <w:rPr>
          <w:lang w:val="fr-FR"/>
        </w:rPr>
        <w:t xml:space="preserve"> ses fonctions en août </w:t>
      </w:r>
      <w:r w:rsidR="0043780C" w:rsidRPr="00815ABF">
        <w:rPr>
          <w:lang w:val="fr-FR"/>
        </w:rPr>
        <w:t>2013.</w:t>
      </w:r>
    </w:p>
    <w:p w:rsidR="0043780C" w:rsidRPr="00815ABF" w:rsidRDefault="00886218" w:rsidP="00886218">
      <w:pPr>
        <w:pStyle w:val="SingleTxtG"/>
        <w:shd w:val="clear" w:color="auto" w:fill="FFFFFF"/>
        <w:rPr>
          <w:lang w:val="fr-FR"/>
        </w:rPr>
      </w:pPr>
      <w:r w:rsidRPr="00815ABF">
        <w:rPr>
          <w:lang w:val="fr-FR"/>
        </w:rPr>
        <w:t>104.</w:t>
      </w:r>
      <w:r w:rsidRPr="00815ABF">
        <w:rPr>
          <w:lang w:val="fr-FR"/>
        </w:rPr>
        <w:tab/>
      </w:r>
      <w:r w:rsidR="00A32BC8" w:rsidRPr="00815ABF">
        <w:rPr>
          <w:color w:val="000000"/>
          <w:lang w:val="fr-FR"/>
        </w:rPr>
        <w:t>Depuis 1989, des progrès importants ont été réalisés dans le domaine des droits de l’homme.</w:t>
      </w:r>
      <w:r w:rsidR="00A32BC8" w:rsidRPr="00815ABF">
        <w:rPr>
          <w:lang w:val="fr-FR"/>
        </w:rPr>
        <w:t xml:space="preserve"> A</w:t>
      </w:r>
      <w:r w:rsidR="00A32BC8" w:rsidRPr="00815ABF">
        <w:rPr>
          <w:color w:val="000000"/>
          <w:lang w:val="fr-FR"/>
        </w:rPr>
        <w:t>ujourd’hui, le Paraguay a ratifié la majorité des accords relatifs aux droits de l’homme, ainsi qu’une série de conventions, protocoles et pactes, qui ont été incorporés à la législation</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105.</w:t>
      </w:r>
      <w:r w:rsidRPr="00815ABF">
        <w:rPr>
          <w:lang w:val="fr-FR"/>
        </w:rPr>
        <w:tab/>
      </w:r>
      <w:r w:rsidR="00A32BC8" w:rsidRPr="00815ABF">
        <w:rPr>
          <w:color w:val="000000"/>
          <w:lang w:val="fr-FR"/>
        </w:rPr>
        <w:t>La grande majorité des responsables de violations des droits de l’homme commises pendant la dictature font actuellement l’objet de poursuites judiciaires</w:t>
      </w:r>
      <w:r w:rsidR="0043780C" w:rsidRPr="00815ABF">
        <w:rPr>
          <w:lang w:val="fr-FR"/>
        </w:rPr>
        <w:t xml:space="preserve">. </w:t>
      </w:r>
      <w:r w:rsidR="00A32BC8" w:rsidRPr="00815ABF">
        <w:rPr>
          <w:color w:val="000000"/>
          <w:lang w:val="fr-FR"/>
        </w:rPr>
        <w:t>En outre, les victimes de violations des droits de l’homme</w:t>
      </w:r>
      <w:r w:rsidR="00927985" w:rsidRPr="00815ABF">
        <w:rPr>
          <w:color w:val="000000"/>
          <w:lang w:val="fr-FR"/>
        </w:rPr>
        <w:t xml:space="preserve"> commises</w:t>
      </w:r>
      <w:r w:rsidR="00A32BC8" w:rsidRPr="00815ABF">
        <w:rPr>
          <w:color w:val="000000"/>
          <w:lang w:val="fr-FR"/>
        </w:rPr>
        <w:t xml:space="preserve"> au cours de cette période ont été et continuent d’être indemnisées, conformément aux dispositions de la Convention contre la torture et autres peines ou traitements cruels, inhumains ou dégradants.</w:t>
      </w:r>
      <w:r w:rsidR="0043780C" w:rsidRPr="00815ABF">
        <w:rPr>
          <w:lang w:val="fr-FR"/>
        </w:rPr>
        <w:t xml:space="preserve"> </w:t>
      </w:r>
    </w:p>
    <w:p w:rsidR="0043780C" w:rsidRPr="00815ABF" w:rsidRDefault="00C515BC" w:rsidP="001830DB">
      <w:pPr>
        <w:pStyle w:val="H23G"/>
        <w:rPr>
          <w:lang w:val="fr-FR"/>
        </w:rPr>
      </w:pPr>
      <w:r w:rsidRPr="00815ABF">
        <w:rPr>
          <w:lang w:val="fr-FR"/>
        </w:rPr>
        <w:lastRenderedPageBreak/>
        <w:tab/>
        <w:t>2.</w:t>
      </w:r>
      <w:r w:rsidRPr="00815ABF">
        <w:rPr>
          <w:lang w:val="fr-FR"/>
        </w:rPr>
        <w:tab/>
      </w:r>
      <w:r w:rsidR="00795B59" w:rsidRPr="00815ABF">
        <w:rPr>
          <w:lang w:val="fr-FR"/>
        </w:rPr>
        <w:t>Forme de gouvernement</w:t>
      </w:r>
    </w:p>
    <w:p w:rsidR="0043780C" w:rsidRPr="00815ABF" w:rsidRDefault="00886218" w:rsidP="00886218">
      <w:pPr>
        <w:pStyle w:val="SingleTxtG"/>
        <w:shd w:val="clear" w:color="auto" w:fill="FFFFFF"/>
        <w:rPr>
          <w:lang w:val="fr-FR"/>
        </w:rPr>
      </w:pPr>
      <w:r w:rsidRPr="00815ABF">
        <w:rPr>
          <w:lang w:val="fr-FR"/>
        </w:rPr>
        <w:t>106.</w:t>
      </w:r>
      <w:r w:rsidRPr="00815ABF">
        <w:rPr>
          <w:lang w:val="fr-FR"/>
        </w:rPr>
        <w:tab/>
      </w:r>
      <w:r w:rsidR="00795B59" w:rsidRPr="00815ABF">
        <w:rPr>
          <w:lang w:val="fr-FR"/>
        </w:rPr>
        <w:t>L</w:t>
      </w:r>
      <w:r w:rsidR="00795B59" w:rsidRPr="00815ABF">
        <w:rPr>
          <w:color w:val="000000"/>
          <w:lang w:val="fr-FR"/>
        </w:rPr>
        <w:t>’État paraguayen est une république dotée d’un système électoral démocratique et d’un régime présidentiel</w:t>
      </w:r>
      <w:r w:rsidR="0043780C" w:rsidRPr="00815ABF">
        <w:rPr>
          <w:lang w:val="fr-FR"/>
        </w:rPr>
        <w:t xml:space="preserve">. </w:t>
      </w:r>
      <w:r w:rsidR="00795B59" w:rsidRPr="00815ABF">
        <w:rPr>
          <w:color w:val="000000"/>
          <w:lang w:val="fr-FR"/>
        </w:rPr>
        <w:t>Le pouvoir législatif et le pouvoir judiciaire contrôlent le pouvoir exécutif, dans le respect du principe de l’équilibre des pouvoirs.</w:t>
      </w:r>
    </w:p>
    <w:p w:rsidR="0043780C" w:rsidRPr="00815ABF" w:rsidRDefault="00886218" w:rsidP="00886218">
      <w:pPr>
        <w:pStyle w:val="SingleTxtG"/>
        <w:shd w:val="clear" w:color="auto" w:fill="FFFFFF"/>
        <w:rPr>
          <w:lang w:val="fr-FR"/>
        </w:rPr>
      </w:pPr>
      <w:r w:rsidRPr="00815ABF">
        <w:rPr>
          <w:lang w:val="fr-FR"/>
        </w:rPr>
        <w:t>107.</w:t>
      </w:r>
      <w:r w:rsidRPr="00815ABF">
        <w:rPr>
          <w:lang w:val="fr-FR"/>
        </w:rPr>
        <w:tab/>
      </w:r>
      <w:r w:rsidR="00795B59" w:rsidRPr="00815ABF">
        <w:rPr>
          <w:color w:val="000000"/>
          <w:lang w:val="fr-FR"/>
        </w:rPr>
        <w:t>La transition démocratique amorcée en 1989 a permis de créer ou de remodeler plusieurs structures politiques et institutionnelles, et d’adopter une nouvelle Constitution qui garantit le plein respect des droits de l’homme.</w:t>
      </w:r>
    </w:p>
    <w:p w:rsidR="0043780C" w:rsidRPr="00815ABF" w:rsidRDefault="00886218" w:rsidP="00886218">
      <w:pPr>
        <w:pStyle w:val="SingleTxtG"/>
        <w:shd w:val="clear" w:color="auto" w:fill="FFFFFF"/>
        <w:rPr>
          <w:lang w:val="fr-FR"/>
        </w:rPr>
      </w:pPr>
      <w:r w:rsidRPr="00815ABF">
        <w:rPr>
          <w:lang w:val="fr-FR"/>
        </w:rPr>
        <w:t>108.</w:t>
      </w:r>
      <w:r w:rsidRPr="00815ABF">
        <w:rPr>
          <w:lang w:val="fr-FR"/>
        </w:rPr>
        <w:tab/>
      </w:r>
      <w:r w:rsidR="00795B59" w:rsidRPr="00815ABF">
        <w:rPr>
          <w:color w:val="000000"/>
          <w:lang w:val="fr-FR"/>
        </w:rPr>
        <w:t>Parmi d’autres principes fondamentaux, l’</w:t>
      </w:r>
      <w:r w:rsidR="00E12821" w:rsidRPr="00815ABF">
        <w:rPr>
          <w:color w:val="000000"/>
          <w:lang w:val="fr-FR"/>
        </w:rPr>
        <w:t>article</w:t>
      </w:r>
      <w:r w:rsidR="00BD0BDC" w:rsidRPr="00815ABF">
        <w:rPr>
          <w:color w:val="000000"/>
          <w:lang w:val="fr-FR"/>
        </w:rPr>
        <w:t xml:space="preserve"> </w:t>
      </w:r>
      <w:r w:rsidR="00795B59" w:rsidRPr="00815ABF">
        <w:rPr>
          <w:color w:val="000000"/>
          <w:lang w:val="fr-FR"/>
        </w:rPr>
        <w:t>premier de la Constitution de la République du Paraguay dispos</w:t>
      </w:r>
      <w:r w:rsidR="00FF2575" w:rsidRPr="00815ABF">
        <w:rPr>
          <w:color w:val="000000"/>
          <w:lang w:val="fr-FR"/>
        </w:rPr>
        <w:t>e</w:t>
      </w:r>
      <w:r w:rsidR="00226616" w:rsidRPr="00815ABF">
        <w:rPr>
          <w:color w:val="000000"/>
          <w:lang w:val="fr-FR"/>
        </w:rPr>
        <w:t>:</w:t>
      </w:r>
      <w:r w:rsidR="00795B59" w:rsidRPr="00815ABF">
        <w:rPr>
          <w:color w:val="000000"/>
          <w:lang w:val="fr-FR"/>
        </w:rPr>
        <w:t xml:space="preserve"> «La République paraguayenne, à jamais libre et indépendante, est un État social de droit, unitaire, indivisible et décentralisé, selon les modalités prévues par la présente Constitution et dans les lois. La République du Paraguay choisit comme forme de gouvernement la démocratie représentative, directe et pluraliste, fondée sur la reconnaissance de la dignité de l’être humain»</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109.</w:t>
      </w:r>
      <w:r w:rsidRPr="00815ABF">
        <w:rPr>
          <w:lang w:val="fr-FR"/>
        </w:rPr>
        <w:tab/>
      </w:r>
      <w:r w:rsidR="00795B59" w:rsidRPr="00815ABF">
        <w:rPr>
          <w:color w:val="000000"/>
          <w:lang w:val="fr-FR"/>
        </w:rPr>
        <w:t>L’</w:t>
      </w:r>
      <w:r w:rsidR="00E12821" w:rsidRPr="00815ABF">
        <w:rPr>
          <w:color w:val="000000"/>
          <w:lang w:val="fr-FR"/>
        </w:rPr>
        <w:t>article </w:t>
      </w:r>
      <w:r w:rsidR="00795B59" w:rsidRPr="00815ABF">
        <w:rPr>
          <w:color w:val="000000"/>
          <w:lang w:val="fr-FR"/>
        </w:rPr>
        <w:t>2 de la Constitution stipule</w:t>
      </w:r>
      <w:r w:rsidR="00226616" w:rsidRPr="00815ABF">
        <w:rPr>
          <w:color w:val="000000"/>
          <w:lang w:val="fr-FR"/>
        </w:rPr>
        <w:t>:</w:t>
      </w:r>
      <w:r w:rsidR="00795B59" w:rsidRPr="00815ABF">
        <w:rPr>
          <w:color w:val="000000"/>
          <w:lang w:val="fr-FR"/>
        </w:rPr>
        <w:t xml:space="preserve"> «La souveraineté appartient au peuple qui l’exerce conformément à la présente Constitution».</w:t>
      </w:r>
      <w:r w:rsidR="0043780C" w:rsidRPr="00815ABF">
        <w:rPr>
          <w:lang w:val="fr-FR"/>
        </w:rPr>
        <w:t xml:space="preserve"> </w:t>
      </w:r>
    </w:p>
    <w:p w:rsidR="0043780C" w:rsidRPr="00815ABF" w:rsidRDefault="001830DB" w:rsidP="001830DB">
      <w:pPr>
        <w:pStyle w:val="H23G"/>
        <w:rPr>
          <w:lang w:val="fr-FR"/>
        </w:rPr>
      </w:pPr>
      <w:r w:rsidRPr="00815ABF">
        <w:rPr>
          <w:lang w:val="fr-FR"/>
        </w:rPr>
        <w:tab/>
        <w:t>3</w:t>
      </w:r>
      <w:r w:rsidR="0043780C" w:rsidRPr="00815ABF">
        <w:rPr>
          <w:lang w:val="fr-FR"/>
        </w:rPr>
        <w:t>.</w:t>
      </w:r>
      <w:r w:rsidR="0065500F" w:rsidRPr="00815ABF">
        <w:rPr>
          <w:lang w:val="fr-FR"/>
        </w:rPr>
        <w:tab/>
      </w:r>
      <w:r w:rsidR="0043780C" w:rsidRPr="00815ABF">
        <w:rPr>
          <w:lang w:val="fr-FR"/>
        </w:rPr>
        <w:t>Po</w:t>
      </w:r>
      <w:r w:rsidR="00795B59" w:rsidRPr="00815ABF">
        <w:rPr>
          <w:lang w:val="fr-FR"/>
        </w:rPr>
        <w:t>uvoir législatif</w:t>
      </w:r>
    </w:p>
    <w:p w:rsidR="0043780C" w:rsidRPr="00815ABF" w:rsidRDefault="00886218" w:rsidP="00886218">
      <w:pPr>
        <w:pStyle w:val="SingleTxtG"/>
        <w:shd w:val="clear" w:color="auto" w:fill="FFFFFF"/>
        <w:rPr>
          <w:lang w:val="fr-FR"/>
        </w:rPr>
      </w:pPr>
      <w:r w:rsidRPr="00815ABF">
        <w:rPr>
          <w:lang w:val="fr-FR"/>
        </w:rPr>
        <w:t>110.</w:t>
      </w:r>
      <w:r w:rsidRPr="00815ABF">
        <w:rPr>
          <w:lang w:val="fr-FR"/>
        </w:rPr>
        <w:tab/>
      </w:r>
      <w:r w:rsidR="003067E3" w:rsidRPr="00815ABF">
        <w:rPr>
          <w:color w:val="000000"/>
          <w:lang w:val="fr-FR"/>
        </w:rPr>
        <w:t>L’</w:t>
      </w:r>
      <w:r w:rsidR="00E12821" w:rsidRPr="00815ABF">
        <w:rPr>
          <w:color w:val="000000"/>
          <w:lang w:val="fr-FR"/>
        </w:rPr>
        <w:t>article </w:t>
      </w:r>
      <w:r w:rsidR="003067E3" w:rsidRPr="00815ABF">
        <w:rPr>
          <w:color w:val="000000"/>
          <w:lang w:val="fr-FR"/>
        </w:rPr>
        <w:t xml:space="preserve">182 du chapitre I </w:t>
      </w:r>
      <w:r w:rsidR="00B53DCA" w:rsidRPr="00815ABF">
        <w:rPr>
          <w:color w:val="000000"/>
          <w:lang w:val="fr-FR"/>
        </w:rPr>
        <w:t>«</w:t>
      </w:r>
      <w:r w:rsidR="003067E3" w:rsidRPr="00815ABF">
        <w:rPr>
          <w:color w:val="000000"/>
          <w:lang w:val="fr-FR"/>
        </w:rPr>
        <w:t>Du pouvoir législatif</w:t>
      </w:r>
      <w:r w:rsidR="00B53DCA" w:rsidRPr="00815ABF">
        <w:rPr>
          <w:color w:val="000000"/>
          <w:lang w:val="fr-FR"/>
        </w:rPr>
        <w:t>»</w:t>
      </w:r>
      <w:r w:rsidR="003067E3" w:rsidRPr="00815ABF">
        <w:rPr>
          <w:color w:val="000000"/>
          <w:lang w:val="fr-FR"/>
        </w:rPr>
        <w:t xml:space="preserve"> du Titre II de la Constitution relatif à la structure et à l’organisation de l’État prévoit que le pouvoir législatif est exercé par le Congrès, ses </w:t>
      </w:r>
      <w:r w:rsidR="00D05BA8" w:rsidRPr="00815ABF">
        <w:rPr>
          <w:color w:val="000000"/>
          <w:lang w:val="fr-FR"/>
        </w:rPr>
        <w:t>devoirs</w:t>
      </w:r>
      <w:r w:rsidR="003067E3" w:rsidRPr="00815ABF">
        <w:rPr>
          <w:color w:val="000000"/>
          <w:lang w:val="fr-FR"/>
        </w:rPr>
        <w:t xml:space="preserve"> et attributions</w:t>
      </w:r>
      <w:r w:rsidR="003067E3" w:rsidRPr="00815ABF">
        <w:rPr>
          <w:rStyle w:val="FootnoteReference"/>
        </w:rPr>
        <w:footnoteReference w:id="12"/>
      </w:r>
      <w:r w:rsidR="003067E3" w:rsidRPr="00815ABF">
        <w:rPr>
          <w:color w:val="000000"/>
          <w:lang w:val="fr-FR"/>
        </w:rPr>
        <w:t xml:space="preserve"> étant définis par l’</w:t>
      </w:r>
      <w:r w:rsidR="00E12821" w:rsidRPr="00815ABF">
        <w:rPr>
          <w:color w:val="000000"/>
          <w:lang w:val="fr-FR"/>
        </w:rPr>
        <w:t>article</w:t>
      </w:r>
      <w:r w:rsidR="00780B84" w:rsidRPr="00815ABF">
        <w:rPr>
          <w:color w:val="000000"/>
          <w:lang w:val="fr-FR"/>
        </w:rPr>
        <w:t> </w:t>
      </w:r>
      <w:r w:rsidR="003067E3" w:rsidRPr="00815ABF">
        <w:rPr>
          <w:lang w:val="fr-FR"/>
        </w:rPr>
        <w:t xml:space="preserve">222. Il </w:t>
      </w:r>
      <w:r w:rsidR="003067E3" w:rsidRPr="00815ABF">
        <w:rPr>
          <w:color w:val="000000"/>
          <w:lang w:val="fr-FR"/>
        </w:rPr>
        <w:t>se compose</w:t>
      </w:r>
      <w:r w:rsidR="003067E3" w:rsidRPr="00815ABF">
        <w:rPr>
          <w:color w:val="000000"/>
          <w:sz w:val="27"/>
          <w:szCs w:val="27"/>
          <w:lang w:val="fr-FR"/>
        </w:rPr>
        <w:t xml:space="preserve"> </w:t>
      </w:r>
      <w:r w:rsidR="003067E3" w:rsidRPr="00815ABF">
        <w:rPr>
          <w:color w:val="000000"/>
          <w:lang w:val="fr-FR"/>
        </w:rPr>
        <w:t xml:space="preserve">de deux </w:t>
      </w:r>
      <w:r w:rsidR="00C812FD" w:rsidRPr="00815ABF">
        <w:rPr>
          <w:color w:val="000000"/>
          <w:lang w:val="fr-FR"/>
        </w:rPr>
        <w:t>c</w:t>
      </w:r>
      <w:r w:rsidR="003067E3" w:rsidRPr="00815ABF">
        <w:rPr>
          <w:color w:val="000000"/>
          <w:lang w:val="fr-FR"/>
        </w:rPr>
        <w:t xml:space="preserve">hambres, le Sénat et la </w:t>
      </w:r>
      <w:r w:rsidR="00C812FD" w:rsidRPr="00815ABF">
        <w:rPr>
          <w:color w:val="000000"/>
          <w:lang w:val="fr-FR"/>
        </w:rPr>
        <w:t>c</w:t>
      </w:r>
      <w:r w:rsidR="003067E3" w:rsidRPr="00815ABF">
        <w:rPr>
          <w:color w:val="000000"/>
          <w:lang w:val="fr-FR"/>
        </w:rPr>
        <w:t>hambre des députés, for</w:t>
      </w:r>
      <w:r w:rsidR="0049761C" w:rsidRPr="00815ABF">
        <w:rPr>
          <w:color w:val="000000"/>
          <w:lang w:val="fr-FR"/>
        </w:rPr>
        <w:t>mées respectivement de 45 et 80 </w:t>
      </w:r>
      <w:r w:rsidR="003067E3" w:rsidRPr="00815ABF">
        <w:rPr>
          <w:color w:val="000000"/>
          <w:lang w:val="fr-FR"/>
        </w:rPr>
        <w:t>membres élus dans le cadre d’élections générales, selon le système des listes bloquées. Les sièges sont répartis proportionnellement au nombre de voix obtenues par chaque parti, en application du système D’hont.</w:t>
      </w:r>
      <w:r w:rsidR="00B95880" w:rsidRPr="00815ABF">
        <w:rPr>
          <w:color w:val="000000"/>
          <w:lang w:val="fr-FR"/>
        </w:rPr>
        <w:t xml:space="preserve"> Les sénateurs et les députés sont élus pour cinq</w:t>
      </w:r>
      <w:r w:rsidR="009C0F16" w:rsidRPr="00815ABF">
        <w:rPr>
          <w:color w:val="000000"/>
          <w:lang w:val="fr-FR"/>
        </w:rPr>
        <w:t> ans</w:t>
      </w:r>
      <w:r w:rsidR="00B95880" w:rsidRPr="00815ABF">
        <w:rPr>
          <w:color w:val="000000"/>
          <w:lang w:val="fr-FR"/>
        </w:rPr>
        <w:t xml:space="preserve"> et sont rééligibles.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lastRenderedPageBreak/>
        <w:t>111.</w:t>
      </w:r>
      <w:r w:rsidRPr="00815ABF">
        <w:rPr>
          <w:lang w:val="fr-FR"/>
        </w:rPr>
        <w:tab/>
      </w:r>
      <w:r w:rsidR="002501A3" w:rsidRPr="00815ABF">
        <w:rPr>
          <w:lang w:val="fr-FR"/>
        </w:rPr>
        <w:t>S</w:t>
      </w:r>
      <w:r w:rsidR="002501A3" w:rsidRPr="00815ABF">
        <w:rPr>
          <w:color w:val="000000"/>
          <w:lang w:val="fr-FR"/>
        </w:rPr>
        <w:t>elon l’</w:t>
      </w:r>
      <w:r w:rsidR="00E12821" w:rsidRPr="00815ABF">
        <w:rPr>
          <w:color w:val="000000"/>
          <w:lang w:val="fr-FR"/>
        </w:rPr>
        <w:t>article </w:t>
      </w:r>
      <w:r w:rsidR="002501A3" w:rsidRPr="00815ABF">
        <w:rPr>
          <w:color w:val="000000"/>
          <w:lang w:val="fr-FR"/>
        </w:rPr>
        <w:t xml:space="preserve">184 de la Constitution relatif aux sessions, les deux </w:t>
      </w:r>
      <w:r w:rsidR="00C812FD" w:rsidRPr="00815ABF">
        <w:rPr>
          <w:color w:val="000000"/>
          <w:lang w:val="fr-FR"/>
        </w:rPr>
        <w:t>c</w:t>
      </w:r>
      <w:r w:rsidR="002501A3" w:rsidRPr="00815ABF">
        <w:rPr>
          <w:color w:val="000000"/>
          <w:lang w:val="fr-FR"/>
        </w:rPr>
        <w:t>hambres se réunissent en session ordinaire du 1</w:t>
      </w:r>
      <w:r w:rsidR="002501A3" w:rsidRPr="00815ABF">
        <w:rPr>
          <w:color w:val="000000"/>
          <w:vertAlign w:val="superscript"/>
          <w:lang w:val="fr-FR"/>
        </w:rPr>
        <w:t>er</w:t>
      </w:r>
      <w:r w:rsidR="002501A3" w:rsidRPr="00815ABF">
        <w:rPr>
          <w:color w:val="000000"/>
          <w:lang w:val="fr-FR"/>
        </w:rPr>
        <w:t xml:space="preserve"> juillet de chaque année au 30 juin de l’année suivante, les vacances parlementaires </w:t>
      </w:r>
      <w:r w:rsidR="00660611" w:rsidRPr="00815ABF">
        <w:rPr>
          <w:color w:val="000000"/>
          <w:lang w:val="fr-FR"/>
        </w:rPr>
        <w:t>allant</w:t>
      </w:r>
      <w:r w:rsidR="002501A3" w:rsidRPr="00815ABF">
        <w:rPr>
          <w:color w:val="000000"/>
          <w:lang w:val="fr-FR"/>
        </w:rPr>
        <w:t xml:space="preserve"> du 21 décembre au 1</w:t>
      </w:r>
      <w:r w:rsidR="002501A3" w:rsidRPr="00815ABF">
        <w:rPr>
          <w:color w:val="000000"/>
          <w:vertAlign w:val="superscript"/>
          <w:lang w:val="fr-FR"/>
        </w:rPr>
        <w:t>er</w:t>
      </w:r>
      <w:r w:rsidR="002501A3" w:rsidRPr="00815ABF">
        <w:rPr>
          <w:color w:val="000000"/>
          <w:lang w:val="fr-FR"/>
        </w:rPr>
        <w:t xml:space="preserve"> mars, date à laquelle le Président de la République remet son rapport.</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112.</w:t>
      </w:r>
      <w:r w:rsidRPr="00815ABF">
        <w:rPr>
          <w:lang w:val="fr-FR"/>
        </w:rPr>
        <w:tab/>
      </w:r>
      <w:r w:rsidR="002501A3" w:rsidRPr="00815ABF">
        <w:rPr>
          <w:color w:val="000000"/>
          <w:lang w:val="fr-FR"/>
        </w:rPr>
        <w:t>L’</w:t>
      </w:r>
      <w:r w:rsidR="00E12821" w:rsidRPr="00815ABF">
        <w:rPr>
          <w:color w:val="000000"/>
          <w:lang w:val="fr-FR"/>
        </w:rPr>
        <w:t>article </w:t>
      </w:r>
      <w:r w:rsidR="002501A3" w:rsidRPr="00815ABF">
        <w:rPr>
          <w:color w:val="000000"/>
          <w:lang w:val="fr-FR"/>
        </w:rPr>
        <w:t xml:space="preserve">184 prévoit par ailleurs que les deux </w:t>
      </w:r>
      <w:r w:rsidR="00C812FD" w:rsidRPr="00815ABF">
        <w:rPr>
          <w:color w:val="000000"/>
          <w:lang w:val="fr-FR"/>
        </w:rPr>
        <w:t>c</w:t>
      </w:r>
      <w:r w:rsidR="002501A3" w:rsidRPr="00815ABF">
        <w:rPr>
          <w:color w:val="000000"/>
          <w:lang w:val="fr-FR"/>
        </w:rPr>
        <w:t>hambres peuvent être appelées à siéger en session extraordinaire ou à prolonger leur session sur décision du quart des membres de l’une ou l’autre chambre, sur décision des deux tiers des membres de la Commission permanent</w:t>
      </w:r>
      <w:r w:rsidR="00660611" w:rsidRPr="00815ABF">
        <w:rPr>
          <w:color w:val="000000"/>
          <w:lang w:val="fr-FR"/>
        </w:rPr>
        <w:t xml:space="preserve">e du Congrès ou sur décret du </w:t>
      </w:r>
      <w:r w:rsidR="00C812FD" w:rsidRPr="00815ABF">
        <w:rPr>
          <w:color w:val="000000"/>
          <w:lang w:val="fr-FR"/>
        </w:rPr>
        <w:t>p</w:t>
      </w:r>
      <w:r w:rsidR="002501A3" w:rsidRPr="00815ABF">
        <w:rPr>
          <w:color w:val="000000"/>
          <w:lang w:val="fr-FR"/>
        </w:rPr>
        <w:t xml:space="preserve">ouvoir exécutif. Le Président du Congrès ou de la Commission permanente doit alors convoquer les deux </w:t>
      </w:r>
      <w:r w:rsidR="00C812FD" w:rsidRPr="00815ABF">
        <w:rPr>
          <w:color w:val="000000"/>
          <w:lang w:val="fr-FR"/>
        </w:rPr>
        <w:t>c</w:t>
      </w:r>
      <w:r w:rsidR="002501A3" w:rsidRPr="00815ABF">
        <w:rPr>
          <w:color w:val="000000"/>
          <w:lang w:val="fr-FR"/>
        </w:rPr>
        <w:t>hambres dans un délai de quarante-huit heures.</w:t>
      </w:r>
    </w:p>
    <w:p w:rsidR="0043780C" w:rsidRPr="00815ABF" w:rsidRDefault="00886218" w:rsidP="00886218">
      <w:pPr>
        <w:pStyle w:val="SingleTxtG"/>
        <w:shd w:val="clear" w:color="auto" w:fill="FFFFFF"/>
        <w:rPr>
          <w:lang w:val="fr-FR"/>
        </w:rPr>
      </w:pPr>
      <w:r w:rsidRPr="00815ABF">
        <w:rPr>
          <w:lang w:val="fr-FR"/>
        </w:rPr>
        <w:t>113.</w:t>
      </w:r>
      <w:r w:rsidRPr="00815ABF">
        <w:rPr>
          <w:lang w:val="fr-FR"/>
        </w:rPr>
        <w:tab/>
      </w:r>
      <w:r w:rsidR="002501A3" w:rsidRPr="00815ABF">
        <w:rPr>
          <w:color w:val="000000"/>
          <w:lang w:val="fr-FR"/>
        </w:rPr>
        <w:t>Tout prolongement de session suit les mêmes règles.</w:t>
      </w:r>
      <w:r w:rsidR="008766C6" w:rsidRPr="00815ABF">
        <w:rPr>
          <w:lang w:val="fr-FR"/>
        </w:rPr>
        <w:t xml:space="preserve"> </w:t>
      </w:r>
      <w:r w:rsidR="008766C6" w:rsidRPr="00815ABF">
        <w:rPr>
          <w:color w:val="000000"/>
          <w:lang w:val="fr-FR"/>
        </w:rPr>
        <w:t>Les sessions extraordinaires sont organisées pour examiner un ordre du jour déterminé et se terminent lorsque tous les points ont été examinés.</w:t>
      </w:r>
    </w:p>
    <w:p w:rsidR="0043780C" w:rsidRPr="00815ABF" w:rsidRDefault="00886218" w:rsidP="00886218">
      <w:pPr>
        <w:pStyle w:val="SingleTxtG"/>
        <w:shd w:val="clear" w:color="auto" w:fill="FFFFFF"/>
        <w:rPr>
          <w:lang w:val="fr-FR"/>
        </w:rPr>
      </w:pPr>
      <w:r w:rsidRPr="00815ABF">
        <w:rPr>
          <w:lang w:val="fr-FR"/>
        </w:rPr>
        <w:t>114.</w:t>
      </w:r>
      <w:r w:rsidRPr="00815ABF">
        <w:rPr>
          <w:lang w:val="fr-FR"/>
        </w:rPr>
        <w:tab/>
      </w:r>
      <w:r w:rsidR="008766C6" w:rsidRPr="00815ABF">
        <w:rPr>
          <w:color w:val="000000"/>
          <w:lang w:val="fr-FR"/>
        </w:rPr>
        <w:t>Selon l’</w:t>
      </w:r>
      <w:r w:rsidR="00E12821" w:rsidRPr="00815ABF">
        <w:rPr>
          <w:color w:val="000000"/>
          <w:lang w:val="fr-FR"/>
        </w:rPr>
        <w:t>article </w:t>
      </w:r>
      <w:r w:rsidR="008766C6" w:rsidRPr="00815ABF">
        <w:rPr>
          <w:color w:val="000000"/>
          <w:lang w:val="fr-FR"/>
        </w:rPr>
        <w:t xml:space="preserve">200 de la Constitution, chaque </w:t>
      </w:r>
      <w:r w:rsidR="00C812FD" w:rsidRPr="00815ABF">
        <w:rPr>
          <w:color w:val="000000"/>
          <w:lang w:val="fr-FR"/>
        </w:rPr>
        <w:t>c</w:t>
      </w:r>
      <w:r w:rsidR="008766C6" w:rsidRPr="00815ABF">
        <w:rPr>
          <w:color w:val="000000"/>
          <w:lang w:val="fr-FR"/>
        </w:rPr>
        <w:t>hambre élit son président et son bureau.</w:t>
      </w:r>
    </w:p>
    <w:p w:rsidR="0043780C" w:rsidRPr="00815ABF" w:rsidRDefault="00886218" w:rsidP="00886218">
      <w:pPr>
        <w:pStyle w:val="SingleTxtG"/>
        <w:shd w:val="clear" w:color="auto" w:fill="FFFFFF"/>
        <w:rPr>
          <w:lang w:val="fr-FR"/>
        </w:rPr>
      </w:pPr>
      <w:r w:rsidRPr="00815ABF">
        <w:rPr>
          <w:lang w:val="fr-FR"/>
        </w:rPr>
        <w:t>115.</w:t>
      </w:r>
      <w:r w:rsidRPr="00815ABF">
        <w:rPr>
          <w:lang w:val="fr-FR"/>
        </w:rPr>
        <w:tab/>
      </w:r>
      <w:r w:rsidR="008766C6" w:rsidRPr="00815ABF">
        <w:rPr>
          <w:color w:val="000000"/>
          <w:lang w:val="fr-FR"/>
        </w:rPr>
        <w:t>L’</w:t>
      </w:r>
      <w:r w:rsidR="00E12821" w:rsidRPr="00815ABF">
        <w:rPr>
          <w:color w:val="000000"/>
          <w:lang w:val="fr-FR"/>
        </w:rPr>
        <w:t>article </w:t>
      </w:r>
      <w:r w:rsidR="008766C6" w:rsidRPr="00815ABF">
        <w:rPr>
          <w:color w:val="000000"/>
          <w:lang w:val="fr-FR"/>
        </w:rPr>
        <w:t xml:space="preserve">203, «De l’origine et de l’initiative», contenu à la section II de la Constitution relative à la formation et à la promulgation des lois établit que l’initiative des lois appartient concurremment aux deux </w:t>
      </w:r>
      <w:r w:rsidR="00C812FD" w:rsidRPr="00815ABF">
        <w:rPr>
          <w:color w:val="000000"/>
          <w:lang w:val="fr-FR"/>
        </w:rPr>
        <w:t>c</w:t>
      </w:r>
      <w:r w:rsidR="008766C6" w:rsidRPr="00815ABF">
        <w:rPr>
          <w:color w:val="000000"/>
          <w:lang w:val="fr-FR"/>
        </w:rPr>
        <w:t>hambres sur pro</w:t>
      </w:r>
      <w:r w:rsidR="005C4DD6" w:rsidRPr="00815ABF">
        <w:rPr>
          <w:color w:val="000000"/>
          <w:lang w:val="fr-FR"/>
        </w:rPr>
        <w:t>position de leurs membres, à l’E</w:t>
      </w:r>
      <w:r w:rsidR="008766C6" w:rsidRPr="00815ABF">
        <w:rPr>
          <w:color w:val="000000"/>
          <w:lang w:val="fr-FR"/>
        </w:rPr>
        <w:t>xécutif, au peuple ou à la Cour suprême de justice, dans les cas et aux conditions prévus par la Constitution et la loi.</w:t>
      </w:r>
      <w:r w:rsidR="0043780C" w:rsidRPr="00815ABF">
        <w:rPr>
          <w:lang w:val="fr-FR"/>
        </w:rPr>
        <w:t xml:space="preserve"> </w:t>
      </w:r>
      <w:r w:rsidR="00D55F0B" w:rsidRPr="00815ABF">
        <w:rPr>
          <w:color w:val="000000"/>
          <w:lang w:val="fr-FR"/>
        </w:rPr>
        <w:t>Les exceptions en faveur de l’une des deux chambres ou du pouvoir exécutif sont celles qui sont expressément prévues par la Constitution, à l’exclusion de toute autre.</w:t>
      </w:r>
      <w:r w:rsidR="0043780C" w:rsidRPr="00815ABF">
        <w:rPr>
          <w:lang w:val="fr-FR"/>
        </w:rPr>
        <w:t xml:space="preserve"> </w:t>
      </w:r>
      <w:r w:rsidR="00D55F0B" w:rsidRPr="00815ABF">
        <w:rPr>
          <w:color w:val="000000"/>
          <w:lang w:val="fr-FR"/>
        </w:rPr>
        <w:t>Tout projet ou proposition de loi doit contenir un exposé des motifs.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116.</w:t>
      </w:r>
      <w:r w:rsidRPr="00815ABF">
        <w:rPr>
          <w:lang w:val="fr-FR"/>
        </w:rPr>
        <w:tab/>
      </w:r>
      <w:r w:rsidR="003751FD" w:rsidRPr="00815ABF">
        <w:rPr>
          <w:color w:val="000000"/>
          <w:lang w:val="fr-FR"/>
        </w:rPr>
        <w:t>L’</w:t>
      </w:r>
      <w:r w:rsidR="00E12821" w:rsidRPr="00815ABF">
        <w:rPr>
          <w:color w:val="000000"/>
          <w:lang w:val="fr-FR"/>
        </w:rPr>
        <w:t>article </w:t>
      </w:r>
      <w:r w:rsidR="003751FD" w:rsidRPr="00815ABF">
        <w:rPr>
          <w:color w:val="000000"/>
          <w:lang w:val="fr-FR"/>
        </w:rPr>
        <w:t xml:space="preserve">204, qui régit l’adoption des projets ou des propositions de loi et la promulgation des lois, prévoit qu’une fois adopté par la </w:t>
      </w:r>
      <w:r w:rsidR="00C812FD" w:rsidRPr="00815ABF">
        <w:rPr>
          <w:color w:val="000000"/>
          <w:lang w:val="fr-FR"/>
        </w:rPr>
        <w:t>c</w:t>
      </w:r>
      <w:r w:rsidR="003751FD" w:rsidRPr="00815ABF">
        <w:rPr>
          <w:color w:val="000000"/>
          <w:lang w:val="fr-FR"/>
        </w:rPr>
        <w:t>hambre d’origine, le texte est immédiatement soumis à l’autre chambre pour examen.</w:t>
      </w:r>
      <w:r w:rsidR="0043780C" w:rsidRPr="00815ABF">
        <w:rPr>
          <w:lang w:val="fr-FR"/>
        </w:rPr>
        <w:t xml:space="preserve"> </w:t>
      </w:r>
      <w:r w:rsidR="003751FD" w:rsidRPr="00815ABF">
        <w:rPr>
          <w:color w:val="000000"/>
          <w:lang w:val="fr-FR"/>
        </w:rPr>
        <w:t>Si cette dernière l’adopte, la loi est édictée. Si le pouvoir exécutif donne son approbation, la loi est promulguée et publiée dans les cinq jours.</w:t>
      </w:r>
    </w:p>
    <w:p w:rsidR="0043780C" w:rsidRPr="00815ABF" w:rsidRDefault="00886218" w:rsidP="00886218">
      <w:pPr>
        <w:pStyle w:val="SingleTxtG"/>
        <w:shd w:val="clear" w:color="auto" w:fill="FFFFFF"/>
        <w:rPr>
          <w:lang w:val="fr-FR"/>
        </w:rPr>
      </w:pPr>
      <w:r w:rsidRPr="00815ABF">
        <w:rPr>
          <w:lang w:val="fr-FR"/>
        </w:rPr>
        <w:t>117.</w:t>
      </w:r>
      <w:r w:rsidRPr="00815ABF">
        <w:rPr>
          <w:lang w:val="fr-FR"/>
        </w:rPr>
        <w:tab/>
      </w:r>
      <w:r w:rsidR="003751FD" w:rsidRPr="00815ABF">
        <w:rPr>
          <w:color w:val="000000"/>
          <w:lang w:val="fr-FR"/>
        </w:rPr>
        <w:t>L’</w:t>
      </w:r>
      <w:r w:rsidR="00E12821" w:rsidRPr="00815ABF">
        <w:rPr>
          <w:color w:val="000000"/>
          <w:lang w:val="fr-FR"/>
        </w:rPr>
        <w:t>article </w:t>
      </w:r>
      <w:r w:rsidR="003751FD" w:rsidRPr="00815ABF">
        <w:rPr>
          <w:color w:val="000000"/>
          <w:lang w:val="fr-FR"/>
        </w:rPr>
        <w:t xml:space="preserve">205 </w:t>
      </w:r>
      <w:r w:rsidR="00660611" w:rsidRPr="00815ABF">
        <w:rPr>
          <w:color w:val="000000"/>
          <w:lang w:val="fr-FR"/>
        </w:rPr>
        <w:t>relatif</w:t>
      </w:r>
      <w:r w:rsidR="003751FD" w:rsidRPr="00815ABF">
        <w:rPr>
          <w:color w:val="000000"/>
          <w:lang w:val="fr-FR"/>
        </w:rPr>
        <w:t xml:space="preserve"> à la promulgation automatique</w:t>
      </w:r>
      <w:r w:rsidR="00660611" w:rsidRPr="00815ABF">
        <w:rPr>
          <w:color w:val="000000"/>
          <w:lang w:val="fr-FR"/>
        </w:rPr>
        <w:t xml:space="preserve"> prévoit</w:t>
      </w:r>
      <w:r w:rsidR="00226616" w:rsidRPr="00815ABF">
        <w:rPr>
          <w:color w:val="000000"/>
          <w:lang w:val="fr-FR"/>
        </w:rPr>
        <w:t>:</w:t>
      </w:r>
      <w:r w:rsidR="003751FD" w:rsidRPr="00815ABF">
        <w:rPr>
          <w:color w:val="000000"/>
          <w:lang w:val="fr-FR"/>
        </w:rPr>
        <w:t xml:space="preserve"> est réputé approuvé par le pouvoir exécutif tout projet ou proposition de loi auquel il n’est pas fait objection ou qui n’est pas renvoyé à la </w:t>
      </w:r>
      <w:r w:rsidR="00C812FD" w:rsidRPr="00815ABF">
        <w:rPr>
          <w:color w:val="000000"/>
          <w:lang w:val="fr-FR"/>
        </w:rPr>
        <w:t>c</w:t>
      </w:r>
      <w:r w:rsidR="003751FD" w:rsidRPr="00815ABF">
        <w:rPr>
          <w:color w:val="000000"/>
          <w:lang w:val="fr-FR"/>
        </w:rPr>
        <w:t>hambre d’origine dans un délai de six jours ouvrables, si le texte contient 10</w:t>
      </w:r>
      <w:r w:rsidR="00DF6F1D" w:rsidRPr="00815ABF">
        <w:rPr>
          <w:color w:val="000000"/>
          <w:lang w:val="fr-FR"/>
        </w:rPr>
        <w:t> articles</w:t>
      </w:r>
      <w:r w:rsidR="00917FA4" w:rsidRPr="00815ABF">
        <w:rPr>
          <w:color w:val="000000"/>
          <w:lang w:val="fr-FR"/>
        </w:rPr>
        <w:t xml:space="preserve"> </w:t>
      </w:r>
      <w:r w:rsidR="003751FD" w:rsidRPr="00815ABF">
        <w:rPr>
          <w:color w:val="000000"/>
          <w:lang w:val="fr-FR"/>
        </w:rPr>
        <w:t>au maximum</w:t>
      </w:r>
      <w:r w:rsidR="00226616" w:rsidRPr="00815ABF">
        <w:rPr>
          <w:color w:val="000000"/>
          <w:lang w:val="fr-FR"/>
        </w:rPr>
        <w:t>;</w:t>
      </w:r>
      <w:r w:rsidR="003751FD" w:rsidRPr="00815ABF">
        <w:rPr>
          <w:color w:val="000000"/>
          <w:lang w:val="fr-FR"/>
        </w:rPr>
        <w:t xml:space="preserve"> le délai est de douze jours ouvrables si le texte contient plus de 20</w:t>
      </w:r>
      <w:r w:rsidR="00DF6F1D" w:rsidRPr="00815ABF">
        <w:rPr>
          <w:color w:val="000000"/>
          <w:lang w:val="fr-FR"/>
        </w:rPr>
        <w:t> articles</w:t>
      </w:r>
      <w:r w:rsidR="003751FD" w:rsidRPr="00815ABF">
        <w:rPr>
          <w:color w:val="000000"/>
          <w:lang w:val="fr-FR"/>
        </w:rPr>
        <w:t xml:space="preserve">. </w:t>
      </w:r>
      <w:r w:rsidR="009C3D8D" w:rsidRPr="00815ABF">
        <w:rPr>
          <w:color w:val="000000"/>
          <w:lang w:val="fr-FR"/>
        </w:rPr>
        <w:t xml:space="preserve">Dans toutes ces hypothèses, le projet </w:t>
      </w:r>
      <w:r w:rsidR="00660611" w:rsidRPr="00815ABF">
        <w:rPr>
          <w:color w:val="000000"/>
          <w:lang w:val="fr-FR"/>
        </w:rPr>
        <w:t>est</w:t>
      </w:r>
      <w:r w:rsidR="009C3D8D" w:rsidRPr="00815ABF">
        <w:rPr>
          <w:color w:val="000000"/>
          <w:lang w:val="fr-FR"/>
        </w:rPr>
        <w:t xml:space="preserve"> promulgué automatiquement et sa publication ordonnée. </w:t>
      </w:r>
    </w:p>
    <w:p w:rsidR="0043780C" w:rsidRPr="00815ABF" w:rsidRDefault="00886218" w:rsidP="00886218">
      <w:pPr>
        <w:pStyle w:val="SingleTxtG"/>
        <w:shd w:val="clear" w:color="auto" w:fill="FFFFFF"/>
        <w:rPr>
          <w:lang w:val="fr-FR"/>
        </w:rPr>
      </w:pPr>
      <w:r w:rsidRPr="00815ABF">
        <w:rPr>
          <w:lang w:val="fr-FR"/>
        </w:rPr>
        <w:t>118.</w:t>
      </w:r>
      <w:r w:rsidRPr="00815ABF">
        <w:rPr>
          <w:lang w:val="fr-FR"/>
        </w:rPr>
        <w:tab/>
      </w:r>
      <w:r w:rsidR="009C3D8D" w:rsidRPr="00815ABF">
        <w:rPr>
          <w:color w:val="000000"/>
          <w:lang w:val="fr-FR"/>
        </w:rPr>
        <w:t>Selon les dispositions de l’</w:t>
      </w:r>
      <w:r w:rsidR="00E12821" w:rsidRPr="00815ABF">
        <w:rPr>
          <w:color w:val="000000"/>
          <w:lang w:val="fr-FR"/>
        </w:rPr>
        <w:t>article </w:t>
      </w:r>
      <w:r w:rsidR="009C3D8D" w:rsidRPr="00815ABF">
        <w:rPr>
          <w:color w:val="000000"/>
          <w:lang w:val="fr-FR"/>
        </w:rPr>
        <w:t>222 de la Constitution, il</w:t>
      </w:r>
      <w:r w:rsidR="00C812FD" w:rsidRPr="00815ABF">
        <w:rPr>
          <w:color w:val="000000"/>
          <w:lang w:val="fr-FR"/>
        </w:rPr>
        <w:t xml:space="preserve"> est du ressort exclusif de la c</w:t>
      </w:r>
      <w:r w:rsidR="009C3D8D" w:rsidRPr="00815ABF">
        <w:rPr>
          <w:color w:val="000000"/>
          <w:lang w:val="fr-FR"/>
        </w:rPr>
        <w:t>hambre des députés</w:t>
      </w:r>
      <w:r w:rsidR="00226616" w:rsidRPr="00815ABF">
        <w:rPr>
          <w:color w:val="000000"/>
          <w:lang w:val="fr-FR"/>
        </w:rPr>
        <w:t>:</w:t>
      </w:r>
      <w:r w:rsidR="009C3D8D" w:rsidRPr="00815ABF">
        <w:rPr>
          <w:color w:val="000000"/>
          <w:lang w:val="fr-FR"/>
        </w:rPr>
        <w:t xml:space="preserve"> a)</w:t>
      </w:r>
      <w:r w:rsidR="00125ECD" w:rsidRPr="00815ABF">
        <w:rPr>
          <w:color w:val="000000"/>
          <w:lang w:val="fr-FR"/>
        </w:rPr>
        <w:t> </w:t>
      </w:r>
      <w:r w:rsidR="009C3D8D" w:rsidRPr="00815ABF">
        <w:rPr>
          <w:color w:val="000000"/>
          <w:lang w:val="fr-FR"/>
        </w:rPr>
        <w:t>d’examiner les projets de loi relatifs à la législation départementale et municipale</w:t>
      </w:r>
      <w:r w:rsidR="00226616" w:rsidRPr="00815ABF">
        <w:rPr>
          <w:color w:val="000000"/>
          <w:lang w:val="fr-FR"/>
        </w:rPr>
        <w:t>;</w:t>
      </w:r>
      <w:r w:rsidR="009C3D8D" w:rsidRPr="00815ABF">
        <w:rPr>
          <w:color w:val="000000"/>
          <w:lang w:val="fr-FR"/>
        </w:rPr>
        <w:t xml:space="preserve"> </w:t>
      </w:r>
      <w:r w:rsidR="00660611" w:rsidRPr="00815ABF">
        <w:rPr>
          <w:color w:val="000000"/>
          <w:lang w:val="fr-FR"/>
        </w:rPr>
        <w:t xml:space="preserve">et, </w:t>
      </w:r>
      <w:r w:rsidR="009C3D8D" w:rsidRPr="00815ABF">
        <w:rPr>
          <w:color w:val="000000"/>
          <w:lang w:val="fr-FR"/>
        </w:rPr>
        <w:t>b)</w:t>
      </w:r>
      <w:r w:rsidR="00125ECD" w:rsidRPr="00815ABF">
        <w:rPr>
          <w:color w:val="000000"/>
          <w:lang w:val="fr-FR"/>
        </w:rPr>
        <w:t> </w:t>
      </w:r>
      <w:r w:rsidR="009C3D8D" w:rsidRPr="00815ABF">
        <w:rPr>
          <w:color w:val="000000"/>
          <w:lang w:val="fr-FR"/>
        </w:rPr>
        <w:t>de nommer les magistrats et les fonctionnaires ou de proposer des noms, conformément aux dispositions de la Constitution et de la loi</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119.</w:t>
      </w:r>
      <w:r w:rsidRPr="00815ABF">
        <w:rPr>
          <w:lang w:val="fr-FR"/>
        </w:rPr>
        <w:tab/>
      </w:r>
      <w:r w:rsidR="00DB5876" w:rsidRPr="00815ABF">
        <w:rPr>
          <w:color w:val="000000"/>
          <w:lang w:val="fr-FR"/>
        </w:rPr>
        <w:t>Selon les dispositions de l’</w:t>
      </w:r>
      <w:r w:rsidR="00E12821" w:rsidRPr="00815ABF">
        <w:rPr>
          <w:color w:val="000000"/>
          <w:lang w:val="fr-FR"/>
        </w:rPr>
        <w:t>article </w:t>
      </w:r>
      <w:r w:rsidR="00DB5876" w:rsidRPr="00815ABF">
        <w:rPr>
          <w:color w:val="000000"/>
          <w:lang w:val="fr-FR"/>
        </w:rPr>
        <w:t>224 de la Constitution, il est du ressort exclusif du Sénat</w:t>
      </w:r>
      <w:r w:rsidR="00226616" w:rsidRPr="00815ABF">
        <w:rPr>
          <w:color w:val="000000"/>
          <w:lang w:val="fr-FR"/>
        </w:rPr>
        <w:t>:</w:t>
      </w:r>
      <w:r w:rsidR="00144CE2" w:rsidRPr="00815ABF">
        <w:rPr>
          <w:color w:val="000000"/>
          <w:lang w:val="fr-FR"/>
        </w:rPr>
        <w:t xml:space="preserve"> a) </w:t>
      </w:r>
      <w:r w:rsidR="000757B1" w:rsidRPr="00815ABF">
        <w:rPr>
          <w:color w:val="000000"/>
          <w:lang w:val="fr-FR"/>
        </w:rPr>
        <w:t xml:space="preserve">d’examiner </w:t>
      </w:r>
      <w:r w:rsidR="00E0279C" w:rsidRPr="00815ABF">
        <w:rPr>
          <w:color w:val="000000"/>
          <w:lang w:val="fr-FR"/>
        </w:rPr>
        <w:t>les projets de loi relatifs à l’adoption des traités et accords internationaux</w:t>
      </w:r>
      <w:r w:rsidR="00226616" w:rsidRPr="00815ABF">
        <w:rPr>
          <w:color w:val="000000"/>
          <w:lang w:val="fr-FR"/>
        </w:rPr>
        <w:t>;</w:t>
      </w:r>
      <w:r w:rsidR="0043780C" w:rsidRPr="00815ABF">
        <w:rPr>
          <w:lang w:val="fr-FR"/>
        </w:rPr>
        <w:t xml:space="preserve"> </w:t>
      </w:r>
      <w:r w:rsidR="00E0279C" w:rsidRPr="00815ABF">
        <w:rPr>
          <w:color w:val="000000"/>
          <w:lang w:val="fr-FR"/>
        </w:rPr>
        <w:t>b)</w:t>
      </w:r>
      <w:r w:rsidR="00125ECD" w:rsidRPr="00815ABF">
        <w:rPr>
          <w:color w:val="000000"/>
          <w:lang w:val="fr-FR"/>
        </w:rPr>
        <w:t> </w:t>
      </w:r>
      <w:r w:rsidR="000757B1" w:rsidRPr="00815ABF">
        <w:rPr>
          <w:color w:val="000000"/>
          <w:lang w:val="fr-FR"/>
        </w:rPr>
        <w:t>d</w:t>
      </w:r>
      <w:r w:rsidR="00E0279C" w:rsidRPr="00815ABF">
        <w:rPr>
          <w:color w:val="000000"/>
          <w:lang w:val="fr-FR"/>
        </w:rPr>
        <w:t>’approuver les promotions dans l’armée et la police nationale à partir du grade de colonel de l’armée (de terre) ou son équivalent dans les autres armes et services, et du grade de commissaire principal dans la police nationale</w:t>
      </w:r>
      <w:r w:rsidR="00226616" w:rsidRPr="00815ABF">
        <w:rPr>
          <w:color w:val="000000"/>
          <w:lang w:val="fr-FR"/>
        </w:rPr>
        <w:t>;</w:t>
      </w:r>
      <w:r w:rsidR="00E0279C" w:rsidRPr="00815ABF">
        <w:rPr>
          <w:color w:val="000000"/>
          <w:lang w:val="fr-FR"/>
        </w:rPr>
        <w:t xml:space="preserve"> c)</w:t>
      </w:r>
      <w:r w:rsidR="00125ECD" w:rsidRPr="00815ABF">
        <w:rPr>
          <w:color w:val="000000"/>
          <w:lang w:val="fr-FR"/>
        </w:rPr>
        <w:t> </w:t>
      </w:r>
      <w:r w:rsidR="000757B1" w:rsidRPr="00815ABF">
        <w:rPr>
          <w:color w:val="000000"/>
          <w:lang w:val="fr-FR"/>
        </w:rPr>
        <w:t>d</w:t>
      </w:r>
      <w:r w:rsidR="00E0279C" w:rsidRPr="00815ABF">
        <w:rPr>
          <w:color w:val="000000"/>
          <w:lang w:val="fr-FR"/>
        </w:rPr>
        <w:t>’approuver la nomination des ambassadeurs et ministres plénipotentiaires à l’étranger</w:t>
      </w:r>
      <w:r w:rsidR="00226616" w:rsidRPr="00815ABF">
        <w:rPr>
          <w:color w:val="000000"/>
          <w:lang w:val="fr-FR"/>
        </w:rPr>
        <w:t>;</w:t>
      </w:r>
      <w:r w:rsidR="00E0279C" w:rsidRPr="00815ABF">
        <w:rPr>
          <w:color w:val="000000"/>
          <w:lang w:val="fr-FR"/>
        </w:rPr>
        <w:t xml:space="preserve"> d)</w:t>
      </w:r>
      <w:r w:rsidR="00125ECD" w:rsidRPr="00815ABF">
        <w:rPr>
          <w:color w:val="000000"/>
          <w:lang w:val="fr-FR"/>
        </w:rPr>
        <w:t> </w:t>
      </w:r>
      <w:r w:rsidR="000757B1" w:rsidRPr="00815ABF">
        <w:rPr>
          <w:color w:val="000000"/>
          <w:lang w:val="fr-FR"/>
        </w:rPr>
        <w:t>d</w:t>
      </w:r>
      <w:r w:rsidR="00E0279C" w:rsidRPr="00815ABF">
        <w:rPr>
          <w:color w:val="000000"/>
          <w:lang w:val="fr-FR"/>
        </w:rPr>
        <w:t>e nommer ou de proposer la nomination des magistrats et des fonctionnaires, conformément aux dispositions de la Constitution</w:t>
      </w:r>
      <w:r w:rsidR="00226616" w:rsidRPr="00815ABF">
        <w:rPr>
          <w:color w:val="000000"/>
          <w:lang w:val="fr-FR"/>
        </w:rPr>
        <w:t>;</w:t>
      </w:r>
      <w:r w:rsidR="00E0279C" w:rsidRPr="00815ABF">
        <w:rPr>
          <w:color w:val="000000"/>
          <w:lang w:val="fr-FR"/>
        </w:rPr>
        <w:t xml:space="preserve"> e)</w:t>
      </w:r>
      <w:r w:rsidR="00125ECD" w:rsidRPr="00815ABF">
        <w:rPr>
          <w:color w:val="000000"/>
          <w:lang w:val="fr-FR"/>
        </w:rPr>
        <w:t> </w:t>
      </w:r>
      <w:r w:rsidR="000757B1" w:rsidRPr="00815ABF">
        <w:rPr>
          <w:color w:val="000000"/>
          <w:lang w:val="fr-FR"/>
        </w:rPr>
        <w:t>d</w:t>
      </w:r>
      <w:r w:rsidR="00E0279C" w:rsidRPr="00815ABF">
        <w:rPr>
          <w:color w:val="000000"/>
          <w:lang w:val="fr-FR"/>
        </w:rPr>
        <w:t>’autoriser l’envoi de forces militaires paraguayennes permanentes à l’étranger et l’entrée de troupes militaires étrangères dans le pays</w:t>
      </w:r>
      <w:r w:rsidR="00226616" w:rsidRPr="00815ABF">
        <w:rPr>
          <w:color w:val="000000"/>
          <w:lang w:val="fr-FR"/>
        </w:rPr>
        <w:t>;</w:t>
      </w:r>
      <w:r w:rsidR="00E0279C" w:rsidRPr="00815ABF">
        <w:rPr>
          <w:lang w:val="fr-FR"/>
        </w:rPr>
        <w:t xml:space="preserve"> </w:t>
      </w:r>
      <w:r w:rsidR="00E0279C" w:rsidRPr="00815ABF">
        <w:rPr>
          <w:color w:val="000000"/>
          <w:lang w:val="fr-FR"/>
        </w:rPr>
        <w:t>f) </w:t>
      </w:r>
      <w:r w:rsidR="000757B1" w:rsidRPr="00815ABF">
        <w:rPr>
          <w:color w:val="000000"/>
          <w:lang w:val="fr-FR"/>
        </w:rPr>
        <w:t>d</w:t>
      </w:r>
      <w:r w:rsidR="00E0279C" w:rsidRPr="00815ABF">
        <w:rPr>
          <w:color w:val="000000"/>
          <w:lang w:val="fr-FR"/>
        </w:rPr>
        <w:t>’approuver la nomination du président et des directeurs de la Banque centrale</w:t>
      </w:r>
      <w:r w:rsidR="00226616" w:rsidRPr="00815ABF">
        <w:rPr>
          <w:color w:val="000000"/>
          <w:lang w:val="fr-FR"/>
        </w:rPr>
        <w:t>;</w:t>
      </w:r>
      <w:r w:rsidR="00E0279C" w:rsidRPr="00815ABF">
        <w:rPr>
          <w:lang w:val="fr-FR"/>
        </w:rPr>
        <w:t xml:space="preserve"> </w:t>
      </w:r>
      <w:r w:rsidR="00E0279C" w:rsidRPr="00815ABF">
        <w:rPr>
          <w:color w:val="000000"/>
          <w:lang w:val="fr-FR"/>
        </w:rPr>
        <w:t>g)</w:t>
      </w:r>
      <w:r w:rsidR="00144CE2" w:rsidRPr="00815ABF">
        <w:rPr>
          <w:color w:val="000000"/>
          <w:lang w:val="fr-FR"/>
        </w:rPr>
        <w:t> </w:t>
      </w:r>
      <w:r w:rsidR="000757B1" w:rsidRPr="00815ABF">
        <w:rPr>
          <w:color w:val="000000"/>
          <w:lang w:val="fr-FR"/>
        </w:rPr>
        <w:t>d</w:t>
      </w:r>
      <w:r w:rsidR="00E0279C" w:rsidRPr="00815ABF">
        <w:rPr>
          <w:color w:val="000000"/>
          <w:lang w:val="fr-FR"/>
        </w:rPr>
        <w:t xml:space="preserve">’approuver la </w:t>
      </w:r>
      <w:r w:rsidR="00E0279C" w:rsidRPr="00815ABF">
        <w:rPr>
          <w:color w:val="000000"/>
          <w:lang w:val="fr-FR"/>
        </w:rPr>
        <w:lastRenderedPageBreak/>
        <w:t>nomination des directeurs paraguayens d</w:t>
      </w:r>
      <w:r w:rsidR="00787353" w:rsidRPr="00815ABF">
        <w:rPr>
          <w:color w:val="000000"/>
          <w:lang w:val="fr-FR"/>
        </w:rPr>
        <w:t xml:space="preserve">es </w:t>
      </w:r>
      <w:r w:rsidR="00E0279C" w:rsidRPr="00815ABF">
        <w:rPr>
          <w:color w:val="000000"/>
          <w:lang w:val="fr-FR"/>
        </w:rPr>
        <w:t>entités binationales</w:t>
      </w:r>
      <w:r w:rsidR="00226616" w:rsidRPr="00815ABF">
        <w:rPr>
          <w:color w:val="000000"/>
          <w:lang w:val="fr-FR"/>
        </w:rPr>
        <w:t>;</w:t>
      </w:r>
      <w:r w:rsidR="00B53DCA" w:rsidRPr="00815ABF">
        <w:rPr>
          <w:color w:val="000000"/>
          <w:lang w:val="fr-FR"/>
        </w:rPr>
        <w:t xml:space="preserve"> et, </w:t>
      </w:r>
      <w:r w:rsidR="002476BD" w:rsidRPr="00815ABF">
        <w:rPr>
          <w:color w:val="000000"/>
          <w:lang w:val="fr-FR"/>
        </w:rPr>
        <w:t>h)</w:t>
      </w:r>
      <w:r w:rsidR="00144CE2" w:rsidRPr="00815ABF">
        <w:rPr>
          <w:color w:val="000000"/>
          <w:lang w:val="fr-FR"/>
        </w:rPr>
        <w:t> </w:t>
      </w:r>
      <w:r w:rsidR="000757B1" w:rsidRPr="00815ABF">
        <w:rPr>
          <w:color w:val="000000"/>
          <w:lang w:val="fr-FR"/>
        </w:rPr>
        <w:t>d</w:t>
      </w:r>
      <w:r w:rsidR="002476BD" w:rsidRPr="00815ABF">
        <w:rPr>
          <w:color w:val="000000"/>
          <w:lang w:val="fr-FR"/>
        </w:rPr>
        <w:t>’exercer toutes autres attributions exclusives que lui confère la Constitution</w:t>
      </w:r>
      <w:r w:rsidR="0043780C" w:rsidRPr="00815ABF">
        <w:rPr>
          <w:lang w:val="fr-FR"/>
        </w:rPr>
        <w:t>.</w:t>
      </w:r>
    </w:p>
    <w:p w:rsidR="0043780C" w:rsidRPr="00815ABF" w:rsidRDefault="00995CAE" w:rsidP="00995CAE">
      <w:pPr>
        <w:pStyle w:val="H23G"/>
        <w:rPr>
          <w:lang w:val="fr-FR"/>
        </w:rPr>
      </w:pPr>
      <w:r w:rsidRPr="00815ABF">
        <w:rPr>
          <w:lang w:val="fr-FR"/>
        </w:rPr>
        <w:tab/>
        <w:t>4</w:t>
      </w:r>
      <w:r w:rsidR="0043780C" w:rsidRPr="00815ABF">
        <w:rPr>
          <w:lang w:val="fr-FR"/>
        </w:rPr>
        <w:t>.</w:t>
      </w:r>
      <w:r w:rsidR="0065500F" w:rsidRPr="00815ABF">
        <w:rPr>
          <w:lang w:val="fr-FR"/>
        </w:rPr>
        <w:tab/>
      </w:r>
      <w:r w:rsidR="0043780C" w:rsidRPr="00815ABF">
        <w:rPr>
          <w:lang w:val="fr-FR"/>
        </w:rPr>
        <w:t>Po</w:t>
      </w:r>
      <w:r w:rsidR="003F2E62" w:rsidRPr="00815ABF">
        <w:rPr>
          <w:lang w:val="fr-FR"/>
        </w:rPr>
        <w:t>uvoir exécutif</w:t>
      </w:r>
    </w:p>
    <w:p w:rsidR="0043780C" w:rsidRPr="00815ABF" w:rsidRDefault="00886218" w:rsidP="00886218">
      <w:pPr>
        <w:pStyle w:val="SingleTxtG"/>
        <w:shd w:val="clear" w:color="auto" w:fill="FFFFFF"/>
        <w:rPr>
          <w:lang w:val="fr-FR"/>
        </w:rPr>
      </w:pPr>
      <w:r w:rsidRPr="00815ABF">
        <w:rPr>
          <w:lang w:val="fr-FR"/>
        </w:rPr>
        <w:t>120.</w:t>
      </w:r>
      <w:r w:rsidRPr="00815ABF">
        <w:rPr>
          <w:lang w:val="fr-FR"/>
        </w:rPr>
        <w:tab/>
      </w:r>
      <w:r w:rsidR="00355C30" w:rsidRPr="00815ABF">
        <w:rPr>
          <w:color w:val="000000"/>
          <w:lang w:val="fr-FR"/>
        </w:rPr>
        <w:t>L’</w:t>
      </w:r>
      <w:r w:rsidR="00E12821" w:rsidRPr="00815ABF">
        <w:rPr>
          <w:color w:val="000000"/>
          <w:lang w:val="fr-FR"/>
        </w:rPr>
        <w:t>article </w:t>
      </w:r>
      <w:r w:rsidR="00355C30" w:rsidRPr="00815ABF">
        <w:rPr>
          <w:color w:val="000000"/>
          <w:lang w:val="fr-FR"/>
        </w:rPr>
        <w:t>226 de la section I, «Du Président de la République et du Vice-</w:t>
      </w:r>
      <w:r w:rsidR="00E94439" w:rsidRPr="00815ABF">
        <w:rPr>
          <w:color w:val="000000"/>
          <w:lang w:val="fr-FR"/>
        </w:rPr>
        <w:t>p</w:t>
      </w:r>
      <w:r w:rsidR="00355C30" w:rsidRPr="00815ABF">
        <w:rPr>
          <w:color w:val="000000"/>
          <w:lang w:val="fr-FR"/>
        </w:rPr>
        <w:t>résident», du chapitre II de la Constitution, «Du pouvoir exécutif», prévoit que le pouvoir exécutif est exercé par le Président de la République. Selon l’</w:t>
      </w:r>
      <w:r w:rsidR="00E12821" w:rsidRPr="00815ABF">
        <w:rPr>
          <w:color w:val="000000"/>
          <w:lang w:val="fr-FR"/>
        </w:rPr>
        <w:t>article </w:t>
      </w:r>
      <w:r w:rsidR="00355C30" w:rsidRPr="00815ABF">
        <w:rPr>
          <w:color w:val="000000"/>
          <w:lang w:val="fr-FR"/>
        </w:rPr>
        <w:t>228, pour être Président de la République ou Vice-</w:t>
      </w:r>
      <w:r w:rsidR="00E94439" w:rsidRPr="00815ABF">
        <w:rPr>
          <w:color w:val="000000"/>
          <w:lang w:val="fr-FR"/>
        </w:rPr>
        <w:t>p</w:t>
      </w:r>
      <w:r w:rsidR="00355C30" w:rsidRPr="00815ABF">
        <w:rPr>
          <w:color w:val="000000"/>
          <w:lang w:val="fr-FR"/>
        </w:rPr>
        <w:t>résident, il faut être de nationalité paraguayenne, avoir 35</w:t>
      </w:r>
      <w:r w:rsidR="009C0F16" w:rsidRPr="00815ABF">
        <w:rPr>
          <w:color w:val="000000"/>
          <w:lang w:val="fr-FR"/>
        </w:rPr>
        <w:t> ans</w:t>
      </w:r>
      <w:r w:rsidR="00355C30" w:rsidRPr="00815ABF">
        <w:rPr>
          <w:color w:val="000000"/>
          <w:lang w:val="fr-FR"/>
        </w:rPr>
        <w:t xml:space="preserve"> révolus et jouir de tous les droits civils et politiques.</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t>121.</w:t>
      </w:r>
      <w:r w:rsidRPr="00815ABF">
        <w:rPr>
          <w:lang w:val="fr-FR"/>
        </w:rPr>
        <w:tab/>
      </w:r>
      <w:r w:rsidR="00E94439" w:rsidRPr="00815ABF">
        <w:rPr>
          <w:color w:val="000000"/>
          <w:lang w:val="fr-FR"/>
        </w:rPr>
        <w:t>S’agissant du Vice-p</w:t>
      </w:r>
      <w:r w:rsidR="00355C30" w:rsidRPr="00815ABF">
        <w:rPr>
          <w:color w:val="000000"/>
          <w:lang w:val="fr-FR"/>
        </w:rPr>
        <w:t>résident, l’</w:t>
      </w:r>
      <w:r w:rsidR="00E12821" w:rsidRPr="00815ABF">
        <w:rPr>
          <w:color w:val="000000"/>
          <w:lang w:val="fr-FR"/>
        </w:rPr>
        <w:t>article </w:t>
      </w:r>
      <w:r w:rsidR="00355C30" w:rsidRPr="00815ABF">
        <w:rPr>
          <w:color w:val="000000"/>
          <w:lang w:val="fr-FR"/>
        </w:rPr>
        <w:t>227 dispose qu’en cas d’empêchement ou d’absence temporaire du Président de la République, ou en cas de vacance définitive, le Vice-</w:t>
      </w:r>
      <w:r w:rsidR="00E94439" w:rsidRPr="00815ABF">
        <w:rPr>
          <w:color w:val="000000"/>
          <w:lang w:val="fr-FR"/>
        </w:rPr>
        <w:t>p</w:t>
      </w:r>
      <w:r w:rsidR="00355C30" w:rsidRPr="00815ABF">
        <w:rPr>
          <w:color w:val="000000"/>
          <w:lang w:val="fr-FR"/>
        </w:rPr>
        <w:t>résident est immédiatement investi des fonctions de la présidence de la République.</w:t>
      </w:r>
      <w:r w:rsidR="00995CAE"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122.</w:t>
      </w:r>
      <w:r w:rsidRPr="00815ABF">
        <w:rPr>
          <w:lang w:val="fr-FR"/>
        </w:rPr>
        <w:tab/>
      </w:r>
      <w:r w:rsidR="00355C30" w:rsidRPr="00815ABF">
        <w:rPr>
          <w:color w:val="000000"/>
          <w:lang w:val="fr-FR"/>
        </w:rPr>
        <w:t>L’</w:t>
      </w:r>
      <w:r w:rsidR="00E12821" w:rsidRPr="00815ABF">
        <w:rPr>
          <w:color w:val="000000"/>
          <w:lang w:val="fr-FR"/>
        </w:rPr>
        <w:t>article </w:t>
      </w:r>
      <w:r w:rsidR="00355C30" w:rsidRPr="00815ABF">
        <w:rPr>
          <w:color w:val="000000"/>
          <w:lang w:val="fr-FR"/>
        </w:rPr>
        <w:t>229 prévoit que le Président et le Vice-</w:t>
      </w:r>
      <w:r w:rsidR="00E94439" w:rsidRPr="00815ABF">
        <w:rPr>
          <w:color w:val="000000"/>
          <w:lang w:val="fr-FR"/>
        </w:rPr>
        <w:t>p</w:t>
      </w:r>
      <w:r w:rsidR="00355C30" w:rsidRPr="00815ABF">
        <w:rPr>
          <w:color w:val="000000"/>
          <w:lang w:val="fr-FR"/>
        </w:rPr>
        <w:t>résident de la République sont élus pour un mandat de cinq</w:t>
      </w:r>
      <w:r w:rsidR="009C0F16" w:rsidRPr="00815ABF">
        <w:rPr>
          <w:color w:val="000000"/>
          <w:lang w:val="fr-FR"/>
        </w:rPr>
        <w:t> ans</w:t>
      </w:r>
      <w:r w:rsidR="00355C30" w:rsidRPr="00815ABF">
        <w:rPr>
          <w:color w:val="000000"/>
          <w:lang w:val="fr-FR"/>
        </w:rPr>
        <w:t xml:space="preserve"> non renouvelable qui court à partir du 15 août suivant les élections. Ils ne peuvent en aucun cas être réélus. Le Vice-</w:t>
      </w:r>
      <w:r w:rsidR="00E94439" w:rsidRPr="00815ABF">
        <w:rPr>
          <w:color w:val="000000"/>
          <w:lang w:val="fr-FR"/>
        </w:rPr>
        <w:t>p</w:t>
      </w:r>
      <w:r w:rsidR="00355C30" w:rsidRPr="00815ABF">
        <w:rPr>
          <w:color w:val="000000"/>
          <w:lang w:val="fr-FR"/>
        </w:rPr>
        <w:t>résident ne peut être élu Président pour le mandat suivant que s’il a cessé d’exercer sa charge six mois avant les élections générales. Quiconque exerce la présidence pendant plus de douze mois ne peut être élu Vice-</w:t>
      </w:r>
      <w:r w:rsidR="00E94439" w:rsidRPr="00815ABF">
        <w:rPr>
          <w:color w:val="000000"/>
          <w:lang w:val="fr-FR"/>
        </w:rPr>
        <w:t>p</w:t>
      </w:r>
      <w:r w:rsidR="00355C30" w:rsidRPr="00815ABF">
        <w:rPr>
          <w:color w:val="000000"/>
          <w:lang w:val="fr-FR"/>
        </w:rPr>
        <w:t>résident de la République.</w:t>
      </w:r>
      <w:r w:rsidR="00995CAE"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123.</w:t>
      </w:r>
      <w:r w:rsidRPr="00815ABF">
        <w:rPr>
          <w:lang w:val="fr-FR"/>
        </w:rPr>
        <w:tab/>
      </w:r>
      <w:r w:rsidR="00355C30" w:rsidRPr="00815ABF">
        <w:rPr>
          <w:color w:val="000000"/>
          <w:lang w:val="fr-FR"/>
        </w:rPr>
        <w:t>Le Président et le Vice-</w:t>
      </w:r>
      <w:r w:rsidR="00E94439" w:rsidRPr="00815ABF">
        <w:rPr>
          <w:color w:val="000000"/>
          <w:lang w:val="fr-FR"/>
        </w:rPr>
        <w:t>p</w:t>
      </w:r>
      <w:r w:rsidR="00355C30" w:rsidRPr="00815ABF">
        <w:rPr>
          <w:color w:val="000000"/>
          <w:lang w:val="fr-FR"/>
        </w:rPr>
        <w:t>résident de la République sont élus conjointement et directement par le peuple, à la majorité simple des votants, au cours d’élections générales qui ont lieu quatre-vingt-dix jours au moins et cent vingt jours au plus avant la date d’expiration du mandat constitutionnel en vigueur, conformément à l’</w:t>
      </w:r>
      <w:r w:rsidR="00E12821" w:rsidRPr="00815ABF">
        <w:rPr>
          <w:color w:val="000000"/>
          <w:lang w:val="fr-FR"/>
        </w:rPr>
        <w:t>article </w:t>
      </w:r>
      <w:r w:rsidR="00355C30" w:rsidRPr="00815ABF">
        <w:rPr>
          <w:color w:val="000000"/>
          <w:lang w:val="fr-FR"/>
        </w:rPr>
        <w:t>230 de la Constitution. La prise de fonctions se fait devant le Congrès, devant lequel le Président et le Vice-</w:t>
      </w:r>
      <w:r w:rsidR="00E94439" w:rsidRPr="00815ABF">
        <w:rPr>
          <w:color w:val="000000"/>
          <w:lang w:val="fr-FR"/>
        </w:rPr>
        <w:t>p</w:t>
      </w:r>
      <w:r w:rsidR="00355C30" w:rsidRPr="00815ABF">
        <w:rPr>
          <w:color w:val="000000"/>
          <w:lang w:val="fr-FR"/>
        </w:rPr>
        <w:t xml:space="preserve">résident s’engagent à </w:t>
      </w:r>
      <w:r w:rsidR="00E94439" w:rsidRPr="00815ABF">
        <w:rPr>
          <w:color w:val="000000"/>
          <w:lang w:val="fr-FR"/>
        </w:rPr>
        <w:t>remplir</w:t>
      </w:r>
      <w:r w:rsidR="00355C30" w:rsidRPr="00815ABF">
        <w:rPr>
          <w:color w:val="000000"/>
          <w:lang w:val="fr-FR"/>
        </w:rPr>
        <w:t xml:space="preserve"> fidèlement et avec patriotisme les fonctions que la Constitution leur confère. Si, au jour prévu, le quorum requis n’est pas atteint au Congrès, la prestation de serment se fait devant la Cour suprême de justice (</w:t>
      </w:r>
      <w:r w:rsidR="00B53DCA" w:rsidRPr="00815ABF">
        <w:rPr>
          <w:color w:val="000000"/>
          <w:lang w:val="fr-FR"/>
        </w:rPr>
        <w:t>art. </w:t>
      </w:r>
      <w:r w:rsidR="00355C30" w:rsidRPr="00815ABF">
        <w:rPr>
          <w:color w:val="000000"/>
          <w:lang w:val="fr-FR"/>
        </w:rPr>
        <w:t xml:space="preserve">232). </w:t>
      </w:r>
    </w:p>
    <w:p w:rsidR="0043780C" w:rsidRPr="00815ABF" w:rsidRDefault="00886218" w:rsidP="00886218">
      <w:pPr>
        <w:pStyle w:val="SingleTxtG"/>
        <w:shd w:val="clear" w:color="auto" w:fill="FFFFFF"/>
        <w:rPr>
          <w:lang w:val="fr-FR"/>
        </w:rPr>
      </w:pPr>
      <w:r w:rsidRPr="00815ABF">
        <w:rPr>
          <w:lang w:val="fr-FR"/>
        </w:rPr>
        <w:t>124.</w:t>
      </w:r>
      <w:r w:rsidRPr="00815ABF">
        <w:rPr>
          <w:lang w:val="fr-FR"/>
        </w:rPr>
        <w:tab/>
      </w:r>
      <w:r w:rsidR="002B2EAF" w:rsidRPr="00815ABF">
        <w:rPr>
          <w:color w:val="000000"/>
          <w:lang w:val="fr-FR"/>
        </w:rPr>
        <w:t>Les fonctions et attributions du Président de la République sont celles définies à l’</w:t>
      </w:r>
      <w:r w:rsidR="00E12821" w:rsidRPr="00815ABF">
        <w:rPr>
          <w:color w:val="000000"/>
          <w:lang w:val="fr-FR"/>
        </w:rPr>
        <w:t>article </w:t>
      </w:r>
      <w:r w:rsidR="002B2EAF" w:rsidRPr="00815ABF">
        <w:rPr>
          <w:lang w:val="fr-FR"/>
        </w:rPr>
        <w:t>238</w:t>
      </w:r>
      <w:r w:rsidR="002B2EAF" w:rsidRPr="00815ABF">
        <w:rPr>
          <w:rStyle w:val="FootnoteReference"/>
        </w:rPr>
        <w:footnoteReference w:id="13"/>
      </w:r>
      <w:r w:rsidR="002B2EAF" w:rsidRPr="00815ABF">
        <w:rPr>
          <w:lang w:val="fr-FR"/>
        </w:rPr>
        <w:t xml:space="preserve"> </w:t>
      </w:r>
      <w:r w:rsidR="002B2EAF" w:rsidRPr="00815ABF">
        <w:rPr>
          <w:color w:val="000000"/>
          <w:lang w:val="fr-FR"/>
        </w:rPr>
        <w:t>de la Constitution.</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lastRenderedPageBreak/>
        <w:t>125.</w:t>
      </w:r>
      <w:r w:rsidRPr="00815ABF">
        <w:rPr>
          <w:lang w:val="fr-FR"/>
        </w:rPr>
        <w:tab/>
      </w:r>
      <w:r w:rsidR="00151005" w:rsidRPr="00815ABF">
        <w:rPr>
          <w:color w:val="000000"/>
          <w:lang w:val="fr-FR"/>
        </w:rPr>
        <w:t>Les fon</w:t>
      </w:r>
      <w:r w:rsidR="00FB0017" w:rsidRPr="00815ABF">
        <w:rPr>
          <w:color w:val="000000"/>
          <w:lang w:val="fr-FR"/>
        </w:rPr>
        <w:t>ctions et attributions du Vice-p</w:t>
      </w:r>
      <w:r w:rsidR="00151005" w:rsidRPr="00815ABF">
        <w:rPr>
          <w:color w:val="000000"/>
          <w:lang w:val="fr-FR"/>
        </w:rPr>
        <w:t>résident de la République, établies par l’</w:t>
      </w:r>
      <w:r w:rsidR="00E12821" w:rsidRPr="00815ABF">
        <w:rPr>
          <w:color w:val="000000"/>
          <w:lang w:val="fr-FR"/>
        </w:rPr>
        <w:t>article </w:t>
      </w:r>
      <w:r w:rsidR="00151005" w:rsidRPr="00815ABF">
        <w:rPr>
          <w:color w:val="000000"/>
          <w:lang w:val="fr-FR"/>
        </w:rPr>
        <w:t>239 de la Constitution, sont les suivantes</w:t>
      </w:r>
      <w:r w:rsidR="00226616" w:rsidRPr="00815ABF">
        <w:rPr>
          <w:color w:val="000000"/>
          <w:lang w:val="fr-FR"/>
        </w:rPr>
        <w:t>:</w:t>
      </w:r>
      <w:r w:rsidR="00151005" w:rsidRPr="00815ABF">
        <w:rPr>
          <w:color w:val="000000"/>
          <w:lang w:val="fr-FR"/>
        </w:rPr>
        <w:t xml:space="preserve"> a) </w:t>
      </w:r>
      <w:r w:rsidR="00321414" w:rsidRPr="00815ABF">
        <w:rPr>
          <w:color w:val="000000"/>
          <w:lang w:val="fr-FR"/>
        </w:rPr>
        <w:t>S</w:t>
      </w:r>
      <w:r w:rsidR="00151005" w:rsidRPr="00815ABF">
        <w:rPr>
          <w:color w:val="000000"/>
          <w:lang w:val="fr-FR"/>
        </w:rPr>
        <w:t>uppléer immédiatement le Président de la République dans les cas prévus par la Constitution</w:t>
      </w:r>
      <w:r w:rsidR="00226616" w:rsidRPr="00815ABF">
        <w:rPr>
          <w:color w:val="000000"/>
          <w:lang w:val="fr-FR"/>
        </w:rPr>
        <w:t>;</w:t>
      </w:r>
      <w:r w:rsidR="00151005" w:rsidRPr="00815ABF">
        <w:rPr>
          <w:color w:val="000000"/>
          <w:lang w:val="fr-FR"/>
        </w:rPr>
        <w:t xml:space="preserve"> b) </w:t>
      </w:r>
      <w:r w:rsidR="00321414" w:rsidRPr="00815ABF">
        <w:rPr>
          <w:color w:val="000000"/>
          <w:lang w:val="fr-FR"/>
        </w:rPr>
        <w:t>R</w:t>
      </w:r>
      <w:r w:rsidR="00151005" w:rsidRPr="00815ABF">
        <w:rPr>
          <w:color w:val="000000"/>
          <w:lang w:val="fr-FR"/>
        </w:rPr>
        <w:t>eprésenter le Président de la République aux plans national et international, sur désignation de celui-ci, avec toutes les prérogatives inhérentes à la fonction présidentielle</w:t>
      </w:r>
      <w:r w:rsidR="00226616" w:rsidRPr="00815ABF">
        <w:rPr>
          <w:color w:val="000000"/>
          <w:lang w:val="fr-FR"/>
        </w:rPr>
        <w:t>;</w:t>
      </w:r>
      <w:r w:rsidR="00151005" w:rsidRPr="00815ABF">
        <w:rPr>
          <w:color w:val="000000"/>
          <w:lang w:val="fr-FR"/>
        </w:rPr>
        <w:t xml:space="preserve"> et</w:t>
      </w:r>
      <w:r w:rsidR="00FB0017" w:rsidRPr="00815ABF">
        <w:rPr>
          <w:color w:val="000000"/>
          <w:lang w:val="fr-FR"/>
        </w:rPr>
        <w:t>,</w:t>
      </w:r>
      <w:r w:rsidR="00151005" w:rsidRPr="00815ABF">
        <w:rPr>
          <w:color w:val="000000"/>
          <w:lang w:val="fr-FR"/>
        </w:rPr>
        <w:t xml:space="preserve"> c) </w:t>
      </w:r>
      <w:r w:rsidR="00321414" w:rsidRPr="00815ABF">
        <w:rPr>
          <w:color w:val="000000"/>
          <w:lang w:val="fr-FR"/>
        </w:rPr>
        <w:t>P</w:t>
      </w:r>
      <w:r w:rsidR="00151005" w:rsidRPr="00815ABF">
        <w:rPr>
          <w:color w:val="000000"/>
          <w:lang w:val="fr-FR"/>
        </w:rPr>
        <w:t xml:space="preserve">articiper aux délibérations du Conseil des ministres et assurer la coordination entre le </w:t>
      </w:r>
      <w:r w:rsidR="00C812FD" w:rsidRPr="00815ABF">
        <w:rPr>
          <w:color w:val="000000"/>
          <w:lang w:val="fr-FR"/>
        </w:rPr>
        <w:t>p</w:t>
      </w:r>
      <w:r w:rsidR="00151005" w:rsidRPr="00815ABF">
        <w:rPr>
          <w:color w:val="000000"/>
          <w:lang w:val="fr-FR"/>
        </w:rPr>
        <w:t xml:space="preserve">ouvoir exécutif et le </w:t>
      </w:r>
      <w:r w:rsidR="00C812FD" w:rsidRPr="00815ABF">
        <w:rPr>
          <w:color w:val="000000"/>
          <w:lang w:val="fr-FR"/>
        </w:rPr>
        <w:t>p</w:t>
      </w:r>
      <w:r w:rsidR="00151005" w:rsidRPr="00815ABF">
        <w:rPr>
          <w:color w:val="000000"/>
          <w:lang w:val="fr-FR"/>
        </w:rPr>
        <w:t>ouvoir législatif.</w:t>
      </w:r>
      <w:r w:rsidR="00995CAE"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126.</w:t>
      </w:r>
      <w:r w:rsidRPr="00815ABF">
        <w:rPr>
          <w:lang w:val="fr-FR"/>
        </w:rPr>
        <w:tab/>
      </w:r>
      <w:r w:rsidR="00AE005C" w:rsidRPr="00815ABF">
        <w:rPr>
          <w:color w:val="000000"/>
          <w:lang w:val="fr-FR"/>
        </w:rPr>
        <w:t>L’</w:t>
      </w:r>
      <w:r w:rsidR="00E12821" w:rsidRPr="00815ABF">
        <w:rPr>
          <w:color w:val="000000"/>
          <w:lang w:val="fr-FR"/>
        </w:rPr>
        <w:t>article </w:t>
      </w:r>
      <w:r w:rsidR="00AE005C" w:rsidRPr="00815ABF">
        <w:rPr>
          <w:color w:val="000000"/>
          <w:lang w:val="fr-FR"/>
        </w:rPr>
        <w:t>240 de la section II de la Constitution prévoit qu’il revient aux ministres, dont le nombre et les fonctions sont fixés par la loi, et au Conseil des ministres, de conduire et de gérer les affaires publiques.</w:t>
      </w:r>
      <w:r w:rsidR="00995CAE"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127.</w:t>
      </w:r>
      <w:r w:rsidRPr="00815ABF">
        <w:rPr>
          <w:lang w:val="fr-FR"/>
        </w:rPr>
        <w:tab/>
      </w:r>
      <w:r w:rsidR="00AE005C" w:rsidRPr="00815ABF">
        <w:rPr>
          <w:color w:val="000000"/>
          <w:lang w:val="fr-FR"/>
        </w:rPr>
        <w:t>L’</w:t>
      </w:r>
      <w:r w:rsidR="00E12821" w:rsidRPr="00815ABF">
        <w:rPr>
          <w:color w:val="000000"/>
          <w:lang w:val="fr-FR"/>
        </w:rPr>
        <w:t>article </w:t>
      </w:r>
      <w:r w:rsidR="00AE005C" w:rsidRPr="00815ABF">
        <w:rPr>
          <w:color w:val="000000"/>
          <w:lang w:val="fr-FR"/>
        </w:rPr>
        <w:t>242 dispose que les ministres sont responsables de l’administration du portefeuille qui leur est confié, à la tête duquel, sous la conduite du Président de la République, ils élaborent et mettent à exécution la politique relative à leur domaine de compétence. Ils sont solidairement responsables des actes du Gouvernement auxquels ils donnent leur approbation. Ils présentent chaque année au Président de la République un rapport d’activité qui est porté à la connaissance du Congrès.</w:t>
      </w:r>
      <w:r w:rsidR="00995CAE"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128.</w:t>
      </w:r>
      <w:r w:rsidRPr="00815ABF">
        <w:rPr>
          <w:lang w:val="fr-FR"/>
        </w:rPr>
        <w:tab/>
      </w:r>
      <w:r w:rsidR="00865665" w:rsidRPr="00815ABF">
        <w:rPr>
          <w:color w:val="000000"/>
          <w:lang w:val="fr-FR"/>
        </w:rPr>
        <w:t>Sur convocation du Président de la République, les ministres se réunissent en conseil afin de</w:t>
      </w:r>
      <w:r w:rsidR="003A4A82" w:rsidRPr="00815ABF">
        <w:rPr>
          <w:color w:val="000000"/>
          <w:lang w:val="fr-FR"/>
        </w:rPr>
        <w:t xml:space="preserve"> coordonner les activités de l’E</w:t>
      </w:r>
      <w:r w:rsidR="00865665" w:rsidRPr="00815ABF">
        <w:rPr>
          <w:color w:val="000000"/>
          <w:lang w:val="fr-FR"/>
        </w:rPr>
        <w:t>xécutif, de mettre en œuvre la politique gouvernementale et d’adopter les décisions collectivement. Le Conseil des ministres</w:t>
      </w:r>
      <w:r w:rsidR="00226616" w:rsidRPr="00815ABF">
        <w:rPr>
          <w:color w:val="000000"/>
          <w:lang w:val="fr-FR"/>
        </w:rPr>
        <w:t>:</w:t>
      </w:r>
      <w:r w:rsidR="003A4A82" w:rsidRPr="00815ABF">
        <w:rPr>
          <w:color w:val="000000"/>
          <w:lang w:val="fr-FR"/>
        </w:rPr>
        <w:t xml:space="preserve"> a) </w:t>
      </w:r>
      <w:r w:rsidR="00321414" w:rsidRPr="00815ABF">
        <w:rPr>
          <w:color w:val="000000"/>
          <w:lang w:val="fr-FR"/>
        </w:rPr>
        <w:t>D</w:t>
      </w:r>
      <w:r w:rsidR="00865665" w:rsidRPr="00815ABF">
        <w:rPr>
          <w:color w:val="000000"/>
          <w:lang w:val="fr-FR"/>
        </w:rPr>
        <w:t>iscute de toutes les affaires d’intérêt public que le Président de la République lui soumet pour examen, en qualité de corps consultatif, et étudie les initiatives en matière législative</w:t>
      </w:r>
      <w:r w:rsidR="00226616" w:rsidRPr="00815ABF">
        <w:rPr>
          <w:color w:val="000000"/>
          <w:lang w:val="fr-FR"/>
        </w:rPr>
        <w:t>;</w:t>
      </w:r>
      <w:r w:rsidR="00865665" w:rsidRPr="00815ABF">
        <w:rPr>
          <w:color w:val="000000"/>
          <w:lang w:val="fr-FR"/>
        </w:rPr>
        <w:t xml:space="preserve"> et</w:t>
      </w:r>
      <w:r w:rsidR="003A4A82" w:rsidRPr="00815ABF">
        <w:rPr>
          <w:color w:val="000000"/>
          <w:lang w:val="fr-FR"/>
        </w:rPr>
        <w:t>,</w:t>
      </w:r>
      <w:r w:rsidR="00865665" w:rsidRPr="00815ABF">
        <w:rPr>
          <w:color w:val="000000"/>
          <w:lang w:val="fr-FR"/>
        </w:rPr>
        <w:t xml:space="preserve"> b) </w:t>
      </w:r>
      <w:r w:rsidR="00321414" w:rsidRPr="00815ABF">
        <w:rPr>
          <w:color w:val="000000"/>
          <w:lang w:val="fr-FR"/>
        </w:rPr>
        <w:t>P</w:t>
      </w:r>
      <w:r w:rsidR="00865665" w:rsidRPr="00815ABF">
        <w:rPr>
          <w:color w:val="000000"/>
          <w:lang w:val="fr-FR"/>
        </w:rPr>
        <w:t>ublie périodiquement le texte de ses décisions.</w:t>
      </w:r>
    </w:p>
    <w:p w:rsidR="0043780C" w:rsidRPr="00815ABF" w:rsidRDefault="00886218" w:rsidP="00886218">
      <w:pPr>
        <w:pStyle w:val="SingleTxtG"/>
        <w:shd w:val="clear" w:color="auto" w:fill="FFFFFF"/>
        <w:rPr>
          <w:lang w:val="fr-FR"/>
        </w:rPr>
      </w:pPr>
      <w:r w:rsidRPr="00815ABF">
        <w:rPr>
          <w:lang w:val="fr-FR"/>
        </w:rPr>
        <w:t>129.</w:t>
      </w:r>
      <w:r w:rsidRPr="00815ABF">
        <w:rPr>
          <w:lang w:val="fr-FR"/>
        </w:rPr>
        <w:tab/>
      </w:r>
      <w:r w:rsidR="00865665" w:rsidRPr="00815ABF">
        <w:rPr>
          <w:color w:val="000000"/>
          <w:lang w:val="fr-FR"/>
        </w:rPr>
        <w:t>Les</w:t>
      </w:r>
      <w:r w:rsidR="00DF6F1D" w:rsidRPr="00815ABF">
        <w:rPr>
          <w:color w:val="000000"/>
          <w:lang w:val="fr-FR"/>
        </w:rPr>
        <w:t> articles</w:t>
      </w:r>
      <w:r w:rsidR="002B5FEA" w:rsidRPr="00815ABF">
        <w:rPr>
          <w:color w:val="000000"/>
          <w:lang w:val="fr-FR"/>
        </w:rPr>
        <w:t> </w:t>
      </w:r>
      <w:r w:rsidR="00865665" w:rsidRPr="00815ABF">
        <w:rPr>
          <w:color w:val="000000"/>
          <w:lang w:val="fr-FR"/>
        </w:rPr>
        <w:t xml:space="preserve">244 à 246 de la section III portent création des </w:t>
      </w:r>
      <w:r w:rsidR="003A4A82" w:rsidRPr="00815ABF">
        <w:rPr>
          <w:color w:val="000000"/>
          <w:lang w:val="fr-FR"/>
        </w:rPr>
        <w:t>S</w:t>
      </w:r>
      <w:r w:rsidR="00865665" w:rsidRPr="00815ABF">
        <w:rPr>
          <w:color w:val="000000"/>
          <w:lang w:val="fr-FR"/>
        </w:rPr>
        <w:t>ervices du Procureur général de la République, lequel est nommé et révoqué par le Président de la République.</w:t>
      </w:r>
      <w:r w:rsidR="008E78F3" w:rsidRPr="00815ABF">
        <w:rPr>
          <w:color w:val="000000"/>
          <w:lang w:val="fr-FR"/>
        </w:rPr>
        <w:t xml:space="preserve"> </w:t>
      </w:r>
    </w:p>
    <w:p w:rsidR="0043780C" w:rsidRPr="00815ABF" w:rsidRDefault="0043780C" w:rsidP="00995CAE">
      <w:pPr>
        <w:pStyle w:val="H23G"/>
        <w:rPr>
          <w:lang w:val="fr-FR"/>
        </w:rPr>
      </w:pPr>
      <w:r w:rsidRPr="00815ABF">
        <w:rPr>
          <w:lang w:val="fr-FR"/>
        </w:rPr>
        <w:tab/>
      </w:r>
      <w:r w:rsidR="00995CAE" w:rsidRPr="00815ABF">
        <w:rPr>
          <w:lang w:val="fr-FR"/>
        </w:rPr>
        <w:t>5.</w:t>
      </w:r>
      <w:r w:rsidR="00995CAE" w:rsidRPr="00815ABF">
        <w:rPr>
          <w:lang w:val="fr-FR"/>
        </w:rPr>
        <w:tab/>
      </w:r>
      <w:r w:rsidRPr="00815ABF">
        <w:rPr>
          <w:lang w:val="fr-FR"/>
        </w:rPr>
        <w:t>P</w:t>
      </w:r>
      <w:r w:rsidR="00865665" w:rsidRPr="00815ABF">
        <w:rPr>
          <w:color w:val="000000"/>
          <w:lang w:val="fr-FR"/>
        </w:rPr>
        <w:t>rocureur général de la République</w:t>
      </w:r>
    </w:p>
    <w:p w:rsidR="0043780C" w:rsidRPr="00815ABF" w:rsidRDefault="00886218" w:rsidP="00886218">
      <w:pPr>
        <w:pStyle w:val="SingleTxtG"/>
        <w:shd w:val="clear" w:color="auto" w:fill="FFFFFF"/>
        <w:rPr>
          <w:lang w:val="fr-FR"/>
        </w:rPr>
      </w:pPr>
      <w:r w:rsidRPr="00815ABF">
        <w:rPr>
          <w:lang w:val="fr-FR"/>
        </w:rPr>
        <w:t>130.</w:t>
      </w:r>
      <w:r w:rsidRPr="00815ABF">
        <w:rPr>
          <w:lang w:val="fr-FR"/>
        </w:rPr>
        <w:tab/>
      </w:r>
      <w:r w:rsidR="00E93FE8" w:rsidRPr="00815ABF">
        <w:rPr>
          <w:color w:val="000000"/>
          <w:lang w:val="fr-FR"/>
        </w:rPr>
        <w:t>Les fonctions et attributions du Procureur général de la Rép</w:t>
      </w:r>
      <w:r w:rsidR="00321414" w:rsidRPr="00815ABF">
        <w:rPr>
          <w:color w:val="000000"/>
          <w:lang w:val="fr-FR"/>
        </w:rPr>
        <w:t>ublique sont les suivantes: a)</w:t>
      </w:r>
      <w:r w:rsidR="00125ECD" w:rsidRPr="00815ABF">
        <w:rPr>
          <w:color w:val="000000"/>
          <w:lang w:val="fr-FR"/>
        </w:rPr>
        <w:t> </w:t>
      </w:r>
      <w:r w:rsidR="00321414" w:rsidRPr="00815ABF">
        <w:rPr>
          <w:color w:val="000000"/>
          <w:lang w:val="fr-FR"/>
        </w:rPr>
        <w:t>R</w:t>
      </w:r>
      <w:r w:rsidR="00E93FE8" w:rsidRPr="00815ABF">
        <w:rPr>
          <w:color w:val="000000"/>
          <w:lang w:val="fr-FR"/>
        </w:rPr>
        <w:t>eprésenter et défendre, sur le plan judiciaire ou extrajudiciaire, les intérêts patrimoniaux de la République</w:t>
      </w:r>
      <w:r w:rsidR="00226616" w:rsidRPr="00815ABF">
        <w:rPr>
          <w:color w:val="000000"/>
          <w:lang w:val="fr-FR"/>
        </w:rPr>
        <w:t>;</w:t>
      </w:r>
      <w:r w:rsidR="00E93FE8" w:rsidRPr="00815ABF">
        <w:rPr>
          <w:color w:val="000000"/>
          <w:lang w:val="fr-FR"/>
        </w:rPr>
        <w:t xml:space="preserve"> b)</w:t>
      </w:r>
      <w:r w:rsidR="00125ECD" w:rsidRPr="00815ABF">
        <w:rPr>
          <w:color w:val="000000"/>
          <w:lang w:val="fr-FR"/>
        </w:rPr>
        <w:t> </w:t>
      </w:r>
      <w:r w:rsidR="00321414" w:rsidRPr="00815ABF">
        <w:rPr>
          <w:color w:val="000000"/>
          <w:lang w:val="fr-FR"/>
        </w:rPr>
        <w:t>R</w:t>
      </w:r>
      <w:r w:rsidR="00E93FE8" w:rsidRPr="00815ABF">
        <w:rPr>
          <w:color w:val="000000"/>
          <w:lang w:val="fr-FR"/>
        </w:rPr>
        <w:t>endre un avis dans les affaires qui lui sont soumises conformément aux dispositions en vigueur</w:t>
      </w:r>
      <w:r w:rsidR="00226616" w:rsidRPr="00815ABF">
        <w:rPr>
          <w:lang w:val="fr-FR"/>
        </w:rPr>
        <w:t>;</w:t>
      </w:r>
      <w:r w:rsidR="00321414" w:rsidRPr="00815ABF">
        <w:rPr>
          <w:color w:val="000000"/>
          <w:lang w:val="fr-FR"/>
        </w:rPr>
        <w:t xml:space="preserve"> c)</w:t>
      </w:r>
      <w:r w:rsidR="00125ECD" w:rsidRPr="00815ABF">
        <w:rPr>
          <w:color w:val="000000"/>
          <w:lang w:val="fr-FR"/>
        </w:rPr>
        <w:t> </w:t>
      </w:r>
      <w:r w:rsidR="00321414" w:rsidRPr="00815ABF">
        <w:rPr>
          <w:color w:val="000000"/>
          <w:lang w:val="fr-FR"/>
        </w:rPr>
        <w:t>D</w:t>
      </w:r>
      <w:r w:rsidR="00E93FE8" w:rsidRPr="00815ABF">
        <w:rPr>
          <w:color w:val="000000"/>
          <w:lang w:val="fr-FR"/>
        </w:rPr>
        <w:t>onner des avis au Gouvernement en matière juridique selon les modalités définies par la loi</w:t>
      </w:r>
      <w:r w:rsidR="00226616" w:rsidRPr="00815ABF">
        <w:rPr>
          <w:color w:val="000000"/>
          <w:lang w:val="fr-FR"/>
        </w:rPr>
        <w:t>;</w:t>
      </w:r>
      <w:r w:rsidR="00E93FE8" w:rsidRPr="00815ABF">
        <w:rPr>
          <w:color w:val="000000"/>
          <w:lang w:val="fr-FR"/>
        </w:rPr>
        <w:t xml:space="preserve"> et d)</w:t>
      </w:r>
      <w:r w:rsidR="00125ECD" w:rsidRPr="00815ABF">
        <w:rPr>
          <w:color w:val="000000"/>
          <w:lang w:val="fr-FR"/>
        </w:rPr>
        <w:t> </w:t>
      </w:r>
      <w:r w:rsidR="00321414" w:rsidRPr="00815ABF">
        <w:rPr>
          <w:color w:val="000000"/>
          <w:lang w:val="fr-FR"/>
        </w:rPr>
        <w:t>S</w:t>
      </w:r>
      <w:r w:rsidR="00E93FE8" w:rsidRPr="00815ABF">
        <w:rPr>
          <w:color w:val="000000"/>
          <w:lang w:val="fr-FR"/>
        </w:rPr>
        <w:t xml:space="preserve">’acquitter de toutes autres fonctions et attributions que lui confère la loi. </w:t>
      </w:r>
    </w:p>
    <w:p w:rsidR="0043780C" w:rsidRPr="00815ABF" w:rsidRDefault="00995CAE" w:rsidP="00995CAE">
      <w:pPr>
        <w:pStyle w:val="H23G"/>
        <w:rPr>
          <w:lang w:val="fr-FR"/>
        </w:rPr>
      </w:pPr>
      <w:r w:rsidRPr="00815ABF">
        <w:rPr>
          <w:lang w:val="fr-FR"/>
        </w:rPr>
        <w:tab/>
        <w:t>6.</w:t>
      </w:r>
      <w:r w:rsidRPr="00815ABF">
        <w:rPr>
          <w:lang w:val="fr-FR"/>
        </w:rPr>
        <w:tab/>
      </w:r>
      <w:r w:rsidR="0043780C" w:rsidRPr="00815ABF">
        <w:rPr>
          <w:lang w:val="fr-FR"/>
        </w:rPr>
        <w:t>Po</w:t>
      </w:r>
      <w:r w:rsidR="00E93FE8" w:rsidRPr="00815ABF">
        <w:rPr>
          <w:lang w:val="fr-FR"/>
        </w:rPr>
        <w:t>uvoir judiciaire</w:t>
      </w:r>
    </w:p>
    <w:p w:rsidR="0043780C" w:rsidRPr="00815ABF" w:rsidRDefault="00886218" w:rsidP="00886218">
      <w:pPr>
        <w:pStyle w:val="SingleTxtG"/>
        <w:shd w:val="clear" w:color="auto" w:fill="FFFFFF"/>
        <w:rPr>
          <w:lang w:val="fr-FR"/>
        </w:rPr>
      </w:pPr>
      <w:r w:rsidRPr="00815ABF">
        <w:rPr>
          <w:lang w:val="fr-FR"/>
        </w:rPr>
        <w:t>131.</w:t>
      </w:r>
      <w:r w:rsidRPr="00815ABF">
        <w:rPr>
          <w:lang w:val="fr-FR"/>
        </w:rPr>
        <w:tab/>
      </w:r>
      <w:r w:rsidR="0068367B" w:rsidRPr="00815ABF">
        <w:rPr>
          <w:color w:val="000000"/>
          <w:lang w:val="fr-FR"/>
        </w:rPr>
        <w:t>L’</w:t>
      </w:r>
      <w:r w:rsidR="00E12821" w:rsidRPr="00815ABF">
        <w:rPr>
          <w:color w:val="000000"/>
          <w:lang w:val="fr-FR"/>
        </w:rPr>
        <w:t>article </w:t>
      </w:r>
      <w:r w:rsidR="0068367B" w:rsidRPr="00815ABF">
        <w:rPr>
          <w:color w:val="000000"/>
          <w:lang w:val="fr-FR"/>
        </w:rPr>
        <w:t>247 du chapitre III, «Du pouvoir judiciaire», de la section I, «Des dispositions générales», de la Constitution dispose que le pouvoir judiciaire est le garant de la Constitution qu’il interprète, applique et fait appliquer. Il administre la justice par l’intermédiaire de la Cour suprême, des cours et des tribunaux, selon les modalités définies dans la Constitution et dans la loi.</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132.</w:t>
      </w:r>
      <w:r w:rsidRPr="00815ABF">
        <w:rPr>
          <w:lang w:val="fr-FR"/>
        </w:rPr>
        <w:tab/>
      </w:r>
      <w:r w:rsidR="0068367B" w:rsidRPr="00815ABF">
        <w:rPr>
          <w:color w:val="000000"/>
          <w:lang w:val="fr-FR"/>
        </w:rPr>
        <w:t>L’</w:t>
      </w:r>
      <w:r w:rsidR="00E12821" w:rsidRPr="00815ABF">
        <w:rPr>
          <w:color w:val="000000"/>
          <w:lang w:val="fr-FR"/>
        </w:rPr>
        <w:t>article </w:t>
      </w:r>
      <w:r w:rsidR="0068367B" w:rsidRPr="00815ABF">
        <w:rPr>
          <w:color w:val="000000"/>
          <w:lang w:val="fr-FR"/>
        </w:rPr>
        <w:t>249 prévoit que le pouvoir judiciaire jouit de l’autonomie budgétaire.</w:t>
      </w:r>
      <w:r w:rsidR="0043780C" w:rsidRPr="00815ABF">
        <w:rPr>
          <w:lang w:val="fr-FR"/>
        </w:rPr>
        <w:t xml:space="preserve"> </w:t>
      </w:r>
      <w:r w:rsidR="0068367B" w:rsidRPr="00815ABF">
        <w:rPr>
          <w:color w:val="000000"/>
          <w:lang w:val="fr-FR"/>
        </w:rPr>
        <w:t>Une part d’au moins 3</w:t>
      </w:r>
      <w:r w:rsidR="00A540CC" w:rsidRPr="00815ABF">
        <w:rPr>
          <w:color w:val="000000"/>
          <w:lang w:val="fr-FR"/>
        </w:rPr>
        <w:t> %</w:t>
      </w:r>
      <w:r w:rsidR="0068367B" w:rsidRPr="00815ABF">
        <w:rPr>
          <w:color w:val="000000"/>
          <w:lang w:val="fr-FR"/>
        </w:rPr>
        <w:t xml:space="preserve"> des crédits alloués à l’Administration centrale de l’État lui est </w:t>
      </w:r>
      <w:r w:rsidR="0068367B" w:rsidRPr="00815ABF">
        <w:rPr>
          <w:color w:val="000000"/>
          <w:lang w:val="fr-FR"/>
        </w:rPr>
        <w:lastRenderedPageBreak/>
        <w:t xml:space="preserve">attribuée. Le budget de la justice est approuvé par le </w:t>
      </w:r>
      <w:r w:rsidR="007C54C9" w:rsidRPr="00815ABF">
        <w:rPr>
          <w:color w:val="000000"/>
          <w:lang w:val="fr-FR"/>
        </w:rPr>
        <w:t>Congrès, les</w:t>
      </w:r>
      <w:r w:rsidR="0068367B" w:rsidRPr="00815ABF">
        <w:rPr>
          <w:color w:val="000000"/>
          <w:lang w:val="fr-FR"/>
        </w:rPr>
        <w:t xml:space="preserve"> services du Contrôleur général de la République </w:t>
      </w:r>
      <w:r w:rsidR="007C0BBB" w:rsidRPr="00815ABF">
        <w:rPr>
          <w:color w:val="000000"/>
          <w:lang w:val="fr-FR"/>
        </w:rPr>
        <w:t>étant</w:t>
      </w:r>
      <w:r w:rsidR="0068367B" w:rsidRPr="00815ABF">
        <w:rPr>
          <w:color w:val="000000"/>
          <w:lang w:val="fr-FR"/>
        </w:rPr>
        <w:t xml:space="preserve"> chargés de contrôler les dépenses et investissements.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133.</w:t>
      </w:r>
      <w:r w:rsidRPr="00815ABF">
        <w:rPr>
          <w:lang w:val="fr-FR"/>
        </w:rPr>
        <w:tab/>
      </w:r>
      <w:r w:rsidR="007229D0" w:rsidRPr="00815ABF">
        <w:rPr>
          <w:color w:val="000000"/>
          <w:lang w:val="fr-FR"/>
        </w:rPr>
        <w:t>Selon l’</w:t>
      </w:r>
      <w:r w:rsidR="00E12821" w:rsidRPr="00815ABF">
        <w:rPr>
          <w:color w:val="000000"/>
          <w:lang w:val="fr-FR"/>
        </w:rPr>
        <w:t>article </w:t>
      </w:r>
      <w:r w:rsidR="007229D0" w:rsidRPr="00815ABF">
        <w:rPr>
          <w:color w:val="000000"/>
          <w:lang w:val="fr-FR"/>
        </w:rPr>
        <w:t>250 de la Constitution, les membres de la Cour suprême, qui portent le titre de ministres, prêtent serment devant le Congrès au moment d’entrer en fonctions. Les membres des cours et tribunaux prêtent serment devant la Cour suprême. Les membres de</w:t>
      </w:r>
      <w:r w:rsidR="00C812FD" w:rsidRPr="00815ABF">
        <w:rPr>
          <w:color w:val="000000"/>
          <w:lang w:val="fr-FR"/>
        </w:rPr>
        <w:t>s</w:t>
      </w:r>
      <w:r w:rsidR="007229D0" w:rsidRPr="00815ABF">
        <w:rPr>
          <w:color w:val="000000"/>
          <w:lang w:val="fr-FR"/>
        </w:rPr>
        <w:t xml:space="preserve"> cours et tribunaux de toute la République sont désignés par la Cour suprême, sur présentation par le Conseil de la magistrature d’une liste comportant les noms de trois candidats pour chaque poste à pourvoir (</w:t>
      </w:r>
      <w:r w:rsidR="00B53DCA" w:rsidRPr="00815ABF">
        <w:rPr>
          <w:color w:val="000000"/>
          <w:lang w:val="fr-FR"/>
        </w:rPr>
        <w:t>art. </w:t>
      </w:r>
      <w:r w:rsidR="0043780C" w:rsidRPr="00815ABF">
        <w:rPr>
          <w:lang w:val="fr-FR"/>
        </w:rPr>
        <w:t xml:space="preserve">251). </w:t>
      </w:r>
    </w:p>
    <w:p w:rsidR="0043780C" w:rsidRPr="00815ABF" w:rsidRDefault="00886218" w:rsidP="00886218">
      <w:pPr>
        <w:pStyle w:val="SingleTxtG"/>
        <w:shd w:val="clear" w:color="auto" w:fill="FFFFFF"/>
        <w:rPr>
          <w:lang w:val="fr-FR"/>
        </w:rPr>
      </w:pPr>
      <w:r w:rsidRPr="00815ABF">
        <w:rPr>
          <w:lang w:val="fr-FR"/>
        </w:rPr>
        <w:t>134.</w:t>
      </w:r>
      <w:r w:rsidRPr="00815ABF">
        <w:rPr>
          <w:lang w:val="fr-FR"/>
        </w:rPr>
        <w:tab/>
      </w:r>
      <w:r w:rsidR="007229D0" w:rsidRPr="00815ABF">
        <w:rPr>
          <w:color w:val="000000"/>
          <w:lang w:val="fr-FR"/>
        </w:rPr>
        <w:t xml:space="preserve">Les magistrats sont inamovibles quant à leur charge, leur siège ou leur grade, pendant la durée de leur mandat. </w:t>
      </w:r>
      <w:r w:rsidR="00D84B0D" w:rsidRPr="00815ABF">
        <w:rPr>
          <w:color w:val="000000"/>
          <w:lang w:val="fr-FR"/>
        </w:rPr>
        <w:t>I</w:t>
      </w:r>
      <w:r w:rsidR="008F20A8" w:rsidRPr="00815ABF">
        <w:rPr>
          <w:color w:val="000000"/>
          <w:lang w:val="fr-FR"/>
        </w:rPr>
        <w:t>ls ne peuvent être mutés ou promus sans leur consentement exprès et préalable.</w:t>
      </w:r>
      <w:r w:rsidR="0043780C" w:rsidRPr="00815ABF">
        <w:rPr>
          <w:lang w:val="fr-FR"/>
        </w:rPr>
        <w:t xml:space="preserve"> </w:t>
      </w:r>
      <w:r w:rsidR="008F20A8" w:rsidRPr="00815ABF">
        <w:rPr>
          <w:color w:val="000000"/>
          <w:lang w:val="fr-FR"/>
        </w:rPr>
        <w:t>Les magistrats sont nommés pour cinq</w:t>
      </w:r>
      <w:r w:rsidR="009C0F16" w:rsidRPr="00815ABF">
        <w:rPr>
          <w:color w:val="000000"/>
          <w:lang w:val="fr-FR"/>
        </w:rPr>
        <w:t> ans</w:t>
      </w:r>
      <w:r w:rsidR="008F20A8" w:rsidRPr="00815ABF">
        <w:rPr>
          <w:color w:val="000000"/>
          <w:lang w:val="fr-FR"/>
        </w:rPr>
        <w:t xml:space="preserve"> à compter de la date de leur nomination. Les magistrats dont le mandat a été confirmé à deux reprises après leur nomination sont inamovibles quant à l</w:t>
      </w:r>
      <w:r w:rsidR="007351E4" w:rsidRPr="00815ABF">
        <w:rPr>
          <w:color w:val="000000"/>
          <w:lang w:val="fr-FR"/>
        </w:rPr>
        <w:t>eur</w:t>
      </w:r>
      <w:r w:rsidR="008F20A8" w:rsidRPr="00815ABF">
        <w:rPr>
          <w:color w:val="000000"/>
          <w:lang w:val="fr-FR"/>
        </w:rPr>
        <w:t xml:space="preserve"> charge tant qu’ils n’ont pas atteint la limite d’âge fixée pour les membres de la Cour suprême (</w:t>
      </w:r>
      <w:r w:rsidR="00B53DCA" w:rsidRPr="00815ABF">
        <w:rPr>
          <w:color w:val="000000"/>
          <w:lang w:val="fr-FR"/>
        </w:rPr>
        <w:t>art. </w:t>
      </w:r>
      <w:r w:rsidR="008F20A8" w:rsidRPr="00815ABF">
        <w:rPr>
          <w:color w:val="000000"/>
          <w:lang w:val="fr-FR"/>
        </w:rPr>
        <w:t>252).</w:t>
      </w:r>
    </w:p>
    <w:p w:rsidR="0043780C" w:rsidRPr="00815ABF" w:rsidRDefault="00886218" w:rsidP="00886218">
      <w:pPr>
        <w:pStyle w:val="SingleTxtG"/>
        <w:shd w:val="clear" w:color="auto" w:fill="FFFFFF"/>
        <w:rPr>
          <w:lang w:val="fr-FR"/>
        </w:rPr>
      </w:pPr>
      <w:r w:rsidRPr="00815ABF">
        <w:rPr>
          <w:lang w:val="fr-FR"/>
        </w:rPr>
        <w:t>135.</w:t>
      </w:r>
      <w:r w:rsidRPr="00815ABF">
        <w:rPr>
          <w:lang w:val="fr-FR"/>
        </w:rPr>
        <w:tab/>
      </w:r>
      <w:r w:rsidR="00D16763" w:rsidRPr="00815ABF">
        <w:rPr>
          <w:color w:val="000000"/>
          <w:lang w:val="fr-FR"/>
        </w:rPr>
        <w:t xml:space="preserve">Les magistrats de l’ordre judiciaire ne peuvent faire l’objet de poursuites ou être révoqués que pour infraction ou faute professionnelle, définie dans la loi, sur décision d’un jury </w:t>
      </w:r>
      <w:r w:rsidR="00DC1C3F" w:rsidRPr="00815ABF">
        <w:rPr>
          <w:color w:val="000000"/>
          <w:lang w:val="fr-FR"/>
        </w:rPr>
        <w:t xml:space="preserve">de jugement </w:t>
      </w:r>
      <w:r w:rsidR="00D16763" w:rsidRPr="00815ABF">
        <w:rPr>
          <w:color w:val="000000"/>
          <w:lang w:val="fr-FR"/>
        </w:rPr>
        <w:t>de</w:t>
      </w:r>
      <w:r w:rsidR="00DC1C3F" w:rsidRPr="00815ABF">
        <w:rPr>
          <w:color w:val="000000"/>
          <w:lang w:val="fr-FR"/>
        </w:rPr>
        <w:t>s</w:t>
      </w:r>
      <w:r w:rsidR="00D16763" w:rsidRPr="00815ABF">
        <w:rPr>
          <w:color w:val="000000"/>
          <w:lang w:val="fr-FR"/>
        </w:rPr>
        <w:t xml:space="preserve"> magistrats, composé de deux ministres de la Cour suprême, de deux membres du Conseil de la magistrature, et de deux sénateurs et deux députés qui doivent être des avocats. Le fonctionnement de ce jury est régi par la loi (</w:t>
      </w:r>
      <w:r w:rsidR="00B53DCA" w:rsidRPr="00815ABF">
        <w:rPr>
          <w:color w:val="000000"/>
          <w:lang w:val="fr-FR"/>
        </w:rPr>
        <w:t>art. </w:t>
      </w:r>
      <w:r w:rsidR="00D16763" w:rsidRPr="00815ABF">
        <w:rPr>
          <w:color w:val="000000"/>
          <w:lang w:val="fr-FR"/>
        </w:rPr>
        <w:t>253).</w:t>
      </w:r>
    </w:p>
    <w:p w:rsidR="0043780C" w:rsidRPr="00815ABF" w:rsidRDefault="00886218" w:rsidP="00886218">
      <w:pPr>
        <w:pStyle w:val="SingleTxtG"/>
        <w:shd w:val="clear" w:color="auto" w:fill="FFFFFF"/>
        <w:rPr>
          <w:lang w:val="fr-FR"/>
        </w:rPr>
      </w:pPr>
      <w:r w:rsidRPr="00815ABF">
        <w:rPr>
          <w:lang w:val="fr-FR"/>
        </w:rPr>
        <w:t>136.</w:t>
      </w:r>
      <w:r w:rsidRPr="00815ABF">
        <w:rPr>
          <w:lang w:val="fr-FR"/>
        </w:rPr>
        <w:tab/>
      </w:r>
      <w:r w:rsidR="00E25930" w:rsidRPr="00815ABF">
        <w:rPr>
          <w:color w:val="000000"/>
          <w:lang w:val="fr-FR"/>
        </w:rPr>
        <w:t>L’</w:t>
      </w:r>
      <w:r w:rsidR="00E12821" w:rsidRPr="00815ABF">
        <w:rPr>
          <w:color w:val="000000"/>
          <w:lang w:val="fr-FR"/>
        </w:rPr>
        <w:t>article </w:t>
      </w:r>
      <w:r w:rsidR="00E25930" w:rsidRPr="00815ABF">
        <w:rPr>
          <w:color w:val="000000"/>
          <w:lang w:val="fr-FR"/>
        </w:rPr>
        <w:t>256 de la Constitution prévoit que la procédure peut être orale et publique, selon les modalités et dans les limites prévues par la loi. Toute décision judiciaire doit être fondée sur la Constitution et sur la loi. Les jugements peuvent être librement critiqués. La procédure repose sur les principes d’immédiateté, d’économie et de concentration des débats.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137.</w:t>
      </w:r>
      <w:r w:rsidRPr="00815ABF">
        <w:rPr>
          <w:lang w:val="fr-FR"/>
        </w:rPr>
        <w:tab/>
      </w:r>
      <w:r w:rsidR="00E25930" w:rsidRPr="00815ABF">
        <w:rPr>
          <w:color w:val="000000"/>
          <w:lang w:val="fr-FR"/>
        </w:rPr>
        <w:t>La section II est consacrée à la Cour suprême. Selon l’</w:t>
      </w:r>
      <w:r w:rsidR="00E12821" w:rsidRPr="00815ABF">
        <w:rPr>
          <w:color w:val="000000"/>
          <w:lang w:val="fr-FR"/>
        </w:rPr>
        <w:t>article </w:t>
      </w:r>
      <w:r w:rsidR="00E25930" w:rsidRPr="00815ABF">
        <w:rPr>
          <w:color w:val="000000"/>
          <w:lang w:val="fr-FR"/>
        </w:rPr>
        <w:t xml:space="preserve">258, la Cour suprême est formée de neuf membres, et divisée en </w:t>
      </w:r>
      <w:r w:rsidR="00C812FD" w:rsidRPr="00815ABF">
        <w:rPr>
          <w:color w:val="000000"/>
          <w:lang w:val="fr-FR"/>
        </w:rPr>
        <w:t>c</w:t>
      </w:r>
      <w:r w:rsidR="00E25930" w:rsidRPr="00815ABF">
        <w:rPr>
          <w:color w:val="000000"/>
          <w:lang w:val="fr-FR"/>
        </w:rPr>
        <w:t xml:space="preserve">hambres, dont la Chambre constitutionnelle, et élit chaque année un président parmi ses membres. </w:t>
      </w:r>
      <w:r w:rsidR="00E15316" w:rsidRPr="00815ABF">
        <w:rPr>
          <w:color w:val="000000"/>
          <w:lang w:val="fr-FR"/>
        </w:rPr>
        <w:t>Les ministres de la Cour suprême ne peuvent être révoq</w:t>
      </w:r>
      <w:r w:rsidR="00BB7EDB" w:rsidRPr="00815ABF">
        <w:rPr>
          <w:color w:val="000000"/>
          <w:lang w:val="fr-FR"/>
        </w:rPr>
        <w:t xml:space="preserve">ués que sur décision politique. </w:t>
      </w:r>
      <w:r w:rsidR="00E15316" w:rsidRPr="00815ABF">
        <w:rPr>
          <w:color w:val="000000"/>
          <w:lang w:val="fr-FR"/>
        </w:rPr>
        <w:t xml:space="preserve">Ils cessent d’exercer leur </w:t>
      </w:r>
      <w:r w:rsidR="00C812FD" w:rsidRPr="00815ABF">
        <w:rPr>
          <w:color w:val="000000"/>
          <w:lang w:val="fr-FR"/>
        </w:rPr>
        <w:t>charge à l’âge de </w:t>
      </w:r>
      <w:r w:rsidR="00E15316" w:rsidRPr="00815ABF">
        <w:rPr>
          <w:color w:val="000000"/>
          <w:lang w:val="fr-FR"/>
        </w:rPr>
        <w:t>65</w:t>
      </w:r>
      <w:r w:rsidR="009C0F16" w:rsidRPr="00815ABF">
        <w:rPr>
          <w:color w:val="000000"/>
          <w:lang w:val="fr-FR"/>
        </w:rPr>
        <w:t> ans</w:t>
      </w:r>
      <w:r w:rsidR="00E15316" w:rsidRPr="00815ABF">
        <w:rPr>
          <w:color w:val="000000"/>
          <w:lang w:val="fr-FR"/>
        </w:rPr>
        <w:t>.</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138.</w:t>
      </w:r>
      <w:r w:rsidRPr="00815ABF">
        <w:rPr>
          <w:lang w:val="fr-FR"/>
        </w:rPr>
        <w:tab/>
      </w:r>
      <w:r w:rsidR="00E15316" w:rsidRPr="00815ABF">
        <w:rPr>
          <w:lang w:val="fr-FR"/>
        </w:rPr>
        <w:t>L</w:t>
      </w:r>
      <w:r w:rsidR="00E15316" w:rsidRPr="00815ABF">
        <w:rPr>
          <w:color w:val="000000"/>
          <w:lang w:val="fr-FR"/>
        </w:rPr>
        <w:t>’</w:t>
      </w:r>
      <w:r w:rsidR="00E12821" w:rsidRPr="00815ABF">
        <w:rPr>
          <w:color w:val="000000"/>
          <w:lang w:val="fr-FR"/>
        </w:rPr>
        <w:t>article </w:t>
      </w:r>
      <w:r w:rsidR="00E15316" w:rsidRPr="00815ABF">
        <w:rPr>
          <w:color w:val="000000"/>
          <w:lang w:val="fr-FR"/>
        </w:rPr>
        <w:t>259 de la Constitution définit les fonctions et attributions de la Cour suprême</w:t>
      </w:r>
      <w:r w:rsidR="00E15316" w:rsidRPr="00815ABF">
        <w:rPr>
          <w:rStyle w:val="FootnoteReference"/>
        </w:rPr>
        <w:footnoteReference w:id="14"/>
      </w:r>
      <w:r w:rsidR="00E15316" w:rsidRPr="00815ABF">
        <w:rPr>
          <w:color w:val="000000"/>
          <w:lang w:val="fr-FR"/>
        </w:rPr>
        <w:t>.</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t>139.</w:t>
      </w:r>
      <w:r w:rsidRPr="00815ABF">
        <w:rPr>
          <w:lang w:val="fr-FR"/>
        </w:rPr>
        <w:tab/>
      </w:r>
      <w:r w:rsidR="00E15316" w:rsidRPr="00815ABF">
        <w:rPr>
          <w:lang w:val="fr-FR"/>
        </w:rPr>
        <w:t>L</w:t>
      </w:r>
      <w:r w:rsidR="00E15316" w:rsidRPr="00815ABF">
        <w:rPr>
          <w:color w:val="000000"/>
          <w:lang w:val="fr-FR"/>
        </w:rPr>
        <w:t>’</w:t>
      </w:r>
      <w:r w:rsidR="00E12821" w:rsidRPr="00815ABF">
        <w:rPr>
          <w:color w:val="000000"/>
          <w:lang w:val="fr-FR"/>
        </w:rPr>
        <w:t>article </w:t>
      </w:r>
      <w:r w:rsidR="00E15316" w:rsidRPr="00815ABF">
        <w:rPr>
          <w:color w:val="000000"/>
          <w:lang w:val="fr-FR"/>
        </w:rPr>
        <w:t>260 de la Constitution définit les fonctions et attributions de la Chambre constitutionnelle</w:t>
      </w:r>
      <w:r w:rsidR="00E15316" w:rsidRPr="00815ABF">
        <w:rPr>
          <w:rStyle w:val="FootnoteReference"/>
        </w:rPr>
        <w:footnoteReference w:id="15"/>
      </w:r>
      <w:r w:rsidR="00E15316" w:rsidRPr="00815ABF">
        <w:rPr>
          <w:color w:val="000000"/>
          <w:lang w:val="fr-FR"/>
        </w:rPr>
        <w:t>.</w:t>
      </w:r>
      <w:r w:rsidR="008E78F3" w:rsidRPr="00815ABF">
        <w:rPr>
          <w:color w:val="000000"/>
          <w:lang w:val="fr-FR"/>
        </w:rPr>
        <w:t xml:space="preserve"> </w:t>
      </w:r>
    </w:p>
    <w:p w:rsidR="0043780C" w:rsidRPr="00815ABF" w:rsidRDefault="001E5B8B" w:rsidP="001E5B8B">
      <w:pPr>
        <w:pStyle w:val="H23G"/>
        <w:rPr>
          <w:lang w:val="fr-FR"/>
        </w:rPr>
      </w:pPr>
      <w:r w:rsidRPr="00815ABF">
        <w:rPr>
          <w:lang w:val="fr-FR"/>
        </w:rPr>
        <w:lastRenderedPageBreak/>
        <w:tab/>
      </w:r>
      <w:r w:rsidR="00EC29B4" w:rsidRPr="00815ABF">
        <w:rPr>
          <w:lang w:val="fr-FR"/>
        </w:rPr>
        <w:t>7</w:t>
      </w:r>
      <w:r w:rsidR="007D4192" w:rsidRPr="00815ABF">
        <w:rPr>
          <w:lang w:val="fr-FR"/>
        </w:rPr>
        <w:t>.</w:t>
      </w:r>
      <w:r w:rsidR="007D4192" w:rsidRPr="00815ABF">
        <w:rPr>
          <w:lang w:val="fr-FR"/>
        </w:rPr>
        <w:tab/>
      </w:r>
      <w:r w:rsidR="0043780C" w:rsidRPr="00815ABF">
        <w:rPr>
          <w:lang w:val="fr-FR"/>
        </w:rPr>
        <w:t>Conse</w:t>
      </w:r>
      <w:r w:rsidR="00CF7FEA" w:rsidRPr="00815ABF">
        <w:rPr>
          <w:lang w:val="fr-FR"/>
        </w:rPr>
        <w:t>il de la magistrature</w:t>
      </w:r>
    </w:p>
    <w:p w:rsidR="0043780C" w:rsidRPr="00815ABF" w:rsidRDefault="00886218" w:rsidP="00886218">
      <w:pPr>
        <w:pStyle w:val="SingleTxtG"/>
        <w:shd w:val="clear" w:color="auto" w:fill="FFFFFF"/>
        <w:rPr>
          <w:lang w:val="fr-FR"/>
        </w:rPr>
      </w:pPr>
      <w:r w:rsidRPr="00815ABF">
        <w:rPr>
          <w:lang w:val="fr-FR"/>
        </w:rPr>
        <w:t>140.</w:t>
      </w:r>
      <w:r w:rsidRPr="00815ABF">
        <w:rPr>
          <w:lang w:val="fr-FR"/>
        </w:rPr>
        <w:tab/>
      </w:r>
      <w:r w:rsidR="00B95F16" w:rsidRPr="00815ABF">
        <w:rPr>
          <w:color w:val="000000"/>
          <w:lang w:val="fr-FR"/>
        </w:rPr>
        <w:t>La section III porte création d’une autre figure constitutionnelle, à savoir le Conseil de la magistrature, dont la composition</w:t>
      </w:r>
      <w:r w:rsidR="00B95F16" w:rsidRPr="00815ABF">
        <w:rPr>
          <w:rStyle w:val="FootnoteReference"/>
        </w:rPr>
        <w:footnoteReference w:id="16"/>
      </w:r>
      <w:r w:rsidR="00B95F16" w:rsidRPr="00815ABF">
        <w:rPr>
          <w:lang w:val="fr-FR"/>
        </w:rPr>
        <w:t xml:space="preserve"> </w:t>
      </w:r>
      <w:r w:rsidR="00B95F16" w:rsidRPr="00815ABF">
        <w:rPr>
          <w:color w:val="000000"/>
          <w:lang w:val="fr-FR"/>
        </w:rPr>
        <w:t>est régie par l’</w:t>
      </w:r>
      <w:r w:rsidR="00E12821" w:rsidRPr="00815ABF">
        <w:rPr>
          <w:color w:val="000000"/>
          <w:lang w:val="fr-FR"/>
        </w:rPr>
        <w:t>article </w:t>
      </w:r>
      <w:r w:rsidR="00B95F16" w:rsidRPr="00815ABF">
        <w:rPr>
          <w:lang w:val="fr-FR"/>
        </w:rPr>
        <w:t>262 de la Constitution.</w:t>
      </w:r>
    </w:p>
    <w:p w:rsidR="0043780C" w:rsidRPr="00815ABF" w:rsidRDefault="00886218" w:rsidP="00886218">
      <w:pPr>
        <w:pStyle w:val="SingleTxtG"/>
        <w:shd w:val="clear" w:color="auto" w:fill="FFFFFF"/>
        <w:rPr>
          <w:lang w:val="fr-FR"/>
        </w:rPr>
      </w:pPr>
      <w:r w:rsidRPr="00815ABF">
        <w:rPr>
          <w:lang w:val="fr-FR"/>
        </w:rPr>
        <w:t>141.</w:t>
      </w:r>
      <w:r w:rsidRPr="00815ABF">
        <w:rPr>
          <w:lang w:val="fr-FR"/>
        </w:rPr>
        <w:tab/>
      </w:r>
      <w:r w:rsidR="0043780C" w:rsidRPr="00815ABF">
        <w:rPr>
          <w:lang w:val="fr-FR"/>
        </w:rPr>
        <w:t>L</w:t>
      </w:r>
      <w:r w:rsidR="00B95F16" w:rsidRPr="00815ABF">
        <w:rPr>
          <w:lang w:val="fr-FR"/>
        </w:rPr>
        <w:t xml:space="preserve">es fonctions et attributions du </w:t>
      </w:r>
      <w:r w:rsidR="00B95F16" w:rsidRPr="00815ABF">
        <w:rPr>
          <w:color w:val="000000"/>
          <w:lang w:val="fr-FR"/>
        </w:rPr>
        <w:t>Conseil de la magistrature sont définies par l’</w:t>
      </w:r>
      <w:r w:rsidR="00E12821" w:rsidRPr="00815ABF">
        <w:rPr>
          <w:color w:val="000000"/>
          <w:lang w:val="fr-FR"/>
        </w:rPr>
        <w:t>article </w:t>
      </w:r>
      <w:r w:rsidR="0043780C" w:rsidRPr="00815ABF">
        <w:rPr>
          <w:lang w:val="fr-FR"/>
        </w:rPr>
        <w:t>268</w:t>
      </w:r>
      <w:r w:rsidR="0043780C" w:rsidRPr="00815ABF">
        <w:rPr>
          <w:rStyle w:val="FootnoteReference"/>
        </w:rPr>
        <w:footnoteReference w:id="17"/>
      </w:r>
      <w:r w:rsidR="0043780C" w:rsidRPr="00815ABF">
        <w:rPr>
          <w:lang w:val="fr-FR"/>
        </w:rPr>
        <w:t xml:space="preserve"> de la </w:t>
      </w:r>
      <w:r w:rsidR="00B95F16" w:rsidRPr="00815ABF">
        <w:rPr>
          <w:lang w:val="fr-FR"/>
        </w:rPr>
        <w:t>Constitution</w:t>
      </w:r>
      <w:r w:rsidR="0043780C" w:rsidRPr="00815ABF">
        <w:rPr>
          <w:lang w:val="fr-FR"/>
        </w:rPr>
        <w:t xml:space="preserve">. </w:t>
      </w:r>
    </w:p>
    <w:p w:rsidR="0043780C" w:rsidRPr="00815ABF" w:rsidRDefault="001E5B8B" w:rsidP="001E5B8B">
      <w:pPr>
        <w:pStyle w:val="H23G"/>
        <w:rPr>
          <w:lang w:val="fr-FR"/>
        </w:rPr>
      </w:pPr>
      <w:r w:rsidRPr="00815ABF">
        <w:rPr>
          <w:lang w:val="fr-FR"/>
        </w:rPr>
        <w:tab/>
      </w:r>
      <w:r w:rsidR="00EC29B4" w:rsidRPr="00815ABF">
        <w:rPr>
          <w:lang w:val="fr-FR"/>
        </w:rPr>
        <w:t>8</w:t>
      </w:r>
      <w:r w:rsidR="007D4192" w:rsidRPr="00815ABF">
        <w:rPr>
          <w:lang w:val="fr-FR"/>
        </w:rPr>
        <w:t>.</w:t>
      </w:r>
      <w:r w:rsidR="007D4192" w:rsidRPr="00815ABF">
        <w:rPr>
          <w:lang w:val="fr-FR"/>
        </w:rPr>
        <w:tab/>
      </w:r>
      <w:r w:rsidR="0043780C" w:rsidRPr="00815ABF">
        <w:rPr>
          <w:lang w:val="fr-FR"/>
        </w:rPr>
        <w:t>Minist</w:t>
      </w:r>
      <w:r w:rsidR="00B95F16" w:rsidRPr="00815ABF">
        <w:rPr>
          <w:lang w:val="fr-FR"/>
        </w:rPr>
        <w:t>ère public</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142.</w:t>
      </w:r>
      <w:r w:rsidRPr="00815ABF">
        <w:rPr>
          <w:lang w:val="fr-FR"/>
        </w:rPr>
        <w:tab/>
      </w:r>
      <w:r w:rsidR="00B81E00" w:rsidRPr="00815ABF">
        <w:rPr>
          <w:color w:val="000000"/>
          <w:lang w:val="fr-FR"/>
        </w:rPr>
        <w:t>L’</w:t>
      </w:r>
      <w:r w:rsidR="00E12821" w:rsidRPr="00815ABF">
        <w:rPr>
          <w:color w:val="000000"/>
          <w:lang w:val="fr-FR"/>
        </w:rPr>
        <w:t>article </w:t>
      </w:r>
      <w:r w:rsidR="00B81E00" w:rsidRPr="00815ABF">
        <w:rPr>
          <w:color w:val="000000"/>
          <w:lang w:val="fr-FR"/>
        </w:rPr>
        <w:t xml:space="preserve">267 de la section IV porte création du ministère public, qui représente la société devant les différents organes juridictionnels. Le ministère public jouit de l’autonomie fonctionnelle et administrative dans l’exercice des fonctions et attributions qui lui sont imparties. </w:t>
      </w:r>
      <w:r w:rsidR="007B3F88" w:rsidRPr="00815ABF">
        <w:rPr>
          <w:color w:val="000000"/>
          <w:lang w:val="fr-FR"/>
        </w:rPr>
        <w:t>Ces dernières sont exercées</w:t>
      </w:r>
      <w:r w:rsidR="00B81E00" w:rsidRPr="00815ABF">
        <w:rPr>
          <w:color w:val="000000"/>
          <w:lang w:val="fr-FR"/>
        </w:rPr>
        <w:t xml:space="preserve"> par le Procureur général de l’État et les procureurs, selon les modalités prévues dans la loi.</w:t>
      </w:r>
    </w:p>
    <w:p w:rsidR="0043780C" w:rsidRPr="00815ABF" w:rsidRDefault="00886218" w:rsidP="00886218">
      <w:pPr>
        <w:pStyle w:val="SingleTxtG"/>
        <w:shd w:val="clear" w:color="auto" w:fill="FFFFFF"/>
        <w:rPr>
          <w:lang w:val="fr-FR"/>
        </w:rPr>
      </w:pPr>
      <w:r w:rsidRPr="00815ABF">
        <w:rPr>
          <w:lang w:val="fr-FR"/>
        </w:rPr>
        <w:t>143.</w:t>
      </w:r>
      <w:r w:rsidRPr="00815ABF">
        <w:rPr>
          <w:lang w:val="fr-FR"/>
        </w:rPr>
        <w:tab/>
      </w:r>
      <w:r w:rsidR="0043780C" w:rsidRPr="00815ABF">
        <w:rPr>
          <w:lang w:val="fr-FR"/>
        </w:rPr>
        <w:t>L</w:t>
      </w:r>
      <w:r w:rsidR="00B81E00" w:rsidRPr="00815ABF">
        <w:rPr>
          <w:lang w:val="fr-FR"/>
        </w:rPr>
        <w:t>es fonctions et attributions du</w:t>
      </w:r>
      <w:r w:rsidR="0043780C" w:rsidRPr="00815ABF">
        <w:rPr>
          <w:lang w:val="fr-FR"/>
        </w:rPr>
        <w:t xml:space="preserve"> </w:t>
      </w:r>
      <w:r w:rsidR="00B81E00" w:rsidRPr="00815ABF">
        <w:rPr>
          <w:lang w:val="fr-FR"/>
        </w:rPr>
        <w:t>ministère public</w:t>
      </w:r>
      <w:r w:rsidR="0043780C" w:rsidRPr="00815ABF">
        <w:rPr>
          <w:rStyle w:val="FootnoteReference"/>
        </w:rPr>
        <w:footnoteReference w:id="18"/>
      </w:r>
      <w:r w:rsidR="00B81E00" w:rsidRPr="00815ABF">
        <w:rPr>
          <w:lang w:val="fr-FR"/>
        </w:rPr>
        <w:t xml:space="preserve"> sont définies par l’</w:t>
      </w:r>
      <w:r w:rsidR="00E12821" w:rsidRPr="00815ABF">
        <w:rPr>
          <w:lang w:val="fr-FR"/>
        </w:rPr>
        <w:t>article </w:t>
      </w:r>
      <w:r w:rsidR="00B81E00" w:rsidRPr="00815ABF">
        <w:rPr>
          <w:lang w:val="fr-FR"/>
        </w:rPr>
        <w:t>268 de la Constitution</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144.</w:t>
      </w:r>
      <w:r w:rsidRPr="00815ABF">
        <w:rPr>
          <w:lang w:val="fr-FR"/>
        </w:rPr>
        <w:tab/>
      </w:r>
      <w:r w:rsidR="00F97F47" w:rsidRPr="00815ABF">
        <w:rPr>
          <w:color w:val="000000"/>
          <w:lang w:val="fr-FR"/>
        </w:rPr>
        <w:t>Le Procureur général de l’État est inamovible. Son mandat</w:t>
      </w:r>
      <w:r w:rsidR="007B3F88" w:rsidRPr="00815ABF">
        <w:rPr>
          <w:color w:val="000000"/>
          <w:lang w:val="fr-FR"/>
        </w:rPr>
        <w:t xml:space="preserve">, d’une durée </w:t>
      </w:r>
      <w:r w:rsidR="00F97F47" w:rsidRPr="00815ABF">
        <w:rPr>
          <w:color w:val="000000"/>
          <w:lang w:val="fr-FR"/>
        </w:rPr>
        <w:t>de cinq</w:t>
      </w:r>
      <w:r w:rsidR="009C0F16" w:rsidRPr="00815ABF">
        <w:rPr>
          <w:color w:val="000000"/>
          <w:lang w:val="fr-FR"/>
        </w:rPr>
        <w:t> ans</w:t>
      </w:r>
      <w:r w:rsidR="007B3F88" w:rsidRPr="00815ABF">
        <w:rPr>
          <w:color w:val="000000"/>
          <w:lang w:val="fr-FR"/>
        </w:rPr>
        <w:t>, est</w:t>
      </w:r>
      <w:r w:rsidR="00F97F47" w:rsidRPr="00815ABF">
        <w:rPr>
          <w:color w:val="000000"/>
          <w:lang w:val="fr-FR"/>
        </w:rPr>
        <w:t xml:space="preserve"> renouvelable. Il est nommé par le pouvoir exécutif, avec l’accord du Sénat, à partir d’une liste de trois candidats soumise par le Conseil de la magistrature, conformément à l’</w:t>
      </w:r>
      <w:r w:rsidR="00E12821" w:rsidRPr="00815ABF">
        <w:rPr>
          <w:color w:val="000000"/>
          <w:lang w:val="fr-FR"/>
        </w:rPr>
        <w:t>article </w:t>
      </w:r>
      <w:r w:rsidR="00F97F47" w:rsidRPr="00815ABF">
        <w:rPr>
          <w:color w:val="000000"/>
          <w:lang w:val="fr-FR"/>
        </w:rPr>
        <w:t>269 de la Constitution.</w:t>
      </w:r>
      <w:r w:rsidR="008E78F3" w:rsidRPr="00815ABF">
        <w:rPr>
          <w:color w:val="000000"/>
          <w:lang w:val="fr-FR"/>
        </w:rPr>
        <w:t xml:space="preserve"> </w:t>
      </w:r>
    </w:p>
    <w:p w:rsidR="0043780C" w:rsidRPr="00815ABF" w:rsidRDefault="001E5B8B" w:rsidP="001E5B8B">
      <w:pPr>
        <w:pStyle w:val="H23G"/>
        <w:rPr>
          <w:lang w:val="fr-FR"/>
        </w:rPr>
      </w:pPr>
      <w:r w:rsidRPr="00815ABF">
        <w:rPr>
          <w:lang w:val="fr-FR"/>
        </w:rPr>
        <w:tab/>
      </w:r>
      <w:r w:rsidR="00EC29B4" w:rsidRPr="00815ABF">
        <w:rPr>
          <w:lang w:val="fr-FR"/>
        </w:rPr>
        <w:t>9</w:t>
      </w:r>
      <w:r w:rsidR="007D4192" w:rsidRPr="00815ABF">
        <w:rPr>
          <w:lang w:val="fr-FR"/>
        </w:rPr>
        <w:t>.</w:t>
      </w:r>
      <w:r w:rsidR="007D4192" w:rsidRPr="00815ABF">
        <w:rPr>
          <w:lang w:val="fr-FR"/>
        </w:rPr>
        <w:tab/>
      </w:r>
      <w:r w:rsidR="0043780C" w:rsidRPr="00815ABF">
        <w:rPr>
          <w:lang w:val="fr-FR"/>
        </w:rPr>
        <w:t>Justic</w:t>
      </w:r>
      <w:r w:rsidR="00F97F47" w:rsidRPr="00815ABF">
        <w:rPr>
          <w:lang w:val="fr-FR"/>
        </w:rPr>
        <w:t>e électorale</w:t>
      </w:r>
    </w:p>
    <w:p w:rsidR="00E55F68" w:rsidRPr="00815ABF" w:rsidRDefault="00886218" w:rsidP="00886218">
      <w:pPr>
        <w:pStyle w:val="SingleTxtG"/>
        <w:shd w:val="clear" w:color="auto" w:fill="FFFFFF"/>
        <w:rPr>
          <w:color w:val="000000"/>
          <w:lang w:val="fr-FR"/>
        </w:rPr>
      </w:pPr>
      <w:r w:rsidRPr="00815ABF">
        <w:rPr>
          <w:lang w:val="fr-FR"/>
        </w:rPr>
        <w:t>145.</w:t>
      </w:r>
      <w:r w:rsidRPr="00815ABF">
        <w:rPr>
          <w:lang w:val="fr-FR"/>
        </w:rPr>
        <w:tab/>
      </w:r>
      <w:r w:rsidR="00E55F68" w:rsidRPr="00815ABF">
        <w:rPr>
          <w:color w:val="000000"/>
          <w:lang w:val="fr-FR"/>
        </w:rPr>
        <w:t>L’</w:t>
      </w:r>
      <w:r w:rsidR="00E12821" w:rsidRPr="00815ABF">
        <w:rPr>
          <w:color w:val="000000"/>
          <w:lang w:val="fr-FR"/>
        </w:rPr>
        <w:t>article </w:t>
      </w:r>
      <w:r w:rsidR="00E55F68" w:rsidRPr="00815ABF">
        <w:rPr>
          <w:color w:val="000000"/>
          <w:lang w:val="fr-FR"/>
        </w:rPr>
        <w:t xml:space="preserve">273 de la section V relative à la justice électorale prévoit que l’organisation des élections, le règlement des litiges, l’organisation, la gestion, le contrôle et la surveillance des opérations et des questions qui touchent aux élections générales, départementales et municipales, ainsi qu’aux droits et aux titres des élus, relèvent exclusivement de la justice électorale. Celle-ci a également compétence pour connaître des </w:t>
      </w:r>
      <w:r w:rsidR="00E55F68" w:rsidRPr="00815ABF">
        <w:rPr>
          <w:color w:val="000000"/>
          <w:lang w:val="fr-FR"/>
        </w:rPr>
        <w:lastRenderedPageBreak/>
        <w:t xml:space="preserve">questions qui touchent aux consultations populaires ainsi qu’aux élections au sein des partis et mouvements politiques et à leur fonctionnement. </w:t>
      </w:r>
    </w:p>
    <w:p w:rsidR="0043780C" w:rsidRPr="00815ABF" w:rsidRDefault="00886218" w:rsidP="00886218">
      <w:pPr>
        <w:pStyle w:val="SingleTxtG"/>
        <w:shd w:val="clear" w:color="auto" w:fill="FFFFFF"/>
        <w:rPr>
          <w:lang w:val="fr-FR"/>
        </w:rPr>
      </w:pPr>
      <w:r w:rsidRPr="00815ABF">
        <w:rPr>
          <w:lang w:val="fr-FR"/>
        </w:rPr>
        <w:t>146.</w:t>
      </w:r>
      <w:r w:rsidRPr="00815ABF">
        <w:rPr>
          <w:lang w:val="fr-FR"/>
        </w:rPr>
        <w:tab/>
      </w:r>
      <w:r w:rsidR="00E55F68" w:rsidRPr="00815ABF">
        <w:rPr>
          <w:color w:val="000000"/>
          <w:lang w:val="fr-FR"/>
        </w:rPr>
        <w:t>L’</w:t>
      </w:r>
      <w:r w:rsidR="00E12821" w:rsidRPr="00815ABF">
        <w:rPr>
          <w:color w:val="000000"/>
          <w:lang w:val="fr-FR"/>
        </w:rPr>
        <w:t>article </w:t>
      </w:r>
      <w:r w:rsidR="00E55F68" w:rsidRPr="00815ABF">
        <w:rPr>
          <w:color w:val="000000"/>
          <w:lang w:val="fr-FR"/>
        </w:rPr>
        <w:t>274 prévoit que l’appareil de la justice électorale se compose d’un tribunal supérieur de justice électorale, de tribunaux, de juges, de représentants du ministère public et des autres organismes que peut établir la loi, qui en définit également l’organisation et les fonctions.</w:t>
      </w:r>
    </w:p>
    <w:p w:rsidR="0043780C" w:rsidRPr="00815ABF" w:rsidRDefault="00886218" w:rsidP="00886218">
      <w:pPr>
        <w:pStyle w:val="SingleTxtG"/>
        <w:shd w:val="clear" w:color="auto" w:fill="FFFFFF"/>
        <w:rPr>
          <w:lang w:val="fr-FR"/>
        </w:rPr>
      </w:pPr>
      <w:r w:rsidRPr="00815ABF">
        <w:rPr>
          <w:lang w:val="fr-FR"/>
        </w:rPr>
        <w:t>147.</w:t>
      </w:r>
      <w:r w:rsidR="00FE1E3D" w:rsidRPr="00815ABF">
        <w:rPr>
          <w:lang w:val="fr-FR"/>
        </w:rPr>
        <w:tab/>
      </w:r>
      <w:r w:rsidR="00E55F68" w:rsidRPr="00815ABF">
        <w:rPr>
          <w:color w:val="000000"/>
          <w:lang w:val="fr-FR"/>
        </w:rPr>
        <w:t>L’</w:t>
      </w:r>
      <w:r w:rsidR="00E12821" w:rsidRPr="00815ABF">
        <w:rPr>
          <w:color w:val="000000"/>
          <w:lang w:val="fr-FR"/>
        </w:rPr>
        <w:t>article </w:t>
      </w:r>
      <w:r w:rsidR="00E55F68" w:rsidRPr="00815ABF">
        <w:rPr>
          <w:color w:val="000000"/>
          <w:lang w:val="fr-FR"/>
        </w:rPr>
        <w:t>275 prévoit que le Tribunal supérieur de justice électorale se compose de trois membres élus et révoqués selon les mêmes modalités que les membres de la Cour suprême de justice.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148.</w:t>
      </w:r>
      <w:r w:rsidRPr="00815ABF">
        <w:rPr>
          <w:lang w:val="fr-FR"/>
        </w:rPr>
        <w:tab/>
      </w:r>
      <w:r w:rsidR="00E55F68" w:rsidRPr="00815ABF">
        <w:rPr>
          <w:color w:val="000000"/>
          <w:lang w:val="fr-FR"/>
        </w:rPr>
        <w:t>Les membres du Tribunal supérieur de justice électorale doivent être de nationalité paraguayenne, avoir 35</w:t>
      </w:r>
      <w:r w:rsidR="009C0F16" w:rsidRPr="00815ABF">
        <w:rPr>
          <w:color w:val="000000"/>
          <w:lang w:val="fr-FR"/>
        </w:rPr>
        <w:t> ans</w:t>
      </w:r>
      <w:r w:rsidR="00E55F68" w:rsidRPr="00815ABF">
        <w:rPr>
          <w:color w:val="000000"/>
          <w:lang w:val="fr-FR"/>
        </w:rPr>
        <w:t xml:space="preserve"> révolus, posséder un titre universitaire d’avocat et avoir, pendant au moins dix</w:t>
      </w:r>
      <w:r w:rsidR="009C0F16" w:rsidRPr="00815ABF">
        <w:rPr>
          <w:color w:val="000000"/>
          <w:lang w:val="fr-FR"/>
        </w:rPr>
        <w:t> ans</w:t>
      </w:r>
      <w:r w:rsidR="00E55F68" w:rsidRPr="00815ABF">
        <w:rPr>
          <w:color w:val="000000"/>
          <w:lang w:val="fr-FR"/>
        </w:rPr>
        <w:t>, exercé cette profession</w:t>
      </w:r>
      <w:r w:rsidR="00541B21" w:rsidRPr="00815ABF">
        <w:rPr>
          <w:color w:val="000000"/>
          <w:lang w:val="fr-FR"/>
        </w:rPr>
        <w:t>,</w:t>
      </w:r>
      <w:r w:rsidR="00E55F68" w:rsidRPr="00815ABF">
        <w:rPr>
          <w:color w:val="000000"/>
          <w:lang w:val="fr-FR"/>
        </w:rPr>
        <w:t xml:space="preserve"> assumé des fonctions au sein de l’organe judiciaire</w:t>
      </w:r>
      <w:r w:rsidR="00541B21" w:rsidRPr="00815ABF">
        <w:rPr>
          <w:color w:val="000000"/>
          <w:lang w:val="fr-FR"/>
        </w:rPr>
        <w:t>,</w:t>
      </w:r>
      <w:r w:rsidR="00E55F68" w:rsidRPr="00815ABF">
        <w:rPr>
          <w:color w:val="000000"/>
          <w:lang w:val="fr-FR"/>
        </w:rPr>
        <w:t xml:space="preserve"> ou occupé une chaire de droit à l’université, et ce simultanément, indépendamment ou alternativement.</w:t>
      </w:r>
      <w:r w:rsidR="0043780C" w:rsidRPr="00815ABF">
        <w:rPr>
          <w:lang w:val="fr-FR"/>
        </w:rPr>
        <w:t xml:space="preserve"> </w:t>
      </w:r>
    </w:p>
    <w:p w:rsidR="0043780C" w:rsidRPr="00815ABF" w:rsidRDefault="002737FB" w:rsidP="002737FB">
      <w:pPr>
        <w:pStyle w:val="H23G"/>
        <w:rPr>
          <w:lang w:val="fr-FR"/>
        </w:rPr>
      </w:pPr>
      <w:r w:rsidRPr="00815ABF">
        <w:rPr>
          <w:lang w:val="fr-FR"/>
        </w:rPr>
        <w:tab/>
      </w:r>
      <w:r w:rsidR="00EC29B4" w:rsidRPr="00815ABF">
        <w:rPr>
          <w:lang w:val="fr-FR"/>
        </w:rPr>
        <w:t>10</w:t>
      </w:r>
      <w:r w:rsidRPr="00815ABF">
        <w:rPr>
          <w:lang w:val="fr-FR"/>
        </w:rPr>
        <w:t>.</w:t>
      </w:r>
      <w:r w:rsidRPr="00815ABF">
        <w:rPr>
          <w:lang w:val="fr-FR"/>
        </w:rPr>
        <w:tab/>
      </w:r>
      <w:r w:rsidR="00E55F68" w:rsidRPr="00815ABF">
        <w:rPr>
          <w:lang w:val="fr-FR"/>
        </w:rPr>
        <w:t>Bureau du Défenseur du peuple</w:t>
      </w:r>
    </w:p>
    <w:p w:rsidR="0043780C" w:rsidRPr="00815ABF" w:rsidRDefault="00886218" w:rsidP="00886218">
      <w:pPr>
        <w:pStyle w:val="SingleTxtG"/>
        <w:shd w:val="clear" w:color="auto" w:fill="FFFFFF"/>
        <w:rPr>
          <w:lang w:val="fr-FR"/>
        </w:rPr>
      </w:pPr>
      <w:r w:rsidRPr="00815ABF">
        <w:rPr>
          <w:lang w:val="fr-FR"/>
        </w:rPr>
        <w:t>149.</w:t>
      </w:r>
      <w:r w:rsidRPr="00815ABF">
        <w:rPr>
          <w:lang w:val="fr-FR"/>
        </w:rPr>
        <w:tab/>
      </w:r>
      <w:r w:rsidR="003555E6" w:rsidRPr="00815ABF">
        <w:rPr>
          <w:color w:val="000000"/>
          <w:lang w:val="fr-FR"/>
        </w:rPr>
        <w:t>L’</w:t>
      </w:r>
      <w:r w:rsidR="00E12821" w:rsidRPr="00815ABF">
        <w:rPr>
          <w:color w:val="000000"/>
          <w:lang w:val="fr-FR"/>
        </w:rPr>
        <w:t>article </w:t>
      </w:r>
      <w:r w:rsidR="003555E6" w:rsidRPr="00815ABF">
        <w:rPr>
          <w:color w:val="000000"/>
          <w:lang w:val="fr-FR"/>
        </w:rPr>
        <w:t xml:space="preserve">276 de la section I, </w:t>
      </w:r>
      <w:r w:rsidR="00B53DCA" w:rsidRPr="00815ABF">
        <w:rPr>
          <w:color w:val="000000"/>
          <w:lang w:val="fr-FR"/>
        </w:rPr>
        <w:t>«</w:t>
      </w:r>
      <w:r w:rsidR="003555E6" w:rsidRPr="00815ABF">
        <w:rPr>
          <w:color w:val="000000"/>
          <w:lang w:val="fr-FR"/>
        </w:rPr>
        <w:t>Du Bureau du Défenseur du peuple</w:t>
      </w:r>
      <w:r w:rsidR="00B53DCA" w:rsidRPr="00815ABF">
        <w:rPr>
          <w:color w:val="000000"/>
          <w:lang w:val="fr-FR"/>
        </w:rPr>
        <w:t>»</w:t>
      </w:r>
      <w:r w:rsidR="003555E6" w:rsidRPr="00815ABF">
        <w:rPr>
          <w:color w:val="000000"/>
          <w:lang w:val="fr-FR"/>
        </w:rPr>
        <w:t xml:space="preserve">, du chapitre IV, </w:t>
      </w:r>
      <w:r w:rsidR="00B53DCA" w:rsidRPr="00815ABF">
        <w:rPr>
          <w:color w:val="000000"/>
          <w:lang w:val="fr-FR"/>
        </w:rPr>
        <w:t>«</w:t>
      </w:r>
      <w:r w:rsidR="003555E6" w:rsidRPr="00815ABF">
        <w:rPr>
          <w:color w:val="000000"/>
          <w:lang w:val="fr-FR"/>
        </w:rPr>
        <w:t>Des autres organismes de l’État</w:t>
      </w:r>
      <w:r w:rsidR="00B53DCA" w:rsidRPr="00815ABF">
        <w:rPr>
          <w:color w:val="000000"/>
          <w:lang w:val="fr-FR"/>
        </w:rPr>
        <w:t>»</w:t>
      </w:r>
      <w:r w:rsidR="003555E6" w:rsidRPr="00815ABF">
        <w:rPr>
          <w:color w:val="000000"/>
          <w:lang w:val="fr-FR"/>
        </w:rPr>
        <w:t>, dispose que le Défenseur du peuple est un commissaire parlementaire qui a pour fonctions de défendre les droits de l’homme, de centraliser les plaintes de la population et de protéger les intérêts de la collectivité. Il ne peut en aucun cas exercer des fonctions judiciaires ou exécutives.</w:t>
      </w:r>
    </w:p>
    <w:p w:rsidR="0043780C" w:rsidRPr="00815ABF" w:rsidRDefault="00886218" w:rsidP="00886218">
      <w:pPr>
        <w:pStyle w:val="SingleTxtG"/>
        <w:shd w:val="clear" w:color="auto" w:fill="FFFFFF"/>
        <w:rPr>
          <w:lang w:val="fr-FR"/>
        </w:rPr>
      </w:pPr>
      <w:r w:rsidRPr="00815ABF">
        <w:rPr>
          <w:lang w:val="fr-FR"/>
        </w:rPr>
        <w:t>150.</w:t>
      </w:r>
      <w:r w:rsidRPr="00815ABF">
        <w:rPr>
          <w:lang w:val="fr-FR"/>
        </w:rPr>
        <w:tab/>
      </w:r>
      <w:r w:rsidR="003555E6" w:rsidRPr="00815ABF">
        <w:rPr>
          <w:color w:val="000000"/>
          <w:lang w:val="fr-FR"/>
        </w:rPr>
        <w:t>Le Défenseur du peuple jouit de l’autonomie et est inamovible. Il est nommé par la</w:t>
      </w:r>
      <w:r w:rsidR="00541B21" w:rsidRPr="00815ABF">
        <w:rPr>
          <w:color w:val="000000"/>
          <w:lang w:val="fr-FR"/>
        </w:rPr>
        <w:t xml:space="preserve"> majorité des deux tiers de la c</w:t>
      </w:r>
      <w:r w:rsidR="003555E6" w:rsidRPr="00815ABF">
        <w:rPr>
          <w:color w:val="000000"/>
          <w:lang w:val="fr-FR"/>
        </w:rPr>
        <w:t>hambre des députés, à partir d’une liste de trois candidats proposée par le Sénat, pour cinq</w:t>
      </w:r>
      <w:r w:rsidR="009C0F16" w:rsidRPr="00815ABF">
        <w:rPr>
          <w:color w:val="000000"/>
          <w:lang w:val="fr-FR"/>
        </w:rPr>
        <w:t> ans</w:t>
      </w:r>
      <w:r w:rsidR="003555E6" w:rsidRPr="00815ABF">
        <w:rPr>
          <w:color w:val="000000"/>
          <w:lang w:val="fr-FR"/>
        </w:rPr>
        <w:t xml:space="preserve"> qui courent à partir du début d’une année parlementaire. Il peut être réélu. Il peut être révoqué pour faute professionnelle et faire l’objet d’un procès politique conformément aux dispositions en la matière contenues dans la Constitution.</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151.</w:t>
      </w:r>
      <w:r w:rsidRPr="00815ABF">
        <w:rPr>
          <w:lang w:val="fr-FR"/>
        </w:rPr>
        <w:tab/>
      </w:r>
      <w:r w:rsidR="003555E6" w:rsidRPr="00815ABF">
        <w:rPr>
          <w:lang w:val="fr-FR"/>
        </w:rPr>
        <w:t>L</w:t>
      </w:r>
      <w:r w:rsidR="003555E6" w:rsidRPr="00815ABF">
        <w:rPr>
          <w:color w:val="000000"/>
          <w:lang w:val="fr-FR"/>
        </w:rPr>
        <w:t>es fonctions et attributions du Défenseur du peuple</w:t>
      </w:r>
      <w:r w:rsidR="003555E6" w:rsidRPr="00815ABF">
        <w:rPr>
          <w:rStyle w:val="FootnoteReference"/>
        </w:rPr>
        <w:footnoteReference w:id="19"/>
      </w:r>
      <w:r w:rsidR="003555E6" w:rsidRPr="00815ABF">
        <w:rPr>
          <w:lang w:val="fr-FR"/>
        </w:rPr>
        <w:t xml:space="preserve"> sont définies par l</w:t>
      </w:r>
      <w:r w:rsidR="003555E6" w:rsidRPr="00815ABF">
        <w:rPr>
          <w:color w:val="000000"/>
          <w:lang w:val="fr-FR"/>
        </w:rPr>
        <w:t>’</w:t>
      </w:r>
      <w:r w:rsidR="00E12821" w:rsidRPr="00815ABF">
        <w:rPr>
          <w:color w:val="000000"/>
          <w:lang w:val="fr-FR"/>
        </w:rPr>
        <w:t>article </w:t>
      </w:r>
      <w:r w:rsidR="003555E6" w:rsidRPr="00815ABF">
        <w:rPr>
          <w:color w:val="000000"/>
          <w:lang w:val="fr-FR"/>
        </w:rPr>
        <w:t>279 de la Constitution.</w:t>
      </w:r>
    </w:p>
    <w:p w:rsidR="0043780C" w:rsidRPr="00815ABF" w:rsidRDefault="002737FB" w:rsidP="002737FB">
      <w:pPr>
        <w:pStyle w:val="H23G"/>
        <w:rPr>
          <w:lang w:val="fr-FR"/>
        </w:rPr>
      </w:pPr>
      <w:r w:rsidRPr="00815ABF">
        <w:rPr>
          <w:lang w:val="fr-FR"/>
        </w:rPr>
        <w:lastRenderedPageBreak/>
        <w:tab/>
      </w:r>
      <w:r w:rsidRPr="00815ABF">
        <w:rPr>
          <w:lang w:val="fr-FR"/>
        </w:rPr>
        <w:tab/>
      </w:r>
      <w:r w:rsidR="003555E6" w:rsidRPr="00815ABF">
        <w:rPr>
          <w:b w:val="0"/>
          <w:bCs/>
          <w:lang w:val="fr-FR"/>
        </w:rPr>
        <w:t xml:space="preserve">Tableau </w:t>
      </w:r>
      <w:r w:rsidR="0043780C" w:rsidRPr="00815ABF">
        <w:rPr>
          <w:b w:val="0"/>
          <w:bCs/>
          <w:lang w:val="fr-FR"/>
        </w:rPr>
        <w:t>37</w:t>
      </w:r>
      <w:r w:rsidR="008B7277" w:rsidRPr="00815ABF">
        <w:rPr>
          <w:lang w:val="fr-FR"/>
        </w:rPr>
        <w:br/>
      </w:r>
      <w:r w:rsidR="00835ACF" w:rsidRPr="00815ABF">
        <w:rPr>
          <w:lang w:val="fr-FR"/>
        </w:rPr>
        <w:t xml:space="preserve">Organisation constitutionnelle du </w:t>
      </w:r>
      <w:r w:rsidR="00541B21" w:rsidRPr="00815ABF">
        <w:rPr>
          <w:lang w:val="fr-FR"/>
        </w:rPr>
        <w:t>p</w:t>
      </w:r>
      <w:r w:rsidR="00835ACF" w:rsidRPr="00815ABF">
        <w:rPr>
          <w:lang w:val="fr-FR"/>
        </w:rPr>
        <w:t>ouvoir exécutif</w:t>
      </w:r>
    </w:p>
    <w:tbl>
      <w:tblPr>
        <w:tblW w:w="9639" w:type="dxa"/>
        <w:tblBorders>
          <w:top w:val="single" w:sz="4" w:space="0" w:color="auto"/>
        </w:tblBorders>
        <w:tblLayout w:type="fixed"/>
        <w:tblCellMar>
          <w:left w:w="0" w:type="dxa"/>
        </w:tblCellMar>
        <w:tblLook w:val="04A0" w:firstRow="1" w:lastRow="0" w:firstColumn="1" w:lastColumn="0" w:noHBand="0" w:noVBand="1"/>
      </w:tblPr>
      <w:tblGrid>
        <w:gridCol w:w="1606"/>
        <w:gridCol w:w="1228"/>
        <w:gridCol w:w="6805"/>
      </w:tblGrid>
      <w:tr w:rsidR="00C62DEE" w:rsidRPr="00815ABF" w:rsidTr="00C62DEE">
        <w:trPr>
          <w:trHeight w:val="240"/>
          <w:tblHeader/>
        </w:trPr>
        <w:tc>
          <w:tcPr>
            <w:tcW w:w="1607" w:type="dxa"/>
            <w:tcBorders>
              <w:top w:val="single" w:sz="4" w:space="0" w:color="auto"/>
              <w:bottom w:val="single" w:sz="12" w:space="0" w:color="auto"/>
            </w:tcBorders>
            <w:shd w:val="clear" w:color="auto" w:fill="auto"/>
            <w:vAlign w:val="bottom"/>
          </w:tcPr>
          <w:p w:rsidR="00C62DEE" w:rsidRPr="00815ABF" w:rsidRDefault="00C62DEE" w:rsidP="003A76F8">
            <w:pPr>
              <w:pStyle w:val="SingleTxtG"/>
              <w:keepNext/>
              <w:shd w:val="clear" w:color="auto" w:fill="FFFFFF"/>
              <w:spacing w:before="80" w:after="80" w:line="200" w:lineRule="exact"/>
              <w:ind w:left="0" w:right="0"/>
              <w:jc w:val="left"/>
              <w:rPr>
                <w:i/>
                <w:sz w:val="16"/>
                <w:lang w:val="fr-FR"/>
              </w:rPr>
            </w:pPr>
            <w:r w:rsidRPr="00815ABF">
              <w:rPr>
                <w:i/>
                <w:sz w:val="16"/>
                <w:lang w:val="fr-FR"/>
              </w:rPr>
              <w:t>Fonction et organisme</w:t>
            </w:r>
          </w:p>
        </w:tc>
        <w:tc>
          <w:tcPr>
            <w:tcW w:w="1225" w:type="dxa"/>
            <w:tcBorders>
              <w:top w:val="single" w:sz="4" w:space="0" w:color="auto"/>
              <w:bottom w:val="single" w:sz="12" w:space="0" w:color="auto"/>
              <w:right w:val="nil"/>
            </w:tcBorders>
            <w:shd w:val="clear" w:color="auto" w:fill="auto"/>
            <w:vAlign w:val="bottom"/>
          </w:tcPr>
          <w:p w:rsidR="00C62DEE" w:rsidRPr="00815ABF" w:rsidRDefault="00C62DEE" w:rsidP="00C62DEE">
            <w:pPr>
              <w:pStyle w:val="SingleTxtG"/>
              <w:keepNext/>
              <w:shd w:val="clear" w:color="auto" w:fill="FFFFFF"/>
              <w:spacing w:before="80" w:after="80" w:line="200" w:lineRule="exact"/>
              <w:ind w:left="0" w:right="0"/>
              <w:jc w:val="center"/>
              <w:rPr>
                <w:i/>
                <w:sz w:val="16"/>
                <w:lang w:val="fr-FR"/>
              </w:rPr>
            </w:pPr>
          </w:p>
        </w:tc>
        <w:tc>
          <w:tcPr>
            <w:tcW w:w="6807" w:type="dxa"/>
            <w:tcBorders>
              <w:top w:val="single" w:sz="4" w:space="0" w:color="auto"/>
              <w:left w:val="nil"/>
              <w:bottom w:val="single" w:sz="12" w:space="0" w:color="auto"/>
            </w:tcBorders>
            <w:shd w:val="clear" w:color="auto" w:fill="auto"/>
            <w:vAlign w:val="bottom"/>
          </w:tcPr>
          <w:p w:rsidR="00C62DEE" w:rsidRPr="00815ABF" w:rsidRDefault="00C62DEE" w:rsidP="00C62DEE">
            <w:pPr>
              <w:pStyle w:val="SingleTxtG"/>
              <w:keepNext/>
              <w:shd w:val="clear" w:color="auto" w:fill="FFFFFF"/>
              <w:spacing w:before="80" w:after="80" w:line="200" w:lineRule="exact"/>
              <w:ind w:left="0" w:right="0"/>
              <w:jc w:val="left"/>
              <w:rPr>
                <w:i/>
                <w:sz w:val="16"/>
                <w:lang w:val="fr-FR"/>
              </w:rPr>
            </w:pPr>
            <w:r w:rsidRPr="00815ABF">
              <w:rPr>
                <w:i/>
                <w:sz w:val="16"/>
                <w:lang w:val="fr-FR"/>
              </w:rPr>
              <w:t>Composition</w:t>
            </w:r>
          </w:p>
        </w:tc>
      </w:tr>
      <w:tr w:rsidR="0043780C" w:rsidRPr="00815ABF" w:rsidTr="007359D6">
        <w:trPr>
          <w:trHeight w:val="240"/>
        </w:trPr>
        <w:tc>
          <w:tcPr>
            <w:tcW w:w="1607" w:type="dxa"/>
            <w:vMerge w:val="restart"/>
            <w:tcBorders>
              <w:top w:val="single" w:sz="12" w:space="0" w:color="auto"/>
            </w:tcBorders>
            <w:shd w:val="clear" w:color="auto" w:fill="auto"/>
          </w:tcPr>
          <w:p w:rsidR="0043780C" w:rsidRPr="00815ABF" w:rsidRDefault="00835ACF" w:rsidP="003A76F8">
            <w:pPr>
              <w:pStyle w:val="SingleTxtG"/>
              <w:keepNext/>
              <w:shd w:val="clear" w:color="auto" w:fill="FFFFFF"/>
              <w:spacing w:before="40" w:line="220" w:lineRule="exact"/>
              <w:ind w:left="0" w:right="0"/>
              <w:jc w:val="left"/>
              <w:rPr>
                <w:lang w:val="fr-FR"/>
              </w:rPr>
            </w:pPr>
            <w:r w:rsidRPr="00815ABF">
              <w:rPr>
                <w:lang w:val="fr-FR"/>
              </w:rPr>
              <w:t>Pouvoir</w:t>
            </w:r>
            <w:r w:rsidR="0043780C" w:rsidRPr="00815ABF">
              <w:rPr>
                <w:lang w:val="fr-FR"/>
              </w:rPr>
              <w:t xml:space="preserve"> </w:t>
            </w:r>
            <w:r w:rsidRPr="00815ABF">
              <w:rPr>
                <w:lang w:val="fr-FR"/>
              </w:rPr>
              <w:t>exécutif</w:t>
            </w:r>
          </w:p>
        </w:tc>
        <w:tc>
          <w:tcPr>
            <w:tcW w:w="1228" w:type="dxa"/>
            <w:tcBorders>
              <w:top w:val="single" w:sz="12" w:space="0" w:color="auto"/>
            </w:tcBorders>
            <w:shd w:val="clear" w:color="auto" w:fill="auto"/>
          </w:tcPr>
          <w:p w:rsidR="0043780C" w:rsidRPr="00815ABF" w:rsidRDefault="0043780C" w:rsidP="003A76F8">
            <w:pPr>
              <w:pStyle w:val="SingleTxtG"/>
              <w:keepNext/>
              <w:shd w:val="clear" w:color="auto" w:fill="FFFFFF"/>
              <w:spacing w:before="40" w:line="220" w:lineRule="exact"/>
              <w:ind w:left="0" w:right="0"/>
              <w:jc w:val="left"/>
              <w:rPr>
                <w:lang w:val="fr-FR"/>
              </w:rPr>
            </w:pPr>
          </w:p>
        </w:tc>
        <w:tc>
          <w:tcPr>
            <w:tcW w:w="6804" w:type="dxa"/>
            <w:tcBorders>
              <w:top w:val="single" w:sz="12" w:space="0" w:color="auto"/>
            </w:tcBorders>
            <w:shd w:val="clear" w:color="auto" w:fill="auto"/>
          </w:tcPr>
          <w:p w:rsidR="0043780C" w:rsidRPr="00815ABF" w:rsidRDefault="0043780C" w:rsidP="003A76F8">
            <w:pPr>
              <w:pStyle w:val="SingleTxtG"/>
              <w:keepNext/>
              <w:shd w:val="clear" w:color="auto" w:fill="FFFFFF"/>
              <w:spacing w:before="40" w:line="220" w:lineRule="exact"/>
              <w:ind w:left="0" w:right="0"/>
              <w:jc w:val="left"/>
              <w:rPr>
                <w:lang w:val="fr-FR"/>
              </w:rPr>
            </w:pPr>
            <w:r w:rsidRPr="00815ABF">
              <w:rPr>
                <w:lang w:val="fr-FR"/>
              </w:rPr>
              <w:t>Pr</w:t>
            </w:r>
            <w:r w:rsidR="00835ACF" w:rsidRPr="00815ABF">
              <w:rPr>
                <w:lang w:val="fr-FR"/>
              </w:rPr>
              <w:t>é</w:t>
            </w:r>
            <w:r w:rsidRPr="00815ABF">
              <w:rPr>
                <w:lang w:val="fr-FR"/>
              </w:rPr>
              <w:t xml:space="preserve">sident de la </w:t>
            </w:r>
            <w:r w:rsidR="00835ACF" w:rsidRPr="00815ABF">
              <w:rPr>
                <w:lang w:val="fr-FR"/>
              </w:rPr>
              <w:t>République</w:t>
            </w:r>
          </w:p>
          <w:p w:rsidR="0043780C" w:rsidRPr="00815ABF" w:rsidRDefault="0043780C" w:rsidP="003A76F8">
            <w:pPr>
              <w:pStyle w:val="SingleTxtG"/>
              <w:keepNext/>
              <w:shd w:val="clear" w:color="auto" w:fill="FFFFFF"/>
              <w:spacing w:before="40" w:line="220" w:lineRule="exact"/>
              <w:ind w:left="0" w:right="0"/>
              <w:jc w:val="left"/>
              <w:rPr>
                <w:lang w:val="fr-FR"/>
              </w:rPr>
            </w:pPr>
            <w:r w:rsidRPr="00815ABF">
              <w:rPr>
                <w:lang w:val="fr-FR"/>
              </w:rPr>
              <w:t>Vice</w:t>
            </w:r>
            <w:r w:rsidR="00835ACF" w:rsidRPr="00815ABF">
              <w:rPr>
                <w:lang w:val="fr-FR"/>
              </w:rPr>
              <w:t>-</w:t>
            </w:r>
            <w:r w:rsidRPr="00815ABF">
              <w:rPr>
                <w:lang w:val="fr-FR"/>
              </w:rPr>
              <w:t>pr</w:t>
            </w:r>
            <w:r w:rsidR="00835ACF" w:rsidRPr="00815ABF">
              <w:rPr>
                <w:lang w:val="fr-FR"/>
              </w:rPr>
              <w:t>ésident</w:t>
            </w:r>
            <w:r w:rsidRPr="00815ABF">
              <w:rPr>
                <w:lang w:val="fr-FR"/>
              </w:rPr>
              <w:t xml:space="preserve"> de la </w:t>
            </w:r>
            <w:r w:rsidR="00835ACF" w:rsidRPr="00815ABF">
              <w:rPr>
                <w:lang w:val="fr-FR"/>
              </w:rPr>
              <w:t>République</w:t>
            </w:r>
          </w:p>
        </w:tc>
      </w:tr>
      <w:tr w:rsidR="0043780C" w:rsidRPr="00815ABF" w:rsidTr="007359D6">
        <w:trPr>
          <w:trHeight w:val="240"/>
        </w:trPr>
        <w:tc>
          <w:tcPr>
            <w:tcW w:w="1607" w:type="dxa"/>
            <w:vMerge/>
            <w:tcBorders>
              <w:bottom w:val="single" w:sz="12" w:space="0" w:color="auto"/>
            </w:tcBorders>
            <w:shd w:val="clear" w:color="auto" w:fill="auto"/>
          </w:tcPr>
          <w:p w:rsidR="0043780C" w:rsidRPr="00815ABF" w:rsidRDefault="0043780C" w:rsidP="003A76F8">
            <w:pPr>
              <w:pStyle w:val="SingleTxtG"/>
              <w:keepNext/>
              <w:shd w:val="clear" w:color="auto" w:fill="FFFFFF"/>
              <w:spacing w:before="40" w:line="220" w:lineRule="exact"/>
              <w:ind w:left="0" w:right="0"/>
              <w:jc w:val="left"/>
              <w:rPr>
                <w:lang w:val="fr-FR"/>
              </w:rPr>
            </w:pPr>
          </w:p>
        </w:tc>
        <w:tc>
          <w:tcPr>
            <w:tcW w:w="1228" w:type="dxa"/>
            <w:tcBorders>
              <w:bottom w:val="single" w:sz="12" w:space="0" w:color="auto"/>
            </w:tcBorders>
            <w:shd w:val="clear" w:color="auto" w:fill="auto"/>
          </w:tcPr>
          <w:p w:rsidR="0043780C" w:rsidRPr="00815ABF" w:rsidRDefault="00C30186" w:rsidP="007359D6">
            <w:pPr>
              <w:pStyle w:val="SingleTxtG"/>
              <w:keepNext/>
              <w:shd w:val="clear" w:color="auto" w:fill="FFFFFF"/>
              <w:spacing w:before="40" w:after="110" w:line="220" w:lineRule="exact"/>
              <w:ind w:left="0" w:right="0"/>
              <w:jc w:val="left"/>
              <w:rPr>
                <w:lang w:val="fr-FR"/>
              </w:rPr>
            </w:pPr>
            <w:r w:rsidRPr="00815ABF">
              <w:rPr>
                <w:lang w:val="fr-FR"/>
              </w:rPr>
              <w:t>Ministères et Secrétariats d’</w:t>
            </w:r>
            <w:r w:rsidR="00D84B0D" w:rsidRPr="00815ABF">
              <w:rPr>
                <w:lang w:val="fr-FR"/>
              </w:rPr>
              <w:t>État</w:t>
            </w:r>
          </w:p>
        </w:tc>
        <w:tc>
          <w:tcPr>
            <w:tcW w:w="6804" w:type="dxa"/>
            <w:tcBorders>
              <w:bottom w:val="single" w:sz="12" w:space="0" w:color="auto"/>
            </w:tcBorders>
            <w:shd w:val="clear" w:color="auto" w:fill="auto"/>
          </w:tcPr>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w:t>
            </w:r>
            <w:r w:rsidRPr="00815ABF">
              <w:rPr>
                <w:lang w:val="fr-FR"/>
              </w:rPr>
              <w:tab/>
            </w:r>
            <w:r w:rsidR="00C30186" w:rsidRPr="00815ABF">
              <w:rPr>
                <w:lang w:val="fr-FR"/>
              </w:rPr>
              <w:t>Ministère</w:t>
            </w:r>
            <w:r w:rsidR="0043780C" w:rsidRPr="00815ABF">
              <w:rPr>
                <w:lang w:val="fr-FR"/>
              </w:rPr>
              <w:t xml:space="preserve"> de</w:t>
            </w:r>
            <w:r w:rsidR="00C30186" w:rsidRPr="00815ABF">
              <w:rPr>
                <w:lang w:val="fr-FR"/>
              </w:rPr>
              <w:t xml:space="preserve"> l’intérieur</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w:t>
            </w:r>
            <w:r w:rsidRPr="00815ABF">
              <w:rPr>
                <w:lang w:val="fr-FR"/>
              </w:rPr>
              <w:tab/>
            </w:r>
            <w:r w:rsidR="00C30186" w:rsidRPr="00815ABF">
              <w:rPr>
                <w:lang w:val="fr-FR"/>
              </w:rPr>
              <w:t>Ministère</w:t>
            </w:r>
            <w:r w:rsidR="0043780C" w:rsidRPr="00815ABF">
              <w:rPr>
                <w:lang w:val="fr-FR"/>
              </w:rPr>
              <w:t xml:space="preserve"> de</w:t>
            </w:r>
            <w:r w:rsidR="00C30186" w:rsidRPr="00815ABF">
              <w:rPr>
                <w:lang w:val="fr-FR"/>
              </w:rPr>
              <w:t>s relations extérieures</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3.</w:t>
            </w:r>
            <w:r w:rsidRPr="00815ABF">
              <w:rPr>
                <w:lang w:val="fr-FR"/>
              </w:rPr>
              <w:tab/>
            </w:r>
            <w:r w:rsidR="00C30186" w:rsidRPr="00815ABF">
              <w:rPr>
                <w:lang w:val="fr-FR"/>
              </w:rPr>
              <w:t>Ministère</w:t>
            </w:r>
            <w:r w:rsidR="0043780C" w:rsidRPr="00815ABF">
              <w:rPr>
                <w:lang w:val="fr-FR"/>
              </w:rPr>
              <w:t xml:space="preserve"> de</w:t>
            </w:r>
            <w:r w:rsidR="00C30186" w:rsidRPr="00815ABF">
              <w:rPr>
                <w:lang w:val="fr-FR"/>
              </w:rPr>
              <w:t>s finances</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4.</w:t>
            </w:r>
            <w:r w:rsidRPr="00815ABF">
              <w:rPr>
                <w:lang w:val="fr-FR"/>
              </w:rPr>
              <w:tab/>
            </w:r>
            <w:r w:rsidR="00C30186" w:rsidRPr="00815ABF">
              <w:rPr>
                <w:lang w:val="fr-FR"/>
              </w:rPr>
              <w:t>Ministère</w:t>
            </w:r>
            <w:r w:rsidR="0043780C" w:rsidRPr="00815ABF">
              <w:rPr>
                <w:lang w:val="fr-FR"/>
              </w:rPr>
              <w:t xml:space="preserve"> de</w:t>
            </w:r>
            <w:r w:rsidR="00C30186" w:rsidRPr="00815ABF">
              <w:rPr>
                <w:lang w:val="fr-FR"/>
              </w:rPr>
              <w:t xml:space="preserve"> l’éducation et de la culture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5.</w:t>
            </w:r>
            <w:r w:rsidRPr="00815ABF">
              <w:rPr>
                <w:lang w:val="fr-FR"/>
              </w:rPr>
              <w:tab/>
            </w:r>
            <w:r w:rsidR="00C30186" w:rsidRPr="00815ABF">
              <w:rPr>
                <w:lang w:val="fr-FR"/>
              </w:rPr>
              <w:t>Ministère</w:t>
            </w:r>
            <w:r w:rsidR="0043780C" w:rsidRPr="00815ABF">
              <w:rPr>
                <w:lang w:val="fr-FR"/>
              </w:rPr>
              <w:t xml:space="preserve"> de </w:t>
            </w:r>
            <w:r w:rsidR="00C30186" w:rsidRPr="00815ABF">
              <w:rPr>
                <w:lang w:val="fr-FR"/>
              </w:rPr>
              <w:t>l’agriculture et de l’élevage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6.</w:t>
            </w:r>
            <w:r w:rsidRPr="00815ABF">
              <w:rPr>
                <w:lang w:val="fr-FR"/>
              </w:rPr>
              <w:tab/>
            </w:r>
            <w:r w:rsidR="00C30186" w:rsidRPr="00815ABF">
              <w:rPr>
                <w:lang w:val="fr-FR"/>
              </w:rPr>
              <w:t>Ministère</w:t>
            </w:r>
            <w:r w:rsidR="0043780C" w:rsidRPr="00815ABF">
              <w:rPr>
                <w:lang w:val="fr-FR"/>
              </w:rPr>
              <w:t xml:space="preserve"> de</w:t>
            </w:r>
            <w:r w:rsidR="00C30186" w:rsidRPr="00815ABF">
              <w:rPr>
                <w:lang w:val="fr-FR"/>
              </w:rPr>
              <w:t>s travaux publics et des communications</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7.</w:t>
            </w:r>
            <w:r w:rsidRPr="00815ABF">
              <w:rPr>
                <w:lang w:val="fr-FR"/>
              </w:rPr>
              <w:tab/>
            </w:r>
            <w:r w:rsidR="00C30186" w:rsidRPr="00815ABF">
              <w:rPr>
                <w:lang w:val="fr-FR"/>
              </w:rPr>
              <w:t>Ministère</w:t>
            </w:r>
            <w:r w:rsidR="0043780C" w:rsidRPr="00815ABF">
              <w:rPr>
                <w:lang w:val="fr-FR"/>
              </w:rPr>
              <w:t xml:space="preserve"> de </w:t>
            </w:r>
            <w:r w:rsidR="00C30186" w:rsidRPr="00815ABF">
              <w:rPr>
                <w:lang w:val="fr-FR"/>
              </w:rPr>
              <w:t xml:space="preserve">la défense nationale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8.</w:t>
            </w:r>
            <w:r w:rsidRPr="00815ABF">
              <w:rPr>
                <w:lang w:val="fr-FR"/>
              </w:rPr>
              <w:tab/>
            </w:r>
            <w:r w:rsidR="00C30186" w:rsidRPr="00815ABF">
              <w:rPr>
                <w:lang w:val="fr-FR"/>
              </w:rPr>
              <w:t>Ministère</w:t>
            </w:r>
            <w:r w:rsidR="0043780C" w:rsidRPr="00815ABF">
              <w:rPr>
                <w:lang w:val="fr-FR"/>
              </w:rPr>
              <w:t xml:space="preserve"> de </w:t>
            </w:r>
            <w:r w:rsidR="00C30186" w:rsidRPr="00815ABF">
              <w:rPr>
                <w:lang w:val="fr-FR"/>
              </w:rPr>
              <w:t>la santé publique et de la protection sociale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9.</w:t>
            </w:r>
            <w:r w:rsidRPr="00815ABF">
              <w:rPr>
                <w:lang w:val="fr-FR"/>
              </w:rPr>
              <w:tab/>
            </w:r>
            <w:r w:rsidR="00C30186" w:rsidRPr="00815ABF">
              <w:rPr>
                <w:lang w:val="fr-FR"/>
              </w:rPr>
              <w:t>Ministère</w:t>
            </w:r>
            <w:r w:rsidR="0043780C" w:rsidRPr="00815ABF">
              <w:rPr>
                <w:lang w:val="fr-FR"/>
              </w:rPr>
              <w:t xml:space="preserve"> de </w:t>
            </w:r>
            <w:r w:rsidR="00C30186" w:rsidRPr="00815ABF">
              <w:rPr>
                <w:lang w:val="fr-FR"/>
              </w:rPr>
              <w:t>la justice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10.</w:t>
            </w:r>
            <w:r w:rsidRPr="00815ABF">
              <w:rPr>
                <w:lang w:val="fr-FR"/>
              </w:rPr>
              <w:tab/>
            </w:r>
            <w:r w:rsidR="00C30186" w:rsidRPr="00815ABF">
              <w:rPr>
                <w:lang w:val="fr-FR"/>
              </w:rPr>
              <w:t>Ministère du travail, de l’emploi et de la sécurité sociale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11.</w:t>
            </w:r>
            <w:r w:rsidRPr="00815ABF">
              <w:rPr>
                <w:lang w:val="fr-FR"/>
              </w:rPr>
              <w:tab/>
            </w:r>
            <w:r w:rsidR="00C30186" w:rsidRPr="00815ABF">
              <w:rPr>
                <w:lang w:val="fr-FR"/>
              </w:rPr>
              <w:t>Ministère</w:t>
            </w:r>
            <w:r w:rsidR="0043780C" w:rsidRPr="00815ABF">
              <w:rPr>
                <w:lang w:val="fr-FR"/>
              </w:rPr>
              <w:t xml:space="preserve"> de </w:t>
            </w:r>
            <w:r w:rsidR="00C30186" w:rsidRPr="00815ABF">
              <w:rPr>
                <w:lang w:val="fr-FR"/>
              </w:rPr>
              <w:t>l’industrie et du commerce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12.</w:t>
            </w:r>
            <w:r w:rsidRPr="00815ABF">
              <w:rPr>
                <w:lang w:val="fr-FR"/>
              </w:rPr>
              <w:tab/>
            </w:r>
            <w:r w:rsidR="00C30186" w:rsidRPr="00815ABF">
              <w:rPr>
                <w:lang w:val="fr-FR"/>
              </w:rPr>
              <w:t>Ministère</w:t>
            </w:r>
            <w:r w:rsidR="0043780C" w:rsidRPr="00815ABF">
              <w:rPr>
                <w:lang w:val="fr-FR"/>
              </w:rPr>
              <w:t xml:space="preserve"> de </w:t>
            </w:r>
            <w:r w:rsidR="00247DBA" w:rsidRPr="00815ABF">
              <w:rPr>
                <w:lang w:val="fr-FR"/>
              </w:rPr>
              <w:t>la femme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13.</w:t>
            </w:r>
            <w:r w:rsidRPr="00815ABF">
              <w:rPr>
                <w:lang w:val="fr-FR"/>
              </w:rPr>
              <w:tab/>
            </w:r>
            <w:r w:rsidR="0043780C" w:rsidRPr="00815ABF">
              <w:rPr>
                <w:lang w:val="fr-FR"/>
              </w:rPr>
              <w:t>Secr</w:t>
            </w:r>
            <w:r w:rsidR="00247DBA" w:rsidRPr="00815ABF">
              <w:rPr>
                <w:lang w:val="fr-FR"/>
              </w:rPr>
              <w:t xml:space="preserve">étariat technique à la planification du développement </w:t>
            </w:r>
            <w:r w:rsidR="00CC54C5" w:rsidRPr="00815ABF">
              <w:rPr>
                <w:lang w:val="fr-FR"/>
              </w:rPr>
              <w:t xml:space="preserve">économique et </w:t>
            </w:r>
            <w:r w:rsidR="00247DBA" w:rsidRPr="00815ABF">
              <w:rPr>
                <w:lang w:val="fr-FR"/>
              </w:rPr>
              <w:t>social</w:t>
            </w:r>
            <w:r w:rsidR="008E78F3" w:rsidRPr="00815ABF">
              <w:rPr>
                <w:lang w:val="fr-FR"/>
              </w:rPr>
              <w:t xml:space="preserv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14.</w:t>
            </w:r>
            <w:r w:rsidRPr="00815ABF">
              <w:rPr>
                <w:lang w:val="fr-FR"/>
              </w:rPr>
              <w:tab/>
            </w:r>
            <w:r w:rsidR="0043780C" w:rsidRPr="00815ABF">
              <w:rPr>
                <w:lang w:val="fr-FR"/>
              </w:rPr>
              <w:t>Secr</w:t>
            </w:r>
            <w:r w:rsidR="00247DBA" w:rsidRPr="00815ABF">
              <w:rPr>
                <w:lang w:val="fr-FR"/>
              </w:rPr>
              <w:t>étariat d’</w:t>
            </w:r>
            <w:r w:rsidR="00D84B0D" w:rsidRPr="00815ABF">
              <w:rPr>
                <w:lang w:val="fr-FR"/>
              </w:rPr>
              <w:t>État</w:t>
            </w:r>
            <w:r w:rsidR="00247DBA" w:rsidRPr="00815ABF">
              <w:rPr>
                <w:lang w:val="fr-FR"/>
              </w:rPr>
              <w:t xml:space="preserve"> au tourisme</w:t>
            </w:r>
            <w:r w:rsidR="008E78F3" w:rsidRPr="00815ABF">
              <w:rPr>
                <w:lang w:val="fr-FR"/>
              </w:rPr>
              <w:t xml:space="preserv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15.</w:t>
            </w:r>
            <w:r w:rsidRPr="00815ABF">
              <w:rPr>
                <w:lang w:val="fr-FR"/>
              </w:rPr>
              <w:tab/>
            </w:r>
            <w:r w:rsidR="0043780C" w:rsidRPr="00815ABF">
              <w:rPr>
                <w:lang w:val="fr-FR"/>
              </w:rPr>
              <w:t>Secr</w:t>
            </w:r>
            <w:r w:rsidR="00247DBA" w:rsidRPr="00815ABF">
              <w:rPr>
                <w:lang w:val="fr-FR"/>
              </w:rPr>
              <w:t>étariat d’</w:t>
            </w:r>
            <w:r w:rsidR="00D84B0D" w:rsidRPr="00815ABF">
              <w:rPr>
                <w:lang w:val="fr-FR"/>
              </w:rPr>
              <w:t>État</w:t>
            </w:r>
            <w:r w:rsidR="00247DBA" w:rsidRPr="00815ABF">
              <w:rPr>
                <w:lang w:val="fr-FR"/>
              </w:rPr>
              <w:t xml:space="preserve"> chargé de la lutte contre la drogue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16.</w:t>
            </w:r>
            <w:r w:rsidRPr="00815ABF">
              <w:rPr>
                <w:lang w:val="fr-FR"/>
              </w:rPr>
              <w:tab/>
            </w:r>
            <w:r w:rsidR="0043780C" w:rsidRPr="00815ABF">
              <w:rPr>
                <w:lang w:val="fr-FR"/>
              </w:rPr>
              <w:t>Secr</w:t>
            </w:r>
            <w:r w:rsidR="00247DBA" w:rsidRPr="00815ABF">
              <w:rPr>
                <w:lang w:val="fr-FR"/>
              </w:rPr>
              <w:t xml:space="preserve">étariat à l’action sociale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17.</w:t>
            </w:r>
            <w:r w:rsidRPr="00815ABF">
              <w:rPr>
                <w:lang w:val="fr-FR"/>
              </w:rPr>
              <w:tab/>
            </w:r>
            <w:r w:rsidR="0043780C" w:rsidRPr="00815ABF">
              <w:rPr>
                <w:lang w:val="fr-FR"/>
              </w:rPr>
              <w:t>Secr</w:t>
            </w:r>
            <w:r w:rsidR="00247DBA" w:rsidRPr="00815ABF">
              <w:rPr>
                <w:lang w:val="fr-FR"/>
              </w:rPr>
              <w:t xml:space="preserve">étariat à l’environnement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18.</w:t>
            </w:r>
            <w:r w:rsidRPr="00815ABF">
              <w:rPr>
                <w:lang w:val="fr-FR"/>
              </w:rPr>
              <w:tab/>
            </w:r>
            <w:r w:rsidR="00247DBA" w:rsidRPr="00815ABF">
              <w:rPr>
                <w:lang w:val="fr-FR"/>
              </w:rPr>
              <w:t>Secrétariat à la fonction publique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19.</w:t>
            </w:r>
            <w:r w:rsidRPr="00815ABF">
              <w:rPr>
                <w:lang w:val="fr-FR"/>
              </w:rPr>
              <w:tab/>
            </w:r>
            <w:r w:rsidR="0043780C" w:rsidRPr="00815ABF">
              <w:rPr>
                <w:lang w:val="fr-FR"/>
              </w:rPr>
              <w:t>Secr</w:t>
            </w:r>
            <w:r w:rsidR="00247DBA" w:rsidRPr="00815ABF">
              <w:rPr>
                <w:lang w:val="fr-FR"/>
              </w:rPr>
              <w:t>étariat d’</w:t>
            </w:r>
            <w:r w:rsidR="00D84B0D" w:rsidRPr="00815ABF">
              <w:rPr>
                <w:lang w:val="fr-FR"/>
              </w:rPr>
              <w:t>État</w:t>
            </w:r>
            <w:r w:rsidR="00247DBA" w:rsidRPr="00815ABF">
              <w:rPr>
                <w:lang w:val="fr-FR"/>
              </w:rPr>
              <w:t xml:space="preserve"> à l’enfance et à l’adolescence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20.</w:t>
            </w:r>
            <w:r w:rsidRPr="00815ABF">
              <w:rPr>
                <w:lang w:val="fr-FR"/>
              </w:rPr>
              <w:tab/>
            </w:r>
            <w:r w:rsidR="0043780C" w:rsidRPr="00815ABF">
              <w:rPr>
                <w:lang w:val="fr-FR"/>
              </w:rPr>
              <w:t>Secr</w:t>
            </w:r>
            <w:r w:rsidR="00247DBA" w:rsidRPr="00815ABF">
              <w:rPr>
                <w:lang w:val="fr-FR"/>
              </w:rPr>
              <w:t>étariat au développement chargé des rapatriés et des réfugiés paraguayens</w:t>
            </w:r>
            <w:r w:rsidR="008E78F3" w:rsidRPr="00815ABF">
              <w:rPr>
                <w:lang w:val="fr-FR"/>
              </w:rPr>
              <w:t xml:space="preserv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21.</w:t>
            </w:r>
            <w:r w:rsidRPr="00815ABF">
              <w:rPr>
                <w:lang w:val="fr-FR"/>
              </w:rPr>
              <w:tab/>
            </w:r>
            <w:r w:rsidR="0043780C" w:rsidRPr="00815ABF">
              <w:rPr>
                <w:lang w:val="fr-FR"/>
              </w:rPr>
              <w:t>Secr</w:t>
            </w:r>
            <w:r w:rsidR="00247DBA" w:rsidRPr="00815ABF">
              <w:rPr>
                <w:lang w:val="fr-FR"/>
              </w:rPr>
              <w:t>étariat d’</w:t>
            </w:r>
            <w:r w:rsidR="00D84B0D" w:rsidRPr="00815ABF">
              <w:rPr>
                <w:lang w:val="fr-FR"/>
              </w:rPr>
              <w:t>État</w:t>
            </w:r>
            <w:r w:rsidR="00247DBA" w:rsidRPr="00815ABF">
              <w:rPr>
                <w:lang w:val="fr-FR"/>
              </w:rPr>
              <w:t xml:space="preserve"> chargé des sports</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22.</w:t>
            </w:r>
            <w:r w:rsidRPr="00815ABF">
              <w:rPr>
                <w:lang w:val="fr-FR"/>
              </w:rPr>
              <w:tab/>
            </w:r>
            <w:r w:rsidR="0043780C" w:rsidRPr="00815ABF">
              <w:rPr>
                <w:lang w:val="fr-FR"/>
              </w:rPr>
              <w:t>Secr</w:t>
            </w:r>
            <w:r w:rsidR="00247DBA" w:rsidRPr="00815ABF">
              <w:rPr>
                <w:lang w:val="fr-FR"/>
              </w:rPr>
              <w:t>étariat chargé des situations d’urgence au Paraguay</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23.</w:t>
            </w:r>
            <w:r w:rsidRPr="00815ABF">
              <w:rPr>
                <w:lang w:val="fr-FR"/>
              </w:rPr>
              <w:tab/>
            </w:r>
            <w:r w:rsidR="0043780C" w:rsidRPr="00815ABF">
              <w:rPr>
                <w:lang w:val="fr-FR"/>
              </w:rPr>
              <w:t>Secr</w:t>
            </w:r>
            <w:r w:rsidR="00247DBA" w:rsidRPr="00815ABF">
              <w:rPr>
                <w:lang w:val="fr-FR"/>
              </w:rPr>
              <w:t>étariat d’</w:t>
            </w:r>
            <w:r w:rsidR="00D84B0D" w:rsidRPr="00815ABF">
              <w:rPr>
                <w:lang w:val="fr-FR"/>
              </w:rPr>
              <w:t>État</w:t>
            </w:r>
            <w:r w:rsidR="00247DBA" w:rsidRPr="00815ABF">
              <w:rPr>
                <w:lang w:val="fr-FR"/>
              </w:rPr>
              <w:t xml:space="preserve"> à la culture</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24.</w:t>
            </w:r>
            <w:r w:rsidRPr="00815ABF">
              <w:rPr>
                <w:lang w:val="fr-FR"/>
              </w:rPr>
              <w:tab/>
            </w:r>
            <w:r w:rsidR="0043780C" w:rsidRPr="00815ABF">
              <w:rPr>
                <w:lang w:val="fr-FR"/>
              </w:rPr>
              <w:t>Secr</w:t>
            </w:r>
            <w:r w:rsidR="00247DBA" w:rsidRPr="00815ABF">
              <w:rPr>
                <w:lang w:val="fr-FR"/>
              </w:rPr>
              <w:t>étariat à l’information et à la communication pour le développement</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25.</w:t>
            </w:r>
            <w:r w:rsidRPr="00815ABF">
              <w:rPr>
                <w:lang w:val="fr-FR"/>
              </w:rPr>
              <w:tab/>
            </w:r>
            <w:r w:rsidR="0043780C" w:rsidRPr="00815ABF">
              <w:rPr>
                <w:lang w:val="fr-FR"/>
              </w:rPr>
              <w:t>Secr</w:t>
            </w:r>
            <w:r w:rsidR="00247DBA" w:rsidRPr="00815ABF">
              <w:rPr>
                <w:lang w:val="fr-FR"/>
              </w:rPr>
              <w:t>étariat d’</w:t>
            </w:r>
            <w:r w:rsidR="00D84B0D" w:rsidRPr="00815ABF">
              <w:rPr>
                <w:lang w:val="fr-FR"/>
              </w:rPr>
              <w:t>État</w:t>
            </w:r>
            <w:r w:rsidR="00247DBA" w:rsidRPr="00815ABF">
              <w:rPr>
                <w:lang w:val="fr-FR"/>
              </w:rPr>
              <w:t xml:space="preserve"> au logement et à l’habitat</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26.</w:t>
            </w:r>
            <w:r w:rsidRPr="00815ABF">
              <w:rPr>
                <w:lang w:val="fr-FR"/>
              </w:rPr>
              <w:tab/>
            </w:r>
            <w:r w:rsidR="0043780C" w:rsidRPr="00815ABF">
              <w:rPr>
                <w:lang w:val="fr-FR"/>
              </w:rPr>
              <w:t>Secr</w:t>
            </w:r>
            <w:r w:rsidR="00247DBA" w:rsidRPr="00815ABF">
              <w:rPr>
                <w:lang w:val="fr-FR"/>
              </w:rPr>
              <w:t>étariat d’</w:t>
            </w:r>
            <w:r w:rsidR="00D84B0D" w:rsidRPr="00815ABF">
              <w:rPr>
                <w:lang w:val="fr-FR"/>
              </w:rPr>
              <w:t>État</w:t>
            </w:r>
            <w:r w:rsidR="00247DBA" w:rsidRPr="00815ABF">
              <w:rPr>
                <w:lang w:val="fr-FR"/>
              </w:rPr>
              <w:t xml:space="preserve"> chargé des technologies de l’information et de la communication</w:t>
            </w:r>
            <w:r w:rsidR="008E78F3" w:rsidRPr="00815ABF">
              <w:rPr>
                <w:lang w:val="fr-FR"/>
              </w:rPr>
              <w:t xml:space="preserv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27.</w:t>
            </w:r>
            <w:r w:rsidRPr="00815ABF">
              <w:rPr>
                <w:lang w:val="fr-FR"/>
              </w:rPr>
              <w:tab/>
            </w:r>
            <w:r w:rsidR="0043780C" w:rsidRPr="00815ABF">
              <w:rPr>
                <w:lang w:val="fr-FR"/>
              </w:rPr>
              <w:t>Secr</w:t>
            </w:r>
            <w:r w:rsidR="00B71FFB" w:rsidRPr="00815ABF">
              <w:rPr>
                <w:lang w:val="fr-FR"/>
              </w:rPr>
              <w:t>étariat d’</w:t>
            </w:r>
            <w:r w:rsidR="00D84B0D" w:rsidRPr="00815ABF">
              <w:rPr>
                <w:lang w:val="fr-FR"/>
              </w:rPr>
              <w:t>État</w:t>
            </w:r>
            <w:r w:rsidR="00B71FFB" w:rsidRPr="00815ABF">
              <w:rPr>
                <w:lang w:val="fr-FR"/>
              </w:rPr>
              <w:t xml:space="preserve"> chargé des politiques linguistiques</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28.</w:t>
            </w:r>
            <w:r w:rsidRPr="00815ABF">
              <w:rPr>
                <w:lang w:val="fr-FR"/>
              </w:rPr>
              <w:tab/>
            </w:r>
            <w:r w:rsidR="00B71FFB" w:rsidRPr="00815ABF">
              <w:rPr>
                <w:lang w:val="fr-FR"/>
              </w:rPr>
              <w:t>Secrétariat d’</w:t>
            </w:r>
            <w:r w:rsidR="00D84B0D" w:rsidRPr="00815ABF">
              <w:rPr>
                <w:lang w:val="fr-FR"/>
              </w:rPr>
              <w:t>État</w:t>
            </w:r>
            <w:r w:rsidR="00B71FFB" w:rsidRPr="00815ABF">
              <w:rPr>
                <w:lang w:val="fr-FR"/>
              </w:rPr>
              <w:t xml:space="preserve"> chargé de la lutte contre la corruption</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29.</w:t>
            </w:r>
            <w:r w:rsidRPr="00815ABF">
              <w:rPr>
                <w:lang w:val="fr-FR"/>
              </w:rPr>
              <w:tab/>
            </w:r>
            <w:r w:rsidR="004054F9" w:rsidRPr="00815ABF">
              <w:rPr>
                <w:lang w:val="fr-FR"/>
              </w:rPr>
              <w:t>Secrétariat aux droits fondamentaux des personnes handicapées</w:t>
            </w:r>
            <w:r w:rsidR="008E78F3" w:rsidRPr="00815ABF">
              <w:rPr>
                <w:lang w:val="fr-FR"/>
              </w:rPr>
              <w:t xml:space="preserv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30.</w:t>
            </w:r>
            <w:r w:rsidRPr="00815ABF">
              <w:rPr>
                <w:lang w:val="fr-FR"/>
              </w:rPr>
              <w:tab/>
            </w:r>
            <w:r w:rsidR="0043780C" w:rsidRPr="00815ABF">
              <w:rPr>
                <w:lang w:val="fr-FR"/>
              </w:rPr>
              <w:t>Secr</w:t>
            </w:r>
            <w:r w:rsidR="00B708D8" w:rsidRPr="00815ABF">
              <w:rPr>
                <w:lang w:val="fr-FR"/>
              </w:rPr>
              <w:t>étariat chargé de la prévention en matière de blanchiment d’argent</w:t>
            </w:r>
            <w:r w:rsidR="008E78F3" w:rsidRPr="00815ABF">
              <w:rPr>
                <w:lang w:val="fr-FR"/>
              </w:rPr>
              <w:t xml:space="preserve"> </w:t>
            </w:r>
          </w:p>
          <w:p w:rsidR="0043780C" w:rsidRPr="00815ABF" w:rsidRDefault="007D4192" w:rsidP="007359D6">
            <w:pPr>
              <w:pStyle w:val="SingleTxtG"/>
              <w:keepNext/>
              <w:shd w:val="clear" w:color="auto" w:fill="FFFFFF"/>
              <w:spacing w:before="40" w:after="110" w:line="220" w:lineRule="exact"/>
              <w:ind w:left="397" w:right="0" w:hanging="397"/>
              <w:jc w:val="left"/>
              <w:rPr>
                <w:lang w:val="fr-FR"/>
              </w:rPr>
            </w:pPr>
            <w:r w:rsidRPr="00815ABF">
              <w:rPr>
                <w:lang w:val="fr-FR"/>
              </w:rPr>
              <w:t>31.</w:t>
            </w:r>
            <w:r w:rsidRPr="00815ABF">
              <w:rPr>
                <w:lang w:val="fr-FR"/>
              </w:rPr>
              <w:tab/>
            </w:r>
            <w:r w:rsidR="00B708D8" w:rsidRPr="00815ABF">
              <w:rPr>
                <w:lang w:val="fr-FR"/>
              </w:rPr>
              <w:t>Secrétariat d’</w:t>
            </w:r>
            <w:r w:rsidR="00D84B0D" w:rsidRPr="00815ABF">
              <w:rPr>
                <w:lang w:val="fr-FR"/>
              </w:rPr>
              <w:t>État</w:t>
            </w:r>
            <w:r w:rsidR="00B708D8" w:rsidRPr="00815ABF">
              <w:rPr>
                <w:lang w:val="fr-FR"/>
              </w:rPr>
              <w:t xml:space="preserve"> à la jeunesse</w:t>
            </w:r>
          </w:p>
        </w:tc>
      </w:tr>
    </w:tbl>
    <w:p w:rsidR="0043780C" w:rsidRPr="00815ABF" w:rsidRDefault="00835ACF" w:rsidP="007359D6">
      <w:pPr>
        <w:pStyle w:val="Source"/>
        <w:ind w:left="0"/>
        <w:rPr>
          <w:lang w:val="fr-FR"/>
        </w:rPr>
      </w:pPr>
      <w:r w:rsidRPr="00815ABF">
        <w:rPr>
          <w:i/>
          <w:lang w:val="fr-FR"/>
        </w:rPr>
        <w:t>Source</w:t>
      </w:r>
      <w:r w:rsidR="00226616" w:rsidRPr="00815ABF">
        <w:rPr>
          <w:i/>
          <w:lang w:val="fr-FR"/>
        </w:rPr>
        <w:t>:</w:t>
      </w:r>
      <w:r w:rsidR="0043780C" w:rsidRPr="00815ABF">
        <w:rPr>
          <w:lang w:val="fr-FR"/>
        </w:rPr>
        <w:t xml:space="preserve"> Porta</w:t>
      </w:r>
      <w:r w:rsidRPr="00815ABF">
        <w:rPr>
          <w:lang w:val="fr-FR"/>
        </w:rPr>
        <w:t>i</w:t>
      </w:r>
      <w:r w:rsidR="00BB7EDB" w:rsidRPr="00815ABF">
        <w:rPr>
          <w:lang w:val="fr-FR"/>
        </w:rPr>
        <w:t>l Paraguay,</w:t>
      </w:r>
      <w:r w:rsidR="0043780C" w:rsidRPr="00815ABF">
        <w:rPr>
          <w:lang w:val="fr-FR"/>
        </w:rPr>
        <w:t xml:space="preserve"> 2014.</w:t>
      </w:r>
    </w:p>
    <w:p w:rsidR="0043780C" w:rsidRPr="00815ABF" w:rsidRDefault="002737FB" w:rsidP="002737FB">
      <w:pPr>
        <w:pStyle w:val="H23G"/>
        <w:rPr>
          <w:lang w:val="fr-FR"/>
        </w:rPr>
      </w:pPr>
      <w:r w:rsidRPr="00815ABF">
        <w:rPr>
          <w:lang w:val="fr-FR"/>
        </w:rPr>
        <w:lastRenderedPageBreak/>
        <w:tab/>
      </w:r>
      <w:r w:rsidRPr="00815ABF">
        <w:rPr>
          <w:lang w:val="fr-FR"/>
        </w:rPr>
        <w:tab/>
      </w:r>
      <w:r w:rsidR="00835ACF" w:rsidRPr="00815ABF">
        <w:rPr>
          <w:b w:val="0"/>
          <w:lang w:val="fr-FR"/>
        </w:rPr>
        <w:t xml:space="preserve">Tableau </w:t>
      </w:r>
      <w:r w:rsidR="0043780C" w:rsidRPr="00815ABF">
        <w:rPr>
          <w:b w:val="0"/>
          <w:lang w:val="fr-FR"/>
        </w:rPr>
        <w:t>38</w:t>
      </w:r>
      <w:r w:rsidR="00DC6D41" w:rsidRPr="00815ABF">
        <w:rPr>
          <w:lang w:val="fr-FR"/>
        </w:rPr>
        <w:br/>
      </w:r>
      <w:r w:rsidR="0043780C" w:rsidRPr="00815ABF">
        <w:rPr>
          <w:lang w:val="fr-FR"/>
        </w:rPr>
        <w:t>Organi</w:t>
      </w:r>
      <w:r w:rsidR="00835ACF" w:rsidRPr="00815ABF">
        <w:rPr>
          <w:lang w:val="fr-FR"/>
        </w:rPr>
        <w:t xml:space="preserve">sation constitutionnelle du </w:t>
      </w:r>
      <w:r w:rsidR="006A44C4" w:rsidRPr="00815ABF">
        <w:rPr>
          <w:lang w:val="fr-FR"/>
        </w:rPr>
        <w:t>p</w:t>
      </w:r>
      <w:r w:rsidR="00835ACF" w:rsidRPr="00815ABF">
        <w:rPr>
          <w:lang w:val="fr-FR"/>
        </w:rPr>
        <w:t>ouvoir législatif</w:t>
      </w:r>
    </w:p>
    <w:tbl>
      <w:tblPr>
        <w:tblW w:w="7370" w:type="dxa"/>
        <w:tblInd w:w="1134" w:type="dxa"/>
        <w:tblBorders>
          <w:bottom w:val="single" w:sz="12" w:space="0" w:color="auto"/>
        </w:tblBorders>
        <w:tblLayout w:type="fixed"/>
        <w:tblCellMar>
          <w:left w:w="0" w:type="dxa"/>
        </w:tblCellMar>
        <w:tblLook w:val="04A0" w:firstRow="1" w:lastRow="0" w:firstColumn="1" w:lastColumn="0" w:noHBand="0" w:noVBand="1"/>
      </w:tblPr>
      <w:tblGrid>
        <w:gridCol w:w="996"/>
        <w:gridCol w:w="988"/>
        <w:gridCol w:w="1419"/>
        <w:gridCol w:w="3967"/>
      </w:tblGrid>
      <w:tr w:rsidR="00811D8A" w:rsidRPr="00815ABF" w:rsidTr="00811D8A">
        <w:trPr>
          <w:trHeight w:val="240"/>
          <w:tblHeader/>
        </w:trPr>
        <w:tc>
          <w:tcPr>
            <w:tcW w:w="997" w:type="dxa"/>
            <w:tcBorders>
              <w:top w:val="single" w:sz="4" w:space="0" w:color="auto"/>
              <w:bottom w:val="single" w:sz="12" w:space="0" w:color="auto"/>
            </w:tcBorders>
            <w:shd w:val="clear" w:color="auto" w:fill="auto"/>
            <w:vAlign w:val="bottom"/>
          </w:tcPr>
          <w:p w:rsidR="00811D8A" w:rsidRPr="00815ABF" w:rsidRDefault="00811D8A" w:rsidP="00835ACF">
            <w:pPr>
              <w:pStyle w:val="SingleTxtG"/>
              <w:keepNext/>
              <w:shd w:val="clear" w:color="auto" w:fill="FFFFFF"/>
              <w:spacing w:before="80" w:after="80" w:line="200" w:lineRule="exact"/>
              <w:ind w:left="0" w:right="0"/>
              <w:jc w:val="left"/>
              <w:rPr>
                <w:i/>
                <w:sz w:val="16"/>
                <w:lang w:val="fr-FR"/>
              </w:rPr>
            </w:pPr>
            <w:r w:rsidRPr="00815ABF">
              <w:rPr>
                <w:i/>
                <w:sz w:val="16"/>
                <w:lang w:val="fr-FR"/>
              </w:rPr>
              <w:t>Fonction et organisme</w:t>
            </w:r>
          </w:p>
        </w:tc>
        <w:tc>
          <w:tcPr>
            <w:tcW w:w="2407" w:type="dxa"/>
            <w:gridSpan w:val="2"/>
            <w:tcBorders>
              <w:top w:val="single" w:sz="4" w:space="0" w:color="auto"/>
              <w:bottom w:val="single" w:sz="12" w:space="0" w:color="auto"/>
              <w:right w:val="nil"/>
            </w:tcBorders>
            <w:shd w:val="clear" w:color="auto" w:fill="auto"/>
            <w:vAlign w:val="bottom"/>
          </w:tcPr>
          <w:p w:rsidR="00811D8A" w:rsidRPr="00815ABF" w:rsidRDefault="00811D8A" w:rsidP="00811D8A">
            <w:pPr>
              <w:pStyle w:val="SingleTxtG"/>
              <w:keepNext/>
              <w:shd w:val="clear" w:color="auto" w:fill="FFFFFF"/>
              <w:spacing w:before="80" w:after="80" w:line="200" w:lineRule="exact"/>
              <w:ind w:left="0" w:right="0"/>
              <w:jc w:val="center"/>
              <w:rPr>
                <w:i/>
                <w:sz w:val="16"/>
                <w:lang w:val="fr-FR"/>
              </w:rPr>
            </w:pPr>
          </w:p>
        </w:tc>
        <w:tc>
          <w:tcPr>
            <w:tcW w:w="3966" w:type="dxa"/>
            <w:tcBorders>
              <w:top w:val="single" w:sz="4" w:space="0" w:color="auto"/>
              <w:left w:val="nil"/>
              <w:bottom w:val="single" w:sz="12" w:space="0" w:color="auto"/>
              <w:right w:val="nil"/>
            </w:tcBorders>
            <w:shd w:val="clear" w:color="auto" w:fill="auto"/>
            <w:vAlign w:val="bottom"/>
          </w:tcPr>
          <w:p w:rsidR="00811D8A" w:rsidRPr="00815ABF" w:rsidRDefault="00811D8A" w:rsidP="00FA08A7">
            <w:pPr>
              <w:pStyle w:val="SingleTxtG"/>
              <w:keepNext/>
              <w:shd w:val="clear" w:color="auto" w:fill="FFFFFF"/>
              <w:spacing w:before="80" w:after="80" w:line="200" w:lineRule="exact"/>
              <w:ind w:left="0" w:right="0"/>
              <w:jc w:val="left"/>
              <w:rPr>
                <w:i/>
                <w:sz w:val="16"/>
                <w:lang w:val="fr-FR"/>
              </w:rPr>
            </w:pPr>
            <w:r w:rsidRPr="00815ABF">
              <w:rPr>
                <w:i/>
                <w:sz w:val="16"/>
                <w:lang w:val="fr-FR"/>
              </w:rPr>
              <w:t>Composition</w:t>
            </w:r>
          </w:p>
        </w:tc>
      </w:tr>
      <w:tr w:rsidR="00521273" w:rsidRPr="00815ABF" w:rsidTr="00EA15F0">
        <w:trPr>
          <w:trHeight w:val="240"/>
        </w:trPr>
        <w:tc>
          <w:tcPr>
            <w:tcW w:w="997" w:type="dxa"/>
            <w:tcBorders>
              <w:top w:val="single" w:sz="12" w:space="0" w:color="auto"/>
            </w:tcBorders>
            <w:shd w:val="clear" w:color="auto" w:fill="auto"/>
          </w:tcPr>
          <w:p w:rsidR="0043780C" w:rsidRPr="00815ABF" w:rsidRDefault="00521273" w:rsidP="00521273">
            <w:pPr>
              <w:pStyle w:val="SingleTxtG"/>
              <w:keepNext/>
              <w:shd w:val="clear" w:color="auto" w:fill="FFFFFF"/>
              <w:spacing w:before="40" w:line="220" w:lineRule="exact"/>
              <w:ind w:left="0" w:right="0"/>
              <w:jc w:val="left"/>
              <w:rPr>
                <w:lang w:val="fr-FR"/>
              </w:rPr>
            </w:pPr>
            <w:r w:rsidRPr="00815ABF">
              <w:rPr>
                <w:lang w:val="fr-FR"/>
              </w:rPr>
              <w:t>Pouvoir</w:t>
            </w:r>
            <w:r w:rsidR="0043780C" w:rsidRPr="00815ABF">
              <w:rPr>
                <w:lang w:val="fr-FR"/>
              </w:rPr>
              <w:t xml:space="preserve"> </w:t>
            </w:r>
            <w:r w:rsidR="00835ACF" w:rsidRPr="00815ABF">
              <w:rPr>
                <w:lang w:val="fr-FR"/>
              </w:rPr>
              <w:t>législati</w:t>
            </w:r>
            <w:r w:rsidRPr="00815ABF">
              <w:rPr>
                <w:lang w:val="fr-FR"/>
              </w:rPr>
              <w:t>f</w:t>
            </w:r>
          </w:p>
        </w:tc>
        <w:tc>
          <w:tcPr>
            <w:tcW w:w="988" w:type="dxa"/>
            <w:tcBorders>
              <w:top w:val="single" w:sz="12" w:space="0" w:color="auto"/>
            </w:tcBorders>
            <w:shd w:val="clear" w:color="auto" w:fill="auto"/>
          </w:tcPr>
          <w:p w:rsidR="0043780C" w:rsidRPr="00815ABF" w:rsidRDefault="0043780C" w:rsidP="00835ACF">
            <w:pPr>
              <w:pStyle w:val="SingleTxtG"/>
              <w:keepNext/>
              <w:shd w:val="clear" w:color="auto" w:fill="FFFFFF"/>
              <w:spacing w:before="40" w:line="220" w:lineRule="exact"/>
              <w:ind w:left="0" w:right="0"/>
              <w:jc w:val="left"/>
              <w:rPr>
                <w:lang w:val="fr-FR"/>
              </w:rPr>
            </w:pPr>
            <w:r w:rsidRPr="00815ABF">
              <w:rPr>
                <w:lang w:val="fr-FR"/>
              </w:rPr>
              <w:t>C</w:t>
            </w:r>
            <w:r w:rsidR="00835ACF" w:rsidRPr="00815ABF">
              <w:rPr>
                <w:lang w:val="fr-FR"/>
              </w:rPr>
              <w:t>hambre des sénateurs</w:t>
            </w:r>
            <w:r w:rsidRPr="00815ABF">
              <w:rPr>
                <w:lang w:val="fr-FR"/>
              </w:rPr>
              <w:t xml:space="preserve"> </w:t>
            </w:r>
          </w:p>
        </w:tc>
        <w:tc>
          <w:tcPr>
            <w:tcW w:w="1417" w:type="dxa"/>
            <w:tcBorders>
              <w:top w:val="single" w:sz="12" w:space="0" w:color="auto"/>
            </w:tcBorders>
            <w:shd w:val="clear" w:color="auto" w:fill="auto"/>
          </w:tcPr>
          <w:p w:rsidR="0043780C" w:rsidRPr="00815ABF" w:rsidRDefault="00521273" w:rsidP="00521273">
            <w:pPr>
              <w:pStyle w:val="SingleTxtG"/>
              <w:keepNext/>
              <w:shd w:val="clear" w:color="auto" w:fill="FFFFFF"/>
              <w:spacing w:before="40" w:line="220" w:lineRule="exact"/>
              <w:ind w:left="0" w:right="0"/>
              <w:jc w:val="left"/>
              <w:rPr>
                <w:lang w:val="fr-FR"/>
              </w:rPr>
            </w:pPr>
            <w:r w:rsidRPr="00815ABF">
              <w:rPr>
                <w:lang w:val="fr-FR"/>
              </w:rPr>
              <w:t>Présidence et Vice-présidence</w:t>
            </w:r>
            <w:r w:rsidR="008E78F3" w:rsidRPr="00815ABF">
              <w:rPr>
                <w:lang w:val="fr-FR"/>
              </w:rPr>
              <w:t xml:space="preserve"> </w:t>
            </w:r>
          </w:p>
        </w:tc>
        <w:tc>
          <w:tcPr>
            <w:tcW w:w="3968" w:type="dxa"/>
            <w:tcBorders>
              <w:top w:val="single" w:sz="12" w:space="0" w:color="auto"/>
            </w:tcBorders>
            <w:shd w:val="clear" w:color="auto" w:fill="auto"/>
          </w:tcPr>
          <w:p w:rsidR="0043780C" w:rsidRPr="00815ABF" w:rsidRDefault="00D84B0D" w:rsidP="00886218">
            <w:pPr>
              <w:pStyle w:val="SingleTxtG"/>
              <w:keepNext/>
              <w:shd w:val="clear" w:color="auto" w:fill="FFFFFF"/>
              <w:spacing w:before="40" w:line="220" w:lineRule="exact"/>
              <w:ind w:left="426" w:right="0" w:hanging="426"/>
              <w:jc w:val="left"/>
              <w:rPr>
                <w:lang w:val="fr-FR"/>
              </w:rPr>
            </w:pPr>
            <w:r w:rsidRPr="00815ABF">
              <w:rPr>
                <w:lang w:val="fr-FR"/>
              </w:rPr>
              <w:t>Président</w:t>
            </w:r>
          </w:p>
          <w:p w:rsidR="0043780C" w:rsidRPr="00815ABF" w:rsidRDefault="00521273" w:rsidP="00886218">
            <w:pPr>
              <w:pStyle w:val="SingleTxtG"/>
              <w:keepNext/>
              <w:shd w:val="clear" w:color="auto" w:fill="FFFFFF"/>
              <w:spacing w:before="40" w:line="220" w:lineRule="exact"/>
              <w:ind w:left="426" w:right="0" w:hanging="426"/>
              <w:jc w:val="left"/>
              <w:rPr>
                <w:lang w:val="fr-FR"/>
              </w:rPr>
            </w:pPr>
            <w:r w:rsidRPr="00815ABF">
              <w:rPr>
                <w:lang w:val="fr-FR"/>
              </w:rPr>
              <w:t>Premier Vice-président</w:t>
            </w:r>
          </w:p>
          <w:p w:rsidR="0043780C" w:rsidRPr="00815ABF" w:rsidRDefault="00521273" w:rsidP="00521273">
            <w:pPr>
              <w:pStyle w:val="SingleTxtG"/>
              <w:keepNext/>
              <w:shd w:val="clear" w:color="auto" w:fill="FFFFFF"/>
              <w:spacing w:before="40" w:line="220" w:lineRule="exact"/>
              <w:ind w:left="426" w:right="0" w:hanging="426"/>
              <w:jc w:val="left"/>
              <w:rPr>
                <w:lang w:val="fr-FR"/>
              </w:rPr>
            </w:pPr>
            <w:r w:rsidRPr="00815ABF">
              <w:rPr>
                <w:lang w:val="fr-FR"/>
              </w:rPr>
              <w:t>Deuxième Vice-président</w:t>
            </w:r>
          </w:p>
        </w:tc>
      </w:tr>
      <w:tr w:rsidR="00521273" w:rsidRPr="00815ABF" w:rsidTr="000674B9">
        <w:trPr>
          <w:trHeight w:val="240"/>
        </w:trPr>
        <w:tc>
          <w:tcPr>
            <w:tcW w:w="997" w:type="dxa"/>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988" w:type="dxa"/>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1417" w:type="dxa"/>
            <w:shd w:val="clear" w:color="auto" w:fill="auto"/>
          </w:tcPr>
          <w:p w:rsidR="0043780C" w:rsidRPr="00815ABF" w:rsidRDefault="00521273" w:rsidP="00521273">
            <w:pPr>
              <w:pStyle w:val="SingleTxtG"/>
              <w:shd w:val="clear" w:color="auto" w:fill="FFFFFF"/>
              <w:spacing w:before="40" w:line="220" w:lineRule="exact"/>
              <w:ind w:left="0" w:right="0"/>
              <w:jc w:val="left"/>
              <w:rPr>
                <w:lang w:val="fr-FR"/>
              </w:rPr>
            </w:pPr>
            <w:r w:rsidRPr="00815ABF">
              <w:rPr>
                <w:lang w:val="fr-FR"/>
              </w:rPr>
              <w:t>Secrétariats</w:t>
            </w:r>
            <w:r w:rsidR="0043780C" w:rsidRPr="00815ABF">
              <w:rPr>
                <w:lang w:val="fr-FR"/>
              </w:rPr>
              <w:t xml:space="preserve"> </w:t>
            </w:r>
            <w:r w:rsidRPr="00815ABF">
              <w:rPr>
                <w:lang w:val="fr-FR"/>
              </w:rPr>
              <w:t>parlementaires</w:t>
            </w:r>
          </w:p>
        </w:tc>
        <w:tc>
          <w:tcPr>
            <w:tcW w:w="3968" w:type="dxa"/>
            <w:shd w:val="clear" w:color="auto" w:fill="auto"/>
          </w:tcPr>
          <w:p w:rsidR="0043780C" w:rsidRPr="00815ABF" w:rsidRDefault="00521273" w:rsidP="00886218">
            <w:pPr>
              <w:pStyle w:val="SingleTxtG"/>
              <w:shd w:val="clear" w:color="auto" w:fill="FFFFFF"/>
              <w:spacing w:before="40" w:line="220" w:lineRule="exact"/>
              <w:ind w:left="426" w:right="0" w:hanging="426"/>
              <w:jc w:val="left"/>
              <w:rPr>
                <w:lang w:val="fr-FR"/>
              </w:rPr>
            </w:pPr>
            <w:r w:rsidRPr="00815ABF">
              <w:rPr>
                <w:lang w:val="fr-FR"/>
              </w:rPr>
              <w:t>Premier secrétaire parlementaire</w:t>
            </w:r>
          </w:p>
          <w:p w:rsidR="0043780C" w:rsidRPr="00815ABF" w:rsidRDefault="00521273" w:rsidP="00886218">
            <w:pPr>
              <w:pStyle w:val="SingleTxtG"/>
              <w:shd w:val="clear" w:color="auto" w:fill="FFFFFF"/>
              <w:spacing w:before="40" w:line="220" w:lineRule="exact"/>
              <w:ind w:left="426" w:right="0" w:hanging="426"/>
              <w:jc w:val="left"/>
              <w:rPr>
                <w:lang w:val="fr-FR"/>
              </w:rPr>
            </w:pPr>
            <w:r w:rsidRPr="00815ABF">
              <w:rPr>
                <w:lang w:val="fr-FR"/>
              </w:rPr>
              <w:t>Deuxième secrétaire parlementaire</w:t>
            </w:r>
          </w:p>
          <w:p w:rsidR="0043780C" w:rsidRPr="00815ABF" w:rsidRDefault="00521273" w:rsidP="00521273">
            <w:pPr>
              <w:pStyle w:val="SingleTxtG"/>
              <w:shd w:val="clear" w:color="auto" w:fill="FFFFFF"/>
              <w:spacing w:before="40" w:line="220" w:lineRule="exact"/>
              <w:ind w:left="426" w:right="0" w:hanging="426"/>
              <w:jc w:val="left"/>
              <w:rPr>
                <w:lang w:val="fr-FR"/>
              </w:rPr>
            </w:pPr>
            <w:r w:rsidRPr="00815ABF">
              <w:rPr>
                <w:lang w:val="fr-FR"/>
              </w:rPr>
              <w:t>Troisième secrétaire parlementaire</w:t>
            </w:r>
          </w:p>
        </w:tc>
      </w:tr>
      <w:tr w:rsidR="00521273" w:rsidRPr="00815ABF" w:rsidTr="000674B9">
        <w:trPr>
          <w:trHeight w:val="240"/>
        </w:trPr>
        <w:tc>
          <w:tcPr>
            <w:tcW w:w="997" w:type="dxa"/>
            <w:tcBorders>
              <w:bottom w:val="nil"/>
            </w:tcBorders>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988" w:type="dxa"/>
            <w:tcBorders>
              <w:bottom w:val="nil"/>
            </w:tcBorders>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1417" w:type="dxa"/>
            <w:tcBorders>
              <w:bottom w:val="nil"/>
            </w:tcBorders>
            <w:shd w:val="clear" w:color="auto" w:fill="auto"/>
          </w:tcPr>
          <w:p w:rsidR="0043780C" w:rsidRPr="00815ABF" w:rsidRDefault="00521273" w:rsidP="002737FB">
            <w:pPr>
              <w:pStyle w:val="SingleTxtG"/>
              <w:shd w:val="clear" w:color="auto" w:fill="FFFFFF"/>
              <w:spacing w:before="40" w:line="220" w:lineRule="exact"/>
              <w:ind w:left="0" w:right="0"/>
              <w:jc w:val="left"/>
              <w:rPr>
                <w:lang w:val="fr-FR"/>
              </w:rPr>
            </w:pPr>
            <w:r w:rsidRPr="00815ABF">
              <w:rPr>
                <w:lang w:val="fr-FR"/>
              </w:rPr>
              <w:t>Secrétariats</w:t>
            </w:r>
          </w:p>
        </w:tc>
        <w:tc>
          <w:tcPr>
            <w:tcW w:w="3968" w:type="dxa"/>
            <w:tcBorders>
              <w:bottom w:val="nil"/>
            </w:tcBorders>
            <w:shd w:val="clear" w:color="auto" w:fill="auto"/>
          </w:tcPr>
          <w:p w:rsidR="0043780C" w:rsidRPr="00815ABF" w:rsidRDefault="0043780C" w:rsidP="00886218">
            <w:pPr>
              <w:pStyle w:val="SingleTxtG"/>
              <w:shd w:val="clear" w:color="auto" w:fill="FFFFFF"/>
              <w:spacing w:before="40" w:line="220" w:lineRule="exact"/>
              <w:ind w:left="426" w:right="0" w:hanging="426"/>
              <w:jc w:val="left"/>
              <w:rPr>
                <w:lang w:val="fr-FR"/>
              </w:rPr>
            </w:pPr>
            <w:r w:rsidRPr="00815ABF">
              <w:rPr>
                <w:lang w:val="fr-FR"/>
              </w:rPr>
              <w:t>Secr</w:t>
            </w:r>
            <w:r w:rsidR="00521273" w:rsidRPr="00815ABF">
              <w:rPr>
                <w:lang w:val="fr-FR"/>
              </w:rPr>
              <w:t>éta</w:t>
            </w:r>
            <w:r w:rsidR="00CC54C5" w:rsidRPr="00815ABF">
              <w:rPr>
                <w:lang w:val="fr-FR"/>
              </w:rPr>
              <w:t>riat</w:t>
            </w:r>
            <w:r w:rsidR="00521273" w:rsidRPr="00815ABF">
              <w:rPr>
                <w:lang w:val="fr-FR"/>
              </w:rPr>
              <w:t xml:space="preserve"> général</w:t>
            </w:r>
          </w:p>
          <w:p w:rsidR="0043780C" w:rsidRPr="00815ABF" w:rsidRDefault="0043780C" w:rsidP="00CC54C5">
            <w:pPr>
              <w:pStyle w:val="SingleTxtG"/>
              <w:shd w:val="clear" w:color="auto" w:fill="FFFFFF"/>
              <w:spacing w:before="40" w:line="220" w:lineRule="exact"/>
              <w:ind w:left="426" w:right="0" w:hanging="426"/>
              <w:jc w:val="left"/>
              <w:rPr>
                <w:lang w:val="fr-FR"/>
              </w:rPr>
            </w:pPr>
            <w:r w:rsidRPr="00815ABF">
              <w:rPr>
                <w:lang w:val="fr-FR"/>
              </w:rPr>
              <w:t>Secr</w:t>
            </w:r>
            <w:r w:rsidR="00521273" w:rsidRPr="00815ABF">
              <w:rPr>
                <w:lang w:val="fr-FR"/>
              </w:rPr>
              <w:t>éta</w:t>
            </w:r>
            <w:r w:rsidR="00CC54C5" w:rsidRPr="00815ABF">
              <w:rPr>
                <w:lang w:val="fr-FR"/>
              </w:rPr>
              <w:t>riat</w:t>
            </w:r>
            <w:r w:rsidR="00521273" w:rsidRPr="00815ABF">
              <w:rPr>
                <w:lang w:val="fr-FR"/>
              </w:rPr>
              <w:t xml:space="preserve"> administratif</w:t>
            </w:r>
          </w:p>
        </w:tc>
      </w:tr>
      <w:tr w:rsidR="000674B9" w:rsidRPr="00815ABF" w:rsidTr="000674B9">
        <w:trPr>
          <w:trHeight w:val="8600"/>
        </w:trPr>
        <w:tc>
          <w:tcPr>
            <w:tcW w:w="997" w:type="dxa"/>
            <w:tcBorders>
              <w:bottom w:val="nil"/>
            </w:tcBorders>
            <w:shd w:val="clear" w:color="auto" w:fill="auto"/>
          </w:tcPr>
          <w:p w:rsidR="000674B9" w:rsidRPr="00815ABF" w:rsidRDefault="000674B9" w:rsidP="002737FB">
            <w:pPr>
              <w:pStyle w:val="SingleTxtG"/>
              <w:shd w:val="clear" w:color="auto" w:fill="FFFFFF"/>
              <w:spacing w:before="40" w:line="220" w:lineRule="exact"/>
              <w:ind w:left="0" w:right="0"/>
              <w:jc w:val="left"/>
              <w:rPr>
                <w:lang w:val="fr-FR"/>
              </w:rPr>
            </w:pPr>
          </w:p>
        </w:tc>
        <w:tc>
          <w:tcPr>
            <w:tcW w:w="988" w:type="dxa"/>
            <w:tcBorders>
              <w:bottom w:val="nil"/>
            </w:tcBorders>
            <w:shd w:val="clear" w:color="auto" w:fill="auto"/>
          </w:tcPr>
          <w:p w:rsidR="000674B9" w:rsidRPr="00815ABF" w:rsidRDefault="000674B9" w:rsidP="002737FB">
            <w:pPr>
              <w:pStyle w:val="SingleTxtG"/>
              <w:shd w:val="clear" w:color="auto" w:fill="FFFFFF"/>
              <w:spacing w:before="40" w:line="220" w:lineRule="exact"/>
              <w:ind w:left="0" w:right="0"/>
              <w:jc w:val="left"/>
              <w:rPr>
                <w:lang w:val="fr-FR"/>
              </w:rPr>
            </w:pPr>
          </w:p>
        </w:tc>
        <w:tc>
          <w:tcPr>
            <w:tcW w:w="1417" w:type="dxa"/>
            <w:tcBorders>
              <w:bottom w:val="nil"/>
            </w:tcBorders>
            <w:shd w:val="clear" w:color="auto" w:fill="auto"/>
          </w:tcPr>
          <w:p w:rsidR="000674B9" w:rsidRPr="00815ABF" w:rsidRDefault="000674B9" w:rsidP="00521273">
            <w:pPr>
              <w:pStyle w:val="SingleTxtG"/>
              <w:shd w:val="clear" w:color="auto" w:fill="FFFFFF"/>
              <w:spacing w:before="40" w:line="220" w:lineRule="exact"/>
              <w:ind w:left="0" w:right="0"/>
              <w:jc w:val="left"/>
              <w:rPr>
                <w:lang w:val="fr-FR"/>
              </w:rPr>
            </w:pPr>
            <w:r w:rsidRPr="00815ABF">
              <w:rPr>
                <w:lang w:val="fr-FR"/>
              </w:rPr>
              <w:t>Commissions permanentes</w:t>
            </w:r>
          </w:p>
        </w:tc>
        <w:tc>
          <w:tcPr>
            <w:tcW w:w="3968" w:type="dxa"/>
            <w:tcBorders>
              <w:bottom w:val="nil"/>
            </w:tcBorders>
            <w:shd w:val="clear" w:color="auto" w:fill="auto"/>
          </w:tcPr>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w:t>
            </w:r>
            <w:r w:rsidRPr="00815ABF">
              <w:rPr>
                <w:lang w:val="fr-FR"/>
              </w:rPr>
              <w:tab/>
              <w:t>Questions constitutionnelles touchant à la défense nationale et à la force publique</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2.</w:t>
            </w:r>
            <w:r w:rsidRPr="00815ABF">
              <w:rPr>
                <w:lang w:val="fr-FR"/>
              </w:rPr>
              <w:tab/>
              <w:t>Législation, codification, justice et travail</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3.</w:t>
            </w:r>
            <w:r w:rsidRPr="00815ABF">
              <w:rPr>
                <w:lang w:val="fr-FR"/>
              </w:rPr>
              <w:tab/>
              <w:t>Finances et budget</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4.</w:t>
            </w:r>
            <w:r w:rsidRPr="00815ABF">
              <w:rPr>
                <w:lang w:val="fr-FR"/>
              </w:rPr>
              <w:tab/>
              <w:t>Relations extérieures et affaires internationales</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5.</w:t>
            </w:r>
            <w:r w:rsidRPr="00815ABF">
              <w:rPr>
                <w:lang w:val="fr-FR"/>
              </w:rPr>
              <w:tab/>
              <w:t>Requêtes, pouvoirs et règlements</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6.</w:t>
            </w:r>
            <w:r w:rsidRPr="00815ABF">
              <w:rPr>
                <w:lang w:val="fr-FR"/>
              </w:rPr>
              <w:tab/>
              <w:t>Culture, éducation, culte et sports</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7.</w:t>
            </w:r>
            <w:r w:rsidRPr="00815ABF">
              <w:rPr>
                <w:lang w:val="fr-FR"/>
              </w:rPr>
              <w:tab/>
              <w:t>Droits de l’homme</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8.</w:t>
            </w:r>
            <w:r w:rsidRPr="00815ABF">
              <w:rPr>
                <w:lang w:val="fr-FR"/>
              </w:rPr>
              <w:tab/>
              <w:t xml:space="preserve">Économie, coopérativisme, développement et intégration économique </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9.</w:t>
            </w:r>
            <w:r w:rsidRPr="00815ABF">
              <w:rPr>
                <w:lang w:val="fr-FR"/>
              </w:rPr>
              <w:tab/>
              <w:t>Réforme agraire et protection rurale</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10.</w:t>
            </w:r>
            <w:r w:rsidRPr="00815ABF">
              <w:rPr>
                <w:lang w:val="fr-FR"/>
              </w:rPr>
              <w:tab/>
              <w:t>Santé publique et sécurité sociale</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11.</w:t>
            </w:r>
            <w:r w:rsidRPr="00815ABF">
              <w:rPr>
                <w:lang w:val="fr-FR"/>
              </w:rPr>
              <w:tab/>
              <w:t>Questions relatives aux départements, aux municipalités, aux districts et aux régions</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12.</w:t>
            </w:r>
            <w:r w:rsidRPr="00815ABF">
              <w:rPr>
                <w:lang w:val="fr-FR"/>
              </w:rPr>
              <w:tab/>
              <w:t>Travaux publics et communications</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13.</w:t>
            </w:r>
            <w:r w:rsidRPr="00815ABF">
              <w:rPr>
                <w:lang w:val="fr-FR"/>
              </w:rPr>
              <w:tab/>
              <w:t>Énergie, ressources naturelles, population, environnement, production et développement durable</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14.</w:t>
            </w:r>
            <w:r w:rsidRPr="00815ABF">
              <w:rPr>
                <w:lang w:val="fr-FR"/>
              </w:rPr>
              <w:tab/>
              <w:t>Egalite et parité des sexes</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15.</w:t>
            </w:r>
            <w:r w:rsidRPr="00815ABF">
              <w:rPr>
                <w:lang w:val="fr-FR"/>
              </w:rPr>
              <w:tab/>
              <w:t>Relecture</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16.</w:t>
            </w:r>
            <w:r w:rsidRPr="00815ABF">
              <w:rPr>
                <w:lang w:val="fr-FR"/>
              </w:rPr>
              <w:tab/>
              <w:t>Comptes et contrôle de l’administration financière de l’État</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17.</w:t>
            </w:r>
            <w:r w:rsidRPr="00815ABF">
              <w:rPr>
                <w:lang w:val="fr-FR"/>
              </w:rPr>
              <w:tab/>
              <w:t>Industrie, commerce et tourisme</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18.</w:t>
            </w:r>
            <w:r w:rsidRPr="00815ABF">
              <w:rPr>
                <w:lang w:val="fr-FR"/>
              </w:rPr>
              <w:tab/>
              <w:t>Prévention et lutte contre le trafic de drogues et infractions connexes</w:t>
            </w:r>
          </w:p>
          <w:p w:rsidR="000674B9" w:rsidRPr="00815ABF" w:rsidRDefault="000674B9" w:rsidP="00886218">
            <w:pPr>
              <w:pStyle w:val="SingleTxtG"/>
              <w:shd w:val="clear" w:color="auto" w:fill="FFFFFF"/>
              <w:spacing w:before="40" w:line="220" w:lineRule="exact"/>
              <w:ind w:left="426" w:right="0" w:hanging="426"/>
              <w:jc w:val="left"/>
              <w:rPr>
                <w:lang w:val="fr-FR"/>
              </w:rPr>
            </w:pPr>
            <w:r w:rsidRPr="00815ABF">
              <w:rPr>
                <w:lang w:val="fr-FR"/>
              </w:rPr>
              <w:t>19.</w:t>
            </w:r>
            <w:r w:rsidRPr="00815ABF">
              <w:rPr>
                <w:lang w:val="fr-FR"/>
              </w:rPr>
              <w:tab/>
              <w:t>Développement social</w:t>
            </w:r>
          </w:p>
          <w:p w:rsidR="000674B9" w:rsidRPr="00815ABF" w:rsidRDefault="000674B9" w:rsidP="000739BE">
            <w:pPr>
              <w:pStyle w:val="SingleTxtG"/>
              <w:shd w:val="clear" w:color="auto" w:fill="FFFFFF"/>
              <w:spacing w:before="40" w:line="220" w:lineRule="exact"/>
              <w:ind w:left="426" w:right="0" w:hanging="426"/>
              <w:jc w:val="left"/>
              <w:rPr>
                <w:lang w:val="fr-FR"/>
              </w:rPr>
            </w:pPr>
            <w:r w:rsidRPr="00815ABF">
              <w:rPr>
                <w:lang w:val="fr-FR"/>
              </w:rPr>
              <w:t>20.</w:t>
            </w:r>
            <w:r w:rsidRPr="00815ABF">
              <w:rPr>
                <w:lang w:val="fr-FR"/>
              </w:rPr>
              <w:tab/>
              <w:t>Populations autochtones</w:t>
            </w:r>
          </w:p>
        </w:tc>
      </w:tr>
      <w:tr w:rsidR="00521273" w:rsidRPr="00815ABF" w:rsidTr="000674B9">
        <w:trPr>
          <w:trHeight w:val="240"/>
        </w:trPr>
        <w:tc>
          <w:tcPr>
            <w:tcW w:w="997" w:type="dxa"/>
            <w:tcBorders>
              <w:top w:val="nil"/>
            </w:tcBorders>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988" w:type="dxa"/>
            <w:tcBorders>
              <w:top w:val="nil"/>
            </w:tcBorders>
            <w:shd w:val="clear" w:color="auto" w:fill="auto"/>
          </w:tcPr>
          <w:p w:rsidR="0043780C" w:rsidRPr="00815ABF" w:rsidRDefault="00677FE7" w:rsidP="00677FE7">
            <w:pPr>
              <w:pStyle w:val="SingleTxtG"/>
              <w:shd w:val="clear" w:color="auto" w:fill="FFFFFF"/>
              <w:spacing w:before="40" w:line="220" w:lineRule="exact"/>
              <w:ind w:left="0" w:right="0"/>
              <w:jc w:val="left"/>
              <w:rPr>
                <w:lang w:val="fr-FR"/>
              </w:rPr>
            </w:pPr>
            <w:r w:rsidRPr="00815ABF">
              <w:rPr>
                <w:lang w:val="fr-FR"/>
              </w:rPr>
              <w:t xml:space="preserve">Chambre des députés </w:t>
            </w:r>
          </w:p>
        </w:tc>
        <w:tc>
          <w:tcPr>
            <w:tcW w:w="1417" w:type="dxa"/>
            <w:tcBorders>
              <w:top w:val="nil"/>
            </w:tcBorders>
            <w:shd w:val="clear" w:color="auto" w:fill="auto"/>
          </w:tcPr>
          <w:p w:rsidR="0043780C" w:rsidRPr="00815ABF" w:rsidRDefault="00677FE7" w:rsidP="00677FE7">
            <w:pPr>
              <w:pStyle w:val="SingleTxtG"/>
              <w:shd w:val="clear" w:color="auto" w:fill="FFFFFF"/>
              <w:spacing w:before="40" w:line="220" w:lineRule="exact"/>
              <w:ind w:left="0" w:right="0"/>
              <w:jc w:val="left"/>
              <w:rPr>
                <w:lang w:val="fr-FR"/>
              </w:rPr>
            </w:pPr>
            <w:r w:rsidRPr="00815ABF">
              <w:rPr>
                <w:lang w:val="fr-FR"/>
              </w:rPr>
              <w:t>Présidence et</w:t>
            </w:r>
            <w:r w:rsidR="0043780C" w:rsidRPr="00815ABF">
              <w:rPr>
                <w:lang w:val="fr-FR"/>
              </w:rPr>
              <w:t xml:space="preserve"> </w:t>
            </w:r>
            <w:r w:rsidRPr="00815ABF">
              <w:rPr>
                <w:lang w:val="fr-FR"/>
              </w:rPr>
              <w:t>Vice-présidence</w:t>
            </w:r>
          </w:p>
        </w:tc>
        <w:tc>
          <w:tcPr>
            <w:tcW w:w="3968" w:type="dxa"/>
            <w:tcBorders>
              <w:top w:val="nil"/>
            </w:tcBorders>
            <w:shd w:val="clear" w:color="auto" w:fill="auto"/>
          </w:tcPr>
          <w:p w:rsidR="0043780C" w:rsidRPr="00815ABF" w:rsidRDefault="00677FE7" w:rsidP="00886218">
            <w:pPr>
              <w:pStyle w:val="SingleTxtG"/>
              <w:shd w:val="clear" w:color="auto" w:fill="FFFFFF"/>
              <w:spacing w:before="40" w:line="220" w:lineRule="exact"/>
              <w:ind w:left="426" w:right="0" w:hanging="426"/>
              <w:jc w:val="left"/>
              <w:rPr>
                <w:lang w:val="fr-FR"/>
              </w:rPr>
            </w:pPr>
            <w:r w:rsidRPr="00815ABF">
              <w:rPr>
                <w:lang w:val="fr-FR"/>
              </w:rPr>
              <w:t>Président</w:t>
            </w:r>
          </w:p>
          <w:p w:rsidR="0043780C" w:rsidRPr="00815ABF" w:rsidRDefault="00677FE7" w:rsidP="00886218">
            <w:pPr>
              <w:pStyle w:val="SingleTxtG"/>
              <w:shd w:val="clear" w:color="auto" w:fill="FFFFFF"/>
              <w:spacing w:before="40" w:line="220" w:lineRule="exact"/>
              <w:ind w:left="426" w:right="0" w:hanging="426"/>
              <w:jc w:val="left"/>
              <w:rPr>
                <w:lang w:val="fr-FR"/>
              </w:rPr>
            </w:pPr>
            <w:r w:rsidRPr="00815ABF">
              <w:rPr>
                <w:lang w:val="fr-FR"/>
              </w:rPr>
              <w:t xml:space="preserve">Premier </w:t>
            </w:r>
            <w:r w:rsidR="0043780C" w:rsidRPr="00815ABF">
              <w:rPr>
                <w:lang w:val="fr-FR"/>
              </w:rPr>
              <w:t>Vice</w:t>
            </w:r>
            <w:r w:rsidRPr="00815ABF">
              <w:rPr>
                <w:lang w:val="fr-FR"/>
              </w:rPr>
              <w:t>-président</w:t>
            </w:r>
          </w:p>
          <w:p w:rsidR="0043780C" w:rsidRPr="00815ABF" w:rsidRDefault="00677FE7" w:rsidP="00677FE7">
            <w:pPr>
              <w:pStyle w:val="SingleTxtG"/>
              <w:shd w:val="clear" w:color="auto" w:fill="FFFFFF"/>
              <w:spacing w:before="40" w:line="220" w:lineRule="exact"/>
              <w:ind w:left="426" w:right="0" w:hanging="426"/>
              <w:jc w:val="left"/>
              <w:rPr>
                <w:lang w:val="fr-FR"/>
              </w:rPr>
            </w:pPr>
            <w:r w:rsidRPr="00815ABF">
              <w:rPr>
                <w:lang w:val="fr-FR"/>
              </w:rPr>
              <w:t>Deuxième Vice-président</w:t>
            </w:r>
          </w:p>
        </w:tc>
      </w:tr>
      <w:tr w:rsidR="00521273" w:rsidRPr="00815ABF" w:rsidTr="000674B9">
        <w:trPr>
          <w:trHeight w:val="240"/>
        </w:trPr>
        <w:tc>
          <w:tcPr>
            <w:tcW w:w="997" w:type="dxa"/>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988" w:type="dxa"/>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1417" w:type="dxa"/>
            <w:shd w:val="clear" w:color="auto" w:fill="auto"/>
          </w:tcPr>
          <w:p w:rsidR="0043780C" w:rsidRPr="00815ABF" w:rsidRDefault="00677FE7" w:rsidP="00677FE7">
            <w:pPr>
              <w:pStyle w:val="SingleTxtG"/>
              <w:shd w:val="clear" w:color="auto" w:fill="FFFFFF"/>
              <w:spacing w:before="40" w:line="220" w:lineRule="exact"/>
              <w:ind w:left="0" w:right="0"/>
              <w:jc w:val="left"/>
              <w:rPr>
                <w:lang w:val="fr-FR"/>
              </w:rPr>
            </w:pPr>
            <w:r w:rsidRPr="00815ABF">
              <w:rPr>
                <w:lang w:val="fr-FR"/>
              </w:rPr>
              <w:t>Secrétariats</w:t>
            </w:r>
            <w:r w:rsidR="0043780C" w:rsidRPr="00815ABF">
              <w:rPr>
                <w:lang w:val="fr-FR"/>
              </w:rPr>
              <w:t xml:space="preserve"> </w:t>
            </w:r>
            <w:r w:rsidRPr="00815ABF">
              <w:rPr>
                <w:lang w:val="fr-FR"/>
              </w:rPr>
              <w:t>parlementaires</w:t>
            </w:r>
          </w:p>
        </w:tc>
        <w:tc>
          <w:tcPr>
            <w:tcW w:w="3968" w:type="dxa"/>
            <w:shd w:val="clear" w:color="auto" w:fill="auto"/>
          </w:tcPr>
          <w:p w:rsidR="0043780C" w:rsidRPr="00815ABF" w:rsidRDefault="00677FE7" w:rsidP="00886218">
            <w:pPr>
              <w:pStyle w:val="SingleTxtG"/>
              <w:shd w:val="clear" w:color="auto" w:fill="FFFFFF"/>
              <w:spacing w:before="40" w:line="220" w:lineRule="exact"/>
              <w:ind w:left="426" w:right="0" w:hanging="426"/>
              <w:jc w:val="left"/>
              <w:rPr>
                <w:lang w:val="fr-FR"/>
              </w:rPr>
            </w:pPr>
            <w:r w:rsidRPr="00815ABF">
              <w:rPr>
                <w:lang w:val="fr-FR"/>
              </w:rPr>
              <w:t>Premier secrétaire parlementaire</w:t>
            </w:r>
          </w:p>
          <w:p w:rsidR="0043780C" w:rsidRPr="00815ABF" w:rsidRDefault="00B8031D" w:rsidP="00886218">
            <w:pPr>
              <w:pStyle w:val="SingleTxtG"/>
              <w:shd w:val="clear" w:color="auto" w:fill="FFFFFF"/>
              <w:spacing w:before="40" w:line="220" w:lineRule="exact"/>
              <w:ind w:left="426" w:right="0" w:hanging="426"/>
              <w:jc w:val="left"/>
              <w:rPr>
                <w:lang w:val="fr-FR"/>
              </w:rPr>
            </w:pPr>
            <w:r w:rsidRPr="00815ABF">
              <w:rPr>
                <w:lang w:val="fr-FR"/>
              </w:rPr>
              <w:t>Deuxième secrétaire parlementaire</w:t>
            </w:r>
          </w:p>
          <w:p w:rsidR="0043780C" w:rsidRPr="00815ABF" w:rsidRDefault="00B8031D" w:rsidP="00B8031D">
            <w:pPr>
              <w:pStyle w:val="SingleTxtG"/>
              <w:shd w:val="clear" w:color="auto" w:fill="FFFFFF"/>
              <w:spacing w:before="40" w:line="220" w:lineRule="exact"/>
              <w:ind w:left="426" w:right="0" w:hanging="426"/>
              <w:jc w:val="left"/>
              <w:rPr>
                <w:lang w:val="fr-FR"/>
              </w:rPr>
            </w:pPr>
            <w:r w:rsidRPr="00815ABF">
              <w:rPr>
                <w:lang w:val="fr-FR"/>
              </w:rPr>
              <w:t>Troisième secrétaire parlementaire</w:t>
            </w:r>
          </w:p>
        </w:tc>
      </w:tr>
      <w:tr w:rsidR="00521273" w:rsidRPr="00815ABF" w:rsidTr="000674B9">
        <w:trPr>
          <w:trHeight w:val="240"/>
        </w:trPr>
        <w:tc>
          <w:tcPr>
            <w:tcW w:w="997" w:type="dxa"/>
            <w:tcBorders>
              <w:bottom w:val="nil"/>
            </w:tcBorders>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988" w:type="dxa"/>
            <w:tcBorders>
              <w:bottom w:val="nil"/>
            </w:tcBorders>
            <w:shd w:val="clear" w:color="auto" w:fill="auto"/>
          </w:tcPr>
          <w:p w:rsidR="0043780C" w:rsidRPr="00815ABF" w:rsidRDefault="0043780C" w:rsidP="002737FB">
            <w:pPr>
              <w:pStyle w:val="SingleTxtG"/>
              <w:shd w:val="clear" w:color="auto" w:fill="FFFFFF"/>
              <w:spacing w:before="40" w:line="220" w:lineRule="exact"/>
              <w:ind w:left="0" w:right="0"/>
              <w:jc w:val="left"/>
              <w:rPr>
                <w:lang w:val="fr-FR"/>
              </w:rPr>
            </w:pPr>
          </w:p>
        </w:tc>
        <w:tc>
          <w:tcPr>
            <w:tcW w:w="1417" w:type="dxa"/>
            <w:tcBorders>
              <w:bottom w:val="nil"/>
            </w:tcBorders>
            <w:shd w:val="clear" w:color="auto" w:fill="auto"/>
          </w:tcPr>
          <w:p w:rsidR="0043780C" w:rsidRPr="00815ABF" w:rsidRDefault="00677FE7" w:rsidP="002737FB">
            <w:pPr>
              <w:pStyle w:val="SingleTxtG"/>
              <w:shd w:val="clear" w:color="auto" w:fill="FFFFFF"/>
              <w:spacing w:before="40" w:line="220" w:lineRule="exact"/>
              <w:ind w:left="0" w:right="0"/>
              <w:jc w:val="left"/>
              <w:rPr>
                <w:lang w:val="fr-FR"/>
              </w:rPr>
            </w:pPr>
            <w:r w:rsidRPr="00815ABF">
              <w:rPr>
                <w:lang w:val="fr-FR"/>
              </w:rPr>
              <w:t>Secrétariats</w:t>
            </w:r>
          </w:p>
        </w:tc>
        <w:tc>
          <w:tcPr>
            <w:tcW w:w="3968" w:type="dxa"/>
            <w:tcBorders>
              <w:bottom w:val="nil"/>
            </w:tcBorders>
            <w:shd w:val="clear" w:color="auto" w:fill="auto"/>
          </w:tcPr>
          <w:p w:rsidR="0043780C" w:rsidRPr="00815ABF" w:rsidRDefault="0043780C" w:rsidP="00886218">
            <w:pPr>
              <w:pStyle w:val="SingleTxtG"/>
              <w:shd w:val="clear" w:color="auto" w:fill="FFFFFF"/>
              <w:spacing w:before="40" w:line="220" w:lineRule="exact"/>
              <w:ind w:left="426" w:right="0" w:hanging="426"/>
              <w:jc w:val="left"/>
              <w:rPr>
                <w:lang w:val="fr-FR"/>
              </w:rPr>
            </w:pPr>
            <w:r w:rsidRPr="00815ABF">
              <w:rPr>
                <w:lang w:val="fr-FR"/>
              </w:rPr>
              <w:t>Secr</w:t>
            </w:r>
            <w:r w:rsidR="00B8031D" w:rsidRPr="00815ABF">
              <w:rPr>
                <w:lang w:val="fr-FR"/>
              </w:rPr>
              <w:t>étariat général</w:t>
            </w:r>
            <w:r w:rsidR="008E78F3" w:rsidRPr="00815ABF">
              <w:rPr>
                <w:lang w:val="fr-FR"/>
              </w:rPr>
              <w:t xml:space="preserve"> </w:t>
            </w:r>
          </w:p>
          <w:p w:rsidR="0043780C" w:rsidRPr="00815ABF" w:rsidRDefault="0043780C" w:rsidP="00B8031D">
            <w:pPr>
              <w:pStyle w:val="SingleTxtG"/>
              <w:shd w:val="clear" w:color="auto" w:fill="FFFFFF"/>
              <w:spacing w:before="40" w:line="220" w:lineRule="exact"/>
              <w:ind w:left="426" w:right="0" w:hanging="426"/>
              <w:jc w:val="left"/>
              <w:rPr>
                <w:lang w:val="fr-FR"/>
              </w:rPr>
            </w:pPr>
            <w:r w:rsidRPr="00815ABF">
              <w:rPr>
                <w:lang w:val="fr-FR"/>
              </w:rPr>
              <w:t>Secr</w:t>
            </w:r>
            <w:r w:rsidR="00B8031D" w:rsidRPr="00815ABF">
              <w:rPr>
                <w:lang w:val="fr-FR"/>
              </w:rPr>
              <w:t>étariat administratif</w:t>
            </w:r>
          </w:p>
        </w:tc>
      </w:tr>
      <w:tr w:rsidR="000674B9" w:rsidRPr="00815ABF" w:rsidTr="000674B9">
        <w:trPr>
          <w:trHeight w:val="240"/>
        </w:trPr>
        <w:tc>
          <w:tcPr>
            <w:tcW w:w="997" w:type="dxa"/>
            <w:tcBorders>
              <w:bottom w:val="nil"/>
            </w:tcBorders>
            <w:shd w:val="clear" w:color="auto" w:fill="auto"/>
          </w:tcPr>
          <w:p w:rsidR="000674B9" w:rsidRPr="00815ABF" w:rsidRDefault="000674B9" w:rsidP="002737FB">
            <w:pPr>
              <w:pStyle w:val="SingleTxtG"/>
              <w:shd w:val="clear" w:color="auto" w:fill="FFFFFF"/>
              <w:spacing w:before="40" w:line="220" w:lineRule="exact"/>
              <w:ind w:left="0" w:right="0"/>
              <w:jc w:val="left"/>
              <w:rPr>
                <w:lang w:val="fr-FR"/>
              </w:rPr>
            </w:pPr>
          </w:p>
        </w:tc>
        <w:tc>
          <w:tcPr>
            <w:tcW w:w="988" w:type="dxa"/>
            <w:tcBorders>
              <w:bottom w:val="nil"/>
            </w:tcBorders>
            <w:shd w:val="clear" w:color="auto" w:fill="auto"/>
          </w:tcPr>
          <w:p w:rsidR="000674B9" w:rsidRPr="00815ABF" w:rsidRDefault="000674B9" w:rsidP="002737FB">
            <w:pPr>
              <w:pStyle w:val="SingleTxtG"/>
              <w:shd w:val="clear" w:color="auto" w:fill="FFFFFF"/>
              <w:spacing w:before="40" w:line="220" w:lineRule="exact"/>
              <w:ind w:left="0" w:right="0"/>
              <w:jc w:val="left"/>
              <w:rPr>
                <w:lang w:val="fr-FR"/>
              </w:rPr>
            </w:pPr>
          </w:p>
        </w:tc>
        <w:tc>
          <w:tcPr>
            <w:tcW w:w="1417" w:type="dxa"/>
            <w:tcBorders>
              <w:bottom w:val="nil"/>
            </w:tcBorders>
            <w:shd w:val="clear" w:color="auto" w:fill="auto"/>
          </w:tcPr>
          <w:p w:rsidR="000674B9" w:rsidRPr="00815ABF" w:rsidRDefault="000674B9" w:rsidP="00677FE7">
            <w:pPr>
              <w:pStyle w:val="SingleTxtG"/>
              <w:shd w:val="clear" w:color="auto" w:fill="FFFFFF"/>
              <w:spacing w:before="40" w:line="220" w:lineRule="exact"/>
              <w:ind w:left="0" w:right="0"/>
              <w:jc w:val="left"/>
              <w:rPr>
                <w:lang w:val="fr-FR"/>
              </w:rPr>
            </w:pPr>
            <w:r w:rsidRPr="00815ABF">
              <w:rPr>
                <w:lang w:val="fr-FR"/>
              </w:rPr>
              <w:t>Commission permanentes</w:t>
            </w:r>
          </w:p>
        </w:tc>
        <w:tc>
          <w:tcPr>
            <w:tcW w:w="3968" w:type="dxa"/>
            <w:tcBorders>
              <w:bottom w:val="nil"/>
            </w:tcBorders>
            <w:shd w:val="clear" w:color="auto" w:fill="auto"/>
          </w:tcPr>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w:t>
            </w:r>
            <w:r w:rsidRPr="00815ABF">
              <w:rPr>
                <w:lang w:val="fr-FR"/>
              </w:rPr>
              <w:tab/>
              <w:t>Questions constitutionnelles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2.</w:t>
            </w:r>
            <w:r w:rsidRPr="00815ABF">
              <w:rPr>
                <w:lang w:val="fr-FR"/>
              </w:rPr>
              <w:tab/>
              <w:t>Questions économiques et financières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3.</w:t>
            </w:r>
            <w:r w:rsidRPr="00815ABF">
              <w:rPr>
                <w:lang w:val="fr-FR"/>
              </w:rPr>
              <w:tab/>
              <w:t>Législation et codification</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4.</w:t>
            </w:r>
            <w:r w:rsidRPr="00815ABF">
              <w:rPr>
                <w:lang w:val="fr-FR"/>
              </w:rPr>
              <w:tab/>
              <w:t>Relations extérieures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5.</w:t>
            </w:r>
            <w:r w:rsidRPr="00815ABF">
              <w:rPr>
                <w:lang w:val="fr-FR"/>
              </w:rPr>
              <w:tab/>
              <w:t>Justice, travail et prévoyance sociale</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6.</w:t>
            </w:r>
            <w:r w:rsidRPr="00815ABF">
              <w:rPr>
                <w:lang w:val="fr-FR"/>
              </w:rPr>
              <w:tab/>
              <w:t>Droits de l’homme</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7.</w:t>
            </w:r>
            <w:r w:rsidRPr="00815ABF">
              <w:rPr>
                <w:lang w:val="fr-FR"/>
              </w:rPr>
              <w:tab/>
              <w:t>Éducation, culture et culte</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8.</w:t>
            </w:r>
            <w:r w:rsidRPr="00815ABF">
              <w:rPr>
                <w:lang w:val="fr-FR"/>
              </w:rPr>
              <w:tab/>
              <w:t>Travaux publics, services publics et communications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9.</w:t>
            </w:r>
            <w:r w:rsidRPr="00815ABF">
              <w:rPr>
                <w:lang w:val="fr-FR"/>
              </w:rPr>
              <w:tab/>
              <w:t>Presse, médias, arts et spectacles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10.</w:t>
            </w:r>
            <w:r w:rsidRPr="00815ABF">
              <w:rPr>
                <w:lang w:val="fr-FR"/>
              </w:rPr>
              <w:tab/>
              <w:t>Agriculture et élevage</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11.</w:t>
            </w:r>
            <w:r w:rsidRPr="00815ABF">
              <w:rPr>
                <w:lang w:val="fr-FR"/>
              </w:rPr>
              <w:tab/>
              <w:t>Défense nationale, sécurité et ordre interne</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12.</w:t>
            </w:r>
            <w:r w:rsidRPr="00815ABF">
              <w:rPr>
                <w:lang w:val="fr-FR"/>
              </w:rPr>
              <w:tab/>
              <w:t>Industrie, Commerce, tourisme et coopérativisme</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13.</w:t>
            </w:r>
            <w:r w:rsidRPr="00815ABF">
              <w:rPr>
                <w:lang w:val="fr-FR"/>
              </w:rPr>
              <w:tab/>
              <w:t>Santé publique</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14.</w:t>
            </w:r>
            <w:r w:rsidRPr="00815ABF">
              <w:rPr>
                <w:lang w:val="fr-FR"/>
              </w:rPr>
              <w:tab/>
              <w:t>Questions concernant les municipalités et les départements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15.</w:t>
            </w:r>
            <w:r w:rsidRPr="00815ABF">
              <w:rPr>
                <w:lang w:val="fr-FR"/>
              </w:rPr>
              <w:tab/>
              <w:t>Développement social, population et logement</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16.</w:t>
            </w:r>
            <w:r w:rsidRPr="00815ABF">
              <w:rPr>
                <w:lang w:val="fr-FR"/>
              </w:rPr>
              <w:tab/>
              <w:t>Budget</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17.</w:t>
            </w:r>
            <w:r w:rsidRPr="00815ABF">
              <w:rPr>
                <w:lang w:val="fr-FR"/>
              </w:rPr>
              <w:tab/>
              <w:t>Comptes et contrôle de l’exécution du budget.</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18.</w:t>
            </w:r>
            <w:r w:rsidRPr="00815ABF">
              <w:rPr>
                <w:lang w:val="fr-FR"/>
              </w:rPr>
              <w:tab/>
              <w:t>Requêtes, pouvoirs, règlements et rédaction.</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19.</w:t>
            </w:r>
            <w:r w:rsidRPr="00815ABF">
              <w:rPr>
                <w:lang w:val="fr-FR"/>
              </w:rPr>
              <w:tab/>
              <w:t>Lutte contre le trafic de drogues.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20.</w:t>
            </w:r>
            <w:r w:rsidRPr="00815ABF">
              <w:rPr>
                <w:lang w:val="fr-FR"/>
              </w:rPr>
              <w:tab/>
              <w:t>Sciences et technologies.</w:t>
            </w:r>
          </w:p>
          <w:p w:rsidR="000674B9" w:rsidRPr="00815ABF" w:rsidRDefault="000674B9" w:rsidP="000674B9">
            <w:pPr>
              <w:pStyle w:val="SingleTxtG"/>
              <w:shd w:val="clear" w:color="auto" w:fill="FFFFFF"/>
              <w:spacing w:before="40" w:line="220" w:lineRule="exact"/>
              <w:ind w:left="426" w:right="0" w:hanging="426"/>
              <w:jc w:val="left"/>
              <w:rPr>
                <w:lang w:val="fr-FR"/>
              </w:rPr>
            </w:pPr>
            <w:r w:rsidRPr="00815ABF">
              <w:rPr>
                <w:lang w:val="fr-FR"/>
              </w:rPr>
              <w:t>21.</w:t>
            </w:r>
            <w:r w:rsidRPr="00815ABF">
              <w:rPr>
                <w:lang w:val="fr-FR"/>
              </w:rPr>
              <w:tab/>
              <w:t>Énergie, mines et hydrocarbures</w:t>
            </w:r>
            <w:r w:rsidRPr="00815ABF">
              <w:rPr>
                <w:lang w:val="fr-FR"/>
              </w:rPr>
              <w:t>.</w:t>
            </w:r>
          </w:p>
        </w:tc>
      </w:tr>
      <w:tr w:rsidR="00521273" w:rsidRPr="00815ABF" w:rsidTr="00811D8A">
        <w:trPr>
          <w:trHeight w:val="240"/>
        </w:trPr>
        <w:tc>
          <w:tcPr>
            <w:tcW w:w="997" w:type="dxa"/>
            <w:tcBorders>
              <w:top w:val="nil"/>
              <w:bottom w:val="single" w:sz="12" w:space="0" w:color="auto"/>
            </w:tcBorders>
            <w:shd w:val="clear" w:color="auto" w:fill="auto"/>
          </w:tcPr>
          <w:p w:rsidR="0043780C" w:rsidRPr="00815ABF" w:rsidRDefault="0043780C" w:rsidP="000674B9">
            <w:pPr>
              <w:pStyle w:val="SingleTxtG"/>
              <w:keepNext/>
              <w:keepLines/>
              <w:shd w:val="clear" w:color="auto" w:fill="FFFFFF"/>
              <w:spacing w:before="40" w:line="220" w:lineRule="exact"/>
              <w:ind w:left="0" w:right="0"/>
              <w:jc w:val="left"/>
              <w:rPr>
                <w:lang w:val="fr-FR"/>
              </w:rPr>
            </w:pPr>
          </w:p>
        </w:tc>
        <w:tc>
          <w:tcPr>
            <w:tcW w:w="988" w:type="dxa"/>
            <w:tcBorders>
              <w:top w:val="nil"/>
              <w:bottom w:val="single" w:sz="12" w:space="0" w:color="auto"/>
            </w:tcBorders>
            <w:shd w:val="clear" w:color="auto" w:fill="auto"/>
          </w:tcPr>
          <w:p w:rsidR="0043780C" w:rsidRPr="00815ABF" w:rsidRDefault="0043780C" w:rsidP="000674B9">
            <w:pPr>
              <w:pStyle w:val="SingleTxtG"/>
              <w:keepNext/>
              <w:keepLines/>
              <w:shd w:val="clear" w:color="auto" w:fill="FFFFFF"/>
              <w:spacing w:before="40" w:line="220" w:lineRule="exact"/>
              <w:ind w:left="0" w:right="0"/>
              <w:jc w:val="left"/>
              <w:rPr>
                <w:lang w:val="fr-FR"/>
              </w:rPr>
            </w:pPr>
          </w:p>
        </w:tc>
        <w:tc>
          <w:tcPr>
            <w:tcW w:w="1417" w:type="dxa"/>
            <w:tcBorders>
              <w:top w:val="nil"/>
              <w:bottom w:val="single" w:sz="12" w:space="0" w:color="auto"/>
            </w:tcBorders>
            <w:shd w:val="clear" w:color="auto" w:fill="auto"/>
          </w:tcPr>
          <w:p w:rsidR="0043780C" w:rsidRPr="00815ABF" w:rsidRDefault="0043780C" w:rsidP="000674B9">
            <w:pPr>
              <w:pStyle w:val="SingleTxtG"/>
              <w:keepNext/>
              <w:keepLines/>
              <w:shd w:val="clear" w:color="auto" w:fill="FFFFFF"/>
              <w:spacing w:before="40" w:line="220" w:lineRule="exact"/>
              <w:ind w:left="0" w:right="0"/>
              <w:jc w:val="left"/>
              <w:rPr>
                <w:lang w:val="fr-FR"/>
              </w:rPr>
            </w:pPr>
          </w:p>
        </w:tc>
        <w:tc>
          <w:tcPr>
            <w:tcW w:w="3968" w:type="dxa"/>
            <w:tcBorders>
              <w:top w:val="nil"/>
              <w:bottom w:val="single" w:sz="12" w:space="0" w:color="auto"/>
            </w:tcBorders>
            <w:shd w:val="clear" w:color="auto" w:fill="auto"/>
          </w:tcPr>
          <w:p w:rsidR="0043780C" w:rsidRPr="00815ABF" w:rsidRDefault="007D4192" w:rsidP="000674B9">
            <w:pPr>
              <w:pStyle w:val="SingleTxtG"/>
              <w:keepNext/>
              <w:keepLines/>
              <w:shd w:val="clear" w:color="auto" w:fill="FFFFFF"/>
              <w:spacing w:before="40" w:line="220" w:lineRule="exact"/>
              <w:ind w:left="426" w:right="0" w:hanging="426"/>
              <w:jc w:val="left"/>
              <w:rPr>
                <w:lang w:val="fr-FR"/>
              </w:rPr>
            </w:pPr>
            <w:r w:rsidRPr="00815ABF">
              <w:rPr>
                <w:lang w:val="fr-FR"/>
              </w:rPr>
              <w:t>22.</w:t>
            </w:r>
            <w:r w:rsidRPr="00815ABF">
              <w:rPr>
                <w:lang w:val="fr-FR"/>
              </w:rPr>
              <w:tab/>
            </w:r>
            <w:r w:rsidR="00D84B0D" w:rsidRPr="00815ABF">
              <w:rPr>
                <w:lang w:val="fr-FR"/>
              </w:rPr>
              <w:t>Écologie</w:t>
            </w:r>
            <w:r w:rsidR="00693014" w:rsidRPr="00815ABF">
              <w:rPr>
                <w:lang w:val="fr-FR"/>
              </w:rPr>
              <w:t>, ressources naturelles et environnement</w:t>
            </w:r>
            <w:r w:rsidR="0043780C" w:rsidRPr="00815ABF">
              <w:rPr>
                <w:lang w:val="fr-FR"/>
              </w:rPr>
              <w:t>.</w:t>
            </w:r>
          </w:p>
          <w:p w:rsidR="0043780C" w:rsidRPr="00815ABF" w:rsidRDefault="007D4192" w:rsidP="000674B9">
            <w:pPr>
              <w:pStyle w:val="SingleTxtG"/>
              <w:keepNext/>
              <w:keepLines/>
              <w:shd w:val="clear" w:color="auto" w:fill="FFFFFF"/>
              <w:spacing w:before="40" w:line="220" w:lineRule="exact"/>
              <w:ind w:left="426" w:right="0" w:hanging="426"/>
              <w:jc w:val="left"/>
              <w:rPr>
                <w:lang w:val="fr-FR"/>
              </w:rPr>
            </w:pPr>
            <w:r w:rsidRPr="00815ABF">
              <w:rPr>
                <w:lang w:val="fr-FR"/>
              </w:rPr>
              <w:t>23.</w:t>
            </w:r>
            <w:r w:rsidRPr="00815ABF">
              <w:rPr>
                <w:lang w:val="fr-FR"/>
              </w:rPr>
              <w:tab/>
            </w:r>
            <w:r w:rsidR="00693014" w:rsidRPr="00815ABF">
              <w:rPr>
                <w:lang w:val="fr-FR"/>
              </w:rPr>
              <w:t>Protection rurale.</w:t>
            </w:r>
          </w:p>
          <w:p w:rsidR="0043780C" w:rsidRPr="00815ABF" w:rsidRDefault="007D4192" w:rsidP="000674B9">
            <w:pPr>
              <w:pStyle w:val="SingleTxtG"/>
              <w:keepNext/>
              <w:keepLines/>
              <w:shd w:val="clear" w:color="auto" w:fill="FFFFFF"/>
              <w:spacing w:before="40" w:line="220" w:lineRule="exact"/>
              <w:ind w:left="426" w:right="0" w:hanging="426"/>
              <w:jc w:val="left"/>
              <w:rPr>
                <w:lang w:val="fr-FR"/>
              </w:rPr>
            </w:pPr>
            <w:r w:rsidRPr="00815ABF">
              <w:rPr>
                <w:lang w:val="fr-FR"/>
              </w:rPr>
              <w:t>24.</w:t>
            </w:r>
            <w:r w:rsidRPr="00815ABF">
              <w:rPr>
                <w:lang w:val="fr-FR"/>
              </w:rPr>
              <w:tab/>
            </w:r>
            <w:r w:rsidR="000757B1" w:rsidRPr="00815ABF">
              <w:rPr>
                <w:lang w:val="fr-FR"/>
              </w:rPr>
              <w:t>Égalité</w:t>
            </w:r>
            <w:r w:rsidR="00693014" w:rsidRPr="00815ABF">
              <w:rPr>
                <w:lang w:val="fr-FR"/>
              </w:rPr>
              <w:t xml:space="preserve"> sociale et parité des sexes</w:t>
            </w:r>
          </w:p>
          <w:p w:rsidR="0043780C" w:rsidRPr="00815ABF" w:rsidRDefault="007D4192" w:rsidP="000674B9">
            <w:pPr>
              <w:pStyle w:val="SingleTxtG"/>
              <w:keepNext/>
              <w:keepLines/>
              <w:shd w:val="clear" w:color="auto" w:fill="FFFFFF"/>
              <w:spacing w:before="40" w:line="220" w:lineRule="exact"/>
              <w:ind w:left="426" w:right="0" w:hanging="426"/>
              <w:jc w:val="left"/>
              <w:rPr>
                <w:lang w:val="fr-FR"/>
              </w:rPr>
            </w:pPr>
            <w:r w:rsidRPr="00815ABF">
              <w:rPr>
                <w:lang w:val="fr-FR"/>
              </w:rPr>
              <w:t>25.</w:t>
            </w:r>
            <w:r w:rsidRPr="00815ABF">
              <w:rPr>
                <w:lang w:val="fr-FR"/>
              </w:rPr>
              <w:tab/>
            </w:r>
            <w:r w:rsidR="00693014" w:rsidRPr="00815ABF">
              <w:rPr>
                <w:lang w:val="fr-FR"/>
              </w:rPr>
              <w:t>Sports</w:t>
            </w:r>
          </w:p>
          <w:p w:rsidR="0043780C" w:rsidRPr="00815ABF" w:rsidRDefault="007D4192" w:rsidP="000674B9">
            <w:pPr>
              <w:pStyle w:val="SingleTxtG"/>
              <w:keepNext/>
              <w:keepLines/>
              <w:shd w:val="clear" w:color="auto" w:fill="FFFFFF"/>
              <w:spacing w:before="40" w:line="220" w:lineRule="exact"/>
              <w:ind w:left="426" w:right="0" w:hanging="426"/>
              <w:jc w:val="left"/>
              <w:rPr>
                <w:lang w:val="fr-FR"/>
              </w:rPr>
            </w:pPr>
            <w:r w:rsidRPr="00815ABF">
              <w:rPr>
                <w:lang w:val="fr-FR"/>
              </w:rPr>
              <w:t>26.</w:t>
            </w:r>
            <w:r w:rsidRPr="00815ABF">
              <w:rPr>
                <w:lang w:val="fr-FR"/>
              </w:rPr>
              <w:tab/>
            </w:r>
            <w:r w:rsidR="000739BE" w:rsidRPr="00815ABF">
              <w:rPr>
                <w:lang w:val="fr-FR"/>
              </w:rPr>
              <w:t>Populations</w:t>
            </w:r>
            <w:r w:rsidR="00693014" w:rsidRPr="00815ABF">
              <w:rPr>
                <w:lang w:val="fr-FR"/>
              </w:rPr>
              <w:t xml:space="preserve"> autochtones</w:t>
            </w:r>
          </w:p>
          <w:p w:rsidR="0043780C" w:rsidRPr="00815ABF" w:rsidRDefault="007D4192" w:rsidP="000674B9">
            <w:pPr>
              <w:pStyle w:val="SingleTxtG"/>
              <w:keepNext/>
              <w:keepLines/>
              <w:shd w:val="clear" w:color="auto" w:fill="FFFFFF"/>
              <w:spacing w:before="40" w:line="220" w:lineRule="exact"/>
              <w:ind w:left="426" w:right="0" w:hanging="426"/>
              <w:jc w:val="left"/>
              <w:rPr>
                <w:lang w:val="fr-FR"/>
              </w:rPr>
            </w:pPr>
            <w:r w:rsidRPr="00815ABF">
              <w:rPr>
                <w:lang w:val="fr-FR"/>
              </w:rPr>
              <w:t>27.</w:t>
            </w:r>
            <w:r w:rsidRPr="00815ABF">
              <w:rPr>
                <w:lang w:val="fr-FR"/>
              </w:rPr>
              <w:tab/>
            </w:r>
            <w:r w:rsidR="007E6BF3" w:rsidRPr="00815ABF">
              <w:rPr>
                <w:lang w:val="fr-FR"/>
              </w:rPr>
              <w:t>Organismes</w:t>
            </w:r>
            <w:r w:rsidR="00693014" w:rsidRPr="00815ABF">
              <w:rPr>
                <w:lang w:val="fr-FR"/>
              </w:rPr>
              <w:t xml:space="preserve"> binationa</w:t>
            </w:r>
            <w:r w:rsidR="007E6BF3" w:rsidRPr="00815ABF">
              <w:rPr>
                <w:lang w:val="fr-FR"/>
              </w:rPr>
              <w:t>ux</w:t>
            </w:r>
            <w:r w:rsidR="00693014" w:rsidRPr="00815ABF">
              <w:rPr>
                <w:lang w:val="fr-FR"/>
              </w:rPr>
              <w:t xml:space="preserve"> </w:t>
            </w:r>
            <w:r w:rsidR="00D84B0D" w:rsidRPr="00815ABF">
              <w:rPr>
                <w:lang w:val="fr-FR"/>
              </w:rPr>
              <w:t>hydroélectriques</w:t>
            </w:r>
          </w:p>
          <w:p w:rsidR="0043780C" w:rsidRPr="00815ABF" w:rsidRDefault="007D4192" w:rsidP="000674B9">
            <w:pPr>
              <w:pStyle w:val="SingleTxtG"/>
              <w:keepNext/>
              <w:keepLines/>
              <w:shd w:val="clear" w:color="auto" w:fill="FFFFFF"/>
              <w:spacing w:before="40" w:after="0" w:line="220" w:lineRule="exact"/>
              <w:ind w:left="425" w:right="0" w:hanging="425"/>
              <w:jc w:val="left"/>
              <w:rPr>
                <w:lang w:val="fr-FR"/>
              </w:rPr>
            </w:pPr>
            <w:r w:rsidRPr="00815ABF">
              <w:rPr>
                <w:lang w:val="fr-FR"/>
              </w:rPr>
              <w:t>28.</w:t>
            </w:r>
            <w:r w:rsidRPr="00815ABF">
              <w:rPr>
                <w:lang w:val="fr-FR"/>
              </w:rPr>
              <w:tab/>
            </w:r>
            <w:r w:rsidR="00693014" w:rsidRPr="00815ABF">
              <w:rPr>
                <w:lang w:val="fr-FR"/>
              </w:rPr>
              <w:t>Questions migratoires et développement</w:t>
            </w:r>
          </w:p>
        </w:tc>
      </w:tr>
    </w:tbl>
    <w:p w:rsidR="0043780C" w:rsidRPr="00815ABF" w:rsidRDefault="007E6BF3" w:rsidP="001178B0">
      <w:pPr>
        <w:pStyle w:val="Source"/>
        <w:rPr>
          <w:i/>
          <w:lang w:val="fr-FR"/>
        </w:rPr>
      </w:pPr>
      <w:r w:rsidRPr="00815ABF">
        <w:rPr>
          <w:i/>
          <w:lang w:val="fr-FR"/>
        </w:rPr>
        <w:t>Source</w:t>
      </w:r>
      <w:r w:rsidR="00226616" w:rsidRPr="00815ABF">
        <w:rPr>
          <w:i/>
          <w:lang w:val="fr-FR"/>
        </w:rPr>
        <w:t>:</w:t>
      </w:r>
      <w:r w:rsidR="0043780C" w:rsidRPr="00815ABF">
        <w:rPr>
          <w:lang w:val="fr-FR"/>
        </w:rPr>
        <w:t xml:space="preserve"> </w:t>
      </w:r>
      <w:hyperlink r:id="rId20" w:history="1">
        <w:r w:rsidR="0043780C" w:rsidRPr="00815ABF">
          <w:rPr>
            <w:lang w:val="fr-FR"/>
          </w:rPr>
          <w:t>www.senado.gov.py</w:t>
        </w:r>
      </w:hyperlink>
      <w:r w:rsidR="0043780C" w:rsidRPr="00815ABF">
        <w:rPr>
          <w:lang w:val="fr-FR"/>
        </w:rPr>
        <w:t xml:space="preserve">; </w:t>
      </w:r>
      <w:hyperlink r:id="rId21" w:history="1">
        <w:r w:rsidR="0043780C" w:rsidRPr="00815ABF">
          <w:rPr>
            <w:lang w:val="fr-FR"/>
          </w:rPr>
          <w:t>www.diputados.gov.py</w:t>
        </w:r>
      </w:hyperlink>
      <w:r w:rsidR="008B7277" w:rsidRPr="00815ABF">
        <w:rPr>
          <w:i/>
          <w:lang w:val="fr-FR"/>
        </w:rPr>
        <w:t>.</w:t>
      </w:r>
    </w:p>
    <w:p w:rsidR="0043780C" w:rsidRPr="00815ABF" w:rsidRDefault="002737FB" w:rsidP="00CB7061">
      <w:pPr>
        <w:pStyle w:val="H23G"/>
        <w:keepLines w:val="0"/>
        <w:rPr>
          <w:lang w:val="fr-FR"/>
        </w:rPr>
      </w:pPr>
      <w:r w:rsidRPr="00815ABF">
        <w:rPr>
          <w:lang w:val="fr-FR"/>
        </w:rPr>
        <w:tab/>
      </w:r>
      <w:r w:rsidRPr="00815ABF">
        <w:rPr>
          <w:lang w:val="fr-FR"/>
        </w:rPr>
        <w:tab/>
      </w:r>
      <w:r w:rsidR="00521273" w:rsidRPr="00815ABF">
        <w:rPr>
          <w:b w:val="0"/>
          <w:bCs/>
          <w:lang w:val="fr-FR"/>
        </w:rPr>
        <w:t xml:space="preserve">Tableau </w:t>
      </w:r>
      <w:r w:rsidR="0043780C" w:rsidRPr="00815ABF">
        <w:rPr>
          <w:b w:val="0"/>
          <w:bCs/>
          <w:lang w:val="fr-FR"/>
        </w:rPr>
        <w:t>39</w:t>
      </w:r>
      <w:r w:rsidR="008B7277" w:rsidRPr="00815ABF">
        <w:rPr>
          <w:lang w:val="fr-FR"/>
        </w:rPr>
        <w:br/>
      </w:r>
      <w:r w:rsidR="00521273" w:rsidRPr="00815ABF">
        <w:rPr>
          <w:lang w:val="fr-FR"/>
        </w:rPr>
        <w:t>Organisation constitutionnelle</w:t>
      </w:r>
      <w:r w:rsidR="0043780C" w:rsidRPr="00815ABF">
        <w:rPr>
          <w:lang w:val="fr-FR"/>
        </w:rPr>
        <w:t xml:space="preserve"> </w:t>
      </w:r>
      <w:r w:rsidR="00521273" w:rsidRPr="00815ABF">
        <w:rPr>
          <w:lang w:val="fr-FR"/>
        </w:rPr>
        <w:t xml:space="preserve">du </w:t>
      </w:r>
      <w:r w:rsidR="006A44C4" w:rsidRPr="00815ABF">
        <w:rPr>
          <w:lang w:val="fr-FR"/>
        </w:rPr>
        <w:t>p</w:t>
      </w:r>
      <w:r w:rsidR="00521273" w:rsidRPr="00815ABF">
        <w:rPr>
          <w:lang w:val="fr-FR"/>
        </w:rPr>
        <w:t>ouvoir judiciaire</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2"/>
        <w:gridCol w:w="851"/>
        <w:gridCol w:w="1713"/>
        <w:gridCol w:w="3815"/>
      </w:tblGrid>
      <w:tr w:rsidR="00CB7061" w:rsidRPr="00815ABF" w:rsidTr="00A52D2E">
        <w:trPr>
          <w:cantSplit/>
          <w:tblHeader/>
        </w:trPr>
        <w:tc>
          <w:tcPr>
            <w:tcW w:w="992" w:type="dxa"/>
            <w:tcBorders>
              <w:top w:val="single" w:sz="4" w:space="0" w:color="auto"/>
              <w:bottom w:val="single" w:sz="12" w:space="0" w:color="auto"/>
            </w:tcBorders>
            <w:shd w:val="clear" w:color="auto" w:fill="auto"/>
            <w:vAlign w:val="bottom"/>
          </w:tcPr>
          <w:p w:rsidR="00CB7061" w:rsidRPr="00815ABF" w:rsidRDefault="00CB7061" w:rsidP="00CB7061">
            <w:pPr>
              <w:pStyle w:val="SingleTxtG"/>
              <w:shd w:val="clear" w:color="auto" w:fill="FFFFFF"/>
              <w:suppressAutoHyphens w:val="0"/>
              <w:spacing w:before="80" w:after="80" w:line="200" w:lineRule="exact"/>
              <w:ind w:left="0" w:right="0"/>
              <w:jc w:val="left"/>
              <w:rPr>
                <w:i/>
                <w:sz w:val="16"/>
                <w:szCs w:val="18"/>
                <w:lang w:val="fr-FR"/>
              </w:rPr>
            </w:pPr>
            <w:r w:rsidRPr="00815ABF">
              <w:rPr>
                <w:i/>
                <w:sz w:val="16"/>
                <w:szCs w:val="18"/>
                <w:lang w:val="fr-FR"/>
              </w:rPr>
              <w:t>Fonction et organisme</w:t>
            </w:r>
          </w:p>
        </w:tc>
        <w:tc>
          <w:tcPr>
            <w:tcW w:w="851" w:type="dxa"/>
            <w:tcBorders>
              <w:top w:val="single" w:sz="4" w:space="0" w:color="auto"/>
              <w:bottom w:val="single" w:sz="12" w:space="0" w:color="auto"/>
              <w:right w:val="nil"/>
            </w:tcBorders>
            <w:shd w:val="clear" w:color="auto" w:fill="auto"/>
            <w:vAlign w:val="bottom"/>
          </w:tcPr>
          <w:p w:rsidR="00CB7061" w:rsidRPr="00815ABF" w:rsidRDefault="00CB7061" w:rsidP="00CB7061">
            <w:pPr>
              <w:pStyle w:val="SingleTxtG"/>
              <w:shd w:val="clear" w:color="auto" w:fill="FFFFFF"/>
              <w:suppressAutoHyphens w:val="0"/>
              <w:spacing w:before="80" w:after="80" w:line="200" w:lineRule="exact"/>
              <w:ind w:left="0" w:right="0"/>
              <w:jc w:val="center"/>
              <w:rPr>
                <w:i/>
                <w:sz w:val="16"/>
                <w:szCs w:val="18"/>
                <w:lang w:val="fr-FR"/>
              </w:rPr>
            </w:pPr>
          </w:p>
        </w:tc>
        <w:tc>
          <w:tcPr>
            <w:tcW w:w="1713" w:type="dxa"/>
            <w:tcBorders>
              <w:top w:val="single" w:sz="4" w:space="0" w:color="auto"/>
              <w:left w:val="nil"/>
              <w:bottom w:val="single" w:sz="12" w:space="0" w:color="auto"/>
              <w:right w:val="nil"/>
            </w:tcBorders>
            <w:shd w:val="clear" w:color="auto" w:fill="auto"/>
            <w:vAlign w:val="bottom"/>
          </w:tcPr>
          <w:p w:rsidR="00CB7061" w:rsidRPr="00815ABF" w:rsidRDefault="00CB7061" w:rsidP="00CB7061">
            <w:pPr>
              <w:pStyle w:val="SingleTxtG"/>
              <w:shd w:val="clear" w:color="auto" w:fill="FFFFFF"/>
              <w:suppressAutoHyphens w:val="0"/>
              <w:spacing w:before="80" w:after="80" w:line="200" w:lineRule="exact"/>
              <w:ind w:left="0" w:right="0"/>
              <w:jc w:val="center"/>
              <w:rPr>
                <w:i/>
                <w:sz w:val="16"/>
                <w:szCs w:val="18"/>
                <w:lang w:val="fr-FR"/>
              </w:rPr>
            </w:pPr>
          </w:p>
        </w:tc>
        <w:tc>
          <w:tcPr>
            <w:tcW w:w="3815" w:type="dxa"/>
            <w:tcBorders>
              <w:top w:val="single" w:sz="4" w:space="0" w:color="auto"/>
              <w:left w:val="nil"/>
              <w:bottom w:val="single" w:sz="12" w:space="0" w:color="auto"/>
              <w:right w:val="nil"/>
            </w:tcBorders>
            <w:shd w:val="clear" w:color="auto" w:fill="auto"/>
            <w:vAlign w:val="bottom"/>
          </w:tcPr>
          <w:p w:rsidR="00CB7061" w:rsidRPr="00815ABF" w:rsidRDefault="00CB7061" w:rsidP="00F4166E">
            <w:pPr>
              <w:pStyle w:val="SingleTxtG"/>
              <w:shd w:val="clear" w:color="auto" w:fill="FFFFFF"/>
              <w:suppressAutoHyphens w:val="0"/>
              <w:spacing w:before="80" w:after="80" w:line="200" w:lineRule="exact"/>
              <w:ind w:left="0" w:right="0"/>
              <w:jc w:val="left"/>
              <w:rPr>
                <w:i/>
                <w:sz w:val="16"/>
                <w:szCs w:val="18"/>
                <w:lang w:val="fr-FR"/>
              </w:rPr>
            </w:pPr>
            <w:r w:rsidRPr="00815ABF">
              <w:rPr>
                <w:i/>
                <w:sz w:val="16"/>
                <w:szCs w:val="18"/>
                <w:lang w:val="fr-FR"/>
              </w:rPr>
              <w:t>Composition</w:t>
            </w:r>
          </w:p>
        </w:tc>
      </w:tr>
      <w:tr w:rsidR="000757B1" w:rsidRPr="00815ABF" w:rsidTr="00A52D2E">
        <w:trPr>
          <w:cantSplit/>
        </w:trPr>
        <w:tc>
          <w:tcPr>
            <w:tcW w:w="992" w:type="dxa"/>
            <w:tcBorders>
              <w:top w:val="single" w:sz="12" w:space="0" w:color="auto"/>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Pouvoir judiciaire</w:t>
            </w:r>
          </w:p>
        </w:tc>
        <w:tc>
          <w:tcPr>
            <w:tcW w:w="851" w:type="dxa"/>
            <w:tcBorders>
              <w:top w:val="single" w:sz="12" w:space="0" w:color="auto"/>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Cour suprême </w:t>
            </w:r>
          </w:p>
        </w:tc>
        <w:tc>
          <w:tcPr>
            <w:tcW w:w="1713" w:type="dxa"/>
            <w:tcBorders>
              <w:top w:val="single" w:sz="12" w:space="0" w:color="auto"/>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Chambres</w:t>
            </w:r>
          </w:p>
        </w:tc>
        <w:tc>
          <w:tcPr>
            <w:tcW w:w="3815" w:type="dxa"/>
            <w:tcBorders>
              <w:top w:val="single" w:sz="12" w:space="0" w:color="auto"/>
              <w:bottom w:val="nil"/>
            </w:tcBorders>
            <w:shd w:val="clear" w:color="auto" w:fill="auto"/>
          </w:tcPr>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Chambre constitutionnelle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Chambre civile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Chambre pénale</w:t>
            </w:r>
          </w:p>
        </w:tc>
      </w:tr>
      <w:tr w:rsidR="002D59D8" w:rsidRPr="00815ABF" w:rsidTr="002D59D8">
        <w:trPr>
          <w:cantSplit/>
        </w:trPr>
        <w:tc>
          <w:tcPr>
            <w:tcW w:w="992" w:type="dxa"/>
            <w:tcBorders>
              <w:top w:val="nil"/>
              <w:bottom w:val="nil"/>
            </w:tcBorders>
            <w:shd w:val="clear" w:color="auto" w:fill="auto"/>
          </w:tcPr>
          <w:p w:rsidR="002D59D8" w:rsidRPr="00815ABF" w:rsidRDefault="002D59D8"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2D59D8" w:rsidRPr="00815ABF" w:rsidRDefault="002D59D8" w:rsidP="00CB7061">
            <w:pPr>
              <w:pStyle w:val="SingleTxtG"/>
              <w:shd w:val="clear" w:color="auto" w:fill="FFFFFF"/>
              <w:suppressAutoHyphens w:val="0"/>
              <w:spacing w:before="40" w:line="220" w:lineRule="exact"/>
              <w:ind w:left="0" w:right="0"/>
              <w:jc w:val="left"/>
              <w:rPr>
                <w:b/>
                <w:szCs w:val="18"/>
                <w:lang w:val="fr-FR"/>
              </w:rPr>
            </w:pPr>
          </w:p>
        </w:tc>
        <w:tc>
          <w:tcPr>
            <w:tcW w:w="5528" w:type="dxa"/>
            <w:gridSpan w:val="2"/>
            <w:tcBorders>
              <w:top w:val="nil"/>
              <w:bottom w:val="nil"/>
            </w:tcBorders>
            <w:shd w:val="clear" w:color="auto" w:fill="auto"/>
          </w:tcPr>
          <w:p w:rsidR="002D59D8" w:rsidRPr="00815ABF" w:rsidRDefault="002D59D8" w:rsidP="00CB7061">
            <w:pPr>
              <w:pStyle w:val="SingleTxtG"/>
              <w:shd w:val="clear" w:color="auto" w:fill="FFFFFF"/>
              <w:suppressAutoHyphens w:val="0"/>
              <w:spacing w:before="40" w:line="220" w:lineRule="exact"/>
              <w:ind w:left="0" w:right="0"/>
              <w:jc w:val="left"/>
              <w:rPr>
                <w:b/>
                <w:szCs w:val="18"/>
                <w:lang w:val="fr-FR"/>
              </w:rPr>
            </w:pPr>
            <w:r w:rsidRPr="00815ABF">
              <w:rPr>
                <w:szCs w:val="18"/>
                <w:lang w:val="fr-FR"/>
              </w:rPr>
              <w:t>Conseil administratif de la Cour suprême</w:t>
            </w:r>
          </w:p>
        </w:tc>
      </w:tr>
      <w:tr w:rsidR="000757B1" w:rsidRPr="00815ABF" w:rsidTr="00A52D2E">
        <w:trPr>
          <w:cantSplit/>
          <w:trHeight w:val="1752"/>
        </w:trPr>
        <w:tc>
          <w:tcPr>
            <w:tcW w:w="992"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Juridictions</w:t>
            </w:r>
          </w:p>
        </w:tc>
        <w:tc>
          <w:tcPr>
            <w:tcW w:w="3815" w:type="dxa"/>
            <w:tcBorders>
              <w:top w:val="nil"/>
              <w:bottom w:val="nil"/>
            </w:tcBorders>
            <w:shd w:val="clear" w:color="auto" w:fill="auto"/>
          </w:tcPr>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Cour d’appel</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Cour des comptes (capitale)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Tribunaux de première instance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Juges de l’exécution pénale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Juges de paix (capitale)</w:t>
            </w:r>
          </w:p>
          <w:p w:rsidR="00CB706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Juges de paix</w:t>
            </w:r>
          </w:p>
        </w:tc>
      </w:tr>
      <w:tr w:rsidR="002D59D8" w:rsidRPr="00815ABF" w:rsidTr="00A52D2E">
        <w:trPr>
          <w:cantSplit/>
          <w:trHeight w:val="1354"/>
        </w:trPr>
        <w:tc>
          <w:tcPr>
            <w:tcW w:w="992" w:type="dxa"/>
            <w:tcBorders>
              <w:top w:val="nil"/>
              <w:bottom w:val="nil"/>
            </w:tcBorders>
            <w:shd w:val="clear" w:color="auto" w:fill="auto"/>
          </w:tcPr>
          <w:p w:rsidR="002D59D8" w:rsidRPr="00815ABF" w:rsidRDefault="002D59D8"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2D59D8" w:rsidRPr="00815ABF" w:rsidRDefault="002D59D8"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bottom w:val="nil"/>
            </w:tcBorders>
            <w:shd w:val="clear" w:color="auto" w:fill="auto"/>
          </w:tcPr>
          <w:p w:rsidR="002D59D8" w:rsidRPr="00815ABF" w:rsidRDefault="002D59D8" w:rsidP="00CB7061">
            <w:pPr>
              <w:pStyle w:val="SingleTxtG"/>
              <w:shd w:val="clear" w:color="auto" w:fill="FFFFFF"/>
              <w:spacing w:before="40" w:line="220" w:lineRule="exact"/>
              <w:ind w:left="0" w:right="0"/>
              <w:jc w:val="left"/>
              <w:rPr>
                <w:szCs w:val="18"/>
                <w:lang w:val="fr-FR"/>
              </w:rPr>
            </w:pPr>
          </w:p>
        </w:tc>
        <w:tc>
          <w:tcPr>
            <w:tcW w:w="3815" w:type="dxa"/>
            <w:tcBorders>
              <w:top w:val="nil"/>
              <w:bottom w:val="nil"/>
            </w:tcBorders>
            <w:shd w:val="clear" w:color="auto" w:fill="auto"/>
          </w:tcPr>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Aide juridictionnelle</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Archives générales des tribunaux</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Régie des tribunaux </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Contrôle des établissements pénitentiaire</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Service médico-légal</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Coordination du suivi des procédures orales </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Service des entrées des tribunaux de 1</w:t>
            </w:r>
            <w:r w:rsidRPr="00815ABF">
              <w:rPr>
                <w:szCs w:val="18"/>
                <w:vertAlign w:val="superscript"/>
                <w:lang w:val="fr-FR"/>
              </w:rPr>
              <w:t>ère</w:t>
            </w:r>
            <w:r w:rsidRPr="00815ABF">
              <w:rPr>
                <w:szCs w:val="18"/>
                <w:lang w:val="fr-FR"/>
              </w:rPr>
              <w:t xml:space="preserve"> et 2</w:t>
            </w:r>
            <w:r w:rsidRPr="00815ABF">
              <w:rPr>
                <w:szCs w:val="18"/>
                <w:vertAlign w:val="superscript"/>
                <w:lang w:val="fr-FR"/>
              </w:rPr>
              <w:t>e</w:t>
            </w:r>
            <w:r w:rsidRPr="00815ABF">
              <w:rPr>
                <w:szCs w:val="18"/>
                <w:lang w:val="fr-FR"/>
              </w:rPr>
              <w:t xml:space="preserve"> instances </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Système national des facilitateurs judiciaires </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Bureau de médiation</w:t>
            </w:r>
          </w:p>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générale des garanties constitutionnelles et des ventes aux enchères judiciaires </w:t>
            </w:r>
          </w:p>
        </w:tc>
      </w:tr>
      <w:tr w:rsidR="000757B1" w:rsidRPr="00815ABF" w:rsidTr="00A52D2E">
        <w:trPr>
          <w:cantSplit/>
          <w:trHeight w:val="647"/>
        </w:trPr>
        <w:tc>
          <w:tcPr>
            <w:tcW w:w="992"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p>
        </w:tc>
        <w:tc>
          <w:tcPr>
            <w:tcW w:w="3815" w:type="dxa"/>
            <w:tcBorders>
              <w:top w:val="nil"/>
              <w:bottom w:val="nil"/>
            </w:tcBorders>
            <w:shd w:val="clear" w:color="auto" w:fill="auto"/>
          </w:tcPr>
          <w:p w:rsidR="000757B1"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des droits de la propriété intellectuelle </w:t>
            </w:r>
          </w:p>
        </w:tc>
      </w:tr>
      <w:tr w:rsidR="00CB7061" w:rsidRPr="00815ABF" w:rsidTr="00A52D2E">
        <w:trPr>
          <w:cantSplit/>
          <w:trHeight w:val="604"/>
        </w:trPr>
        <w:tc>
          <w:tcPr>
            <w:tcW w:w="992" w:type="dxa"/>
            <w:tcBorders>
              <w:top w:val="nil"/>
              <w:bottom w:val="nil"/>
            </w:tcBorders>
            <w:shd w:val="clear" w:color="auto" w:fill="auto"/>
          </w:tcPr>
          <w:p w:rsidR="00CB7061" w:rsidRPr="00815ABF" w:rsidRDefault="00CB706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CB7061" w:rsidRPr="00815ABF" w:rsidRDefault="00CB706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bottom w:val="nil"/>
            </w:tcBorders>
            <w:shd w:val="clear" w:color="auto" w:fill="auto"/>
          </w:tcPr>
          <w:p w:rsidR="00CB7061" w:rsidRPr="00815ABF" w:rsidRDefault="00CB7061" w:rsidP="00CB7061">
            <w:pPr>
              <w:pStyle w:val="SingleTxtG"/>
              <w:shd w:val="clear" w:color="auto" w:fill="FFFFFF"/>
              <w:suppressAutoHyphens w:val="0"/>
              <w:spacing w:before="40" w:line="220" w:lineRule="exact"/>
              <w:ind w:left="0" w:right="0"/>
              <w:jc w:val="left"/>
              <w:rPr>
                <w:szCs w:val="18"/>
                <w:lang w:val="fr-FR"/>
              </w:rPr>
            </w:pPr>
          </w:p>
        </w:tc>
        <w:tc>
          <w:tcPr>
            <w:tcW w:w="3815" w:type="dxa"/>
            <w:tcBorders>
              <w:top w:val="nil"/>
              <w:bottom w:val="nil"/>
            </w:tcBorders>
            <w:shd w:val="clear" w:color="auto" w:fill="auto"/>
          </w:tcPr>
          <w:p w:rsidR="002D59D8"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Services d’assistance aux procès</w:t>
            </w:r>
          </w:p>
          <w:p w:rsidR="00CB7061" w:rsidRPr="00815ABF" w:rsidRDefault="002D59D8"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Services des syndics de faillite </w:t>
            </w:r>
          </w:p>
        </w:tc>
      </w:tr>
      <w:tr w:rsidR="000757B1" w:rsidRPr="00815ABF" w:rsidTr="00A52D2E">
        <w:trPr>
          <w:cantSplit/>
        </w:trPr>
        <w:tc>
          <w:tcPr>
            <w:tcW w:w="992"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Registres</w:t>
            </w:r>
          </w:p>
        </w:tc>
        <w:tc>
          <w:tcPr>
            <w:tcW w:w="3815" w:type="dxa"/>
            <w:tcBorders>
              <w:top w:val="nil"/>
              <w:bottom w:val="nil"/>
            </w:tcBorders>
            <w:shd w:val="clear" w:color="auto" w:fill="auto"/>
          </w:tcPr>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générale des registres publics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du Registre unique des véhicules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des marques et signes</w:t>
            </w:r>
          </w:p>
        </w:tc>
      </w:tr>
      <w:tr w:rsidR="000757B1" w:rsidRPr="00815ABF" w:rsidTr="00A52D2E">
        <w:trPr>
          <w:cantSplit/>
        </w:trPr>
        <w:tc>
          <w:tcPr>
            <w:tcW w:w="992"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Services techniques et administratifs </w:t>
            </w:r>
          </w:p>
        </w:tc>
        <w:tc>
          <w:tcPr>
            <w:tcW w:w="3815" w:type="dxa"/>
            <w:tcBorders>
              <w:top w:val="nil"/>
              <w:bottom w:val="nil"/>
            </w:tcBorders>
            <w:shd w:val="clear" w:color="auto" w:fill="auto"/>
          </w:tcPr>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générale de l’administration et des finances</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Unité opérationnelle des contrats de fournitures et services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de la planification et du développement</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générale des ressources humaines</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de l’informatique et des systèmes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de la statistique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des relations publiques et du protocole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de la sécurité et des affaires internes</w:t>
            </w:r>
          </w:p>
        </w:tc>
      </w:tr>
      <w:tr w:rsidR="000757B1" w:rsidRPr="00815ABF" w:rsidTr="00A52D2E">
        <w:trPr>
          <w:cantSplit/>
        </w:trPr>
        <w:tc>
          <w:tcPr>
            <w:tcW w:w="992"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Stratégie et soutien institutionnel </w:t>
            </w:r>
          </w:p>
        </w:tc>
        <w:tc>
          <w:tcPr>
            <w:tcW w:w="3815" w:type="dxa"/>
            <w:tcBorders>
              <w:top w:val="nil"/>
            </w:tcBorders>
            <w:shd w:val="clear" w:color="auto" w:fill="auto"/>
          </w:tcPr>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des affaires internationales et de l’intégrité institutionnelle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du centre de documentation et des archives (Musée de la justice)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Centre international des études judiciaires</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des communications</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des droits de l’homme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Secrétariat à la parité des sexes</w:t>
            </w:r>
          </w:p>
        </w:tc>
      </w:tr>
      <w:tr w:rsidR="000757B1" w:rsidRPr="00815ABF" w:rsidTr="00A52D2E">
        <w:trPr>
          <w:cantSplit/>
        </w:trPr>
        <w:tc>
          <w:tcPr>
            <w:tcW w:w="992"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bottom w:val="nil"/>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Contrôle et gestion</w:t>
            </w:r>
          </w:p>
        </w:tc>
        <w:tc>
          <w:tcPr>
            <w:tcW w:w="3815" w:type="dxa"/>
            <w:tcBorders>
              <w:bottom w:val="nil"/>
            </w:tcBorders>
            <w:shd w:val="clear" w:color="auto" w:fill="auto"/>
          </w:tcPr>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Administration générale de la justice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Direction générale de l’audit interne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Direction générale du contrôle de la gestion judiciaire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Service du contrôle interne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Bureaux des plaintes et signalements </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Déontologie judiciaire</w:t>
            </w:r>
          </w:p>
        </w:tc>
      </w:tr>
      <w:tr w:rsidR="000757B1" w:rsidRPr="00815ABF" w:rsidTr="00A52D2E">
        <w:trPr>
          <w:cantSplit/>
          <w:trHeight w:val="11"/>
        </w:trPr>
        <w:tc>
          <w:tcPr>
            <w:tcW w:w="992" w:type="dxa"/>
            <w:tcBorders>
              <w:top w:val="nil"/>
              <w:bottom w:val="single" w:sz="12" w:space="0" w:color="auto"/>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851" w:type="dxa"/>
            <w:tcBorders>
              <w:top w:val="nil"/>
              <w:bottom w:val="single" w:sz="12" w:space="0" w:color="auto"/>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b/>
                <w:szCs w:val="18"/>
                <w:lang w:val="fr-FR"/>
              </w:rPr>
            </w:pPr>
          </w:p>
        </w:tc>
        <w:tc>
          <w:tcPr>
            <w:tcW w:w="1713" w:type="dxa"/>
            <w:tcBorders>
              <w:top w:val="nil"/>
              <w:bottom w:val="single" w:sz="12" w:space="0" w:color="auto"/>
            </w:tcBorders>
            <w:shd w:val="clear" w:color="auto" w:fill="auto"/>
          </w:tcPr>
          <w:p w:rsidR="000757B1" w:rsidRPr="00815ABF" w:rsidRDefault="000757B1" w:rsidP="00CB7061">
            <w:pPr>
              <w:pStyle w:val="SingleTxtG"/>
              <w:shd w:val="clear" w:color="auto" w:fill="FFFFFF"/>
              <w:suppressAutoHyphens w:val="0"/>
              <w:spacing w:before="40" w:line="220" w:lineRule="exact"/>
              <w:ind w:left="0" w:right="0"/>
              <w:jc w:val="left"/>
              <w:rPr>
                <w:szCs w:val="18"/>
                <w:lang w:val="fr-FR"/>
              </w:rPr>
            </w:pPr>
            <w:r w:rsidRPr="00815ABF">
              <w:rPr>
                <w:szCs w:val="18"/>
                <w:lang w:val="fr-FR"/>
              </w:rPr>
              <w:t xml:space="preserve">Circonscriptions judiciaires de l’intérieur du pays </w:t>
            </w:r>
          </w:p>
        </w:tc>
        <w:tc>
          <w:tcPr>
            <w:tcW w:w="3815" w:type="dxa"/>
            <w:tcBorders>
              <w:top w:val="nil"/>
              <w:bottom w:val="single" w:sz="12" w:space="0" w:color="auto"/>
            </w:tcBorders>
            <w:shd w:val="clear" w:color="auto" w:fill="auto"/>
          </w:tcPr>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Conseil d’administration</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Juridictions</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Registre</w:t>
            </w:r>
          </w:p>
          <w:p w:rsidR="000757B1" w:rsidRPr="00815ABF" w:rsidRDefault="000757B1" w:rsidP="00A52D2E">
            <w:pPr>
              <w:pStyle w:val="SingleTxtG"/>
              <w:shd w:val="clear" w:color="auto" w:fill="FFFFFF"/>
              <w:suppressAutoHyphens w:val="0"/>
              <w:spacing w:before="40" w:line="220" w:lineRule="exact"/>
              <w:ind w:left="0" w:right="0"/>
              <w:jc w:val="left"/>
              <w:rPr>
                <w:szCs w:val="18"/>
                <w:lang w:val="fr-FR"/>
              </w:rPr>
            </w:pPr>
            <w:r w:rsidRPr="00815ABF">
              <w:rPr>
                <w:szCs w:val="18"/>
                <w:lang w:val="fr-FR"/>
              </w:rPr>
              <w:t>Servi</w:t>
            </w:r>
            <w:r w:rsidR="00A52D2E">
              <w:rPr>
                <w:szCs w:val="18"/>
                <w:lang w:val="fr-FR"/>
              </w:rPr>
              <w:t>c</w:t>
            </w:r>
            <w:r w:rsidRPr="00815ABF">
              <w:rPr>
                <w:szCs w:val="18"/>
                <w:lang w:val="fr-FR"/>
              </w:rPr>
              <w:t>es techniques et administratifs</w:t>
            </w:r>
          </w:p>
        </w:tc>
      </w:tr>
      <w:tr w:rsidR="00D34C5F" w:rsidRPr="00815ABF" w:rsidTr="00A52D2E">
        <w:trPr>
          <w:cantSplit/>
          <w:trHeight w:val="11"/>
        </w:trPr>
        <w:tc>
          <w:tcPr>
            <w:tcW w:w="992" w:type="dxa"/>
            <w:tcBorders>
              <w:top w:val="single" w:sz="12" w:space="0" w:color="auto"/>
              <w:bottom w:val="nil"/>
            </w:tcBorders>
            <w:shd w:val="clear" w:color="auto" w:fill="auto"/>
          </w:tcPr>
          <w:p w:rsidR="00D34C5F" w:rsidRPr="00815ABF" w:rsidRDefault="00D34C5F" w:rsidP="00CB7061">
            <w:pPr>
              <w:pStyle w:val="SingleTxtG"/>
              <w:shd w:val="clear" w:color="auto" w:fill="FFFFFF"/>
              <w:suppressAutoHyphens w:val="0"/>
              <w:spacing w:after="0" w:line="14" w:lineRule="exact"/>
              <w:ind w:left="0" w:right="0"/>
              <w:jc w:val="left"/>
              <w:rPr>
                <w:b/>
                <w:sz w:val="16"/>
                <w:szCs w:val="16"/>
                <w:lang w:val="fr-FR"/>
              </w:rPr>
            </w:pPr>
          </w:p>
        </w:tc>
        <w:tc>
          <w:tcPr>
            <w:tcW w:w="851" w:type="dxa"/>
            <w:tcBorders>
              <w:top w:val="single" w:sz="12" w:space="0" w:color="auto"/>
              <w:bottom w:val="nil"/>
            </w:tcBorders>
            <w:shd w:val="clear" w:color="auto" w:fill="auto"/>
          </w:tcPr>
          <w:p w:rsidR="00D34C5F" w:rsidRPr="00815ABF" w:rsidRDefault="00D34C5F" w:rsidP="00CB7061">
            <w:pPr>
              <w:pStyle w:val="SingleTxtG"/>
              <w:shd w:val="clear" w:color="auto" w:fill="FFFFFF"/>
              <w:suppressAutoHyphens w:val="0"/>
              <w:spacing w:after="0" w:line="14" w:lineRule="exact"/>
              <w:ind w:left="0" w:right="0"/>
              <w:jc w:val="left"/>
              <w:rPr>
                <w:b/>
                <w:sz w:val="16"/>
                <w:szCs w:val="16"/>
                <w:lang w:val="fr-FR"/>
              </w:rPr>
            </w:pPr>
          </w:p>
        </w:tc>
        <w:tc>
          <w:tcPr>
            <w:tcW w:w="1713" w:type="dxa"/>
            <w:tcBorders>
              <w:top w:val="single" w:sz="12" w:space="0" w:color="auto"/>
              <w:bottom w:val="nil"/>
            </w:tcBorders>
            <w:shd w:val="clear" w:color="auto" w:fill="auto"/>
          </w:tcPr>
          <w:p w:rsidR="00D34C5F" w:rsidRPr="00815ABF" w:rsidRDefault="00D34C5F" w:rsidP="00CB7061">
            <w:pPr>
              <w:pStyle w:val="SingleTxtG"/>
              <w:shd w:val="clear" w:color="auto" w:fill="FFFFFF"/>
              <w:suppressAutoHyphens w:val="0"/>
              <w:spacing w:after="0" w:line="14" w:lineRule="exact"/>
              <w:ind w:left="0" w:right="0"/>
              <w:jc w:val="left"/>
              <w:rPr>
                <w:sz w:val="16"/>
                <w:szCs w:val="16"/>
                <w:lang w:val="fr-FR"/>
              </w:rPr>
            </w:pPr>
          </w:p>
        </w:tc>
        <w:tc>
          <w:tcPr>
            <w:tcW w:w="3815" w:type="dxa"/>
            <w:tcBorders>
              <w:top w:val="single" w:sz="12" w:space="0" w:color="auto"/>
              <w:bottom w:val="nil"/>
            </w:tcBorders>
            <w:shd w:val="clear" w:color="auto" w:fill="auto"/>
          </w:tcPr>
          <w:p w:rsidR="00D34C5F" w:rsidRPr="00815ABF" w:rsidRDefault="00D34C5F" w:rsidP="00CB7061">
            <w:pPr>
              <w:pStyle w:val="SingleTxtG"/>
              <w:shd w:val="clear" w:color="auto" w:fill="FFFFFF"/>
              <w:suppressAutoHyphens w:val="0"/>
              <w:spacing w:after="0" w:line="14" w:lineRule="exact"/>
              <w:ind w:left="0" w:right="113"/>
              <w:jc w:val="left"/>
              <w:rPr>
                <w:sz w:val="16"/>
                <w:szCs w:val="16"/>
                <w:lang w:val="fr-FR"/>
              </w:rPr>
            </w:pPr>
          </w:p>
        </w:tc>
      </w:tr>
    </w:tbl>
    <w:p w:rsidR="0043780C" w:rsidRPr="00815ABF" w:rsidRDefault="008C2D07" w:rsidP="001178B0">
      <w:pPr>
        <w:pStyle w:val="Source"/>
        <w:rPr>
          <w:lang w:val="fr-FR"/>
        </w:rPr>
      </w:pPr>
      <w:r w:rsidRPr="00815ABF">
        <w:rPr>
          <w:i/>
          <w:lang w:val="fr-FR"/>
        </w:rPr>
        <w:t>Source</w:t>
      </w:r>
      <w:r w:rsidR="00226616" w:rsidRPr="00815ABF">
        <w:rPr>
          <w:i/>
          <w:lang w:val="fr-FR"/>
        </w:rPr>
        <w:t>:</w:t>
      </w:r>
      <w:r w:rsidR="0043780C" w:rsidRPr="00815ABF">
        <w:rPr>
          <w:lang w:val="fr-FR"/>
        </w:rPr>
        <w:t xml:space="preserve"> www.pj.gov.py/organigrama</w:t>
      </w:r>
      <w:r w:rsidR="008B7277" w:rsidRPr="00815ABF">
        <w:rPr>
          <w:lang w:val="fr-FR"/>
        </w:rPr>
        <w:t>.</w:t>
      </w:r>
    </w:p>
    <w:p w:rsidR="0043780C" w:rsidRPr="00815ABF" w:rsidRDefault="002737FB" w:rsidP="002737FB">
      <w:pPr>
        <w:pStyle w:val="HChG"/>
        <w:rPr>
          <w:lang w:val="fr-FR"/>
        </w:rPr>
      </w:pPr>
      <w:r w:rsidRPr="00815ABF">
        <w:rPr>
          <w:lang w:val="fr-FR"/>
        </w:rPr>
        <w:tab/>
        <w:t>II</w:t>
      </w:r>
      <w:r w:rsidR="0043780C" w:rsidRPr="00815ABF">
        <w:rPr>
          <w:lang w:val="fr-FR"/>
        </w:rPr>
        <w:t>.</w:t>
      </w:r>
      <w:r w:rsidR="0065500F" w:rsidRPr="00815ABF">
        <w:rPr>
          <w:lang w:val="fr-FR"/>
        </w:rPr>
        <w:tab/>
      </w:r>
      <w:r w:rsidR="00EF0FD5" w:rsidRPr="00815ABF">
        <w:rPr>
          <w:color w:val="000000"/>
          <w:szCs w:val="28"/>
          <w:lang w:val="fr-FR"/>
        </w:rPr>
        <w:t xml:space="preserve">Cadre général de la </w:t>
      </w:r>
      <w:r w:rsidR="00F65975" w:rsidRPr="00815ABF">
        <w:rPr>
          <w:color w:val="000000"/>
          <w:szCs w:val="28"/>
          <w:lang w:val="fr-FR"/>
        </w:rPr>
        <w:t xml:space="preserve">promotion </w:t>
      </w:r>
      <w:r w:rsidR="00EF0FD5" w:rsidRPr="00815ABF">
        <w:rPr>
          <w:color w:val="000000"/>
          <w:szCs w:val="28"/>
          <w:lang w:val="fr-FR"/>
        </w:rPr>
        <w:t xml:space="preserve">et de la </w:t>
      </w:r>
      <w:r w:rsidR="00F65975" w:rsidRPr="00815ABF">
        <w:rPr>
          <w:color w:val="000000"/>
          <w:szCs w:val="28"/>
          <w:lang w:val="fr-FR"/>
        </w:rPr>
        <w:t xml:space="preserve">protection </w:t>
      </w:r>
      <w:r w:rsidR="00EF0FD5" w:rsidRPr="00815ABF">
        <w:rPr>
          <w:color w:val="000000"/>
          <w:szCs w:val="28"/>
          <w:lang w:val="fr-FR"/>
        </w:rPr>
        <w:t>des droits de l’homme</w:t>
      </w:r>
      <w:r w:rsidR="008E78F3" w:rsidRPr="00815ABF">
        <w:rPr>
          <w:color w:val="000000"/>
          <w:szCs w:val="28"/>
          <w:lang w:val="fr-FR"/>
        </w:rPr>
        <w:t xml:space="preserve"> </w:t>
      </w:r>
    </w:p>
    <w:p w:rsidR="0043780C" w:rsidRPr="00815ABF" w:rsidRDefault="00886218" w:rsidP="00886218">
      <w:pPr>
        <w:pStyle w:val="SingleTxtG"/>
        <w:keepLines/>
        <w:shd w:val="clear" w:color="auto" w:fill="FFFFFF"/>
        <w:rPr>
          <w:lang w:val="fr-FR"/>
        </w:rPr>
      </w:pPr>
      <w:r w:rsidRPr="00815ABF">
        <w:rPr>
          <w:lang w:val="fr-FR"/>
        </w:rPr>
        <w:t>152.</w:t>
      </w:r>
      <w:r w:rsidRPr="00815ABF">
        <w:rPr>
          <w:lang w:val="fr-FR"/>
        </w:rPr>
        <w:tab/>
      </w:r>
      <w:r w:rsidR="00C36715" w:rsidRPr="00815ABF">
        <w:rPr>
          <w:color w:val="000000"/>
          <w:lang w:val="fr-FR"/>
        </w:rPr>
        <w:t>Pendant les longues années de dictature que le pays a traversées, la centralisation des prises de décisions s’est renforcée et une partie importante de la population s’est trouvée de plus en plus réduite à la misère et marginalisée sur le plan social, économique et culturel. D’où la quasi-impossibilité pour les organisations sociales et communautaires de revendiquer leurs droits et d’influer sur la vie publique, politique, économique et sociale. Affaiblies, les institutions héritées de la dictature étaient dans l’incapacité de respecter, de protéger et de garantir, comme il est de leur devoir, les droits de l’</w:t>
      </w:r>
      <w:r w:rsidR="006A44C4" w:rsidRPr="00815ABF">
        <w:rPr>
          <w:color w:val="000000"/>
          <w:lang w:val="fr-FR"/>
        </w:rPr>
        <w:t>homme de tous les Paraguayens</w:t>
      </w:r>
      <w:r w:rsidR="00C36715" w:rsidRPr="00815ABF">
        <w:rPr>
          <w:color w:val="000000"/>
          <w:lang w:val="fr-FR"/>
        </w:rPr>
        <w:t>, sans discrimination aucune.</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153.</w:t>
      </w:r>
      <w:r w:rsidRPr="00815ABF">
        <w:rPr>
          <w:lang w:val="fr-FR"/>
        </w:rPr>
        <w:tab/>
      </w:r>
      <w:r w:rsidR="00C36715" w:rsidRPr="00815ABF">
        <w:rPr>
          <w:color w:val="000000"/>
          <w:lang w:val="fr-FR"/>
        </w:rPr>
        <w:t xml:space="preserve">C’est alors qu’a été convoquée l’assemblée nationale constituante qui devait promulguer la Constitution </w:t>
      </w:r>
      <w:r w:rsidR="004B6B9B" w:rsidRPr="00815ABF">
        <w:rPr>
          <w:color w:val="000000"/>
          <w:lang w:val="fr-FR"/>
        </w:rPr>
        <w:t>de la République du Paraguay de </w:t>
      </w:r>
      <w:r w:rsidR="00C36715" w:rsidRPr="00815ABF">
        <w:rPr>
          <w:color w:val="000000"/>
          <w:lang w:val="fr-FR"/>
        </w:rPr>
        <w:t>1992, constitution démocratique qui garantit les droits de l’homme. La Constitution reconnaît les droits fondamentaux inhérents à la dignité de la personne humaine, établit un système de garanties bien défini aux fins de leur protection juridique, et consacre le principe de la séparation des pouvoirs.</w:t>
      </w:r>
    </w:p>
    <w:p w:rsidR="0043780C" w:rsidRPr="00815ABF" w:rsidRDefault="00886218" w:rsidP="00886218">
      <w:pPr>
        <w:pStyle w:val="SingleTxtG"/>
        <w:shd w:val="clear" w:color="auto" w:fill="FFFFFF"/>
        <w:rPr>
          <w:lang w:val="fr-FR"/>
        </w:rPr>
      </w:pPr>
      <w:r w:rsidRPr="00815ABF">
        <w:rPr>
          <w:lang w:val="fr-FR"/>
        </w:rPr>
        <w:t>154.</w:t>
      </w:r>
      <w:r w:rsidRPr="00815ABF">
        <w:rPr>
          <w:lang w:val="fr-FR"/>
        </w:rPr>
        <w:tab/>
      </w:r>
      <w:r w:rsidR="00C36715" w:rsidRPr="00815ABF">
        <w:rPr>
          <w:color w:val="000000"/>
          <w:lang w:val="fr-FR"/>
        </w:rPr>
        <w:t>L’éventail des droits de l’homme qu</w:t>
      </w:r>
      <w:r w:rsidR="006A44C4" w:rsidRPr="00815ABF">
        <w:rPr>
          <w:color w:val="000000"/>
          <w:lang w:val="fr-FR"/>
        </w:rPr>
        <w:t>e</w:t>
      </w:r>
      <w:r w:rsidR="00C36715" w:rsidRPr="00815ABF">
        <w:rPr>
          <w:color w:val="000000"/>
          <w:lang w:val="fr-FR"/>
        </w:rPr>
        <w:t xml:space="preserve"> reconnaît et garantit la Constitution est conforme à celui que consacrent les divers traités et autres instruments internationaux relatifs aux droits de l’homme, auxquels la Constitution donne la primauté sur la législation nationale.</w:t>
      </w:r>
      <w:r w:rsidR="0043780C" w:rsidRPr="00815ABF">
        <w:rPr>
          <w:lang w:val="fr-FR"/>
        </w:rPr>
        <w:t xml:space="preserve"> </w:t>
      </w:r>
    </w:p>
    <w:p w:rsidR="0043780C" w:rsidRPr="00815ABF" w:rsidRDefault="001E485C" w:rsidP="001E485C">
      <w:pPr>
        <w:pStyle w:val="H1G"/>
        <w:rPr>
          <w:lang w:val="fr-FR"/>
        </w:rPr>
      </w:pPr>
      <w:r w:rsidRPr="00815ABF">
        <w:rPr>
          <w:lang w:val="fr-FR"/>
        </w:rPr>
        <w:tab/>
        <w:t>A</w:t>
      </w:r>
      <w:r w:rsidR="0043780C" w:rsidRPr="00815ABF">
        <w:rPr>
          <w:lang w:val="fr-FR"/>
        </w:rPr>
        <w:t>.</w:t>
      </w:r>
      <w:r w:rsidR="0065500F" w:rsidRPr="00815ABF">
        <w:rPr>
          <w:lang w:val="fr-FR"/>
        </w:rPr>
        <w:tab/>
      </w:r>
      <w:r w:rsidR="004C2C5A" w:rsidRPr="00815ABF">
        <w:rPr>
          <w:color w:val="000000"/>
          <w:sz w:val="27"/>
          <w:szCs w:val="27"/>
          <w:lang w:val="fr-FR"/>
        </w:rPr>
        <w:t>Acceptation des normes internationales relatives aux droits de l’homme</w:t>
      </w:r>
      <w:r w:rsidR="008E78F3" w:rsidRPr="00815ABF">
        <w:rPr>
          <w:color w:val="000000"/>
          <w:sz w:val="27"/>
          <w:szCs w:val="27"/>
          <w:lang w:val="fr-FR"/>
        </w:rPr>
        <w:t xml:space="preserve"> </w:t>
      </w:r>
    </w:p>
    <w:p w:rsidR="0043780C" w:rsidRPr="00815ABF" w:rsidRDefault="00886218" w:rsidP="00886218">
      <w:pPr>
        <w:pStyle w:val="SingleTxtG"/>
        <w:shd w:val="clear" w:color="auto" w:fill="FFFFFF"/>
        <w:rPr>
          <w:lang w:val="fr-FR"/>
        </w:rPr>
      </w:pPr>
      <w:r w:rsidRPr="00815ABF">
        <w:rPr>
          <w:lang w:val="fr-FR"/>
        </w:rPr>
        <w:t>155.</w:t>
      </w:r>
      <w:r w:rsidRPr="00815ABF">
        <w:rPr>
          <w:lang w:val="fr-FR"/>
        </w:rPr>
        <w:tab/>
      </w:r>
      <w:r w:rsidR="006E2F74" w:rsidRPr="00815ABF">
        <w:rPr>
          <w:color w:val="000000"/>
          <w:lang w:val="fr-FR"/>
        </w:rPr>
        <w:t>Conformément aux dispositions de la Constitution, les traités internationaux validement conclus, dûment approuvés par le Congrès et dont les instruments de ratification ont été enregistrés ou déposés, font partie de l’ordre juridique interne selon la hiérarchie déterminée à l’</w:t>
      </w:r>
      <w:r w:rsidR="00E12821" w:rsidRPr="00815ABF">
        <w:rPr>
          <w:color w:val="000000"/>
          <w:lang w:val="fr-FR"/>
        </w:rPr>
        <w:t>article </w:t>
      </w:r>
      <w:r w:rsidR="006E2F74" w:rsidRPr="00815ABF">
        <w:rPr>
          <w:color w:val="000000"/>
          <w:lang w:val="fr-FR"/>
        </w:rPr>
        <w:t>137 de la Constitution.</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t>156.</w:t>
      </w:r>
      <w:r w:rsidRPr="00815ABF">
        <w:rPr>
          <w:lang w:val="fr-FR"/>
        </w:rPr>
        <w:tab/>
      </w:r>
      <w:r w:rsidR="00D01CDE" w:rsidRPr="00815ABF">
        <w:rPr>
          <w:color w:val="000000"/>
          <w:lang w:val="fr-FR"/>
        </w:rPr>
        <w:t>Ainsi, conformément aux dispositions de l’</w:t>
      </w:r>
      <w:r w:rsidR="00E12821" w:rsidRPr="00815ABF">
        <w:rPr>
          <w:color w:val="000000"/>
          <w:lang w:val="fr-FR"/>
        </w:rPr>
        <w:t>article </w:t>
      </w:r>
      <w:r w:rsidR="00D01CDE" w:rsidRPr="00815ABF">
        <w:rPr>
          <w:color w:val="000000"/>
          <w:lang w:val="fr-FR"/>
        </w:rPr>
        <w:t xml:space="preserve">142, les traités internationaux des droits de l’homme ne </w:t>
      </w:r>
      <w:r w:rsidR="006A44C4" w:rsidRPr="00815ABF">
        <w:rPr>
          <w:color w:val="000000"/>
          <w:lang w:val="fr-FR"/>
        </w:rPr>
        <w:t>peuvent</w:t>
      </w:r>
      <w:r w:rsidR="00D01CDE" w:rsidRPr="00815ABF">
        <w:rPr>
          <w:color w:val="000000"/>
          <w:lang w:val="fr-FR"/>
        </w:rPr>
        <w:t xml:space="preserve"> être dénoncés autrement que conformément aux procédures prévues pour l’amendement de la Constitution.</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157.</w:t>
      </w:r>
      <w:r w:rsidRPr="00815ABF">
        <w:rPr>
          <w:lang w:val="fr-FR"/>
        </w:rPr>
        <w:tab/>
      </w:r>
      <w:r w:rsidR="00D01CDE" w:rsidRPr="00815ABF">
        <w:rPr>
          <w:color w:val="000000"/>
          <w:lang w:val="fr-FR"/>
        </w:rPr>
        <w:t>La République du Paraguay, dans ses relations internationales, reconnaît le droit international et se conforme aux principes suivants</w:t>
      </w:r>
      <w:r w:rsidR="00226616" w:rsidRPr="00815ABF">
        <w:rPr>
          <w:color w:val="000000"/>
          <w:lang w:val="fr-FR"/>
        </w:rPr>
        <w:t>:</w:t>
      </w:r>
      <w:r w:rsidR="0043780C" w:rsidRPr="00815ABF">
        <w:rPr>
          <w:lang w:val="fr-FR"/>
        </w:rPr>
        <w:t xml:space="preserve"> </w:t>
      </w:r>
      <w:r w:rsidR="00D30494" w:rsidRPr="00815ABF">
        <w:rPr>
          <w:color w:val="000000"/>
          <w:lang w:val="fr-FR"/>
        </w:rPr>
        <w:t>a) Indépendance nationale</w:t>
      </w:r>
      <w:r w:rsidR="00226616" w:rsidRPr="00815ABF">
        <w:rPr>
          <w:color w:val="000000"/>
          <w:lang w:val="fr-FR"/>
        </w:rPr>
        <w:t>;</w:t>
      </w:r>
      <w:r w:rsidR="00D30494" w:rsidRPr="00815ABF">
        <w:rPr>
          <w:color w:val="000000"/>
          <w:lang w:val="fr-FR"/>
        </w:rPr>
        <w:t xml:space="preserve"> b) Autodétermination des peuples</w:t>
      </w:r>
      <w:r w:rsidR="00226616" w:rsidRPr="00815ABF">
        <w:rPr>
          <w:color w:val="000000"/>
          <w:lang w:val="fr-FR"/>
        </w:rPr>
        <w:t>;</w:t>
      </w:r>
      <w:r w:rsidR="00D30494" w:rsidRPr="00815ABF">
        <w:rPr>
          <w:color w:val="000000"/>
          <w:lang w:val="fr-FR"/>
        </w:rPr>
        <w:t xml:space="preserve"> c) Égalité juridique entre les États</w:t>
      </w:r>
      <w:r w:rsidR="00226616" w:rsidRPr="00815ABF">
        <w:rPr>
          <w:color w:val="000000"/>
          <w:lang w:val="fr-FR"/>
        </w:rPr>
        <w:t>;</w:t>
      </w:r>
      <w:r w:rsidR="00D30494" w:rsidRPr="00815ABF">
        <w:rPr>
          <w:lang w:val="fr-FR"/>
        </w:rPr>
        <w:t xml:space="preserve"> </w:t>
      </w:r>
      <w:r w:rsidR="00D30494" w:rsidRPr="00815ABF">
        <w:rPr>
          <w:color w:val="000000"/>
          <w:lang w:val="fr-FR"/>
        </w:rPr>
        <w:t>d) Solidarité et coopération internationale</w:t>
      </w:r>
      <w:r w:rsidR="00226616" w:rsidRPr="00815ABF">
        <w:rPr>
          <w:color w:val="000000"/>
          <w:lang w:val="fr-FR"/>
        </w:rPr>
        <w:t>;</w:t>
      </w:r>
      <w:r w:rsidR="0043780C" w:rsidRPr="00815ABF">
        <w:rPr>
          <w:lang w:val="fr-FR"/>
        </w:rPr>
        <w:t xml:space="preserve"> </w:t>
      </w:r>
      <w:r w:rsidR="00D30494" w:rsidRPr="00815ABF">
        <w:rPr>
          <w:color w:val="000000"/>
          <w:lang w:val="fr-FR"/>
        </w:rPr>
        <w:t>e) Protection internationale des droits de l’homme</w:t>
      </w:r>
      <w:r w:rsidR="00226616" w:rsidRPr="00815ABF">
        <w:rPr>
          <w:color w:val="000000"/>
          <w:lang w:val="fr-FR"/>
        </w:rPr>
        <w:t>;</w:t>
      </w:r>
      <w:r w:rsidR="0043780C" w:rsidRPr="00815ABF">
        <w:rPr>
          <w:lang w:val="fr-FR"/>
        </w:rPr>
        <w:t xml:space="preserve"> </w:t>
      </w:r>
      <w:r w:rsidR="00D30494" w:rsidRPr="00815ABF">
        <w:rPr>
          <w:color w:val="000000"/>
          <w:lang w:val="fr-FR"/>
        </w:rPr>
        <w:t>f) Libre navigation sur les fleuves internationaux</w:t>
      </w:r>
      <w:r w:rsidR="00226616" w:rsidRPr="00815ABF">
        <w:rPr>
          <w:color w:val="000000"/>
          <w:lang w:val="fr-FR"/>
        </w:rPr>
        <w:t>;</w:t>
      </w:r>
      <w:r w:rsidR="00D30494" w:rsidRPr="00815ABF">
        <w:rPr>
          <w:color w:val="000000"/>
          <w:lang w:val="fr-FR"/>
        </w:rPr>
        <w:t xml:space="preserve"> g) Non-intervention</w:t>
      </w:r>
      <w:r w:rsidR="00226616" w:rsidRPr="00815ABF">
        <w:rPr>
          <w:color w:val="000000"/>
          <w:lang w:val="fr-FR"/>
        </w:rPr>
        <w:t>;</w:t>
      </w:r>
      <w:r w:rsidR="00901AA7" w:rsidRPr="00815ABF">
        <w:rPr>
          <w:color w:val="000000"/>
          <w:lang w:val="fr-FR"/>
        </w:rPr>
        <w:t xml:space="preserve"> et, </w:t>
      </w:r>
      <w:r w:rsidR="00D30494" w:rsidRPr="00815ABF">
        <w:rPr>
          <w:color w:val="000000"/>
          <w:lang w:val="fr-FR"/>
        </w:rPr>
        <w:t>h) Condamnation de toute forme de dictature, de colonialisme ou d’impérialisme.</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lastRenderedPageBreak/>
        <w:t>158.</w:t>
      </w:r>
      <w:r w:rsidRPr="00815ABF">
        <w:rPr>
          <w:lang w:val="fr-FR"/>
        </w:rPr>
        <w:tab/>
      </w:r>
      <w:r w:rsidR="00624705" w:rsidRPr="00815ABF">
        <w:rPr>
          <w:lang w:val="fr-FR"/>
        </w:rPr>
        <w:t>La</w:t>
      </w:r>
      <w:r w:rsidR="00624705" w:rsidRPr="00815ABF">
        <w:rPr>
          <w:color w:val="000000"/>
          <w:sz w:val="27"/>
          <w:szCs w:val="27"/>
          <w:lang w:val="fr-FR"/>
        </w:rPr>
        <w:t xml:space="preserve"> </w:t>
      </w:r>
      <w:r w:rsidR="00624705" w:rsidRPr="00815ABF">
        <w:rPr>
          <w:color w:val="000000"/>
          <w:lang w:val="fr-FR"/>
        </w:rPr>
        <w:t>République du Paraguay renonce à la guerre, mais soutient le principe de la légitime défense. Cette déclaration est compatible avec les droits et obligations qui incombent au Paraguay en sa qualité de membre de l’Organisation des Nations Unies et de l’Organisation des États américains ou encore en sa qualité de partie à des traités d’union, conformément aux dispositions de l’</w:t>
      </w:r>
      <w:r w:rsidR="00E12821" w:rsidRPr="00815ABF">
        <w:rPr>
          <w:color w:val="000000"/>
          <w:lang w:val="fr-FR"/>
        </w:rPr>
        <w:t>article </w:t>
      </w:r>
      <w:r w:rsidR="00624705" w:rsidRPr="00815ABF">
        <w:rPr>
          <w:color w:val="000000"/>
          <w:lang w:val="fr-FR"/>
        </w:rPr>
        <w:t>144 de la Constitution.</w:t>
      </w:r>
    </w:p>
    <w:p w:rsidR="0043780C" w:rsidRPr="00815ABF" w:rsidRDefault="00886218" w:rsidP="00886218">
      <w:pPr>
        <w:pStyle w:val="SingleTxtG"/>
        <w:shd w:val="clear" w:color="auto" w:fill="FFFFFF"/>
        <w:rPr>
          <w:lang w:val="fr-FR"/>
        </w:rPr>
      </w:pPr>
      <w:r w:rsidRPr="00815ABF">
        <w:rPr>
          <w:lang w:val="fr-FR"/>
        </w:rPr>
        <w:t>159.</w:t>
      </w:r>
      <w:r w:rsidRPr="00815ABF">
        <w:rPr>
          <w:lang w:val="fr-FR"/>
        </w:rPr>
        <w:tab/>
      </w:r>
      <w:r w:rsidR="00624705" w:rsidRPr="00815ABF">
        <w:rPr>
          <w:color w:val="000000"/>
          <w:lang w:val="fr-FR"/>
        </w:rPr>
        <w:t>Selon l’</w:t>
      </w:r>
      <w:r w:rsidR="00E12821" w:rsidRPr="00815ABF">
        <w:rPr>
          <w:color w:val="000000"/>
          <w:lang w:val="fr-FR"/>
        </w:rPr>
        <w:t>article </w:t>
      </w:r>
      <w:r w:rsidR="00624705" w:rsidRPr="00815ABF">
        <w:rPr>
          <w:color w:val="000000"/>
          <w:lang w:val="fr-FR"/>
        </w:rPr>
        <w:t>145, la République du Paraguay, sur un pied d’égalité avec les autres États, reconnaît un ordre juridique supranational propre à garantir le respect des droits de l’homme, la paix, la justice, la coopération et le développement en matière politique, économique, sociale et culturelle. Les décisions en la matière ne peuvent être prises qu’à</w:t>
      </w:r>
      <w:r w:rsidR="00D76953" w:rsidRPr="00815ABF">
        <w:rPr>
          <w:color w:val="000000"/>
          <w:lang w:val="fr-FR"/>
        </w:rPr>
        <w:t xml:space="preserve"> la majorité absolue de chaque </w:t>
      </w:r>
      <w:r w:rsidR="006A44C4" w:rsidRPr="00815ABF">
        <w:rPr>
          <w:color w:val="000000"/>
          <w:lang w:val="fr-FR"/>
        </w:rPr>
        <w:t>c</w:t>
      </w:r>
      <w:r w:rsidR="00624705" w:rsidRPr="00815ABF">
        <w:rPr>
          <w:color w:val="000000"/>
          <w:lang w:val="fr-FR"/>
        </w:rPr>
        <w:t>hambre du Congrès.</w:t>
      </w:r>
    </w:p>
    <w:p w:rsidR="0043780C" w:rsidRPr="00815ABF" w:rsidRDefault="00886218" w:rsidP="00886218">
      <w:pPr>
        <w:pStyle w:val="SingleTxtG"/>
        <w:shd w:val="clear" w:color="auto" w:fill="FFFFFF"/>
        <w:rPr>
          <w:lang w:val="fr-FR"/>
        </w:rPr>
      </w:pPr>
      <w:r w:rsidRPr="00815ABF">
        <w:rPr>
          <w:lang w:val="fr-FR"/>
        </w:rPr>
        <w:t>160.</w:t>
      </w:r>
      <w:r w:rsidRPr="00815ABF">
        <w:rPr>
          <w:lang w:val="fr-FR"/>
        </w:rPr>
        <w:tab/>
      </w:r>
      <w:r w:rsidR="00624705" w:rsidRPr="00815ABF">
        <w:rPr>
          <w:color w:val="000000"/>
          <w:lang w:val="fr-FR"/>
        </w:rPr>
        <w:t xml:space="preserve">La Constitution énonce les droits, devoirs et garanties concernant la vie, l’environnement, la liberté, l’égalité, la famille, les </w:t>
      </w:r>
      <w:r w:rsidR="006A44C4" w:rsidRPr="00815ABF">
        <w:rPr>
          <w:color w:val="000000"/>
          <w:lang w:val="fr-FR"/>
        </w:rPr>
        <w:t>populations</w:t>
      </w:r>
      <w:r w:rsidR="00624705" w:rsidRPr="00815ABF">
        <w:rPr>
          <w:color w:val="000000"/>
          <w:lang w:val="fr-FR"/>
        </w:rPr>
        <w:t xml:space="preserve"> autochtones, la santé, l’éducation, la culture, le travail, les droits économiques, la réforme agraire, les droits et devoirs politiques, et les devoirs et garanties constitutionnels.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161.</w:t>
      </w:r>
      <w:r w:rsidRPr="00815ABF">
        <w:rPr>
          <w:lang w:val="fr-FR"/>
        </w:rPr>
        <w:tab/>
      </w:r>
      <w:r w:rsidR="006D095B" w:rsidRPr="00815ABF">
        <w:rPr>
          <w:color w:val="000000"/>
          <w:lang w:val="fr-FR"/>
        </w:rPr>
        <w:t>L’</w:t>
      </w:r>
      <w:r w:rsidR="00E12821" w:rsidRPr="00815ABF">
        <w:rPr>
          <w:color w:val="000000"/>
          <w:lang w:val="fr-FR"/>
        </w:rPr>
        <w:t>article </w:t>
      </w:r>
      <w:r w:rsidR="006D095B" w:rsidRPr="00815ABF">
        <w:rPr>
          <w:color w:val="000000"/>
          <w:lang w:val="fr-FR"/>
        </w:rPr>
        <w:t>131 prévoit que pour donner effet aux droits consacrés par la Constitution il est établi des garanties constitutionnelles, qui sont réglementées par la loi.</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162.</w:t>
      </w:r>
      <w:r w:rsidRPr="00815ABF">
        <w:rPr>
          <w:lang w:val="fr-FR"/>
        </w:rPr>
        <w:tab/>
      </w:r>
      <w:r w:rsidR="006D095B" w:rsidRPr="00815ABF">
        <w:rPr>
          <w:color w:val="000000"/>
          <w:lang w:val="fr-FR"/>
        </w:rPr>
        <w:t>À cet égard, selon l’</w:t>
      </w:r>
      <w:r w:rsidR="00E12821" w:rsidRPr="00815ABF">
        <w:rPr>
          <w:color w:val="000000"/>
          <w:lang w:val="fr-FR"/>
        </w:rPr>
        <w:t>article </w:t>
      </w:r>
      <w:r w:rsidR="006D095B" w:rsidRPr="00815ABF">
        <w:rPr>
          <w:color w:val="000000"/>
          <w:lang w:val="fr-FR"/>
        </w:rPr>
        <w:t>132 de la Constitution, la Cour suprême de justice est compétente pour déclarer l’inconstitutionnalité des règles juridiques et des décisions judiciaires, selon les modalités et dans les limites prévues dans la Constitution et dans la loi.</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t>163.</w:t>
      </w:r>
      <w:r w:rsidRPr="00815ABF">
        <w:rPr>
          <w:lang w:val="fr-FR"/>
        </w:rPr>
        <w:tab/>
      </w:r>
      <w:r w:rsidR="00701FA4" w:rsidRPr="00815ABF">
        <w:rPr>
          <w:color w:val="000000"/>
          <w:lang w:val="fr-FR"/>
        </w:rPr>
        <w:t xml:space="preserve">Le tableau ci-dessous </w:t>
      </w:r>
      <w:r w:rsidR="006A44C4" w:rsidRPr="00815ABF">
        <w:rPr>
          <w:color w:val="000000"/>
          <w:lang w:val="fr-FR"/>
        </w:rPr>
        <w:t>présente</w:t>
      </w:r>
      <w:r w:rsidR="00701FA4" w:rsidRPr="00815ABF">
        <w:rPr>
          <w:color w:val="000000"/>
          <w:lang w:val="fr-FR"/>
        </w:rPr>
        <w:t xml:space="preserve"> les instruments internationaux relatifs aux droits de l’homme qui ont été signés par le Paraguay.</w:t>
      </w:r>
      <w:r w:rsidR="0043780C" w:rsidRPr="00815ABF">
        <w:rPr>
          <w:lang w:val="fr-FR"/>
        </w:rPr>
        <w:t xml:space="preserve"> </w:t>
      </w:r>
    </w:p>
    <w:p w:rsidR="0043780C" w:rsidRPr="00815ABF" w:rsidRDefault="001E485C" w:rsidP="00285352">
      <w:pPr>
        <w:pStyle w:val="H23G"/>
        <w:rPr>
          <w:lang w:val="fr-FR"/>
        </w:rPr>
      </w:pPr>
      <w:r w:rsidRPr="00815ABF">
        <w:rPr>
          <w:lang w:val="fr-FR"/>
        </w:rPr>
        <w:tab/>
      </w:r>
      <w:r w:rsidRPr="00815ABF">
        <w:rPr>
          <w:lang w:val="fr-FR"/>
        </w:rPr>
        <w:tab/>
      </w:r>
      <w:r w:rsidR="00EC04F8" w:rsidRPr="00815ABF">
        <w:rPr>
          <w:b w:val="0"/>
          <w:bCs/>
          <w:lang w:val="fr-FR"/>
        </w:rPr>
        <w:t xml:space="preserve">Tableau </w:t>
      </w:r>
      <w:r w:rsidR="0043780C" w:rsidRPr="00815ABF">
        <w:rPr>
          <w:b w:val="0"/>
          <w:bCs/>
          <w:lang w:val="fr-FR"/>
        </w:rPr>
        <w:t>40</w:t>
      </w:r>
      <w:r w:rsidR="0008246C" w:rsidRPr="00815ABF">
        <w:rPr>
          <w:lang w:val="fr-FR"/>
        </w:rPr>
        <w:br/>
      </w:r>
      <w:r w:rsidR="00EC04F8" w:rsidRPr="00815ABF">
        <w:rPr>
          <w:color w:val="000000"/>
          <w:lang w:val="fr-FR"/>
        </w:rPr>
        <w:t>État des instruments internationaux relatifs aux droits de l’homme adoptés dans le cadre de l’Organisation des Nations Unies</w:t>
      </w:r>
    </w:p>
    <w:tbl>
      <w:tblPr>
        <w:tblW w:w="850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426"/>
        <w:gridCol w:w="2691"/>
        <w:gridCol w:w="1347"/>
        <w:gridCol w:w="1347"/>
        <w:gridCol w:w="1347"/>
        <w:gridCol w:w="1347"/>
      </w:tblGrid>
      <w:tr w:rsidR="00285352" w:rsidRPr="00815ABF" w:rsidTr="00E915CA">
        <w:trPr>
          <w:cantSplit/>
          <w:trHeight w:val="240"/>
          <w:tblHeader/>
        </w:trPr>
        <w:tc>
          <w:tcPr>
            <w:tcW w:w="426" w:type="dxa"/>
            <w:tcBorders>
              <w:top w:val="single" w:sz="4" w:space="0" w:color="auto"/>
              <w:bottom w:val="single" w:sz="12" w:space="0" w:color="auto"/>
            </w:tcBorders>
            <w:shd w:val="clear" w:color="auto" w:fill="auto"/>
            <w:vAlign w:val="bottom"/>
          </w:tcPr>
          <w:p w:rsidR="0043780C" w:rsidRPr="00815ABF" w:rsidRDefault="00BE7616">
            <w:pPr>
              <w:shd w:val="clear" w:color="auto" w:fill="FFFFFF"/>
              <w:spacing w:before="80" w:after="80" w:line="200" w:lineRule="exact"/>
              <w:rPr>
                <w:i/>
                <w:snapToGrid w:val="0"/>
                <w:sz w:val="16"/>
                <w:szCs w:val="16"/>
                <w:lang w:val="fr-FR"/>
              </w:rPr>
            </w:pPr>
            <w:r w:rsidRPr="00815ABF">
              <w:rPr>
                <w:i/>
                <w:snapToGrid w:val="0"/>
                <w:sz w:val="16"/>
                <w:szCs w:val="16"/>
                <w:lang w:val="fr-FR"/>
              </w:rPr>
              <w:t>N</w:t>
            </w:r>
            <w:r w:rsidRPr="00815ABF">
              <w:rPr>
                <w:i/>
                <w:snapToGrid w:val="0"/>
                <w:sz w:val="16"/>
                <w:szCs w:val="16"/>
                <w:vertAlign w:val="superscript"/>
                <w:lang w:val="fr-FR"/>
              </w:rPr>
              <w:t>o</w:t>
            </w:r>
          </w:p>
        </w:tc>
        <w:tc>
          <w:tcPr>
            <w:tcW w:w="2691" w:type="dxa"/>
            <w:tcBorders>
              <w:top w:val="single" w:sz="4" w:space="0" w:color="auto"/>
              <w:bottom w:val="single" w:sz="12" w:space="0" w:color="auto"/>
            </w:tcBorders>
            <w:shd w:val="clear" w:color="auto" w:fill="auto"/>
            <w:vAlign w:val="bottom"/>
          </w:tcPr>
          <w:p w:rsidR="0043780C" w:rsidRPr="00815ABF" w:rsidRDefault="00EC04F8" w:rsidP="00FE764B">
            <w:pPr>
              <w:shd w:val="clear" w:color="auto" w:fill="FFFFFF"/>
              <w:spacing w:before="80" w:after="80" w:line="200" w:lineRule="exact"/>
              <w:ind w:right="113"/>
              <w:rPr>
                <w:i/>
                <w:snapToGrid w:val="0"/>
                <w:sz w:val="16"/>
                <w:szCs w:val="16"/>
                <w:lang w:val="fr-FR"/>
              </w:rPr>
            </w:pPr>
            <w:r w:rsidRPr="00815ABF">
              <w:rPr>
                <w:i/>
                <w:snapToGrid w:val="0"/>
                <w:sz w:val="16"/>
                <w:szCs w:val="16"/>
                <w:lang w:val="fr-FR"/>
              </w:rPr>
              <w:t>Titre</w:t>
            </w:r>
          </w:p>
        </w:tc>
        <w:tc>
          <w:tcPr>
            <w:tcW w:w="1347" w:type="dxa"/>
            <w:tcBorders>
              <w:top w:val="single" w:sz="4" w:space="0" w:color="auto"/>
              <w:bottom w:val="single" w:sz="12" w:space="0" w:color="auto"/>
            </w:tcBorders>
            <w:shd w:val="clear" w:color="auto" w:fill="auto"/>
            <w:vAlign w:val="bottom"/>
          </w:tcPr>
          <w:p w:rsidR="0043780C" w:rsidRPr="00815ABF" w:rsidRDefault="0043780C" w:rsidP="00EC04F8">
            <w:pPr>
              <w:shd w:val="clear" w:color="auto" w:fill="FFFFFF"/>
              <w:spacing w:before="80" w:after="80" w:line="200" w:lineRule="exact"/>
              <w:rPr>
                <w:i/>
                <w:snapToGrid w:val="0"/>
                <w:sz w:val="16"/>
                <w:szCs w:val="16"/>
                <w:lang w:val="fr-FR"/>
              </w:rPr>
            </w:pPr>
            <w:r w:rsidRPr="00815ABF">
              <w:rPr>
                <w:i/>
                <w:snapToGrid w:val="0"/>
                <w:sz w:val="16"/>
                <w:szCs w:val="16"/>
                <w:lang w:val="fr-FR"/>
              </w:rPr>
              <w:t>L</w:t>
            </w:r>
            <w:r w:rsidR="00EC04F8" w:rsidRPr="00815ABF">
              <w:rPr>
                <w:i/>
                <w:snapToGrid w:val="0"/>
                <w:sz w:val="16"/>
                <w:szCs w:val="16"/>
                <w:lang w:val="fr-FR"/>
              </w:rPr>
              <w:t>ieu et date d’adoption</w:t>
            </w:r>
          </w:p>
        </w:tc>
        <w:tc>
          <w:tcPr>
            <w:tcW w:w="1347" w:type="dxa"/>
            <w:tcBorders>
              <w:top w:val="single" w:sz="4" w:space="0" w:color="auto"/>
              <w:bottom w:val="single" w:sz="12" w:space="0" w:color="auto"/>
            </w:tcBorders>
            <w:shd w:val="clear" w:color="auto" w:fill="auto"/>
            <w:vAlign w:val="bottom"/>
          </w:tcPr>
          <w:p w:rsidR="0043780C" w:rsidRPr="00815ABF" w:rsidRDefault="0043780C" w:rsidP="00EC04F8">
            <w:pPr>
              <w:shd w:val="clear" w:color="auto" w:fill="FFFFFF"/>
              <w:spacing w:before="80" w:after="80" w:line="200" w:lineRule="exact"/>
              <w:rPr>
                <w:i/>
                <w:snapToGrid w:val="0"/>
                <w:sz w:val="16"/>
                <w:szCs w:val="16"/>
                <w:lang w:val="fr-FR"/>
              </w:rPr>
            </w:pPr>
            <w:r w:rsidRPr="00815ABF">
              <w:rPr>
                <w:i/>
                <w:snapToGrid w:val="0"/>
                <w:sz w:val="16"/>
                <w:szCs w:val="16"/>
                <w:lang w:val="fr-FR"/>
              </w:rPr>
              <w:t>L</w:t>
            </w:r>
            <w:r w:rsidR="00EC04F8" w:rsidRPr="00815ABF">
              <w:rPr>
                <w:i/>
                <w:snapToGrid w:val="0"/>
                <w:sz w:val="16"/>
                <w:szCs w:val="16"/>
                <w:lang w:val="fr-FR"/>
              </w:rPr>
              <w:t xml:space="preserve">ieu et date de signature </w:t>
            </w:r>
          </w:p>
        </w:tc>
        <w:tc>
          <w:tcPr>
            <w:tcW w:w="1347" w:type="dxa"/>
            <w:tcBorders>
              <w:top w:val="single" w:sz="4" w:space="0" w:color="auto"/>
              <w:bottom w:val="single" w:sz="12" w:space="0" w:color="auto"/>
            </w:tcBorders>
            <w:shd w:val="clear" w:color="auto" w:fill="auto"/>
            <w:vAlign w:val="bottom"/>
          </w:tcPr>
          <w:p w:rsidR="0043780C" w:rsidRPr="00815ABF" w:rsidRDefault="0043780C" w:rsidP="00EC04F8">
            <w:pPr>
              <w:shd w:val="clear" w:color="auto" w:fill="FFFFFF"/>
              <w:spacing w:before="80" w:after="80" w:line="200" w:lineRule="exact"/>
              <w:rPr>
                <w:i/>
                <w:snapToGrid w:val="0"/>
                <w:sz w:val="16"/>
                <w:szCs w:val="16"/>
                <w:lang w:val="fr-FR"/>
              </w:rPr>
            </w:pPr>
            <w:r w:rsidRPr="00815ABF">
              <w:rPr>
                <w:i/>
                <w:snapToGrid w:val="0"/>
                <w:sz w:val="16"/>
                <w:szCs w:val="16"/>
                <w:lang w:val="fr-FR"/>
              </w:rPr>
              <w:t>Ratifica</w:t>
            </w:r>
            <w:r w:rsidR="00EC04F8" w:rsidRPr="00815ABF">
              <w:rPr>
                <w:i/>
                <w:snapToGrid w:val="0"/>
                <w:sz w:val="16"/>
                <w:szCs w:val="16"/>
                <w:lang w:val="fr-FR"/>
              </w:rPr>
              <w:t>tion</w:t>
            </w:r>
            <w:r w:rsidRPr="00815ABF">
              <w:rPr>
                <w:i/>
                <w:snapToGrid w:val="0"/>
                <w:sz w:val="16"/>
                <w:szCs w:val="16"/>
                <w:lang w:val="fr-FR"/>
              </w:rPr>
              <w:t xml:space="preserve"> </w:t>
            </w:r>
            <w:r w:rsidR="00450DA9" w:rsidRPr="00815ABF">
              <w:rPr>
                <w:i/>
                <w:snapToGrid w:val="0"/>
                <w:sz w:val="16"/>
                <w:szCs w:val="16"/>
                <w:lang w:val="fr-FR"/>
              </w:rPr>
              <w:t>Paraguay</w:t>
            </w:r>
            <w:r w:rsidRPr="00815ABF">
              <w:rPr>
                <w:i/>
                <w:snapToGrid w:val="0"/>
                <w:sz w:val="16"/>
                <w:szCs w:val="16"/>
                <w:lang w:val="fr-FR"/>
              </w:rPr>
              <w:t xml:space="preserve"> (</w:t>
            </w:r>
            <w:r w:rsidR="00EC04F8" w:rsidRPr="00815ABF">
              <w:rPr>
                <w:i/>
                <w:snapToGrid w:val="0"/>
                <w:sz w:val="16"/>
                <w:szCs w:val="16"/>
                <w:lang w:val="fr-FR"/>
              </w:rPr>
              <w:t>Loi</w:t>
            </w:r>
            <w:r w:rsidRPr="00815ABF">
              <w:rPr>
                <w:i/>
                <w:snapToGrid w:val="0"/>
                <w:sz w:val="16"/>
                <w:szCs w:val="16"/>
                <w:lang w:val="fr-FR"/>
              </w:rPr>
              <w:t>)</w:t>
            </w:r>
          </w:p>
        </w:tc>
        <w:tc>
          <w:tcPr>
            <w:tcW w:w="1347" w:type="dxa"/>
            <w:tcBorders>
              <w:top w:val="single" w:sz="4" w:space="0" w:color="auto"/>
              <w:bottom w:val="single" w:sz="12" w:space="0" w:color="auto"/>
            </w:tcBorders>
            <w:shd w:val="clear" w:color="auto" w:fill="auto"/>
            <w:vAlign w:val="bottom"/>
          </w:tcPr>
          <w:p w:rsidR="0043780C" w:rsidRPr="00815ABF" w:rsidRDefault="00EC04F8" w:rsidP="006A44C4">
            <w:pPr>
              <w:shd w:val="clear" w:color="auto" w:fill="FFFFFF"/>
              <w:spacing w:before="80" w:after="80" w:line="200" w:lineRule="exact"/>
              <w:rPr>
                <w:i/>
                <w:snapToGrid w:val="0"/>
                <w:sz w:val="16"/>
                <w:szCs w:val="16"/>
                <w:lang w:val="fr-FR"/>
              </w:rPr>
            </w:pPr>
            <w:r w:rsidRPr="00815ABF">
              <w:rPr>
                <w:i/>
                <w:snapToGrid w:val="0"/>
                <w:sz w:val="16"/>
                <w:szCs w:val="16"/>
                <w:lang w:val="fr-FR"/>
              </w:rPr>
              <w:t>Dépôt</w:t>
            </w:r>
            <w:r w:rsidR="006A44C4" w:rsidRPr="00815ABF">
              <w:rPr>
                <w:i/>
                <w:snapToGrid w:val="0"/>
                <w:sz w:val="16"/>
                <w:szCs w:val="16"/>
                <w:lang w:val="fr-FR"/>
              </w:rPr>
              <w:t>, r</w:t>
            </w:r>
            <w:r w:rsidR="00FE764B" w:rsidRPr="00815ABF">
              <w:rPr>
                <w:i/>
                <w:snapToGrid w:val="0"/>
                <w:sz w:val="16"/>
                <w:szCs w:val="16"/>
                <w:lang w:val="fr-FR"/>
              </w:rPr>
              <w:t xml:space="preserve">atification </w:t>
            </w:r>
            <w:r w:rsidR="006A44C4" w:rsidRPr="00815ABF">
              <w:rPr>
                <w:i/>
                <w:snapToGrid w:val="0"/>
                <w:sz w:val="16"/>
                <w:szCs w:val="16"/>
                <w:lang w:val="fr-FR"/>
              </w:rPr>
              <w:t>a</w:t>
            </w:r>
            <w:r w:rsidRPr="00815ABF">
              <w:rPr>
                <w:i/>
                <w:snapToGrid w:val="0"/>
                <w:sz w:val="16"/>
                <w:szCs w:val="16"/>
                <w:lang w:val="fr-FR"/>
              </w:rPr>
              <w:t>dhésion</w:t>
            </w:r>
          </w:p>
        </w:tc>
      </w:tr>
      <w:tr w:rsidR="00285352" w:rsidRPr="00815ABF" w:rsidTr="00E915CA">
        <w:trPr>
          <w:cantSplit/>
          <w:trHeight w:val="240"/>
        </w:trPr>
        <w:tc>
          <w:tcPr>
            <w:tcW w:w="426" w:type="dxa"/>
            <w:tcBorders>
              <w:top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w:t>
            </w:r>
          </w:p>
        </w:tc>
        <w:tc>
          <w:tcPr>
            <w:tcW w:w="2691" w:type="dxa"/>
            <w:tcBorders>
              <w:top w:val="single" w:sz="12" w:space="0" w:color="auto"/>
            </w:tcBorders>
            <w:shd w:val="clear" w:color="auto" w:fill="auto"/>
          </w:tcPr>
          <w:p w:rsidR="0043780C" w:rsidRPr="00815ABF" w:rsidRDefault="00701FA4" w:rsidP="00DC15B3">
            <w:pPr>
              <w:shd w:val="clear" w:color="auto" w:fill="FFFFFF"/>
              <w:spacing w:before="40" w:after="120"/>
              <w:ind w:right="113"/>
              <w:rPr>
                <w:snapToGrid w:val="0"/>
                <w:lang w:val="fr-FR"/>
              </w:rPr>
            </w:pPr>
            <w:r w:rsidRPr="00815ABF">
              <w:rPr>
                <w:color w:val="000000"/>
                <w:lang w:val="fr-FR"/>
              </w:rPr>
              <w:t>Convention pour la prévention et la répression du crime de génocide</w:t>
            </w:r>
          </w:p>
        </w:tc>
        <w:tc>
          <w:tcPr>
            <w:tcW w:w="1347" w:type="dxa"/>
            <w:tcBorders>
              <w:top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w:t>
            </w:r>
            <w:r w:rsidR="00EC04F8" w:rsidRPr="00815ABF">
              <w:rPr>
                <w:snapToGrid w:val="0"/>
                <w:lang w:val="fr-FR"/>
              </w:rPr>
              <w:t>ew York</w:t>
            </w:r>
            <w:r w:rsidR="00CA57FB" w:rsidRPr="00815ABF">
              <w:rPr>
                <w:snapToGrid w:val="0"/>
                <w:lang w:val="fr-FR"/>
              </w:rPr>
              <w:br/>
            </w:r>
            <w:r w:rsidRPr="00815ABF">
              <w:rPr>
                <w:snapToGrid w:val="0"/>
                <w:lang w:val="fr-FR"/>
              </w:rPr>
              <w:t>9</w:t>
            </w:r>
            <w:r w:rsidR="00FE764B" w:rsidRPr="00815ABF">
              <w:rPr>
                <w:snapToGrid w:val="0"/>
                <w:lang w:val="fr-FR"/>
              </w:rPr>
              <w:t xml:space="preserve"> déc. </w:t>
            </w:r>
            <w:r w:rsidRPr="00815ABF">
              <w:rPr>
                <w:snapToGrid w:val="0"/>
                <w:lang w:val="fr-FR"/>
              </w:rPr>
              <w:t>1948</w:t>
            </w:r>
          </w:p>
        </w:tc>
        <w:tc>
          <w:tcPr>
            <w:tcW w:w="1347" w:type="dxa"/>
            <w:tcBorders>
              <w:top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w:t>
            </w:r>
            <w:r w:rsidR="00EC04F8" w:rsidRPr="00815ABF">
              <w:rPr>
                <w:snapToGrid w:val="0"/>
                <w:lang w:val="fr-FR"/>
              </w:rPr>
              <w:t>ew</w:t>
            </w:r>
            <w:r w:rsidRPr="00815ABF">
              <w:rPr>
                <w:snapToGrid w:val="0"/>
                <w:lang w:val="fr-FR"/>
              </w:rPr>
              <w:t xml:space="preserve"> York</w:t>
            </w:r>
            <w:r w:rsidR="00CA57FB" w:rsidRPr="00815ABF">
              <w:rPr>
                <w:snapToGrid w:val="0"/>
                <w:lang w:val="fr-FR"/>
              </w:rPr>
              <w:br/>
            </w:r>
            <w:r w:rsidRPr="00815ABF">
              <w:rPr>
                <w:snapToGrid w:val="0"/>
                <w:lang w:val="fr-FR"/>
              </w:rPr>
              <w:t>11</w:t>
            </w:r>
            <w:r w:rsidR="00FE764B" w:rsidRPr="00815ABF">
              <w:rPr>
                <w:snapToGrid w:val="0"/>
                <w:lang w:val="fr-FR"/>
              </w:rPr>
              <w:t xml:space="preserve"> déc. </w:t>
            </w:r>
            <w:r w:rsidRPr="00815ABF">
              <w:rPr>
                <w:snapToGrid w:val="0"/>
                <w:lang w:val="fr-FR"/>
              </w:rPr>
              <w:t>1948</w:t>
            </w:r>
          </w:p>
        </w:tc>
        <w:tc>
          <w:tcPr>
            <w:tcW w:w="1347" w:type="dxa"/>
            <w:tcBorders>
              <w:top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1748</w:t>
            </w:r>
            <w:r w:rsidR="00CA57FB" w:rsidRPr="00815ABF">
              <w:rPr>
                <w:snapToGrid w:val="0"/>
                <w:lang w:val="fr-FR"/>
              </w:rPr>
              <w:br/>
            </w:r>
            <w:r w:rsidR="00FE764B" w:rsidRPr="00815ABF">
              <w:rPr>
                <w:snapToGrid w:val="0"/>
                <w:lang w:val="fr-FR"/>
              </w:rPr>
              <w:t xml:space="preserve">14 août </w:t>
            </w:r>
            <w:r w:rsidRPr="00815ABF">
              <w:rPr>
                <w:snapToGrid w:val="0"/>
                <w:lang w:val="fr-FR"/>
              </w:rPr>
              <w:t>2001</w:t>
            </w:r>
          </w:p>
        </w:tc>
        <w:tc>
          <w:tcPr>
            <w:tcW w:w="1347" w:type="dxa"/>
            <w:tcBorders>
              <w:top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w:t>
            </w:r>
            <w:r w:rsidR="00FE764B" w:rsidRPr="00815ABF">
              <w:rPr>
                <w:snapToGrid w:val="0"/>
                <w:lang w:val="fr-FR"/>
              </w:rPr>
              <w:t xml:space="preserve"> octobre </w:t>
            </w:r>
            <w:r w:rsidRPr="00815ABF">
              <w:rPr>
                <w:snapToGrid w:val="0"/>
                <w:lang w:val="fr-FR"/>
              </w:rPr>
              <w:t>2001</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w:t>
            </w:r>
          </w:p>
        </w:tc>
        <w:tc>
          <w:tcPr>
            <w:tcW w:w="2691" w:type="dxa"/>
            <w:shd w:val="clear" w:color="auto" w:fill="auto"/>
          </w:tcPr>
          <w:p w:rsidR="0043780C" w:rsidRPr="00815ABF" w:rsidRDefault="00701FA4" w:rsidP="00DC15B3">
            <w:pPr>
              <w:shd w:val="clear" w:color="auto" w:fill="FFFFFF"/>
              <w:spacing w:before="40" w:after="120"/>
              <w:ind w:right="113"/>
              <w:rPr>
                <w:snapToGrid w:val="0"/>
                <w:lang w:val="fr-FR"/>
              </w:rPr>
            </w:pPr>
            <w:r w:rsidRPr="00815ABF">
              <w:rPr>
                <w:color w:val="000000"/>
                <w:lang w:val="fr-FR"/>
              </w:rPr>
              <w:t>Convention internationale sur l’élimination de toutes les formes de discrimination raciale</w:t>
            </w:r>
            <w:r w:rsidR="0043780C" w:rsidRPr="00815ABF">
              <w:rPr>
                <w:lang w:val="fr-FR"/>
              </w:rPr>
              <w:t xml:space="preserve"> </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New York</w:t>
            </w:r>
            <w:r w:rsidR="00CA57FB" w:rsidRPr="00815ABF">
              <w:rPr>
                <w:snapToGrid w:val="0"/>
                <w:lang w:val="fr-FR"/>
              </w:rPr>
              <w:br/>
            </w:r>
            <w:r w:rsidR="0043780C" w:rsidRPr="00815ABF">
              <w:rPr>
                <w:snapToGrid w:val="0"/>
                <w:lang w:val="fr-FR"/>
              </w:rPr>
              <w:t>21</w:t>
            </w:r>
            <w:r w:rsidR="00FE764B" w:rsidRPr="00815ABF">
              <w:rPr>
                <w:snapToGrid w:val="0"/>
                <w:lang w:val="fr-FR"/>
              </w:rPr>
              <w:t xml:space="preserve"> déc. </w:t>
            </w:r>
            <w:r w:rsidR="0043780C" w:rsidRPr="00815ABF">
              <w:rPr>
                <w:snapToGrid w:val="0"/>
                <w:lang w:val="fr-FR"/>
              </w:rPr>
              <w:t>1965</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13</w:t>
            </w:r>
            <w:r w:rsidR="00FE764B" w:rsidRPr="00815ABF">
              <w:rPr>
                <w:snapToGrid w:val="0"/>
                <w:lang w:val="fr-FR"/>
              </w:rPr>
              <w:t xml:space="preserve"> sept. </w:t>
            </w:r>
            <w:r w:rsidRPr="00815ABF">
              <w:rPr>
                <w:snapToGrid w:val="0"/>
                <w:lang w:val="fr-FR"/>
              </w:rPr>
              <w:t>2000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2128</w:t>
            </w:r>
            <w:r w:rsidR="00CA57FB" w:rsidRPr="00815ABF">
              <w:rPr>
                <w:snapToGrid w:val="0"/>
                <w:lang w:val="fr-FR"/>
              </w:rPr>
              <w:br/>
            </w:r>
            <w:r w:rsidRPr="00815ABF">
              <w:rPr>
                <w:snapToGrid w:val="0"/>
                <w:lang w:val="fr-FR"/>
              </w:rPr>
              <w:t>7</w:t>
            </w:r>
            <w:r w:rsidR="00FE764B" w:rsidRPr="00815ABF">
              <w:rPr>
                <w:snapToGrid w:val="0"/>
                <w:lang w:val="fr-FR"/>
              </w:rPr>
              <w:t xml:space="preserve"> juillet </w:t>
            </w:r>
            <w:r w:rsidRPr="00815ABF">
              <w:rPr>
                <w:snapToGrid w:val="0"/>
                <w:lang w:val="fr-FR"/>
              </w:rPr>
              <w:t>2003</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18</w:t>
            </w:r>
            <w:r w:rsidR="00FE764B" w:rsidRPr="00815ABF">
              <w:rPr>
                <w:snapToGrid w:val="0"/>
                <w:lang w:val="fr-FR"/>
              </w:rPr>
              <w:t xml:space="preserve"> juillet </w:t>
            </w:r>
            <w:r w:rsidRPr="00815ABF">
              <w:rPr>
                <w:snapToGrid w:val="0"/>
                <w:lang w:val="fr-FR"/>
              </w:rPr>
              <w:t>2003</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2.a</w:t>
            </w:r>
          </w:p>
        </w:tc>
        <w:tc>
          <w:tcPr>
            <w:tcW w:w="2691" w:type="dxa"/>
            <w:shd w:val="clear" w:color="auto" w:fill="auto"/>
          </w:tcPr>
          <w:p w:rsidR="0043780C" w:rsidRPr="00815ABF" w:rsidRDefault="0054763C" w:rsidP="00DC15B3">
            <w:pPr>
              <w:shd w:val="clear" w:color="auto" w:fill="FFFFFF"/>
              <w:spacing w:before="40" w:after="120"/>
              <w:ind w:right="113"/>
              <w:rPr>
                <w:snapToGrid w:val="0"/>
                <w:lang w:val="fr-FR"/>
              </w:rPr>
            </w:pPr>
            <w:r w:rsidRPr="00815ABF">
              <w:rPr>
                <w:snapToGrid w:val="0"/>
                <w:lang w:val="fr-FR"/>
              </w:rPr>
              <w:t>Amendement à l’</w:t>
            </w:r>
            <w:r w:rsidR="00E12821" w:rsidRPr="00815ABF">
              <w:rPr>
                <w:snapToGrid w:val="0"/>
                <w:lang w:val="fr-FR"/>
              </w:rPr>
              <w:t>article </w:t>
            </w:r>
            <w:r w:rsidR="0043780C" w:rsidRPr="00815ABF">
              <w:rPr>
                <w:snapToGrid w:val="0"/>
                <w:lang w:val="fr-FR"/>
              </w:rPr>
              <w:t>8 de la Conven</w:t>
            </w:r>
            <w:r w:rsidRPr="00815ABF">
              <w:rPr>
                <w:snapToGrid w:val="0"/>
                <w:lang w:val="fr-FR"/>
              </w:rPr>
              <w:t>tion internationale</w:t>
            </w:r>
            <w:r w:rsidR="008E78F3" w:rsidRPr="00815ABF">
              <w:rPr>
                <w:snapToGrid w:val="0"/>
                <w:lang w:val="fr-FR"/>
              </w:rPr>
              <w:t xml:space="preserve"> </w:t>
            </w:r>
            <w:r w:rsidRPr="00815ABF">
              <w:rPr>
                <w:snapToGrid w:val="0"/>
                <w:lang w:val="fr-FR"/>
              </w:rPr>
              <w:t>sur l’élimination de toutes les formes de discrimination raciale</w:t>
            </w:r>
            <w:r w:rsidR="008E78F3" w:rsidRPr="00815ABF">
              <w:rPr>
                <w:snapToGrid w:val="0"/>
                <w:lang w:val="fr-FR"/>
              </w:rPr>
              <w:t xml:space="preserve"> </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Adopté le</w:t>
            </w:r>
            <w:r w:rsidR="0043780C" w:rsidRPr="00815ABF">
              <w:rPr>
                <w:snapToGrid w:val="0"/>
                <w:lang w:val="fr-FR"/>
              </w:rPr>
              <w:t xml:space="preserve"> </w:t>
            </w:r>
            <w:r w:rsidR="00CA57FB" w:rsidRPr="00815ABF">
              <w:rPr>
                <w:snapToGrid w:val="0"/>
                <w:lang w:val="fr-FR"/>
              </w:rPr>
              <w:br/>
            </w:r>
            <w:r w:rsidR="0043780C" w:rsidRPr="00815ABF">
              <w:rPr>
                <w:snapToGrid w:val="0"/>
                <w:lang w:val="fr-FR"/>
              </w:rPr>
              <w:t>15</w:t>
            </w:r>
            <w:r w:rsidR="00FE764B" w:rsidRPr="00815ABF">
              <w:rPr>
                <w:snapToGrid w:val="0"/>
                <w:lang w:val="fr-FR"/>
              </w:rPr>
              <w:t xml:space="preserve"> janvier </w:t>
            </w:r>
            <w:r w:rsidR="0043780C" w:rsidRPr="00815ABF">
              <w:rPr>
                <w:snapToGrid w:val="0"/>
                <w:lang w:val="fr-FR"/>
              </w:rPr>
              <w:t>1992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Pacte international relatif aux droits économiques, sociaux et culturels</w:t>
            </w:r>
            <w:r w:rsidR="0043780C" w:rsidRPr="00815ABF">
              <w:rPr>
                <w:snapToGrid w:val="0"/>
                <w:lang w:val="fr-FR"/>
              </w:rPr>
              <w:t xml:space="preserve"> (</w:t>
            </w:r>
            <w:r w:rsidR="008623C4" w:rsidRPr="00815ABF">
              <w:rPr>
                <w:snapToGrid w:val="0"/>
                <w:lang w:val="fr-FR"/>
              </w:rPr>
              <w:t>CONVENTION</w:t>
            </w:r>
            <w:r w:rsidR="00F75BD7" w:rsidRPr="00815ABF">
              <w:rPr>
                <w:snapToGrid w:val="0"/>
                <w:lang w:val="fr-FR"/>
              </w:rPr>
              <w:t>)</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0043780C" w:rsidRPr="00815ABF">
              <w:rPr>
                <w:snapToGrid w:val="0"/>
                <w:lang w:val="fr-FR"/>
              </w:rPr>
              <w:t>19</w:t>
            </w:r>
            <w:r w:rsidR="00FE764B" w:rsidRPr="00815ABF">
              <w:rPr>
                <w:snapToGrid w:val="0"/>
                <w:lang w:val="fr-FR"/>
              </w:rPr>
              <w:t xml:space="preserve"> déc. </w:t>
            </w:r>
            <w:r w:rsidR="0043780C" w:rsidRPr="00815ABF">
              <w:rPr>
                <w:snapToGrid w:val="0"/>
                <w:lang w:val="fr-FR"/>
              </w:rPr>
              <w:t>1966</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4</w:t>
            </w:r>
            <w:r w:rsidR="00CA57FB" w:rsidRPr="00815ABF">
              <w:rPr>
                <w:snapToGrid w:val="0"/>
                <w:lang w:val="fr-FR"/>
              </w:rPr>
              <w:br/>
            </w:r>
            <w:r w:rsidR="00EC04F8" w:rsidRPr="00815ABF">
              <w:rPr>
                <w:snapToGrid w:val="0"/>
                <w:lang w:val="fr-FR"/>
              </w:rPr>
              <w:t>9</w:t>
            </w:r>
            <w:r w:rsidR="00FE764B" w:rsidRPr="00815ABF">
              <w:rPr>
                <w:snapToGrid w:val="0"/>
                <w:lang w:val="fr-FR"/>
              </w:rPr>
              <w:t xml:space="preserve"> avril </w:t>
            </w:r>
            <w:r w:rsidRPr="00815ABF">
              <w:rPr>
                <w:snapToGrid w:val="0"/>
                <w:lang w:val="fr-FR"/>
              </w:rPr>
              <w:t>1992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a)</w:t>
            </w:r>
            <w:r w:rsidR="00CA57FB" w:rsidRPr="00815ABF">
              <w:rPr>
                <w:snapToGrid w:val="0"/>
                <w:lang w:val="fr-FR"/>
              </w:rPr>
              <w:br/>
            </w:r>
            <w:r w:rsidRPr="00815ABF">
              <w:rPr>
                <w:snapToGrid w:val="0"/>
                <w:lang w:val="fr-FR"/>
              </w:rPr>
              <w:t>10</w:t>
            </w:r>
            <w:r w:rsidR="00FE764B" w:rsidRPr="00815ABF">
              <w:rPr>
                <w:snapToGrid w:val="0"/>
                <w:lang w:val="fr-FR"/>
              </w:rPr>
              <w:t xml:space="preserve"> juin </w:t>
            </w:r>
            <w:r w:rsidRPr="00815ABF">
              <w:rPr>
                <w:snapToGrid w:val="0"/>
                <w:lang w:val="fr-FR"/>
              </w:rPr>
              <w:t>1992</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lastRenderedPageBreak/>
              <w:t>3.a</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 xml:space="preserve">Protocole facultatif se rapportant au Pacte international relatif aux droits économiques, sociaux et culturels </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10</w:t>
            </w:r>
            <w:r w:rsidR="00FE764B" w:rsidRPr="00815ABF">
              <w:rPr>
                <w:snapToGrid w:val="0"/>
                <w:lang w:val="fr-FR"/>
              </w:rPr>
              <w:t xml:space="preserve"> déc. </w:t>
            </w:r>
            <w:r w:rsidR="0043780C" w:rsidRPr="00815ABF">
              <w:rPr>
                <w:snapToGrid w:val="0"/>
                <w:lang w:val="fr-FR"/>
              </w:rPr>
              <w:t>2008</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6</w:t>
            </w:r>
            <w:r w:rsidR="00FE764B" w:rsidRPr="00815ABF">
              <w:rPr>
                <w:snapToGrid w:val="0"/>
                <w:lang w:val="fr-FR"/>
              </w:rPr>
              <w:t xml:space="preserve"> octobre </w:t>
            </w:r>
            <w:r w:rsidRPr="00815ABF">
              <w:rPr>
                <w:snapToGrid w:val="0"/>
                <w:lang w:val="fr-FR"/>
              </w:rPr>
              <w:t>2009</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4</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Pacte international relatif aux droits civils et politiques</w:t>
            </w:r>
            <w:r w:rsidR="0043780C" w:rsidRPr="00815ABF">
              <w:rPr>
                <w:snapToGrid w:val="0"/>
                <w:lang w:val="fr-FR"/>
              </w:rPr>
              <w:t xml:space="preserve"> </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0043780C" w:rsidRPr="00815ABF">
              <w:rPr>
                <w:snapToGrid w:val="0"/>
                <w:lang w:val="fr-FR"/>
              </w:rPr>
              <w:t>19</w:t>
            </w:r>
            <w:r w:rsidR="00FE764B" w:rsidRPr="00815ABF">
              <w:rPr>
                <w:snapToGrid w:val="0"/>
                <w:lang w:val="fr-FR"/>
              </w:rPr>
              <w:t xml:space="preserve"> déc. </w:t>
            </w:r>
            <w:r w:rsidR="0043780C" w:rsidRPr="00815ABF">
              <w:rPr>
                <w:snapToGrid w:val="0"/>
                <w:lang w:val="fr-FR"/>
              </w:rPr>
              <w:t>1966</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5</w:t>
            </w:r>
            <w:r w:rsidR="00CA57FB" w:rsidRPr="00815ABF">
              <w:rPr>
                <w:snapToGrid w:val="0"/>
                <w:lang w:val="fr-FR"/>
              </w:rPr>
              <w:br/>
            </w:r>
            <w:r w:rsidRPr="00815ABF">
              <w:rPr>
                <w:snapToGrid w:val="0"/>
                <w:lang w:val="fr-FR"/>
              </w:rPr>
              <w:t>9</w:t>
            </w:r>
            <w:r w:rsidR="00FE764B" w:rsidRPr="00815ABF">
              <w:rPr>
                <w:snapToGrid w:val="0"/>
                <w:lang w:val="fr-FR"/>
              </w:rPr>
              <w:t xml:space="preserve"> avril </w:t>
            </w:r>
            <w:r w:rsidRPr="00815ABF">
              <w:rPr>
                <w:snapToGrid w:val="0"/>
                <w:lang w:val="fr-FR"/>
              </w:rPr>
              <w:t>1992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a)</w:t>
            </w:r>
            <w:r w:rsidR="00CA57FB" w:rsidRPr="00815ABF">
              <w:rPr>
                <w:snapToGrid w:val="0"/>
                <w:lang w:val="fr-FR"/>
              </w:rPr>
              <w:br/>
            </w:r>
            <w:r w:rsidRPr="00815ABF">
              <w:rPr>
                <w:snapToGrid w:val="0"/>
                <w:lang w:val="fr-FR"/>
              </w:rPr>
              <w:t>10</w:t>
            </w:r>
            <w:r w:rsidR="00FE764B" w:rsidRPr="00815ABF">
              <w:rPr>
                <w:snapToGrid w:val="0"/>
                <w:lang w:val="fr-FR"/>
              </w:rPr>
              <w:t xml:space="preserve"> juin </w:t>
            </w:r>
            <w:r w:rsidRPr="00815ABF">
              <w:rPr>
                <w:snapToGrid w:val="0"/>
                <w:lang w:val="fr-FR"/>
              </w:rPr>
              <w:t>1992</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5</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 xml:space="preserve">Protocole facultatif se rapportant au Pacte international relatif aux droits civils et politiques </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Pr="00815ABF">
              <w:rPr>
                <w:snapToGrid w:val="0"/>
                <w:lang w:val="fr-FR"/>
              </w:rPr>
              <w:t>19</w:t>
            </w:r>
            <w:r w:rsidR="00FE764B" w:rsidRPr="00815ABF">
              <w:rPr>
                <w:snapToGrid w:val="0"/>
                <w:lang w:val="fr-FR"/>
              </w:rPr>
              <w:t xml:space="preserve"> déc. </w:t>
            </w:r>
            <w:r w:rsidR="0043780C" w:rsidRPr="00815ABF">
              <w:rPr>
                <w:snapToGrid w:val="0"/>
                <w:lang w:val="fr-FR"/>
              </w:rPr>
              <w:t>1966</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400</w:t>
            </w:r>
            <w:r w:rsidR="00CA57FB" w:rsidRPr="00815ABF">
              <w:rPr>
                <w:snapToGrid w:val="0"/>
                <w:lang w:val="fr-FR"/>
              </w:rPr>
              <w:br/>
            </w:r>
            <w:r w:rsidRPr="00815ABF">
              <w:rPr>
                <w:snapToGrid w:val="0"/>
                <w:lang w:val="fr-FR"/>
              </w:rPr>
              <w:t>26</w:t>
            </w:r>
            <w:r w:rsidR="00FE764B" w:rsidRPr="00815ABF">
              <w:rPr>
                <w:snapToGrid w:val="0"/>
                <w:lang w:val="fr-FR"/>
              </w:rPr>
              <w:t xml:space="preserve"> août </w:t>
            </w:r>
            <w:r w:rsidRPr="00815ABF">
              <w:rPr>
                <w:snapToGrid w:val="0"/>
                <w:lang w:val="fr-FR"/>
              </w:rPr>
              <w:t>1994</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a)</w:t>
            </w:r>
            <w:r w:rsidR="00CA57FB" w:rsidRPr="00815ABF">
              <w:rPr>
                <w:snapToGrid w:val="0"/>
                <w:lang w:val="fr-FR"/>
              </w:rPr>
              <w:br/>
            </w:r>
            <w:r w:rsidRPr="00815ABF">
              <w:rPr>
                <w:snapToGrid w:val="0"/>
                <w:lang w:val="fr-FR"/>
              </w:rPr>
              <w:t>10</w:t>
            </w:r>
            <w:r w:rsidR="00FE764B" w:rsidRPr="00815ABF">
              <w:rPr>
                <w:snapToGrid w:val="0"/>
                <w:lang w:val="fr-FR"/>
              </w:rPr>
              <w:t xml:space="preserve"> janvier </w:t>
            </w:r>
            <w:r w:rsidRPr="00815ABF">
              <w:rPr>
                <w:snapToGrid w:val="0"/>
                <w:lang w:val="fr-FR"/>
              </w:rPr>
              <w:t>1995</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6</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 xml:space="preserve">Convention sur l’imprescriptibilité des crimes de guerre et des crimes contre l’humanité </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w:t>
            </w:r>
            <w:r w:rsidR="00EC04F8" w:rsidRPr="00815ABF">
              <w:rPr>
                <w:snapToGrid w:val="0"/>
                <w:lang w:val="fr-FR"/>
              </w:rPr>
              <w:t>ew</w:t>
            </w:r>
            <w:r w:rsidRPr="00815ABF">
              <w:rPr>
                <w:snapToGrid w:val="0"/>
                <w:lang w:val="fr-FR"/>
              </w:rPr>
              <w:t xml:space="preserve"> York</w:t>
            </w:r>
            <w:r w:rsidR="00CA57FB" w:rsidRPr="00815ABF">
              <w:rPr>
                <w:snapToGrid w:val="0"/>
                <w:lang w:val="fr-FR"/>
              </w:rPr>
              <w:br/>
            </w:r>
            <w:r w:rsidRPr="00815ABF">
              <w:rPr>
                <w:snapToGrid w:val="0"/>
                <w:lang w:val="fr-FR"/>
              </w:rPr>
              <w:t>26</w:t>
            </w:r>
            <w:r w:rsidR="00FE764B" w:rsidRPr="00815ABF">
              <w:rPr>
                <w:snapToGrid w:val="0"/>
                <w:lang w:val="fr-FR"/>
              </w:rPr>
              <w:t xml:space="preserve"> nov. </w:t>
            </w:r>
            <w:r w:rsidRPr="00815ABF">
              <w:rPr>
                <w:snapToGrid w:val="0"/>
                <w:lang w:val="fr-FR"/>
              </w:rPr>
              <w:t>1986</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3458</w:t>
            </w:r>
            <w:r w:rsidR="00CA57FB" w:rsidRPr="00815ABF">
              <w:rPr>
                <w:snapToGrid w:val="0"/>
                <w:lang w:val="fr-FR"/>
              </w:rPr>
              <w:br/>
            </w:r>
            <w:r w:rsidRPr="00815ABF">
              <w:rPr>
                <w:snapToGrid w:val="0"/>
                <w:lang w:val="fr-FR"/>
              </w:rPr>
              <w:t>9</w:t>
            </w:r>
            <w:r w:rsidR="00FE764B" w:rsidRPr="00815ABF">
              <w:rPr>
                <w:snapToGrid w:val="0"/>
                <w:lang w:val="fr-FR"/>
              </w:rPr>
              <w:t xml:space="preserve"> avril </w:t>
            </w:r>
            <w:r w:rsidRPr="00815ABF">
              <w:rPr>
                <w:snapToGrid w:val="0"/>
                <w:lang w:val="fr-FR"/>
              </w:rPr>
              <w:t>2008</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a)</w:t>
            </w:r>
            <w:r w:rsidR="00CA57FB" w:rsidRPr="00815ABF">
              <w:rPr>
                <w:snapToGrid w:val="0"/>
                <w:lang w:val="fr-FR"/>
              </w:rPr>
              <w:br/>
            </w:r>
            <w:r w:rsidRPr="00815ABF">
              <w:rPr>
                <w:snapToGrid w:val="0"/>
                <w:lang w:val="fr-FR"/>
              </w:rPr>
              <w:t>23</w:t>
            </w:r>
            <w:r w:rsidR="00FE764B" w:rsidRPr="00815ABF">
              <w:rPr>
                <w:snapToGrid w:val="0"/>
                <w:lang w:val="fr-FR"/>
              </w:rPr>
              <w:t xml:space="preserve"> sept. </w:t>
            </w:r>
            <w:r w:rsidRPr="00815ABF">
              <w:rPr>
                <w:snapToGrid w:val="0"/>
                <w:lang w:val="fr-FR"/>
              </w:rPr>
              <w:t>2008</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7</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Convention internationale sur l’élimination et la répression du crime d’apartheid</w:t>
            </w:r>
            <w:r w:rsidRPr="00815ABF">
              <w:rPr>
                <w:snapToGrid w:val="0"/>
                <w:lang w:val="fr-FR"/>
              </w:rPr>
              <w:t xml:space="preserve"> </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N</w:t>
            </w:r>
            <w:r w:rsidR="0043780C" w:rsidRPr="00815ABF">
              <w:rPr>
                <w:snapToGrid w:val="0"/>
                <w:lang w:val="fr-FR"/>
              </w:rPr>
              <w:t>e</w:t>
            </w:r>
            <w:r w:rsidRPr="00815ABF">
              <w:rPr>
                <w:snapToGrid w:val="0"/>
                <w:lang w:val="fr-FR"/>
              </w:rPr>
              <w:t>w</w:t>
            </w:r>
            <w:r w:rsidR="0043780C" w:rsidRPr="00815ABF">
              <w:rPr>
                <w:snapToGrid w:val="0"/>
                <w:lang w:val="fr-FR"/>
              </w:rPr>
              <w:t xml:space="preserve"> York</w:t>
            </w:r>
            <w:r w:rsidR="00CA57FB" w:rsidRPr="00815ABF">
              <w:rPr>
                <w:snapToGrid w:val="0"/>
                <w:lang w:val="fr-FR"/>
              </w:rPr>
              <w:br/>
            </w:r>
            <w:r w:rsidR="0043780C" w:rsidRPr="00815ABF">
              <w:rPr>
                <w:snapToGrid w:val="0"/>
                <w:lang w:val="fr-FR"/>
              </w:rPr>
              <w:t>30</w:t>
            </w:r>
            <w:r w:rsidR="00FE764B" w:rsidRPr="00815ABF">
              <w:rPr>
                <w:snapToGrid w:val="0"/>
                <w:lang w:val="fr-FR"/>
              </w:rPr>
              <w:t xml:space="preserve"> nov. </w:t>
            </w:r>
            <w:r w:rsidR="0043780C" w:rsidRPr="00815ABF">
              <w:rPr>
                <w:snapToGrid w:val="0"/>
                <w:lang w:val="fr-FR"/>
              </w:rPr>
              <w:t>1973</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2806</w:t>
            </w:r>
            <w:r w:rsidR="00CA57FB" w:rsidRPr="00815ABF">
              <w:rPr>
                <w:snapToGrid w:val="0"/>
                <w:lang w:val="fr-FR"/>
              </w:rPr>
              <w:br/>
            </w:r>
            <w:r w:rsidRPr="00815ABF">
              <w:rPr>
                <w:snapToGrid w:val="0"/>
                <w:lang w:val="fr-FR"/>
              </w:rPr>
              <w:t>28</w:t>
            </w:r>
            <w:r w:rsidR="00FE764B" w:rsidRPr="00815ABF">
              <w:rPr>
                <w:snapToGrid w:val="0"/>
                <w:lang w:val="fr-FR"/>
              </w:rPr>
              <w:t xml:space="preserve"> oct. </w:t>
            </w:r>
            <w:r w:rsidRPr="00815ABF">
              <w:rPr>
                <w:snapToGrid w:val="0"/>
                <w:lang w:val="fr-FR"/>
              </w:rPr>
              <w:t>2005</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w:t>
            </w:r>
            <w:r w:rsidR="00BE7616" w:rsidRPr="00815ABF">
              <w:rPr>
                <w:snapToGrid w:val="0"/>
                <w:lang w:val="fr-FR"/>
              </w:rPr>
              <w:t xml:space="preserve"> déc. </w:t>
            </w:r>
            <w:r w:rsidRPr="00815ABF">
              <w:rPr>
                <w:snapToGrid w:val="0"/>
                <w:lang w:val="fr-FR"/>
              </w:rPr>
              <w:t>2005</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8</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Convention sur l’élimination de toutes les formes de discrimination à l’égard des femmes</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Pr="00815ABF">
              <w:rPr>
                <w:snapToGrid w:val="0"/>
                <w:lang w:val="fr-FR"/>
              </w:rPr>
              <w:t>18</w:t>
            </w:r>
            <w:r w:rsidR="00FE764B" w:rsidRPr="00815ABF">
              <w:rPr>
                <w:snapToGrid w:val="0"/>
                <w:lang w:val="fr-FR"/>
              </w:rPr>
              <w:t xml:space="preserve"> déc. </w:t>
            </w:r>
            <w:r w:rsidR="0043780C" w:rsidRPr="00815ABF">
              <w:rPr>
                <w:snapToGrid w:val="0"/>
                <w:lang w:val="fr-FR"/>
              </w:rPr>
              <w:t>1979</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1215</w:t>
            </w:r>
            <w:r w:rsidR="00CA57FB" w:rsidRPr="00815ABF">
              <w:rPr>
                <w:snapToGrid w:val="0"/>
                <w:lang w:val="fr-FR"/>
              </w:rPr>
              <w:br/>
            </w:r>
            <w:r w:rsidRPr="00815ABF">
              <w:rPr>
                <w:snapToGrid w:val="0"/>
                <w:lang w:val="fr-FR"/>
              </w:rPr>
              <w:t>28</w:t>
            </w:r>
            <w:r w:rsidR="00FE764B" w:rsidRPr="00815ABF">
              <w:rPr>
                <w:snapToGrid w:val="0"/>
                <w:lang w:val="fr-FR"/>
              </w:rPr>
              <w:t xml:space="preserve"> nov. </w:t>
            </w:r>
            <w:r w:rsidRPr="00815ABF">
              <w:rPr>
                <w:snapToGrid w:val="0"/>
                <w:lang w:val="fr-FR"/>
              </w:rPr>
              <w:t>1986</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6</w:t>
            </w:r>
            <w:r w:rsidR="00FE764B" w:rsidRPr="00815ABF">
              <w:rPr>
                <w:snapToGrid w:val="0"/>
                <w:lang w:val="fr-FR"/>
              </w:rPr>
              <w:t xml:space="preserve"> avril </w:t>
            </w:r>
            <w:r w:rsidRPr="00815ABF">
              <w:rPr>
                <w:snapToGrid w:val="0"/>
                <w:lang w:val="fr-FR"/>
              </w:rPr>
              <w:t>1987</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8.a</w:t>
            </w:r>
          </w:p>
        </w:tc>
        <w:tc>
          <w:tcPr>
            <w:tcW w:w="2691" w:type="dxa"/>
            <w:shd w:val="clear" w:color="auto" w:fill="auto"/>
          </w:tcPr>
          <w:p w:rsidR="0043780C" w:rsidRPr="00815ABF" w:rsidRDefault="008623C4" w:rsidP="00DC15B3">
            <w:pPr>
              <w:shd w:val="clear" w:color="auto" w:fill="FFFFFF"/>
              <w:spacing w:before="40" w:after="120"/>
              <w:ind w:right="113"/>
              <w:rPr>
                <w:snapToGrid w:val="0"/>
                <w:lang w:val="fr-FR"/>
              </w:rPr>
            </w:pPr>
            <w:r w:rsidRPr="00815ABF">
              <w:rPr>
                <w:snapToGrid w:val="0"/>
                <w:lang w:val="fr-FR"/>
              </w:rPr>
              <w:t>Amendement à l’</w:t>
            </w:r>
            <w:r w:rsidR="00E12821" w:rsidRPr="00815ABF">
              <w:rPr>
                <w:snapToGrid w:val="0"/>
                <w:lang w:val="fr-FR"/>
              </w:rPr>
              <w:t>article </w:t>
            </w:r>
            <w:r w:rsidRPr="00815ABF">
              <w:rPr>
                <w:snapToGrid w:val="0"/>
                <w:lang w:val="fr-FR"/>
              </w:rPr>
              <w:t>20</w:t>
            </w:r>
            <w:r w:rsidR="008E78F3" w:rsidRPr="00815ABF">
              <w:rPr>
                <w:snapToGrid w:val="0"/>
                <w:lang w:val="fr-FR"/>
              </w:rPr>
              <w:t xml:space="preserve"> </w:t>
            </w:r>
            <w:r w:rsidR="00144CE2" w:rsidRPr="00815ABF">
              <w:rPr>
                <w:snapToGrid w:val="0"/>
                <w:lang w:val="fr-FR"/>
              </w:rPr>
              <w:t>du</w:t>
            </w:r>
            <w:r w:rsidRPr="00815ABF">
              <w:rPr>
                <w:snapToGrid w:val="0"/>
                <w:lang w:val="fr-FR"/>
              </w:rPr>
              <w:t xml:space="preserve"> paragraphe</w:t>
            </w:r>
            <w:r w:rsidR="0043780C" w:rsidRPr="00815ABF">
              <w:rPr>
                <w:snapToGrid w:val="0"/>
                <w:lang w:val="fr-FR"/>
              </w:rPr>
              <w:t xml:space="preserve"> 1 de la Conven</w:t>
            </w:r>
            <w:r w:rsidRPr="00815ABF">
              <w:rPr>
                <w:snapToGrid w:val="0"/>
                <w:lang w:val="fr-FR"/>
              </w:rPr>
              <w:t xml:space="preserve">tion sur l’élimination de toutes les formes de discrimination à l’égard des femmes </w:t>
            </w:r>
          </w:p>
        </w:tc>
        <w:tc>
          <w:tcPr>
            <w:tcW w:w="1347" w:type="dxa"/>
            <w:shd w:val="clear" w:color="auto" w:fill="auto"/>
          </w:tcPr>
          <w:p w:rsidR="0043780C" w:rsidRPr="00815ABF" w:rsidRDefault="00EC04F8" w:rsidP="00DC15B3">
            <w:pPr>
              <w:shd w:val="clear" w:color="auto" w:fill="FFFFFF"/>
              <w:spacing w:before="40" w:after="120"/>
              <w:rPr>
                <w:snapToGrid w:val="0"/>
                <w:lang w:val="fr-FR"/>
              </w:rPr>
            </w:pPr>
            <w:r w:rsidRPr="00815ABF">
              <w:rPr>
                <w:snapToGrid w:val="0"/>
                <w:lang w:val="fr-FR"/>
              </w:rPr>
              <w:t>22</w:t>
            </w:r>
            <w:r w:rsidR="00FE764B" w:rsidRPr="00815ABF">
              <w:rPr>
                <w:snapToGrid w:val="0"/>
                <w:lang w:val="fr-FR"/>
              </w:rPr>
              <w:t xml:space="preserve"> déc. </w:t>
            </w:r>
            <w:r w:rsidR="0043780C" w:rsidRPr="00815ABF">
              <w:rPr>
                <w:snapToGrid w:val="0"/>
                <w:lang w:val="fr-FR"/>
              </w:rPr>
              <w:t>1995</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04F8" w:rsidRPr="00815ABF">
              <w:rPr>
                <w:snapToGrid w:val="0"/>
                <w:lang w:val="fr-FR"/>
              </w:rPr>
              <w:t>N</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8.b</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Protocole facultatif à la Convention sur l’élimination de toutes les formes de discrimination à l’égard des femmes</w:t>
            </w:r>
            <w:r w:rsidRPr="00815ABF">
              <w:rPr>
                <w:snapToGrid w:val="0"/>
                <w:lang w:val="fr-FR"/>
              </w:rPr>
              <w:t xml:space="preserve"> </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0043780C" w:rsidRPr="00815ABF">
              <w:rPr>
                <w:snapToGrid w:val="0"/>
                <w:lang w:val="fr-FR"/>
              </w:rPr>
              <w:t>6</w:t>
            </w:r>
            <w:r w:rsidR="00FE764B" w:rsidRPr="00815ABF">
              <w:rPr>
                <w:snapToGrid w:val="0"/>
                <w:lang w:val="fr-FR"/>
              </w:rPr>
              <w:t xml:space="preserve"> oct. </w:t>
            </w:r>
            <w:r w:rsidR="0043780C" w:rsidRPr="00815ABF">
              <w:rPr>
                <w:snapToGrid w:val="0"/>
                <w:lang w:val="fr-FR"/>
              </w:rPr>
              <w:t>1999</w:t>
            </w:r>
          </w:p>
        </w:tc>
        <w:tc>
          <w:tcPr>
            <w:tcW w:w="1347" w:type="dxa"/>
            <w:shd w:val="clear" w:color="auto" w:fill="auto"/>
          </w:tcPr>
          <w:p w:rsidR="0043780C" w:rsidRPr="00815ABF" w:rsidRDefault="00D84B0D" w:rsidP="00DC15B3">
            <w:pPr>
              <w:shd w:val="clear" w:color="auto" w:fill="FFFFFF"/>
              <w:spacing w:before="40" w:after="120"/>
              <w:rPr>
                <w:snapToGrid w:val="0"/>
                <w:lang w:val="fr-FR"/>
              </w:rPr>
            </w:pPr>
            <w:r w:rsidRPr="00815ABF">
              <w:rPr>
                <w:snapToGrid w:val="0"/>
                <w:lang w:val="fr-FR"/>
              </w:rPr>
              <w:t>28</w:t>
            </w:r>
            <w:r w:rsidR="00FE764B" w:rsidRPr="00815ABF">
              <w:rPr>
                <w:snapToGrid w:val="0"/>
                <w:lang w:val="fr-FR"/>
              </w:rPr>
              <w:t xml:space="preserve"> déc. </w:t>
            </w:r>
            <w:r w:rsidR="0043780C" w:rsidRPr="00815ABF">
              <w:rPr>
                <w:snapToGrid w:val="0"/>
                <w:lang w:val="fr-FR"/>
              </w:rPr>
              <w:t>1999</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1683</w:t>
            </w:r>
            <w:r w:rsidR="00CA57FB" w:rsidRPr="00815ABF">
              <w:rPr>
                <w:snapToGrid w:val="0"/>
                <w:lang w:val="fr-FR"/>
              </w:rPr>
              <w:br/>
            </w:r>
            <w:r w:rsidRPr="00815ABF">
              <w:rPr>
                <w:snapToGrid w:val="0"/>
                <w:lang w:val="fr-FR"/>
              </w:rPr>
              <w:t>25</w:t>
            </w:r>
            <w:r w:rsidR="00FE764B" w:rsidRPr="00815ABF">
              <w:rPr>
                <w:snapToGrid w:val="0"/>
                <w:lang w:val="fr-FR"/>
              </w:rPr>
              <w:t xml:space="preserve"> avril </w:t>
            </w:r>
            <w:r w:rsidRPr="00815ABF">
              <w:rPr>
                <w:snapToGrid w:val="0"/>
                <w:lang w:val="fr-FR"/>
              </w:rPr>
              <w:t>2001</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Pr="00815ABF">
              <w:rPr>
                <w:snapToGrid w:val="0"/>
                <w:lang w:val="fr-FR"/>
              </w:rPr>
              <w:t>14</w:t>
            </w:r>
            <w:r w:rsidR="00FE764B" w:rsidRPr="00815ABF">
              <w:rPr>
                <w:snapToGrid w:val="0"/>
                <w:lang w:val="fr-FR"/>
              </w:rPr>
              <w:t xml:space="preserve"> mai </w:t>
            </w:r>
            <w:r w:rsidRPr="00815ABF">
              <w:rPr>
                <w:snapToGrid w:val="0"/>
                <w:lang w:val="fr-FR"/>
              </w:rPr>
              <w:t>2001</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9</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Convention contre la torture et autres peines ou traitements cruels, inhumains ou dégradants</w:t>
            </w:r>
            <w:r w:rsidR="0043780C" w:rsidRPr="00815ABF">
              <w:rPr>
                <w:snapToGrid w:val="0"/>
                <w:lang w:val="fr-FR"/>
              </w:rPr>
              <w:t>.</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w:t>
            </w:r>
            <w:r w:rsidR="00087453" w:rsidRPr="00815ABF">
              <w:rPr>
                <w:snapToGrid w:val="0"/>
                <w:lang w:val="fr-FR"/>
              </w:rPr>
              <w:t>ew</w:t>
            </w:r>
            <w:r w:rsidRPr="00815ABF">
              <w:rPr>
                <w:snapToGrid w:val="0"/>
                <w:lang w:val="fr-FR"/>
              </w:rPr>
              <w:t xml:space="preserve"> York</w:t>
            </w:r>
            <w:r w:rsidR="00823E6E" w:rsidRPr="00815ABF">
              <w:rPr>
                <w:snapToGrid w:val="0"/>
                <w:lang w:val="fr-FR"/>
              </w:rPr>
              <w:br/>
            </w:r>
            <w:r w:rsidR="00EC6590" w:rsidRPr="00815ABF">
              <w:rPr>
                <w:snapToGrid w:val="0"/>
                <w:lang w:val="fr-FR"/>
              </w:rPr>
              <w:t>10</w:t>
            </w:r>
            <w:r w:rsidR="00FE764B" w:rsidRPr="00815ABF">
              <w:rPr>
                <w:snapToGrid w:val="0"/>
                <w:lang w:val="fr-FR"/>
              </w:rPr>
              <w:t xml:space="preserve"> déc. </w:t>
            </w:r>
            <w:r w:rsidRPr="00815ABF">
              <w:rPr>
                <w:snapToGrid w:val="0"/>
                <w:lang w:val="fr-FR"/>
              </w:rPr>
              <w:t>1984</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23</w:t>
            </w:r>
            <w:r w:rsidR="00FE764B" w:rsidRPr="00815ABF">
              <w:rPr>
                <w:snapToGrid w:val="0"/>
                <w:lang w:val="fr-FR"/>
              </w:rPr>
              <w:t xml:space="preserve"> oct. </w:t>
            </w:r>
            <w:r w:rsidRPr="00815ABF">
              <w:rPr>
                <w:snapToGrid w:val="0"/>
                <w:lang w:val="fr-FR"/>
              </w:rPr>
              <w:t>1989</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69/89</w:t>
            </w:r>
            <w:r w:rsidR="00823E6E" w:rsidRPr="00815ABF">
              <w:rPr>
                <w:snapToGrid w:val="0"/>
                <w:lang w:val="fr-FR"/>
              </w:rPr>
              <w:br/>
            </w:r>
            <w:r w:rsidRPr="00815ABF">
              <w:rPr>
                <w:snapToGrid w:val="0"/>
                <w:lang w:val="fr-FR"/>
              </w:rPr>
              <w:t>23</w:t>
            </w:r>
            <w:r w:rsidR="00FE764B" w:rsidRPr="00815ABF">
              <w:rPr>
                <w:snapToGrid w:val="0"/>
                <w:lang w:val="fr-FR"/>
              </w:rPr>
              <w:t xml:space="preserve"> janvier </w:t>
            </w:r>
            <w:r w:rsidRPr="00815ABF">
              <w:rPr>
                <w:snapToGrid w:val="0"/>
                <w:lang w:val="fr-FR"/>
              </w:rPr>
              <w:t>1990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12</w:t>
            </w:r>
            <w:r w:rsidR="00FE764B" w:rsidRPr="00815ABF">
              <w:rPr>
                <w:snapToGrid w:val="0"/>
                <w:lang w:val="fr-FR"/>
              </w:rPr>
              <w:t xml:space="preserve"> mars </w:t>
            </w:r>
            <w:r w:rsidRPr="00815ABF">
              <w:rPr>
                <w:snapToGrid w:val="0"/>
                <w:lang w:val="fr-FR"/>
              </w:rPr>
              <w:t>1990</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9.a</w:t>
            </w:r>
          </w:p>
        </w:tc>
        <w:tc>
          <w:tcPr>
            <w:tcW w:w="2691" w:type="dxa"/>
            <w:shd w:val="clear" w:color="auto" w:fill="auto"/>
          </w:tcPr>
          <w:p w:rsidR="0043780C" w:rsidRPr="00815ABF" w:rsidRDefault="00450DA9" w:rsidP="00901AA7">
            <w:pPr>
              <w:shd w:val="clear" w:color="auto" w:fill="FFFFFF"/>
              <w:spacing w:before="40" w:after="120"/>
              <w:ind w:right="113"/>
              <w:rPr>
                <w:snapToGrid w:val="0"/>
                <w:lang w:val="fr-FR"/>
              </w:rPr>
            </w:pPr>
            <w:r w:rsidRPr="00815ABF">
              <w:rPr>
                <w:snapToGrid w:val="0"/>
                <w:lang w:val="fr-FR"/>
              </w:rPr>
              <w:t>Amendement au paragraphe 7 de</w:t>
            </w:r>
            <w:r w:rsidR="0043780C" w:rsidRPr="00815ABF">
              <w:rPr>
                <w:snapToGrid w:val="0"/>
                <w:lang w:val="fr-FR"/>
              </w:rPr>
              <w:t xml:space="preserve"> </w:t>
            </w:r>
            <w:r w:rsidRPr="00815ABF">
              <w:rPr>
                <w:snapToGrid w:val="0"/>
                <w:lang w:val="fr-FR"/>
              </w:rPr>
              <w:t>l’</w:t>
            </w:r>
            <w:r w:rsidR="00E12821" w:rsidRPr="00815ABF">
              <w:rPr>
                <w:snapToGrid w:val="0"/>
                <w:lang w:val="fr-FR"/>
              </w:rPr>
              <w:t>article </w:t>
            </w:r>
            <w:r w:rsidR="0043780C" w:rsidRPr="00815ABF">
              <w:rPr>
                <w:snapToGrid w:val="0"/>
                <w:lang w:val="fr-FR"/>
              </w:rPr>
              <w:t xml:space="preserve">17 </w:t>
            </w:r>
            <w:r w:rsidRPr="00815ABF">
              <w:rPr>
                <w:snapToGrid w:val="0"/>
                <w:lang w:val="fr-FR"/>
              </w:rPr>
              <w:t>et au paragraphe 5</w:t>
            </w:r>
            <w:r w:rsidR="00901AA7" w:rsidRPr="00815ABF">
              <w:rPr>
                <w:snapToGrid w:val="0"/>
                <w:lang w:val="fr-FR"/>
              </w:rPr>
              <w:t xml:space="preserve"> </w:t>
            </w:r>
            <w:r w:rsidRPr="00815ABF">
              <w:rPr>
                <w:snapToGrid w:val="0"/>
                <w:lang w:val="fr-FR"/>
              </w:rPr>
              <w:t>de l’</w:t>
            </w:r>
            <w:r w:rsidR="00E12821" w:rsidRPr="00815ABF">
              <w:rPr>
                <w:snapToGrid w:val="0"/>
                <w:lang w:val="fr-FR"/>
              </w:rPr>
              <w:t>article </w:t>
            </w:r>
            <w:r w:rsidRPr="00815ABF">
              <w:rPr>
                <w:snapToGrid w:val="0"/>
                <w:lang w:val="fr-FR"/>
              </w:rPr>
              <w:t xml:space="preserve">18 de la Convention </w:t>
            </w:r>
            <w:r w:rsidR="00D84B0D" w:rsidRPr="00815ABF">
              <w:rPr>
                <w:snapToGrid w:val="0"/>
                <w:lang w:val="fr-FR"/>
              </w:rPr>
              <w:t>contre</w:t>
            </w:r>
            <w:r w:rsidRPr="00815ABF">
              <w:rPr>
                <w:snapToGrid w:val="0"/>
                <w:lang w:val="fr-FR"/>
              </w:rPr>
              <w:t xml:space="preserve"> la torture</w:t>
            </w:r>
            <w:r w:rsidRPr="00815ABF">
              <w:rPr>
                <w:color w:val="000000"/>
                <w:lang w:val="fr-FR"/>
              </w:rPr>
              <w:t xml:space="preserve"> </w:t>
            </w:r>
            <w:r w:rsidR="00F75BD7" w:rsidRPr="00815ABF">
              <w:rPr>
                <w:color w:val="000000"/>
                <w:lang w:val="fr-FR"/>
              </w:rPr>
              <w:t xml:space="preserve">ou </w:t>
            </w:r>
            <w:r w:rsidRPr="00815ABF">
              <w:rPr>
                <w:color w:val="000000"/>
                <w:lang w:val="fr-FR"/>
              </w:rPr>
              <w:t>autres peines ou traitements cruels, inhumains ou dégradants</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8</w:t>
            </w:r>
            <w:r w:rsidR="00D97C0E" w:rsidRPr="00815ABF">
              <w:rPr>
                <w:snapToGrid w:val="0"/>
                <w:lang w:val="fr-FR"/>
              </w:rPr>
              <w:t xml:space="preserve"> sept. </w:t>
            </w:r>
            <w:r w:rsidRPr="00815ABF">
              <w:rPr>
                <w:snapToGrid w:val="0"/>
                <w:lang w:val="fr-FR"/>
              </w:rPr>
              <w:t>1992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087453"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087453" w:rsidRPr="00815ABF">
              <w:rPr>
                <w:snapToGrid w:val="0"/>
                <w:lang w:val="fr-FR"/>
              </w:rPr>
              <w:t>N</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lastRenderedPageBreak/>
              <w:t>9.b</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Protocole facultatif à la Convention contre la torture et autres peines ou traitements cruels, inhumains ou dégradants.</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00EC6590" w:rsidRPr="00815ABF">
              <w:rPr>
                <w:snapToGrid w:val="0"/>
                <w:lang w:val="fr-FR"/>
              </w:rPr>
              <w:t>18</w:t>
            </w:r>
            <w:r w:rsidR="00D97C0E" w:rsidRPr="00815ABF">
              <w:rPr>
                <w:snapToGrid w:val="0"/>
                <w:lang w:val="fr-FR"/>
              </w:rPr>
              <w:t xml:space="preserve"> déc. </w:t>
            </w:r>
            <w:r w:rsidR="0043780C" w:rsidRPr="00815ABF">
              <w:rPr>
                <w:snapToGrid w:val="0"/>
                <w:lang w:val="fr-FR"/>
              </w:rPr>
              <w:t>2002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22</w:t>
            </w:r>
            <w:r w:rsidR="00D97C0E" w:rsidRPr="00815ABF">
              <w:rPr>
                <w:snapToGrid w:val="0"/>
                <w:lang w:val="fr-FR"/>
              </w:rPr>
              <w:t xml:space="preserve"> sept. </w:t>
            </w:r>
            <w:r w:rsidRPr="00815ABF">
              <w:rPr>
                <w:snapToGrid w:val="0"/>
                <w:lang w:val="fr-FR"/>
              </w:rPr>
              <w:t>2004</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2754</w:t>
            </w:r>
            <w:r w:rsidR="00CA57FB" w:rsidRPr="00815ABF">
              <w:rPr>
                <w:snapToGrid w:val="0"/>
                <w:lang w:val="fr-FR"/>
              </w:rPr>
              <w:br/>
            </w:r>
            <w:r w:rsidRPr="00815ABF">
              <w:rPr>
                <w:snapToGrid w:val="0"/>
                <w:lang w:val="fr-FR"/>
              </w:rPr>
              <w:t>18</w:t>
            </w:r>
            <w:r w:rsidR="00D97C0E" w:rsidRPr="00815ABF">
              <w:rPr>
                <w:snapToGrid w:val="0"/>
                <w:lang w:val="fr-FR"/>
              </w:rPr>
              <w:t xml:space="preserve"> oct. </w:t>
            </w:r>
            <w:r w:rsidRPr="00815ABF">
              <w:rPr>
                <w:snapToGrid w:val="0"/>
                <w:lang w:val="fr-FR"/>
              </w:rPr>
              <w:t>2005</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00087453" w:rsidRPr="00815ABF">
              <w:rPr>
                <w:snapToGrid w:val="0"/>
                <w:lang w:val="fr-FR"/>
              </w:rPr>
              <w:t>2</w:t>
            </w:r>
            <w:r w:rsidR="00D97C0E" w:rsidRPr="00815ABF">
              <w:rPr>
                <w:snapToGrid w:val="0"/>
                <w:lang w:val="fr-FR"/>
              </w:rPr>
              <w:t xml:space="preserve"> déc. </w:t>
            </w:r>
            <w:r w:rsidRPr="00815ABF">
              <w:rPr>
                <w:snapToGrid w:val="0"/>
                <w:lang w:val="fr-FR"/>
              </w:rPr>
              <w:t>2005</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10</w:t>
            </w:r>
          </w:p>
        </w:tc>
        <w:tc>
          <w:tcPr>
            <w:tcW w:w="2691" w:type="dxa"/>
            <w:shd w:val="clear" w:color="auto" w:fill="auto"/>
          </w:tcPr>
          <w:p w:rsidR="0043780C" w:rsidRPr="00815ABF" w:rsidRDefault="0073201C" w:rsidP="00DC15B3">
            <w:pPr>
              <w:shd w:val="clear" w:color="auto" w:fill="FFFFFF"/>
              <w:spacing w:before="40" w:after="120"/>
              <w:ind w:right="113"/>
              <w:rPr>
                <w:snapToGrid w:val="0"/>
                <w:lang w:val="fr-FR"/>
              </w:rPr>
            </w:pPr>
            <w:r w:rsidRPr="00815ABF">
              <w:rPr>
                <w:color w:val="000000"/>
                <w:lang w:val="fr-FR"/>
              </w:rPr>
              <w:t>Convention internationale contre l’apartheid dans les sports</w:t>
            </w:r>
            <w:r w:rsidRPr="00815ABF">
              <w:rPr>
                <w:snapToGrid w:val="0"/>
                <w:lang w:val="fr-FR"/>
              </w:rPr>
              <w:t xml:space="preserve"> </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10</w:t>
            </w:r>
            <w:r w:rsidR="00D97C0E" w:rsidRPr="00815ABF">
              <w:rPr>
                <w:snapToGrid w:val="0"/>
                <w:lang w:val="fr-FR"/>
              </w:rPr>
              <w:t xml:space="preserve"> déc. </w:t>
            </w:r>
            <w:r w:rsidRPr="00815ABF">
              <w:rPr>
                <w:snapToGrid w:val="0"/>
                <w:lang w:val="fr-FR"/>
              </w:rPr>
              <w:t>1985</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087453"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087453" w:rsidRPr="00815ABF">
              <w:rPr>
                <w:snapToGrid w:val="0"/>
                <w:lang w:val="fr-FR"/>
              </w:rPr>
              <w:t>N</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11</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Convention relative aux droits de l’enfant</w:t>
            </w:r>
            <w:r w:rsidRPr="00815ABF">
              <w:rPr>
                <w:snapToGrid w:val="0"/>
                <w:lang w:val="fr-FR"/>
              </w:rPr>
              <w:t xml:space="preserve"> </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0043780C" w:rsidRPr="00815ABF">
              <w:rPr>
                <w:snapToGrid w:val="0"/>
                <w:lang w:val="fr-FR"/>
              </w:rPr>
              <w:t>20</w:t>
            </w:r>
            <w:r w:rsidR="00D97C0E" w:rsidRPr="00815ABF">
              <w:rPr>
                <w:snapToGrid w:val="0"/>
                <w:lang w:val="fr-FR"/>
              </w:rPr>
              <w:t xml:space="preserve"> nov. </w:t>
            </w:r>
            <w:r w:rsidR="0043780C" w:rsidRPr="00815ABF">
              <w:rPr>
                <w:snapToGrid w:val="0"/>
                <w:lang w:val="fr-FR"/>
              </w:rPr>
              <w:t>1989</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4</w:t>
            </w:r>
            <w:r w:rsidR="00D97C0E" w:rsidRPr="00815ABF">
              <w:rPr>
                <w:snapToGrid w:val="0"/>
                <w:lang w:val="fr-FR"/>
              </w:rPr>
              <w:t xml:space="preserve"> avril </w:t>
            </w:r>
            <w:r w:rsidR="0043780C" w:rsidRPr="00815ABF">
              <w:rPr>
                <w:snapToGrid w:val="0"/>
                <w:lang w:val="fr-FR"/>
              </w:rPr>
              <w:t>1990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57</w:t>
            </w:r>
            <w:r w:rsidR="00CA57FB" w:rsidRPr="00815ABF">
              <w:rPr>
                <w:snapToGrid w:val="0"/>
                <w:lang w:val="fr-FR"/>
              </w:rPr>
              <w:br/>
            </w:r>
            <w:r w:rsidRPr="00815ABF">
              <w:rPr>
                <w:snapToGrid w:val="0"/>
                <w:lang w:val="fr-FR"/>
              </w:rPr>
              <w:t>20</w:t>
            </w:r>
            <w:r w:rsidR="00D97C0E" w:rsidRPr="00815ABF">
              <w:rPr>
                <w:snapToGrid w:val="0"/>
                <w:lang w:val="fr-FR"/>
              </w:rPr>
              <w:t xml:space="preserve"> sept. </w:t>
            </w:r>
            <w:r w:rsidRPr="00815ABF">
              <w:rPr>
                <w:snapToGrid w:val="0"/>
                <w:lang w:val="fr-FR"/>
              </w:rPr>
              <w:t>1990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Pr="00815ABF">
              <w:rPr>
                <w:snapToGrid w:val="0"/>
                <w:lang w:val="fr-FR"/>
              </w:rPr>
              <w:t>25</w:t>
            </w:r>
            <w:r w:rsidR="00D97C0E" w:rsidRPr="00815ABF">
              <w:rPr>
                <w:snapToGrid w:val="0"/>
                <w:lang w:val="fr-FR"/>
              </w:rPr>
              <w:t xml:space="preserve"> sept. </w:t>
            </w:r>
            <w:r w:rsidRPr="00815ABF">
              <w:rPr>
                <w:snapToGrid w:val="0"/>
                <w:lang w:val="fr-FR"/>
              </w:rPr>
              <w:t>1990</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11.a</w:t>
            </w:r>
          </w:p>
        </w:tc>
        <w:tc>
          <w:tcPr>
            <w:tcW w:w="2691" w:type="dxa"/>
            <w:shd w:val="clear" w:color="auto" w:fill="auto"/>
          </w:tcPr>
          <w:p w:rsidR="0043780C" w:rsidRPr="00815ABF" w:rsidRDefault="006553E2" w:rsidP="00DC15B3">
            <w:pPr>
              <w:shd w:val="clear" w:color="auto" w:fill="FFFFFF"/>
              <w:spacing w:before="40" w:after="120"/>
              <w:ind w:right="113"/>
              <w:rPr>
                <w:snapToGrid w:val="0"/>
                <w:lang w:val="fr-FR"/>
              </w:rPr>
            </w:pPr>
            <w:r w:rsidRPr="00815ABF">
              <w:rPr>
                <w:color w:val="000000"/>
                <w:lang w:val="fr-FR"/>
              </w:rPr>
              <w:t>Amendement à l’</w:t>
            </w:r>
            <w:r w:rsidR="00E12821" w:rsidRPr="00815ABF">
              <w:rPr>
                <w:color w:val="000000"/>
                <w:lang w:val="fr-FR"/>
              </w:rPr>
              <w:t>article </w:t>
            </w:r>
            <w:r w:rsidRPr="00815ABF">
              <w:rPr>
                <w:color w:val="000000"/>
                <w:lang w:val="fr-FR"/>
              </w:rPr>
              <w:t>43 2) de la Convention relative aux droits de l’enfant</w:t>
            </w:r>
            <w:r w:rsidRPr="00815ABF">
              <w:rPr>
                <w:snapToGrid w:val="0"/>
                <w:lang w:val="fr-FR"/>
              </w:rPr>
              <w:t xml:space="preserve"> </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Pr="00815ABF">
              <w:rPr>
                <w:snapToGrid w:val="0"/>
                <w:lang w:val="fr-FR"/>
              </w:rPr>
              <w:t>12</w:t>
            </w:r>
            <w:r w:rsidR="00D97C0E" w:rsidRPr="00815ABF">
              <w:rPr>
                <w:snapToGrid w:val="0"/>
                <w:lang w:val="fr-FR"/>
              </w:rPr>
              <w:t xml:space="preserve"> déc. </w:t>
            </w:r>
            <w:r w:rsidR="0043780C" w:rsidRPr="00815ABF">
              <w:rPr>
                <w:snapToGrid w:val="0"/>
                <w:lang w:val="fr-FR"/>
              </w:rPr>
              <w:t>1995</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087453"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2292</w:t>
            </w:r>
            <w:r w:rsidR="00CA57FB" w:rsidRPr="00815ABF">
              <w:rPr>
                <w:snapToGrid w:val="0"/>
                <w:lang w:val="fr-FR"/>
              </w:rPr>
              <w:br/>
            </w:r>
            <w:r w:rsidRPr="00815ABF">
              <w:rPr>
                <w:snapToGrid w:val="0"/>
                <w:lang w:val="fr-FR"/>
              </w:rPr>
              <w:t>7</w:t>
            </w:r>
            <w:r w:rsidR="00D97C0E" w:rsidRPr="00815ABF">
              <w:rPr>
                <w:snapToGrid w:val="0"/>
                <w:lang w:val="fr-FR"/>
              </w:rPr>
              <w:t xml:space="preserve"> nov. </w:t>
            </w:r>
            <w:r w:rsidRPr="00815ABF">
              <w:rPr>
                <w:snapToGrid w:val="0"/>
                <w:lang w:val="fr-FR"/>
              </w:rPr>
              <w:t>2003</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12</w:t>
            </w:r>
            <w:r w:rsidR="00D97C0E" w:rsidRPr="00815ABF">
              <w:rPr>
                <w:snapToGrid w:val="0"/>
                <w:lang w:val="fr-FR"/>
              </w:rPr>
              <w:t xml:space="preserve"> déc. </w:t>
            </w:r>
            <w:r w:rsidR="0043780C" w:rsidRPr="00815ABF">
              <w:rPr>
                <w:snapToGrid w:val="0"/>
                <w:lang w:val="fr-FR"/>
              </w:rPr>
              <w:t>2003</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11.b.</w:t>
            </w:r>
          </w:p>
        </w:tc>
        <w:tc>
          <w:tcPr>
            <w:tcW w:w="2691" w:type="dxa"/>
            <w:shd w:val="clear" w:color="auto" w:fill="auto"/>
          </w:tcPr>
          <w:p w:rsidR="0043780C" w:rsidRPr="00815ABF" w:rsidRDefault="00E460C0" w:rsidP="00DC15B3">
            <w:pPr>
              <w:shd w:val="clear" w:color="auto" w:fill="FFFFFF"/>
              <w:spacing w:before="40" w:after="120"/>
              <w:ind w:right="113"/>
              <w:rPr>
                <w:snapToGrid w:val="0"/>
                <w:lang w:val="fr-FR"/>
              </w:rPr>
            </w:pPr>
            <w:r w:rsidRPr="00815ABF">
              <w:rPr>
                <w:color w:val="000000"/>
                <w:lang w:val="fr-FR"/>
              </w:rPr>
              <w:t>Protocole facultatif à la Convention relative aux droits de l’enfant, concernant l’implication d’enfants dans les conflits arm</w:t>
            </w:r>
            <w:r w:rsidRPr="00815ABF">
              <w:rPr>
                <w:snapToGrid w:val="0"/>
                <w:lang w:val="fr-FR"/>
              </w:rPr>
              <w:t>és</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N</w:t>
            </w:r>
            <w:r w:rsidR="0043780C" w:rsidRPr="00815ABF">
              <w:rPr>
                <w:snapToGrid w:val="0"/>
                <w:lang w:val="fr-FR"/>
              </w:rPr>
              <w:t>e</w:t>
            </w:r>
            <w:r w:rsidRPr="00815ABF">
              <w:rPr>
                <w:snapToGrid w:val="0"/>
                <w:lang w:val="fr-FR"/>
              </w:rPr>
              <w:t>w</w:t>
            </w:r>
            <w:r w:rsidR="0043780C" w:rsidRPr="00815ABF">
              <w:rPr>
                <w:snapToGrid w:val="0"/>
                <w:lang w:val="fr-FR"/>
              </w:rPr>
              <w:t xml:space="preserve"> York</w:t>
            </w:r>
            <w:r w:rsidR="00CA57FB" w:rsidRPr="00815ABF">
              <w:rPr>
                <w:snapToGrid w:val="0"/>
                <w:lang w:val="fr-FR"/>
              </w:rPr>
              <w:br/>
            </w:r>
            <w:r w:rsidR="0043780C" w:rsidRPr="00815ABF">
              <w:rPr>
                <w:snapToGrid w:val="0"/>
                <w:lang w:val="fr-FR"/>
              </w:rPr>
              <w:t>25</w:t>
            </w:r>
            <w:r w:rsidR="00D97C0E" w:rsidRPr="00815ABF">
              <w:rPr>
                <w:snapToGrid w:val="0"/>
                <w:lang w:val="fr-FR"/>
              </w:rPr>
              <w:t xml:space="preserve"> mai </w:t>
            </w:r>
            <w:r w:rsidR="0043780C" w:rsidRPr="00815ABF">
              <w:rPr>
                <w:snapToGrid w:val="0"/>
                <w:lang w:val="fr-FR"/>
              </w:rPr>
              <w:t>2000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Ne</w:t>
            </w:r>
            <w:r w:rsidR="00087453" w:rsidRPr="00815ABF">
              <w:rPr>
                <w:snapToGrid w:val="0"/>
                <w:lang w:val="fr-FR"/>
              </w:rPr>
              <w:t>w</w:t>
            </w:r>
            <w:r w:rsidRPr="00815ABF">
              <w:rPr>
                <w:snapToGrid w:val="0"/>
                <w:lang w:val="fr-FR"/>
              </w:rPr>
              <w:t xml:space="preserve"> York</w:t>
            </w:r>
            <w:r w:rsidR="00CA57FB" w:rsidRPr="00815ABF">
              <w:rPr>
                <w:snapToGrid w:val="0"/>
                <w:lang w:val="fr-FR"/>
              </w:rPr>
              <w:br/>
            </w:r>
            <w:r w:rsidRPr="00815ABF">
              <w:rPr>
                <w:snapToGrid w:val="0"/>
                <w:lang w:val="fr-FR"/>
              </w:rPr>
              <w:t>13</w:t>
            </w:r>
            <w:r w:rsidR="00D97C0E" w:rsidRPr="00815ABF">
              <w:rPr>
                <w:snapToGrid w:val="0"/>
                <w:lang w:val="fr-FR"/>
              </w:rPr>
              <w:t xml:space="preserve"> sept. </w:t>
            </w:r>
            <w:r w:rsidRPr="00815ABF">
              <w:rPr>
                <w:snapToGrid w:val="0"/>
                <w:lang w:val="fr-FR"/>
              </w:rPr>
              <w:t>2000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1897</w:t>
            </w:r>
            <w:r w:rsidR="00CA57FB" w:rsidRPr="00815ABF">
              <w:rPr>
                <w:snapToGrid w:val="0"/>
                <w:lang w:val="fr-FR"/>
              </w:rPr>
              <w:br/>
            </w:r>
            <w:r w:rsidRPr="00815ABF">
              <w:rPr>
                <w:snapToGrid w:val="0"/>
                <w:lang w:val="fr-FR"/>
              </w:rPr>
              <w:t>27</w:t>
            </w:r>
            <w:r w:rsidR="00D97C0E" w:rsidRPr="00815ABF">
              <w:rPr>
                <w:snapToGrid w:val="0"/>
                <w:lang w:val="fr-FR"/>
              </w:rPr>
              <w:t xml:space="preserve"> mai </w:t>
            </w:r>
            <w:r w:rsidRPr="00815ABF">
              <w:rPr>
                <w:snapToGrid w:val="0"/>
                <w:lang w:val="fr-FR"/>
              </w:rPr>
              <w:t>2002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Pr="00815ABF">
              <w:rPr>
                <w:snapToGrid w:val="0"/>
                <w:lang w:val="fr-FR"/>
              </w:rPr>
              <w:t>27</w:t>
            </w:r>
            <w:r w:rsidR="00D97C0E" w:rsidRPr="00815ABF">
              <w:rPr>
                <w:snapToGrid w:val="0"/>
                <w:lang w:val="fr-FR"/>
              </w:rPr>
              <w:t xml:space="preserve"> sept. </w:t>
            </w:r>
            <w:r w:rsidRPr="00815ABF">
              <w:rPr>
                <w:snapToGrid w:val="0"/>
                <w:lang w:val="fr-FR"/>
              </w:rPr>
              <w:t>2002</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11.c</w:t>
            </w:r>
          </w:p>
        </w:tc>
        <w:tc>
          <w:tcPr>
            <w:tcW w:w="2691" w:type="dxa"/>
            <w:shd w:val="clear" w:color="auto" w:fill="auto"/>
          </w:tcPr>
          <w:p w:rsidR="0043780C" w:rsidRPr="00815ABF" w:rsidRDefault="00E62584" w:rsidP="00DC15B3">
            <w:pPr>
              <w:shd w:val="clear" w:color="auto" w:fill="FFFFFF"/>
              <w:spacing w:before="40" w:after="120"/>
              <w:ind w:right="113"/>
              <w:rPr>
                <w:snapToGrid w:val="0"/>
                <w:lang w:val="fr-FR"/>
              </w:rPr>
            </w:pPr>
            <w:r w:rsidRPr="00815ABF">
              <w:rPr>
                <w:snapToGrid w:val="0"/>
                <w:lang w:val="fr-FR"/>
              </w:rPr>
              <w:t xml:space="preserve">Protocole facultatif à la Convention </w:t>
            </w:r>
            <w:r w:rsidR="00A5096C" w:rsidRPr="00815ABF">
              <w:rPr>
                <w:snapToGrid w:val="0"/>
                <w:lang w:val="fr-FR"/>
              </w:rPr>
              <w:t>relative aux droits de l’enfant concernant la vente d’enfants, la prostitution des enfants et la pornographie mettant en scène des enfants</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w:t>
            </w:r>
            <w:r w:rsidR="00087453" w:rsidRPr="00815ABF">
              <w:rPr>
                <w:snapToGrid w:val="0"/>
                <w:lang w:val="fr-FR"/>
              </w:rPr>
              <w:t>ew</w:t>
            </w:r>
            <w:r w:rsidRPr="00815ABF">
              <w:rPr>
                <w:snapToGrid w:val="0"/>
                <w:lang w:val="fr-FR"/>
              </w:rPr>
              <w:t xml:space="preserve"> York</w:t>
            </w:r>
            <w:r w:rsidR="00CA57FB" w:rsidRPr="00815ABF">
              <w:rPr>
                <w:snapToGrid w:val="0"/>
                <w:lang w:val="fr-FR"/>
              </w:rPr>
              <w:br/>
            </w:r>
            <w:r w:rsidRPr="00815ABF">
              <w:rPr>
                <w:snapToGrid w:val="0"/>
                <w:lang w:val="fr-FR"/>
              </w:rPr>
              <w:t>25</w:t>
            </w:r>
            <w:r w:rsidR="00D97C0E" w:rsidRPr="00815ABF">
              <w:rPr>
                <w:snapToGrid w:val="0"/>
                <w:lang w:val="fr-FR"/>
              </w:rPr>
              <w:t xml:space="preserve"> mai </w:t>
            </w:r>
            <w:r w:rsidRPr="00815ABF">
              <w:rPr>
                <w:snapToGrid w:val="0"/>
                <w:lang w:val="fr-FR"/>
              </w:rPr>
              <w:t>2000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13</w:t>
            </w:r>
            <w:r w:rsidR="00D97C0E" w:rsidRPr="00815ABF">
              <w:rPr>
                <w:snapToGrid w:val="0"/>
                <w:lang w:val="fr-FR"/>
              </w:rPr>
              <w:t xml:space="preserve"> sept. </w:t>
            </w:r>
            <w:r w:rsidRPr="00815ABF">
              <w:rPr>
                <w:snapToGrid w:val="0"/>
                <w:lang w:val="fr-FR"/>
              </w:rPr>
              <w:t>2000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2134</w:t>
            </w:r>
            <w:r w:rsidR="00CA57FB" w:rsidRPr="00815ABF">
              <w:rPr>
                <w:snapToGrid w:val="0"/>
                <w:lang w:val="fr-FR"/>
              </w:rPr>
              <w:br/>
            </w:r>
            <w:r w:rsidRPr="00815ABF">
              <w:rPr>
                <w:snapToGrid w:val="0"/>
                <w:lang w:val="fr-FR"/>
              </w:rPr>
              <w:t>22</w:t>
            </w:r>
            <w:r w:rsidR="00D97C0E" w:rsidRPr="00815ABF">
              <w:rPr>
                <w:snapToGrid w:val="0"/>
                <w:lang w:val="fr-FR"/>
              </w:rPr>
              <w:t xml:space="preserve"> juillet </w:t>
            </w:r>
            <w:r w:rsidRPr="00815ABF">
              <w:rPr>
                <w:snapToGrid w:val="0"/>
                <w:lang w:val="fr-FR"/>
              </w:rPr>
              <w:t>2003</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Pr="00815ABF">
              <w:rPr>
                <w:snapToGrid w:val="0"/>
                <w:lang w:val="fr-FR"/>
              </w:rPr>
              <w:t>18</w:t>
            </w:r>
            <w:r w:rsidR="00D97C0E" w:rsidRPr="00815ABF">
              <w:rPr>
                <w:snapToGrid w:val="0"/>
                <w:lang w:val="fr-FR"/>
              </w:rPr>
              <w:t xml:space="preserve"> août </w:t>
            </w:r>
            <w:r w:rsidRPr="00815ABF">
              <w:rPr>
                <w:snapToGrid w:val="0"/>
                <w:lang w:val="fr-FR"/>
              </w:rPr>
              <w:t>2003</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11.d</w:t>
            </w:r>
          </w:p>
        </w:tc>
        <w:tc>
          <w:tcPr>
            <w:tcW w:w="2691" w:type="dxa"/>
            <w:shd w:val="clear" w:color="auto" w:fill="auto"/>
          </w:tcPr>
          <w:p w:rsidR="0043780C" w:rsidRPr="00815ABF" w:rsidRDefault="00E460C0" w:rsidP="00DC15B3">
            <w:pPr>
              <w:shd w:val="clear" w:color="auto" w:fill="FFFFFF"/>
              <w:spacing w:before="40" w:after="120"/>
              <w:ind w:right="113"/>
              <w:rPr>
                <w:snapToGrid w:val="0"/>
                <w:lang w:val="fr-FR"/>
              </w:rPr>
            </w:pPr>
            <w:r w:rsidRPr="00815ABF">
              <w:rPr>
                <w:color w:val="000000"/>
                <w:lang w:val="fr-FR"/>
              </w:rPr>
              <w:t>Protocole facultatif à la Convention relative aux droits de l’enfant établissant une procédure de présentation de communications</w:t>
            </w:r>
            <w:r w:rsidRPr="00815ABF">
              <w:rPr>
                <w:snapToGrid w:val="0"/>
                <w:lang w:val="fr-FR"/>
              </w:rPr>
              <w:t xml:space="preserve"> </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Ne</w:t>
            </w:r>
            <w:r w:rsidR="00087453" w:rsidRPr="00815ABF">
              <w:rPr>
                <w:snapToGrid w:val="0"/>
                <w:lang w:val="fr-FR"/>
              </w:rPr>
              <w:t>w</w:t>
            </w:r>
            <w:r w:rsidRPr="00815ABF">
              <w:rPr>
                <w:snapToGrid w:val="0"/>
                <w:lang w:val="fr-FR"/>
              </w:rPr>
              <w:t xml:space="preserve"> York</w:t>
            </w:r>
            <w:r w:rsidR="00CA57FB" w:rsidRPr="00815ABF">
              <w:rPr>
                <w:snapToGrid w:val="0"/>
                <w:lang w:val="fr-FR"/>
              </w:rPr>
              <w:br/>
            </w:r>
            <w:r w:rsidR="00144CE2" w:rsidRPr="00815ABF">
              <w:rPr>
                <w:snapToGrid w:val="0"/>
                <w:lang w:val="fr-FR"/>
              </w:rPr>
              <w:t>19</w:t>
            </w:r>
            <w:r w:rsidR="004A72AA" w:rsidRPr="00815ABF">
              <w:rPr>
                <w:snapToGrid w:val="0"/>
                <w:lang w:val="fr-FR"/>
              </w:rPr>
              <w:t xml:space="preserve"> déc. </w:t>
            </w:r>
            <w:r w:rsidRPr="00815ABF">
              <w:rPr>
                <w:snapToGrid w:val="0"/>
                <w:lang w:val="fr-FR"/>
              </w:rPr>
              <w:t>2011</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26</w:t>
            </w:r>
            <w:r w:rsidR="004A72AA" w:rsidRPr="00815ABF">
              <w:rPr>
                <w:snapToGrid w:val="0"/>
                <w:lang w:val="fr-FR"/>
              </w:rPr>
              <w:t xml:space="preserve"> sept. </w:t>
            </w:r>
            <w:r w:rsidRPr="00815ABF">
              <w:rPr>
                <w:snapToGrid w:val="0"/>
                <w:lang w:val="fr-FR"/>
              </w:rPr>
              <w:t>2012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12</w:t>
            </w:r>
          </w:p>
        </w:tc>
        <w:tc>
          <w:tcPr>
            <w:tcW w:w="2691" w:type="dxa"/>
            <w:shd w:val="clear" w:color="auto" w:fill="auto"/>
          </w:tcPr>
          <w:p w:rsidR="0043780C" w:rsidRPr="00815ABF" w:rsidRDefault="005015F7" w:rsidP="00DC15B3">
            <w:pPr>
              <w:shd w:val="clear" w:color="auto" w:fill="FFFFFF"/>
              <w:spacing w:before="40" w:after="120"/>
              <w:ind w:right="113"/>
              <w:rPr>
                <w:snapToGrid w:val="0"/>
                <w:lang w:val="fr-FR"/>
              </w:rPr>
            </w:pPr>
            <w:r w:rsidRPr="00815ABF">
              <w:rPr>
                <w:snapToGrid w:val="0"/>
                <w:lang w:val="fr-FR"/>
              </w:rPr>
              <w:t xml:space="preserve">Deuxième protocole </w:t>
            </w:r>
            <w:r w:rsidR="00AD2336" w:rsidRPr="00815ABF">
              <w:rPr>
                <w:snapToGrid w:val="0"/>
                <w:lang w:val="fr-FR"/>
              </w:rPr>
              <w:t>facultatif</w:t>
            </w:r>
            <w:r w:rsidRPr="00815ABF">
              <w:rPr>
                <w:snapToGrid w:val="0"/>
                <w:lang w:val="fr-FR"/>
              </w:rPr>
              <w:t xml:space="preserve"> se rapportant au Pacte international relatif aux droits civils et politiques, visant à abolir la peine de mort</w:t>
            </w:r>
            <w:r w:rsidR="008E78F3" w:rsidRPr="00815ABF">
              <w:rPr>
                <w:snapToGrid w:val="0"/>
                <w:lang w:val="fr-FR"/>
              </w:rPr>
              <w:t xml:space="preserve"> </w:t>
            </w:r>
          </w:p>
        </w:tc>
        <w:tc>
          <w:tcPr>
            <w:tcW w:w="1347" w:type="dxa"/>
            <w:shd w:val="clear" w:color="auto" w:fill="auto"/>
          </w:tcPr>
          <w:p w:rsidR="0043780C" w:rsidRPr="00815ABF" w:rsidRDefault="00EC6590" w:rsidP="00DC15B3">
            <w:pPr>
              <w:shd w:val="clear" w:color="auto" w:fill="FFFFFF"/>
              <w:spacing w:before="40" w:after="120"/>
              <w:rPr>
                <w:snapToGrid w:val="0"/>
                <w:lang w:val="fr-FR"/>
              </w:rPr>
            </w:pPr>
            <w:r w:rsidRPr="00815ABF">
              <w:rPr>
                <w:snapToGrid w:val="0"/>
                <w:lang w:val="fr-FR"/>
              </w:rPr>
              <w:t>15</w:t>
            </w:r>
            <w:r w:rsidR="004A72AA" w:rsidRPr="00815ABF">
              <w:rPr>
                <w:snapToGrid w:val="0"/>
                <w:lang w:val="fr-FR"/>
              </w:rPr>
              <w:t xml:space="preserve"> déc. </w:t>
            </w:r>
            <w:r w:rsidR="0043780C" w:rsidRPr="00815ABF">
              <w:rPr>
                <w:snapToGrid w:val="0"/>
                <w:lang w:val="fr-FR"/>
              </w:rPr>
              <w:t>1989</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EC6590" w:rsidRPr="00815ABF">
              <w:rPr>
                <w:snapToGrid w:val="0"/>
                <w:lang w:val="fr-FR"/>
              </w:rPr>
              <w:t>N</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2131</w:t>
            </w:r>
            <w:r w:rsidR="00CA57FB" w:rsidRPr="00815ABF">
              <w:rPr>
                <w:snapToGrid w:val="0"/>
                <w:lang w:val="fr-FR"/>
              </w:rPr>
              <w:br/>
            </w:r>
            <w:r w:rsidRPr="00815ABF">
              <w:rPr>
                <w:snapToGrid w:val="0"/>
                <w:lang w:val="fr-FR"/>
              </w:rPr>
              <w:t>22</w:t>
            </w:r>
            <w:r w:rsidR="004A72AA" w:rsidRPr="00815ABF">
              <w:rPr>
                <w:snapToGrid w:val="0"/>
                <w:lang w:val="fr-FR"/>
              </w:rPr>
              <w:t xml:space="preserve"> juillet </w:t>
            </w:r>
            <w:r w:rsidRPr="00815ABF">
              <w:rPr>
                <w:snapToGrid w:val="0"/>
                <w:lang w:val="fr-FR"/>
              </w:rPr>
              <w:t>2003</w:t>
            </w:r>
          </w:p>
        </w:tc>
        <w:tc>
          <w:tcPr>
            <w:tcW w:w="1347" w:type="dxa"/>
            <w:shd w:val="clear" w:color="auto" w:fill="auto"/>
          </w:tcPr>
          <w:p w:rsidR="0043780C" w:rsidRPr="00815ABF" w:rsidRDefault="00EC6590" w:rsidP="00DC15B3">
            <w:pPr>
              <w:shd w:val="clear" w:color="auto" w:fill="FFFFFF"/>
              <w:spacing w:before="40" w:after="120"/>
              <w:rPr>
                <w:snapToGrid w:val="0"/>
                <w:lang w:val="fr-FR"/>
              </w:rPr>
            </w:pPr>
            <w:r w:rsidRPr="00815ABF">
              <w:rPr>
                <w:snapToGrid w:val="0"/>
                <w:lang w:val="fr-FR"/>
              </w:rPr>
              <w:t>18</w:t>
            </w:r>
            <w:r w:rsidR="004A72AA" w:rsidRPr="00815ABF">
              <w:rPr>
                <w:snapToGrid w:val="0"/>
                <w:lang w:val="fr-FR"/>
              </w:rPr>
              <w:t xml:space="preserve"> août </w:t>
            </w:r>
            <w:r w:rsidR="0043780C" w:rsidRPr="00815ABF">
              <w:rPr>
                <w:snapToGrid w:val="0"/>
                <w:lang w:val="fr-FR"/>
              </w:rPr>
              <w:t>2003</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13</w:t>
            </w:r>
          </w:p>
        </w:tc>
        <w:tc>
          <w:tcPr>
            <w:tcW w:w="2691" w:type="dxa"/>
            <w:shd w:val="clear" w:color="auto" w:fill="auto"/>
          </w:tcPr>
          <w:p w:rsidR="0043780C" w:rsidRPr="00815ABF" w:rsidRDefault="0043780C" w:rsidP="00DC15B3">
            <w:pPr>
              <w:shd w:val="clear" w:color="auto" w:fill="FFFFFF"/>
              <w:spacing w:before="40" w:after="120"/>
              <w:ind w:right="113"/>
              <w:rPr>
                <w:snapToGrid w:val="0"/>
                <w:lang w:val="fr-FR"/>
              </w:rPr>
            </w:pPr>
            <w:r w:rsidRPr="00815ABF">
              <w:rPr>
                <w:snapToGrid w:val="0"/>
                <w:lang w:val="fr-FR"/>
              </w:rPr>
              <w:t>Conven</w:t>
            </w:r>
            <w:r w:rsidR="00E62584" w:rsidRPr="00815ABF">
              <w:rPr>
                <w:snapToGrid w:val="0"/>
                <w:lang w:val="fr-FR"/>
              </w:rPr>
              <w:t xml:space="preserve">tion internationale </w:t>
            </w:r>
            <w:r w:rsidR="00A5096C" w:rsidRPr="00815ABF">
              <w:rPr>
                <w:snapToGrid w:val="0"/>
                <w:lang w:val="fr-FR"/>
              </w:rPr>
              <w:t>sur</w:t>
            </w:r>
            <w:r w:rsidR="00E62584" w:rsidRPr="00815ABF">
              <w:rPr>
                <w:snapToGrid w:val="0"/>
                <w:lang w:val="fr-FR"/>
              </w:rPr>
              <w:t xml:space="preserve"> la protection des droits de tous les travailleurs migrants et des membres de leur famille</w:t>
            </w:r>
            <w:r w:rsidR="008E78F3" w:rsidRPr="00815ABF">
              <w:rPr>
                <w:snapToGrid w:val="0"/>
                <w:lang w:val="fr-FR"/>
              </w:rPr>
              <w:t xml:space="preserve"> </w:t>
            </w:r>
          </w:p>
        </w:tc>
        <w:tc>
          <w:tcPr>
            <w:tcW w:w="1347" w:type="dxa"/>
            <w:shd w:val="clear" w:color="auto" w:fill="auto"/>
          </w:tcPr>
          <w:p w:rsidR="0043780C" w:rsidRPr="00815ABF" w:rsidRDefault="00087453" w:rsidP="00DC15B3">
            <w:pPr>
              <w:shd w:val="clear" w:color="auto" w:fill="FFFFFF"/>
              <w:spacing w:before="40" w:after="120"/>
              <w:rPr>
                <w:snapToGrid w:val="0"/>
                <w:lang w:val="fr-FR"/>
              </w:rPr>
            </w:pPr>
            <w:r w:rsidRPr="00815ABF">
              <w:rPr>
                <w:snapToGrid w:val="0"/>
                <w:lang w:val="fr-FR"/>
              </w:rPr>
              <w:t>New</w:t>
            </w:r>
            <w:r w:rsidR="0043780C" w:rsidRPr="00815ABF">
              <w:rPr>
                <w:snapToGrid w:val="0"/>
                <w:lang w:val="fr-FR"/>
              </w:rPr>
              <w:t xml:space="preserve"> York</w:t>
            </w:r>
            <w:r w:rsidR="00CA57FB" w:rsidRPr="00815ABF">
              <w:rPr>
                <w:snapToGrid w:val="0"/>
                <w:lang w:val="fr-FR"/>
              </w:rPr>
              <w:br/>
            </w:r>
            <w:r w:rsidR="0043780C" w:rsidRPr="00815ABF">
              <w:rPr>
                <w:snapToGrid w:val="0"/>
                <w:lang w:val="fr-FR"/>
              </w:rPr>
              <w:t>18</w:t>
            </w:r>
            <w:r w:rsidR="004A72AA" w:rsidRPr="00815ABF">
              <w:rPr>
                <w:snapToGrid w:val="0"/>
                <w:lang w:val="fr-FR"/>
              </w:rPr>
              <w:t xml:space="preserve"> déc. </w:t>
            </w:r>
            <w:r w:rsidR="0043780C" w:rsidRPr="00815ABF">
              <w:rPr>
                <w:snapToGrid w:val="0"/>
                <w:lang w:val="fr-FR"/>
              </w:rPr>
              <w:t>1990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13</w:t>
            </w:r>
            <w:r w:rsidR="004A72AA" w:rsidRPr="00815ABF">
              <w:rPr>
                <w:snapToGrid w:val="0"/>
                <w:lang w:val="fr-FR"/>
              </w:rPr>
              <w:t xml:space="preserve"> sept. </w:t>
            </w:r>
            <w:r w:rsidRPr="00815ABF">
              <w:rPr>
                <w:snapToGrid w:val="0"/>
                <w:lang w:val="fr-FR"/>
              </w:rPr>
              <w:t>2000</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3452</w:t>
            </w:r>
            <w:r w:rsidR="00CA57FB" w:rsidRPr="00815ABF">
              <w:rPr>
                <w:snapToGrid w:val="0"/>
                <w:lang w:val="fr-FR"/>
              </w:rPr>
              <w:br/>
            </w:r>
            <w:r w:rsidRPr="00815ABF">
              <w:rPr>
                <w:snapToGrid w:val="0"/>
                <w:lang w:val="fr-FR"/>
              </w:rPr>
              <w:t>9</w:t>
            </w:r>
            <w:r w:rsidR="004A72AA" w:rsidRPr="00815ABF">
              <w:rPr>
                <w:snapToGrid w:val="0"/>
                <w:lang w:val="fr-FR"/>
              </w:rPr>
              <w:t xml:space="preserve"> avril </w:t>
            </w:r>
            <w:r w:rsidRPr="00815ABF">
              <w:rPr>
                <w:snapToGrid w:val="0"/>
                <w:lang w:val="fr-FR"/>
              </w:rPr>
              <w:t>2008</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Pr="00815ABF">
              <w:rPr>
                <w:snapToGrid w:val="0"/>
                <w:lang w:val="fr-FR"/>
              </w:rPr>
              <w:t>23</w:t>
            </w:r>
            <w:r w:rsidR="004A72AA" w:rsidRPr="00815ABF">
              <w:rPr>
                <w:snapToGrid w:val="0"/>
                <w:lang w:val="fr-FR"/>
              </w:rPr>
              <w:t xml:space="preserve"> sept. </w:t>
            </w:r>
            <w:r w:rsidRPr="00815ABF">
              <w:rPr>
                <w:snapToGrid w:val="0"/>
                <w:lang w:val="fr-FR"/>
              </w:rPr>
              <w:t>2008</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14</w:t>
            </w:r>
          </w:p>
        </w:tc>
        <w:tc>
          <w:tcPr>
            <w:tcW w:w="2691" w:type="dxa"/>
            <w:shd w:val="clear" w:color="auto" w:fill="auto"/>
          </w:tcPr>
          <w:p w:rsidR="0043780C" w:rsidRPr="00815ABF" w:rsidRDefault="005015F7" w:rsidP="00DC15B3">
            <w:pPr>
              <w:shd w:val="clear" w:color="auto" w:fill="FFFFFF"/>
              <w:spacing w:before="40" w:after="120"/>
              <w:ind w:right="113"/>
              <w:rPr>
                <w:snapToGrid w:val="0"/>
                <w:lang w:val="fr-FR"/>
              </w:rPr>
            </w:pPr>
            <w:r w:rsidRPr="00815ABF">
              <w:rPr>
                <w:snapToGrid w:val="0"/>
                <w:lang w:val="fr-FR"/>
              </w:rPr>
              <w:t xml:space="preserve">Accord portant création du Fonds pour le </w:t>
            </w:r>
            <w:r w:rsidR="00FC54E8" w:rsidRPr="00815ABF">
              <w:rPr>
                <w:snapToGrid w:val="0"/>
                <w:lang w:val="fr-FR"/>
              </w:rPr>
              <w:t>progrès</w:t>
            </w:r>
            <w:r w:rsidRPr="00815ABF">
              <w:rPr>
                <w:snapToGrid w:val="0"/>
                <w:lang w:val="fr-FR"/>
              </w:rPr>
              <w:t xml:space="preserve"> des </w:t>
            </w:r>
            <w:r w:rsidR="00937399" w:rsidRPr="00815ABF">
              <w:rPr>
                <w:snapToGrid w:val="0"/>
                <w:lang w:val="fr-FR"/>
              </w:rPr>
              <w:t>populations</w:t>
            </w:r>
            <w:r w:rsidRPr="00815ABF">
              <w:rPr>
                <w:snapToGrid w:val="0"/>
                <w:lang w:val="fr-FR"/>
              </w:rPr>
              <w:t xml:space="preserve"> autochtones de l’Amérique latine et des Caraïbes</w:t>
            </w:r>
            <w:r w:rsidR="008E78F3" w:rsidRPr="00815ABF">
              <w:rPr>
                <w:snapToGrid w:val="0"/>
                <w:lang w:val="fr-FR"/>
              </w:rPr>
              <w:t xml:space="preserve"> </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Madrid</w:t>
            </w:r>
            <w:r w:rsidR="00CA57FB" w:rsidRPr="00815ABF">
              <w:rPr>
                <w:snapToGrid w:val="0"/>
                <w:lang w:val="fr-FR"/>
              </w:rPr>
              <w:br/>
            </w:r>
            <w:r w:rsidRPr="00815ABF">
              <w:rPr>
                <w:snapToGrid w:val="0"/>
                <w:lang w:val="fr-FR"/>
              </w:rPr>
              <w:t>24</w:t>
            </w:r>
            <w:r w:rsidR="004A72AA" w:rsidRPr="00815ABF">
              <w:rPr>
                <w:snapToGrid w:val="0"/>
                <w:lang w:val="fr-FR"/>
              </w:rPr>
              <w:t xml:space="preserve"> juillet </w:t>
            </w:r>
            <w:r w:rsidRPr="00815ABF">
              <w:rPr>
                <w:snapToGrid w:val="0"/>
                <w:lang w:val="fr-FR"/>
              </w:rPr>
              <w:t>1992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Madrid</w:t>
            </w:r>
            <w:r w:rsidR="00CA57FB" w:rsidRPr="00815ABF">
              <w:rPr>
                <w:snapToGrid w:val="0"/>
                <w:lang w:val="fr-FR"/>
              </w:rPr>
              <w:br/>
            </w:r>
            <w:r w:rsidRPr="00815ABF">
              <w:rPr>
                <w:snapToGrid w:val="0"/>
                <w:lang w:val="fr-FR"/>
              </w:rPr>
              <w:t>24</w:t>
            </w:r>
            <w:r w:rsidR="004A72AA" w:rsidRPr="00815ABF">
              <w:rPr>
                <w:snapToGrid w:val="0"/>
                <w:lang w:val="fr-FR"/>
              </w:rPr>
              <w:t xml:space="preserve"> juillet </w:t>
            </w:r>
            <w:r w:rsidRPr="00815ABF">
              <w:rPr>
                <w:snapToGrid w:val="0"/>
                <w:lang w:val="fr-FR"/>
              </w:rPr>
              <w:t>1992</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370</w:t>
            </w:r>
            <w:r w:rsidR="00CA57FB" w:rsidRPr="00815ABF">
              <w:rPr>
                <w:snapToGrid w:val="0"/>
                <w:lang w:val="fr-FR"/>
              </w:rPr>
              <w:br/>
            </w:r>
            <w:r w:rsidRPr="00815ABF">
              <w:rPr>
                <w:snapToGrid w:val="0"/>
                <w:lang w:val="fr-FR"/>
              </w:rPr>
              <w:t>28</w:t>
            </w:r>
            <w:r w:rsidR="004A72AA" w:rsidRPr="00815ABF">
              <w:rPr>
                <w:snapToGrid w:val="0"/>
                <w:lang w:val="fr-FR"/>
              </w:rPr>
              <w:t xml:space="preserve"> juin </w:t>
            </w:r>
            <w:r w:rsidRPr="00815ABF">
              <w:rPr>
                <w:snapToGrid w:val="0"/>
                <w:lang w:val="fr-FR"/>
              </w:rPr>
              <w:t>1994</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Pr="00815ABF">
              <w:rPr>
                <w:snapToGrid w:val="0"/>
                <w:lang w:val="fr-FR"/>
              </w:rPr>
              <w:t>1</w:t>
            </w:r>
            <w:r w:rsidR="004A72AA" w:rsidRPr="00815ABF">
              <w:rPr>
                <w:snapToGrid w:val="0"/>
                <w:vertAlign w:val="superscript"/>
                <w:lang w:val="fr-FR"/>
              </w:rPr>
              <w:t>er</w:t>
            </w:r>
            <w:r w:rsidR="004A72AA" w:rsidRPr="00815ABF">
              <w:rPr>
                <w:snapToGrid w:val="0"/>
                <w:lang w:val="fr-FR"/>
              </w:rPr>
              <w:t xml:space="preserve"> déc. </w:t>
            </w:r>
            <w:r w:rsidRPr="00815ABF">
              <w:rPr>
                <w:snapToGrid w:val="0"/>
                <w:lang w:val="fr-FR"/>
              </w:rPr>
              <w:t>1994</w:t>
            </w:r>
          </w:p>
        </w:tc>
      </w:tr>
      <w:tr w:rsidR="00285352" w:rsidRPr="00815ABF" w:rsidTr="00E915CA">
        <w:trPr>
          <w:cantSplit/>
          <w:trHeight w:val="240"/>
        </w:trPr>
        <w:tc>
          <w:tcPr>
            <w:tcW w:w="426"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lastRenderedPageBreak/>
              <w:t>15</w:t>
            </w:r>
          </w:p>
        </w:tc>
        <w:tc>
          <w:tcPr>
            <w:tcW w:w="2691" w:type="dxa"/>
            <w:shd w:val="clear" w:color="auto" w:fill="auto"/>
          </w:tcPr>
          <w:p w:rsidR="0043780C" w:rsidRPr="00815ABF" w:rsidRDefault="0043780C" w:rsidP="00DC15B3">
            <w:pPr>
              <w:shd w:val="clear" w:color="auto" w:fill="FFFFFF"/>
              <w:spacing w:before="40" w:after="120"/>
              <w:ind w:right="113"/>
              <w:rPr>
                <w:snapToGrid w:val="0"/>
                <w:lang w:val="fr-FR"/>
              </w:rPr>
            </w:pPr>
            <w:r w:rsidRPr="00815ABF">
              <w:rPr>
                <w:snapToGrid w:val="0"/>
                <w:lang w:val="fr-FR"/>
              </w:rPr>
              <w:t>Conven</w:t>
            </w:r>
            <w:r w:rsidR="00A5096C" w:rsidRPr="00815ABF">
              <w:rPr>
                <w:snapToGrid w:val="0"/>
                <w:lang w:val="fr-FR"/>
              </w:rPr>
              <w:t xml:space="preserve">tion relative aux droits des personnes handicapées </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Ne</w:t>
            </w:r>
            <w:r w:rsidR="00087453" w:rsidRPr="00815ABF">
              <w:rPr>
                <w:snapToGrid w:val="0"/>
                <w:lang w:val="fr-FR"/>
              </w:rPr>
              <w:t>w</w:t>
            </w:r>
            <w:r w:rsidRPr="00815ABF">
              <w:rPr>
                <w:snapToGrid w:val="0"/>
                <w:lang w:val="fr-FR"/>
              </w:rPr>
              <w:t xml:space="preserve"> York</w:t>
            </w:r>
            <w:r w:rsidR="00CA57FB" w:rsidRPr="00815ABF">
              <w:rPr>
                <w:snapToGrid w:val="0"/>
                <w:lang w:val="fr-FR"/>
              </w:rPr>
              <w:br/>
            </w:r>
            <w:r w:rsidR="00EC6590" w:rsidRPr="00815ABF">
              <w:rPr>
                <w:snapToGrid w:val="0"/>
                <w:lang w:val="fr-FR"/>
              </w:rPr>
              <w:t>13</w:t>
            </w:r>
            <w:r w:rsidR="004A72AA" w:rsidRPr="00815ABF">
              <w:rPr>
                <w:snapToGrid w:val="0"/>
                <w:lang w:val="fr-FR"/>
              </w:rPr>
              <w:t xml:space="preserve"> déc. </w:t>
            </w:r>
            <w:r w:rsidRPr="00815ABF">
              <w:rPr>
                <w:snapToGrid w:val="0"/>
                <w:lang w:val="fr-FR"/>
              </w:rPr>
              <w:t>2006</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30</w:t>
            </w:r>
            <w:r w:rsidR="004A72AA" w:rsidRPr="00815ABF">
              <w:rPr>
                <w:snapToGrid w:val="0"/>
                <w:lang w:val="fr-FR"/>
              </w:rPr>
              <w:t xml:space="preserve"> mars </w:t>
            </w:r>
            <w:r w:rsidRPr="00815ABF">
              <w:rPr>
                <w:snapToGrid w:val="0"/>
                <w:lang w:val="fr-FR"/>
              </w:rPr>
              <w:t>2007</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3540</w:t>
            </w:r>
            <w:r w:rsidR="00CA57FB" w:rsidRPr="00815ABF">
              <w:rPr>
                <w:snapToGrid w:val="0"/>
                <w:lang w:val="fr-FR"/>
              </w:rPr>
              <w:br/>
            </w:r>
            <w:r w:rsidRPr="00815ABF">
              <w:rPr>
                <w:snapToGrid w:val="0"/>
                <w:lang w:val="fr-FR"/>
              </w:rPr>
              <w:t>24</w:t>
            </w:r>
            <w:r w:rsidR="004A72AA" w:rsidRPr="00815ABF">
              <w:rPr>
                <w:snapToGrid w:val="0"/>
                <w:lang w:val="fr-FR"/>
              </w:rPr>
              <w:t xml:space="preserve"> juillet </w:t>
            </w:r>
            <w:r w:rsidRPr="00815ABF">
              <w:rPr>
                <w:snapToGrid w:val="0"/>
                <w:lang w:val="fr-FR"/>
              </w:rPr>
              <w:t>2008</w:t>
            </w:r>
          </w:p>
        </w:tc>
        <w:tc>
          <w:tcPr>
            <w:tcW w:w="1347"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r)</w:t>
            </w:r>
            <w:r w:rsidR="00CA57FB" w:rsidRPr="00815ABF">
              <w:rPr>
                <w:snapToGrid w:val="0"/>
                <w:lang w:val="fr-FR"/>
              </w:rPr>
              <w:br/>
            </w:r>
            <w:r w:rsidRPr="00815ABF">
              <w:rPr>
                <w:snapToGrid w:val="0"/>
                <w:lang w:val="fr-FR"/>
              </w:rPr>
              <w:t>3</w:t>
            </w:r>
            <w:r w:rsidR="004A72AA" w:rsidRPr="00815ABF">
              <w:rPr>
                <w:snapToGrid w:val="0"/>
                <w:lang w:val="fr-FR"/>
              </w:rPr>
              <w:t xml:space="preserve"> sept. </w:t>
            </w:r>
            <w:r w:rsidRPr="00815ABF">
              <w:rPr>
                <w:snapToGrid w:val="0"/>
                <w:lang w:val="fr-FR"/>
              </w:rPr>
              <w:t>2008</w:t>
            </w:r>
          </w:p>
        </w:tc>
      </w:tr>
      <w:tr w:rsidR="00285352" w:rsidRPr="00815ABF" w:rsidTr="00E915CA">
        <w:trPr>
          <w:cantSplit/>
          <w:trHeight w:val="240"/>
        </w:trPr>
        <w:tc>
          <w:tcPr>
            <w:tcW w:w="426" w:type="dxa"/>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15.a</w:t>
            </w:r>
          </w:p>
        </w:tc>
        <w:tc>
          <w:tcPr>
            <w:tcW w:w="2691" w:type="dxa"/>
            <w:shd w:val="clear" w:color="auto" w:fill="auto"/>
          </w:tcPr>
          <w:p w:rsidR="0043780C" w:rsidRPr="00815ABF" w:rsidRDefault="00937399" w:rsidP="00F26C8F">
            <w:pPr>
              <w:shd w:val="clear" w:color="auto" w:fill="FFFFFF"/>
              <w:spacing w:before="40" w:after="100"/>
              <w:ind w:right="113"/>
              <w:rPr>
                <w:snapToGrid w:val="0"/>
                <w:lang w:val="fr-FR"/>
              </w:rPr>
            </w:pPr>
            <w:r w:rsidRPr="00815ABF">
              <w:rPr>
                <w:snapToGrid w:val="0"/>
                <w:lang w:val="fr-FR"/>
              </w:rPr>
              <w:t>Protocole facultatif se rapportant à la Convention relative aux droits des personnes handicapées</w:t>
            </w:r>
            <w:r w:rsidR="0043780C" w:rsidRPr="00815ABF">
              <w:rPr>
                <w:snapToGrid w:val="0"/>
                <w:lang w:val="fr-FR"/>
              </w:rPr>
              <w:t xml:space="preserve"> </w:t>
            </w:r>
          </w:p>
        </w:tc>
        <w:tc>
          <w:tcPr>
            <w:tcW w:w="1347" w:type="dxa"/>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Ne</w:t>
            </w:r>
            <w:r w:rsidR="00087453" w:rsidRPr="00815ABF">
              <w:rPr>
                <w:snapToGrid w:val="0"/>
                <w:lang w:val="fr-FR"/>
              </w:rPr>
              <w:t>w</w:t>
            </w:r>
            <w:r w:rsidRPr="00815ABF">
              <w:rPr>
                <w:snapToGrid w:val="0"/>
                <w:lang w:val="fr-FR"/>
              </w:rPr>
              <w:t xml:space="preserve"> York</w:t>
            </w:r>
            <w:r w:rsidR="00CA57FB" w:rsidRPr="00815ABF">
              <w:rPr>
                <w:snapToGrid w:val="0"/>
                <w:lang w:val="fr-FR"/>
              </w:rPr>
              <w:br/>
            </w:r>
            <w:r w:rsidR="00EC6590" w:rsidRPr="00815ABF">
              <w:rPr>
                <w:snapToGrid w:val="0"/>
                <w:lang w:val="fr-FR"/>
              </w:rPr>
              <w:t>13</w:t>
            </w:r>
            <w:r w:rsidR="004A72AA" w:rsidRPr="00815ABF">
              <w:rPr>
                <w:snapToGrid w:val="0"/>
                <w:lang w:val="fr-FR"/>
              </w:rPr>
              <w:t xml:space="preserve"> déc. </w:t>
            </w:r>
            <w:r w:rsidRPr="00815ABF">
              <w:rPr>
                <w:snapToGrid w:val="0"/>
                <w:lang w:val="fr-FR"/>
              </w:rPr>
              <w:t>2006</w:t>
            </w:r>
          </w:p>
        </w:tc>
        <w:tc>
          <w:tcPr>
            <w:tcW w:w="1347" w:type="dxa"/>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30</w:t>
            </w:r>
            <w:r w:rsidR="004A72AA" w:rsidRPr="00815ABF">
              <w:rPr>
                <w:snapToGrid w:val="0"/>
                <w:lang w:val="fr-FR"/>
              </w:rPr>
              <w:t xml:space="preserve"> mars </w:t>
            </w:r>
            <w:r w:rsidRPr="00815ABF">
              <w:rPr>
                <w:snapToGrid w:val="0"/>
                <w:lang w:val="fr-FR"/>
              </w:rPr>
              <w:t>2007</w:t>
            </w:r>
          </w:p>
        </w:tc>
        <w:tc>
          <w:tcPr>
            <w:tcW w:w="1347" w:type="dxa"/>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3540</w:t>
            </w:r>
            <w:r w:rsidR="00CA57FB" w:rsidRPr="00815ABF">
              <w:rPr>
                <w:snapToGrid w:val="0"/>
                <w:lang w:val="fr-FR"/>
              </w:rPr>
              <w:br/>
            </w:r>
            <w:r w:rsidRPr="00815ABF">
              <w:rPr>
                <w:snapToGrid w:val="0"/>
                <w:lang w:val="fr-FR"/>
              </w:rPr>
              <w:t>24</w:t>
            </w:r>
            <w:r w:rsidR="004A72AA" w:rsidRPr="00815ABF">
              <w:rPr>
                <w:snapToGrid w:val="0"/>
                <w:lang w:val="fr-FR"/>
              </w:rPr>
              <w:t xml:space="preserve"> juillet </w:t>
            </w:r>
            <w:r w:rsidRPr="00815ABF">
              <w:rPr>
                <w:snapToGrid w:val="0"/>
                <w:lang w:val="fr-FR"/>
              </w:rPr>
              <w:t>2008</w:t>
            </w:r>
          </w:p>
        </w:tc>
        <w:tc>
          <w:tcPr>
            <w:tcW w:w="1347" w:type="dxa"/>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r)</w:t>
            </w:r>
            <w:r w:rsidR="00CA57FB" w:rsidRPr="00815ABF">
              <w:rPr>
                <w:snapToGrid w:val="0"/>
                <w:lang w:val="fr-FR"/>
              </w:rPr>
              <w:br/>
            </w:r>
            <w:r w:rsidRPr="00815ABF">
              <w:rPr>
                <w:snapToGrid w:val="0"/>
                <w:lang w:val="fr-FR"/>
              </w:rPr>
              <w:t>3</w:t>
            </w:r>
            <w:r w:rsidR="004A72AA" w:rsidRPr="00815ABF">
              <w:rPr>
                <w:snapToGrid w:val="0"/>
                <w:lang w:val="fr-FR"/>
              </w:rPr>
              <w:t xml:space="preserve"> sept. </w:t>
            </w:r>
            <w:r w:rsidRPr="00815ABF">
              <w:rPr>
                <w:snapToGrid w:val="0"/>
                <w:lang w:val="fr-FR"/>
              </w:rPr>
              <w:t>2008</w:t>
            </w:r>
          </w:p>
        </w:tc>
      </w:tr>
      <w:tr w:rsidR="00285352" w:rsidRPr="00815ABF" w:rsidTr="00E915CA">
        <w:trPr>
          <w:cantSplit/>
          <w:trHeight w:val="240"/>
        </w:trPr>
        <w:tc>
          <w:tcPr>
            <w:tcW w:w="426" w:type="dxa"/>
            <w:tcBorders>
              <w:bottom w:val="single" w:sz="12" w:space="0" w:color="auto"/>
            </w:tcBorders>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16</w:t>
            </w:r>
          </w:p>
        </w:tc>
        <w:tc>
          <w:tcPr>
            <w:tcW w:w="2691" w:type="dxa"/>
            <w:tcBorders>
              <w:bottom w:val="single" w:sz="12" w:space="0" w:color="auto"/>
            </w:tcBorders>
            <w:shd w:val="clear" w:color="auto" w:fill="auto"/>
          </w:tcPr>
          <w:p w:rsidR="0043780C" w:rsidRPr="00815ABF" w:rsidRDefault="00937399" w:rsidP="00F26C8F">
            <w:pPr>
              <w:shd w:val="clear" w:color="auto" w:fill="FFFFFF"/>
              <w:spacing w:before="40" w:after="100"/>
              <w:ind w:right="113"/>
              <w:rPr>
                <w:snapToGrid w:val="0"/>
                <w:lang w:val="fr-FR"/>
              </w:rPr>
            </w:pPr>
            <w:r w:rsidRPr="00815ABF">
              <w:rPr>
                <w:snapToGrid w:val="0"/>
                <w:lang w:val="fr-FR"/>
              </w:rPr>
              <w:t xml:space="preserve">Convention internationale pour la protection de toutes les personnes contre les disparitions </w:t>
            </w:r>
            <w:r w:rsidR="00D84B0D" w:rsidRPr="00815ABF">
              <w:rPr>
                <w:snapToGrid w:val="0"/>
                <w:lang w:val="fr-FR"/>
              </w:rPr>
              <w:t>forcées</w:t>
            </w:r>
            <w:r w:rsidR="008E78F3" w:rsidRPr="00815ABF">
              <w:rPr>
                <w:snapToGrid w:val="0"/>
                <w:lang w:val="fr-FR"/>
              </w:rPr>
              <w:t xml:space="preserve"> </w:t>
            </w:r>
          </w:p>
        </w:tc>
        <w:tc>
          <w:tcPr>
            <w:tcW w:w="1347" w:type="dxa"/>
            <w:tcBorders>
              <w:bottom w:val="single" w:sz="12" w:space="0" w:color="auto"/>
            </w:tcBorders>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Ne</w:t>
            </w:r>
            <w:r w:rsidR="00087453" w:rsidRPr="00815ABF">
              <w:rPr>
                <w:snapToGrid w:val="0"/>
                <w:lang w:val="fr-FR"/>
              </w:rPr>
              <w:t>w</w:t>
            </w:r>
            <w:r w:rsidRPr="00815ABF">
              <w:rPr>
                <w:snapToGrid w:val="0"/>
                <w:lang w:val="fr-FR"/>
              </w:rPr>
              <w:t xml:space="preserve"> York</w:t>
            </w:r>
            <w:r w:rsidR="00CA57FB" w:rsidRPr="00815ABF">
              <w:rPr>
                <w:snapToGrid w:val="0"/>
                <w:lang w:val="fr-FR"/>
              </w:rPr>
              <w:br/>
            </w:r>
            <w:r w:rsidRPr="00815ABF">
              <w:rPr>
                <w:snapToGrid w:val="0"/>
                <w:lang w:val="fr-FR"/>
              </w:rPr>
              <w:t>20</w:t>
            </w:r>
            <w:r w:rsidR="00BE7616" w:rsidRPr="00815ABF">
              <w:rPr>
                <w:snapToGrid w:val="0"/>
                <w:lang w:val="fr-FR"/>
              </w:rPr>
              <w:t xml:space="preserve"> déc. </w:t>
            </w:r>
            <w:r w:rsidRPr="00815ABF">
              <w:rPr>
                <w:snapToGrid w:val="0"/>
                <w:lang w:val="fr-FR"/>
              </w:rPr>
              <w:t>2006</w:t>
            </w:r>
          </w:p>
        </w:tc>
        <w:tc>
          <w:tcPr>
            <w:tcW w:w="1347" w:type="dxa"/>
            <w:tcBorders>
              <w:bottom w:val="single" w:sz="12" w:space="0" w:color="auto"/>
            </w:tcBorders>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Par</w:t>
            </w:r>
            <w:r w:rsidR="00087453" w:rsidRPr="00815ABF">
              <w:rPr>
                <w:snapToGrid w:val="0"/>
                <w:lang w:val="fr-FR"/>
              </w:rPr>
              <w:t>i</w:t>
            </w:r>
            <w:r w:rsidRPr="00815ABF">
              <w:rPr>
                <w:snapToGrid w:val="0"/>
                <w:lang w:val="fr-FR"/>
              </w:rPr>
              <w:t>s, Franc</w:t>
            </w:r>
            <w:r w:rsidR="00087453" w:rsidRPr="00815ABF">
              <w:rPr>
                <w:snapToGrid w:val="0"/>
                <w:lang w:val="fr-FR"/>
              </w:rPr>
              <w:t>e</w:t>
            </w:r>
            <w:r w:rsidR="00CA57FB" w:rsidRPr="00815ABF">
              <w:rPr>
                <w:snapToGrid w:val="0"/>
                <w:lang w:val="fr-FR"/>
              </w:rPr>
              <w:br/>
            </w:r>
            <w:r w:rsidRPr="00815ABF">
              <w:rPr>
                <w:snapToGrid w:val="0"/>
                <w:lang w:val="fr-FR"/>
              </w:rPr>
              <w:t>6</w:t>
            </w:r>
            <w:r w:rsidR="00BE7616" w:rsidRPr="00815ABF">
              <w:rPr>
                <w:snapToGrid w:val="0"/>
                <w:lang w:val="fr-FR"/>
              </w:rPr>
              <w:t xml:space="preserve"> février </w:t>
            </w:r>
            <w:r w:rsidRPr="00815ABF">
              <w:rPr>
                <w:snapToGrid w:val="0"/>
                <w:lang w:val="fr-FR"/>
              </w:rPr>
              <w:t>2007</w:t>
            </w:r>
          </w:p>
        </w:tc>
        <w:tc>
          <w:tcPr>
            <w:tcW w:w="1347" w:type="dxa"/>
            <w:tcBorders>
              <w:bottom w:val="single" w:sz="12" w:space="0" w:color="auto"/>
            </w:tcBorders>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3977</w:t>
            </w:r>
            <w:r w:rsidR="00CA57FB" w:rsidRPr="00815ABF">
              <w:rPr>
                <w:snapToGrid w:val="0"/>
                <w:lang w:val="fr-FR"/>
              </w:rPr>
              <w:br/>
            </w:r>
            <w:r w:rsidRPr="00815ABF">
              <w:rPr>
                <w:snapToGrid w:val="0"/>
                <w:lang w:val="fr-FR"/>
              </w:rPr>
              <w:t>10</w:t>
            </w:r>
            <w:r w:rsidR="00BE7616" w:rsidRPr="00815ABF">
              <w:rPr>
                <w:snapToGrid w:val="0"/>
                <w:lang w:val="fr-FR"/>
              </w:rPr>
              <w:t xml:space="preserve"> mai </w:t>
            </w:r>
            <w:r w:rsidRPr="00815ABF">
              <w:rPr>
                <w:snapToGrid w:val="0"/>
                <w:lang w:val="fr-FR"/>
              </w:rPr>
              <w:t>2010</w:t>
            </w:r>
          </w:p>
        </w:tc>
        <w:tc>
          <w:tcPr>
            <w:tcW w:w="1347" w:type="dxa"/>
            <w:tcBorders>
              <w:bottom w:val="single" w:sz="12" w:space="0" w:color="auto"/>
            </w:tcBorders>
            <w:shd w:val="clear" w:color="auto" w:fill="auto"/>
          </w:tcPr>
          <w:p w:rsidR="0043780C" w:rsidRPr="00815ABF" w:rsidRDefault="0043780C" w:rsidP="00F26C8F">
            <w:pPr>
              <w:shd w:val="clear" w:color="auto" w:fill="FFFFFF"/>
              <w:spacing w:before="40" w:after="100"/>
              <w:rPr>
                <w:snapToGrid w:val="0"/>
                <w:lang w:val="fr-FR"/>
              </w:rPr>
            </w:pPr>
            <w:r w:rsidRPr="00815ABF">
              <w:rPr>
                <w:snapToGrid w:val="0"/>
                <w:lang w:val="fr-FR"/>
              </w:rPr>
              <w:t>3</w:t>
            </w:r>
            <w:r w:rsidR="00BE7616" w:rsidRPr="00815ABF">
              <w:rPr>
                <w:snapToGrid w:val="0"/>
                <w:lang w:val="fr-FR"/>
              </w:rPr>
              <w:t xml:space="preserve"> août </w:t>
            </w:r>
            <w:r w:rsidRPr="00815ABF">
              <w:rPr>
                <w:snapToGrid w:val="0"/>
                <w:lang w:val="fr-FR"/>
              </w:rPr>
              <w:t>2010</w:t>
            </w:r>
          </w:p>
        </w:tc>
      </w:tr>
    </w:tbl>
    <w:p w:rsidR="0043780C" w:rsidRPr="00815ABF" w:rsidRDefault="005A03A1" w:rsidP="004A72AA">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431319" w:rsidRPr="00815ABF">
        <w:rPr>
          <w:lang w:val="fr-FR"/>
        </w:rPr>
        <w:t>Direction des traités, Ministère des relations extérieures.</w:t>
      </w:r>
      <w:r w:rsidR="008E78F3" w:rsidRPr="00815ABF">
        <w:rPr>
          <w:lang w:val="fr-FR"/>
        </w:rPr>
        <w:t xml:space="preserve"> </w:t>
      </w:r>
    </w:p>
    <w:p w:rsidR="0043780C" w:rsidRPr="00815ABF" w:rsidRDefault="00285352" w:rsidP="00285352">
      <w:pPr>
        <w:pStyle w:val="H23G"/>
        <w:rPr>
          <w:lang w:val="fr-FR"/>
        </w:rPr>
      </w:pPr>
      <w:r w:rsidRPr="00815ABF">
        <w:rPr>
          <w:bCs/>
          <w:lang w:val="fr-FR"/>
        </w:rPr>
        <w:tab/>
      </w:r>
      <w:r w:rsidRPr="00815ABF">
        <w:rPr>
          <w:bCs/>
          <w:lang w:val="fr-FR"/>
        </w:rPr>
        <w:tab/>
      </w:r>
      <w:r w:rsidR="004659F2" w:rsidRPr="00815ABF">
        <w:rPr>
          <w:b w:val="0"/>
          <w:lang w:val="fr-FR"/>
        </w:rPr>
        <w:t xml:space="preserve">Tableau </w:t>
      </w:r>
      <w:r w:rsidR="0043780C" w:rsidRPr="00815ABF">
        <w:rPr>
          <w:b w:val="0"/>
          <w:lang w:val="fr-FR"/>
        </w:rPr>
        <w:t>41</w:t>
      </w:r>
      <w:r w:rsidR="0008246C" w:rsidRPr="00815ABF">
        <w:rPr>
          <w:bCs/>
          <w:lang w:val="fr-FR"/>
        </w:rPr>
        <w:br/>
      </w:r>
      <w:r w:rsidR="00EC6590" w:rsidRPr="00815ABF">
        <w:rPr>
          <w:color w:val="000000"/>
          <w:lang w:val="fr-FR"/>
        </w:rPr>
        <w:t>État des instruments internationaux relatifs aux droits de l’homme adoptés dans le cadre de l’Organisation des États américains</w:t>
      </w:r>
      <w:r w:rsidR="0043780C" w:rsidRPr="00815ABF">
        <w:rPr>
          <w:lang w:val="fr-FR"/>
        </w:rPr>
        <w:t>.</w:t>
      </w:r>
    </w:p>
    <w:tbl>
      <w:tblPr>
        <w:tblW w:w="850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28"/>
        <w:gridCol w:w="2781"/>
        <w:gridCol w:w="1309"/>
        <w:gridCol w:w="1309"/>
        <w:gridCol w:w="1471"/>
        <w:gridCol w:w="1307"/>
      </w:tblGrid>
      <w:tr w:rsidR="00285352" w:rsidRPr="00815ABF" w:rsidTr="00273EE3">
        <w:trPr>
          <w:cantSplit/>
          <w:trHeight w:val="240"/>
          <w:tblHeader/>
        </w:trPr>
        <w:tc>
          <w:tcPr>
            <w:tcW w:w="284" w:type="dxa"/>
            <w:tcBorders>
              <w:top w:val="single" w:sz="4" w:space="0" w:color="auto"/>
              <w:bottom w:val="single" w:sz="12" w:space="0" w:color="auto"/>
            </w:tcBorders>
            <w:shd w:val="clear" w:color="auto" w:fill="auto"/>
            <w:vAlign w:val="bottom"/>
          </w:tcPr>
          <w:p w:rsidR="0043780C" w:rsidRPr="00815ABF" w:rsidRDefault="0043780C" w:rsidP="00BE7616">
            <w:pPr>
              <w:keepNext/>
              <w:shd w:val="clear" w:color="auto" w:fill="FFFFFF"/>
              <w:spacing w:before="80" w:after="80" w:line="200" w:lineRule="exact"/>
              <w:rPr>
                <w:i/>
                <w:snapToGrid w:val="0"/>
                <w:sz w:val="16"/>
                <w:szCs w:val="16"/>
                <w:lang w:val="fr-FR"/>
              </w:rPr>
            </w:pPr>
            <w:r w:rsidRPr="00815ABF">
              <w:rPr>
                <w:i/>
                <w:snapToGrid w:val="0"/>
                <w:sz w:val="16"/>
                <w:szCs w:val="16"/>
                <w:lang w:val="fr-FR"/>
              </w:rPr>
              <w:t>N</w:t>
            </w:r>
            <w:r w:rsidR="00BE7616" w:rsidRPr="00815ABF">
              <w:rPr>
                <w:i/>
                <w:snapToGrid w:val="0"/>
                <w:sz w:val="16"/>
                <w:szCs w:val="16"/>
                <w:vertAlign w:val="superscript"/>
                <w:lang w:val="fr-FR"/>
              </w:rPr>
              <w:t>o</w:t>
            </w:r>
          </w:p>
        </w:tc>
        <w:tc>
          <w:tcPr>
            <w:tcW w:w="2410" w:type="dxa"/>
            <w:tcBorders>
              <w:top w:val="single" w:sz="4" w:space="0" w:color="auto"/>
              <w:bottom w:val="single" w:sz="12" w:space="0" w:color="auto"/>
            </w:tcBorders>
            <w:shd w:val="clear" w:color="auto" w:fill="auto"/>
            <w:vAlign w:val="bottom"/>
          </w:tcPr>
          <w:p w:rsidR="0043780C" w:rsidRPr="00815ABF" w:rsidRDefault="004562E8" w:rsidP="005347FA">
            <w:pPr>
              <w:keepNext/>
              <w:shd w:val="clear" w:color="auto" w:fill="FFFFFF"/>
              <w:spacing w:before="80" w:after="80" w:line="200" w:lineRule="exact"/>
              <w:ind w:right="113"/>
              <w:rPr>
                <w:i/>
                <w:snapToGrid w:val="0"/>
                <w:sz w:val="16"/>
                <w:szCs w:val="16"/>
                <w:lang w:val="fr-FR"/>
              </w:rPr>
            </w:pPr>
            <w:r w:rsidRPr="00815ABF">
              <w:rPr>
                <w:i/>
                <w:snapToGrid w:val="0"/>
                <w:sz w:val="16"/>
                <w:szCs w:val="16"/>
                <w:lang w:val="fr-FR"/>
              </w:rPr>
              <w:t>Titre</w:t>
            </w:r>
          </w:p>
        </w:tc>
        <w:tc>
          <w:tcPr>
            <w:tcW w:w="1134" w:type="dxa"/>
            <w:tcBorders>
              <w:top w:val="single" w:sz="4" w:space="0" w:color="auto"/>
              <w:bottom w:val="single" w:sz="12" w:space="0" w:color="auto"/>
            </w:tcBorders>
            <w:shd w:val="clear" w:color="auto" w:fill="auto"/>
            <w:vAlign w:val="bottom"/>
          </w:tcPr>
          <w:p w:rsidR="0043780C" w:rsidRPr="00815ABF" w:rsidRDefault="004562E8" w:rsidP="004562E8">
            <w:pPr>
              <w:keepNext/>
              <w:shd w:val="clear" w:color="auto" w:fill="FFFFFF"/>
              <w:spacing w:before="80" w:after="80" w:line="200" w:lineRule="exact"/>
              <w:rPr>
                <w:i/>
                <w:snapToGrid w:val="0"/>
                <w:sz w:val="16"/>
                <w:szCs w:val="16"/>
                <w:lang w:val="fr-FR"/>
              </w:rPr>
            </w:pPr>
            <w:r w:rsidRPr="00815ABF">
              <w:rPr>
                <w:i/>
                <w:snapToGrid w:val="0"/>
                <w:sz w:val="16"/>
                <w:szCs w:val="16"/>
                <w:lang w:val="fr-FR"/>
              </w:rPr>
              <w:t>Lieu et date</w:t>
            </w:r>
            <w:r w:rsidR="0043780C" w:rsidRPr="00815ABF">
              <w:rPr>
                <w:i/>
                <w:snapToGrid w:val="0"/>
                <w:sz w:val="16"/>
                <w:szCs w:val="16"/>
                <w:lang w:val="fr-FR"/>
              </w:rPr>
              <w:t xml:space="preserve"> d</w:t>
            </w:r>
            <w:r w:rsidRPr="00815ABF">
              <w:rPr>
                <w:i/>
                <w:snapToGrid w:val="0"/>
                <w:sz w:val="16"/>
                <w:szCs w:val="16"/>
                <w:lang w:val="fr-FR"/>
              </w:rPr>
              <w:t>’adoption</w:t>
            </w:r>
          </w:p>
        </w:tc>
        <w:tc>
          <w:tcPr>
            <w:tcW w:w="1134" w:type="dxa"/>
            <w:tcBorders>
              <w:top w:val="single" w:sz="4" w:space="0" w:color="auto"/>
              <w:bottom w:val="single" w:sz="12" w:space="0" w:color="auto"/>
            </w:tcBorders>
            <w:shd w:val="clear" w:color="auto" w:fill="auto"/>
            <w:vAlign w:val="bottom"/>
          </w:tcPr>
          <w:p w:rsidR="0043780C" w:rsidRPr="00815ABF" w:rsidRDefault="0043780C" w:rsidP="004562E8">
            <w:pPr>
              <w:keepNext/>
              <w:shd w:val="clear" w:color="auto" w:fill="FFFFFF"/>
              <w:spacing w:before="80" w:after="80" w:line="200" w:lineRule="exact"/>
              <w:rPr>
                <w:i/>
                <w:snapToGrid w:val="0"/>
                <w:sz w:val="16"/>
                <w:szCs w:val="16"/>
                <w:lang w:val="fr-FR"/>
              </w:rPr>
            </w:pPr>
            <w:r w:rsidRPr="00815ABF">
              <w:rPr>
                <w:i/>
                <w:snapToGrid w:val="0"/>
                <w:sz w:val="16"/>
                <w:szCs w:val="16"/>
                <w:lang w:val="fr-FR"/>
              </w:rPr>
              <w:t>L</w:t>
            </w:r>
            <w:r w:rsidR="004562E8" w:rsidRPr="00815ABF">
              <w:rPr>
                <w:i/>
                <w:snapToGrid w:val="0"/>
                <w:sz w:val="16"/>
                <w:szCs w:val="16"/>
                <w:lang w:val="fr-FR"/>
              </w:rPr>
              <w:t>ieu et date</w:t>
            </w:r>
            <w:r w:rsidRPr="00815ABF">
              <w:rPr>
                <w:i/>
                <w:snapToGrid w:val="0"/>
                <w:sz w:val="16"/>
                <w:szCs w:val="16"/>
                <w:lang w:val="fr-FR"/>
              </w:rPr>
              <w:t xml:space="preserve"> </w:t>
            </w:r>
            <w:r w:rsidR="004562E8" w:rsidRPr="00815ABF">
              <w:rPr>
                <w:i/>
                <w:snapToGrid w:val="0"/>
                <w:sz w:val="16"/>
                <w:szCs w:val="16"/>
                <w:lang w:val="fr-FR"/>
              </w:rPr>
              <w:t>de signature</w:t>
            </w:r>
          </w:p>
        </w:tc>
        <w:tc>
          <w:tcPr>
            <w:tcW w:w="1275" w:type="dxa"/>
            <w:tcBorders>
              <w:top w:val="single" w:sz="4" w:space="0" w:color="auto"/>
              <w:bottom w:val="single" w:sz="12" w:space="0" w:color="auto"/>
            </w:tcBorders>
            <w:shd w:val="clear" w:color="auto" w:fill="auto"/>
            <w:vAlign w:val="bottom"/>
          </w:tcPr>
          <w:p w:rsidR="0043780C" w:rsidRPr="00815ABF" w:rsidRDefault="0043780C" w:rsidP="004659F2">
            <w:pPr>
              <w:keepNext/>
              <w:shd w:val="clear" w:color="auto" w:fill="FFFFFF"/>
              <w:spacing w:before="80" w:after="80" w:line="200" w:lineRule="exact"/>
              <w:rPr>
                <w:i/>
                <w:snapToGrid w:val="0"/>
                <w:sz w:val="16"/>
                <w:szCs w:val="16"/>
                <w:lang w:val="fr-FR"/>
              </w:rPr>
            </w:pPr>
            <w:r w:rsidRPr="00815ABF">
              <w:rPr>
                <w:i/>
                <w:snapToGrid w:val="0"/>
                <w:sz w:val="16"/>
                <w:szCs w:val="16"/>
                <w:lang w:val="fr-FR"/>
              </w:rPr>
              <w:t>Ratifica</w:t>
            </w:r>
            <w:r w:rsidR="004562E8" w:rsidRPr="00815ABF">
              <w:rPr>
                <w:i/>
                <w:snapToGrid w:val="0"/>
                <w:sz w:val="16"/>
                <w:szCs w:val="16"/>
                <w:lang w:val="fr-FR"/>
              </w:rPr>
              <w:t>tio</w:t>
            </w:r>
            <w:r w:rsidR="00F17028">
              <w:rPr>
                <w:i/>
                <w:snapToGrid w:val="0"/>
                <w:sz w:val="16"/>
                <w:szCs w:val="16"/>
                <w:lang w:val="fr-FR"/>
              </w:rPr>
              <w:t>n</w:t>
            </w:r>
            <w:r w:rsidR="00F17028">
              <w:rPr>
                <w:i/>
                <w:snapToGrid w:val="0"/>
                <w:sz w:val="16"/>
                <w:szCs w:val="16"/>
                <w:lang w:val="fr-FR"/>
              </w:rPr>
              <w:br/>
            </w:r>
            <w:bookmarkStart w:id="1" w:name="_GoBack"/>
            <w:bookmarkEnd w:id="1"/>
            <w:r w:rsidR="004659F2" w:rsidRPr="00815ABF">
              <w:rPr>
                <w:i/>
                <w:snapToGrid w:val="0"/>
                <w:sz w:val="16"/>
                <w:szCs w:val="16"/>
                <w:lang w:val="fr-FR"/>
              </w:rPr>
              <w:t>Paraguay</w:t>
            </w:r>
            <w:r w:rsidRPr="00815ABF">
              <w:rPr>
                <w:i/>
                <w:snapToGrid w:val="0"/>
                <w:sz w:val="16"/>
                <w:szCs w:val="16"/>
                <w:lang w:val="fr-FR"/>
              </w:rPr>
              <w:t xml:space="preserve"> (</w:t>
            </w:r>
            <w:r w:rsidR="004562E8" w:rsidRPr="00815ABF">
              <w:rPr>
                <w:i/>
                <w:snapToGrid w:val="0"/>
                <w:sz w:val="16"/>
                <w:szCs w:val="16"/>
                <w:lang w:val="fr-FR"/>
              </w:rPr>
              <w:t>loi</w:t>
            </w:r>
            <w:r w:rsidRPr="00815ABF">
              <w:rPr>
                <w:i/>
                <w:snapToGrid w:val="0"/>
                <w:sz w:val="16"/>
                <w:szCs w:val="16"/>
                <w:lang w:val="fr-FR"/>
              </w:rPr>
              <w:t>)</w:t>
            </w:r>
          </w:p>
        </w:tc>
        <w:tc>
          <w:tcPr>
            <w:tcW w:w="1133" w:type="dxa"/>
            <w:tcBorders>
              <w:top w:val="single" w:sz="4" w:space="0" w:color="auto"/>
              <w:bottom w:val="single" w:sz="12" w:space="0" w:color="auto"/>
            </w:tcBorders>
            <w:shd w:val="clear" w:color="auto" w:fill="auto"/>
            <w:vAlign w:val="bottom"/>
          </w:tcPr>
          <w:p w:rsidR="0043780C" w:rsidRPr="00815ABF" w:rsidRDefault="004562E8" w:rsidP="002F2F14">
            <w:pPr>
              <w:keepNext/>
              <w:shd w:val="clear" w:color="auto" w:fill="FFFFFF"/>
              <w:spacing w:before="80" w:after="80" w:line="200" w:lineRule="exact"/>
              <w:rPr>
                <w:i/>
                <w:snapToGrid w:val="0"/>
                <w:sz w:val="16"/>
                <w:szCs w:val="16"/>
                <w:lang w:val="fr-FR"/>
              </w:rPr>
            </w:pPr>
            <w:r w:rsidRPr="00815ABF">
              <w:rPr>
                <w:i/>
                <w:snapToGrid w:val="0"/>
                <w:sz w:val="16"/>
                <w:szCs w:val="16"/>
                <w:lang w:val="fr-FR"/>
              </w:rPr>
              <w:t xml:space="preserve">Dépôt, </w:t>
            </w:r>
            <w:r w:rsidR="002F2F14" w:rsidRPr="00815ABF">
              <w:rPr>
                <w:i/>
                <w:snapToGrid w:val="0"/>
                <w:sz w:val="16"/>
                <w:szCs w:val="16"/>
                <w:lang w:val="fr-FR"/>
              </w:rPr>
              <w:t>r</w:t>
            </w:r>
            <w:r w:rsidR="005347FA" w:rsidRPr="00815ABF">
              <w:rPr>
                <w:i/>
                <w:snapToGrid w:val="0"/>
                <w:sz w:val="16"/>
                <w:szCs w:val="16"/>
                <w:lang w:val="fr-FR"/>
              </w:rPr>
              <w:t>atification</w:t>
            </w:r>
            <w:r w:rsidRPr="00815ABF">
              <w:rPr>
                <w:i/>
                <w:snapToGrid w:val="0"/>
                <w:sz w:val="16"/>
                <w:szCs w:val="16"/>
                <w:lang w:val="fr-FR"/>
              </w:rPr>
              <w:t xml:space="preserve"> </w:t>
            </w:r>
            <w:r w:rsidR="002F2F14" w:rsidRPr="00815ABF">
              <w:rPr>
                <w:i/>
                <w:snapToGrid w:val="0"/>
                <w:sz w:val="16"/>
                <w:szCs w:val="16"/>
                <w:lang w:val="fr-FR"/>
              </w:rPr>
              <w:t>a</w:t>
            </w:r>
            <w:r w:rsidRPr="00815ABF">
              <w:rPr>
                <w:i/>
                <w:snapToGrid w:val="0"/>
                <w:sz w:val="16"/>
                <w:szCs w:val="16"/>
                <w:lang w:val="fr-FR"/>
              </w:rPr>
              <w:t>dhésion</w:t>
            </w:r>
          </w:p>
        </w:tc>
      </w:tr>
      <w:tr w:rsidR="00285352" w:rsidRPr="00815ABF" w:rsidTr="00273EE3">
        <w:trPr>
          <w:cantSplit/>
          <w:trHeight w:val="240"/>
        </w:trPr>
        <w:tc>
          <w:tcPr>
            <w:tcW w:w="284" w:type="dxa"/>
            <w:tcBorders>
              <w:top w:val="single" w:sz="12" w:space="0" w:color="auto"/>
            </w:tcBorders>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w:t>
            </w:r>
          </w:p>
        </w:tc>
        <w:tc>
          <w:tcPr>
            <w:tcW w:w="2410" w:type="dxa"/>
            <w:tcBorders>
              <w:top w:val="single" w:sz="12" w:space="0" w:color="auto"/>
            </w:tcBorders>
            <w:shd w:val="clear" w:color="auto" w:fill="auto"/>
          </w:tcPr>
          <w:p w:rsidR="0043780C" w:rsidRPr="00815ABF" w:rsidRDefault="00E460C0"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américaine relative aux droits de l’homme, (Pacte de San José de Costa Rica</w:t>
            </w:r>
            <w:r w:rsidR="0043780C" w:rsidRPr="00815ABF">
              <w:rPr>
                <w:snapToGrid w:val="0"/>
                <w:sz w:val="19"/>
                <w:szCs w:val="19"/>
                <w:lang w:val="fr-FR"/>
              </w:rPr>
              <w:t>)</w:t>
            </w:r>
          </w:p>
        </w:tc>
        <w:tc>
          <w:tcPr>
            <w:tcW w:w="1134" w:type="dxa"/>
            <w:tcBorders>
              <w:top w:val="single" w:sz="12" w:space="0" w:color="auto"/>
            </w:tcBorders>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San José </w:t>
            </w:r>
            <w:r w:rsidR="00273EE3" w:rsidRPr="00815ABF">
              <w:rPr>
                <w:snapToGrid w:val="0"/>
                <w:sz w:val="19"/>
                <w:szCs w:val="19"/>
                <w:lang w:val="fr-FR"/>
              </w:rPr>
              <w:br/>
            </w:r>
            <w:r w:rsidRPr="00815ABF">
              <w:rPr>
                <w:snapToGrid w:val="0"/>
                <w:sz w:val="19"/>
                <w:szCs w:val="19"/>
                <w:lang w:val="fr-FR"/>
              </w:rPr>
              <w:t>22</w:t>
            </w:r>
            <w:r w:rsidR="00BE7616" w:rsidRPr="00815ABF">
              <w:rPr>
                <w:snapToGrid w:val="0"/>
                <w:sz w:val="19"/>
                <w:szCs w:val="19"/>
                <w:lang w:val="fr-FR"/>
              </w:rPr>
              <w:t xml:space="preserve"> nov. </w:t>
            </w:r>
            <w:r w:rsidRPr="00815ABF">
              <w:rPr>
                <w:snapToGrid w:val="0"/>
                <w:sz w:val="19"/>
                <w:szCs w:val="19"/>
                <w:lang w:val="fr-FR"/>
              </w:rPr>
              <w:t>1969</w:t>
            </w:r>
          </w:p>
        </w:tc>
        <w:tc>
          <w:tcPr>
            <w:tcW w:w="1134" w:type="dxa"/>
            <w:tcBorders>
              <w:top w:val="single" w:sz="12" w:space="0" w:color="auto"/>
            </w:tcBorders>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22</w:t>
            </w:r>
            <w:r w:rsidR="00BE7616" w:rsidRPr="00815ABF">
              <w:rPr>
                <w:snapToGrid w:val="0"/>
                <w:sz w:val="19"/>
                <w:szCs w:val="19"/>
                <w:lang w:val="fr-FR"/>
              </w:rPr>
              <w:t xml:space="preserve"> nov. </w:t>
            </w:r>
            <w:r w:rsidRPr="00815ABF">
              <w:rPr>
                <w:snapToGrid w:val="0"/>
                <w:sz w:val="19"/>
                <w:szCs w:val="19"/>
                <w:lang w:val="fr-FR"/>
              </w:rPr>
              <w:t>1969</w:t>
            </w:r>
          </w:p>
        </w:tc>
        <w:tc>
          <w:tcPr>
            <w:tcW w:w="1275" w:type="dxa"/>
            <w:tcBorders>
              <w:top w:val="single" w:sz="12" w:space="0" w:color="auto"/>
            </w:tcBorders>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L</w:t>
            </w:r>
            <w:r w:rsidR="004562E8" w:rsidRPr="00815ABF">
              <w:rPr>
                <w:snapToGrid w:val="0"/>
                <w:sz w:val="19"/>
                <w:szCs w:val="19"/>
                <w:lang w:val="fr-FR"/>
              </w:rPr>
              <w:t>oi</w:t>
            </w:r>
            <w:r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BE7616" w:rsidRPr="00815ABF">
              <w:rPr>
                <w:snapToGrid w:val="0"/>
                <w:sz w:val="19"/>
                <w:szCs w:val="19"/>
                <w:lang w:val="fr-FR"/>
              </w:rPr>
              <w:t xml:space="preserve">01 </w:t>
            </w:r>
            <w:r w:rsidR="00BE7616" w:rsidRPr="00815ABF">
              <w:rPr>
                <w:snapToGrid w:val="0"/>
                <w:sz w:val="19"/>
                <w:szCs w:val="19"/>
                <w:lang w:val="fr-FR"/>
              </w:rPr>
              <w:br/>
            </w:r>
            <w:r w:rsidR="00D84B0D" w:rsidRPr="00815ABF">
              <w:rPr>
                <w:snapToGrid w:val="0"/>
                <w:sz w:val="19"/>
                <w:szCs w:val="19"/>
                <w:lang w:val="fr-FR"/>
              </w:rPr>
              <w:t>8</w:t>
            </w:r>
            <w:r w:rsidR="00BE7616" w:rsidRPr="00815ABF">
              <w:rPr>
                <w:snapToGrid w:val="0"/>
                <w:sz w:val="19"/>
                <w:szCs w:val="19"/>
                <w:lang w:val="fr-FR"/>
              </w:rPr>
              <w:t xml:space="preserve"> août </w:t>
            </w:r>
            <w:r w:rsidRPr="00815ABF">
              <w:rPr>
                <w:snapToGrid w:val="0"/>
                <w:sz w:val="19"/>
                <w:szCs w:val="19"/>
                <w:lang w:val="fr-FR"/>
              </w:rPr>
              <w:t>1989</w:t>
            </w:r>
          </w:p>
        </w:tc>
        <w:tc>
          <w:tcPr>
            <w:tcW w:w="1133" w:type="dxa"/>
            <w:tcBorders>
              <w:top w:val="single" w:sz="12" w:space="0" w:color="auto"/>
            </w:tcBorders>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24</w:t>
            </w:r>
            <w:r w:rsidR="005347FA" w:rsidRPr="00815ABF">
              <w:rPr>
                <w:snapToGrid w:val="0"/>
                <w:sz w:val="19"/>
                <w:szCs w:val="19"/>
                <w:lang w:val="fr-FR"/>
              </w:rPr>
              <w:t xml:space="preserve"> août </w:t>
            </w:r>
            <w:r w:rsidRPr="00815ABF">
              <w:rPr>
                <w:snapToGrid w:val="0"/>
                <w:sz w:val="19"/>
                <w:szCs w:val="19"/>
                <w:lang w:val="fr-FR"/>
              </w:rPr>
              <w:t>1989</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w:t>
            </w:r>
          </w:p>
        </w:tc>
        <w:tc>
          <w:tcPr>
            <w:tcW w:w="2410" w:type="dxa"/>
            <w:shd w:val="clear" w:color="auto" w:fill="auto"/>
          </w:tcPr>
          <w:p w:rsidR="0043780C" w:rsidRPr="00815ABF" w:rsidRDefault="00E460C0"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Protocole additionnel à la Convention américaine relative aux droits de l’homme traitant des droits économiques, sociaux et culturels, (Protocole de San Salvador</w:t>
            </w:r>
            <w:r w:rsidR="0043780C" w:rsidRPr="00815ABF">
              <w:rPr>
                <w:snapToGrid w:val="0"/>
                <w:sz w:val="19"/>
                <w:szCs w:val="19"/>
                <w:lang w:val="fr-FR"/>
              </w:rPr>
              <w:t>)</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San Salvador </w:t>
            </w:r>
            <w:r w:rsidR="00F75BD7" w:rsidRPr="00815ABF">
              <w:rPr>
                <w:snapToGrid w:val="0"/>
                <w:sz w:val="19"/>
                <w:szCs w:val="19"/>
                <w:lang w:val="fr-FR"/>
              </w:rPr>
              <w:br/>
            </w:r>
            <w:r w:rsidRPr="00815ABF">
              <w:rPr>
                <w:snapToGrid w:val="0"/>
                <w:sz w:val="19"/>
                <w:szCs w:val="19"/>
                <w:lang w:val="fr-FR"/>
              </w:rPr>
              <w:t>17</w:t>
            </w:r>
            <w:r w:rsidR="00F75BD7" w:rsidRPr="00815ABF">
              <w:rPr>
                <w:snapToGrid w:val="0"/>
                <w:sz w:val="19"/>
                <w:szCs w:val="19"/>
                <w:lang w:val="fr-FR"/>
              </w:rPr>
              <w:t xml:space="preserve"> </w:t>
            </w:r>
            <w:r w:rsidR="005347FA" w:rsidRPr="00815ABF">
              <w:rPr>
                <w:snapToGrid w:val="0"/>
                <w:sz w:val="19"/>
                <w:szCs w:val="19"/>
                <w:lang w:val="fr-FR"/>
              </w:rPr>
              <w:t xml:space="preserve">nov. </w:t>
            </w:r>
            <w:r w:rsidRPr="00815ABF">
              <w:rPr>
                <w:snapToGrid w:val="0"/>
                <w:sz w:val="19"/>
                <w:szCs w:val="19"/>
                <w:lang w:val="fr-FR"/>
              </w:rPr>
              <w:t>1988</w:t>
            </w:r>
          </w:p>
        </w:tc>
        <w:tc>
          <w:tcPr>
            <w:tcW w:w="1134"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San Salvador </w:t>
            </w:r>
            <w:r w:rsidR="00F75BD7" w:rsidRPr="00815ABF">
              <w:rPr>
                <w:snapToGrid w:val="0"/>
                <w:sz w:val="19"/>
                <w:szCs w:val="19"/>
                <w:lang w:val="fr-FR"/>
              </w:rPr>
              <w:br/>
            </w:r>
            <w:r w:rsidRPr="00815ABF">
              <w:rPr>
                <w:snapToGrid w:val="0"/>
                <w:sz w:val="19"/>
                <w:szCs w:val="19"/>
                <w:lang w:val="fr-FR"/>
              </w:rPr>
              <w:t>26</w:t>
            </w:r>
            <w:r w:rsidR="00F75BD7" w:rsidRPr="00815ABF">
              <w:rPr>
                <w:snapToGrid w:val="0"/>
                <w:sz w:val="19"/>
                <w:szCs w:val="19"/>
                <w:lang w:val="fr-FR"/>
              </w:rPr>
              <w:t xml:space="preserve"> </w:t>
            </w:r>
            <w:r w:rsidR="005347FA" w:rsidRPr="00815ABF">
              <w:rPr>
                <w:snapToGrid w:val="0"/>
                <w:sz w:val="19"/>
                <w:szCs w:val="19"/>
                <w:lang w:val="fr-FR"/>
              </w:rPr>
              <w:t xml:space="preserve">août </w:t>
            </w:r>
            <w:r w:rsidR="0043780C" w:rsidRPr="00815ABF">
              <w:rPr>
                <w:snapToGrid w:val="0"/>
                <w:sz w:val="19"/>
                <w:szCs w:val="19"/>
                <w:lang w:val="fr-FR"/>
              </w:rPr>
              <w:t>1996</w:t>
            </w:r>
          </w:p>
        </w:tc>
        <w:tc>
          <w:tcPr>
            <w:tcW w:w="1275"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L</w:t>
            </w:r>
            <w:r w:rsidR="004562E8" w:rsidRPr="00815ABF">
              <w:rPr>
                <w:snapToGrid w:val="0"/>
                <w:sz w:val="19"/>
                <w:szCs w:val="19"/>
                <w:lang w:val="fr-FR"/>
              </w:rPr>
              <w:t>oi</w:t>
            </w:r>
            <w:r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562E8" w:rsidRPr="00815ABF">
              <w:rPr>
                <w:snapToGrid w:val="0"/>
                <w:sz w:val="19"/>
                <w:szCs w:val="19"/>
                <w:lang w:val="fr-FR"/>
              </w:rPr>
              <w:t xml:space="preserve">1040 </w:t>
            </w:r>
            <w:r w:rsidR="00273EE3" w:rsidRPr="00815ABF">
              <w:rPr>
                <w:snapToGrid w:val="0"/>
                <w:sz w:val="19"/>
                <w:szCs w:val="19"/>
                <w:lang w:val="fr-FR"/>
              </w:rPr>
              <w:br/>
            </w:r>
            <w:r w:rsidR="004562E8" w:rsidRPr="00815ABF">
              <w:rPr>
                <w:snapToGrid w:val="0"/>
                <w:sz w:val="19"/>
                <w:szCs w:val="19"/>
                <w:lang w:val="fr-FR"/>
              </w:rPr>
              <w:t>16</w:t>
            </w:r>
            <w:r w:rsidR="005347FA" w:rsidRPr="00815ABF">
              <w:rPr>
                <w:snapToGrid w:val="0"/>
                <w:sz w:val="19"/>
                <w:szCs w:val="19"/>
                <w:lang w:val="fr-FR"/>
              </w:rPr>
              <w:t xml:space="preserve"> avril </w:t>
            </w:r>
            <w:r w:rsidRPr="00815ABF">
              <w:rPr>
                <w:snapToGrid w:val="0"/>
                <w:sz w:val="19"/>
                <w:szCs w:val="19"/>
                <w:lang w:val="fr-FR"/>
              </w:rPr>
              <w:t>1997</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3</w:t>
            </w:r>
            <w:r w:rsidR="005347FA" w:rsidRPr="00815ABF">
              <w:rPr>
                <w:snapToGrid w:val="0"/>
                <w:sz w:val="19"/>
                <w:szCs w:val="19"/>
                <w:lang w:val="fr-FR"/>
              </w:rPr>
              <w:t xml:space="preserve"> juin</w:t>
            </w:r>
            <w:r w:rsidRPr="00815ABF">
              <w:rPr>
                <w:snapToGrid w:val="0"/>
                <w:sz w:val="19"/>
                <w:szCs w:val="19"/>
                <w:lang w:val="fr-FR"/>
              </w:rPr>
              <w:t>1997</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3</w:t>
            </w:r>
          </w:p>
        </w:tc>
        <w:tc>
          <w:tcPr>
            <w:tcW w:w="2410" w:type="dxa"/>
            <w:shd w:val="clear" w:color="auto" w:fill="auto"/>
          </w:tcPr>
          <w:p w:rsidR="0043780C" w:rsidRPr="00815ABF" w:rsidRDefault="004303C5"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Protocole à la Convention américaine relative aux droits de l’homme traitant de l’abolition de la peine de mor</w:t>
            </w:r>
            <w:r w:rsidR="00802089" w:rsidRPr="00815ABF">
              <w:rPr>
                <w:color w:val="000000"/>
                <w:sz w:val="19"/>
                <w:szCs w:val="19"/>
                <w:lang w:val="fr-FR"/>
              </w:rPr>
              <w:t>t</w:t>
            </w:r>
            <w:r w:rsidRPr="00815ABF">
              <w:rPr>
                <w:snapToGrid w:val="0"/>
                <w:sz w:val="19"/>
                <w:szCs w:val="19"/>
                <w:lang w:val="fr-FR"/>
              </w:rPr>
              <w:t xml:space="preserve"> </w:t>
            </w:r>
          </w:p>
        </w:tc>
        <w:tc>
          <w:tcPr>
            <w:tcW w:w="1134" w:type="dxa"/>
            <w:shd w:val="clear" w:color="auto" w:fill="auto"/>
          </w:tcPr>
          <w:p w:rsidR="0043780C" w:rsidRPr="00815ABF" w:rsidRDefault="005347FA"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Asunción </w:t>
            </w:r>
            <w:r w:rsidRPr="00815ABF">
              <w:rPr>
                <w:snapToGrid w:val="0"/>
                <w:sz w:val="19"/>
                <w:szCs w:val="19"/>
                <w:lang w:val="fr-FR"/>
              </w:rPr>
              <w:br/>
            </w:r>
            <w:r w:rsidR="0043780C" w:rsidRPr="00815ABF">
              <w:rPr>
                <w:snapToGrid w:val="0"/>
                <w:sz w:val="19"/>
                <w:szCs w:val="19"/>
                <w:lang w:val="fr-FR"/>
              </w:rPr>
              <w:t>8</w:t>
            </w:r>
            <w:r w:rsidRPr="00815ABF">
              <w:rPr>
                <w:snapToGrid w:val="0"/>
                <w:sz w:val="19"/>
                <w:szCs w:val="19"/>
                <w:lang w:val="fr-FR"/>
              </w:rPr>
              <w:t xml:space="preserve"> juin </w:t>
            </w:r>
            <w:r w:rsidR="0043780C" w:rsidRPr="00815ABF">
              <w:rPr>
                <w:snapToGrid w:val="0"/>
                <w:sz w:val="19"/>
                <w:szCs w:val="19"/>
                <w:lang w:val="fr-FR"/>
              </w:rPr>
              <w:t>1990</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Guatemala</w:t>
            </w:r>
            <w:r w:rsidR="00273EE3" w:rsidRPr="00815ABF">
              <w:rPr>
                <w:snapToGrid w:val="0"/>
                <w:sz w:val="19"/>
                <w:szCs w:val="19"/>
                <w:lang w:val="fr-FR"/>
              </w:rPr>
              <w:br/>
            </w:r>
            <w:r w:rsidRPr="00815ABF">
              <w:rPr>
                <w:snapToGrid w:val="0"/>
                <w:sz w:val="19"/>
                <w:szCs w:val="19"/>
                <w:lang w:val="fr-FR"/>
              </w:rPr>
              <w:t>8</w:t>
            </w:r>
            <w:r w:rsidR="00273EE3" w:rsidRPr="00815ABF">
              <w:rPr>
                <w:snapToGrid w:val="0"/>
                <w:sz w:val="19"/>
                <w:szCs w:val="19"/>
                <w:lang w:val="fr-FR"/>
              </w:rPr>
              <w:t xml:space="preserve"> juin </w:t>
            </w:r>
            <w:r w:rsidRPr="00815ABF">
              <w:rPr>
                <w:snapToGrid w:val="0"/>
                <w:sz w:val="19"/>
                <w:szCs w:val="19"/>
                <w:lang w:val="fr-FR"/>
              </w:rPr>
              <w:t>1999</w:t>
            </w:r>
          </w:p>
        </w:tc>
        <w:tc>
          <w:tcPr>
            <w:tcW w:w="1275"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3780C" w:rsidRPr="00815ABF">
              <w:rPr>
                <w:snapToGrid w:val="0"/>
                <w:sz w:val="19"/>
                <w:szCs w:val="19"/>
                <w:lang w:val="fr-FR"/>
              </w:rPr>
              <w:t>1557</w:t>
            </w:r>
            <w:r w:rsidR="00273EE3" w:rsidRPr="00815ABF">
              <w:rPr>
                <w:snapToGrid w:val="0"/>
                <w:sz w:val="19"/>
                <w:szCs w:val="19"/>
                <w:lang w:val="fr-FR"/>
              </w:rPr>
              <w:br/>
            </w:r>
            <w:r w:rsidR="0043780C" w:rsidRPr="00815ABF">
              <w:rPr>
                <w:snapToGrid w:val="0"/>
                <w:sz w:val="19"/>
                <w:szCs w:val="19"/>
                <w:lang w:val="fr-FR"/>
              </w:rPr>
              <w:t>6</w:t>
            </w:r>
            <w:r w:rsidR="00273EE3" w:rsidRPr="00815ABF">
              <w:rPr>
                <w:snapToGrid w:val="0"/>
                <w:sz w:val="19"/>
                <w:szCs w:val="19"/>
                <w:lang w:val="fr-FR"/>
              </w:rPr>
              <w:t xml:space="preserve"> juin </w:t>
            </w:r>
            <w:r w:rsidR="0043780C" w:rsidRPr="00815ABF">
              <w:rPr>
                <w:snapToGrid w:val="0"/>
                <w:sz w:val="19"/>
                <w:szCs w:val="19"/>
                <w:lang w:val="fr-FR"/>
              </w:rPr>
              <w:t>2000</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7</w:t>
            </w:r>
            <w:r w:rsidR="00273EE3" w:rsidRPr="00815ABF">
              <w:rPr>
                <w:snapToGrid w:val="0"/>
                <w:sz w:val="19"/>
                <w:szCs w:val="19"/>
                <w:lang w:val="fr-FR"/>
              </w:rPr>
              <w:t xml:space="preserve"> déc. </w:t>
            </w:r>
            <w:r w:rsidRPr="00815ABF">
              <w:rPr>
                <w:snapToGrid w:val="0"/>
                <w:sz w:val="19"/>
                <w:szCs w:val="19"/>
                <w:lang w:val="fr-FR"/>
              </w:rPr>
              <w:t>2000</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4</w:t>
            </w:r>
          </w:p>
        </w:tc>
        <w:tc>
          <w:tcPr>
            <w:tcW w:w="2410" w:type="dxa"/>
            <w:shd w:val="clear" w:color="auto" w:fill="auto"/>
          </w:tcPr>
          <w:p w:rsidR="0043780C" w:rsidRPr="00815ABF" w:rsidRDefault="00802089"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interaméricaine sur la disparition forcée des personnes</w:t>
            </w:r>
            <w:r w:rsidRPr="00815ABF">
              <w:rPr>
                <w:snapToGrid w:val="0"/>
                <w:sz w:val="19"/>
                <w:szCs w:val="19"/>
                <w:lang w:val="fr-FR"/>
              </w:rPr>
              <w:t xml:space="preserve"> </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Belem d</w:t>
            </w:r>
            <w:r w:rsidR="00273EE3" w:rsidRPr="00815ABF">
              <w:rPr>
                <w:snapToGrid w:val="0"/>
                <w:sz w:val="19"/>
                <w:szCs w:val="19"/>
                <w:lang w:val="fr-FR"/>
              </w:rPr>
              <w:t xml:space="preserve">o Pará </w:t>
            </w:r>
            <w:r w:rsidR="00273EE3" w:rsidRPr="00815ABF">
              <w:rPr>
                <w:snapToGrid w:val="0"/>
                <w:sz w:val="19"/>
                <w:szCs w:val="19"/>
                <w:lang w:val="fr-FR"/>
              </w:rPr>
              <w:br/>
            </w:r>
            <w:r w:rsidRPr="00815ABF">
              <w:rPr>
                <w:snapToGrid w:val="0"/>
                <w:sz w:val="19"/>
                <w:szCs w:val="19"/>
                <w:lang w:val="fr-FR"/>
              </w:rPr>
              <w:t>9</w:t>
            </w:r>
            <w:r w:rsidR="00273EE3" w:rsidRPr="00815ABF">
              <w:rPr>
                <w:snapToGrid w:val="0"/>
                <w:sz w:val="19"/>
                <w:szCs w:val="19"/>
                <w:lang w:val="fr-FR"/>
              </w:rPr>
              <w:t xml:space="preserve"> juin </w:t>
            </w:r>
            <w:r w:rsidRPr="00815ABF">
              <w:rPr>
                <w:snapToGrid w:val="0"/>
                <w:sz w:val="19"/>
                <w:szCs w:val="19"/>
                <w:lang w:val="fr-FR"/>
              </w:rPr>
              <w:t>1994</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8</w:t>
            </w:r>
            <w:r w:rsidR="00273EE3" w:rsidRPr="00815ABF">
              <w:rPr>
                <w:snapToGrid w:val="0"/>
                <w:sz w:val="19"/>
                <w:szCs w:val="19"/>
                <w:lang w:val="fr-FR"/>
              </w:rPr>
              <w:t xml:space="preserve"> nov. </w:t>
            </w:r>
            <w:r w:rsidRPr="00815ABF">
              <w:rPr>
                <w:snapToGrid w:val="0"/>
                <w:sz w:val="19"/>
                <w:szCs w:val="19"/>
                <w:lang w:val="fr-FR"/>
              </w:rPr>
              <w:t>1995</w:t>
            </w:r>
          </w:p>
        </w:tc>
        <w:tc>
          <w:tcPr>
            <w:tcW w:w="1275"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L</w:t>
            </w:r>
            <w:r w:rsidR="004562E8" w:rsidRPr="00815ABF">
              <w:rPr>
                <w:snapToGrid w:val="0"/>
                <w:sz w:val="19"/>
                <w:szCs w:val="19"/>
                <w:lang w:val="fr-FR"/>
              </w:rPr>
              <w:t>oi</w:t>
            </w:r>
            <w:r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562E8" w:rsidRPr="00815ABF">
              <w:rPr>
                <w:snapToGrid w:val="0"/>
                <w:sz w:val="19"/>
                <w:szCs w:val="19"/>
                <w:lang w:val="fr-FR"/>
              </w:rPr>
              <w:t>933</w:t>
            </w:r>
            <w:r w:rsidR="00273EE3" w:rsidRPr="00815ABF">
              <w:rPr>
                <w:snapToGrid w:val="0"/>
                <w:sz w:val="19"/>
                <w:szCs w:val="19"/>
                <w:lang w:val="fr-FR"/>
              </w:rPr>
              <w:br/>
            </w:r>
            <w:r w:rsidR="004562E8" w:rsidRPr="00815ABF">
              <w:rPr>
                <w:snapToGrid w:val="0"/>
                <w:sz w:val="19"/>
                <w:szCs w:val="19"/>
                <w:lang w:val="fr-FR"/>
              </w:rPr>
              <w:t>13</w:t>
            </w:r>
            <w:r w:rsidR="00273EE3" w:rsidRPr="00815ABF">
              <w:rPr>
                <w:snapToGrid w:val="0"/>
                <w:sz w:val="19"/>
                <w:szCs w:val="19"/>
                <w:lang w:val="fr-FR"/>
              </w:rPr>
              <w:t xml:space="preserve"> août </w:t>
            </w:r>
            <w:r w:rsidRPr="00815ABF">
              <w:rPr>
                <w:snapToGrid w:val="0"/>
                <w:sz w:val="19"/>
                <w:szCs w:val="19"/>
                <w:lang w:val="fr-FR"/>
              </w:rPr>
              <w:t>1996</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26</w:t>
            </w:r>
            <w:r w:rsidR="00316714" w:rsidRPr="00815ABF">
              <w:rPr>
                <w:snapToGrid w:val="0"/>
                <w:sz w:val="19"/>
                <w:szCs w:val="19"/>
                <w:lang w:val="fr-FR"/>
              </w:rPr>
              <w:t xml:space="preserve"> nov. </w:t>
            </w:r>
            <w:r w:rsidRPr="00815ABF">
              <w:rPr>
                <w:snapToGrid w:val="0"/>
                <w:sz w:val="19"/>
                <w:szCs w:val="19"/>
                <w:lang w:val="fr-FR"/>
              </w:rPr>
              <w:t>1996</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5</w:t>
            </w:r>
          </w:p>
        </w:tc>
        <w:tc>
          <w:tcPr>
            <w:tcW w:w="2410" w:type="dxa"/>
            <w:shd w:val="clear" w:color="auto" w:fill="auto"/>
          </w:tcPr>
          <w:p w:rsidR="0043780C" w:rsidRPr="00815ABF" w:rsidRDefault="00802089"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 xml:space="preserve">Convention </w:t>
            </w:r>
            <w:r w:rsidR="002F2F14" w:rsidRPr="00815ABF">
              <w:rPr>
                <w:color w:val="000000"/>
                <w:sz w:val="19"/>
                <w:szCs w:val="19"/>
                <w:lang w:val="fr-FR"/>
              </w:rPr>
              <w:t xml:space="preserve">interaméricaine </w:t>
            </w:r>
            <w:r w:rsidRPr="00815ABF">
              <w:rPr>
                <w:color w:val="000000"/>
                <w:sz w:val="19"/>
                <w:szCs w:val="19"/>
                <w:lang w:val="fr-FR"/>
              </w:rPr>
              <w:t>pour la prévention et la répression de la torture</w:t>
            </w:r>
            <w:r w:rsidRPr="00815ABF">
              <w:rPr>
                <w:snapToGrid w:val="0"/>
                <w:sz w:val="19"/>
                <w:szCs w:val="19"/>
                <w:lang w:val="fr-FR"/>
              </w:rPr>
              <w:t xml:space="preserve"> </w:t>
            </w:r>
          </w:p>
        </w:tc>
        <w:tc>
          <w:tcPr>
            <w:tcW w:w="1134" w:type="dxa"/>
            <w:shd w:val="clear" w:color="auto" w:fill="auto"/>
          </w:tcPr>
          <w:p w:rsidR="0043780C" w:rsidRPr="00815ABF" w:rsidRDefault="00316714"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Cartagena </w:t>
            </w:r>
            <w:r w:rsidRPr="00815ABF">
              <w:rPr>
                <w:snapToGrid w:val="0"/>
                <w:sz w:val="19"/>
                <w:szCs w:val="19"/>
                <w:lang w:val="fr-FR"/>
              </w:rPr>
              <w:br/>
            </w:r>
            <w:r w:rsidR="004562E8" w:rsidRPr="00815ABF">
              <w:rPr>
                <w:snapToGrid w:val="0"/>
                <w:sz w:val="19"/>
                <w:szCs w:val="19"/>
                <w:lang w:val="fr-FR"/>
              </w:rPr>
              <w:t>9</w:t>
            </w:r>
            <w:r w:rsidRPr="00815ABF">
              <w:rPr>
                <w:snapToGrid w:val="0"/>
                <w:sz w:val="19"/>
                <w:szCs w:val="19"/>
                <w:lang w:val="fr-FR"/>
              </w:rPr>
              <w:t xml:space="preserve"> déc. </w:t>
            </w:r>
            <w:r w:rsidR="0043780C" w:rsidRPr="00815ABF">
              <w:rPr>
                <w:snapToGrid w:val="0"/>
                <w:sz w:val="19"/>
                <w:szCs w:val="19"/>
                <w:lang w:val="fr-FR"/>
              </w:rPr>
              <w:t>1985</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25</w:t>
            </w:r>
            <w:r w:rsidR="00316714" w:rsidRPr="00815ABF">
              <w:rPr>
                <w:snapToGrid w:val="0"/>
                <w:sz w:val="19"/>
                <w:szCs w:val="19"/>
                <w:lang w:val="fr-FR"/>
              </w:rPr>
              <w:t xml:space="preserve"> oct. </w:t>
            </w:r>
            <w:r w:rsidRPr="00815ABF">
              <w:rPr>
                <w:snapToGrid w:val="0"/>
                <w:sz w:val="19"/>
                <w:szCs w:val="19"/>
                <w:lang w:val="fr-FR"/>
              </w:rPr>
              <w:t>1989</w:t>
            </w:r>
          </w:p>
        </w:tc>
        <w:tc>
          <w:tcPr>
            <w:tcW w:w="1275"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2F2F14"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3780C" w:rsidRPr="00815ABF">
              <w:rPr>
                <w:snapToGrid w:val="0"/>
                <w:sz w:val="19"/>
                <w:szCs w:val="19"/>
                <w:lang w:val="fr-FR"/>
              </w:rPr>
              <w:t>56</w:t>
            </w:r>
            <w:r w:rsidR="00316714" w:rsidRPr="00815ABF">
              <w:rPr>
                <w:snapToGrid w:val="0"/>
                <w:sz w:val="19"/>
                <w:szCs w:val="19"/>
                <w:lang w:val="fr-FR"/>
              </w:rPr>
              <w:br/>
            </w:r>
            <w:r w:rsidR="0043780C" w:rsidRPr="00815ABF">
              <w:rPr>
                <w:snapToGrid w:val="0"/>
                <w:sz w:val="19"/>
                <w:szCs w:val="19"/>
                <w:lang w:val="fr-FR"/>
              </w:rPr>
              <w:t>16</w:t>
            </w:r>
            <w:r w:rsidR="00316714" w:rsidRPr="00815ABF">
              <w:rPr>
                <w:snapToGrid w:val="0"/>
                <w:sz w:val="19"/>
                <w:szCs w:val="19"/>
                <w:lang w:val="fr-FR"/>
              </w:rPr>
              <w:t xml:space="preserve"> janvier </w:t>
            </w:r>
            <w:r w:rsidR="0043780C" w:rsidRPr="00815ABF">
              <w:rPr>
                <w:snapToGrid w:val="0"/>
                <w:sz w:val="19"/>
                <w:szCs w:val="19"/>
                <w:lang w:val="fr-FR"/>
              </w:rPr>
              <w:t>1990</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9</w:t>
            </w:r>
            <w:r w:rsidR="00316714" w:rsidRPr="00815ABF">
              <w:rPr>
                <w:snapToGrid w:val="0"/>
                <w:sz w:val="19"/>
                <w:szCs w:val="19"/>
                <w:lang w:val="fr-FR"/>
              </w:rPr>
              <w:t xml:space="preserve"> mars </w:t>
            </w:r>
            <w:r w:rsidRPr="00815ABF">
              <w:rPr>
                <w:snapToGrid w:val="0"/>
                <w:sz w:val="19"/>
                <w:szCs w:val="19"/>
                <w:lang w:val="fr-FR"/>
              </w:rPr>
              <w:t>1990</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6</w:t>
            </w:r>
          </w:p>
        </w:tc>
        <w:tc>
          <w:tcPr>
            <w:tcW w:w="2410" w:type="dxa"/>
            <w:shd w:val="clear" w:color="auto" w:fill="auto"/>
          </w:tcPr>
          <w:p w:rsidR="0043780C" w:rsidRPr="00815ABF" w:rsidRDefault="00802089"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interaméricaine sur la concession des droits civils à la femme</w:t>
            </w:r>
            <w:r w:rsidRPr="00815ABF">
              <w:rPr>
                <w:snapToGrid w:val="0"/>
                <w:sz w:val="19"/>
                <w:szCs w:val="19"/>
                <w:lang w:val="fr-FR"/>
              </w:rPr>
              <w:t xml:space="preserve"> </w:t>
            </w:r>
          </w:p>
        </w:tc>
        <w:tc>
          <w:tcPr>
            <w:tcW w:w="1134" w:type="dxa"/>
            <w:shd w:val="clear" w:color="auto" w:fill="auto"/>
          </w:tcPr>
          <w:p w:rsidR="0043780C" w:rsidRPr="00815ABF" w:rsidRDefault="00316714"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Bogotá </w:t>
            </w:r>
            <w:r w:rsidRPr="00815ABF">
              <w:rPr>
                <w:snapToGrid w:val="0"/>
                <w:sz w:val="19"/>
                <w:szCs w:val="19"/>
                <w:lang w:val="fr-FR"/>
              </w:rPr>
              <w:br/>
            </w:r>
            <w:r w:rsidR="0043780C" w:rsidRPr="00815ABF">
              <w:rPr>
                <w:snapToGrid w:val="0"/>
                <w:sz w:val="19"/>
                <w:szCs w:val="19"/>
                <w:lang w:val="fr-FR"/>
              </w:rPr>
              <w:t>2</w:t>
            </w:r>
            <w:r w:rsidRPr="00815ABF">
              <w:rPr>
                <w:snapToGrid w:val="0"/>
                <w:sz w:val="19"/>
                <w:szCs w:val="19"/>
                <w:lang w:val="fr-FR"/>
              </w:rPr>
              <w:t xml:space="preserve"> mai </w:t>
            </w:r>
            <w:r w:rsidR="0043780C" w:rsidRPr="00815ABF">
              <w:rPr>
                <w:snapToGrid w:val="0"/>
                <w:sz w:val="19"/>
                <w:szCs w:val="19"/>
                <w:lang w:val="fr-FR"/>
              </w:rPr>
              <w:t>1948</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w:t>
            </w:r>
            <w:r w:rsidR="00316714" w:rsidRPr="00815ABF">
              <w:rPr>
                <w:snapToGrid w:val="0"/>
                <w:sz w:val="19"/>
                <w:szCs w:val="19"/>
                <w:lang w:val="fr-FR"/>
              </w:rPr>
              <w:t xml:space="preserve"> mai </w:t>
            </w:r>
            <w:r w:rsidRPr="00815ABF">
              <w:rPr>
                <w:snapToGrid w:val="0"/>
                <w:sz w:val="19"/>
                <w:szCs w:val="19"/>
                <w:lang w:val="fr-FR"/>
              </w:rPr>
              <w:t>1948</w:t>
            </w:r>
          </w:p>
        </w:tc>
        <w:tc>
          <w:tcPr>
            <w:tcW w:w="1275"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3780C" w:rsidRPr="00815ABF">
              <w:rPr>
                <w:snapToGrid w:val="0"/>
                <w:sz w:val="19"/>
                <w:szCs w:val="19"/>
                <w:lang w:val="fr-FR"/>
              </w:rPr>
              <w:t>104</w:t>
            </w:r>
            <w:r w:rsidR="00316714" w:rsidRPr="00815ABF">
              <w:rPr>
                <w:snapToGrid w:val="0"/>
                <w:sz w:val="19"/>
                <w:szCs w:val="19"/>
                <w:lang w:val="fr-FR"/>
              </w:rPr>
              <w:br/>
            </w:r>
            <w:r w:rsidR="0043780C" w:rsidRPr="00815ABF">
              <w:rPr>
                <w:snapToGrid w:val="0"/>
                <w:sz w:val="19"/>
                <w:szCs w:val="19"/>
                <w:lang w:val="fr-FR"/>
              </w:rPr>
              <w:t>25</w:t>
            </w:r>
            <w:r w:rsidR="00316714" w:rsidRPr="00815ABF">
              <w:rPr>
                <w:snapToGrid w:val="0"/>
                <w:sz w:val="19"/>
                <w:szCs w:val="19"/>
                <w:lang w:val="fr-FR"/>
              </w:rPr>
              <w:t xml:space="preserve"> août </w:t>
            </w:r>
            <w:r w:rsidR="0043780C" w:rsidRPr="00815ABF">
              <w:rPr>
                <w:snapToGrid w:val="0"/>
                <w:sz w:val="19"/>
                <w:szCs w:val="19"/>
                <w:lang w:val="fr-FR"/>
              </w:rPr>
              <w:t>1951</w:t>
            </w:r>
          </w:p>
        </w:tc>
        <w:tc>
          <w:tcPr>
            <w:tcW w:w="1133"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19</w:t>
            </w:r>
            <w:r w:rsidR="00316714" w:rsidRPr="00815ABF">
              <w:rPr>
                <w:snapToGrid w:val="0"/>
                <w:sz w:val="19"/>
                <w:szCs w:val="19"/>
                <w:lang w:val="fr-FR"/>
              </w:rPr>
              <w:t xml:space="preserve"> déc. </w:t>
            </w:r>
            <w:r w:rsidR="0043780C" w:rsidRPr="00815ABF">
              <w:rPr>
                <w:snapToGrid w:val="0"/>
                <w:sz w:val="19"/>
                <w:szCs w:val="19"/>
                <w:lang w:val="fr-FR"/>
              </w:rPr>
              <w:t>1951</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7</w:t>
            </w:r>
          </w:p>
        </w:tc>
        <w:tc>
          <w:tcPr>
            <w:tcW w:w="2410" w:type="dxa"/>
            <w:shd w:val="clear" w:color="auto" w:fill="auto"/>
          </w:tcPr>
          <w:p w:rsidR="0043780C" w:rsidRPr="00815ABF" w:rsidRDefault="00EF1FDA"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interaméricaine sur la concession des droits politiques à la femme</w:t>
            </w:r>
            <w:r w:rsidRPr="00815ABF">
              <w:rPr>
                <w:snapToGrid w:val="0"/>
                <w:sz w:val="19"/>
                <w:szCs w:val="19"/>
                <w:lang w:val="fr-FR"/>
              </w:rPr>
              <w:t xml:space="preserve"> </w:t>
            </w:r>
          </w:p>
        </w:tc>
        <w:tc>
          <w:tcPr>
            <w:tcW w:w="1134" w:type="dxa"/>
            <w:shd w:val="clear" w:color="auto" w:fill="auto"/>
          </w:tcPr>
          <w:p w:rsidR="0043780C" w:rsidRPr="00815ABF" w:rsidRDefault="00316714"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Bogotá </w:t>
            </w:r>
            <w:r w:rsidRPr="00815ABF">
              <w:rPr>
                <w:snapToGrid w:val="0"/>
                <w:sz w:val="19"/>
                <w:szCs w:val="19"/>
                <w:lang w:val="fr-FR"/>
              </w:rPr>
              <w:br/>
            </w:r>
            <w:r w:rsidR="0043780C" w:rsidRPr="00815ABF">
              <w:rPr>
                <w:snapToGrid w:val="0"/>
                <w:sz w:val="19"/>
                <w:szCs w:val="19"/>
                <w:lang w:val="fr-FR"/>
              </w:rPr>
              <w:t>2</w:t>
            </w:r>
            <w:r w:rsidRPr="00815ABF">
              <w:rPr>
                <w:snapToGrid w:val="0"/>
                <w:sz w:val="19"/>
                <w:szCs w:val="19"/>
                <w:lang w:val="fr-FR"/>
              </w:rPr>
              <w:t xml:space="preserve"> mai </w:t>
            </w:r>
            <w:r w:rsidR="0043780C" w:rsidRPr="00815ABF">
              <w:rPr>
                <w:snapToGrid w:val="0"/>
                <w:sz w:val="19"/>
                <w:szCs w:val="19"/>
                <w:lang w:val="fr-FR"/>
              </w:rPr>
              <w:t>1948</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20</w:t>
            </w:r>
            <w:r w:rsidR="00316714" w:rsidRPr="00815ABF">
              <w:rPr>
                <w:snapToGrid w:val="0"/>
                <w:sz w:val="19"/>
                <w:szCs w:val="19"/>
                <w:lang w:val="fr-FR"/>
              </w:rPr>
              <w:t xml:space="preserve"> août </w:t>
            </w:r>
            <w:r w:rsidRPr="00815ABF">
              <w:rPr>
                <w:snapToGrid w:val="0"/>
                <w:sz w:val="19"/>
                <w:szCs w:val="19"/>
                <w:lang w:val="fr-FR"/>
              </w:rPr>
              <w:t>1951</w:t>
            </w:r>
          </w:p>
        </w:tc>
        <w:tc>
          <w:tcPr>
            <w:tcW w:w="1275"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3780C" w:rsidRPr="00815ABF">
              <w:rPr>
                <w:snapToGrid w:val="0"/>
                <w:sz w:val="19"/>
                <w:szCs w:val="19"/>
                <w:lang w:val="fr-FR"/>
              </w:rPr>
              <w:t>876</w:t>
            </w:r>
            <w:r w:rsidR="00316714" w:rsidRPr="00815ABF">
              <w:rPr>
                <w:snapToGrid w:val="0"/>
                <w:sz w:val="19"/>
                <w:szCs w:val="19"/>
                <w:lang w:val="fr-FR"/>
              </w:rPr>
              <w:br/>
            </w:r>
            <w:r w:rsidR="0043780C" w:rsidRPr="00815ABF">
              <w:rPr>
                <w:snapToGrid w:val="0"/>
                <w:sz w:val="19"/>
                <w:szCs w:val="19"/>
                <w:lang w:val="fr-FR"/>
              </w:rPr>
              <w:t>28</w:t>
            </w:r>
            <w:r w:rsidR="00316714" w:rsidRPr="00815ABF">
              <w:rPr>
                <w:snapToGrid w:val="0"/>
                <w:sz w:val="19"/>
                <w:szCs w:val="19"/>
                <w:lang w:val="fr-FR"/>
              </w:rPr>
              <w:t xml:space="preserve"> juin </w:t>
            </w:r>
            <w:r w:rsidR="0043780C" w:rsidRPr="00815ABF">
              <w:rPr>
                <w:snapToGrid w:val="0"/>
                <w:sz w:val="19"/>
                <w:szCs w:val="19"/>
                <w:lang w:val="fr-FR"/>
              </w:rPr>
              <w:t>1963</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5</w:t>
            </w:r>
            <w:r w:rsidR="00316714" w:rsidRPr="00815ABF">
              <w:rPr>
                <w:snapToGrid w:val="0"/>
                <w:sz w:val="19"/>
                <w:szCs w:val="19"/>
                <w:lang w:val="fr-FR"/>
              </w:rPr>
              <w:t xml:space="preserve"> août </w:t>
            </w:r>
            <w:r w:rsidRPr="00815ABF">
              <w:rPr>
                <w:snapToGrid w:val="0"/>
                <w:sz w:val="19"/>
                <w:szCs w:val="19"/>
                <w:lang w:val="fr-FR"/>
              </w:rPr>
              <w:t>1963</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lastRenderedPageBreak/>
              <w:t>8</w:t>
            </w:r>
          </w:p>
        </w:tc>
        <w:tc>
          <w:tcPr>
            <w:tcW w:w="2410" w:type="dxa"/>
            <w:shd w:val="clear" w:color="auto" w:fill="auto"/>
          </w:tcPr>
          <w:p w:rsidR="0043780C" w:rsidRPr="00815ABF" w:rsidRDefault="00EF1FDA"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 xml:space="preserve">Convention interaméricaine </w:t>
            </w:r>
            <w:r w:rsidR="008E7E80" w:rsidRPr="00815ABF">
              <w:rPr>
                <w:color w:val="000000"/>
                <w:sz w:val="19"/>
                <w:szCs w:val="19"/>
                <w:lang w:val="fr-FR"/>
              </w:rPr>
              <w:t>sur</w:t>
            </w:r>
            <w:r w:rsidRPr="00815ABF">
              <w:rPr>
                <w:color w:val="000000"/>
                <w:sz w:val="19"/>
                <w:szCs w:val="19"/>
                <w:lang w:val="fr-FR"/>
              </w:rPr>
              <w:t xml:space="preserve"> la prévention, la sanction et l’élimination de la violence contre la femme, (Convention de Belem do Pará</w:t>
            </w:r>
            <w:r w:rsidR="0043780C" w:rsidRPr="00815ABF">
              <w:rPr>
                <w:snapToGrid w:val="0"/>
                <w:sz w:val="19"/>
                <w:szCs w:val="19"/>
                <w:lang w:val="fr-FR"/>
              </w:rPr>
              <w:t>)</w:t>
            </w:r>
          </w:p>
        </w:tc>
        <w:tc>
          <w:tcPr>
            <w:tcW w:w="1134" w:type="dxa"/>
            <w:shd w:val="clear" w:color="auto" w:fill="auto"/>
          </w:tcPr>
          <w:p w:rsidR="0043780C" w:rsidRPr="00815ABF" w:rsidRDefault="00316714" w:rsidP="00961FDA">
            <w:pPr>
              <w:shd w:val="clear" w:color="auto" w:fill="FFFFFF"/>
              <w:spacing w:before="40" w:after="120" w:line="240" w:lineRule="exact"/>
              <w:rPr>
                <w:snapToGrid w:val="0"/>
                <w:sz w:val="19"/>
                <w:szCs w:val="19"/>
                <w:lang w:val="fr-FR"/>
              </w:rPr>
            </w:pPr>
            <w:r w:rsidRPr="00815ABF">
              <w:rPr>
                <w:snapToGrid w:val="0"/>
                <w:sz w:val="19"/>
                <w:szCs w:val="19"/>
                <w:lang w:val="fr-FR"/>
              </w:rPr>
              <w:t>Belém do Pará</w:t>
            </w:r>
            <w:r w:rsidRPr="00815ABF">
              <w:rPr>
                <w:snapToGrid w:val="0"/>
                <w:sz w:val="19"/>
                <w:szCs w:val="19"/>
                <w:lang w:val="fr-FR"/>
              </w:rPr>
              <w:br/>
            </w:r>
            <w:r w:rsidR="0043780C" w:rsidRPr="00815ABF">
              <w:rPr>
                <w:snapToGrid w:val="0"/>
                <w:sz w:val="19"/>
                <w:szCs w:val="19"/>
                <w:lang w:val="fr-FR"/>
              </w:rPr>
              <w:t>9</w:t>
            </w:r>
            <w:r w:rsidRPr="00815ABF">
              <w:rPr>
                <w:snapToGrid w:val="0"/>
                <w:sz w:val="19"/>
                <w:szCs w:val="19"/>
                <w:lang w:val="fr-FR"/>
              </w:rPr>
              <w:t xml:space="preserve"> juin </w:t>
            </w:r>
            <w:r w:rsidR="0043780C" w:rsidRPr="00815ABF">
              <w:rPr>
                <w:snapToGrid w:val="0"/>
                <w:sz w:val="19"/>
                <w:szCs w:val="19"/>
                <w:lang w:val="fr-FR"/>
              </w:rPr>
              <w:t>1994</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17</w:t>
            </w:r>
            <w:r w:rsidR="00316714" w:rsidRPr="00815ABF">
              <w:rPr>
                <w:snapToGrid w:val="0"/>
                <w:sz w:val="19"/>
                <w:szCs w:val="19"/>
                <w:lang w:val="fr-FR"/>
              </w:rPr>
              <w:t xml:space="preserve"> oct. </w:t>
            </w:r>
            <w:r w:rsidRPr="00815ABF">
              <w:rPr>
                <w:snapToGrid w:val="0"/>
                <w:sz w:val="19"/>
                <w:szCs w:val="19"/>
                <w:lang w:val="fr-FR"/>
              </w:rPr>
              <w:t>1995</w:t>
            </w:r>
          </w:p>
        </w:tc>
        <w:tc>
          <w:tcPr>
            <w:tcW w:w="1275"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3780C" w:rsidRPr="00815ABF">
              <w:rPr>
                <w:snapToGrid w:val="0"/>
                <w:sz w:val="19"/>
                <w:szCs w:val="19"/>
                <w:lang w:val="fr-FR"/>
              </w:rPr>
              <w:t>605</w:t>
            </w:r>
            <w:r w:rsidR="00316714" w:rsidRPr="00815ABF">
              <w:rPr>
                <w:snapToGrid w:val="0"/>
                <w:sz w:val="19"/>
                <w:szCs w:val="19"/>
                <w:lang w:val="fr-FR"/>
              </w:rPr>
              <w:br/>
            </w:r>
            <w:r w:rsidR="0043780C" w:rsidRPr="00815ABF">
              <w:rPr>
                <w:snapToGrid w:val="0"/>
                <w:sz w:val="19"/>
                <w:szCs w:val="19"/>
                <w:lang w:val="fr-FR"/>
              </w:rPr>
              <w:t>21</w:t>
            </w:r>
            <w:r w:rsidR="00316714" w:rsidRPr="00815ABF">
              <w:rPr>
                <w:snapToGrid w:val="0"/>
                <w:sz w:val="19"/>
                <w:szCs w:val="19"/>
                <w:lang w:val="fr-FR"/>
              </w:rPr>
              <w:t xml:space="preserve"> juin </w:t>
            </w:r>
            <w:r w:rsidR="0043780C" w:rsidRPr="00815ABF">
              <w:rPr>
                <w:snapToGrid w:val="0"/>
                <w:sz w:val="19"/>
                <w:szCs w:val="19"/>
                <w:lang w:val="fr-FR"/>
              </w:rPr>
              <w:t>1995</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18</w:t>
            </w:r>
            <w:r w:rsidR="00316714" w:rsidRPr="00815ABF">
              <w:rPr>
                <w:snapToGrid w:val="0"/>
                <w:sz w:val="19"/>
                <w:szCs w:val="19"/>
                <w:lang w:val="fr-FR"/>
              </w:rPr>
              <w:t xml:space="preserve"> oct. </w:t>
            </w:r>
            <w:r w:rsidRPr="00815ABF">
              <w:rPr>
                <w:snapToGrid w:val="0"/>
                <w:sz w:val="19"/>
                <w:szCs w:val="19"/>
                <w:lang w:val="fr-FR"/>
              </w:rPr>
              <w:t>1995</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9</w:t>
            </w:r>
          </w:p>
        </w:tc>
        <w:tc>
          <w:tcPr>
            <w:tcW w:w="2410" w:type="dxa"/>
            <w:shd w:val="clear" w:color="auto" w:fill="auto"/>
          </w:tcPr>
          <w:p w:rsidR="0043780C" w:rsidRPr="00815ABF" w:rsidRDefault="00C53742"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interaméricaine sur les obligations alimentaires</w:t>
            </w:r>
            <w:r w:rsidRPr="00815ABF">
              <w:rPr>
                <w:snapToGrid w:val="0"/>
                <w:sz w:val="19"/>
                <w:szCs w:val="19"/>
                <w:lang w:val="fr-FR"/>
              </w:rPr>
              <w:t xml:space="preserve"> </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Montevideo</w:t>
            </w:r>
            <w:r w:rsidR="00316714" w:rsidRPr="00815ABF">
              <w:rPr>
                <w:snapToGrid w:val="0"/>
                <w:sz w:val="19"/>
                <w:szCs w:val="19"/>
                <w:lang w:val="fr-FR"/>
              </w:rPr>
              <w:br/>
            </w:r>
            <w:r w:rsidRPr="00815ABF">
              <w:rPr>
                <w:snapToGrid w:val="0"/>
                <w:sz w:val="19"/>
                <w:szCs w:val="19"/>
                <w:lang w:val="fr-FR"/>
              </w:rPr>
              <w:t>15</w:t>
            </w:r>
            <w:r w:rsidR="00316714" w:rsidRPr="00815ABF">
              <w:rPr>
                <w:snapToGrid w:val="0"/>
                <w:sz w:val="19"/>
                <w:szCs w:val="19"/>
                <w:lang w:val="fr-FR"/>
              </w:rPr>
              <w:t xml:space="preserve"> juillet </w:t>
            </w:r>
            <w:r w:rsidRPr="00815ABF">
              <w:rPr>
                <w:snapToGrid w:val="0"/>
                <w:sz w:val="19"/>
                <w:szCs w:val="19"/>
                <w:lang w:val="fr-FR"/>
              </w:rPr>
              <w:t>1989</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15</w:t>
            </w:r>
            <w:r w:rsidR="00316714" w:rsidRPr="00815ABF">
              <w:rPr>
                <w:snapToGrid w:val="0"/>
                <w:sz w:val="19"/>
                <w:szCs w:val="19"/>
                <w:lang w:val="fr-FR"/>
              </w:rPr>
              <w:t xml:space="preserve"> juillet </w:t>
            </w:r>
            <w:r w:rsidRPr="00815ABF">
              <w:rPr>
                <w:snapToGrid w:val="0"/>
                <w:sz w:val="19"/>
                <w:szCs w:val="19"/>
                <w:lang w:val="fr-FR"/>
              </w:rPr>
              <w:t>1989</w:t>
            </w:r>
          </w:p>
        </w:tc>
        <w:tc>
          <w:tcPr>
            <w:tcW w:w="1275"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2F2F14" w:rsidRPr="00815ABF">
              <w:rPr>
                <w:snapToGrid w:val="0"/>
                <w:sz w:val="19"/>
                <w:szCs w:val="19"/>
                <w:lang w:val="fr-FR"/>
              </w:rPr>
              <w:t>n</w:t>
            </w:r>
            <w:r w:rsidR="00316714" w:rsidRPr="00815ABF">
              <w:rPr>
                <w:snapToGrid w:val="0"/>
                <w:sz w:val="19"/>
                <w:szCs w:val="19"/>
                <w:vertAlign w:val="superscript"/>
                <w:lang w:val="fr-FR"/>
              </w:rPr>
              <w:t>o</w:t>
            </w:r>
            <w:r w:rsidR="00901AA7" w:rsidRPr="00815ABF">
              <w:rPr>
                <w:snapToGrid w:val="0"/>
                <w:sz w:val="19"/>
                <w:szCs w:val="19"/>
                <w:lang w:val="fr-FR"/>
              </w:rPr>
              <w:t> </w:t>
            </w:r>
            <w:r w:rsidR="0043780C" w:rsidRPr="00815ABF">
              <w:rPr>
                <w:snapToGrid w:val="0"/>
                <w:sz w:val="19"/>
                <w:szCs w:val="19"/>
                <w:lang w:val="fr-FR"/>
              </w:rPr>
              <w:t>899</w:t>
            </w:r>
            <w:r w:rsidR="00316714" w:rsidRPr="00815ABF">
              <w:rPr>
                <w:snapToGrid w:val="0"/>
                <w:sz w:val="19"/>
                <w:szCs w:val="19"/>
                <w:lang w:val="fr-FR"/>
              </w:rPr>
              <w:br/>
            </w:r>
            <w:r w:rsidR="0043780C" w:rsidRPr="00815ABF">
              <w:rPr>
                <w:snapToGrid w:val="0"/>
                <w:sz w:val="19"/>
                <w:szCs w:val="19"/>
                <w:lang w:val="fr-FR"/>
              </w:rPr>
              <w:t>31</w:t>
            </w:r>
            <w:r w:rsidR="00316714" w:rsidRPr="00815ABF">
              <w:rPr>
                <w:snapToGrid w:val="0"/>
                <w:sz w:val="19"/>
                <w:szCs w:val="19"/>
                <w:lang w:val="fr-FR"/>
              </w:rPr>
              <w:t xml:space="preserve"> juillet </w:t>
            </w:r>
            <w:r w:rsidR="0043780C" w:rsidRPr="00815ABF">
              <w:rPr>
                <w:snapToGrid w:val="0"/>
                <w:sz w:val="19"/>
                <w:szCs w:val="19"/>
                <w:lang w:val="fr-FR"/>
              </w:rPr>
              <w:t>1996</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20</w:t>
            </w:r>
            <w:r w:rsidR="00316714" w:rsidRPr="00815ABF">
              <w:rPr>
                <w:snapToGrid w:val="0"/>
                <w:sz w:val="19"/>
                <w:szCs w:val="19"/>
                <w:lang w:val="fr-FR"/>
              </w:rPr>
              <w:t xml:space="preserve"> mai </w:t>
            </w:r>
            <w:r w:rsidRPr="00815ABF">
              <w:rPr>
                <w:snapToGrid w:val="0"/>
                <w:sz w:val="19"/>
                <w:szCs w:val="19"/>
                <w:lang w:val="fr-FR"/>
              </w:rPr>
              <w:t>1997</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10</w:t>
            </w:r>
          </w:p>
        </w:tc>
        <w:tc>
          <w:tcPr>
            <w:tcW w:w="2410" w:type="dxa"/>
            <w:shd w:val="clear" w:color="auto" w:fill="auto"/>
          </w:tcPr>
          <w:p w:rsidR="0043780C" w:rsidRPr="00815ABF" w:rsidRDefault="00C53742"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interaméricaine sur le retour international des mineurs</w:t>
            </w:r>
            <w:r w:rsidRPr="00815ABF">
              <w:rPr>
                <w:snapToGrid w:val="0"/>
                <w:sz w:val="19"/>
                <w:szCs w:val="19"/>
                <w:lang w:val="fr-FR"/>
              </w:rPr>
              <w:t xml:space="preserve"> </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 xml:space="preserve">Montevideo </w:t>
            </w:r>
            <w:r w:rsidR="00316714" w:rsidRPr="00815ABF">
              <w:rPr>
                <w:snapToGrid w:val="0"/>
                <w:sz w:val="19"/>
                <w:szCs w:val="19"/>
                <w:lang w:val="fr-FR"/>
              </w:rPr>
              <w:br/>
            </w:r>
            <w:r w:rsidRPr="00815ABF">
              <w:rPr>
                <w:snapToGrid w:val="0"/>
                <w:sz w:val="19"/>
                <w:szCs w:val="19"/>
                <w:lang w:val="fr-FR"/>
              </w:rPr>
              <w:t>15</w:t>
            </w:r>
            <w:r w:rsidR="00316714" w:rsidRPr="00815ABF">
              <w:rPr>
                <w:snapToGrid w:val="0"/>
                <w:sz w:val="19"/>
                <w:szCs w:val="19"/>
                <w:lang w:val="fr-FR"/>
              </w:rPr>
              <w:t xml:space="preserve"> juillet </w:t>
            </w:r>
            <w:r w:rsidRPr="00815ABF">
              <w:rPr>
                <w:snapToGrid w:val="0"/>
                <w:sz w:val="19"/>
                <w:szCs w:val="19"/>
                <w:lang w:val="fr-FR"/>
              </w:rPr>
              <w:t>1989</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15</w:t>
            </w:r>
            <w:r w:rsidR="00316714" w:rsidRPr="00815ABF">
              <w:rPr>
                <w:snapToGrid w:val="0"/>
                <w:sz w:val="19"/>
                <w:szCs w:val="19"/>
                <w:lang w:val="fr-FR"/>
              </w:rPr>
              <w:t xml:space="preserve"> juillet </w:t>
            </w:r>
            <w:r w:rsidRPr="00815ABF">
              <w:rPr>
                <w:snapToGrid w:val="0"/>
                <w:sz w:val="19"/>
                <w:szCs w:val="19"/>
                <w:lang w:val="fr-FR"/>
              </w:rPr>
              <w:t>1989</w:t>
            </w:r>
          </w:p>
        </w:tc>
        <w:tc>
          <w:tcPr>
            <w:tcW w:w="1275"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Pr="00815ABF">
              <w:rPr>
                <w:snapToGrid w:val="0"/>
                <w:sz w:val="19"/>
                <w:szCs w:val="19"/>
                <w:lang w:val="fr-FR"/>
              </w:rPr>
              <w:t>928</w:t>
            </w:r>
            <w:r w:rsidR="00316714" w:rsidRPr="00815ABF">
              <w:rPr>
                <w:snapToGrid w:val="0"/>
                <w:sz w:val="19"/>
                <w:szCs w:val="19"/>
                <w:lang w:val="fr-FR"/>
              </w:rPr>
              <w:br/>
            </w:r>
            <w:r w:rsidR="003B6417" w:rsidRPr="00815ABF">
              <w:rPr>
                <w:snapToGrid w:val="0"/>
                <w:sz w:val="19"/>
                <w:szCs w:val="19"/>
                <w:lang w:val="fr-FR"/>
              </w:rPr>
              <w:t>20</w:t>
            </w:r>
            <w:r w:rsidR="00316714" w:rsidRPr="00815ABF">
              <w:rPr>
                <w:snapToGrid w:val="0"/>
                <w:sz w:val="19"/>
                <w:szCs w:val="19"/>
                <w:lang w:val="fr-FR"/>
              </w:rPr>
              <w:t xml:space="preserve"> août </w:t>
            </w:r>
            <w:r w:rsidR="0043780C" w:rsidRPr="00815ABF">
              <w:rPr>
                <w:snapToGrid w:val="0"/>
                <w:sz w:val="19"/>
                <w:szCs w:val="19"/>
                <w:lang w:val="fr-FR"/>
              </w:rPr>
              <w:t>1996</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8</w:t>
            </w:r>
            <w:r w:rsidR="00316714" w:rsidRPr="00815ABF">
              <w:rPr>
                <w:snapToGrid w:val="0"/>
                <w:sz w:val="19"/>
                <w:szCs w:val="19"/>
                <w:lang w:val="fr-FR"/>
              </w:rPr>
              <w:t xml:space="preserve"> oct. </w:t>
            </w:r>
            <w:r w:rsidRPr="00815ABF">
              <w:rPr>
                <w:snapToGrid w:val="0"/>
                <w:sz w:val="19"/>
                <w:szCs w:val="19"/>
                <w:lang w:val="fr-FR"/>
              </w:rPr>
              <w:t>1996</w:t>
            </w:r>
          </w:p>
        </w:tc>
      </w:tr>
      <w:tr w:rsidR="00285352" w:rsidRPr="00815ABF" w:rsidTr="00273EE3">
        <w:trPr>
          <w:cantSplit/>
          <w:trHeight w:val="240"/>
        </w:trPr>
        <w:tc>
          <w:tcPr>
            <w:tcW w:w="28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11</w:t>
            </w:r>
          </w:p>
        </w:tc>
        <w:tc>
          <w:tcPr>
            <w:tcW w:w="2410" w:type="dxa"/>
            <w:shd w:val="clear" w:color="auto" w:fill="auto"/>
          </w:tcPr>
          <w:p w:rsidR="0043780C" w:rsidRPr="00815ABF" w:rsidRDefault="00C53742"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interaméricaine sur les conflits de lois en matière d’adoption de mineurs</w:t>
            </w:r>
            <w:r w:rsidRPr="00815ABF">
              <w:rPr>
                <w:snapToGrid w:val="0"/>
                <w:sz w:val="19"/>
                <w:szCs w:val="19"/>
                <w:lang w:val="fr-FR"/>
              </w:rPr>
              <w:t xml:space="preserve"> </w:t>
            </w:r>
          </w:p>
        </w:tc>
        <w:tc>
          <w:tcPr>
            <w:tcW w:w="1134"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La Paz</w:t>
            </w:r>
            <w:r w:rsidR="00316714" w:rsidRPr="00815ABF">
              <w:rPr>
                <w:snapToGrid w:val="0"/>
                <w:sz w:val="19"/>
                <w:szCs w:val="19"/>
                <w:lang w:val="fr-FR"/>
              </w:rPr>
              <w:br/>
            </w:r>
            <w:r w:rsidRPr="00815ABF">
              <w:rPr>
                <w:snapToGrid w:val="0"/>
                <w:sz w:val="19"/>
                <w:szCs w:val="19"/>
                <w:lang w:val="fr-FR"/>
              </w:rPr>
              <w:t>24</w:t>
            </w:r>
            <w:r w:rsidR="00316714" w:rsidRPr="00815ABF">
              <w:rPr>
                <w:snapToGrid w:val="0"/>
                <w:sz w:val="19"/>
                <w:szCs w:val="19"/>
                <w:lang w:val="fr-FR"/>
              </w:rPr>
              <w:t xml:space="preserve"> mai </w:t>
            </w:r>
            <w:r w:rsidRPr="00815ABF">
              <w:rPr>
                <w:snapToGrid w:val="0"/>
                <w:sz w:val="19"/>
                <w:szCs w:val="19"/>
                <w:lang w:val="fr-FR"/>
              </w:rPr>
              <w:t>1984</w:t>
            </w:r>
          </w:p>
        </w:tc>
        <w:tc>
          <w:tcPr>
            <w:tcW w:w="1134" w:type="dxa"/>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7</w:t>
            </w:r>
            <w:r w:rsidR="00316714" w:rsidRPr="00815ABF">
              <w:rPr>
                <w:snapToGrid w:val="0"/>
                <w:sz w:val="19"/>
                <w:szCs w:val="19"/>
                <w:lang w:val="fr-FR"/>
              </w:rPr>
              <w:t xml:space="preserve"> août </w:t>
            </w:r>
            <w:r w:rsidR="0043780C" w:rsidRPr="00815ABF">
              <w:rPr>
                <w:snapToGrid w:val="0"/>
                <w:sz w:val="19"/>
                <w:szCs w:val="19"/>
                <w:lang w:val="fr-FR"/>
              </w:rPr>
              <w:t>1996</w:t>
            </w:r>
          </w:p>
        </w:tc>
        <w:tc>
          <w:tcPr>
            <w:tcW w:w="1275"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w:t>
            </w:r>
          </w:p>
        </w:tc>
        <w:tc>
          <w:tcPr>
            <w:tcW w:w="1133" w:type="dxa"/>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w:t>
            </w:r>
          </w:p>
        </w:tc>
      </w:tr>
      <w:tr w:rsidR="00285352" w:rsidRPr="00815ABF" w:rsidTr="00273EE3">
        <w:trPr>
          <w:cantSplit/>
          <w:trHeight w:val="240"/>
        </w:trPr>
        <w:tc>
          <w:tcPr>
            <w:tcW w:w="284" w:type="dxa"/>
            <w:tcBorders>
              <w:bottom w:val="single" w:sz="12" w:space="0" w:color="auto"/>
            </w:tcBorders>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12</w:t>
            </w:r>
          </w:p>
        </w:tc>
        <w:tc>
          <w:tcPr>
            <w:tcW w:w="2410" w:type="dxa"/>
            <w:tcBorders>
              <w:bottom w:val="single" w:sz="12" w:space="0" w:color="auto"/>
            </w:tcBorders>
            <w:shd w:val="clear" w:color="auto" w:fill="auto"/>
          </w:tcPr>
          <w:p w:rsidR="0043780C" w:rsidRPr="00815ABF" w:rsidRDefault="00A5287C" w:rsidP="00961FDA">
            <w:pPr>
              <w:shd w:val="clear" w:color="auto" w:fill="FFFFFF"/>
              <w:spacing w:before="40" w:after="120" w:line="240" w:lineRule="exact"/>
              <w:ind w:right="113"/>
              <w:rPr>
                <w:snapToGrid w:val="0"/>
                <w:sz w:val="19"/>
                <w:szCs w:val="19"/>
                <w:lang w:val="fr-FR"/>
              </w:rPr>
            </w:pPr>
            <w:r w:rsidRPr="00815ABF">
              <w:rPr>
                <w:color w:val="000000"/>
                <w:sz w:val="19"/>
                <w:szCs w:val="19"/>
                <w:lang w:val="fr-FR"/>
              </w:rPr>
              <w:t>Convention interaméricaine sur le trafic international des mineur</w:t>
            </w:r>
            <w:r w:rsidRPr="00815ABF">
              <w:rPr>
                <w:snapToGrid w:val="0"/>
                <w:sz w:val="19"/>
                <w:szCs w:val="19"/>
                <w:lang w:val="fr-FR"/>
              </w:rPr>
              <w:t>s</w:t>
            </w:r>
          </w:p>
        </w:tc>
        <w:tc>
          <w:tcPr>
            <w:tcW w:w="1134" w:type="dxa"/>
            <w:tcBorders>
              <w:bottom w:val="single" w:sz="12" w:space="0" w:color="auto"/>
            </w:tcBorders>
            <w:shd w:val="clear" w:color="auto" w:fill="auto"/>
          </w:tcPr>
          <w:p w:rsidR="0043780C" w:rsidRPr="00815ABF" w:rsidRDefault="00D84B0D" w:rsidP="00961FDA">
            <w:pPr>
              <w:shd w:val="clear" w:color="auto" w:fill="FFFFFF"/>
              <w:spacing w:before="40" w:after="120" w:line="240" w:lineRule="exact"/>
              <w:rPr>
                <w:snapToGrid w:val="0"/>
                <w:sz w:val="19"/>
                <w:szCs w:val="19"/>
                <w:lang w:val="fr-FR"/>
              </w:rPr>
            </w:pPr>
            <w:r w:rsidRPr="00815ABF">
              <w:rPr>
                <w:snapToGrid w:val="0"/>
                <w:sz w:val="19"/>
                <w:szCs w:val="19"/>
                <w:lang w:val="fr-FR"/>
              </w:rPr>
              <w:t>Mexico</w:t>
            </w:r>
            <w:r w:rsidR="0043780C" w:rsidRPr="00815ABF">
              <w:rPr>
                <w:snapToGrid w:val="0"/>
                <w:sz w:val="19"/>
                <w:szCs w:val="19"/>
                <w:lang w:val="fr-FR"/>
              </w:rPr>
              <w:t xml:space="preserve"> </w:t>
            </w:r>
            <w:r w:rsidR="00316714" w:rsidRPr="00815ABF">
              <w:rPr>
                <w:snapToGrid w:val="0"/>
                <w:sz w:val="19"/>
                <w:szCs w:val="19"/>
                <w:lang w:val="fr-FR"/>
              </w:rPr>
              <w:br/>
            </w:r>
            <w:r w:rsidR="0043780C" w:rsidRPr="00815ABF">
              <w:rPr>
                <w:snapToGrid w:val="0"/>
                <w:sz w:val="19"/>
                <w:szCs w:val="19"/>
                <w:lang w:val="fr-FR"/>
              </w:rPr>
              <w:t>18</w:t>
            </w:r>
            <w:r w:rsidR="00316714" w:rsidRPr="00815ABF">
              <w:rPr>
                <w:snapToGrid w:val="0"/>
                <w:sz w:val="19"/>
                <w:szCs w:val="19"/>
                <w:lang w:val="fr-FR"/>
              </w:rPr>
              <w:t xml:space="preserve"> mars </w:t>
            </w:r>
            <w:r w:rsidR="0043780C" w:rsidRPr="00815ABF">
              <w:rPr>
                <w:snapToGrid w:val="0"/>
                <w:sz w:val="19"/>
                <w:szCs w:val="19"/>
                <w:lang w:val="fr-FR"/>
              </w:rPr>
              <w:t>1994</w:t>
            </w:r>
          </w:p>
        </w:tc>
        <w:tc>
          <w:tcPr>
            <w:tcW w:w="1134" w:type="dxa"/>
            <w:tcBorders>
              <w:bottom w:val="single" w:sz="12" w:space="0" w:color="auto"/>
            </w:tcBorders>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7</w:t>
            </w:r>
            <w:r w:rsidR="00316714" w:rsidRPr="00815ABF">
              <w:rPr>
                <w:snapToGrid w:val="0"/>
                <w:sz w:val="19"/>
                <w:szCs w:val="19"/>
                <w:lang w:val="fr-FR"/>
              </w:rPr>
              <w:t xml:space="preserve"> août </w:t>
            </w:r>
            <w:r w:rsidR="0043780C" w:rsidRPr="00815ABF">
              <w:rPr>
                <w:snapToGrid w:val="0"/>
                <w:sz w:val="19"/>
                <w:szCs w:val="19"/>
                <w:lang w:val="fr-FR"/>
              </w:rPr>
              <w:t>1996</w:t>
            </w:r>
          </w:p>
        </w:tc>
        <w:tc>
          <w:tcPr>
            <w:tcW w:w="1275" w:type="dxa"/>
            <w:tcBorders>
              <w:bottom w:val="single" w:sz="12" w:space="0" w:color="auto"/>
            </w:tcBorders>
            <w:shd w:val="clear" w:color="auto" w:fill="auto"/>
          </w:tcPr>
          <w:p w:rsidR="0043780C" w:rsidRPr="00815ABF" w:rsidRDefault="004562E8" w:rsidP="00961FDA">
            <w:pPr>
              <w:shd w:val="clear" w:color="auto" w:fill="FFFFFF"/>
              <w:spacing w:before="40" w:after="120" w:line="240" w:lineRule="exact"/>
              <w:rPr>
                <w:snapToGrid w:val="0"/>
                <w:sz w:val="19"/>
                <w:szCs w:val="19"/>
                <w:lang w:val="fr-FR"/>
              </w:rPr>
            </w:pPr>
            <w:r w:rsidRPr="00815ABF">
              <w:rPr>
                <w:snapToGrid w:val="0"/>
                <w:sz w:val="19"/>
                <w:szCs w:val="19"/>
                <w:lang w:val="fr-FR"/>
              </w:rPr>
              <w:t>Loi</w:t>
            </w:r>
            <w:r w:rsidR="0043780C" w:rsidRPr="00815ABF">
              <w:rPr>
                <w:snapToGrid w:val="0"/>
                <w:sz w:val="19"/>
                <w:szCs w:val="19"/>
                <w:lang w:val="fr-FR"/>
              </w:rPr>
              <w:t xml:space="preserve"> </w:t>
            </w:r>
            <w:r w:rsidR="003B6417" w:rsidRPr="00815ABF">
              <w:rPr>
                <w:snapToGrid w:val="0"/>
                <w:sz w:val="19"/>
                <w:szCs w:val="19"/>
                <w:lang w:val="fr-FR"/>
              </w:rPr>
              <w:t>n</w:t>
            </w:r>
            <w:r w:rsidR="003B6417" w:rsidRPr="00815ABF">
              <w:rPr>
                <w:snapToGrid w:val="0"/>
                <w:sz w:val="19"/>
                <w:szCs w:val="19"/>
                <w:vertAlign w:val="superscript"/>
                <w:lang w:val="fr-FR"/>
              </w:rPr>
              <w:t>o</w:t>
            </w:r>
            <w:r w:rsidR="003B6417" w:rsidRPr="00815ABF">
              <w:rPr>
                <w:snapToGrid w:val="0"/>
                <w:sz w:val="19"/>
                <w:szCs w:val="19"/>
                <w:lang w:val="fr-FR"/>
              </w:rPr>
              <w:t> </w:t>
            </w:r>
            <w:r w:rsidR="0043780C" w:rsidRPr="00815ABF">
              <w:rPr>
                <w:snapToGrid w:val="0"/>
                <w:sz w:val="19"/>
                <w:szCs w:val="19"/>
                <w:lang w:val="fr-FR"/>
              </w:rPr>
              <w:t>1062</w:t>
            </w:r>
            <w:r w:rsidR="00316714" w:rsidRPr="00815ABF">
              <w:rPr>
                <w:snapToGrid w:val="0"/>
                <w:sz w:val="19"/>
                <w:szCs w:val="19"/>
                <w:lang w:val="fr-FR"/>
              </w:rPr>
              <w:br/>
            </w:r>
            <w:r w:rsidR="0043780C" w:rsidRPr="00815ABF">
              <w:rPr>
                <w:snapToGrid w:val="0"/>
                <w:sz w:val="19"/>
                <w:szCs w:val="19"/>
                <w:lang w:val="fr-FR"/>
              </w:rPr>
              <w:t>16</w:t>
            </w:r>
            <w:r w:rsidR="00316714" w:rsidRPr="00815ABF">
              <w:rPr>
                <w:snapToGrid w:val="0"/>
                <w:sz w:val="19"/>
                <w:szCs w:val="19"/>
                <w:lang w:val="fr-FR"/>
              </w:rPr>
              <w:t xml:space="preserve"> juin </w:t>
            </w:r>
            <w:r w:rsidR="0043780C" w:rsidRPr="00815ABF">
              <w:rPr>
                <w:snapToGrid w:val="0"/>
                <w:sz w:val="19"/>
                <w:szCs w:val="19"/>
                <w:lang w:val="fr-FR"/>
              </w:rPr>
              <w:t>1997</w:t>
            </w:r>
          </w:p>
        </w:tc>
        <w:tc>
          <w:tcPr>
            <w:tcW w:w="1133" w:type="dxa"/>
            <w:tcBorders>
              <w:bottom w:val="single" w:sz="12" w:space="0" w:color="auto"/>
            </w:tcBorders>
            <w:shd w:val="clear" w:color="auto" w:fill="auto"/>
          </w:tcPr>
          <w:p w:rsidR="0043780C" w:rsidRPr="00815ABF" w:rsidRDefault="0043780C" w:rsidP="00961FDA">
            <w:pPr>
              <w:shd w:val="clear" w:color="auto" w:fill="FFFFFF"/>
              <w:spacing w:before="40" w:after="120" w:line="240" w:lineRule="exact"/>
              <w:rPr>
                <w:snapToGrid w:val="0"/>
                <w:sz w:val="19"/>
                <w:szCs w:val="19"/>
                <w:lang w:val="fr-FR"/>
              </w:rPr>
            </w:pPr>
            <w:r w:rsidRPr="00815ABF">
              <w:rPr>
                <w:snapToGrid w:val="0"/>
                <w:sz w:val="19"/>
                <w:szCs w:val="19"/>
                <w:lang w:val="fr-FR"/>
              </w:rPr>
              <w:t>12</w:t>
            </w:r>
            <w:r w:rsidR="00316714" w:rsidRPr="00815ABF">
              <w:rPr>
                <w:snapToGrid w:val="0"/>
                <w:sz w:val="19"/>
                <w:szCs w:val="19"/>
                <w:lang w:val="fr-FR"/>
              </w:rPr>
              <w:t xml:space="preserve"> mai </w:t>
            </w:r>
            <w:r w:rsidRPr="00815ABF">
              <w:rPr>
                <w:snapToGrid w:val="0"/>
                <w:sz w:val="19"/>
                <w:szCs w:val="19"/>
                <w:lang w:val="fr-FR"/>
              </w:rPr>
              <w:t>1998</w:t>
            </w:r>
          </w:p>
        </w:tc>
      </w:tr>
    </w:tbl>
    <w:p w:rsidR="0043780C" w:rsidRPr="00815ABF" w:rsidRDefault="004562E8" w:rsidP="00316714">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431319" w:rsidRPr="00815ABF">
        <w:rPr>
          <w:lang w:val="fr-FR"/>
        </w:rPr>
        <w:t>Direction des traités, Ministère des relations extérieures.</w:t>
      </w:r>
      <w:r w:rsidR="008E78F3" w:rsidRPr="00815ABF">
        <w:rPr>
          <w:lang w:val="fr-FR"/>
        </w:rPr>
        <w:t xml:space="preserve"> </w:t>
      </w:r>
    </w:p>
    <w:p w:rsidR="0043780C" w:rsidRPr="00815ABF" w:rsidRDefault="004467BA" w:rsidP="00285352">
      <w:pPr>
        <w:pStyle w:val="H23G"/>
        <w:rPr>
          <w:lang w:val="fr-FR"/>
        </w:rPr>
      </w:pPr>
      <w:r w:rsidRPr="00815ABF">
        <w:rPr>
          <w:bCs/>
          <w:lang w:val="fr-FR"/>
        </w:rPr>
        <w:tab/>
      </w:r>
      <w:r w:rsidRPr="00815ABF">
        <w:rPr>
          <w:bCs/>
          <w:lang w:val="fr-FR"/>
        </w:rPr>
        <w:tab/>
      </w:r>
      <w:r w:rsidR="004659F2" w:rsidRPr="00815ABF">
        <w:rPr>
          <w:b w:val="0"/>
          <w:lang w:val="fr-FR"/>
        </w:rPr>
        <w:t xml:space="preserve">Tableau </w:t>
      </w:r>
      <w:r w:rsidR="0043780C" w:rsidRPr="00815ABF">
        <w:rPr>
          <w:b w:val="0"/>
          <w:lang w:val="fr-FR"/>
        </w:rPr>
        <w:t>42</w:t>
      </w:r>
      <w:r w:rsidR="00943C47" w:rsidRPr="00815ABF">
        <w:rPr>
          <w:bCs/>
          <w:lang w:val="fr-FR"/>
        </w:rPr>
        <w:br/>
      </w:r>
      <w:r w:rsidR="000106CB" w:rsidRPr="00815ABF">
        <w:rPr>
          <w:color w:val="000000"/>
          <w:lang w:val="fr-FR"/>
        </w:rPr>
        <w:t>État des autres instruments internationaux relatifs aux droits de l’homme</w:t>
      </w:r>
      <w:r w:rsidR="000106CB" w:rsidRPr="00815ABF">
        <w:rPr>
          <w:lang w:val="fr-FR"/>
        </w:rPr>
        <w:t xml:space="preserve"> </w:t>
      </w:r>
    </w:p>
    <w:tbl>
      <w:tblPr>
        <w:tblW w:w="850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80"/>
        <w:gridCol w:w="2830"/>
        <w:gridCol w:w="1348"/>
        <w:gridCol w:w="1349"/>
        <w:gridCol w:w="1349"/>
        <w:gridCol w:w="1349"/>
      </w:tblGrid>
      <w:tr w:rsidR="00285352" w:rsidRPr="00815ABF" w:rsidTr="00DC15B3">
        <w:trPr>
          <w:cantSplit/>
          <w:trHeight w:val="240"/>
          <w:tblHeader/>
        </w:trPr>
        <w:tc>
          <w:tcPr>
            <w:tcW w:w="280" w:type="dxa"/>
            <w:tcBorders>
              <w:top w:val="single" w:sz="4" w:space="0" w:color="auto"/>
              <w:bottom w:val="single" w:sz="12" w:space="0" w:color="auto"/>
            </w:tcBorders>
            <w:shd w:val="clear" w:color="auto" w:fill="auto"/>
            <w:vAlign w:val="bottom"/>
          </w:tcPr>
          <w:p w:rsidR="0043780C" w:rsidRPr="00815ABF" w:rsidRDefault="0043780C">
            <w:pPr>
              <w:shd w:val="clear" w:color="auto" w:fill="FFFFFF"/>
              <w:spacing w:before="80" w:after="80" w:line="200" w:lineRule="exact"/>
              <w:rPr>
                <w:i/>
                <w:snapToGrid w:val="0"/>
                <w:sz w:val="16"/>
                <w:szCs w:val="16"/>
                <w:lang w:val="fr-FR"/>
              </w:rPr>
            </w:pPr>
            <w:r w:rsidRPr="00815ABF">
              <w:rPr>
                <w:i/>
                <w:snapToGrid w:val="0"/>
                <w:sz w:val="16"/>
                <w:szCs w:val="16"/>
                <w:lang w:val="fr-FR"/>
              </w:rPr>
              <w:t>Nº</w:t>
            </w:r>
          </w:p>
        </w:tc>
        <w:tc>
          <w:tcPr>
            <w:tcW w:w="2830" w:type="dxa"/>
            <w:tcBorders>
              <w:top w:val="single" w:sz="4" w:space="0" w:color="auto"/>
              <w:bottom w:val="single" w:sz="12" w:space="0" w:color="auto"/>
            </w:tcBorders>
            <w:shd w:val="clear" w:color="auto" w:fill="auto"/>
            <w:vAlign w:val="bottom"/>
          </w:tcPr>
          <w:p w:rsidR="0043780C" w:rsidRPr="00815ABF" w:rsidRDefault="004659F2">
            <w:pPr>
              <w:shd w:val="clear" w:color="auto" w:fill="FFFFFF"/>
              <w:spacing w:before="80" w:after="80" w:line="200" w:lineRule="exact"/>
              <w:rPr>
                <w:i/>
                <w:snapToGrid w:val="0"/>
                <w:sz w:val="16"/>
                <w:szCs w:val="16"/>
                <w:lang w:val="fr-FR"/>
              </w:rPr>
            </w:pPr>
            <w:r w:rsidRPr="00815ABF">
              <w:rPr>
                <w:i/>
                <w:snapToGrid w:val="0"/>
                <w:sz w:val="16"/>
                <w:szCs w:val="16"/>
                <w:lang w:val="fr-FR"/>
              </w:rPr>
              <w:t>Titre</w:t>
            </w:r>
          </w:p>
        </w:tc>
        <w:tc>
          <w:tcPr>
            <w:tcW w:w="1348" w:type="dxa"/>
            <w:tcBorders>
              <w:top w:val="single" w:sz="4" w:space="0" w:color="auto"/>
              <w:bottom w:val="single" w:sz="12" w:space="0" w:color="auto"/>
            </w:tcBorders>
            <w:shd w:val="clear" w:color="auto" w:fill="auto"/>
            <w:vAlign w:val="bottom"/>
          </w:tcPr>
          <w:p w:rsidR="0043780C" w:rsidRPr="00815ABF" w:rsidRDefault="004659F2" w:rsidP="004659F2">
            <w:pPr>
              <w:shd w:val="clear" w:color="auto" w:fill="FFFFFF"/>
              <w:spacing w:before="80" w:after="80" w:line="200" w:lineRule="exact"/>
              <w:rPr>
                <w:i/>
                <w:snapToGrid w:val="0"/>
                <w:sz w:val="16"/>
                <w:szCs w:val="16"/>
                <w:lang w:val="fr-FR"/>
              </w:rPr>
            </w:pPr>
            <w:r w:rsidRPr="00815ABF">
              <w:rPr>
                <w:i/>
                <w:snapToGrid w:val="0"/>
                <w:sz w:val="16"/>
                <w:szCs w:val="16"/>
                <w:lang w:val="fr-FR"/>
              </w:rPr>
              <w:t xml:space="preserve">Lieu et date d’adoption </w:t>
            </w:r>
          </w:p>
        </w:tc>
        <w:tc>
          <w:tcPr>
            <w:tcW w:w="1349" w:type="dxa"/>
            <w:tcBorders>
              <w:top w:val="single" w:sz="4" w:space="0" w:color="auto"/>
              <w:bottom w:val="single" w:sz="12" w:space="0" w:color="auto"/>
            </w:tcBorders>
            <w:shd w:val="clear" w:color="auto" w:fill="auto"/>
            <w:vAlign w:val="bottom"/>
          </w:tcPr>
          <w:p w:rsidR="0043780C" w:rsidRPr="00815ABF" w:rsidRDefault="004659F2" w:rsidP="004659F2">
            <w:pPr>
              <w:shd w:val="clear" w:color="auto" w:fill="FFFFFF"/>
              <w:spacing w:before="80" w:after="80" w:line="200" w:lineRule="exact"/>
              <w:rPr>
                <w:i/>
                <w:snapToGrid w:val="0"/>
                <w:sz w:val="16"/>
                <w:szCs w:val="16"/>
                <w:lang w:val="fr-FR"/>
              </w:rPr>
            </w:pPr>
            <w:r w:rsidRPr="00815ABF">
              <w:rPr>
                <w:i/>
                <w:snapToGrid w:val="0"/>
                <w:sz w:val="16"/>
                <w:szCs w:val="16"/>
                <w:lang w:val="fr-FR"/>
              </w:rPr>
              <w:t xml:space="preserve">Lieu et date de signature </w:t>
            </w:r>
          </w:p>
        </w:tc>
        <w:tc>
          <w:tcPr>
            <w:tcW w:w="1349" w:type="dxa"/>
            <w:tcBorders>
              <w:top w:val="single" w:sz="4" w:space="0" w:color="auto"/>
              <w:bottom w:val="single" w:sz="12" w:space="0" w:color="auto"/>
            </w:tcBorders>
            <w:shd w:val="clear" w:color="auto" w:fill="auto"/>
            <w:vAlign w:val="bottom"/>
          </w:tcPr>
          <w:p w:rsidR="0043780C" w:rsidRPr="00815ABF" w:rsidRDefault="0043780C" w:rsidP="004659F2">
            <w:pPr>
              <w:shd w:val="clear" w:color="auto" w:fill="FFFFFF"/>
              <w:spacing w:before="80" w:after="80" w:line="200" w:lineRule="exact"/>
              <w:rPr>
                <w:i/>
                <w:snapToGrid w:val="0"/>
                <w:sz w:val="16"/>
                <w:szCs w:val="16"/>
                <w:lang w:val="fr-FR"/>
              </w:rPr>
            </w:pPr>
            <w:r w:rsidRPr="00815ABF">
              <w:rPr>
                <w:i/>
                <w:snapToGrid w:val="0"/>
                <w:sz w:val="16"/>
                <w:szCs w:val="16"/>
                <w:lang w:val="fr-FR"/>
              </w:rPr>
              <w:t>Ratifica</w:t>
            </w:r>
            <w:r w:rsidR="004659F2" w:rsidRPr="00815ABF">
              <w:rPr>
                <w:i/>
                <w:snapToGrid w:val="0"/>
                <w:sz w:val="16"/>
                <w:szCs w:val="16"/>
                <w:lang w:val="fr-FR"/>
              </w:rPr>
              <w:t>tion</w:t>
            </w:r>
            <w:r w:rsidRPr="00815ABF">
              <w:rPr>
                <w:i/>
                <w:snapToGrid w:val="0"/>
                <w:sz w:val="16"/>
                <w:szCs w:val="16"/>
                <w:lang w:val="fr-FR"/>
              </w:rPr>
              <w:t xml:space="preserve"> Paraguay (</w:t>
            </w:r>
            <w:r w:rsidR="004659F2" w:rsidRPr="00815ABF">
              <w:rPr>
                <w:i/>
                <w:snapToGrid w:val="0"/>
                <w:sz w:val="16"/>
                <w:szCs w:val="16"/>
                <w:lang w:val="fr-FR"/>
              </w:rPr>
              <w:t>Loi</w:t>
            </w:r>
            <w:r w:rsidRPr="00815ABF">
              <w:rPr>
                <w:i/>
                <w:snapToGrid w:val="0"/>
                <w:sz w:val="16"/>
                <w:szCs w:val="16"/>
                <w:lang w:val="fr-FR"/>
              </w:rPr>
              <w:t>)</w:t>
            </w:r>
          </w:p>
        </w:tc>
        <w:tc>
          <w:tcPr>
            <w:tcW w:w="1349" w:type="dxa"/>
            <w:tcBorders>
              <w:top w:val="single" w:sz="4" w:space="0" w:color="auto"/>
              <w:bottom w:val="single" w:sz="12" w:space="0" w:color="auto"/>
            </w:tcBorders>
            <w:shd w:val="clear" w:color="auto" w:fill="auto"/>
            <w:vAlign w:val="bottom"/>
          </w:tcPr>
          <w:p w:rsidR="0043780C" w:rsidRPr="00815ABF" w:rsidRDefault="0043780C" w:rsidP="00541303">
            <w:pPr>
              <w:shd w:val="clear" w:color="auto" w:fill="FFFFFF"/>
              <w:spacing w:before="80" w:after="80" w:line="200" w:lineRule="exact"/>
              <w:rPr>
                <w:i/>
                <w:snapToGrid w:val="0"/>
                <w:sz w:val="16"/>
                <w:szCs w:val="16"/>
                <w:lang w:val="fr-FR"/>
              </w:rPr>
            </w:pPr>
            <w:r w:rsidRPr="00815ABF">
              <w:rPr>
                <w:i/>
                <w:snapToGrid w:val="0"/>
                <w:sz w:val="16"/>
                <w:szCs w:val="16"/>
                <w:lang w:val="fr-FR"/>
              </w:rPr>
              <w:t>D</w:t>
            </w:r>
            <w:r w:rsidR="004659F2" w:rsidRPr="00815ABF">
              <w:rPr>
                <w:i/>
                <w:snapToGrid w:val="0"/>
                <w:sz w:val="16"/>
                <w:szCs w:val="16"/>
                <w:lang w:val="fr-FR"/>
              </w:rPr>
              <w:t>épôt</w:t>
            </w:r>
            <w:r w:rsidRPr="00815ABF">
              <w:rPr>
                <w:i/>
                <w:snapToGrid w:val="0"/>
                <w:sz w:val="16"/>
                <w:szCs w:val="16"/>
                <w:lang w:val="fr-FR"/>
              </w:rPr>
              <w:t xml:space="preserve">, </w:t>
            </w:r>
            <w:r w:rsidR="00541303" w:rsidRPr="00815ABF">
              <w:rPr>
                <w:i/>
                <w:snapToGrid w:val="0"/>
                <w:sz w:val="16"/>
                <w:szCs w:val="16"/>
                <w:lang w:val="fr-FR"/>
              </w:rPr>
              <w:t>r</w:t>
            </w:r>
            <w:r w:rsidR="00164D67" w:rsidRPr="00815ABF">
              <w:rPr>
                <w:i/>
                <w:snapToGrid w:val="0"/>
                <w:sz w:val="16"/>
                <w:szCs w:val="16"/>
                <w:lang w:val="fr-FR"/>
              </w:rPr>
              <w:t xml:space="preserve">atification </w:t>
            </w:r>
            <w:r w:rsidR="00541303" w:rsidRPr="00815ABF">
              <w:rPr>
                <w:i/>
                <w:snapToGrid w:val="0"/>
                <w:sz w:val="16"/>
                <w:szCs w:val="16"/>
                <w:lang w:val="fr-FR"/>
              </w:rPr>
              <w:t>a</w:t>
            </w:r>
            <w:r w:rsidRPr="00815ABF">
              <w:rPr>
                <w:i/>
                <w:snapToGrid w:val="0"/>
                <w:sz w:val="16"/>
                <w:szCs w:val="16"/>
                <w:lang w:val="fr-FR"/>
              </w:rPr>
              <w:t>dh</w:t>
            </w:r>
            <w:r w:rsidR="004659F2" w:rsidRPr="00815ABF">
              <w:rPr>
                <w:i/>
                <w:snapToGrid w:val="0"/>
                <w:sz w:val="16"/>
                <w:szCs w:val="16"/>
                <w:lang w:val="fr-FR"/>
              </w:rPr>
              <w:t>ésion</w:t>
            </w:r>
          </w:p>
        </w:tc>
      </w:tr>
      <w:tr w:rsidR="00285352" w:rsidRPr="00815ABF" w:rsidTr="00DC15B3">
        <w:trPr>
          <w:cantSplit/>
          <w:trHeight w:val="240"/>
        </w:trPr>
        <w:tc>
          <w:tcPr>
            <w:tcW w:w="280" w:type="dxa"/>
            <w:tcBorders>
              <w:top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w:t>
            </w:r>
          </w:p>
        </w:tc>
        <w:tc>
          <w:tcPr>
            <w:tcW w:w="2830" w:type="dxa"/>
            <w:tcBorders>
              <w:top w:val="single" w:sz="12" w:space="0" w:color="auto"/>
            </w:tcBorders>
            <w:shd w:val="clear" w:color="auto" w:fill="auto"/>
          </w:tcPr>
          <w:p w:rsidR="0043780C" w:rsidRPr="00815ABF" w:rsidRDefault="00EF1E62" w:rsidP="00DC15B3">
            <w:pPr>
              <w:shd w:val="clear" w:color="auto" w:fill="FFFFFF"/>
              <w:spacing w:before="40" w:after="120"/>
              <w:rPr>
                <w:snapToGrid w:val="0"/>
                <w:lang w:val="fr-FR"/>
              </w:rPr>
            </w:pPr>
            <w:r w:rsidRPr="00815ABF">
              <w:rPr>
                <w:color w:val="000000"/>
                <w:lang w:val="fr-FR"/>
              </w:rPr>
              <w:t xml:space="preserve">Déclaration </w:t>
            </w:r>
            <w:r w:rsidR="00D61D89" w:rsidRPr="00815ABF">
              <w:rPr>
                <w:color w:val="000000"/>
                <w:lang w:val="fr-FR"/>
              </w:rPr>
              <w:t>universelle</w:t>
            </w:r>
            <w:r w:rsidRPr="00815ABF">
              <w:rPr>
                <w:color w:val="000000"/>
                <w:lang w:val="fr-FR"/>
              </w:rPr>
              <w:t xml:space="preserve"> des droits de l’homme</w:t>
            </w:r>
            <w:r w:rsidRPr="00815ABF">
              <w:rPr>
                <w:snapToGrid w:val="0"/>
                <w:lang w:val="fr-FR"/>
              </w:rPr>
              <w:t xml:space="preserve"> </w:t>
            </w:r>
          </w:p>
        </w:tc>
        <w:tc>
          <w:tcPr>
            <w:tcW w:w="1348" w:type="dxa"/>
            <w:tcBorders>
              <w:top w:val="single" w:sz="12" w:space="0" w:color="auto"/>
            </w:tcBorders>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Par</w:t>
            </w:r>
            <w:r w:rsidR="004562E8" w:rsidRPr="00815ABF">
              <w:rPr>
                <w:snapToGrid w:val="0"/>
                <w:lang w:val="fr-FR"/>
              </w:rPr>
              <w:t>is</w:t>
            </w:r>
            <w:r w:rsidR="003B6417" w:rsidRPr="00815ABF">
              <w:rPr>
                <w:snapToGrid w:val="0"/>
                <w:lang w:val="fr-FR"/>
              </w:rPr>
              <w:br/>
            </w:r>
            <w:r w:rsidR="004562E8" w:rsidRPr="00815ABF">
              <w:rPr>
                <w:snapToGrid w:val="0"/>
                <w:lang w:val="fr-FR"/>
              </w:rPr>
              <w:t>10</w:t>
            </w:r>
            <w:r w:rsidR="003B6417" w:rsidRPr="00815ABF">
              <w:rPr>
                <w:snapToGrid w:val="0"/>
                <w:lang w:val="fr-FR"/>
              </w:rPr>
              <w:t xml:space="preserve"> déc. </w:t>
            </w:r>
            <w:r w:rsidRPr="00815ABF">
              <w:rPr>
                <w:snapToGrid w:val="0"/>
                <w:lang w:val="fr-FR"/>
              </w:rPr>
              <w:t>1948</w:t>
            </w:r>
          </w:p>
        </w:tc>
        <w:tc>
          <w:tcPr>
            <w:tcW w:w="1349" w:type="dxa"/>
            <w:tcBorders>
              <w:top w:val="single" w:sz="12" w:space="0" w:color="auto"/>
            </w:tcBorders>
            <w:shd w:val="clear" w:color="auto" w:fill="auto"/>
          </w:tcPr>
          <w:p w:rsidR="0043780C" w:rsidRPr="00815ABF" w:rsidRDefault="004562E8" w:rsidP="00DC15B3">
            <w:pPr>
              <w:shd w:val="clear" w:color="auto" w:fill="FFFFFF"/>
              <w:spacing w:before="40" w:after="120"/>
              <w:rPr>
                <w:snapToGrid w:val="0"/>
                <w:lang w:val="fr-FR"/>
              </w:rPr>
            </w:pPr>
            <w:r w:rsidRPr="00815ABF">
              <w:rPr>
                <w:snapToGrid w:val="0"/>
                <w:lang w:val="fr-FR"/>
              </w:rPr>
              <w:t>10</w:t>
            </w:r>
            <w:r w:rsidR="003B6417" w:rsidRPr="00815ABF">
              <w:rPr>
                <w:snapToGrid w:val="0"/>
                <w:lang w:val="fr-FR"/>
              </w:rPr>
              <w:t xml:space="preserve"> déc. </w:t>
            </w:r>
            <w:r w:rsidR="0043780C" w:rsidRPr="00815ABF">
              <w:rPr>
                <w:snapToGrid w:val="0"/>
                <w:lang w:val="fr-FR"/>
              </w:rPr>
              <w:t>1948</w:t>
            </w:r>
          </w:p>
        </w:tc>
        <w:tc>
          <w:tcPr>
            <w:tcW w:w="1349" w:type="dxa"/>
            <w:tcBorders>
              <w:top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tcBorders>
              <w:top w:val="single" w:sz="12" w:space="0" w:color="auto"/>
            </w:tcBorders>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2</w:t>
            </w:r>
          </w:p>
        </w:tc>
        <w:tc>
          <w:tcPr>
            <w:tcW w:w="2830" w:type="dxa"/>
            <w:shd w:val="clear" w:color="auto" w:fill="auto"/>
          </w:tcPr>
          <w:p w:rsidR="0043780C" w:rsidRPr="00815ABF" w:rsidRDefault="00EF1E62" w:rsidP="00DC15B3">
            <w:pPr>
              <w:shd w:val="clear" w:color="auto" w:fill="FFFFFF"/>
              <w:spacing w:before="40" w:after="120"/>
              <w:rPr>
                <w:snapToGrid w:val="0"/>
                <w:lang w:val="fr-FR"/>
              </w:rPr>
            </w:pPr>
            <w:r w:rsidRPr="00815ABF">
              <w:rPr>
                <w:color w:val="000000"/>
                <w:lang w:val="fr-FR"/>
              </w:rPr>
              <w:t>Déclaration américaine des droits et devoirs de l’homme</w:t>
            </w:r>
            <w:r w:rsidRPr="00815ABF">
              <w:rPr>
                <w:snapToGrid w:val="0"/>
                <w:lang w:val="fr-FR"/>
              </w:rPr>
              <w:t xml:space="preserve"> </w:t>
            </w:r>
          </w:p>
        </w:tc>
        <w:tc>
          <w:tcPr>
            <w:tcW w:w="1348"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Bogotá</w:t>
            </w:r>
            <w:r w:rsidR="008E78F3" w:rsidRPr="00815ABF">
              <w:rPr>
                <w:snapToGrid w:val="0"/>
                <w:lang w:val="fr-FR"/>
              </w:rPr>
              <w:t xml:space="preserve"> </w:t>
            </w:r>
            <w:r w:rsidRPr="00815ABF">
              <w:rPr>
                <w:snapToGrid w:val="0"/>
                <w:lang w:val="fr-FR"/>
              </w:rPr>
              <w:t>1948</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Bogotá</w:t>
            </w:r>
            <w:r w:rsidR="008E78F3" w:rsidRPr="00815ABF">
              <w:rPr>
                <w:snapToGrid w:val="0"/>
                <w:lang w:val="fr-FR"/>
              </w:rPr>
              <w:t xml:space="preserve"> </w:t>
            </w:r>
            <w:r w:rsidRPr="00815ABF">
              <w:rPr>
                <w:snapToGrid w:val="0"/>
                <w:lang w:val="fr-FR"/>
              </w:rPr>
              <w:t>1948</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3</w:t>
            </w:r>
          </w:p>
        </w:tc>
        <w:tc>
          <w:tcPr>
            <w:tcW w:w="2830" w:type="dxa"/>
            <w:shd w:val="clear" w:color="auto" w:fill="auto"/>
          </w:tcPr>
          <w:p w:rsidR="0043780C" w:rsidRPr="00815ABF" w:rsidRDefault="00CC1D53" w:rsidP="00DC15B3">
            <w:pPr>
              <w:shd w:val="clear" w:color="auto" w:fill="FFFFFF"/>
              <w:spacing w:before="40" w:after="120"/>
              <w:rPr>
                <w:snapToGrid w:val="0"/>
                <w:lang w:val="fr-FR"/>
              </w:rPr>
            </w:pPr>
            <w:r w:rsidRPr="00815ABF">
              <w:rPr>
                <w:snapToGrid w:val="0"/>
                <w:lang w:val="fr-FR"/>
              </w:rPr>
              <w:t>Coopération technique avec le Gouvernement du</w:t>
            </w:r>
            <w:r w:rsidR="0043780C" w:rsidRPr="00815ABF">
              <w:rPr>
                <w:snapToGrid w:val="0"/>
                <w:lang w:val="fr-FR"/>
              </w:rPr>
              <w:t xml:space="preserve"> Paraguay </w:t>
            </w:r>
            <w:r w:rsidRPr="00815ABF">
              <w:rPr>
                <w:snapToGrid w:val="0"/>
                <w:lang w:val="fr-FR"/>
              </w:rPr>
              <w:t xml:space="preserve">pour la protection des droits de l’homme </w:t>
            </w:r>
            <w:r w:rsidR="0043780C" w:rsidRPr="00815ABF">
              <w:rPr>
                <w:snapToGrid w:val="0"/>
                <w:lang w:val="fr-FR"/>
              </w:rPr>
              <w:t>(ONU-PNUD)</w:t>
            </w:r>
          </w:p>
        </w:tc>
        <w:tc>
          <w:tcPr>
            <w:tcW w:w="1348" w:type="dxa"/>
            <w:shd w:val="clear" w:color="auto" w:fill="auto"/>
          </w:tcPr>
          <w:p w:rsidR="0043780C" w:rsidRPr="00815ABF" w:rsidRDefault="004562E8" w:rsidP="00DC15B3">
            <w:pPr>
              <w:shd w:val="clear" w:color="auto" w:fill="FFFFFF"/>
              <w:spacing w:before="40" w:after="120"/>
              <w:ind w:left="113"/>
              <w:rPr>
                <w:snapToGrid w:val="0"/>
                <w:lang w:val="fr-FR"/>
              </w:rPr>
            </w:pPr>
            <w:r w:rsidRPr="00815ABF">
              <w:rPr>
                <w:snapToGrid w:val="0"/>
                <w:lang w:val="fr-FR"/>
              </w:rPr>
              <w:t>Asunción</w:t>
            </w:r>
            <w:r w:rsidR="003B6417" w:rsidRPr="00815ABF">
              <w:rPr>
                <w:snapToGrid w:val="0"/>
                <w:lang w:val="fr-FR"/>
              </w:rPr>
              <w:br/>
            </w:r>
            <w:r w:rsidRPr="00815ABF">
              <w:rPr>
                <w:snapToGrid w:val="0"/>
                <w:lang w:val="fr-FR"/>
              </w:rPr>
              <w:t>18</w:t>
            </w:r>
            <w:r w:rsidR="003B6417" w:rsidRPr="00815ABF">
              <w:rPr>
                <w:snapToGrid w:val="0"/>
                <w:lang w:val="fr-FR"/>
              </w:rPr>
              <w:t xml:space="preserve"> avril </w:t>
            </w:r>
            <w:r w:rsidR="0043780C" w:rsidRPr="00815ABF">
              <w:rPr>
                <w:snapToGrid w:val="0"/>
                <w:lang w:val="fr-FR"/>
              </w:rPr>
              <w:t>1990</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4</w:t>
            </w:r>
          </w:p>
        </w:tc>
        <w:tc>
          <w:tcPr>
            <w:tcW w:w="2830" w:type="dxa"/>
            <w:shd w:val="clear" w:color="auto" w:fill="auto"/>
          </w:tcPr>
          <w:p w:rsidR="0043780C" w:rsidRPr="00815ABF" w:rsidRDefault="0094674D" w:rsidP="00DC15B3">
            <w:pPr>
              <w:shd w:val="clear" w:color="auto" w:fill="FFFFFF"/>
              <w:spacing w:before="40" w:after="120"/>
              <w:rPr>
                <w:snapToGrid w:val="0"/>
                <w:lang w:val="fr-FR"/>
              </w:rPr>
            </w:pPr>
            <w:r w:rsidRPr="00815ABF">
              <w:rPr>
                <w:color w:val="000000"/>
                <w:lang w:val="fr-FR"/>
              </w:rPr>
              <w:t>Déclaration conjointe du Haut-Commissaire des Nations Unies aux droits de l’homme et du Ministre des relations extérieures de la République du Paraguay relative à la coopération technique en matière de promotion et de protection des droits de l’homme au Paraguay</w:t>
            </w:r>
            <w:r w:rsidRPr="00815ABF">
              <w:rPr>
                <w:snapToGrid w:val="0"/>
                <w:lang w:val="fr-FR"/>
              </w:rPr>
              <w:t xml:space="preserve"> </w:t>
            </w:r>
          </w:p>
        </w:tc>
        <w:tc>
          <w:tcPr>
            <w:tcW w:w="1348" w:type="dxa"/>
            <w:shd w:val="clear" w:color="auto" w:fill="auto"/>
          </w:tcPr>
          <w:p w:rsidR="0043780C" w:rsidRPr="00815ABF" w:rsidRDefault="004562E8" w:rsidP="00DC15B3">
            <w:pPr>
              <w:shd w:val="clear" w:color="auto" w:fill="FFFFFF"/>
              <w:spacing w:before="40" w:after="120"/>
              <w:ind w:left="113"/>
              <w:rPr>
                <w:snapToGrid w:val="0"/>
                <w:lang w:val="fr-FR"/>
              </w:rPr>
            </w:pPr>
            <w:r w:rsidRPr="00815ABF">
              <w:rPr>
                <w:snapToGrid w:val="0"/>
                <w:lang w:val="fr-FR"/>
              </w:rPr>
              <w:t>Genève</w:t>
            </w:r>
            <w:r w:rsidR="0043780C" w:rsidRPr="00815ABF">
              <w:rPr>
                <w:snapToGrid w:val="0"/>
                <w:lang w:val="fr-FR"/>
              </w:rPr>
              <w:t>, Sui</w:t>
            </w:r>
            <w:r w:rsidRPr="00815ABF">
              <w:rPr>
                <w:snapToGrid w:val="0"/>
                <w:lang w:val="fr-FR"/>
              </w:rPr>
              <w:t>sse</w:t>
            </w:r>
            <w:r w:rsidR="003B6417" w:rsidRPr="00815ABF">
              <w:rPr>
                <w:snapToGrid w:val="0"/>
                <w:lang w:val="fr-FR"/>
              </w:rPr>
              <w:br/>
            </w:r>
            <w:r w:rsidR="0043780C" w:rsidRPr="00815ABF">
              <w:rPr>
                <w:snapToGrid w:val="0"/>
                <w:lang w:val="fr-FR"/>
              </w:rPr>
              <w:t>19</w:t>
            </w:r>
            <w:r w:rsidR="003B6417" w:rsidRPr="00815ABF">
              <w:rPr>
                <w:snapToGrid w:val="0"/>
                <w:lang w:val="fr-FR"/>
              </w:rPr>
              <w:t xml:space="preserve"> mars </w:t>
            </w:r>
            <w:r w:rsidR="0043780C" w:rsidRPr="00815ABF">
              <w:rPr>
                <w:snapToGrid w:val="0"/>
                <w:lang w:val="fr-FR"/>
              </w:rPr>
              <w:t>2003</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5</w:t>
            </w:r>
          </w:p>
        </w:tc>
        <w:tc>
          <w:tcPr>
            <w:tcW w:w="2830" w:type="dxa"/>
            <w:shd w:val="clear" w:color="auto" w:fill="auto"/>
          </w:tcPr>
          <w:p w:rsidR="0043780C" w:rsidRPr="00815ABF" w:rsidRDefault="00D61D89" w:rsidP="00DC15B3">
            <w:pPr>
              <w:shd w:val="clear" w:color="auto" w:fill="FFFFFF"/>
              <w:spacing w:before="40" w:after="120"/>
              <w:rPr>
                <w:snapToGrid w:val="0"/>
                <w:lang w:val="fr-FR"/>
              </w:rPr>
            </w:pPr>
            <w:r w:rsidRPr="00815ABF">
              <w:rPr>
                <w:color w:val="000000"/>
                <w:lang w:val="fr-FR"/>
              </w:rPr>
              <w:t xml:space="preserve">Convention ibéro-américaine relative aux </w:t>
            </w:r>
            <w:r w:rsidR="00EF1E62" w:rsidRPr="00815ABF">
              <w:rPr>
                <w:color w:val="000000"/>
                <w:lang w:val="fr-FR"/>
              </w:rPr>
              <w:t>droits des jeunes</w:t>
            </w:r>
            <w:r w:rsidR="00EF1E62" w:rsidRPr="00815ABF">
              <w:rPr>
                <w:snapToGrid w:val="0"/>
                <w:lang w:val="fr-FR"/>
              </w:rPr>
              <w:t xml:space="preserve"> </w:t>
            </w:r>
          </w:p>
        </w:tc>
        <w:tc>
          <w:tcPr>
            <w:tcW w:w="1348"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Badajoz, Espa</w:t>
            </w:r>
            <w:r w:rsidR="004562E8" w:rsidRPr="00815ABF">
              <w:rPr>
                <w:snapToGrid w:val="0"/>
                <w:lang w:val="fr-FR"/>
              </w:rPr>
              <w:t>gne</w:t>
            </w:r>
            <w:r w:rsidRPr="00815ABF">
              <w:rPr>
                <w:snapToGrid w:val="0"/>
                <w:lang w:val="fr-FR"/>
              </w:rPr>
              <w:t xml:space="preserve"> </w:t>
            </w:r>
            <w:r w:rsidR="00F75BD7" w:rsidRPr="00815ABF">
              <w:rPr>
                <w:snapToGrid w:val="0"/>
                <w:lang w:val="fr-FR"/>
              </w:rPr>
              <w:br/>
            </w:r>
            <w:r w:rsidRPr="00815ABF">
              <w:rPr>
                <w:snapToGrid w:val="0"/>
                <w:lang w:val="fr-FR"/>
              </w:rPr>
              <w:t>11</w:t>
            </w:r>
            <w:r w:rsidR="003B6417" w:rsidRPr="00815ABF">
              <w:rPr>
                <w:snapToGrid w:val="0"/>
                <w:lang w:val="fr-FR"/>
              </w:rPr>
              <w:t xml:space="preserve"> oct. </w:t>
            </w:r>
            <w:r w:rsidRPr="00815ABF">
              <w:rPr>
                <w:snapToGrid w:val="0"/>
                <w:lang w:val="fr-FR"/>
              </w:rPr>
              <w:t>2005</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11</w:t>
            </w:r>
            <w:r w:rsidR="00587C1D" w:rsidRPr="00815ABF">
              <w:rPr>
                <w:snapToGrid w:val="0"/>
                <w:lang w:val="fr-FR"/>
              </w:rPr>
              <w:t xml:space="preserve"> oct. </w:t>
            </w:r>
            <w:r w:rsidRPr="00815ABF">
              <w:rPr>
                <w:snapToGrid w:val="0"/>
                <w:lang w:val="fr-FR"/>
              </w:rPr>
              <w:t>2005</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lastRenderedPageBreak/>
              <w:t>6</w:t>
            </w:r>
          </w:p>
        </w:tc>
        <w:tc>
          <w:tcPr>
            <w:tcW w:w="283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A</w:t>
            </w:r>
            <w:r w:rsidR="00CC1D53" w:rsidRPr="00815ABF">
              <w:rPr>
                <w:snapToGrid w:val="0"/>
                <w:lang w:val="fr-FR"/>
              </w:rPr>
              <w:t xml:space="preserve">ccord de coopération technique </w:t>
            </w:r>
            <w:r w:rsidR="001D4382" w:rsidRPr="00815ABF">
              <w:rPr>
                <w:snapToGrid w:val="0"/>
                <w:lang w:val="fr-FR"/>
              </w:rPr>
              <w:t>relatif à la</w:t>
            </w:r>
            <w:r w:rsidR="00CC1D53" w:rsidRPr="00815ABF">
              <w:rPr>
                <w:snapToGrid w:val="0"/>
                <w:lang w:val="fr-FR"/>
              </w:rPr>
              <w:t xml:space="preserve"> promotion des droits de l’homme entre le Gouvernement national et l’Organisation des Nations Unies</w:t>
            </w:r>
            <w:r w:rsidRPr="00815ABF">
              <w:rPr>
                <w:snapToGrid w:val="0"/>
                <w:lang w:val="fr-FR"/>
              </w:rPr>
              <w:t xml:space="preserve"> </w:t>
            </w:r>
          </w:p>
        </w:tc>
        <w:tc>
          <w:tcPr>
            <w:tcW w:w="1348"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 xml:space="preserve">Asunción </w:t>
            </w:r>
            <w:r w:rsidR="00587C1D" w:rsidRPr="00815ABF">
              <w:rPr>
                <w:snapToGrid w:val="0"/>
                <w:lang w:val="fr-FR"/>
              </w:rPr>
              <w:br/>
            </w:r>
            <w:r w:rsidRPr="00815ABF">
              <w:rPr>
                <w:snapToGrid w:val="0"/>
                <w:lang w:val="fr-FR"/>
              </w:rPr>
              <w:t>6</w:t>
            </w:r>
            <w:r w:rsidR="00587C1D" w:rsidRPr="00815ABF">
              <w:rPr>
                <w:snapToGrid w:val="0"/>
                <w:lang w:val="fr-FR"/>
              </w:rPr>
              <w:t xml:space="preserve"> sept. </w:t>
            </w:r>
            <w:r w:rsidRPr="00815ABF">
              <w:rPr>
                <w:snapToGrid w:val="0"/>
                <w:lang w:val="fr-FR"/>
              </w:rPr>
              <w:t>1991</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Asunción</w:t>
            </w:r>
            <w:r w:rsidR="00587C1D" w:rsidRPr="00815ABF">
              <w:rPr>
                <w:snapToGrid w:val="0"/>
                <w:lang w:val="fr-FR"/>
              </w:rPr>
              <w:br/>
            </w:r>
            <w:r w:rsidRPr="00815ABF">
              <w:rPr>
                <w:snapToGrid w:val="0"/>
                <w:lang w:val="fr-FR"/>
              </w:rPr>
              <w:t>6</w:t>
            </w:r>
            <w:r w:rsidR="00587C1D" w:rsidRPr="00815ABF">
              <w:rPr>
                <w:snapToGrid w:val="0"/>
                <w:lang w:val="fr-FR"/>
              </w:rPr>
              <w:t xml:space="preserve"> sept. </w:t>
            </w:r>
            <w:r w:rsidRPr="00815ABF">
              <w:rPr>
                <w:snapToGrid w:val="0"/>
                <w:lang w:val="fr-FR"/>
              </w:rPr>
              <w:t>1991</w:t>
            </w:r>
          </w:p>
        </w:tc>
        <w:tc>
          <w:tcPr>
            <w:tcW w:w="1349" w:type="dxa"/>
            <w:shd w:val="clear" w:color="auto" w:fill="auto"/>
          </w:tcPr>
          <w:p w:rsidR="0043780C" w:rsidRPr="00815ABF" w:rsidRDefault="0043780C" w:rsidP="00DC15B3">
            <w:pPr>
              <w:shd w:val="clear" w:color="auto" w:fill="FFFFFF"/>
              <w:spacing w:before="40" w:after="120"/>
              <w:rPr>
                <w:snapToGrid w:val="0"/>
                <w:lang w:val="fr-FR" w:eastAsia="es-ES"/>
              </w:rPr>
            </w:pPr>
            <w:r w:rsidRPr="00815ABF">
              <w:rPr>
                <w:snapToGrid w:val="0"/>
                <w:lang w:val="fr-FR" w:eastAsia="es-ES"/>
              </w:rPr>
              <w:t>-</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7</w:t>
            </w:r>
          </w:p>
        </w:tc>
        <w:tc>
          <w:tcPr>
            <w:tcW w:w="2830" w:type="dxa"/>
            <w:shd w:val="clear" w:color="auto" w:fill="auto"/>
          </w:tcPr>
          <w:p w:rsidR="0043780C" w:rsidRPr="00815ABF" w:rsidRDefault="00EF1E62" w:rsidP="00DC15B3">
            <w:pPr>
              <w:shd w:val="clear" w:color="auto" w:fill="FFFFFF"/>
              <w:spacing w:before="40" w:after="120"/>
              <w:rPr>
                <w:snapToGrid w:val="0"/>
                <w:lang w:val="fr-FR"/>
              </w:rPr>
            </w:pPr>
            <w:r w:rsidRPr="00815ABF">
              <w:rPr>
                <w:color w:val="000000"/>
                <w:lang w:val="fr-FR"/>
              </w:rPr>
              <w:t>Convention sur les aspects civils de l’enlèvement international d’enfants</w:t>
            </w:r>
            <w:r w:rsidRPr="00815ABF">
              <w:rPr>
                <w:snapToGrid w:val="0"/>
                <w:lang w:val="fr-FR"/>
              </w:rPr>
              <w:t xml:space="preserve"> </w:t>
            </w:r>
          </w:p>
        </w:tc>
        <w:tc>
          <w:tcPr>
            <w:tcW w:w="1348"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La Hay</w:t>
            </w:r>
            <w:r w:rsidR="004562E8" w:rsidRPr="00815ABF">
              <w:rPr>
                <w:snapToGrid w:val="0"/>
                <w:lang w:val="fr-FR"/>
              </w:rPr>
              <w:t>e</w:t>
            </w:r>
            <w:r w:rsidR="00587C1D" w:rsidRPr="00815ABF">
              <w:rPr>
                <w:snapToGrid w:val="0"/>
                <w:lang w:val="fr-FR"/>
              </w:rPr>
              <w:br/>
            </w:r>
            <w:r w:rsidRPr="00815ABF">
              <w:rPr>
                <w:snapToGrid w:val="0"/>
                <w:lang w:val="fr-FR"/>
              </w:rPr>
              <w:t>25</w:t>
            </w:r>
            <w:r w:rsidR="00153D04" w:rsidRPr="00815ABF">
              <w:rPr>
                <w:snapToGrid w:val="0"/>
                <w:lang w:val="fr-FR"/>
              </w:rPr>
              <w:t xml:space="preserve"> oct. </w:t>
            </w:r>
            <w:r w:rsidRPr="00815ABF">
              <w:rPr>
                <w:snapToGrid w:val="0"/>
                <w:lang w:val="fr-FR"/>
              </w:rPr>
              <w:t xml:space="preserve">1980 </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B96AE1" w:rsidRPr="00815ABF">
              <w:rPr>
                <w:snapToGrid w:val="0"/>
                <w:lang w:val="fr-FR"/>
              </w:rPr>
              <w:t>N</w:t>
            </w:r>
          </w:p>
        </w:tc>
        <w:tc>
          <w:tcPr>
            <w:tcW w:w="1349" w:type="dxa"/>
            <w:shd w:val="clear" w:color="auto" w:fill="auto"/>
          </w:tcPr>
          <w:p w:rsidR="0043780C" w:rsidRPr="00815ABF" w:rsidRDefault="004562E8" w:rsidP="00DC15B3">
            <w:pPr>
              <w:shd w:val="clear" w:color="auto" w:fill="FFFFFF"/>
              <w:spacing w:before="40" w:after="120"/>
              <w:rPr>
                <w:snapToGrid w:val="0"/>
                <w:lang w:val="fr-FR"/>
              </w:rPr>
            </w:pPr>
            <w:r w:rsidRPr="00815ABF">
              <w:rPr>
                <w:snapToGrid w:val="0"/>
                <w:lang w:val="fr-FR"/>
              </w:rPr>
              <w:t>Loi</w:t>
            </w:r>
            <w:r w:rsidR="0043780C" w:rsidRPr="00815ABF">
              <w:rPr>
                <w:snapToGrid w:val="0"/>
                <w:lang w:val="fr-FR"/>
              </w:rPr>
              <w:t xml:space="preserve"> </w:t>
            </w:r>
            <w:r w:rsidR="003B6417" w:rsidRPr="00815ABF">
              <w:rPr>
                <w:snapToGrid w:val="0"/>
                <w:lang w:val="fr-FR"/>
              </w:rPr>
              <w:t>n</w:t>
            </w:r>
            <w:r w:rsidR="003B6417" w:rsidRPr="00815ABF">
              <w:rPr>
                <w:snapToGrid w:val="0"/>
                <w:vertAlign w:val="superscript"/>
                <w:lang w:val="fr-FR"/>
              </w:rPr>
              <w:t>o</w:t>
            </w:r>
            <w:r w:rsidR="003B6417" w:rsidRPr="00815ABF">
              <w:rPr>
                <w:snapToGrid w:val="0"/>
                <w:lang w:val="fr-FR"/>
              </w:rPr>
              <w:t> </w:t>
            </w:r>
            <w:r w:rsidR="0043780C" w:rsidRPr="00815ABF">
              <w:rPr>
                <w:snapToGrid w:val="0"/>
                <w:lang w:val="fr-FR"/>
              </w:rPr>
              <w:t>983</w:t>
            </w:r>
            <w:r w:rsidR="00153D04" w:rsidRPr="00815ABF">
              <w:rPr>
                <w:snapToGrid w:val="0"/>
                <w:lang w:val="fr-FR"/>
              </w:rPr>
              <w:br/>
            </w:r>
            <w:r w:rsidR="0043780C" w:rsidRPr="00815ABF">
              <w:rPr>
                <w:snapToGrid w:val="0"/>
                <w:lang w:val="fr-FR"/>
              </w:rPr>
              <w:t>7</w:t>
            </w:r>
            <w:r w:rsidR="00153D04" w:rsidRPr="00815ABF">
              <w:rPr>
                <w:snapToGrid w:val="0"/>
                <w:lang w:val="fr-FR"/>
              </w:rPr>
              <w:t xml:space="preserve"> nov. </w:t>
            </w:r>
            <w:r w:rsidR="0043780C" w:rsidRPr="00815ABF">
              <w:rPr>
                <w:snapToGrid w:val="0"/>
                <w:lang w:val="fr-FR"/>
              </w:rPr>
              <w:t>1996</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13</w:t>
            </w:r>
            <w:r w:rsidR="00153D04" w:rsidRPr="00815ABF">
              <w:rPr>
                <w:snapToGrid w:val="0"/>
                <w:lang w:val="fr-FR"/>
              </w:rPr>
              <w:t xml:space="preserve"> mai </w:t>
            </w:r>
            <w:r w:rsidRPr="00815ABF">
              <w:rPr>
                <w:snapToGrid w:val="0"/>
                <w:lang w:val="fr-FR"/>
              </w:rPr>
              <w:t>1998 (Adh</w:t>
            </w:r>
            <w:r w:rsidR="004562E8" w:rsidRPr="00815ABF">
              <w:rPr>
                <w:snapToGrid w:val="0"/>
                <w:lang w:val="fr-FR"/>
              </w:rPr>
              <w:t>ésion</w:t>
            </w:r>
            <w:r w:rsidRPr="00815ABF">
              <w:rPr>
                <w:snapToGrid w:val="0"/>
                <w:lang w:val="fr-FR"/>
              </w:rPr>
              <w:t xml:space="preserve">) </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8</w:t>
            </w:r>
          </w:p>
        </w:tc>
        <w:tc>
          <w:tcPr>
            <w:tcW w:w="2830" w:type="dxa"/>
            <w:shd w:val="clear" w:color="auto" w:fill="auto"/>
          </w:tcPr>
          <w:p w:rsidR="0043780C" w:rsidRPr="00815ABF" w:rsidRDefault="000106CB" w:rsidP="00DC15B3">
            <w:pPr>
              <w:shd w:val="clear" w:color="auto" w:fill="FFFFFF"/>
              <w:spacing w:before="40" w:after="120"/>
              <w:rPr>
                <w:snapToGrid w:val="0"/>
                <w:lang w:val="fr-FR"/>
              </w:rPr>
            </w:pPr>
            <w:r w:rsidRPr="00815ABF">
              <w:rPr>
                <w:color w:val="000000"/>
                <w:lang w:val="fr-FR"/>
              </w:rPr>
              <w:t>Convention sur la protection des enfants et la coopération en matière d’adoption internationale</w:t>
            </w:r>
            <w:r w:rsidRPr="00815ABF">
              <w:rPr>
                <w:snapToGrid w:val="0"/>
                <w:lang w:val="fr-FR"/>
              </w:rPr>
              <w:t xml:space="preserve"> </w:t>
            </w:r>
          </w:p>
        </w:tc>
        <w:tc>
          <w:tcPr>
            <w:tcW w:w="1348"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La Hay</w:t>
            </w:r>
            <w:r w:rsidR="004562E8" w:rsidRPr="00815ABF">
              <w:rPr>
                <w:snapToGrid w:val="0"/>
                <w:lang w:val="fr-FR"/>
              </w:rPr>
              <w:t>e</w:t>
            </w:r>
            <w:r w:rsidRPr="00815ABF">
              <w:rPr>
                <w:snapToGrid w:val="0"/>
                <w:lang w:val="fr-FR"/>
              </w:rPr>
              <w:t xml:space="preserve"> </w:t>
            </w:r>
            <w:r w:rsidR="00153D04" w:rsidRPr="00815ABF">
              <w:rPr>
                <w:snapToGrid w:val="0"/>
                <w:lang w:val="fr-FR"/>
              </w:rPr>
              <w:br/>
            </w:r>
            <w:r w:rsidRPr="00815ABF">
              <w:rPr>
                <w:snapToGrid w:val="0"/>
                <w:lang w:val="fr-FR"/>
              </w:rPr>
              <w:t>29</w:t>
            </w:r>
            <w:r w:rsidR="00153D04" w:rsidRPr="00815ABF">
              <w:rPr>
                <w:snapToGrid w:val="0"/>
                <w:lang w:val="fr-FR"/>
              </w:rPr>
              <w:t xml:space="preserve"> mai </w:t>
            </w:r>
            <w:r w:rsidRPr="00815ABF">
              <w:rPr>
                <w:snapToGrid w:val="0"/>
                <w:lang w:val="fr-FR"/>
              </w:rPr>
              <w:t>1993</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4562E8" w:rsidRPr="00815ABF">
              <w:rPr>
                <w:snapToGrid w:val="0"/>
                <w:lang w:val="fr-FR"/>
              </w:rPr>
              <w:t>N</w:t>
            </w:r>
          </w:p>
        </w:tc>
        <w:tc>
          <w:tcPr>
            <w:tcW w:w="1349" w:type="dxa"/>
            <w:shd w:val="clear" w:color="auto" w:fill="auto"/>
          </w:tcPr>
          <w:p w:rsidR="0043780C" w:rsidRPr="00815ABF" w:rsidRDefault="004562E8" w:rsidP="00DC15B3">
            <w:pPr>
              <w:shd w:val="clear" w:color="auto" w:fill="FFFFFF"/>
              <w:spacing w:before="40" w:after="120"/>
              <w:rPr>
                <w:snapToGrid w:val="0"/>
                <w:lang w:val="fr-FR"/>
              </w:rPr>
            </w:pPr>
            <w:r w:rsidRPr="00815ABF">
              <w:rPr>
                <w:snapToGrid w:val="0"/>
                <w:lang w:val="fr-FR"/>
              </w:rPr>
              <w:t>Loi</w:t>
            </w:r>
            <w:r w:rsidR="0043780C" w:rsidRPr="00815ABF">
              <w:rPr>
                <w:snapToGrid w:val="0"/>
                <w:lang w:val="fr-FR"/>
              </w:rPr>
              <w:t xml:space="preserve"> </w:t>
            </w:r>
            <w:r w:rsidR="003B6417" w:rsidRPr="00815ABF">
              <w:rPr>
                <w:snapToGrid w:val="0"/>
                <w:lang w:val="fr-FR"/>
              </w:rPr>
              <w:t>n</w:t>
            </w:r>
            <w:r w:rsidR="003B6417" w:rsidRPr="00815ABF">
              <w:rPr>
                <w:snapToGrid w:val="0"/>
                <w:vertAlign w:val="superscript"/>
                <w:lang w:val="fr-FR"/>
              </w:rPr>
              <w:t>o</w:t>
            </w:r>
            <w:r w:rsidR="003B6417" w:rsidRPr="00815ABF">
              <w:rPr>
                <w:snapToGrid w:val="0"/>
                <w:lang w:val="fr-FR"/>
              </w:rPr>
              <w:t> </w:t>
            </w:r>
            <w:r w:rsidR="0043780C" w:rsidRPr="00815ABF">
              <w:rPr>
                <w:snapToGrid w:val="0"/>
                <w:lang w:val="fr-FR"/>
              </w:rPr>
              <w:t xml:space="preserve">900 </w:t>
            </w:r>
            <w:r w:rsidR="00153D04" w:rsidRPr="00815ABF">
              <w:rPr>
                <w:snapToGrid w:val="0"/>
                <w:lang w:val="fr-FR"/>
              </w:rPr>
              <w:br/>
            </w:r>
            <w:r w:rsidR="0043780C" w:rsidRPr="00815ABF">
              <w:rPr>
                <w:snapToGrid w:val="0"/>
                <w:lang w:val="fr-FR"/>
              </w:rPr>
              <w:t>31</w:t>
            </w:r>
            <w:r w:rsidR="00153D04" w:rsidRPr="00815ABF">
              <w:rPr>
                <w:snapToGrid w:val="0"/>
                <w:lang w:val="fr-FR"/>
              </w:rPr>
              <w:t xml:space="preserve"> juillet </w:t>
            </w:r>
            <w:r w:rsidR="0043780C" w:rsidRPr="00815ABF">
              <w:rPr>
                <w:snapToGrid w:val="0"/>
                <w:lang w:val="fr-FR"/>
              </w:rPr>
              <w:t>1996</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13</w:t>
            </w:r>
            <w:r w:rsidR="00153D04" w:rsidRPr="00815ABF">
              <w:rPr>
                <w:snapToGrid w:val="0"/>
                <w:lang w:val="fr-FR"/>
              </w:rPr>
              <w:t xml:space="preserve"> mai </w:t>
            </w:r>
            <w:r w:rsidR="004562E8" w:rsidRPr="00815ABF">
              <w:rPr>
                <w:snapToGrid w:val="0"/>
                <w:lang w:val="fr-FR"/>
              </w:rPr>
              <w:t>1998 (Adhésion</w:t>
            </w: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9</w:t>
            </w:r>
          </w:p>
        </w:tc>
        <w:tc>
          <w:tcPr>
            <w:tcW w:w="2830" w:type="dxa"/>
            <w:shd w:val="clear" w:color="auto" w:fill="auto"/>
          </w:tcPr>
          <w:p w:rsidR="0043780C" w:rsidRPr="00815ABF" w:rsidRDefault="0094674D" w:rsidP="00DC15B3">
            <w:pPr>
              <w:shd w:val="clear" w:color="auto" w:fill="FFFFFF"/>
              <w:spacing w:before="40" w:after="120"/>
              <w:rPr>
                <w:snapToGrid w:val="0"/>
                <w:lang w:val="fr-FR"/>
              </w:rPr>
            </w:pPr>
            <w:r w:rsidRPr="00815ABF">
              <w:rPr>
                <w:color w:val="000000"/>
                <w:lang w:val="fr-FR"/>
              </w:rPr>
              <w:t xml:space="preserve">Convention </w:t>
            </w:r>
            <w:r w:rsidRPr="00815ABF">
              <w:rPr>
                <w:snapToGrid w:val="0"/>
                <w:lang w:val="fr-FR"/>
              </w:rPr>
              <w:t>du 19 octobre 1996</w:t>
            </w:r>
            <w:r w:rsidR="00A2487A" w:rsidRPr="00815ABF">
              <w:rPr>
                <w:snapToGrid w:val="0"/>
                <w:lang w:val="fr-FR"/>
              </w:rPr>
              <w:t xml:space="preserve"> </w:t>
            </w:r>
            <w:r w:rsidRPr="00815ABF">
              <w:rPr>
                <w:color w:val="000000"/>
                <w:lang w:val="fr-FR"/>
              </w:rPr>
              <w:t>concernant la compétence, la loi applicable, la reconnaissance, l’exécution et la coopération en matière de responsabilité parentale et de mesures de protection des enfants</w:t>
            </w:r>
            <w:r w:rsidRPr="00815ABF">
              <w:rPr>
                <w:snapToGrid w:val="0"/>
                <w:lang w:val="fr-FR"/>
              </w:rPr>
              <w:t xml:space="preserve"> </w:t>
            </w:r>
          </w:p>
        </w:tc>
        <w:tc>
          <w:tcPr>
            <w:tcW w:w="1348"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La Hay</w:t>
            </w:r>
            <w:r w:rsidR="004562E8" w:rsidRPr="00815ABF">
              <w:rPr>
                <w:snapToGrid w:val="0"/>
                <w:lang w:val="fr-FR"/>
              </w:rPr>
              <w:t>e</w:t>
            </w:r>
            <w:r w:rsidRPr="00815ABF">
              <w:rPr>
                <w:snapToGrid w:val="0"/>
                <w:lang w:val="fr-FR"/>
              </w:rPr>
              <w:t xml:space="preserve"> </w:t>
            </w:r>
            <w:r w:rsidR="00153D04" w:rsidRPr="00815ABF">
              <w:rPr>
                <w:snapToGrid w:val="0"/>
                <w:lang w:val="fr-FR"/>
              </w:rPr>
              <w:br/>
            </w:r>
            <w:r w:rsidRPr="00815ABF">
              <w:rPr>
                <w:snapToGrid w:val="0"/>
                <w:lang w:val="fr-FR"/>
              </w:rPr>
              <w:t>19</w:t>
            </w:r>
            <w:r w:rsidR="00153D04" w:rsidRPr="00815ABF">
              <w:rPr>
                <w:snapToGrid w:val="0"/>
                <w:lang w:val="fr-FR"/>
              </w:rPr>
              <w:t xml:space="preserve"> oct. </w:t>
            </w:r>
            <w:r w:rsidRPr="00815ABF">
              <w:rPr>
                <w:snapToGrid w:val="0"/>
                <w:lang w:val="fr-FR"/>
              </w:rPr>
              <w:t>1996</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4562E8" w:rsidRPr="00815ABF">
              <w:rPr>
                <w:snapToGrid w:val="0"/>
                <w:lang w:val="fr-FR"/>
              </w:rPr>
              <w:t>N</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10</w:t>
            </w:r>
          </w:p>
        </w:tc>
        <w:tc>
          <w:tcPr>
            <w:tcW w:w="2830" w:type="dxa"/>
            <w:shd w:val="clear" w:color="auto" w:fill="auto"/>
          </w:tcPr>
          <w:p w:rsidR="0043780C" w:rsidRPr="00815ABF" w:rsidRDefault="00725E7B" w:rsidP="00DC15B3">
            <w:pPr>
              <w:shd w:val="clear" w:color="auto" w:fill="FFFFFF"/>
              <w:spacing w:before="40" w:after="120"/>
              <w:rPr>
                <w:snapToGrid w:val="0"/>
                <w:lang w:val="fr-FR"/>
              </w:rPr>
            </w:pPr>
            <w:r w:rsidRPr="00815ABF">
              <w:rPr>
                <w:color w:val="000000"/>
                <w:lang w:val="fr-FR"/>
              </w:rPr>
              <w:t xml:space="preserve">Déclaration mondiale </w:t>
            </w:r>
            <w:r w:rsidR="002A39B3" w:rsidRPr="00815ABF">
              <w:rPr>
                <w:color w:val="000000"/>
                <w:lang w:val="fr-FR"/>
              </w:rPr>
              <w:t>pour</w:t>
            </w:r>
            <w:r w:rsidRPr="00815ABF">
              <w:rPr>
                <w:color w:val="000000"/>
                <w:lang w:val="fr-FR"/>
              </w:rPr>
              <w:t xml:space="preserve"> la survie, </w:t>
            </w:r>
            <w:r w:rsidR="00B7491E" w:rsidRPr="00815ABF">
              <w:rPr>
                <w:color w:val="000000"/>
                <w:lang w:val="fr-FR"/>
              </w:rPr>
              <w:t xml:space="preserve">le développement et </w:t>
            </w:r>
            <w:r w:rsidRPr="00815ABF">
              <w:rPr>
                <w:color w:val="000000"/>
                <w:lang w:val="fr-FR"/>
              </w:rPr>
              <w:t xml:space="preserve">la protection </w:t>
            </w:r>
            <w:r w:rsidR="00B7491E" w:rsidRPr="00815ABF">
              <w:rPr>
                <w:color w:val="000000"/>
                <w:lang w:val="fr-FR"/>
              </w:rPr>
              <w:t xml:space="preserve">des </w:t>
            </w:r>
            <w:r w:rsidRPr="00815ABF">
              <w:rPr>
                <w:color w:val="000000"/>
                <w:lang w:val="fr-FR"/>
              </w:rPr>
              <w:t>enfant</w:t>
            </w:r>
            <w:r w:rsidR="00B7491E" w:rsidRPr="00815ABF">
              <w:rPr>
                <w:color w:val="000000"/>
                <w:lang w:val="fr-FR"/>
              </w:rPr>
              <w:t>s</w:t>
            </w:r>
            <w:r w:rsidRPr="00815ABF">
              <w:rPr>
                <w:color w:val="000000"/>
                <w:lang w:val="fr-FR"/>
              </w:rPr>
              <w:t> </w:t>
            </w:r>
            <w:r w:rsidR="0043780C" w:rsidRPr="00815ABF">
              <w:rPr>
                <w:snapToGrid w:val="0"/>
                <w:lang w:val="fr-FR"/>
              </w:rPr>
              <w:t xml:space="preserve">– Plan </w:t>
            </w:r>
            <w:r w:rsidRPr="00815ABF">
              <w:rPr>
                <w:color w:val="000000"/>
                <w:lang w:val="fr-FR"/>
              </w:rPr>
              <w:t>d’action pour sa mise en œuvre</w:t>
            </w:r>
            <w:r w:rsidRPr="00815ABF">
              <w:rPr>
                <w:snapToGrid w:val="0"/>
                <w:lang w:val="fr-FR"/>
              </w:rPr>
              <w:t xml:space="preserve"> </w:t>
            </w:r>
            <w:r w:rsidR="00B7491E" w:rsidRPr="00815ABF">
              <w:rPr>
                <w:snapToGrid w:val="0"/>
                <w:lang w:val="fr-FR"/>
              </w:rPr>
              <w:t>pendant les</w:t>
            </w:r>
            <w:r w:rsidR="002A39B3" w:rsidRPr="00815ABF">
              <w:rPr>
                <w:snapToGrid w:val="0"/>
                <w:lang w:val="fr-FR"/>
              </w:rPr>
              <w:t xml:space="preserve"> années</w:t>
            </w:r>
            <w:r w:rsidR="00DC15B3" w:rsidRPr="00815ABF">
              <w:rPr>
                <w:snapToGrid w:val="0"/>
                <w:lang w:val="fr-FR"/>
              </w:rPr>
              <w:t xml:space="preserve"> 19</w:t>
            </w:r>
            <w:r w:rsidR="0043780C" w:rsidRPr="00815ABF">
              <w:rPr>
                <w:snapToGrid w:val="0"/>
                <w:lang w:val="fr-FR"/>
              </w:rPr>
              <w:t xml:space="preserve">90, </w:t>
            </w:r>
            <w:r w:rsidR="006E305C" w:rsidRPr="00815ABF">
              <w:rPr>
                <w:snapToGrid w:val="0"/>
                <w:lang w:val="fr-FR"/>
              </w:rPr>
              <w:t xml:space="preserve">Sommet mondial </w:t>
            </w:r>
            <w:r w:rsidR="002A39B3" w:rsidRPr="00815ABF">
              <w:rPr>
                <w:snapToGrid w:val="0"/>
                <w:lang w:val="fr-FR"/>
              </w:rPr>
              <w:t>pour les enfants.</w:t>
            </w:r>
            <w:r w:rsidR="008E78F3" w:rsidRPr="00815ABF">
              <w:rPr>
                <w:snapToGrid w:val="0"/>
                <w:lang w:val="fr-FR"/>
              </w:rPr>
              <w:t xml:space="preserve"> </w:t>
            </w:r>
          </w:p>
        </w:tc>
        <w:tc>
          <w:tcPr>
            <w:tcW w:w="1348" w:type="dxa"/>
            <w:shd w:val="clear" w:color="auto" w:fill="auto"/>
          </w:tcPr>
          <w:p w:rsidR="0043780C" w:rsidRPr="00815ABF" w:rsidRDefault="004562E8" w:rsidP="00DC15B3">
            <w:pPr>
              <w:shd w:val="clear" w:color="auto" w:fill="FFFFFF"/>
              <w:spacing w:before="40" w:after="120"/>
              <w:ind w:left="113"/>
              <w:rPr>
                <w:snapToGrid w:val="0"/>
                <w:lang w:val="fr-FR"/>
              </w:rPr>
            </w:pPr>
            <w:r w:rsidRPr="00815ABF">
              <w:rPr>
                <w:snapToGrid w:val="0"/>
                <w:lang w:val="fr-FR"/>
              </w:rPr>
              <w:t>New</w:t>
            </w:r>
            <w:r w:rsidR="0043780C" w:rsidRPr="00815ABF">
              <w:rPr>
                <w:snapToGrid w:val="0"/>
                <w:lang w:val="fr-FR"/>
              </w:rPr>
              <w:t xml:space="preserve"> York, </w:t>
            </w:r>
            <w:r w:rsidR="00153D04" w:rsidRPr="00815ABF">
              <w:rPr>
                <w:snapToGrid w:val="0"/>
                <w:lang w:val="fr-FR"/>
              </w:rPr>
              <w:br/>
            </w:r>
            <w:r w:rsidR="0043780C" w:rsidRPr="00815ABF">
              <w:rPr>
                <w:snapToGrid w:val="0"/>
                <w:lang w:val="fr-FR"/>
              </w:rPr>
              <w:t>30</w:t>
            </w:r>
            <w:r w:rsidR="00153D04" w:rsidRPr="00815ABF">
              <w:rPr>
                <w:snapToGrid w:val="0"/>
                <w:lang w:val="fr-FR"/>
              </w:rPr>
              <w:t xml:space="preserve"> sept. </w:t>
            </w:r>
            <w:r w:rsidR="0043780C" w:rsidRPr="00815ABF">
              <w:rPr>
                <w:snapToGrid w:val="0"/>
                <w:lang w:val="fr-FR"/>
              </w:rPr>
              <w:t>1990</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w:t>
            </w:r>
          </w:p>
        </w:tc>
      </w:tr>
      <w:tr w:rsidR="00285352" w:rsidRPr="00815ABF" w:rsidTr="00DC15B3">
        <w:trPr>
          <w:cantSplit/>
          <w:trHeight w:val="240"/>
        </w:trPr>
        <w:tc>
          <w:tcPr>
            <w:tcW w:w="28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11</w:t>
            </w:r>
          </w:p>
        </w:tc>
        <w:tc>
          <w:tcPr>
            <w:tcW w:w="2830"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Conven</w:t>
            </w:r>
            <w:r w:rsidR="006E305C" w:rsidRPr="00815ABF">
              <w:rPr>
                <w:snapToGrid w:val="0"/>
                <w:lang w:val="fr-FR"/>
              </w:rPr>
              <w:t xml:space="preserve">tion relative à l’Institut interaméricain des affaires </w:t>
            </w:r>
            <w:r w:rsidR="00B7491E" w:rsidRPr="00815ABF">
              <w:rPr>
                <w:snapToGrid w:val="0"/>
                <w:lang w:val="fr-FR"/>
              </w:rPr>
              <w:t>autochtones</w:t>
            </w:r>
            <w:r w:rsidR="008E78F3" w:rsidRPr="00815ABF">
              <w:rPr>
                <w:snapToGrid w:val="0"/>
                <w:lang w:val="fr-FR"/>
              </w:rPr>
              <w:t xml:space="preserve"> </w:t>
            </w:r>
          </w:p>
        </w:tc>
        <w:tc>
          <w:tcPr>
            <w:tcW w:w="1348"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M</w:t>
            </w:r>
            <w:r w:rsidR="004562E8" w:rsidRPr="00815ABF">
              <w:rPr>
                <w:snapToGrid w:val="0"/>
                <w:lang w:val="fr-FR"/>
              </w:rPr>
              <w:t>e</w:t>
            </w:r>
            <w:r w:rsidRPr="00815ABF">
              <w:rPr>
                <w:snapToGrid w:val="0"/>
                <w:lang w:val="fr-FR"/>
              </w:rPr>
              <w:t>xico</w:t>
            </w:r>
            <w:r w:rsidR="00153D04" w:rsidRPr="00815ABF">
              <w:rPr>
                <w:snapToGrid w:val="0"/>
                <w:lang w:val="fr-FR"/>
              </w:rPr>
              <w:br/>
            </w:r>
            <w:r w:rsidRPr="00815ABF">
              <w:rPr>
                <w:snapToGrid w:val="0"/>
                <w:lang w:val="fr-FR"/>
              </w:rPr>
              <w:t>29</w:t>
            </w:r>
            <w:r w:rsidR="00153D04" w:rsidRPr="00815ABF">
              <w:rPr>
                <w:snapToGrid w:val="0"/>
                <w:lang w:val="fr-FR"/>
              </w:rPr>
              <w:t xml:space="preserve"> nov. </w:t>
            </w:r>
            <w:r w:rsidRPr="00815ABF">
              <w:rPr>
                <w:snapToGrid w:val="0"/>
                <w:lang w:val="fr-FR"/>
              </w:rPr>
              <w:t>1940</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4562E8" w:rsidRPr="00815ABF">
              <w:rPr>
                <w:snapToGrid w:val="0"/>
                <w:lang w:val="fr-FR"/>
              </w:rPr>
              <w:t>N</w:t>
            </w:r>
          </w:p>
        </w:tc>
        <w:tc>
          <w:tcPr>
            <w:tcW w:w="1349" w:type="dxa"/>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No</w:t>
            </w:r>
            <w:r w:rsidR="004562E8" w:rsidRPr="00815ABF">
              <w:rPr>
                <w:snapToGrid w:val="0"/>
                <w:lang w:val="fr-FR"/>
              </w:rPr>
              <w:t>n enregistrée</w:t>
            </w:r>
          </w:p>
        </w:tc>
        <w:tc>
          <w:tcPr>
            <w:tcW w:w="1349" w:type="dxa"/>
            <w:shd w:val="clear" w:color="auto" w:fill="auto"/>
          </w:tcPr>
          <w:p w:rsidR="0043780C" w:rsidRPr="00815ABF" w:rsidRDefault="0043780C" w:rsidP="00DC15B3">
            <w:pPr>
              <w:shd w:val="clear" w:color="auto" w:fill="FFFFFF"/>
              <w:spacing w:before="40" w:after="120"/>
              <w:ind w:left="113"/>
              <w:rPr>
                <w:snapToGrid w:val="0"/>
                <w:lang w:val="fr-FR"/>
              </w:rPr>
            </w:pPr>
            <w:r w:rsidRPr="00815ABF">
              <w:rPr>
                <w:snapToGrid w:val="0"/>
                <w:lang w:val="fr-FR"/>
              </w:rPr>
              <w:t>17</w:t>
            </w:r>
            <w:r w:rsidR="00153D04" w:rsidRPr="00815ABF">
              <w:rPr>
                <w:snapToGrid w:val="0"/>
                <w:lang w:val="fr-FR"/>
              </w:rPr>
              <w:t xml:space="preserve"> juin </w:t>
            </w:r>
            <w:r w:rsidRPr="00815ABF">
              <w:rPr>
                <w:snapToGrid w:val="0"/>
                <w:lang w:val="fr-FR"/>
              </w:rPr>
              <w:t>1941</w:t>
            </w:r>
            <w:r w:rsidR="00153D04" w:rsidRPr="00815ABF">
              <w:rPr>
                <w:snapToGrid w:val="0"/>
                <w:lang w:val="fr-FR"/>
              </w:rPr>
              <w:br/>
            </w:r>
            <w:r w:rsidRPr="00815ABF">
              <w:rPr>
                <w:snapToGrid w:val="0"/>
                <w:lang w:val="fr-FR"/>
              </w:rPr>
              <w:t>(</w:t>
            </w:r>
            <w:r w:rsidR="00D84B0D" w:rsidRPr="00815ABF">
              <w:rPr>
                <w:snapToGrid w:val="0"/>
                <w:lang w:val="fr-FR"/>
              </w:rPr>
              <w:t>Adhésion</w:t>
            </w:r>
            <w:r w:rsidRPr="00815ABF">
              <w:rPr>
                <w:snapToGrid w:val="0"/>
                <w:lang w:val="fr-FR"/>
              </w:rPr>
              <w:t>)</w:t>
            </w:r>
          </w:p>
        </w:tc>
      </w:tr>
      <w:tr w:rsidR="00285352" w:rsidRPr="00815ABF" w:rsidTr="00DC15B3">
        <w:trPr>
          <w:cantSplit/>
          <w:trHeight w:val="240"/>
        </w:trPr>
        <w:tc>
          <w:tcPr>
            <w:tcW w:w="280" w:type="dxa"/>
            <w:tcBorders>
              <w:bottom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snapToGrid w:val="0"/>
                <w:lang w:val="fr-FR"/>
              </w:rPr>
              <w:t>12</w:t>
            </w:r>
          </w:p>
        </w:tc>
        <w:tc>
          <w:tcPr>
            <w:tcW w:w="2830" w:type="dxa"/>
            <w:tcBorders>
              <w:bottom w:val="single" w:sz="12" w:space="0" w:color="auto"/>
            </w:tcBorders>
            <w:shd w:val="clear" w:color="auto" w:fill="auto"/>
          </w:tcPr>
          <w:p w:rsidR="0043780C" w:rsidRPr="00815ABF" w:rsidRDefault="0043780C" w:rsidP="00DC15B3">
            <w:pPr>
              <w:shd w:val="clear" w:color="auto" w:fill="FFFFFF"/>
              <w:spacing w:before="40" w:after="120"/>
              <w:rPr>
                <w:lang w:val="fr-FR"/>
              </w:rPr>
            </w:pPr>
            <w:r w:rsidRPr="00815ABF">
              <w:rPr>
                <w:lang w:val="fr-FR"/>
              </w:rPr>
              <w:t>Protocol</w:t>
            </w:r>
            <w:r w:rsidR="00E1382A" w:rsidRPr="00815ABF">
              <w:rPr>
                <w:lang w:val="fr-FR"/>
              </w:rPr>
              <w:t>e d’</w:t>
            </w:r>
            <w:r w:rsidRPr="00815ABF">
              <w:rPr>
                <w:lang w:val="fr-FR"/>
              </w:rPr>
              <w:t xml:space="preserve">Asunción </w:t>
            </w:r>
            <w:r w:rsidR="00E1382A" w:rsidRPr="00815ABF">
              <w:rPr>
                <w:lang w:val="fr-FR"/>
              </w:rPr>
              <w:t xml:space="preserve">sur l’engagement en </w:t>
            </w:r>
            <w:r w:rsidR="005635B9" w:rsidRPr="00815ABF">
              <w:rPr>
                <w:lang w:val="fr-FR"/>
              </w:rPr>
              <w:t>faveur</w:t>
            </w:r>
            <w:r w:rsidR="00E1382A" w:rsidRPr="00815ABF">
              <w:rPr>
                <w:lang w:val="fr-FR"/>
              </w:rPr>
              <w:t xml:space="preserve"> de </w:t>
            </w:r>
            <w:r w:rsidR="00B7491E" w:rsidRPr="00815ABF">
              <w:rPr>
                <w:lang w:val="fr-FR"/>
              </w:rPr>
              <w:t xml:space="preserve">la </w:t>
            </w:r>
            <w:r w:rsidR="00E1382A" w:rsidRPr="00815ABF">
              <w:rPr>
                <w:lang w:val="fr-FR"/>
              </w:rPr>
              <w:t xml:space="preserve">promotion et </w:t>
            </w:r>
            <w:r w:rsidR="00B7491E" w:rsidRPr="00815ABF">
              <w:rPr>
                <w:lang w:val="fr-FR"/>
              </w:rPr>
              <w:t>la</w:t>
            </w:r>
            <w:r w:rsidR="00E1382A" w:rsidRPr="00815ABF">
              <w:rPr>
                <w:lang w:val="fr-FR"/>
              </w:rPr>
              <w:t xml:space="preserve"> protection des droits de l’homme du M</w:t>
            </w:r>
            <w:r w:rsidRPr="00815ABF">
              <w:rPr>
                <w:lang w:val="fr-FR"/>
              </w:rPr>
              <w:t xml:space="preserve">ERCOSUR </w:t>
            </w:r>
          </w:p>
        </w:tc>
        <w:tc>
          <w:tcPr>
            <w:tcW w:w="1348" w:type="dxa"/>
            <w:tcBorders>
              <w:bottom w:val="single" w:sz="12" w:space="0" w:color="auto"/>
            </w:tcBorders>
            <w:shd w:val="clear" w:color="auto" w:fill="auto"/>
          </w:tcPr>
          <w:p w:rsidR="0043780C" w:rsidRPr="00815ABF" w:rsidRDefault="0043780C" w:rsidP="00DC15B3">
            <w:pPr>
              <w:shd w:val="clear" w:color="auto" w:fill="FFFFFF"/>
              <w:spacing w:before="40" w:after="120"/>
              <w:ind w:left="113"/>
              <w:rPr>
                <w:snapToGrid w:val="0"/>
                <w:lang w:val="fr-FR"/>
              </w:rPr>
            </w:pPr>
          </w:p>
        </w:tc>
        <w:tc>
          <w:tcPr>
            <w:tcW w:w="1349" w:type="dxa"/>
            <w:tcBorders>
              <w:bottom w:val="single" w:sz="12" w:space="0" w:color="auto"/>
            </w:tcBorders>
            <w:shd w:val="clear" w:color="auto" w:fill="auto"/>
          </w:tcPr>
          <w:p w:rsidR="0043780C" w:rsidRPr="00815ABF" w:rsidRDefault="0043780C" w:rsidP="00DC15B3">
            <w:pPr>
              <w:shd w:val="clear" w:color="auto" w:fill="FFFFFF"/>
              <w:spacing w:before="40" w:after="120"/>
              <w:rPr>
                <w:snapToGrid w:val="0"/>
                <w:lang w:val="fr-FR"/>
              </w:rPr>
            </w:pPr>
            <w:r w:rsidRPr="00815ABF">
              <w:rPr>
                <w:lang w:val="fr-FR"/>
              </w:rPr>
              <w:t>Asunción,</w:t>
            </w:r>
            <w:r w:rsidR="00924ACD" w:rsidRPr="00815ABF">
              <w:rPr>
                <w:lang w:val="fr-FR"/>
              </w:rPr>
              <w:br/>
            </w:r>
            <w:r w:rsidRPr="00815ABF">
              <w:rPr>
                <w:lang w:val="fr-FR"/>
              </w:rPr>
              <w:t>20</w:t>
            </w:r>
            <w:r w:rsidR="00924ACD" w:rsidRPr="00815ABF">
              <w:rPr>
                <w:lang w:val="fr-FR"/>
              </w:rPr>
              <w:t xml:space="preserve"> juin </w:t>
            </w:r>
            <w:r w:rsidRPr="00815ABF">
              <w:rPr>
                <w:lang w:val="fr-FR"/>
              </w:rPr>
              <w:t>2005</w:t>
            </w:r>
            <w:r w:rsidR="00823E6E" w:rsidRPr="00815ABF">
              <w:rPr>
                <w:lang w:val="fr-FR"/>
              </w:rPr>
              <w:br/>
            </w:r>
            <w:r w:rsidRPr="00815ABF">
              <w:rPr>
                <w:lang w:val="fr-FR"/>
              </w:rPr>
              <w:t>D</w:t>
            </w:r>
            <w:r w:rsidR="00924ACD" w:rsidRPr="00815ABF">
              <w:rPr>
                <w:lang w:val="fr-FR"/>
              </w:rPr>
              <w:t>éc</w:t>
            </w:r>
            <w:r w:rsidRPr="00815ABF">
              <w:rPr>
                <w:lang w:val="fr-FR"/>
              </w:rPr>
              <w:t xml:space="preserve">. </w:t>
            </w:r>
            <w:r w:rsidR="003B6417" w:rsidRPr="00815ABF">
              <w:rPr>
                <w:snapToGrid w:val="0"/>
                <w:lang w:val="fr-FR"/>
              </w:rPr>
              <w:t>n</w:t>
            </w:r>
            <w:r w:rsidR="003B6417" w:rsidRPr="00815ABF">
              <w:rPr>
                <w:snapToGrid w:val="0"/>
                <w:vertAlign w:val="superscript"/>
                <w:lang w:val="fr-FR"/>
              </w:rPr>
              <w:t>o</w:t>
            </w:r>
            <w:r w:rsidR="003B6417" w:rsidRPr="00815ABF">
              <w:rPr>
                <w:snapToGrid w:val="0"/>
                <w:lang w:val="fr-FR"/>
              </w:rPr>
              <w:t> </w:t>
            </w:r>
            <w:r w:rsidRPr="00815ABF">
              <w:rPr>
                <w:lang w:val="fr-FR"/>
              </w:rPr>
              <w:t>17/05</w:t>
            </w:r>
          </w:p>
        </w:tc>
        <w:tc>
          <w:tcPr>
            <w:tcW w:w="1349" w:type="dxa"/>
            <w:tcBorders>
              <w:bottom w:val="single" w:sz="12" w:space="0" w:color="auto"/>
            </w:tcBorders>
            <w:shd w:val="clear" w:color="auto" w:fill="auto"/>
          </w:tcPr>
          <w:p w:rsidR="00823E6E" w:rsidRPr="00815ABF" w:rsidRDefault="0043780C" w:rsidP="00DC15B3">
            <w:pPr>
              <w:shd w:val="clear" w:color="auto" w:fill="FFFFFF"/>
              <w:spacing w:before="40" w:after="120"/>
              <w:rPr>
                <w:lang w:val="fr-FR"/>
              </w:rPr>
            </w:pPr>
            <w:r w:rsidRPr="00815ABF">
              <w:rPr>
                <w:snapToGrid w:val="0"/>
                <w:lang w:val="fr-FR"/>
              </w:rPr>
              <w:t>Argentin</w:t>
            </w:r>
            <w:r w:rsidR="004562E8" w:rsidRPr="00815ABF">
              <w:rPr>
                <w:snapToGrid w:val="0"/>
                <w:lang w:val="fr-FR"/>
              </w:rPr>
              <w:t>e</w:t>
            </w:r>
            <w:r w:rsidR="00823E6E" w:rsidRPr="00815ABF">
              <w:rPr>
                <w:lang w:val="fr-FR"/>
              </w:rPr>
              <w:br/>
            </w:r>
            <w:r w:rsidRPr="00815ABF">
              <w:rPr>
                <w:lang w:val="fr-FR"/>
              </w:rPr>
              <w:t>L: 26109</w:t>
            </w:r>
            <w:r w:rsidR="00823E6E" w:rsidRPr="00815ABF">
              <w:rPr>
                <w:lang w:val="fr-FR"/>
              </w:rPr>
              <w:br/>
            </w:r>
            <w:r w:rsidR="00924ACD" w:rsidRPr="00815ABF">
              <w:rPr>
                <w:lang w:val="fr-FR"/>
              </w:rPr>
              <w:t xml:space="preserve">D: </w:t>
            </w:r>
            <w:r w:rsidRPr="00815ABF">
              <w:rPr>
                <w:lang w:val="fr-FR"/>
              </w:rPr>
              <w:t>6</w:t>
            </w:r>
            <w:r w:rsidR="00924ACD" w:rsidRPr="00815ABF">
              <w:rPr>
                <w:lang w:val="fr-FR"/>
              </w:rPr>
              <w:t xml:space="preserve"> sept. </w:t>
            </w:r>
            <w:r w:rsidR="00A40AE5" w:rsidRPr="00815ABF">
              <w:rPr>
                <w:lang w:val="fr-FR"/>
              </w:rPr>
              <w:t>20</w:t>
            </w:r>
            <w:r w:rsidRPr="00815ABF">
              <w:rPr>
                <w:lang w:val="fr-FR"/>
              </w:rPr>
              <w:t>06</w:t>
            </w:r>
          </w:p>
          <w:p w:rsidR="00823E6E" w:rsidRPr="00815ABF" w:rsidRDefault="004562E8" w:rsidP="00DC15B3">
            <w:pPr>
              <w:shd w:val="clear" w:color="auto" w:fill="FFFFFF"/>
              <w:spacing w:before="40" w:after="120"/>
              <w:rPr>
                <w:lang w:val="fr-FR"/>
              </w:rPr>
            </w:pPr>
            <w:r w:rsidRPr="00815ABF">
              <w:rPr>
                <w:lang w:val="fr-FR"/>
              </w:rPr>
              <w:t>Bré</w:t>
            </w:r>
            <w:r w:rsidR="0043780C" w:rsidRPr="00815ABF">
              <w:rPr>
                <w:lang w:val="fr-FR"/>
              </w:rPr>
              <w:t>sil</w:t>
            </w:r>
            <w:r w:rsidR="00823E6E" w:rsidRPr="00815ABF">
              <w:rPr>
                <w:lang w:val="fr-FR"/>
              </w:rPr>
              <w:br/>
            </w:r>
            <w:r w:rsidR="003458B2" w:rsidRPr="00815ABF">
              <w:rPr>
                <w:lang w:val="fr-FR"/>
              </w:rPr>
              <w:t>Décr</w:t>
            </w:r>
            <w:r w:rsidR="0043780C" w:rsidRPr="00815ABF">
              <w:rPr>
                <w:lang w:val="fr-FR"/>
              </w:rPr>
              <w:t>.</w:t>
            </w:r>
            <w:r w:rsidR="003458B2" w:rsidRPr="00815ABF">
              <w:rPr>
                <w:lang w:val="fr-FR"/>
              </w:rPr>
              <w:t xml:space="preserve"> lég.</w:t>
            </w:r>
            <w:r w:rsidR="0043780C" w:rsidRPr="00815ABF">
              <w:rPr>
                <w:lang w:val="fr-FR"/>
              </w:rPr>
              <w:t xml:space="preserve"> 592</w:t>
            </w:r>
            <w:r w:rsidR="00823E6E" w:rsidRPr="00815ABF">
              <w:rPr>
                <w:lang w:val="fr-FR"/>
              </w:rPr>
              <w:br/>
            </w:r>
            <w:r w:rsidRPr="00815ABF">
              <w:rPr>
                <w:lang w:val="fr-FR"/>
              </w:rPr>
              <w:t>27</w:t>
            </w:r>
            <w:r w:rsidR="00A40AE5" w:rsidRPr="00815ABF">
              <w:rPr>
                <w:lang w:val="fr-FR"/>
              </w:rPr>
              <w:t xml:space="preserve"> août 20</w:t>
            </w:r>
            <w:r w:rsidR="0043780C" w:rsidRPr="00815ABF">
              <w:rPr>
                <w:lang w:val="fr-FR"/>
              </w:rPr>
              <w:t>09</w:t>
            </w:r>
            <w:r w:rsidR="00823E6E" w:rsidRPr="00815ABF">
              <w:rPr>
                <w:lang w:val="fr-FR"/>
              </w:rPr>
              <w:br/>
            </w:r>
            <w:r w:rsidR="00A40AE5" w:rsidRPr="00815ABF">
              <w:rPr>
                <w:lang w:val="fr-FR"/>
              </w:rPr>
              <w:t xml:space="preserve">D: </w:t>
            </w:r>
            <w:r w:rsidR="0043780C" w:rsidRPr="00815ABF">
              <w:rPr>
                <w:lang w:val="fr-FR"/>
              </w:rPr>
              <w:t>4</w:t>
            </w:r>
            <w:r w:rsidR="00A40AE5" w:rsidRPr="00815ABF">
              <w:rPr>
                <w:lang w:val="fr-FR"/>
              </w:rPr>
              <w:t xml:space="preserve"> mars 20</w:t>
            </w:r>
            <w:r w:rsidR="0043780C" w:rsidRPr="00815ABF">
              <w:rPr>
                <w:lang w:val="fr-FR"/>
              </w:rPr>
              <w:t>10</w:t>
            </w:r>
          </w:p>
          <w:p w:rsidR="0043780C" w:rsidRPr="00815ABF" w:rsidRDefault="0043780C" w:rsidP="00DC15B3">
            <w:pPr>
              <w:shd w:val="clear" w:color="auto" w:fill="FFFFFF"/>
              <w:spacing w:before="40" w:after="120"/>
              <w:rPr>
                <w:lang w:val="fr-FR"/>
              </w:rPr>
            </w:pPr>
            <w:r w:rsidRPr="00815ABF">
              <w:rPr>
                <w:snapToGrid w:val="0"/>
                <w:lang w:val="fr-FR"/>
              </w:rPr>
              <w:t>Paraguay</w:t>
            </w:r>
            <w:r w:rsidR="00823E6E" w:rsidRPr="00815ABF">
              <w:rPr>
                <w:lang w:val="fr-FR"/>
              </w:rPr>
              <w:br/>
            </w:r>
            <w:r w:rsidRPr="00815ABF">
              <w:rPr>
                <w:lang w:val="fr-FR"/>
              </w:rPr>
              <w:t>L: 3034</w:t>
            </w:r>
            <w:r w:rsidR="00823E6E" w:rsidRPr="00815ABF">
              <w:rPr>
                <w:lang w:val="fr-FR"/>
              </w:rPr>
              <w:br/>
            </w:r>
            <w:r w:rsidRPr="00815ABF">
              <w:rPr>
                <w:lang w:val="fr-FR"/>
              </w:rPr>
              <w:t>24</w:t>
            </w:r>
            <w:r w:rsidR="00A40AE5" w:rsidRPr="00815ABF">
              <w:rPr>
                <w:lang w:val="fr-FR"/>
              </w:rPr>
              <w:t xml:space="preserve"> oct. 200</w:t>
            </w:r>
            <w:r w:rsidRPr="00815ABF">
              <w:rPr>
                <w:lang w:val="fr-FR"/>
              </w:rPr>
              <w:t>6</w:t>
            </w:r>
            <w:r w:rsidR="00823E6E" w:rsidRPr="00815ABF">
              <w:rPr>
                <w:lang w:val="fr-FR"/>
              </w:rPr>
              <w:br/>
            </w:r>
            <w:r w:rsidRPr="00815ABF">
              <w:rPr>
                <w:lang w:val="fr-FR"/>
              </w:rPr>
              <w:t>D: 18</w:t>
            </w:r>
            <w:r w:rsidR="00A40AE5" w:rsidRPr="00815ABF">
              <w:rPr>
                <w:lang w:val="fr-FR"/>
              </w:rPr>
              <w:t xml:space="preserve"> déc. 20</w:t>
            </w:r>
            <w:r w:rsidRPr="00815ABF">
              <w:rPr>
                <w:lang w:val="fr-FR"/>
              </w:rPr>
              <w:t>06</w:t>
            </w:r>
          </w:p>
          <w:p w:rsidR="0043780C" w:rsidRPr="00815ABF" w:rsidRDefault="0043780C" w:rsidP="00DC15B3">
            <w:pPr>
              <w:shd w:val="clear" w:color="auto" w:fill="FFFFFF"/>
              <w:spacing w:before="40" w:after="120"/>
              <w:rPr>
                <w:snapToGrid w:val="0"/>
                <w:lang w:val="fr-FR"/>
              </w:rPr>
            </w:pPr>
            <w:r w:rsidRPr="00815ABF">
              <w:rPr>
                <w:snapToGrid w:val="0"/>
                <w:lang w:val="fr-FR"/>
              </w:rPr>
              <w:t>Uruguay</w:t>
            </w:r>
            <w:r w:rsidR="00823E6E" w:rsidRPr="00815ABF">
              <w:rPr>
                <w:lang w:val="fr-FR"/>
              </w:rPr>
              <w:br/>
            </w:r>
            <w:r w:rsidRPr="00815ABF">
              <w:rPr>
                <w:lang w:val="fr-FR"/>
              </w:rPr>
              <w:t>L: 18296</w:t>
            </w:r>
            <w:r w:rsidR="00823E6E" w:rsidRPr="00815ABF">
              <w:rPr>
                <w:lang w:val="fr-FR"/>
              </w:rPr>
              <w:br/>
            </w:r>
            <w:r w:rsidRPr="00815ABF">
              <w:rPr>
                <w:lang w:val="fr-FR"/>
              </w:rPr>
              <w:t>22</w:t>
            </w:r>
            <w:r w:rsidR="00A40AE5" w:rsidRPr="00815ABF">
              <w:rPr>
                <w:lang w:val="fr-FR"/>
              </w:rPr>
              <w:t xml:space="preserve"> mai 20</w:t>
            </w:r>
            <w:r w:rsidRPr="00815ABF">
              <w:rPr>
                <w:lang w:val="fr-FR"/>
              </w:rPr>
              <w:t>08</w:t>
            </w:r>
            <w:r w:rsidR="00823E6E" w:rsidRPr="00815ABF">
              <w:rPr>
                <w:lang w:val="fr-FR"/>
              </w:rPr>
              <w:br/>
            </w:r>
            <w:r w:rsidRPr="00815ABF">
              <w:rPr>
                <w:lang w:val="fr-FR"/>
              </w:rPr>
              <w:t>D: 10</w:t>
            </w:r>
            <w:r w:rsidR="00A40AE5" w:rsidRPr="00815ABF">
              <w:rPr>
                <w:lang w:val="fr-FR"/>
              </w:rPr>
              <w:t xml:space="preserve"> mars 20</w:t>
            </w:r>
            <w:r w:rsidRPr="00815ABF">
              <w:rPr>
                <w:lang w:val="fr-FR"/>
              </w:rPr>
              <w:t>09</w:t>
            </w:r>
          </w:p>
        </w:tc>
        <w:tc>
          <w:tcPr>
            <w:tcW w:w="1349" w:type="dxa"/>
            <w:tcBorders>
              <w:bottom w:val="single" w:sz="12" w:space="0" w:color="auto"/>
            </w:tcBorders>
            <w:shd w:val="clear" w:color="auto" w:fill="auto"/>
          </w:tcPr>
          <w:p w:rsidR="0043780C" w:rsidRPr="00815ABF" w:rsidRDefault="0043780C" w:rsidP="00DC15B3">
            <w:pPr>
              <w:shd w:val="clear" w:color="auto" w:fill="FFFFFF"/>
              <w:spacing w:before="40" w:after="120"/>
              <w:ind w:left="113"/>
              <w:rPr>
                <w:snapToGrid w:val="0"/>
                <w:lang w:val="fr-FR"/>
              </w:rPr>
            </w:pPr>
            <w:r w:rsidRPr="00815ABF">
              <w:rPr>
                <w:lang w:val="fr-FR"/>
              </w:rPr>
              <w:t>3</w:t>
            </w:r>
            <w:r w:rsidR="00924ACD" w:rsidRPr="00815ABF">
              <w:rPr>
                <w:lang w:val="fr-FR"/>
              </w:rPr>
              <w:t xml:space="preserve"> avril </w:t>
            </w:r>
            <w:r w:rsidRPr="00815ABF">
              <w:rPr>
                <w:lang w:val="fr-FR"/>
              </w:rPr>
              <w:t>10</w:t>
            </w:r>
          </w:p>
        </w:tc>
      </w:tr>
    </w:tbl>
    <w:p w:rsidR="0043780C" w:rsidRPr="00815ABF" w:rsidRDefault="004562E8" w:rsidP="00924ACD">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431319" w:rsidRPr="00815ABF">
        <w:rPr>
          <w:lang w:val="fr-FR"/>
        </w:rPr>
        <w:t>Direction des traités, Ministère des relations extérieures.</w:t>
      </w:r>
      <w:r w:rsidR="008E78F3" w:rsidRPr="00815ABF">
        <w:rPr>
          <w:lang w:val="fr-FR"/>
        </w:rPr>
        <w:t xml:space="preserve"> </w:t>
      </w:r>
    </w:p>
    <w:p w:rsidR="0043780C" w:rsidRPr="00815ABF" w:rsidRDefault="00285352" w:rsidP="00E915CA">
      <w:pPr>
        <w:pStyle w:val="H23G"/>
        <w:rPr>
          <w:lang w:val="fr-FR"/>
        </w:rPr>
      </w:pPr>
      <w:r w:rsidRPr="00815ABF">
        <w:rPr>
          <w:lang w:val="fr-FR"/>
        </w:rPr>
        <w:lastRenderedPageBreak/>
        <w:tab/>
      </w:r>
      <w:r w:rsidRPr="00815ABF">
        <w:rPr>
          <w:lang w:val="fr-FR"/>
        </w:rPr>
        <w:tab/>
      </w:r>
      <w:r w:rsidR="00153A78" w:rsidRPr="00815ABF">
        <w:rPr>
          <w:b w:val="0"/>
          <w:bCs/>
          <w:lang w:val="fr-FR"/>
        </w:rPr>
        <w:t>Tableau</w:t>
      </w:r>
      <w:r w:rsidR="008E78F3" w:rsidRPr="00815ABF">
        <w:rPr>
          <w:b w:val="0"/>
          <w:bCs/>
          <w:lang w:val="fr-FR"/>
        </w:rPr>
        <w:t xml:space="preserve"> </w:t>
      </w:r>
      <w:r w:rsidR="0043780C" w:rsidRPr="00815ABF">
        <w:rPr>
          <w:b w:val="0"/>
          <w:bCs/>
          <w:lang w:val="fr-FR"/>
        </w:rPr>
        <w:t>43</w:t>
      </w:r>
      <w:r w:rsidR="00E04CAE" w:rsidRPr="00815ABF">
        <w:rPr>
          <w:b w:val="0"/>
          <w:bCs/>
          <w:lang w:val="fr-FR"/>
        </w:rPr>
        <w:br/>
      </w:r>
      <w:r w:rsidR="00153A78" w:rsidRPr="00815ABF">
        <w:rPr>
          <w:lang w:val="fr-FR"/>
        </w:rPr>
        <w:t>Réfugiés et apatrides</w:t>
      </w:r>
    </w:p>
    <w:tbl>
      <w:tblPr>
        <w:tblW w:w="850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29"/>
        <w:gridCol w:w="2781"/>
        <w:gridCol w:w="1348"/>
        <w:gridCol w:w="1349"/>
        <w:gridCol w:w="1349"/>
        <w:gridCol w:w="1349"/>
      </w:tblGrid>
      <w:tr w:rsidR="00285352" w:rsidRPr="00815ABF" w:rsidTr="002B5FEA">
        <w:trPr>
          <w:cantSplit/>
          <w:trHeight w:val="240"/>
          <w:tblHeader/>
        </w:trPr>
        <w:tc>
          <w:tcPr>
            <w:tcW w:w="329" w:type="dxa"/>
            <w:tcBorders>
              <w:top w:val="single" w:sz="4" w:space="0" w:color="auto"/>
              <w:bottom w:val="single" w:sz="12" w:space="0" w:color="auto"/>
            </w:tcBorders>
            <w:shd w:val="clear" w:color="auto" w:fill="auto"/>
            <w:vAlign w:val="bottom"/>
          </w:tcPr>
          <w:p w:rsidR="0043780C" w:rsidRPr="00815ABF" w:rsidRDefault="0043780C" w:rsidP="00E915CA">
            <w:pPr>
              <w:keepNext/>
              <w:shd w:val="clear" w:color="auto" w:fill="FFFFFF"/>
              <w:spacing w:before="80" w:after="80" w:line="200" w:lineRule="exact"/>
              <w:rPr>
                <w:i/>
                <w:snapToGrid w:val="0"/>
                <w:sz w:val="16"/>
                <w:szCs w:val="16"/>
                <w:lang w:val="fr-FR"/>
              </w:rPr>
            </w:pPr>
            <w:r w:rsidRPr="00815ABF">
              <w:rPr>
                <w:i/>
                <w:snapToGrid w:val="0"/>
                <w:sz w:val="16"/>
                <w:szCs w:val="16"/>
                <w:lang w:val="fr-FR"/>
              </w:rPr>
              <w:t>Nº</w:t>
            </w:r>
          </w:p>
        </w:tc>
        <w:tc>
          <w:tcPr>
            <w:tcW w:w="2781" w:type="dxa"/>
            <w:tcBorders>
              <w:top w:val="single" w:sz="4" w:space="0" w:color="auto"/>
              <w:bottom w:val="single" w:sz="12" w:space="0" w:color="auto"/>
            </w:tcBorders>
            <w:shd w:val="clear" w:color="auto" w:fill="auto"/>
            <w:vAlign w:val="bottom"/>
          </w:tcPr>
          <w:p w:rsidR="0043780C" w:rsidRPr="00815ABF" w:rsidRDefault="00153A78" w:rsidP="00E915CA">
            <w:pPr>
              <w:keepNext/>
              <w:shd w:val="clear" w:color="auto" w:fill="FFFFFF"/>
              <w:spacing w:before="80" w:after="80" w:line="200" w:lineRule="exact"/>
              <w:rPr>
                <w:i/>
                <w:snapToGrid w:val="0"/>
                <w:sz w:val="16"/>
                <w:szCs w:val="16"/>
                <w:lang w:val="fr-FR"/>
              </w:rPr>
            </w:pPr>
            <w:r w:rsidRPr="00815ABF">
              <w:rPr>
                <w:i/>
                <w:snapToGrid w:val="0"/>
                <w:sz w:val="16"/>
                <w:szCs w:val="16"/>
                <w:lang w:val="fr-FR"/>
              </w:rPr>
              <w:t>Titre</w:t>
            </w:r>
          </w:p>
        </w:tc>
        <w:tc>
          <w:tcPr>
            <w:tcW w:w="1348" w:type="dxa"/>
            <w:tcBorders>
              <w:top w:val="single" w:sz="4" w:space="0" w:color="auto"/>
              <w:bottom w:val="single" w:sz="12" w:space="0" w:color="auto"/>
            </w:tcBorders>
            <w:shd w:val="clear" w:color="auto" w:fill="auto"/>
            <w:vAlign w:val="bottom"/>
          </w:tcPr>
          <w:p w:rsidR="0043780C" w:rsidRPr="00815ABF" w:rsidRDefault="00153A78" w:rsidP="00E915CA">
            <w:pPr>
              <w:keepNext/>
              <w:shd w:val="clear" w:color="auto" w:fill="FFFFFF"/>
              <w:spacing w:before="80" w:after="80" w:line="200" w:lineRule="exact"/>
              <w:ind w:left="113"/>
              <w:rPr>
                <w:i/>
                <w:snapToGrid w:val="0"/>
                <w:sz w:val="16"/>
                <w:szCs w:val="16"/>
                <w:lang w:val="fr-FR"/>
              </w:rPr>
            </w:pPr>
            <w:r w:rsidRPr="00815ABF">
              <w:rPr>
                <w:i/>
                <w:snapToGrid w:val="0"/>
                <w:sz w:val="16"/>
                <w:szCs w:val="16"/>
                <w:lang w:val="fr-FR"/>
              </w:rPr>
              <w:t>Lieu et date d’adoption</w:t>
            </w:r>
          </w:p>
        </w:tc>
        <w:tc>
          <w:tcPr>
            <w:tcW w:w="1349" w:type="dxa"/>
            <w:tcBorders>
              <w:top w:val="single" w:sz="4" w:space="0" w:color="auto"/>
              <w:bottom w:val="single" w:sz="12" w:space="0" w:color="auto"/>
            </w:tcBorders>
            <w:shd w:val="clear" w:color="auto" w:fill="auto"/>
            <w:vAlign w:val="bottom"/>
          </w:tcPr>
          <w:p w:rsidR="0043780C" w:rsidRPr="00815ABF" w:rsidRDefault="00153A78" w:rsidP="00E915CA">
            <w:pPr>
              <w:keepNext/>
              <w:shd w:val="clear" w:color="auto" w:fill="FFFFFF"/>
              <w:spacing w:before="80" w:after="80" w:line="200" w:lineRule="exact"/>
              <w:rPr>
                <w:i/>
                <w:snapToGrid w:val="0"/>
                <w:sz w:val="16"/>
                <w:szCs w:val="16"/>
                <w:lang w:val="fr-FR"/>
              </w:rPr>
            </w:pPr>
            <w:r w:rsidRPr="00815ABF">
              <w:rPr>
                <w:i/>
                <w:snapToGrid w:val="0"/>
                <w:sz w:val="16"/>
                <w:szCs w:val="16"/>
                <w:lang w:val="fr-FR"/>
              </w:rPr>
              <w:t>Lieu et date de signature</w:t>
            </w:r>
          </w:p>
        </w:tc>
        <w:tc>
          <w:tcPr>
            <w:tcW w:w="1349" w:type="dxa"/>
            <w:tcBorders>
              <w:top w:val="single" w:sz="4" w:space="0" w:color="auto"/>
              <w:bottom w:val="single" w:sz="12" w:space="0" w:color="auto"/>
            </w:tcBorders>
            <w:shd w:val="clear" w:color="auto" w:fill="auto"/>
            <w:vAlign w:val="bottom"/>
          </w:tcPr>
          <w:p w:rsidR="0043780C" w:rsidRPr="00815ABF" w:rsidRDefault="0043780C" w:rsidP="00E915CA">
            <w:pPr>
              <w:keepNext/>
              <w:shd w:val="clear" w:color="auto" w:fill="FFFFFF"/>
              <w:spacing w:before="80" w:after="80" w:line="200" w:lineRule="exact"/>
              <w:rPr>
                <w:i/>
                <w:snapToGrid w:val="0"/>
                <w:sz w:val="16"/>
                <w:szCs w:val="16"/>
                <w:lang w:val="fr-FR"/>
              </w:rPr>
            </w:pPr>
            <w:r w:rsidRPr="00815ABF">
              <w:rPr>
                <w:i/>
                <w:snapToGrid w:val="0"/>
                <w:sz w:val="16"/>
                <w:szCs w:val="16"/>
                <w:lang w:val="fr-FR"/>
              </w:rPr>
              <w:t>Ratifica</w:t>
            </w:r>
            <w:r w:rsidR="00153A78" w:rsidRPr="00815ABF">
              <w:rPr>
                <w:i/>
                <w:snapToGrid w:val="0"/>
                <w:sz w:val="16"/>
                <w:szCs w:val="16"/>
                <w:lang w:val="fr-FR"/>
              </w:rPr>
              <w:t>tion</w:t>
            </w:r>
            <w:r w:rsidRPr="00815ABF">
              <w:rPr>
                <w:i/>
                <w:snapToGrid w:val="0"/>
                <w:sz w:val="16"/>
                <w:szCs w:val="16"/>
                <w:lang w:val="fr-FR"/>
              </w:rPr>
              <w:t xml:space="preserve"> Paraguay (</w:t>
            </w:r>
            <w:r w:rsidR="00153A78" w:rsidRPr="00815ABF">
              <w:rPr>
                <w:i/>
                <w:snapToGrid w:val="0"/>
                <w:sz w:val="16"/>
                <w:szCs w:val="16"/>
                <w:lang w:val="fr-FR"/>
              </w:rPr>
              <w:t>Loi</w:t>
            </w:r>
            <w:r w:rsidRPr="00815ABF">
              <w:rPr>
                <w:i/>
                <w:snapToGrid w:val="0"/>
                <w:sz w:val="16"/>
                <w:szCs w:val="16"/>
                <w:lang w:val="fr-FR"/>
              </w:rPr>
              <w:t>)</w:t>
            </w:r>
          </w:p>
        </w:tc>
        <w:tc>
          <w:tcPr>
            <w:tcW w:w="1349" w:type="dxa"/>
            <w:tcBorders>
              <w:top w:val="single" w:sz="4" w:space="0" w:color="auto"/>
              <w:bottom w:val="single" w:sz="12" w:space="0" w:color="auto"/>
            </w:tcBorders>
            <w:shd w:val="clear" w:color="auto" w:fill="auto"/>
            <w:vAlign w:val="bottom"/>
          </w:tcPr>
          <w:p w:rsidR="0043780C" w:rsidRPr="00815ABF" w:rsidRDefault="00153A78" w:rsidP="00E915CA">
            <w:pPr>
              <w:keepNext/>
              <w:shd w:val="clear" w:color="auto" w:fill="FFFFFF"/>
              <w:spacing w:before="80" w:after="80" w:line="200" w:lineRule="exact"/>
              <w:rPr>
                <w:i/>
                <w:snapToGrid w:val="0"/>
                <w:sz w:val="16"/>
                <w:szCs w:val="16"/>
                <w:lang w:val="fr-FR"/>
              </w:rPr>
            </w:pPr>
            <w:r w:rsidRPr="00815ABF">
              <w:rPr>
                <w:i/>
                <w:snapToGrid w:val="0"/>
                <w:sz w:val="16"/>
                <w:szCs w:val="16"/>
                <w:lang w:val="fr-FR"/>
              </w:rPr>
              <w:t>Dépôt</w:t>
            </w:r>
            <w:r w:rsidR="0043780C" w:rsidRPr="00815ABF">
              <w:rPr>
                <w:i/>
                <w:snapToGrid w:val="0"/>
                <w:sz w:val="16"/>
                <w:szCs w:val="16"/>
                <w:lang w:val="fr-FR"/>
              </w:rPr>
              <w:t xml:space="preserve">, </w:t>
            </w:r>
            <w:r w:rsidR="00D01FDE" w:rsidRPr="00815ABF">
              <w:rPr>
                <w:i/>
                <w:snapToGrid w:val="0"/>
                <w:sz w:val="16"/>
                <w:szCs w:val="16"/>
                <w:lang w:val="fr-FR"/>
              </w:rPr>
              <w:t>r</w:t>
            </w:r>
            <w:r w:rsidR="002B5FEA" w:rsidRPr="00815ABF">
              <w:rPr>
                <w:i/>
                <w:snapToGrid w:val="0"/>
                <w:sz w:val="16"/>
                <w:szCs w:val="16"/>
                <w:lang w:val="fr-FR"/>
              </w:rPr>
              <w:t xml:space="preserve">atification </w:t>
            </w:r>
            <w:r w:rsidR="00D01FDE" w:rsidRPr="00815ABF">
              <w:rPr>
                <w:i/>
                <w:snapToGrid w:val="0"/>
                <w:sz w:val="16"/>
                <w:szCs w:val="16"/>
                <w:lang w:val="fr-FR"/>
              </w:rPr>
              <w:t>a</w:t>
            </w:r>
            <w:r w:rsidR="0043780C" w:rsidRPr="00815ABF">
              <w:rPr>
                <w:i/>
                <w:snapToGrid w:val="0"/>
                <w:sz w:val="16"/>
                <w:szCs w:val="16"/>
                <w:lang w:val="fr-FR"/>
              </w:rPr>
              <w:t>d</w:t>
            </w:r>
            <w:r w:rsidRPr="00815ABF">
              <w:rPr>
                <w:i/>
                <w:snapToGrid w:val="0"/>
                <w:sz w:val="16"/>
                <w:szCs w:val="16"/>
                <w:lang w:val="fr-FR"/>
              </w:rPr>
              <w:t>hésion</w:t>
            </w:r>
          </w:p>
        </w:tc>
      </w:tr>
      <w:tr w:rsidR="00285352" w:rsidRPr="00815ABF" w:rsidTr="002B5FEA">
        <w:trPr>
          <w:cantSplit/>
          <w:trHeight w:val="240"/>
        </w:trPr>
        <w:tc>
          <w:tcPr>
            <w:tcW w:w="329" w:type="dxa"/>
            <w:tcBorders>
              <w:top w:val="single" w:sz="12" w:space="0" w:color="auto"/>
            </w:tcBorders>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1</w:t>
            </w:r>
          </w:p>
        </w:tc>
        <w:tc>
          <w:tcPr>
            <w:tcW w:w="2781" w:type="dxa"/>
            <w:tcBorders>
              <w:top w:val="single" w:sz="12" w:space="0" w:color="auto"/>
            </w:tcBorders>
            <w:shd w:val="clear" w:color="auto" w:fill="auto"/>
          </w:tcPr>
          <w:p w:rsidR="0043780C" w:rsidRPr="00815ABF" w:rsidRDefault="00CA1B05" w:rsidP="00E915CA">
            <w:pPr>
              <w:keepNext/>
              <w:shd w:val="clear" w:color="auto" w:fill="FFFFFF"/>
              <w:spacing w:before="40" w:after="120"/>
              <w:rPr>
                <w:snapToGrid w:val="0"/>
                <w:lang w:val="fr-FR"/>
              </w:rPr>
            </w:pPr>
            <w:r w:rsidRPr="00815ABF">
              <w:rPr>
                <w:snapToGrid w:val="0"/>
                <w:lang w:val="fr-FR"/>
              </w:rPr>
              <w:t xml:space="preserve">Mémorandum d’accord pour la réimplantation des réfugiés au </w:t>
            </w:r>
            <w:r w:rsidR="0043780C" w:rsidRPr="00815ABF">
              <w:rPr>
                <w:snapToGrid w:val="0"/>
                <w:lang w:val="fr-FR"/>
              </w:rPr>
              <w:t xml:space="preserve">Paraguay entre </w:t>
            </w:r>
            <w:r w:rsidRPr="00815ABF">
              <w:rPr>
                <w:snapToGrid w:val="0"/>
                <w:lang w:val="fr-FR"/>
              </w:rPr>
              <w:t xml:space="preserve">le Gouvernement </w:t>
            </w:r>
            <w:r w:rsidR="0043780C" w:rsidRPr="00815ABF">
              <w:rPr>
                <w:snapToGrid w:val="0"/>
                <w:lang w:val="fr-FR"/>
              </w:rPr>
              <w:t xml:space="preserve">de la </w:t>
            </w:r>
            <w:r w:rsidRPr="00815ABF">
              <w:rPr>
                <w:snapToGrid w:val="0"/>
                <w:lang w:val="fr-FR"/>
              </w:rPr>
              <w:t>République du</w:t>
            </w:r>
            <w:r w:rsidR="0043780C" w:rsidRPr="00815ABF">
              <w:rPr>
                <w:snapToGrid w:val="0"/>
                <w:lang w:val="fr-FR"/>
              </w:rPr>
              <w:t xml:space="preserve"> Paraguay </w:t>
            </w:r>
            <w:r w:rsidRPr="00815ABF">
              <w:rPr>
                <w:snapToGrid w:val="0"/>
                <w:lang w:val="fr-FR"/>
              </w:rPr>
              <w:t>et le Haut-Commissariat des Nations Unies</w:t>
            </w:r>
            <w:r w:rsidR="00D01FDE" w:rsidRPr="00815ABF">
              <w:rPr>
                <w:snapToGrid w:val="0"/>
                <w:lang w:val="fr-FR"/>
              </w:rPr>
              <w:t xml:space="preserve"> (HCR</w:t>
            </w:r>
            <w:r w:rsidR="0043780C" w:rsidRPr="00815ABF">
              <w:rPr>
                <w:snapToGrid w:val="0"/>
                <w:lang w:val="fr-FR"/>
              </w:rPr>
              <w:t>).</w:t>
            </w:r>
          </w:p>
        </w:tc>
        <w:tc>
          <w:tcPr>
            <w:tcW w:w="1348" w:type="dxa"/>
            <w:tcBorders>
              <w:top w:val="single" w:sz="12" w:space="0" w:color="auto"/>
            </w:tcBorders>
            <w:shd w:val="clear" w:color="auto" w:fill="auto"/>
          </w:tcPr>
          <w:p w:rsidR="0043780C" w:rsidRPr="00815ABF" w:rsidRDefault="0043780C" w:rsidP="00E915CA">
            <w:pPr>
              <w:keepNext/>
              <w:shd w:val="clear" w:color="auto" w:fill="FFFFFF"/>
              <w:spacing w:before="40" w:after="120"/>
              <w:ind w:left="113"/>
              <w:rPr>
                <w:snapToGrid w:val="0"/>
                <w:lang w:val="fr-FR"/>
              </w:rPr>
            </w:pPr>
            <w:r w:rsidRPr="00815ABF">
              <w:rPr>
                <w:snapToGrid w:val="0"/>
                <w:lang w:val="fr-FR"/>
              </w:rPr>
              <w:t>Asunción</w:t>
            </w:r>
            <w:r w:rsidR="00924ACD" w:rsidRPr="00815ABF">
              <w:rPr>
                <w:snapToGrid w:val="0"/>
                <w:lang w:val="fr-FR"/>
              </w:rPr>
              <w:br/>
            </w:r>
            <w:r w:rsidRPr="00815ABF">
              <w:rPr>
                <w:snapToGrid w:val="0"/>
                <w:lang w:val="fr-FR"/>
              </w:rPr>
              <w:t>28</w:t>
            </w:r>
            <w:r w:rsidR="00924ACD" w:rsidRPr="00815ABF">
              <w:rPr>
                <w:snapToGrid w:val="0"/>
                <w:lang w:val="fr-FR"/>
              </w:rPr>
              <w:t xml:space="preserve"> juin </w:t>
            </w:r>
            <w:r w:rsidRPr="00815ABF">
              <w:rPr>
                <w:snapToGrid w:val="0"/>
                <w:lang w:val="fr-FR"/>
              </w:rPr>
              <w:t>2007</w:t>
            </w:r>
          </w:p>
        </w:tc>
        <w:tc>
          <w:tcPr>
            <w:tcW w:w="1349" w:type="dxa"/>
            <w:tcBorders>
              <w:top w:val="single" w:sz="12" w:space="0" w:color="auto"/>
            </w:tcBorders>
            <w:shd w:val="clear" w:color="auto" w:fill="auto"/>
          </w:tcPr>
          <w:p w:rsidR="0043780C" w:rsidRPr="00815ABF" w:rsidRDefault="00995EAA" w:rsidP="00E915CA">
            <w:pPr>
              <w:keepNext/>
              <w:shd w:val="clear" w:color="auto" w:fill="FFFFFF"/>
              <w:spacing w:before="40" w:after="120"/>
              <w:rPr>
                <w:snapToGrid w:val="0"/>
                <w:lang w:val="fr-FR"/>
              </w:rPr>
            </w:pPr>
            <w:r w:rsidRPr="00815ABF">
              <w:rPr>
                <w:snapToGrid w:val="0"/>
                <w:lang w:val="fr-FR"/>
              </w:rPr>
              <w:t>Signataires</w:t>
            </w:r>
          </w:p>
        </w:tc>
        <w:tc>
          <w:tcPr>
            <w:tcW w:w="1349" w:type="dxa"/>
            <w:tcBorders>
              <w:top w:val="single" w:sz="12" w:space="0" w:color="auto"/>
            </w:tcBorders>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w:t>
            </w:r>
          </w:p>
        </w:tc>
        <w:tc>
          <w:tcPr>
            <w:tcW w:w="1349" w:type="dxa"/>
            <w:tcBorders>
              <w:top w:val="single" w:sz="12" w:space="0" w:color="auto"/>
            </w:tcBorders>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w:t>
            </w:r>
          </w:p>
        </w:tc>
      </w:tr>
      <w:tr w:rsidR="00285352" w:rsidRPr="00815ABF" w:rsidTr="002B5FEA">
        <w:trPr>
          <w:cantSplit/>
          <w:trHeight w:val="240"/>
        </w:trPr>
        <w:tc>
          <w:tcPr>
            <w:tcW w:w="32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2</w:t>
            </w:r>
          </w:p>
        </w:tc>
        <w:tc>
          <w:tcPr>
            <w:tcW w:w="2781"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Constitu</w:t>
            </w:r>
            <w:r w:rsidR="00CA1B05" w:rsidRPr="00815ABF">
              <w:rPr>
                <w:snapToGrid w:val="0"/>
                <w:lang w:val="fr-FR"/>
              </w:rPr>
              <w:t xml:space="preserve">tion de l’organisation internationale </w:t>
            </w:r>
            <w:r w:rsidR="00D01FDE" w:rsidRPr="00815ABF">
              <w:rPr>
                <w:snapToGrid w:val="0"/>
                <w:lang w:val="fr-FR"/>
              </w:rPr>
              <w:t>pour les</w:t>
            </w:r>
            <w:r w:rsidR="00CA1B05" w:rsidRPr="00815ABF">
              <w:rPr>
                <w:snapToGrid w:val="0"/>
                <w:lang w:val="fr-FR"/>
              </w:rPr>
              <w:t xml:space="preserve"> réfugiés</w:t>
            </w:r>
            <w:r w:rsidR="008E78F3" w:rsidRPr="00815ABF">
              <w:rPr>
                <w:snapToGrid w:val="0"/>
                <w:lang w:val="fr-FR"/>
              </w:rPr>
              <w:t xml:space="preserve"> </w:t>
            </w:r>
          </w:p>
        </w:tc>
        <w:tc>
          <w:tcPr>
            <w:tcW w:w="1348" w:type="dxa"/>
            <w:shd w:val="clear" w:color="auto" w:fill="auto"/>
          </w:tcPr>
          <w:p w:rsidR="0043780C" w:rsidRPr="00815ABF" w:rsidRDefault="0043780C" w:rsidP="00E915CA">
            <w:pPr>
              <w:keepNext/>
              <w:shd w:val="clear" w:color="auto" w:fill="FFFFFF"/>
              <w:spacing w:before="40" w:after="120"/>
              <w:ind w:left="113"/>
              <w:rPr>
                <w:snapToGrid w:val="0"/>
                <w:lang w:val="fr-FR"/>
              </w:rPr>
            </w:pPr>
            <w:r w:rsidRPr="00815ABF">
              <w:rPr>
                <w:snapToGrid w:val="0"/>
                <w:lang w:val="fr-FR"/>
              </w:rPr>
              <w:t>Ne</w:t>
            </w:r>
            <w:r w:rsidR="00153A78" w:rsidRPr="00815ABF">
              <w:rPr>
                <w:snapToGrid w:val="0"/>
                <w:lang w:val="fr-FR"/>
              </w:rPr>
              <w:t>w</w:t>
            </w:r>
            <w:r w:rsidRPr="00815ABF">
              <w:rPr>
                <w:snapToGrid w:val="0"/>
                <w:lang w:val="fr-FR"/>
              </w:rPr>
              <w:t xml:space="preserve"> York</w:t>
            </w:r>
            <w:r w:rsidR="00924ACD" w:rsidRPr="00815ABF">
              <w:rPr>
                <w:snapToGrid w:val="0"/>
                <w:lang w:val="fr-FR"/>
              </w:rPr>
              <w:br/>
            </w:r>
            <w:r w:rsidRPr="00815ABF">
              <w:rPr>
                <w:snapToGrid w:val="0"/>
                <w:lang w:val="fr-FR"/>
              </w:rPr>
              <w:t>15</w:t>
            </w:r>
            <w:r w:rsidR="00924ACD" w:rsidRPr="00815ABF">
              <w:rPr>
                <w:snapToGrid w:val="0"/>
                <w:lang w:val="fr-FR"/>
              </w:rPr>
              <w:t xml:space="preserve"> déc.</w:t>
            </w:r>
            <w:r w:rsidRPr="00815ABF">
              <w:rPr>
                <w:snapToGrid w:val="0"/>
                <w:lang w:val="fr-FR"/>
              </w:rPr>
              <w:t xml:space="preserve"> 1946</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NO</w:t>
            </w:r>
            <w:r w:rsidR="00153A78" w:rsidRPr="00815ABF">
              <w:rPr>
                <w:snapToGrid w:val="0"/>
                <w:lang w:val="fr-FR"/>
              </w:rPr>
              <w:t>N</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NO</w:t>
            </w:r>
            <w:r w:rsidR="00153A78" w:rsidRPr="00815ABF">
              <w:rPr>
                <w:snapToGrid w:val="0"/>
                <w:lang w:val="fr-FR"/>
              </w:rPr>
              <w:t>N</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NO</w:t>
            </w:r>
            <w:r w:rsidR="00153A78" w:rsidRPr="00815ABF">
              <w:rPr>
                <w:snapToGrid w:val="0"/>
                <w:lang w:val="fr-FR"/>
              </w:rPr>
              <w:t>N</w:t>
            </w:r>
          </w:p>
        </w:tc>
      </w:tr>
      <w:tr w:rsidR="00285352" w:rsidRPr="00815ABF" w:rsidTr="002B5FEA">
        <w:trPr>
          <w:cantSplit/>
          <w:trHeight w:val="240"/>
        </w:trPr>
        <w:tc>
          <w:tcPr>
            <w:tcW w:w="32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3</w:t>
            </w:r>
          </w:p>
        </w:tc>
        <w:tc>
          <w:tcPr>
            <w:tcW w:w="2781"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Conven</w:t>
            </w:r>
            <w:r w:rsidR="00F31BD6" w:rsidRPr="00815ABF">
              <w:rPr>
                <w:snapToGrid w:val="0"/>
                <w:lang w:val="fr-FR"/>
              </w:rPr>
              <w:t xml:space="preserve">tion relative au statut des réfugiés </w:t>
            </w:r>
          </w:p>
        </w:tc>
        <w:tc>
          <w:tcPr>
            <w:tcW w:w="1348" w:type="dxa"/>
            <w:shd w:val="clear" w:color="auto" w:fill="auto"/>
          </w:tcPr>
          <w:p w:rsidR="0043780C" w:rsidRPr="00815ABF" w:rsidRDefault="00153A78" w:rsidP="00E915CA">
            <w:pPr>
              <w:keepNext/>
              <w:shd w:val="clear" w:color="auto" w:fill="FFFFFF"/>
              <w:spacing w:before="40" w:after="120"/>
              <w:ind w:left="113"/>
              <w:rPr>
                <w:snapToGrid w:val="0"/>
                <w:lang w:val="fr-FR"/>
              </w:rPr>
            </w:pPr>
            <w:r w:rsidRPr="00815ABF">
              <w:rPr>
                <w:snapToGrid w:val="0"/>
                <w:lang w:val="fr-FR"/>
              </w:rPr>
              <w:t>Genève</w:t>
            </w:r>
            <w:r w:rsidR="00924ACD" w:rsidRPr="00815ABF">
              <w:rPr>
                <w:snapToGrid w:val="0"/>
                <w:lang w:val="fr-FR"/>
              </w:rPr>
              <w:br/>
            </w:r>
            <w:r w:rsidR="0043780C" w:rsidRPr="00815ABF">
              <w:rPr>
                <w:snapToGrid w:val="0"/>
                <w:lang w:val="fr-FR"/>
              </w:rPr>
              <w:t>28</w:t>
            </w:r>
            <w:r w:rsidR="00924ACD" w:rsidRPr="00815ABF">
              <w:rPr>
                <w:snapToGrid w:val="0"/>
                <w:lang w:val="fr-FR"/>
              </w:rPr>
              <w:t xml:space="preserve"> juillet </w:t>
            </w:r>
            <w:r w:rsidR="0043780C" w:rsidRPr="00815ABF">
              <w:rPr>
                <w:snapToGrid w:val="0"/>
                <w:lang w:val="fr-FR"/>
              </w:rPr>
              <w:t>1951</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NO</w:t>
            </w:r>
            <w:r w:rsidR="00153A78" w:rsidRPr="00815ABF">
              <w:rPr>
                <w:snapToGrid w:val="0"/>
                <w:lang w:val="fr-FR"/>
              </w:rPr>
              <w:t>N</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L</w:t>
            </w:r>
            <w:r w:rsidR="00153A78" w:rsidRPr="00815ABF">
              <w:rPr>
                <w:snapToGrid w:val="0"/>
                <w:lang w:val="fr-FR"/>
              </w:rPr>
              <w:t>oi</w:t>
            </w:r>
            <w:r w:rsidRPr="00815ABF">
              <w:rPr>
                <w:snapToGrid w:val="0"/>
                <w:lang w:val="fr-FR"/>
              </w:rPr>
              <w:t xml:space="preserve"> </w:t>
            </w:r>
            <w:r w:rsidR="003B6417" w:rsidRPr="00815ABF">
              <w:rPr>
                <w:snapToGrid w:val="0"/>
                <w:lang w:val="fr-FR"/>
              </w:rPr>
              <w:t>n</w:t>
            </w:r>
            <w:r w:rsidR="003B6417" w:rsidRPr="00815ABF">
              <w:rPr>
                <w:snapToGrid w:val="0"/>
                <w:vertAlign w:val="superscript"/>
                <w:lang w:val="fr-FR"/>
              </w:rPr>
              <w:t>o</w:t>
            </w:r>
            <w:r w:rsidR="003B6417" w:rsidRPr="00815ABF">
              <w:rPr>
                <w:snapToGrid w:val="0"/>
                <w:lang w:val="fr-FR"/>
              </w:rPr>
              <w:t> </w:t>
            </w:r>
            <w:r w:rsidRPr="00815ABF">
              <w:rPr>
                <w:snapToGrid w:val="0"/>
                <w:lang w:val="fr-FR"/>
              </w:rPr>
              <w:t xml:space="preserve">136 </w:t>
            </w:r>
            <w:r w:rsidR="00924ACD" w:rsidRPr="00815ABF">
              <w:rPr>
                <w:snapToGrid w:val="0"/>
                <w:lang w:val="fr-FR"/>
              </w:rPr>
              <w:br/>
            </w:r>
            <w:r w:rsidRPr="00815ABF">
              <w:rPr>
                <w:snapToGrid w:val="0"/>
                <w:lang w:val="fr-FR"/>
              </w:rPr>
              <w:t>11</w:t>
            </w:r>
            <w:r w:rsidR="00924ACD" w:rsidRPr="00815ABF">
              <w:rPr>
                <w:snapToGrid w:val="0"/>
                <w:lang w:val="fr-FR"/>
              </w:rPr>
              <w:t xml:space="preserve"> oct. </w:t>
            </w:r>
            <w:r w:rsidRPr="00815ABF">
              <w:rPr>
                <w:snapToGrid w:val="0"/>
                <w:lang w:val="fr-FR"/>
              </w:rPr>
              <w:t>1969</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1</w:t>
            </w:r>
            <w:r w:rsidR="00924ACD" w:rsidRPr="00815ABF">
              <w:rPr>
                <w:snapToGrid w:val="0"/>
                <w:vertAlign w:val="superscript"/>
                <w:lang w:val="fr-FR"/>
              </w:rPr>
              <w:t>er</w:t>
            </w:r>
            <w:r w:rsidR="00924ACD" w:rsidRPr="00815ABF">
              <w:rPr>
                <w:snapToGrid w:val="0"/>
                <w:lang w:val="fr-FR"/>
              </w:rPr>
              <w:t xml:space="preserve"> avril </w:t>
            </w:r>
            <w:r w:rsidRPr="00815ABF">
              <w:rPr>
                <w:snapToGrid w:val="0"/>
                <w:lang w:val="fr-FR"/>
              </w:rPr>
              <w:t>1970 (Adh</w:t>
            </w:r>
            <w:r w:rsidR="00153A78" w:rsidRPr="00815ABF">
              <w:rPr>
                <w:snapToGrid w:val="0"/>
                <w:lang w:val="fr-FR"/>
              </w:rPr>
              <w:t>ésion</w:t>
            </w:r>
            <w:r w:rsidRPr="00815ABF">
              <w:rPr>
                <w:snapToGrid w:val="0"/>
                <w:lang w:val="fr-FR"/>
              </w:rPr>
              <w:t>)</w:t>
            </w:r>
          </w:p>
        </w:tc>
      </w:tr>
      <w:tr w:rsidR="00285352" w:rsidRPr="00815ABF" w:rsidTr="002B5FEA">
        <w:trPr>
          <w:cantSplit/>
          <w:trHeight w:val="240"/>
        </w:trPr>
        <w:tc>
          <w:tcPr>
            <w:tcW w:w="32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4</w:t>
            </w:r>
          </w:p>
        </w:tc>
        <w:tc>
          <w:tcPr>
            <w:tcW w:w="2781"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Conven</w:t>
            </w:r>
            <w:r w:rsidR="00F31BD6" w:rsidRPr="00815ABF">
              <w:rPr>
                <w:snapToGrid w:val="0"/>
                <w:lang w:val="fr-FR"/>
              </w:rPr>
              <w:t xml:space="preserve">tion relative au statut des apatrides </w:t>
            </w:r>
          </w:p>
        </w:tc>
        <w:tc>
          <w:tcPr>
            <w:tcW w:w="1348" w:type="dxa"/>
            <w:shd w:val="clear" w:color="auto" w:fill="auto"/>
          </w:tcPr>
          <w:p w:rsidR="0043780C" w:rsidRPr="00815ABF" w:rsidRDefault="0043780C" w:rsidP="00E915CA">
            <w:pPr>
              <w:keepNext/>
              <w:shd w:val="clear" w:color="auto" w:fill="FFFFFF"/>
              <w:spacing w:before="40" w:after="120"/>
              <w:ind w:left="113"/>
              <w:rPr>
                <w:snapToGrid w:val="0"/>
                <w:lang w:val="fr-FR"/>
              </w:rPr>
            </w:pPr>
            <w:r w:rsidRPr="00815ABF">
              <w:rPr>
                <w:snapToGrid w:val="0"/>
                <w:lang w:val="fr-FR"/>
              </w:rPr>
              <w:t>Ne</w:t>
            </w:r>
            <w:r w:rsidR="00153A78" w:rsidRPr="00815ABF">
              <w:rPr>
                <w:snapToGrid w:val="0"/>
                <w:lang w:val="fr-FR"/>
              </w:rPr>
              <w:t>w</w:t>
            </w:r>
            <w:r w:rsidRPr="00815ABF">
              <w:rPr>
                <w:snapToGrid w:val="0"/>
                <w:lang w:val="fr-FR"/>
              </w:rPr>
              <w:t xml:space="preserve"> York </w:t>
            </w:r>
            <w:r w:rsidR="00924ACD" w:rsidRPr="00815ABF">
              <w:rPr>
                <w:snapToGrid w:val="0"/>
                <w:lang w:val="fr-FR"/>
              </w:rPr>
              <w:br/>
            </w:r>
            <w:r w:rsidRPr="00815ABF">
              <w:rPr>
                <w:snapToGrid w:val="0"/>
                <w:lang w:val="fr-FR"/>
              </w:rPr>
              <w:t>28</w:t>
            </w:r>
            <w:r w:rsidR="00924ACD" w:rsidRPr="00815ABF">
              <w:rPr>
                <w:snapToGrid w:val="0"/>
                <w:lang w:val="fr-FR"/>
              </w:rPr>
              <w:t xml:space="preserve"> sept. </w:t>
            </w:r>
            <w:r w:rsidRPr="00815ABF">
              <w:rPr>
                <w:snapToGrid w:val="0"/>
                <w:lang w:val="fr-FR"/>
              </w:rPr>
              <w:t>1954</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NO</w:t>
            </w:r>
            <w:r w:rsidR="00153A78" w:rsidRPr="00815ABF">
              <w:rPr>
                <w:snapToGrid w:val="0"/>
                <w:lang w:val="fr-FR"/>
              </w:rPr>
              <w:t>N</w:t>
            </w:r>
          </w:p>
        </w:tc>
        <w:tc>
          <w:tcPr>
            <w:tcW w:w="1349" w:type="dxa"/>
            <w:shd w:val="clear" w:color="auto" w:fill="auto"/>
          </w:tcPr>
          <w:p w:rsidR="0043780C" w:rsidRPr="00815ABF" w:rsidRDefault="00153A78" w:rsidP="00E915CA">
            <w:pPr>
              <w:keepNext/>
              <w:shd w:val="clear" w:color="auto" w:fill="FFFFFF"/>
              <w:spacing w:before="40" w:after="120"/>
              <w:rPr>
                <w:lang w:val="fr-FR"/>
              </w:rPr>
            </w:pPr>
            <w:r w:rsidRPr="00815ABF">
              <w:rPr>
                <w:snapToGrid w:val="0"/>
                <w:lang w:val="fr-FR"/>
              </w:rPr>
              <w:t>Loi</w:t>
            </w:r>
            <w:r w:rsidR="0043780C" w:rsidRPr="00815ABF">
              <w:rPr>
                <w:snapToGrid w:val="0"/>
                <w:lang w:val="fr-FR"/>
              </w:rPr>
              <w:t xml:space="preserve"> </w:t>
            </w:r>
            <w:r w:rsidR="003B6417" w:rsidRPr="00815ABF">
              <w:rPr>
                <w:snapToGrid w:val="0"/>
                <w:lang w:val="fr-FR"/>
              </w:rPr>
              <w:t>n</w:t>
            </w:r>
            <w:r w:rsidR="003B6417" w:rsidRPr="00815ABF">
              <w:rPr>
                <w:snapToGrid w:val="0"/>
                <w:vertAlign w:val="superscript"/>
                <w:lang w:val="fr-FR"/>
              </w:rPr>
              <w:t>o</w:t>
            </w:r>
            <w:r w:rsidR="003B6417" w:rsidRPr="00815ABF">
              <w:rPr>
                <w:snapToGrid w:val="0"/>
                <w:lang w:val="fr-FR"/>
              </w:rPr>
              <w:t> </w:t>
            </w:r>
            <w:r w:rsidRPr="00815ABF">
              <w:rPr>
                <w:lang w:val="fr-FR"/>
              </w:rPr>
              <w:t>5164</w:t>
            </w:r>
            <w:r w:rsidR="00924ACD" w:rsidRPr="00815ABF">
              <w:rPr>
                <w:lang w:val="fr-FR"/>
              </w:rPr>
              <w:br/>
            </w:r>
            <w:r w:rsidRPr="00815ABF">
              <w:rPr>
                <w:lang w:val="fr-FR"/>
              </w:rPr>
              <w:t>6</w:t>
            </w:r>
            <w:r w:rsidR="00924ACD" w:rsidRPr="00815ABF">
              <w:rPr>
                <w:lang w:val="fr-FR"/>
              </w:rPr>
              <w:t xml:space="preserve"> mai </w:t>
            </w:r>
            <w:r w:rsidR="0043780C" w:rsidRPr="00815ABF">
              <w:rPr>
                <w:lang w:val="fr-FR"/>
              </w:rPr>
              <w:t>2014</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w:t>
            </w:r>
          </w:p>
        </w:tc>
      </w:tr>
      <w:tr w:rsidR="00285352" w:rsidRPr="00815ABF" w:rsidTr="002B5FEA">
        <w:trPr>
          <w:cantSplit/>
          <w:trHeight w:val="240"/>
        </w:trPr>
        <w:tc>
          <w:tcPr>
            <w:tcW w:w="32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5</w:t>
            </w:r>
          </w:p>
        </w:tc>
        <w:tc>
          <w:tcPr>
            <w:tcW w:w="2781"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Conven</w:t>
            </w:r>
            <w:r w:rsidR="00A500C1" w:rsidRPr="00815ABF">
              <w:rPr>
                <w:snapToGrid w:val="0"/>
                <w:lang w:val="fr-FR"/>
              </w:rPr>
              <w:t>tion</w:t>
            </w:r>
            <w:r w:rsidRPr="00815ABF">
              <w:rPr>
                <w:snapToGrid w:val="0"/>
                <w:lang w:val="fr-FR"/>
              </w:rPr>
              <w:t xml:space="preserve"> </w:t>
            </w:r>
            <w:r w:rsidR="00995EAA" w:rsidRPr="00815ABF">
              <w:rPr>
                <w:snapToGrid w:val="0"/>
                <w:lang w:val="fr-FR"/>
              </w:rPr>
              <w:t xml:space="preserve">sur la réduction des cas d’apatridie </w:t>
            </w:r>
          </w:p>
        </w:tc>
        <w:tc>
          <w:tcPr>
            <w:tcW w:w="1348" w:type="dxa"/>
            <w:shd w:val="clear" w:color="auto" w:fill="auto"/>
          </w:tcPr>
          <w:p w:rsidR="0043780C" w:rsidRPr="00815ABF" w:rsidRDefault="0043780C" w:rsidP="00E915CA">
            <w:pPr>
              <w:keepNext/>
              <w:shd w:val="clear" w:color="auto" w:fill="FFFFFF"/>
              <w:spacing w:before="40" w:after="120"/>
              <w:ind w:left="113"/>
              <w:rPr>
                <w:snapToGrid w:val="0"/>
                <w:lang w:val="fr-FR"/>
              </w:rPr>
            </w:pPr>
            <w:r w:rsidRPr="00815ABF">
              <w:rPr>
                <w:snapToGrid w:val="0"/>
                <w:lang w:val="fr-FR"/>
              </w:rPr>
              <w:t>Ne</w:t>
            </w:r>
            <w:r w:rsidR="00153A78" w:rsidRPr="00815ABF">
              <w:rPr>
                <w:snapToGrid w:val="0"/>
                <w:lang w:val="fr-FR"/>
              </w:rPr>
              <w:t>w</w:t>
            </w:r>
            <w:r w:rsidRPr="00815ABF">
              <w:rPr>
                <w:snapToGrid w:val="0"/>
                <w:lang w:val="fr-FR"/>
              </w:rPr>
              <w:t xml:space="preserve"> York</w:t>
            </w:r>
            <w:r w:rsidR="00924ACD" w:rsidRPr="00815ABF">
              <w:rPr>
                <w:snapToGrid w:val="0"/>
                <w:lang w:val="fr-FR"/>
              </w:rPr>
              <w:br/>
            </w:r>
            <w:r w:rsidRPr="00815ABF">
              <w:rPr>
                <w:snapToGrid w:val="0"/>
                <w:lang w:val="fr-FR"/>
              </w:rPr>
              <w:t>30</w:t>
            </w:r>
            <w:r w:rsidR="00924ACD" w:rsidRPr="00815ABF">
              <w:rPr>
                <w:snapToGrid w:val="0"/>
                <w:lang w:val="fr-FR"/>
              </w:rPr>
              <w:t xml:space="preserve"> août </w:t>
            </w:r>
            <w:r w:rsidRPr="00815ABF">
              <w:rPr>
                <w:snapToGrid w:val="0"/>
                <w:lang w:val="fr-FR"/>
              </w:rPr>
              <w:t>1961</w:t>
            </w:r>
          </w:p>
        </w:tc>
        <w:tc>
          <w:tcPr>
            <w:tcW w:w="1349" w:type="dxa"/>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NO</w:t>
            </w:r>
            <w:r w:rsidR="00153A78" w:rsidRPr="00815ABF">
              <w:rPr>
                <w:snapToGrid w:val="0"/>
                <w:lang w:val="fr-FR"/>
              </w:rPr>
              <w:t>N</w:t>
            </w:r>
          </w:p>
        </w:tc>
        <w:tc>
          <w:tcPr>
            <w:tcW w:w="1349" w:type="dxa"/>
            <w:shd w:val="clear" w:color="auto" w:fill="auto"/>
          </w:tcPr>
          <w:p w:rsidR="0043780C" w:rsidRPr="00815ABF" w:rsidRDefault="00153A78" w:rsidP="00E915CA">
            <w:pPr>
              <w:keepNext/>
              <w:shd w:val="clear" w:color="auto" w:fill="FFFFFF"/>
              <w:spacing w:before="40" w:after="120"/>
              <w:rPr>
                <w:snapToGrid w:val="0"/>
                <w:lang w:val="fr-FR"/>
              </w:rPr>
            </w:pPr>
            <w:r w:rsidRPr="00815ABF">
              <w:rPr>
                <w:snapToGrid w:val="0"/>
                <w:lang w:val="fr-FR"/>
              </w:rPr>
              <w:t>Loi</w:t>
            </w:r>
            <w:r w:rsidR="0043780C" w:rsidRPr="00815ABF">
              <w:rPr>
                <w:snapToGrid w:val="0"/>
                <w:lang w:val="fr-FR"/>
              </w:rPr>
              <w:t xml:space="preserve"> </w:t>
            </w:r>
            <w:r w:rsidR="003B6417" w:rsidRPr="00815ABF">
              <w:rPr>
                <w:snapToGrid w:val="0"/>
                <w:lang w:val="fr-FR"/>
              </w:rPr>
              <w:t>n</w:t>
            </w:r>
            <w:r w:rsidR="003B6417" w:rsidRPr="00815ABF">
              <w:rPr>
                <w:snapToGrid w:val="0"/>
                <w:vertAlign w:val="superscript"/>
                <w:lang w:val="fr-FR"/>
              </w:rPr>
              <w:t>o</w:t>
            </w:r>
            <w:r w:rsidR="003B6417" w:rsidRPr="00815ABF">
              <w:rPr>
                <w:snapToGrid w:val="0"/>
                <w:lang w:val="fr-FR"/>
              </w:rPr>
              <w:t> </w:t>
            </w:r>
            <w:r w:rsidR="0043780C" w:rsidRPr="00815ABF">
              <w:rPr>
                <w:snapToGrid w:val="0"/>
                <w:lang w:val="fr-FR"/>
              </w:rPr>
              <w:t xml:space="preserve">4564 </w:t>
            </w:r>
            <w:r w:rsidR="00924ACD" w:rsidRPr="00815ABF">
              <w:rPr>
                <w:snapToGrid w:val="0"/>
                <w:lang w:val="fr-FR"/>
              </w:rPr>
              <w:br/>
            </w:r>
            <w:r w:rsidR="0043780C" w:rsidRPr="00815ABF">
              <w:rPr>
                <w:snapToGrid w:val="0"/>
                <w:lang w:val="fr-FR"/>
              </w:rPr>
              <w:t>16</w:t>
            </w:r>
            <w:r w:rsidR="00924ACD" w:rsidRPr="00815ABF">
              <w:rPr>
                <w:snapToGrid w:val="0"/>
                <w:lang w:val="fr-FR"/>
              </w:rPr>
              <w:t xml:space="preserve"> janvier </w:t>
            </w:r>
            <w:r w:rsidR="0043780C" w:rsidRPr="00815ABF">
              <w:rPr>
                <w:snapToGrid w:val="0"/>
                <w:lang w:val="fr-FR"/>
              </w:rPr>
              <w:t>2012</w:t>
            </w:r>
          </w:p>
        </w:tc>
        <w:tc>
          <w:tcPr>
            <w:tcW w:w="1349" w:type="dxa"/>
            <w:shd w:val="clear" w:color="auto" w:fill="auto"/>
          </w:tcPr>
          <w:p w:rsidR="0043780C" w:rsidRPr="00815ABF" w:rsidRDefault="00153A78" w:rsidP="00E915CA">
            <w:pPr>
              <w:keepNext/>
              <w:shd w:val="clear" w:color="auto" w:fill="FFFFFF"/>
              <w:spacing w:before="40" w:after="120"/>
              <w:rPr>
                <w:snapToGrid w:val="0"/>
                <w:lang w:val="fr-FR"/>
              </w:rPr>
            </w:pPr>
            <w:r w:rsidRPr="00815ABF">
              <w:rPr>
                <w:snapToGrid w:val="0"/>
                <w:lang w:val="fr-FR"/>
              </w:rPr>
              <w:t>6</w:t>
            </w:r>
            <w:r w:rsidR="00924ACD" w:rsidRPr="00815ABF">
              <w:rPr>
                <w:snapToGrid w:val="0"/>
                <w:lang w:val="fr-FR"/>
              </w:rPr>
              <w:t xml:space="preserve"> juin </w:t>
            </w:r>
            <w:r w:rsidRPr="00815ABF">
              <w:rPr>
                <w:snapToGrid w:val="0"/>
                <w:lang w:val="fr-FR"/>
              </w:rPr>
              <w:t>2012 (Adhésion</w:t>
            </w:r>
            <w:r w:rsidR="0043780C" w:rsidRPr="00815ABF">
              <w:rPr>
                <w:snapToGrid w:val="0"/>
                <w:lang w:val="fr-FR"/>
              </w:rPr>
              <w:t>)</w:t>
            </w:r>
          </w:p>
        </w:tc>
      </w:tr>
      <w:tr w:rsidR="00285352" w:rsidRPr="00815ABF" w:rsidTr="002B5FEA">
        <w:trPr>
          <w:cantSplit/>
          <w:trHeight w:val="240"/>
        </w:trPr>
        <w:tc>
          <w:tcPr>
            <w:tcW w:w="329" w:type="dxa"/>
            <w:tcBorders>
              <w:bottom w:val="single" w:sz="12" w:space="0" w:color="auto"/>
            </w:tcBorders>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6</w:t>
            </w:r>
          </w:p>
        </w:tc>
        <w:tc>
          <w:tcPr>
            <w:tcW w:w="2781" w:type="dxa"/>
            <w:tcBorders>
              <w:bottom w:val="single" w:sz="12" w:space="0" w:color="auto"/>
            </w:tcBorders>
            <w:shd w:val="clear" w:color="auto" w:fill="auto"/>
          </w:tcPr>
          <w:p w:rsidR="0043780C" w:rsidRPr="00815ABF" w:rsidRDefault="00A500C1" w:rsidP="00E915CA">
            <w:pPr>
              <w:keepNext/>
              <w:shd w:val="clear" w:color="auto" w:fill="FFFFFF"/>
              <w:spacing w:before="40" w:after="120"/>
              <w:rPr>
                <w:snapToGrid w:val="0"/>
                <w:lang w:val="fr-FR"/>
              </w:rPr>
            </w:pPr>
            <w:r w:rsidRPr="00815ABF">
              <w:rPr>
                <w:snapToGrid w:val="0"/>
                <w:lang w:val="fr-FR"/>
              </w:rPr>
              <w:t xml:space="preserve">Protocole relatif au statut des réfugiés </w:t>
            </w:r>
          </w:p>
        </w:tc>
        <w:tc>
          <w:tcPr>
            <w:tcW w:w="1348" w:type="dxa"/>
            <w:tcBorders>
              <w:bottom w:val="single" w:sz="12" w:space="0" w:color="auto"/>
            </w:tcBorders>
            <w:shd w:val="clear" w:color="auto" w:fill="auto"/>
          </w:tcPr>
          <w:p w:rsidR="0043780C" w:rsidRPr="00815ABF" w:rsidRDefault="0043780C" w:rsidP="00E915CA">
            <w:pPr>
              <w:keepNext/>
              <w:shd w:val="clear" w:color="auto" w:fill="FFFFFF"/>
              <w:spacing w:before="40" w:after="120"/>
              <w:ind w:left="113"/>
              <w:rPr>
                <w:snapToGrid w:val="0"/>
                <w:lang w:val="fr-FR"/>
              </w:rPr>
            </w:pPr>
            <w:r w:rsidRPr="00815ABF">
              <w:rPr>
                <w:snapToGrid w:val="0"/>
                <w:lang w:val="fr-FR"/>
              </w:rPr>
              <w:t>Ne</w:t>
            </w:r>
            <w:r w:rsidR="00153A78" w:rsidRPr="00815ABF">
              <w:rPr>
                <w:snapToGrid w:val="0"/>
                <w:lang w:val="fr-FR"/>
              </w:rPr>
              <w:t>w</w:t>
            </w:r>
            <w:r w:rsidRPr="00815ABF">
              <w:rPr>
                <w:snapToGrid w:val="0"/>
                <w:lang w:val="fr-FR"/>
              </w:rPr>
              <w:t xml:space="preserve"> York</w:t>
            </w:r>
            <w:r w:rsidR="00924ACD" w:rsidRPr="00815ABF">
              <w:rPr>
                <w:snapToGrid w:val="0"/>
                <w:lang w:val="fr-FR"/>
              </w:rPr>
              <w:br/>
            </w:r>
            <w:r w:rsidRPr="00815ABF">
              <w:rPr>
                <w:snapToGrid w:val="0"/>
                <w:lang w:val="fr-FR"/>
              </w:rPr>
              <w:t>31</w:t>
            </w:r>
            <w:r w:rsidR="00924ACD" w:rsidRPr="00815ABF">
              <w:rPr>
                <w:snapToGrid w:val="0"/>
                <w:lang w:val="fr-FR"/>
              </w:rPr>
              <w:t xml:space="preserve"> janvier </w:t>
            </w:r>
            <w:r w:rsidRPr="00815ABF">
              <w:rPr>
                <w:snapToGrid w:val="0"/>
                <w:lang w:val="fr-FR"/>
              </w:rPr>
              <w:t>1967</w:t>
            </w:r>
          </w:p>
        </w:tc>
        <w:tc>
          <w:tcPr>
            <w:tcW w:w="1349" w:type="dxa"/>
            <w:tcBorders>
              <w:bottom w:val="single" w:sz="12" w:space="0" w:color="auto"/>
            </w:tcBorders>
            <w:shd w:val="clear" w:color="auto" w:fill="auto"/>
          </w:tcPr>
          <w:p w:rsidR="0043780C" w:rsidRPr="00815ABF" w:rsidRDefault="0043780C" w:rsidP="00E915CA">
            <w:pPr>
              <w:keepNext/>
              <w:shd w:val="clear" w:color="auto" w:fill="FFFFFF"/>
              <w:spacing w:before="40" w:after="120"/>
              <w:rPr>
                <w:snapToGrid w:val="0"/>
                <w:lang w:val="fr-FR"/>
              </w:rPr>
            </w:pPr>
            <w:r w:rsidRPr="00815ABF">
              <w:rPr>
                <w:snapToGrid w:val="0"/>
                <w:lang w:val="fr-FR"/>
              </w:rPr>
              <w:t>NO</w:t>
            </w:r>
            <w:r w:rsidR="00153A78" w:rsidRPr="00815ABF">
              <w:rPr>
                <w:snapToGrid w:val="0"/>
                <w:lang w:val="fr-FR"/>
              </w:rPr>
              <w:t>N</w:t>
            </w:r>
          </w:p>
        </w:tc>
        <w:tc>
          <w:tcPr>
            <w:tcW w:w="1349" w:type="dxa"/>
            <w:tcBorders>
              <w:bottom w:val="single" w:sz="12" w:space="0" w:color="auto"/>
            </w:tcBorders>
            <w:shd w:val="clear" w:color="auto" w:fill="auto"/>
          </w:tcPr>
          <w:p w:rsidR="0043780C" w:rsidRPr="00815ABF" w:rsidRDefault="00153A78" w:rsidP="00E915CA">
            <w:pPr>
              <w:keepNext/>
              <w:shd w:val="clear" w:color="auto" w:fill="FFFFFF"/>
              <w:spacing w:before="40" w:after="120"/>
              <w:rPr>
                <w:snapToGrid w:val="0"/>
                <w:lang w:val="fr-FR"/>
              </w:rPr>
            </w:pPr>
            <w:r w:rsidRPr="00815ABF">
              <w:rPr>
                <w:snapToGrid w:val="0"/>
                <w:lang w:val="fr-FR"/>
              </w:rPr>
              <w:t>Loi</w:t>
            </w:r>
            <w:r w:rsidR="0043780C" w:rsidRPr="00815ABF">
              <w:rPr>
                <w:snapToGrid w:val="0"/>
                <w:lang w:val="fr-FR"/>
              </w:rPr>
              <w:t xml:space="preserve"> </w:t>
            </w:r>
            <w:r w:rsidR="003B6417" w:rsidRPr="00815ABF">
              <w:rPr>
                <w:snapToGrid w:val="0"/>
                <w:lang w:val="fr-FR"/>
              </w:rPr>
              <w:t>n</w:t>
            </w:r>
            <w:r w:rsidR="003B6417" w:rsidRPr="00815ABF">
              <w:rPr>
                <w:snapToGrid w:val="0"/>
                <w:vertAlign w:val="superscript"/>
                <w:lang w:val="fr-FR"/>
              </w:rPr>
              <w:t>o</w:t>
            </w:r>
            <w:r w:rsidR="003B6417" w:rsidRPr="00815ABF">
              <w:rPr>
                <w:snapToGrid w:val="0"/>
                <w:lang w:val="fr-FR"/>
              </w:rPr>
              <w:t> </w:t>
            </w:r>
            <w:r w:rsidR="0043780C" w:rsidRPr="00815ABF">
              <w:rPr>
                <w:snapToGrid w:val="0"/>
                <w:lang w:val="fr-FR"/>
              </w:rPr>
              <w:t>136</w:t>
            </w:r>
            <w:r w:rsidR="00924ACD" w:rsidRPr="00815ABF">
              <w:rPr>
                <w:snapToGrid w:val="0"/>
                <w:lang w:val="fr-FR"/>
              </w:rPr>
              <w:br/>
            </w:r>
            <w:r w:rsidR="0043780C" w:rsidRPr="00815ABF">
              <w:rPr>
                <w:snapToGrid w:val="0"/>
                <w:lang w:val="fr-FR"/>
              </w:rPr>
              <w:t>11</w:t>
            </w:r>
            <w:r w:rsidR="00924ACD" w:rsidRPr="00815ABF">
              <w:rPr>
                <w:snapToGrid w:val="0"/>
                <w:lang w:val="fr-FR"/>
              </w:rPr>
              <w:t xml:space="preserve"> oct. </w:t>
            </w:r>
            <w:r w:rsidR="0043780C" w:rsidRPr="00815ABF">
              <w:rPr>
                <w:snapToGrid w:val="0"/>
                <w:lang w:val="fr-FR"/>
              </w:rPr>
              <w:t>1969</w:t>
            </w:r>
          </w:p>
        </w:tc>
        <w:tc>
          <w:tcPr>
            <w:tcW w:w="1349" w:type="dxa"/>
            <w:tcBorders>
              <w:bottom w:val="single" w:sz="12" w:space="0" w:color="auto"/>
            </w:tcBorders>
            <w:shd w:val="clear" w:color="auto" w:fill="auto"/>
          </w:tcPr>
          <w:p w:rsidR="0043780C" w:rsidRPr="00815ABF" w:rsidRDefault="00D84B0D" w:rsidP="00E915CA">
            <w:pPr>
              <w:keepNext/>
              <w:shd w:val="clear" w:color="auto" w:fill="FFFFFF"/>
              <w:spacing w:before="40" w:after="120"/>
              <w:rPr>
                <w:snapToGrid w:val="0"/>
                <w:lang w:val="fr-FR"/>
              </w:rPr>
            </w:pPr>
            <w:r w:rsidRPr="00815ABF">
              <w:rPr>
                <w:snapToGrid w:val="0"/>
                <w:lang w:val="fr-FR"/>
              </w:rPr>
              <w:t>1</w:t>
            </w:r>
            <w:r w:rsidR="00924ACD" w:rsidRPr="00815ABF">
              <w:rPr>
                <w:snapToGrid w:val="0"/>
                <w:vertAlign w:val="superscript"/>
                <w:lang w:val="fr-FR"/>
              </w:rPr>
              <w:t>er</w:t>
            </w:r>
            <w:r w:rsidR="00924ACD" w:rsidRPr="00815ABF">
              <w:rPr>
                <w:snapToGrid w:val="0"/>
                <w:lang w:val="fr-FR"/>
              </w:rPr>
              <w:t xml:space="preserve"> avril </w:t>
            </w:r>
            <w:r w:rsidR="0043780C" w:rsidRPr="00815ABF">
              <w:rPr>
                <w:snapToGrid w:val="0"/>
                <w:lang w:val="fr-FR"/>
              </w:rPr>
              <w:t>1970 (Adh</w:t>
            </w:r>
            <w:r w:rsidR="00153A78" w:rsidRPr="00815ABF">
              <w:rPr>
                <w:snapToGrid w:val="0"/>
                <w:lang w:val="fr-FR"/>
              </w:rPr>
              <w:t>ésion</w:t>
            </w:r>
            <w:r w:rsidR="0043780C" w:rsidRPr="00815ABF">
              <w:rPr>
                <w:snapToGrid w:val="0"/>
                <w:lang w:val="fr-FR"/>
              </w:rPr>
              <w:t>)</w:t>
            </w:r>
          </w:p>
        </w:tc>
      </w:tr>
    </w:tbl>
    <w:p w:rsidR="0043780C" w:rsidRPr="00815ABF" w:rsidRDefault="00153A78" w:rsidP="00924ACD">
      <w:pPr>
        <w:pStyle w:val="Source"/>
        <w:rPr>
          <w:lang w:val="fr-FR"/>
        </w:rPr>
      </w:pPr>
      <w:r w:rsidRPr="00815ABF">
        <w:rPr>
          <w:i/>
          <w:lang w:val="fr-FR"/>
        </w:rPr>
        <w:t>Source</w:t>
      </w:r>
      <w:r w:rsidR="00226616" w:rsidRPr="00815ABF">
        <w:rPr>
          <w:i/>
          <w:lang w:val="fr-FR"/>
        </w:rPr>
        <w:t>:</w:t>
      </w:r>
      <w:r w:rsidR="0043780C" w:rsidRPr="00815ABF">
        <w:rPr>
          <w:lang w:val="fr-FR"/>
        </w:rPr>
        <w:t xml:space="preserve"> </w:t>
      </w:r>
      <w:r w:rsidR="00431319" w:rsidRPr="00815ABF">
        <w:rPr>
          <w:lang w:val="fr-FR"/>
        </w:rPr>
        <w:t>Direction des traités, Ministère des relations extérieures.</w:t>
      </w:r>
      <w:r w:rsidR="008E78F3" w:rsidRPr="00815ABF">
        <w:rPr>
          <w:lang w:val="fr-FR"/>
        </w:rPr>
        <w:t xml:space="preserve"> </w:t>
      </w:r>
    </w:p>
    <w:p w:rsidR="0043780C" w:rsidRPr="00815ABF" w:rsidRDefault="00285352" w:rsidP="00285352">
      <w:pPr>
        <w:pStyle w:val="H1G"/>
        <w:rPr>
          <w:lang w:val="fr-FR"/>
        </w:rPr>
      </w:pPr>
      <w:r w:rsidRPr="00815ABF">
        <w:rPr>
          <w:lang w:val="fr-FR"/>
        </w:rPr>
        <w:tab/>
        <w:t>B</w:t>
      </w:r>
      <w:r w:rsidR="0043780C" w:rsidRPr="00815ABF">
        <w:rPr>
          <w:lang w:val="fr-FR"/>
        </w:rPr>
        <w:t>.</w:t>
      </w:r>
      <w:r w:rsidR="0065500F" w:rsidRPr="00815ABF">
        <w:rPr>
          <w:lang w:val="fr-FR"/>
        </w:rPr>
        <w:tab/>
      </w:r>
      <w:r w:rsidR="00886E92" w:rsidRPr="00815ABF">
        <w:rPr>
          <w:color w:val="000000"/>
          <w:szCs w:val="24"/>
          <w:lang w:val="fr-FR"/>
        </w:rPr>
        <w:t xml:space="preserve">Cadre juridique de la promotion des droits de l’homme </w:t>
      </w:r>
      <w:r w:rsidR="00554B32" w:rsidRPr="00815ABF">
        <w:rPr>
          <w:color w:val="000000"/>
          <w:szCs w:val="24"/>
          <w:lang w:val="fr-FR"/>
        </w:rPr>
        <w:t>au niveau</w:t>
      </w:r>
      <w:r w:rsidR="00886E92" w:rsidRPr="00815ABF">
        <w:rPr>
          <w:color w:val="000000"/>
          <w:szCs w:val="24"/>
          <w:lang w:val="fr-FR"/>
        </w:rPr>
        <w:t xml:space="preserve"> national</w:t>
      </w:r>
      <w:r w:rsidR="00886E92" w:rsidRPr="00815ABF">
        <w:rPr>
          <w:szCs w:val="24"/>
          <w:lang w:val="fr-FR"/>
        </w:rPr>
        <w:t xml:space="preserve"> </w:t>
      </w:r>
    </w:p>
    <w:p w:rsidR="0043780C" w:rsidRPr="00815ABF" w:rsidRDefault="00886218" w:rsidP="00886218">
      <w:pPr>
        <w:pStyle w:val="SingleTxtG"/>
        <w:shd w:val="clear" w:color="auto" w:fill="FFFFFF"/>
        <w:rPr>
          <w:lang w:val="fr-FR"/>
        </w:rPr>
      </w:pPr>
      <w:r w:rsidRPr="00815ABF">
        <w:rPr>
          <w:lang w:val="fr-FR"/>
        </w:rPr>
        <w:t>164.</w:t>
      </w:r>
      <w:r w:rsidRPr="00815ABF">
        <w:rPr>
          <w:lang w:val="fr-FR"/>
        </w:rPr>
        <w:tab/>
      </w:r>
      <w:r w:rsidR="00A82CEB" w:rsidRPr="00815ABF">
        <w:rPr>
          <w:lang w:val="fr-FR"/>
        </w:rPr>
        <w:t>En vue de moderniser l’</w:t>
      </w:r>
      <w:r w:rsidR="00D84B0D" w:rsidRPr="00815ABF">
        <w:rPr>
          <w:lang w:val="fr-FR"/>
        </w:rPr>
        <w:t>État</w:t>
      </w:r>
      <w:r w:rsidR="00A82CEB" w:rsidRPr="00815ABF">
        <w:rPr>
          <w:lang w:val="fr-FR"/>
        </w:rPr>
        <w:t xml:space="preserve">, des instances internes ont été créées au sein des diverses institutions nationales, de même que des commissions et groupes interinstitutionnels </w:t>
      </w:r>
      <w:r w:rsidR="005C04B8" w:rsidRPr="00815ABF">
        <w:rPr>
          <w:lang w:val="fr-FR"/>
        </w:rPr>
        <w:t>spécialisés dans les</w:t>
      </w:r>
      <w:r w:rsidR="00A82CEB" w:rsidRPr="00815ABF">
        <w:rPr>
          <w:lang w:val="fr-FR"/>
        </w:rPr>
        <w:t xml:space="preserve"> droits de l’homme. A</w:t>
      </w:r>
      <w:r w:rsidR="00BB18F3" w:rsidRPr="00815ABF">
        <w:rPr>
          <w:lang w:val="fr-FR"/>
        </w:rPr>
        <w:t>vec la promulgation de la loi n</w:t>
      </w:r>
      <w:r w:rsidR="00BB18F3" w:rsidRPr="00815ABF">
        <w:rPr>
          <w:vertAlign w:val="superscript"/>
          <w:lang w:val="fr-FR"/>
        </w:rPr>
        <w:t>o</w:t>
      </w:r>
      <w:r w:rsidR="00A82CEB" w:rsidRPr="00815ABF">
        <w:rPr>
          <w:lang w:val="fr-FR"/>
        </w:rPr>
        <w:t> </w:t>
      </w:r>
      <w:r w:rsidR="0043780C" w:rsidRPr="00815ABF">
        <w:rPr>
          <w:lang w:val="fr-FR"/>
        </w:rPr>
        <w:t>5115</w:t>
      </w:r>
      <w:r w:rsidR="00A82CEB" w:rsidRPr="00815ABF">
        <w:rPr>
          <w:lang w:val="fr-FR"/>
        </w:rPr>
        <w:t xml:space="preserve"> du</w:t>
      </w:r>
      <w:r w:rsidR="0043780C" w:rsidRPr="00815ABF">
        <w:rPr>
          <w:lang w:val="fr-FR"/>
        </w:rPr>
        <w:t xml:space="preserve"> 29 </w:t>
      </w:r>
      <w:r w:rsidR="00A82CEB" w:rsidRPr="00815ABF">
        <w:rPr>
          <w:lang w:val="fr-FR"/>
        </w:rPr>
        <w:t>novembre</w:t>
      </w:r>
      <w:r w:rsidR="0043780C" w:rsidRPr="00815ABF">
        <w:rPr>
          <w:lang w:val="fr-FR"/>
        </w:rPr>
        <w:t xml:space="preserve"> 2013, </w:t>
      </w:r>
      <w:r w:rsidR="00A82CEB" w:rsidRPr="00815ABF">
        <w:rPr>
          <w:lang w:val="fr-FR"/>
        </w:rPr>
        <w:t xml:space="preserve">le Ministère de la justice et du travail a été </w:t>
      </w:r>
      <w:r w:rsidR="005C04B8" w:rsidRPr="00815ABF">
        <w:rPr>
          <w:lang w:val="fr-FR"/>
        </w:rPr>
        <w:t>scindé</w:t>
      </w:r>
      <w:r w:rsidR="00A82CEB" w:rsidRPr="00815ABF">
        <w:rPr>
          <w:lang w:val="fr-FR"/>
        </w:rPr>
        <w:t xml:space="preserve"> en deux</w:t>
      </w:r>
      <w:r w:rsidR="00226616" w:rsidRPr="00815ABF">
        <w:rPr>
          <w:lang w:val="fr-FR"/>
        </w:rPr>
        <w:t>:</w:t>
      </w:r>
      <w:r w:rsidR="00A82CEB" w:rsidRPr="00815ABF">
        <w:rPr>
          <w:lang w:val="fr-FR"/>
        </w:rPr>
        <w:t xml:space="preserve"> le Ministère du travail, de l’emploi et de la sécurité sociale, et le Ministère de la justice</w:t>
      </w:r>
      <w:r w:rsidR="005C04B8" w:rsidRPr="00815ABF">
        <w:rPr>
          <w:lang w:val="fr-FR"/>
        </w:rPr>
        <w:t>. Ce dernier, par</w:t>
      </w:r>
      <w:r w:rsidR="00A82CEB" w:rsidRPr="00815ABF">
        <w:rPr>
          <w:lang w:val="fr-FR"/>
        </w:rPr>
        <w:t xml:space="preserve"> l’intermédiaire de sa Direction générale des droits de l’homme</w:t>
      </w:r>
      <w:r w:rsidR="0043780C" w:rsidRPr="00815ABF">
        <w:rPr>
          <w:lang w:val="fr-FR"/>
        </w:rPr>
        <w:t>,</w:t>
      </w:r>
      <w:r w:rsidR="005C04B8" w:rsidRPr="00815ABF">
        <w:rPr>
          <w:lang w:val="fr-FR"/>
        </w:rPr>
        <w:t xml:space="preserve"> </w:t>
      </w:r>
      <w:r w:rsidR="00A951AE" w:rsidRPr="00815ABF">
        <w:rPr>
          <w:lang w:val="fr-FR"/>
        </w:rPr>
        <w:t>impulse, articule, définit et exécute les actions</w:t>
      </w:r>
      <w:r w:rsidR="005C04B8" w:rsidRPr="00815ABF">
        <w:rPr>
          <w:lang w:val="fr-FR"/>
        </w:rPr>
        <w:t xml:space="preserve"> menées</w:t>
      </w:r>
      <w:r w:rsidR="00A951AE" w:rsidRPr="00815ABF">
        <w:rPr>
          <w:lang w:val="fr-FR"/>
        </w:rPr>
        <w:t xml:space="preserve"> en </w:t>
      </w:r>
      <w:r w:rsidR="00696536" w:rsidRPr="00815ABF">
        <w:rPr>
          <w:lang w:val="fr-FR"/>
        </w:rPr>
        <w:t>faveur de la prom</w:t>
      </w:r>
      <w:r w:rsidR="00A951AE" w:rsidRPr="00815ABF">
        <w:rPr>
          <w:lang w:val="fr-FR"/>
        </w:rPr>
        <w:t>otion, de la défense et de l’exercice des droits de l’homme, et coordonne</w:t>
      </w:r>
      <w:r w:rsidR="0043780C" w:rsidRPr="00815ABF">
        <w:rPr>
          <w:lang w:val="fr-FR"/>
        </w:rPr>
        <w:t xml:space="preserve"> l</w:t>
      </w:r>
      <w:r w:rsidR="003A2A3B" w:rsidRPr="00815ABF">
        <w:rPr>
          <w:lang w:val="fr-FR"/>
        </w:rPr>
        <w:t>e</w:t>
      </w:r>
      <w:r w:rsidR="0043780C" w:rsidRPr="00815ABF">
        <w:rPr>
          <w:lang w:val="fr-FR"/>
        </w:rPr>
        <w:t xml:space="preserve"> </w:t>
      </w:r>
      <w:r w:rsidR="003A2A3B" w:rsidRPr="00815ABF">
        <w:rPr>
          <w:color w:val="000000"/>
          <w:lang w:val="fr-FR"/>
        </w:rPr>
        <w:t>R</w:t>
      </w:r>
      <w:r w:rsidR="00235B2C" w:rsidRPr="00815ABF">
        <w:rPr>
          <w:color w:val="000000"/>
          <w:lang w:val="fr-FR"/>
        </w:rPr>
        <w:t>éseau des droits de l’homme du p</w:t>
      </w:r>
      <w:r w:rsidR="003A2A3B" w:rsidRPr="00815ABF">
        <w:rPr>
          <w:color w:val="000000"/>
          <w:lang w:val="fr-FR"/>
        </w:rPr>
        <w:t>ouvoir exécutif</w:t>
      </w:r>
      <w:r w:rsidR="0043780C" w:rsidRPr="00815ABF">
        <w:rPr>
          <w:lang w:val="fr-FR"/>
        </w:rPr>
        <w:t xml:space="preserve">. </w:t>
      </w:r>
      <w:r w:rsidR="003A2A3B" w:rsidRPr="00815ABF">
        <w:rPr>
          <w:color w:val="000000"/>
          <w:lang w:val="fr-FR"/>
        </w:rPr>
        <w:t xml:space="preserve">Le </w:t>
      </w:r>
      <w:r w:rsidR="00235B2C" w:rsidRPr="00815ABF">
        <w:rPr>
          <w:color w:val="000000"/>
          <w:lang w:val="fr-FR"/>
        </w:rPr>
        <w:t>p</w:t>
      </w:r>
      <w:r w:rsidR="003A2A3B" w:rsidRPr="00815ABF">
        <w:rPr>
          <w:color w:val="000000"/>
          <w:lang w:val="fr-FR"/>
        </w:rPr>
        <w:t xml:space="preserve">ouvoir exécutif est en train d’examiner l’avant-projet de loi </w:t>
      </w:r>
      <w:r w:rsidR="00396AF2" w:rsidRPr="00815ABF">
        <w:rPr>
          <w:lang w:val="fr-FR"/>
        </w:rPr>
        <w:t>«</w:t>
      </w:r>
      <w:r w:rsidR="003A2A3B" w:rsidRPr="00815ABF">
        <w:rPr>
          <w:i/>
          <w:color w:val="000000"/>
          <w:lang w:val="fr-FR"/>
        </w:rPr>
        <w:t>portant création du Ministère de la justice et des droits de l’homme</w:t>
      </w:r>
      <w:r w:rsidR="00396AF2" w:rsidRPr="00815ABF">
        <w:rPr>
          <w:lang w:val="fr-FR"/>
        </w:rPr>
        <w:t>»</w:t>
      </w:r>
      <w:r w:rsidR="0043780C" w:rsidRPr="00815ABF">
        <w:rPr>
          <w:lang w:val="fr-FR"/>
        </w:rPr>
        <w:t xml:space="preserve">, </w:t>
      </w:r>
      <w:r w:rsidR="003A2A3B" w:rsidRPr="00815ABF">
        <w:rPr>
          <w:lang w:val="fr-FR"/>
        </w:rPr>
        <w:t>q</w:t>
      </w:r>
      <w:r w:rsidR="003A2A3B" w:rsidRPr="00815ABF">
        <w:rPr>
          <w:color w:val="000000"/>
          <w:lang w:val="fr-FR"/>
        </w:rPr>
        <w:t xml:space="preserve">ui vise à renforcer le caractère institutionnel des politiques publiques et des stratégies de promotion et de protection des droits de l’homme </w:t>
      </w:r>
      <w:r w:rsidR="001777DC" w:rsidRPr="00815ABF">
        <w:rPr>
          <w:color w:val="000000"/>
          <w:lang w:val="fr-FR"/>
        </w:rPr>
        <w:t>au niveau</w:t>
      </w:r>
      <w:r w:rsidR="003A2A3B" w:rsidRPr="00815ABF">
        <w:rPr>
          <w:color w:val="000000"/>
          <w:lang w:val="fr-FR"/>
        </w:rPr>
        <w:t xml:space="preserve"> national</w:t>
      </w:r>
      <w:r w:rsidR="0043780C" w:rsidRPr="00815ABF">
        <w:rPr>
          <w:lang w:val="fr-FR"/>
        </w:rPr>
        <w:t xml:space="preserve">. </w:t>
      </w:r>
      <w:r w:rsidR="003A2A3B" w:rsidRPr="00815ABF">
        <w:rPr>
          <w:color w:val="000000"/>
          <w:lang w:val="fr-FR"/>
        </w:rPr>
        <w:t>Cet avant-projet a été présenté aux institutions de l’État et aux organisations de la société civile en juin 2015</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165.</w:t>
      </w:r>
      <w:r w:rsidRPr="00815ABF">
        <w:rPr>
          <w:lang w:val="fr-FR"/>
        </w:rPr>
        <w:tab/>
      </w:r>
      <w:r w:rsidR="00C836B7" w:rsidRPr="00815ABF">
        <w:rPr>
          <w:lang w:val="fr-FR"/>
        </w:rPr>
        <w:t xml:space="preserve">Auparavant, </w:t>
      </w:r>
      <w:r w:rsidR="00C836B7" w:rsidRPr="00815ABF">
        <w:rPr>
          <w:color w:val="000000"/>
          <w:lang w:val="fr-FR"/>
        </w:rPr>
        <w:t>Le Ministère des relations extérieures était doté d’une Direction des droits de l’homme rattachée à la Direction générale de la politique multilatérale</w:t>
      </w:r>
      <w:r w:rsidR="0043780C" w:rsidRPr="00815ABF">
        <w:rPr>
          <w:lang w:val="fr-FR"/>
        </w:rPr>
        <w:t xml:space="preserve">. </w:t>
      </w:r>
      <w:r w:rsidR="005D0D85" w:rsidRPr="00815ABF">
        <w:rPr>
          <w:lang w:val="fr-FR"/>
        </w:rPr>
        <w:t>La</w:t>
      </w:r>
      <w:r w:rsidR="00C836B7" w:rsidRPr="00815ABF">
        <w:rPr>
          <w:lang w:val="fr-FR"/>
        </w:rPr>
        <w:t xml:space="preserve"> décision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 xml:space="preserve">61 </w:t>
      </w:r>
      <w:r w:rsidR="00C836B7" w:rsidRPr="00815ABF">
        <w:rPr>
          <w:lang w:val="fr-FR"/>
        </w:rPr>
        <w:t>du</w:t>
      </w:r>
      <w:r w:rsidR="0043780C" w:rsidRPr="00815ABF">
        <w:rPr>
          <w:lang w:val="fr-FR"/>
        </w:rPr>
        <w:t xml:space="preserve"> 18</w:t>
      </w:r>
      <w:r w:rsidR="005D0D85" w:rsidRPr="00815ABF">
        <w:rPr>
          <w:lang w:val="fr-FR"/>
        </w:rPr>
        <w:t> janvier</w:t>
      </w:r>
      <w:r w:rsidR="00310821" w:rsidRPr="00815ABF">
        <w:rPr>
          <w:lang w:val="fr-FR"/>
        </w:rPr>
        <w:t xml:space="preserve"> </w:t>
      </w:r>
      <w:r w:rsidR="005D0D85" w:rsidRPr="00815ABF">
        <w:rPr>
          <w:lang w:val="fr-FR"/>
        </w:rPr>
        <w:t>2013 porte création de l’Unité générale des droits de l’homme, qui relève directement du Vice</w:t>
      </w:r>
      <w:r w:rsidR="005635B9" w:rsidRPr="00815ABF">
        <w:rPr>
          <w:lang w:val="fr-FR"/>
        </w:rPr>
        <w:t>-</w:t>
      </w:r>
      <w:r w:rsidR="005D0D85" w:rsidRPr="00815ABF">
        <w:rPr>
          <w:lang w:val="fr-FR"/>
        </w:rPr>
        <w:t xml:space="preserve">ministère des relations </w:t>
      </w:r>
      <w:r w:rsidR="00A742B1" w:rsidRPr="00815ABF">
        <w:rPr>
          <w:lang w:val="fr-FR"/>
        </w:rPr>
        <w:t xml:space="preserve">extérieures, ce qui renforce </w:t>
      </w:r>
      <w:r w:rsidR="00235B2C" w:rsidRPr="00815ABF">
        <w:rPr>
          <w:lang w:val="fr-FR"/>
        </w:rPr>
        <w:t>la connexion</w:t>
      </w:r>
      <w:r w:rsidR="00A742B1" w:rsidRPr="00815ABF">
        <w:rPr>
          <w:lang w:val="fr-FR"/>
        </w:rPr>
        <w:t xml:space="preserve"> </w:t>
      </w:r>
      <w:r w:rsidR="005D0D85" w:rsidRPr="00815ABF">
        <w:rPr>
          <w:lang w:val="fr-FR"/>
        </w:rPr>
        <w:t>entre les questions relatives aux droits de l’homme et le droit international humanitaire</w:t>
      </w:r>
      <w:r w:rsidR="00233E56" w:rsidRPr="00815ABF">
        <w:rPr>
          <w:lang w:val="fr-FR"/>
        </w:rPr>
        <w:t xml:space="preserve"> </w:t>
      </w:r>
      <w:r w:rsidR="00235B2C" w:rsidRPr="00815ABF">
        <w:rPr>
          <w:lang w:val="fr-FR"/>
        </w:rPr>
        <w:t>à</w:t>
      </w:r>
      <w:r w:rsidR="005D0D85" w:rsidRPr="00815ABF">
        <w:rPr>
          <w:lang w:val="fr-FR"/>
        </w:rPr>
        <w:t xml:space="preserve"> la Chancellerie nationale.</w:t>
      </w:r>
      <w:r w:rsidR="008E78F3" w:rsidRPr="00815ABF">
        <w:rPr>
          <w:lang w:val="fr-FR"/>
        </w:rPr>
        <w:t xml:space="preserve"> </w:t>
      </w:r>
    </w:p>
    <w:p w:rsidR="0043780C" w:rsidRPr="00815ABF" w:rsidRDefault="00886218" w:rsidP="002B5FEA">
      <w:pPr>
        <w:pStyle w:val="SingleTxtG"/>
        <w:keepNext/>
        <w:shd w:val="clear" w:color="auto" w:fill="FFFFFF"/>
        <w:rPr>
          <w:lang w:val="fr-FR"/>
        </w:rPr>
      </w:pPr>
      <w:r w:rsidRPr="00815ABF">
        <w:rPr>
          <w:lang w:val="fr-FR"/>
        </w:rPr>
        <w:lastRenderedPageBreak/>
        <w:t>166.</w:t>
      </w:r>
      <w:r w:rsidRPr="00815ABF">
        <w:rPr>
          <w:lang w:val="fr-FR"/>
        </w:rPr>
        <w:tab/>
      </w:r>
      <w:r w:rsidR="00233E56" w:rsidRPr="00815ABF">
        <w:rPr>
          <w:lang w:val="fr-FR"/>
        </w:rPr>
        <w:t>Les fonctions de cette unité sont les suivantes</w:t>
      </w:r>
      <w:r w:rsidR="00226616" w:rsidRPr="00815ABF">
        <w:rPr>
          <w:lang w:val="fr-FR"/>
        </w:rPr>
        <w:t>:</w:t>
      </w:r>
      <w:r w:rsidR="0043780C" w:rsidRPr="00815ABF">
        <w:rPr>
          <w:lang w:val="fr-FR"/>
        </w:rPr>
        <w:t xml:space="preserve"> </w:t>
      </w:r>
    </w:p>
    <w:p w:rsidR="0043780C" w:rsidRPr="00815ABF" w:rsidRDefault="007D4192" w:rsidP="004E2968">
      <w:pPr>
        <w:pStyle w:val="SingleTxtG"/>
        <w:ind w:firstLine="567"/>
        <w:rPr>
          <w:lang w:val="fr-FR"/>
        </w:rPr>
      </w:pPr>
      <w:r w:rsidRPr="00815ABF">
        <w:rPr>
          <w:lang w:val="fr-FR"/>
        </w:rPr>
        <w:t>a</w:t>
      </w:r>
      <w:r w:rsidR="00823E6E" w:rsidRPr="00815ABF">
        <w:rPr>
          <w:lang w:val="fr-FR"/>
        </w:rPr>
        <w:t>)</w:t>
      </w:r>
      <w:r w:rsidRPr="00815ABF">
        <w:rPr>
          <w:lang w:val="fr-FR"/>
        </w:rPr>
        <w:tab/>
      </w:r>
      <w:r w:rsidR="00233E56" w:rsidRPr="00815ABF">
        <w:rPr>
          <w:lang w:val="fr-FR"/>
        </w:rPr>
        <w:t>R</w:t>
      </w:r>
      <w:r w:rsidR="00233E56" w:rsidRPr="00815ABF">
        <w:rPr>
          <w:color w:val="000000"/>
          <w:lang w:val="fr-FR"/>
        </w:rPr>
        <w:t>especter et mettre en œuvre la politique extérieure en matière de droits de l’homme, dans le respect des orientations du Ministère des relations extérieures</w:t>
      </w:r>
      <w:r w:rsidR="00226616" w:rsidRPr="00815ABF">
        <w:rPr>
          <w:color w:val="000000"/>
          <w:lang w:val="fr-FR"/>
        </w:rPr>
        <w:t>;</w:t>
      </w:r>
    </w:p>
    <w:p w:rsidR="0043780C" w:rsidRPr="00815ABF" w:rsidRDefault="007D4192" w:rsidP="004E2968">
      <w:pPr>
        <w:pStyle w:val="SingleTxtG"/>
        <w:ind w:firstLine="567"/>
        <w:rPr>
          <w:lang w:val="fr-FR"/>
        </w:rPr>
      </w:pPr>
      <w:r w:rsidRPr="00815ABF">
        <w:rPr>
          <w:lang w:val="fr-FR"/>
        </w:rPr>
        <w:t>b</w:t>
      </w:r>
      <w:r w:rsidR="00823E6E" w:rsidRPr="00815ABF">
        <w:rPr>
          <w:lang w:val="fr-FR"/>
        </w:rPr>
        <w:t>)</w:t>
      </w:r>
      <w:r w:rsidRPr="00815ABF">
        <w:rPr>
          <w:lang w:val="fr-FR"/>
        </w:rPr>
        <w:tab/>
      </w:r>
      <w:r w:rsidR="00233E56" w:rsidRPr="00815ABF">
        <w:rPr>
          <w:color w:val="000000"/>
          <w:lang w:val="fr-FR"/>
        </w:rPr>
        <w:t>Coordonner les relations entre le Ministère</w:t>
      </w:r>
      <w:r w:rsidR="000F0520" w:rsidRPr="00815ABF">
        <w:rPr>
          <w:color w:val="000000"/>
          <w:lang w:val="fr-FR"/>
        </w:rPr>
        <w:t xml:space="preserve"> des relations extérieures et les </w:t>
      </w:r>
      <w:r w:rsidR="00233E56" w:rsidRPr="00815ABF">
        <w:rPr>
          <w:color w:val="000000"/>
          <w:lang w:val="fr-FR"/>
        </w:rPr>
        <w:t>autres institutions compétentes en matière de droits de l’homme afin de définir les initiatives et la position du Paraguay en ce qui concerne la politique e</w:t>
      </w:r>
      <w:r w:rsidR="00235B2C" w:rsidRPr="00815ABF">
        <w:rPr>
          <w:color w:val="000000"/>
          <w:lang w:val="fr-FR"/>
        </w:rPr>
        <w:t>xtérieure</w:t>
      </w:r>
      <w:r w:rsidR="00233E56" w:rsidRPr="00815ABF">
        <w:rPr>
          <w:color w:val="000000"/>
          <w:lang w:val="fr-FR"/>
        </w:rPr>
        <w:t xml:space="preserve"> dans le domaine des droits de l’homme et du droit international humanitaire, et la conduite de cette politique</w:t>
      </w:r>
      <w:r w:rsidR="00226616" w:rsidRPr="00815ABF">
        <w:rPr>
          <w:color w:val="000000"/>
          <w:lang w:val="fr-FR"/>
        </w:rPr>
        <w:t>;</w:t>
      </w:r>
    </w:p>
    <w:p w:rsidR="0043780C" w:rsidRPr="00815ABF" w:rsidRDefault="007D4192" w:rsidP="004E2968">
      <w:pPr>
        <w:pStyle w:val="SingleTxtG"/>
        <w:ind w:firstLine="567"/>
        <w:rPr>
          <w:lang w:val="fr-FR"/>
        </w:rPr>
      </w:pPr>
      <w:r w:rsidRPr="00815ABF">
        <w:rPr>
          <w:lang w:val="fr-FR"/>
        </w:rPr>
        <w:t>c</w:t>
      </w:r>
      <w:r w:rsidR="00823E6E" w:rsidRPr="00815ABF">
        <w:rPr>
          <w:lang w:val="fr-FR"/>
        </w:rPr>
        <w:t>)</w:t>
      </w:r>
      <w:r w:rsidRPr="00815ABF">
        <w:rPr>
          <w:lang w:val="fr-FR"/>
        </w:rPr>
        <w:tab/>
      </w:r>
      <w:r w:rsidR="00696536" w:rsidRPr="00815ABF">
        <w:rPr>
          <w:color w:val="000000"/>
          <w:lang w:val="fr-FR"/>
        </w:rPr>
        <w:t>Organiser la participation du Paraguay aux réunions bilatérales et aux réunions des organismes et mécanismes internationaux des droits de l’homme et du droit international humanitaire</w:t>
      </w:r>
      <w:r w:rsidR="00226616" w:rsidRPr="00815ABF">
        <w:rPr>
          <w:color w:val="000000"/>
          <w:lang w:val="fr-FR"/>
        </w:rPr>
        <w:t>;</w:t>
      </w:r>
      <w:r w:rsidR="00696536" w:rsidRPr="00815ABF">
        <w:rPr>
          <w:color w:val="000000"/>
          <w:lang w:val="fr-FR"/>
        </w:rPr>
        <w:t xml:space="preserve"> </w:t>
      </w:r>
      <w:r w:rsidR="00100A1F" w:rsidRPr="00815ABF">
        <w:rPr>
          <w:color w:val="000000"/>
          <w:lang w:val="fr-FR"/>
        </w:rPr>
        <w:t xml:space="preserve">et, </w:t>
      </w:r>
      <w:r w:rsidR="00696536" w:rsidRPr="00815ABF">
        <w:rPr>
          <w:color w:val="000000"/>
          <w:lang w:val="fr-FR"/>
        </w:rPr>
        <w:t>planifier l’intervention des délégations au Paraguay dans ces réunions et en assurer le suivi</w:t>
      </w:r>
      <w:r w:rsidR="00226616" w:rsidRPr="00815ABF">
        <w:rPr>
          <w:color w:val="000000"/>
          <w:lang w:val="fr-FR"/>
        </w:rPr>
        <w:t>;</w:t>
      </w:r>
    </w:p>
    <w:p w:rsidR="0043780C" w:rsidRPr="00815ABF" w:rsidRDefault="007D4192" w:rsidP="004E2968">
      <w:pPr>
        <w:pStyle w:val="SingleTxtG"/>
        <w:ind w:firstLine="567"/>
        <w:rPr>
          <w:lang w:val="fr-FR"/>
        </w:rPr>
      </w:pPr>
      <w:r w:rsidRPr="00815ABF">
        <w:rPr>
          <w:lang w:val="fr-FR"/>
        </w:rPr>
        <w:t>d</w:t>
      </w:r>
      <w:r w:rsidR="00823E6E" w:rsidRPr="00815ABF">
        <w:rPr>
          <w:lang w:val="fr-FR"/>
        </w:rPr>
        <w:t>)</w:t>
      </w:r>
      <w:r w:rsidRPr="00815ABF">
        <w:rPr>
          <w:lang w:val="fr-FR"/>
        </w:rPr>
        <w:tab/>
      </w:r>
      <w:r w:rsidR="00753D95" w:rsidRPr="00815ABF">
        <w:rPr>
          <w:color w:val="000000"/>
          <w:lang w:val="fr-FR"/>
        </w:rPr>
        <w:t>Recevoir et traiter les plaintes, requêtes, pétitions et cas mettant en cause l’État paraguayen soumis aux organes internationaux s’occupant des droits de l’homme et y donner suite, en collaboration avec le service des affaires juridiques du Ministère des relations extérieures et toute autre institution compétente en matière de droits de l’homme</w:t>
      </w:r>
      <w:r w:rsidR="00226616" w:rsidRPr="00815ABF">
        <w:rPr>
          <w:lang w:val="fr-FR"/>
        </w:rPr>
        <w:t>;</w:t>
      </w:r>
      <w:r w:rsidR="00753D95" w:rsidRPr="00815ABF">
        <w:rPr>
          <w:lang w:val="fr-FR"/>
        </w:rPr>
        <w:t xml:space="preserve"> </w:t>
      </w:r>
    </w:p>
    <w:p w:rsidR="0043780C" w:rsidRPr="00815ABF" w:rsidRDefault="007D4192" w:rsidP="004E2968">
      <w:pPr>
        <w:pStyle w:val="SingleTxtG"/>
        <w:ind w:firstLine="567"/>
        <w:rPr>
          <w:lang w:val="fr-FR"/>
        </w:rPr>
      </w:pPr>
      <w:r w:rsidRPr="00815ABF">
        <w:rPr>
          <w:lang w:val="fr-FR"/>
        </w:rPr>
        <w:t>e</w:t>
      </w:r>
      <w:r w:rsidR="00823E6E" w:rsidRPr="00815ABF">
        <w:rPr>
          <w:lang w:val="fr-FR"/>
        </w:rPr>
        <w:t>)</w:t>
      </w:r>
      <w:r w:rsidRPr="00815ABF">
        <w:rPr>
          <w:lang w:val="fr-FR"/>
        </w:rPr>
        <w:tab/>
      </w:r>
      <w:r w:rsidR="005B62E5" w:rsidRPr="00815ABF">
        <w:rPr>
          <w:color w:val="000000"/>
          <w:lang w:val="fr-FR"/>
        </w:rPr>
        <w:t>Planifier, organiser et encadrer les visites dans le pays des rapporteurs spéciaux et des rapporteurs des autres mécanismes spécialisés du système des Nations Unies et de l’Organisation des États américains</w:t>
      </w:r>
      <w:r w:rsidR="00226616" w:rsidRPr="00815ABF">
        <w:rPr>
          <w:lang w:val="fr-FR"/>
        </w:rPr>
        <w:t>;</w:t>
      </w:r>
    </w:p>
    <w:p w:rsidR="0043780C" w:rsidRPr="00815ABF" w:rsidRDefault="007D4192" w:rsidP="004E2968">
      <w:pPr>
        <w:pStyle w:val="SingleTxtG"/>
        <w:ind w:firstLine="567"/>
        <w:rPr>
          <w:lang w:val="fr-FR"/>
        </w:rPr>
      </w:pPr>
      <w:r w:rsidRPr="00815ABF">
        <w:rPr>
          <w:lang w:val="fr-FR"/>
        </w:rPr>
        <w:t>f</w:t>
      </w:r>
      <w:r w:rsidR="00823E6E" w:rsidRPr="00815ABF">
        <w:rPr>
          <w:lang w:val="fr-FR"/>
        </w:rPr>
        <w:t>)</w:t>
      </w:r>
      <w:r w:rsidRPr="00815ABF">
        <w:rPr>
          <w:lang w:val="fr-FR"/>
        </w:rPr>
        <w:tab/>
      </w:r>
      <w:r w:rsidR="00725657" w:rsidRPr="00815ABF">
        <w:rPr>
          <w:color w:val="000000"/>
          <w:lang w:val="fr-FR"/>
        </w:rPr>
        <w:t>Coordonner l’analyse et la présentation des rapports établis par le Gouvernement paraguayen conformément aux obligations qui lui incombent en vertu des instruments internationaux relatifs aux droits de l’homme auxquels il est partie</w:t>
      </w:r>
      <w:r w:rsidR="00226616" w:rsidRPr="00815ABF">
        <w:rPr>
          <w:color w:val="000000"/>
          <w:lang w:val="fr-FR"/>
        </w:rPr>
        <w:t>;</w:t>
      </w:r>
    </w:p>
    <w:p w:rsidR="0043780C" w:rsidRPr="00815ABF" w:rsidRDefault="007D4192" w:rsidP="004E2968">
      <w:pPr>
        <w:pStyle w:val="SingleTxtG"/>
        <w:ind w:firstLine="567"/>
        <w:rPr>
          <w:lang w:val="fr-FR"/>
        </w:rPr>
      </w:pPr>
      <w:r w:rsidRPr="00815ABF">
        <w:rPr>
          <w:lang w:val="fr-FR"/>
        </w:rPr>
        <w:t>g</w:t>
      </w:r>
      <w:r w:rsidR="00823E6E" w:rsidRPr="00815ABF">
        <w:rPr>
          <w:lang w:val="fr-FR"/>
        </w:rPr>
        <w:t>)</w:t>
      </w:r>
      <w:r w:rsidRPr="00815ABF">
        <w:rPr>
          <w:lang w:val="fr-FR"/>
        </w:rPr>
        <w:tab/>
      </w:r>
      <w:r w:rsidR="00FC6BB1" w:rsidRPr="00815ABF">
        <w:rPr>
          <w:color w:val="000000"/>
          <w:lang w:val="fr-FR"/>
        </w:rPr>
        <w:t>Favoriser l’établissement de relations authentiques entre le Ministère des relations extérieures et les organisations de la société civile qui œuvrent dans le domaine des droits de l’homme, afin de connaître le point de vue de ces dernières sur la politique extérieure du Paraguay en la matière et sur les questions touchant aux communications, pétitions, cas individuels et requêtes en cours d’examen devant les instances internationales</w:t>
      </w:r>
      <w:r w:rsidR="00226616" w:rsidRPr="00815ABF">
        <w:rPr>
          <w:color w:val="000000"/>
          <w:lang w:val="fr-FR"/>
        </w:rPr>
        <w:t>;</w:t>
      </w:r>
      <w:r w:rsidR="0027495E" w:rsidRPr="00815ABF">
        <w:rPr>
          <w:lang w:val="fr-FR"/>
        </w:rPr>
        <w:t xml:space="preserve"> et,</w:t>
      </w:r>
    </w:p>
    <w:p w:rsidR="0043780C" w:rsidRPr="00815ABF" w:rsidRDefault="007D4192" w:rsidP="004E2968">
      <w:pPr>
        <w:pStyle w:val="SingleTxtG"/>
        <w:ind w:firstLine="567"/>
        <w:rPr>
          <w:lang w:val="fr-FR"/>
        </w:rPr>
      </w:pPr>
      <w:r w:rsidRPr="00815ABF">
        <w:rPr>
          <w:lang w:val="fr-FR"/>
        </w:rPr>
        <w:t>h</w:t>
      </w:r>
      <w:r w:rsidR="00823E6E" w:rsidRPr="00815ABF">
        <w:rPr>
          <w:lang w:val="fr-FR"/>
        </w:rPr>
        <w:t>)</w:t>
      </w:r>
      <w:r w:rsidRPr="00815ABF">
        <w:rPr>
          <w:lang w:val="fr-FR"/>
        </w:rPr>
        <w:tab/>
      </w:r>
      <w:r w:rsidR="00F8521E" w:rsidRPr="00815ABF">
        <w:rPr>
          <w:color w:val="000000"/>
          <w:lang w:val="fr-FR"/>
        </w:rPr>
        <w:t>Proposer au Ministère des relations extérieures, par les voies pertinentes, de ratifier l’adhésion des instruments internationaux relatifs aux droits de l’homme existants et/ou y adhérer, le cas échéant, encourager la participation du Gouvernement paraguayen à la négociation de nouveaux instruments</w:t>
      </w:r>
      <w:r w:rsidR="00EA4FA4" w:rsidRPr="00815ABF">
        <w:rPr>
          <w:color w:val="000000"/>
          <w:lang w:val="fr-FR"/>
        </w:rPr>
        <w:t>,</w:t>
      </w:r>
      <w:r w:rsidR="00F8521E" w:rsidRPr="00815ABF">
        <w:rPr>
          <w:color w:val="000000"/>
          <w:lang w:val="fr-FR"/>
        </w:rPr>
        <w:t xml:space="preserve"> et assurer le suivi de leur application au niveau national</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167.</w:t>
      </w:r>
      <w:r w:rsidRPr="00815ABF">
        <w:rPr>
          <w:lang w:val="fr-FR"/>
        </w:rPr>
        <w:tab/>
      </w:r>
      <w:r w:rsidR="0043780C" w:rsidRPr="00815ABF">
        <w:rPr>
          <w:lang w:val="fr-FR"/>
        </w:rPr>
        <w:t>L</w:t>
      </w:r>
      <w:r w:rsidR="004374BD" w:rsidRPr="00815ABF">
        <w:rPr>
          <w:lang w:val="fr-FR"/>
        </w:rPr>
        <w:t>’Unité générale des d</w:t>
      </w:r>
      <w:r w:rsidR="004374BD" w:rsidRPr="00815ABF">
        <w:rPr>
          <w:color w:val="000000"/>
          <w:lang w:val="fr-FR"/>
        </w:rPr>
        <w:t>roits de l’homme comprend par ailleurs la Division des pétitions et des cas individuels</w:t>
      </w:r>
      <w:r w:rsidR="00303A3C" w:rsidRPr="00815ABF">
        <w:rPr>
          <w:color w:val="000000"/>
          <w:lang w:val="fr-FR"/>
        </w:rPr>
        <w:t>,</w:t>
      </w:r>
      <w:r w:rsidR="004374BD" w:rsidRPr="00815ABF">
        <w:rPr>
          <w:color w:val="000000"/>
          <w:lang w:val="fr-FR"/>
        </w:rPr>
        <w:t xml:space="preserve"> la Division du suivi de la mise en œuvre des recommandations, décisions et accords</w:t>
      </w:r>
      <w:r w:rsidR="00303A3C" w:rsidRPr="00815ABF">
        <w:rPr>
          <w:color w:val="000000"/>
          <w:lang w:val="fr-FR"/>
        </w:rPr>
        <w:t>,</w:t>
      </w:r>
      <w:r w:rsidR="004374BD" w:rsidRPr="00815ABF">
        <w:rPr>
          <w:color w:val="000000"/>
          <w:lang w:val="fr-FR"/>
        </w:rPr>
        <w:t xml:space="preserve"> la Division des rapports destinés aux organes conventionnels et d</w:t>
      </w:r>
      <w:r w:rsidR="00303A3C" w:rsidRPr="00815ABF">
        <w:rPr>
          <w:color w:val="000000"/>
          <w:lang w:val="fr-FR"/>
        </w:rPr>
        <w:t>es affaires politiques,</w:t>
      </w:r>
      <w:r w:rsidR="004374BD" w:rsidRPr="00815ABF">
        <w:rPr>
          <w:color w:val="000000"/>
          <w:lang w:val="fr-FR"/>
        </w:rPr>
        <w:t xml:space="preserve"> ainsi que le Département des organes internationaux s’occupant des droits de l’homme, comme le prévoit la décision </w:t>
      </w:r>
      <w:r w:rsidR="00BB18F3" w:rsidRPr="00815ABF">
        <w:rPr>
          <w:lang w:val="fr-FR"/>
        </w:rPr>
        <w:t>n</w:t>
      </w:r>
      <w:r w:rsidR="00BB18F3" w:rsidRPr="00815ABF">
        <w:rPr>
          <w:vertAlign w:val="superscript"/>
          <w:lang w:val="fr-FR"/>
        </w:rPr>
        <w:t>o</w:t>
      </w:r>
      <w:r w:rsidR="00BB18F3" w:rsidRPr="00815ABF">
        <w:rPr>
          <w:lang w:val="fr-FR"/>
        </w:rPr>
        <w:t> </w:t>
      </w:r>
      <w:r w:rsidR="004374BD" w:rsidRPr="00815ABF">
        <w:rPr>
          <w:color w:val="000000"/>
          <w:lang w:val="fr-FR"/>
        </w:rPr>
        <w:t>1288/2006.</w:t>
      </w:r>
    </w:p>
    <w:p w:rsidR="0043780C" w:rsidRPr="00815ABF" w:rsidRDefault="00886218" w:rsidP="00886218">
      <w:pPr>
        <w:pStyle w:val="SingleTxtG"/>
        <w:shd w:val="clear" w:color="auto" w:fill="FFFFFF"/>
        <w:rPr>
          <w:lang w:val="fr-FR"/>
        </w:rPr>
      </w:pPr>
      <w:r w:rsidRPr="00815ABF">
        <w:rPr>
          <w:lang w:val="fr-FR"/>
        </w:rPr>
        <w:t>168.</w:t>
      </w:r>
      <w:r w:rsidRPr="00815ABF">
        <w:rPr>
          <w:lang w:val="fr-FR"/>
        </w:rPr>
        <w:tab/>
      </w:r>
      <w:r w:rsidR="004374BD" w:rsidRPr="00815ABF">
        <w:rPr>
          <w:color w:val="000000"/>
          <w:lang w:val="fr-FR"/>
        </w:rPr>
        <w:t xml:space="preserve">La Cour suprême de justice quant à elle est dotée d’une Direction des droits de l’homme qui a pour mission de favoriser l’institutionnalisation de la perspective des droits de l’homme dans le système d’administration de la justice. Pour mener à bien cette mission, la </w:t>
      </w:r>
      <w:r w:rsidR="00235B2C" w:rsidRPr="00815ABF">
        <w:rPr>
          <w:color w:val="000000"/>
          <w:lang w:val="fr-FR"/>
        </w:rPr>
        <w:t>d</w:t>
      </w:r>
      <w:r w:rsidR="004374BD" w:rsidRPr="00815ABF">
        <w:rPr>
          <w:color w:val="000000"/>
          <w:lang w:val="fr-FR"/>
        </w:rPr>
        <w:t xml:space="preserve">irection travaille en concertation avec diverses instances gouvernementales et non gouvernementales, et s’est entourée de spécialistes appelés à </w:t>
      </w:r>
      <w:r w:rsidR="00100A1F" w:rsidRPr="00815ABF">
        <w:rPr>
          <w:color w:val="000000"/>
          <w:lang w:val="fr-FR"/>
        </w:rPr>
        <w:t>apporter des solutions aux problèmes quotidien</w:t>
      </w:r>
      <w:r w:rsidR="004374BD" w:rsidRPr="00815ABF">
        <w:rPr>
          <w:color w:val="000000"/>
          <w:lang w:val="fr-FR"/>
        </w:rPr>
        <w:t>s des auxiliaires de justice, chargés d’offrir des services consultatifs multidisciplinaires</w:t>
      </w:r>
      <w:r w:rsidR="00303A3C" w:rsidRPr="00815ABF">
        <w:rPr>
          <w:color w:val="000000"/>
          <w:lang w:val="fr-FR"/>
        </w:rPr>
        <w:t>,</w:t>
      </w:r>
      <w:r w:rsidR="004374BD" w:rsidRPr="00815ABF">
        <w:rPr>
          <w:color w:val="000000"/>
          <w:lang w:val="fr-FR"/>
        </w:rPr>
        <w:t xml:space="preserve"> et de procéder à des enquêtes rigoureuses et à l’analyse de la doctrine</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169.</w:t>
      </w:r>
      <w:r w:rsidRPr="00815ABF">
        <w:rPr>
          <w:lang w:val="fr-FR"/>
        </w:rPr>
        <w:tab/>
      </w:r>
      <w:r w:rsidR="004374BD" w:rsidRPr="00815ABF">
        <w:rPr>
          <w:color w:val="000000"/>
          <w:lang w:val="fr-FR"/>
        </w:rPr>
        <w:t>Le service spécialisé dans les droits de l’homme, organe technique administratif spécialisé de la Cour suprême de justice, a été créé en</w:t>
      </w:r>
      <w:r w:rsidR="00303A3C" w:rsidRPr="00815ABF">
        <w:rPr>
          <w:color w:val="000000"/>
          <w:lang w:val="fr-FR"/>
        </w:rPr>
        <w:t xml:space="preserve"> 2000 en vertu de la décision </w:t>
      </w:r>
      <w:r w:rsidR="00BB18F3" w:rsidRPr="00815ABF">
        <w:rPr>
          <w:lang w:val="fr-FR"/>
        </w:rPr>
        <w:lastRenderedPageBreak/>
        <w:t>n</w:t>
      </w:r>
      <w:r w:rsidR="00BB18F3" w:rsidRPr="00815ABF">
        <w:rPr>
          <w:vertAlign w:val="superscript"/>
          <w:lang w:val="fr-FR"/>
        </w:rPr>
        <w:t>o</w:t>
      </w:r>
      <w:r w:rsidR="00BB18F3" w:rsidRPr="00815ABF">
        <w:rPr>
          <w:lang w:val="fr-FR"/>
        </w:rPr>
        <w:t> </w:t>
      </w:r>
      <w:r w:rsidR="004374BD" w:rsidRPr="00815ABF">
        <w:rPr>
          <w:color w:val="000000"/>
          <w:lang w:val="fr-FR"/>
        </w:rPr>
        <w:t xml:space="preserve">759/2000, sous le nom «Unité des droits de l’homme». À l’origine, l’Unité des droits de l’homme était investie de fonctions de surveillance, d’information, d’enquête, d’analyse et de diffusion. Elle était chargée de coordonner l’exécution des projets à travers un travail d’équipe constant, </w:t>
      </w:r>
      <w:r w:rsidR="0070477A" w:rsidRPr="00815ABF">
        <w:rPr>
          <w:color w:val="000000"/>
          <w:lang w:val="fr-FR"/>
        </w:rPr>
        <w:t>d’entretenir des relations dynamiques avec l</w:t>
      </w:r>
      <w:r w:rsidR="004374BD" w:rsidRPr="00815ABF">
        <w:rPr>
          <w:color w:val="000000"/>
          <w:lang w:val="fr-FR"/>
        </w:rPr>
        <w:t xml:space="preserve">es institutions aux niveaux interne et externe, </w:t>
      </w:r>
      <w:r w:rsidR="0070477A" w:rsidRPr="00815ABF">
        <w:rPr>
          <w:color w:val="000000"/>
          <w:lang w:val="fr-FR"/>
        </w:rPr>
        <w:t>favorisant</w:t>
      </w:r>
      <w:r w:rsidR="004374BD" w:rsidRPr="00815ABF">
        <w:rPr>
          <w:color w:val="000000"/>
          <w:lang w:val="fr-FR"/>
        </w:rPr>
        <w:t xml:space="preserve"> ainsi le fonctionnement de la justice et la réalisation du programme de renforcement de la justice. Les fonctions de l’Unité des droits</w:t>
      </w:r>
      <w:r w:rsidR="000A6121" w:rsidRPr="00815ABF">
        <w:rPr>
          <w:color w:val="000000"/>
          <w:lang w:val="fr-FR"/>
        </w:rPr>
        <w:t xml:space="preserve"> de l’homme ont été élargies à des services de conseil, de coordination et de promotion de la formation</w:t>
      </w:r>
      <w:r w:rsidR="004374BD" w:rsidRPr="00815ABF">
        <w:rPr>
          <w:color w:val="000000"/>
          <w:lang w:val="fr-FR"/>
        </w:rPr>
        <w:t xml:space="preserve"> (acte </w:t>
      </w:r>
      <w:r w:rsidR="00BB18F3" w:rsidRPr="00815ABF">
        <w:rPr>
          <w:lang w:val="fr-FR"/>
        </w:rPr>
        <w:t>n</w:t>
      </w:r>
      <w:r w:rsidR="00BB18F3" w:rsidRPr="00815ABF">
        <w:rPr>
          <w:vertAlign w:val="superscript"/>
          <w:lang w:val="fr-FR"/>
        </w:rPr>
        <w:t>o</w:t>
      </w:r>
      <w:r w:rsidR="00BB18F3" w:rsidRPr="00815ABF">
        <w:rPr>
          <w:lang w:val="fr-FR"/>
        </w:rPr>
        <w:t> </w:t>
      </w:r>
      <w:r w:rsidR="004374BD" w:rsidRPr="00815ABF">
        <w:rPr>
          <w:color w:val="000000"/>
          <w:lang w:val="fr-FR"/>
        </w:rPr>
        <w:t>31/2002 de la Cour sup</w:t>
      </w:r>
      <w:r w:rsidR="0070477A" w:rsidRPr="00815ABF">
        <w:rPr>
          <w:color w:val="000000"/>
          <w:lang w:val="fr-FR"/>
        </w:rPr>
        <w:t xml:space="preserve">rême réunie en séance plénière approuvant le </w:t>
      </w:r>
      <w:r w:rsidR="00235B2C" w:rsidRPr="00815ABF">
        <w:rPr>
          <w:color w:val="000000"/>
          <w:lang w:val="fr-FR"/>
        </w:rPr>
        <w:t>p</w:t>
      </w:r>
      <w:r w:rsidR="004374BD" w:rsidRPr="00815ABF">
        <w:rPr>
          <w:color w:val="000000"/>
          <w:lang w:val="fr-FR"/>
        </w:rPr>
        <w:t>lan stratégique pour 2002-2005 de l’Unité des droits de l’homme).</w:t>
      </w:r>
      <w:r w:rsidR="008E78F3" w:rsidRPr="00815ABF">
        <w:rPr>
          <w:color w:val="000000"/>
          <w:lang w:val="fr-FR"/>
        </w:rPr>
        <w:t xml:space="preserve"> </w:t>
      </w:r>
    </w:p>
    <w:p w:rsidR="0043780C" w:rsidRPr="00815ABF" w:rsidRDefault="00886218" w:rsidP="00886218">
      <w:pPr>
        <w:pStyle w:val="SingleTxtG"/>
        <w:shd w:val="clear" w:color="auto" w:fill="FFFFFF"/>
        <w:rPr>
          <w:lang w:val="fr-FR"/>
        </w:rPr>
      </w:pPr>
      <w:r w:rsidRPr="00815ABF">
        <w:rPr>
          <w:lang w:val="fr-FR"/>
        </w:rPr>
        <w:t>170.</w:t>
      </w:r>
      <w:r w:rsidRPr="00815ABF">
        <w:rPr>
          <w:lang w:val="fr-FR"/>
        </w:rPr>
        <w:tab/>
      </w:r>
      <w:r w:rsidR="00917E66" w:rsidRPr="00815ABF">
        <w:rPr>
          <w:color w:val="000000"/>
          <w:lang w:val="fr-FR"/>
        </w:rPr>
        <w:t>En 2006, l’Unité des droits de l’homme est devenue la Direction des droits de l’hom</w:t>
      </w:r>
      <w:r w:rsidR="007B2000" w:rsidRPr="00815ABF">
        <w:rPr>
          <w:color w:val="000000"/>
          <w:lang w:val="fr-FR"/>
        </w:rPr>
        <w:t>me, avec un nouvel organigramme</w:t>
      </w:r>
      <w:r w:rsidR="00917E66" w:rsidRPr="00815ABF">
        <w:rPr>
          <w:color w:val="000000"/>
          <w:lang w:val="fr-FR"/>
        </w:rPr>
        <w:t xml:space="preserve"> et </w:t>
      </w:r>
      <w:r w:rsidR="007B2000" w:rsidRPr="00815ABF">
        <w:rPr>
          <w:color w:val="000000"/>
          <w:lang w:val="fr-FR"/>
        </w:rPr>
        <w:t>de nouvelles</w:t>
      </w:r>
      <w:r w:rsidR="00917E66" w:rsidRPr="00815ABF">
        <w:rPr>
          <w:color w:val="000000"/>
          <w:lang w:val="fr-FR"/>
        </w:rPr>
        <w:t xml:space="preserve"> orientations stratégiques</w:t>
      </w:r>
      <w:r w:rsidR="00723C47" w:rsidRPr="00815ABF">
        <w:rPr>
          <w:color w:val="000000"/>
          <w:lang w:val="fr-FR"/>
        </w:rPr>
        <w:t xml:space="preserve"> visant à promouvoir</w:t>
      </w:r>
      <w:r w:rsidR="00723C47" w:rsidRPr="00815ABF">
        <w:rPr>
          <w:lang w:val="fr-FR"/>
        </w:rPr>
        <w:t xml:space="preserve"> et</w:t>
      </w:r>
      <w:r w:rsidR="00235B2C" w:rsidRPr="00815ABF">
        <w:rPr>
          <w:lang w:val="fr-FR"/>
        </w:rPr>
        <w:t xml:space="preserve"> à</w:t>
      </w:r>
      <w:r w:rsidR="00723C47" w:rsidRPr="00815ABF">
        <w:rPr>
          <w:lang w:val="fr-FR"/>
        </w:rPr>
        <w:t xml:space="preserve"> protéger les droits de l’homme dans le cadre du </w:t>
      </w:r>
      <w:r w:rsidR="00235B2C" w:rsidRPr="00815ABF">
        <w:rPr>
          <w:lang w:val="fr-FR"/>
        </w:rPr>
        <w:t>p</w:t>
      </w:r>
      <w:r w:rsidR="00723C47" w:rsidRPr="00815ABF">
        <w:rPr>
          <w:lang w:val="fr-FR"/>
        </w:rPr>
        <w:t>ouvoir judiciaire</w:t>
      </w:r>
      <w:r w:rsidR="00723C47" w:rsidRPr="00815ABF">
        <w:rPr>
          <w:color w:val="000000"/>
          <w:lang w:val="fr-FR"/>
        </w:rPr>
        <w:t xml:space="preserve"> et, en particulier, à favoriser </w:t>
      </w:r>
      <w:r w:rsidR="00917E66" w:rsidRPr="00815ABF">
        <w:rPr>
          <w:lang w:val="fr-FR"/>
        </w:rPr>
        <w:t>l’accès à la justice</w:t>
      </w:r>
      <w:r w:rsidR="00723C47" w:rsidRPr="00815ABF">
        <w:rPr>
          <w:color w:val="000000"/>
          <w:lang w:val="fr-FR"/>
        </w:rPr>
        <w:t>.</w:t>
      </w:r>
      <w:r w:rsidR="007B2000" w:rsidRPr="00815ABF">
        <w:rPr>
          <w:color w:val="000000"/>
          <w:lang w:val="fr-FR"/>
        </w:rPr>
        <w:t xml:space="preserve"> </w:t>
      </w:r>
      <w:r w:rsidR="00723C47" w:rsidRPr="00815ABF">
        <w:rPr>
          <w:color w:val="000000"/>
          <w:lang w:val="fr-FR"/>
        </w:rPr>
        <w:t>Ces orientations</w:t>
      </w:r>
      <w:r w:rsidR="005C5206" w:rsidRPr="00815ABF">
        <w:rPr>
          <w:lang w:val="fr-FR"/>
        </w:rPr>
        <w:t xml:space="preserve"> sont directement liées à l’objectif stratégique </w:t>
      </w:r>
      <w:r w:rsidR="00BB18F3" w:rsidRPr="00815ABF">
        <w:rPr>
          <w:lang w:val="fr-FR"/>
        </w:rPr>
        <w:t>n</w:t>
      </w:r>
      <w:r w:rsidR="00BB18F3" w:rsidRPr="00815ABF">
        <w:rPr>
          <w:vertAlign w:val="superscript"/>
          <w:lang w:val="fr-FR"/>
        </w:rPr>
        <w:t>o</w:t>
      </w:r>
      <w:r w:rsidR="00BB18F3" w:rsidRPr="00815ABF">
        <w:rPr>
          <w:lang w:val="fr-FR"/>
        </w:rPr>
        <w:t> </w:t>
      </w:r>
      <w:r w:rsidR="005C5206" w:rsidRPr="00815ABF">
        <w:rPr>
          <w:lang w:val="fr-FR"/>
        </w:rPr>
        <w:t xml:space="preserve">6 du </w:t>
      </w:r>
      <w:r w:rsidR="00235B2C" w:rsidRPr="00815ABF">
        <w:rPr>
          <w:lang w:val="fr-FR"/>
        </w:rPr>
        <w:t>p</w:t>
      </w:r>
      <w:r w:rsidR="005C5206" w:rsidRPr="00815ABF">
        <w:rPr>
          <w:lang w:val="fr-FR"/>
        </w:rPr>
        <w:t xml:space="preserve">lan de la Cour suprême, </w:t>
      </w:r>
      <w:r w:rsidR="0043780C" w:rsidRPr="00815ABF">
        <w:rPr>
          <w:lang w:val="fr-FR"/>
        </w:rPr>
        <w:t>2010-2015</w:t>
      </w:r>
      <w:r w:rsidR="00226616" w:rsidRPr="00815ABF">
        <w:rPr>
          <w:lang w:val="fr-FR"/>
        </w:rPr>
        <w:t>:</w:t>
      </w:r>
      <w:r w:rsidR="005C5206" w:rsidRPr="00815ABF">
        <w:rPr>
          <w:lang w:val="fr-FR"/>
        </w:rPr>
        <w:t xml:space="preserve"> </w:t>
      </w:r>
      <w:r w:rsidR="00396AF2" w:rsidRPr="00815ABF">
        <w:rPr>
          <w:lang w:val="fr-FR"/>
        </w:rPr>
        <w:t>«</w:t>
      </w:r>
      <w:r w:rsidR="005C5206" w:rsidRPr="00815ABF">
        <w:rPr>
          <w:lang w:val="fr-FR"/>
        </w:rPr>
        <w:t xml:space="preserve">Diffuser </w:t>
      </w:r>
      <w:r w:rsidR="00723C47" w:rsidRPr="00815ABF">
        <w:rPr>
          <w:lang w:val="fr-FR"/>
        </w:rPr>
        <w:t xml:space="preserve">les droits de l’homme, veiller à ce qu’ils soient </w:t>
      </w:r>
      <w:r w:rsidR="005635B9" w:rsidRPr="00815ABF">
        <w:rPr>
          <w:lang w:val="fr-FR"/>
        </w:rPr>
        <w:t>respectés</w:t>
      </w:r>
      <w:r w:rsidR="005C5206" w:rsidRPr="00815ABF">
        <w:rPr>
          <w:lang w:val="fr-FR"/>
        </w:rPr>
        <w:t xml:space="preserve"> dans les politiques, les jugements, les règlementations et l’action du pouvoir judiciaire</w:t>
      </w:r>
      <w:r w:rsidR="0043780C" w:rsidRPr="00815ABF">
        <w:rPr>
          <w:lang w:val="fr-FR"/>
        </w:rPr>
        <w:t xml:space="preserve">, </w:t>
      </w:r>
      <w:r w:rsidR="005C5206" w:rsidRPr="00815ABF">
        <w:rPr>
          <w:lang w:val="fr-FR"/>
        </w:rPr>
        <w:t>et rendre compte aux citoyens et aux instances appropriées</w:t>
      </w:r>
      <w:r w:rsidR="00396AF2" w:rsidRPr="00815ABF">
        <w:rPr>
          <w:lang w:val="fr-FR"/>
        </w:rPr>
        <w:t>»</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171.</w:t>
      </w:r>
      <w:r w:rsidRPr="00815ABF">
        <w:rPr>
          <w:lang w:val="fr-FR"/>
        </w:rPr>
        <w:tab/>
      </w:r>
      <w:r w:rsidR="0080688E" w:rsidRPr="00815ABF">
        <w:rPr>
          <w:color w:val="000000"/>
          <w:lang w:val="fr-FR"/>
        </w:rPr>
        <w:t xml:space="preserve">Parmi les orientations stratégiques de la Direction des droits de l’homme figurent la conception et le lancement de programmes et projets d’intervention </w:t>
      </w:r>
      <w:r w:rsidR="00D05F11" w:rsidRPr="00815ABF">
        <w:rPr>
          <w:color w:val="000000"/>
          <w:lang w:val="fr-FR"/>
        </w:rPr>
        <w:t>ciblés</w:t>
      </w:r>
      <w:r w:rsidR="0080688E" w:rsidRPr="00815ABF">
        <w:rPr>
          <w:color w:val="000000"/>
          <w:lang w:val="fr-FR"/>
        </w:rPr>
        <w:t xml:space="preserve">, </w:t>
      </w:r>
      <w:r w:rsidR="00DC46E9" w:rsidRPr="00815ABF">
        <w:rPr>
          <w:color w:val="000000"/>
          <w:lang w:val="fr-FR"/>
        </w:rPr>
        <w:t>le conseil aux</w:t>
      </w:r>
      <w:r w:rsidR="0080688E" w:rsidRPr="00815ABF">
        <w:rPr>
          <w:color w:val="000000"/>
          <w:lang w:val="fr-FR"/>
        </w:rPr>
        <w:t xml:space="preserve"> auxiliaires de justice </w:t>
      </w:r>
      <w:r w:rsidR="00DC46E9" w:rsidRPr="00815ABF">
        <w:rPr>
          <w:color w:val="000000"/>
          <w:lang w:val="fr-FR"/>
        </w:rPr>
        <w:t>sur</w:t>
      </w:r>
      <w:r w:rsidR="0080688E" w:rsidRPr="00815ABF">
        <w:rPr>
          <w:color w:val="000000"/>
          <w:lang w:val="fr-FR"/>
        </w:rPr>
        <w:t xml:space="preserve"> la doctrine des droits de l’homme et son application dans l’administration de la justice, </w:t>
      </w:r>
      <w:r w:rsidR="00DC46E9" w:rsidRPr="00815ABF">
        <w:rPr>
          <w:color w:val="000000"/>
          <w:lang w:val="fr-FR"/>
        </w:rPr>
        <w:t xml:space="preserve">et </w:t>
      </w:r>
      <w:r w:rsidR="00415C9F" w:rsidRPr="00815ABF">
        <w:rPr>
          <w:color w:val="000000"/>
          <w:lang w:val="fr-FR"/>
        </w:rPr>
        <w:t>le travail d’enquête et de suivi</w:t>
      </w:r>
      <w:r w:rsidR="0080688E" w:rsidRPr="00815ABF">
        <w:rPr>
          <w:color w:val="000000"/>
          <w:lang w:val="fr-FR"/>
        </w:rPr>
        <w:t xml:space="preserve"> concernant les plaintes contre l’État paraguayen</w:t>
      </w:r>
      <w:r w:rsidR="0080688E" w:rsidRPr="00815ABF">
        <w:rPr>
          <w:lang w:val="fr-FR"/>
        </w:rPr>
        <w:t>.</w:t>
      </w:r>
    </w:p>
    <w:p w:rsidR="0043780C" w:rsidRPr="00815ABF" w:rsidRDefault="00886218" w:rsidP="00886218">
      <w:pPr>
        <w:pStyle w:val="SingleTxtG"/>
        <w:shd w:val="clear" w:color="auto" w:fill="FFFFFF"/>
        <w:rPr>
          <w:lang w:val="fr-FR"/>
        </w:rPr>
      </w:pPr>
      <w:r w:rsidRPr="00815ABF">
        <w:rPr>
          <w:lang w:val="fr-FR"/>
        </w:rPr>
        <w:t>172.</w:t>
      </w:r>
      <w:r w:rsidRPr="00815ABF">
        <w:rPr>
          <w:lang w:val="fr-FR"/>
        </w:rPr>
        <w:tab/>
      </w:r>
      <w:r w:rsidR="00D84B0D" w:rsidRPr="00815ABF">
        <w:rPr>
          <w:lang w:val="fr-FR"/>
        </w:rPr>
        <w:t>À</w:t>
      </w:r>
      <w:r w:rsidR="009A1D81" w:rsidRPr="00815ABF">
        <w:rPr>
          <w:lang w:val="fr-FR"/>
        </w:rPr>
        <w:t xml:space="preserve"> cet effet, la Direction des droits de l’homme est divisée en quatre programmes</w:t>
      </w:r>
      <w:r w:rsidR="00226616" w:rsidRPr="00815ABF">
        <w:rPr>
          <w:lang w:val="fr-FR"/>
        </w:rPr>
        <w:t>:</w:t>
      </w:r>
      <w:r w:rsidR="009A1D81" w:rsidRPr="00815ABF">
        <w:rPr>
          <w:lang w:val="fr-FR"/>
        </w:rPr>
        <w:t xml:space="preserve"> les systèmes internationaux </w:t>
      </w:r>
      <w:r w:rsidR="00A462BC" w:rsidRPr="00815ABF">
        <w:rPr>
          <w:lang w:val="fr-FR"/>
        </w:rPr>
        <w:t>relatifs à la</w:t>
      </w:r>
      <w:r w:rsidR="009A1D81" w:rsidRPr="00815ABF">
        <w:rPr>
          <w:lang w:val="fr-FR"/>
        </w:rPr>
        <w:t xml:space="preserve"> protection des droits de l’homme, le soutien des droits de l’homme dans les politiques judiciaires,</w:t>
      </w:r>
      <w:r w:rsidR="008E78F3" w:rsidRPr="00815ABF">
        <w:rPr>
          <w:lang w:val="fr-FR"/>
        </w:rPr>
        <w:t xml:space="preserve"> </w:t>
      </w:r>
      <w:r w:rsidR="009A1D81" w:rsidRPr="00815ABF">
        <w:rPr>
          <w:lang w:val="fr-FR"/>
        </w:rPr>
        <w:t>la coordination et le développement des projets,</w:t>
      </w:r>
      <w:r w:rsidR="008E78F3" w:rsidRPr="00815ABF">
        <w:rPr>
          <w:lang w:val="fr-FR"/>
        </w:rPr>
        <w:t xml:space="preserve"> </w:t>
      </w:r>
      <w:r w:rsidR="009A1D81" w:rsidRPr="00815ABF">
        <w:rPr>
          <w:lang w:val="fr-FR"/>
        </w:rPr>
        <w:t>et l’accès à la justice.</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173.</w:t>
      </w:r>
      <w:r w:rsidRPr="00815ABF">
        <w:rPr>
          <w:lang w:val="fr-FR"/>
        </w:rPr>
        <w:tab/>
      </w:r>
      <w:r w:rsidR="00642320" w:rsidRPr="00815ABF">
        <w:rPr>
          <w:lang w:val="fr-FR"/>
        </w:rPr>
        <w:t xml:space="preserve">Par l’intermédiaire du programme </w:t>
      </w:r>
      <w:r w:rsidR="00396AF2" w:rsidRPr="00815ABF">
        <w:rPr>
          <w:lang w:val="fr-FR"/>
        </w:rPr>
        <w:t>«</w:t>
      </w:r>
      <w:r w:rsidR="00642320" w:rsidRPr="00815ABF">
        <w:rPr>
          <w:lang w:val="fr-FR"/>
        </w:rPr>
        <w:t>Accès à la justice</w:t>
      </w:r>
      <w:r w:rsidR="00396AF2" w:rsidRPr="00815ABF">
        <w:rPr>
          <w:lang w:val="fr-FR"/>
        </w:rPr>
        <w:t>»</w:t>
      </w:r>
      <w:r w:rsidR="00642320" w:rsidRPr="00815ABF">
        <w:rPr>
          <w:lang w:val="fr-FR"/>
        </w:rPr>
        <w:t>, la Direction des droits de l’homme favorise également l’</w:t>
      </w:r>
      <w:r w:rsidR="00642320" w:rsidRPr="00815ABF">
        <w:rPr>
          <w:color w:val="000000"/>
          <w:lang w:val="fr-FR"/>
        </w:rPr>
        <w:t>application des</w:t>
      </w:r>
      <w:r w:rsidR="00A1341F" w:rsidRPr="00815ABF">
        <w:rPr>
          <w:color w:val="000000"/>
          <w:lang w:val="fr-FR"/>
        </w:rPr>
        <w:t xml:space="preserve"> </w:t>
      </w:r>
      <w:r w:rsidR="00396AF2" w:rsidRPr="00815ABF">
        <w:rPr>
          <w:lang w:val="fr-FR"/>
        </w:rPr>
        <w:t>«</w:t>
      </w:r>
      <w:r w:rsidR="0043780C" w:rsidRPr="00815ABF">
        <w:rPr>
          <w:lang w:val="fr-FR"/>
        </w:rPr>
        <w:t xml:space="preserve">100 </w:t>
      </w:r>
      <w:r w:rsidR="00642320" w:rsidRPr="00815ABF">
        <w:rPr>
          <w:lang w:val="fr-FR"/>
        </w:rPr>
        <w:t>Règles</w:t>
      </w:r>
      <w:r w:rsidR="0043780C" w:rsidRPr="00815ABF">
        <w:rPr>
          <w:lang w:val="fr-FR"/>
        </w:rPr>
        <w:t xml:space="preserve"> de Brasilia</w:t>
      </w:r>
      <w:r w:rsidR="00396AF2" w:rsidRPr="00815ABF">
        <w:rPr>
          <w:lang w:val="fr-FR"/>
        </w:rPr>
        <w:t>»</w:t>
      </w:r>
      <w:r w:rsidR="0043780C" w:rsidRPr="00815ABF">
        <w:rPr>
          <w:lang w:val="fr-FR"/>
        </w:rPr>
        <w:t xml:space="preserve"> adopt</w:t>
      </w:r>
      <w:r w:rsidR="00A1341F" w:rsidRPr="00815ABF">
        <w:rPr>
          <w:lang w:val="fr-FR"/>
        </w:rPr>
        <w:t xml:space="preserve">ées par la Cour suprême par la résolution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633/10</w:t>
      </w:r>
      <w:r w:rsidR="00A1341F" w:rsidRPr="00815ABF">
        <w:rPr>
          <w:lang w:val="fr-FR"/>
        </w:rPr>
        <w:t xml:space="preserve">. </w:t>
      </w:r>
      <w:r w:rsidR="00D84B0D" w:rsidRPr="00815ABF">
        <w:rPr>
          <w:lang w:val="fr-FR"/>
        </w:rPr>
        <w:t>À</w:t>
      </w:r>
      <w:r w:rsidR="00A1341F" w:rsidRPr="00815ABF">
        <w:rPr>
          <w:lang w:val="fr-FR"/>
        </w:rPr>
        <w:t xml:space="preserve"> cet égard, elle a pour objectifs généraux de faciliter l’accès à la justice des personnes en situation de vulnérabilité </w:t>
      </w:r>
      <w:r w:rsidR="00532F81" w:rsidRPr="00815ABF">
        <w:rPr>
          <w:color w:val="000000"/>
          <w:lang w:val="fr-FR"/>
        </w:rPr>
        <w:t xml:space="preserve">pour des raisons liées à </w:t>
      </w:r>
      <w:r w:rsidR="00DE446A" w:rsidRPr="00815ABF">
        <w:rPr>
          <w:color w:val="000000"/>
          <w:lang w:val="fr-FR"/>
        </w:rPr>
        <w:t>l’</w:t>
      </w:r>
      <w:r w:rsidR="00532F81" w:rsidRPr="00815ABF">
        <w:rPr>
          <w:color w:val="000000"/>
          <w:lang w:val="fr-FR"/>
        </w:rPr>
        <w:t xml:space="preserve">âge, à un handicap, à </w:t>
      </w:r>
      <w:r w:rsidR="00DE446A" w:rsidRPr="00815ABF">
        <w:rPr>
          <w:color w:val="000000"/>
          <w:lang w:val="fr-FR"/>
        </w:rPr>
        <w:t>l’</w:t>
      </w:r>
      <w:r w:rsidR="00532F81" w:rsidRPr="00815ABF">
        <w:rPr>
          <w:color w:val="000000"/>
          <w:lang w:val="fr-FR"/>
        </w:rPr>
        <w:t xml:space="preserve">appartenance à une communauté autochtone, </w:t>
      </w:r>
      <w:r w:rsidR="00DE446A" w:rsidRPr="00815ABF">
        <w:rPr>
          <w:color w:val="000000"/>
          <w:lang w:val="fr-FR"/>
        </w:rPr>
        <w:t xml:space="preserve">au </w:t>
      </w:r>
      <w:r w:rsidR="00532F81" w:rsidRPr="00815ABF">
        <w:rPr>
          <w:color w:val="000000"/>
          <w:lang w:val="fr-FR"/>
        </w:rPr>
        <w:t xml:space="preserve">sexe, ou à </w:t>
      </w:r>
      <w:r w:rsidR="00A1341F" w:rsidRPr="00815ABF">
        <w:rPr>
          <w:lang w:val="fr-FR"/>
        </w:rPr>
        <w:t>la traite des personnes</w:t>
      </w:r>
      <w:r w:rsidR="00235B2C" w:rsidRPr="00815ABF">
        <w:rPr>
          <w:lang w:val="fr-FR"/>
        </w:rPr>
        <w:t>, d’</w:t>
      </w:r>
      <w:r w:rsidR="00532F81" w:rsidRPr="00815ABF">
        <w:rPr>
          <w:lang w:val="fr-FR"/>
        </w:rPr>
        <w:t>éliminer</w:t>
      </w:r>
      <w:r w:rsidR="00A1341F" w:rsidRPr="00815ABF">
        <w:rPr>
          <w:lang w:val="fr-FR"/>
        </w:rPr>
        <w:t xml:space="preserve"> les obstacles </w:t>
      </w:r>
      <w:r w:rsidR="00532F81" w:rsidRPr="00815ABF">
        <w:rPr>
          <w:lang w:val="fr-FR"/>
        </w:rPr>
        <w:t>qui entravent l’accès à la justice</w:t>
      </w:r>
      <w:r w:rsidR="00DE446A" w:rsidRPr="00815ABF">
        <w:rPr>
          <w:lang w:val="fr-FR"/>
        </w:rPr>
        <w:t>,</w:t>
      </w:r>
      <w:r w:rsidR="00A1341F" w:rsidRPr="00815ABF">
        <w:rPr>
          <w:lang w:val="fr-FR"/>
        </w:rPr>
        <w:t xml:space="preserve"> </w:t>
      </w:r>
      <w:r w:rsidR="00235B2C" w:rsidRPr="00815ABF">
        <w:rPr>
          <w:lang w:val="fr-FR"/>
        </w:rPr>
        <w:t xml:space="preserve">de </w:t>
      </w:r>
      <w:r w:rsidR="00DE446A" w:rsidRPr="00815ABF">
        <w:rPr>
          <w:lang w:val="fr-FR"/>
        </w:rPr>
        <w:t>veiller à ce que les personnes en situation de vulnérabilité puisse</w:t>
      </w:r>
      <w:r w:rsidR="00097752" w:rsidRPr="00815ABF">
        <w:rPr>
          <w:lang w:val="fr-FR"/>
        </w:rPr>
        <w:t>nt</w:t>
      </w:r>
      <w:r w:rsidR="00DE446A" w:rsidRPr="00815ABF">
        <w:rPr>
          <w:lang w:val="fr-FR"/>
        </w:rPr>
        <w:t xml:space="preserve"> exercer ce droit</w:t>
      </w:r>
      <w:r w:rsidR="00A1341F" w:rsidRPr="00815ABF">
        <w:rPr>
          <w:lang w:val="fr-FR"/>
        </w:rPr>
        <w:t xml:space="preserve"> sans discrimination, et </w:t>
      </w:r>
      <w:r w:rsidR="00235B2C" w:rsidRPr="00815ABF">
        <w:rPr>
          <w:lang w:val="fr-FR"/>
        </w:rPr>
        <w:t xml:space="preserve">de </w:t>
      </w:r>
      <w:r w:rsidR="00A1341F" w:rsidRPr="00815ABF">
        <w:rPr>
          <w:lang w:val="fr-FR"/>
        </w:rPr>
        <w:t xml:space="preserve">sensibiliser les </w:t>
      </w:r>
      <w:r w:rsidR="00DE446A" w:rsidRPr="00815ABF">
        <w:rPr>
          <w:lang w:val="fr-FR"/>
        </w:rPr>
        <w:t>acteurs</w:t>
      </w:r>
      <w:r w:rsidR="00A1341F" w:rsidRPr="00815ABF">
        <w:rPr>
          <w:lang w:val="fr-FR"/>
        </w:rPr>
        <w:t xml:space="preserve"> du service de la justice</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174.</w:t>
      </w:r>
      <w:r w:rsidRPr="00815ABF">
        <w:rPr>
          <w:lang w:val="fr-FR"/>
        </w:rPr>
        <w:tab/>
      </w:r>
      <w:r w:rsidR="0043780C" w:rsidRPr="00815ABF">
        <w:rPr>
          <w:lang w:val="fr-FR"/>
        </w:rPr>
        <w:t>P</w:t>
      </w:r>
      <w:r w:rsidR="0008403B" w:rsidRPr="00815ABF">
        <w:rPr>
          <w:lang w:val="fr-FR"/>
        </w:rPr>
        <w:t xml:space="preserve">ar ailleurs, parmi les </w:t>
      </w:r>
      <w:r w:rsidR="00DE4A5D" w:rsidRPr="00815ABF">
        <w:rPr>
          <w:lang w:val="fr-FR"/>
        </w:rPr>
        <w:t>projets</w:t>
      </w:r>
      <w:r w:rsidR="0008403B" w:rsidRPr="00815ABF">
        <w:rPr>
          <w:lang w:val="fr-FR"/>
        </w:rPr>
        <w:t xml:space="preserve"> en cours de réalisation figure la mise en place des</w:t>
      </w:r>
      <w:r w:rsidR="0008403B" w:rsidRPr="00815ABF">
        <w:rPr>
          <w:shd w:val="clear" w:color="auto" w:fill="FFFFFF"/>
          <w:lang w:val="fr-FR"/>
        </w:rPr>
        <w:t xml:space="preserve"> </w:t>
      </w:r>
      <w:r w:rsidR="00396AF2" w:rsidRPr="00815ABF">
        <w:rPr>
          <w:shd w:val="clear" w:color="auto" w:fill="FFFFFF"/>
          <w:lang w:val="fr-FR"/>
        </w:rPr>
        <w:t>«</w:t>
      </w:r>
      <w:r w:rsidR="0008403B" w:rsidRPr="00815ABF">
        <w:rPr>
          <w:shd w:val="clear" w:color="auto" w:fill="FFFFFF"/>
          <w:lang w:val="fr-FR"/>
        </w:rPr>
        <w:t>Indicateurs sur le droit à une procédure équitable</w:t>
      </w:r>
      <w:r w:rsidR="00396AF2" w:rsidRPr="00815ABF">
        <w:rPr>
          <w:shd w:val="clear" w:color="auto" w:fill="FFFFFF"/>
          <w:lang w:val="fr-FR"/>
        </w:rPr>
        <w:t>»</w:t>
      </w:r>
      <w:r w:rsidR="0008403B" w:rsidRPr="00815ABF">
        <w:rPr>
          <w:shd w:val="clear" w:color="auto" w:fill="FFFFFF"/>
          <w:lang w:val="fr-FR"/>
        </w:rPr>
        <w:t xml:space="preserve"> dans l’administration de la justice, ce qui constitue un </w:t>
      </w:r>
      <w:r w:rsidR="00DE4A5D" w:rsidRPr="00815ABF">
        <w:rPr>
          <w:shd w:val="clear" w:color="auto" w:fill="FFFFFF"/>
          <w:lang w:val="fr-FR"/>
        </w:rPr>
        <w:t>nouveau défi pour</w:t>
      </w:r>
      <w:r w:rsidR="0008403B" w:rsidRPr="00815ABF">
        <w:rPr>
          <w:shd w:val="clear" w:color="auto" w:fill="FFFFFF"/>
          <w:lang w:val="fr-FR"/>
        </w:rPr>
        <w:t xml:space="preserve"> le </w:t>
      </w:r>
      <w:r w:rsidR="001A1FCB" w:rsidRPr="00815ABF">
        <w:rPr>
          <w:shd w:val="clear" w:color="auto" w:fill="FFFFFF"/>
          <w:lang w:val="fr-FR"/>
        </w:rPr>
        <w:t>p</w:t>
      </w:r>
      <w:r w:rsidR="0008403B" w:rsidRPr="00815ABF">
        <w:rPr>
          <w:shd w:val="clear" w:color="auto" w:fill="FFFFFF"/>
          <w:lang w:val="fr-FR"/>
        </w:rPr>
        <w:t>ouvoir judiciaire et nécessite la définition de nouveaux objectifs en matière juridictionnelle et administrative</w:t>
      </w:r>
      <w:r w:rsidR="0043780C" w:rsidRPr="00815ABF">
        <w:rPr>
          <w:shd w:val="clear" w:color="auto" w:fill="FFFFFF"/>
          <w:lang w:val="fr-FR"/>
        </w:rPr>
        <w:t xml:space="preserve">. </w:t>
      </w:r>
    </w:p>
    <w:p w:rsidR="0043780C" w:rsidRPr="00815ABF" w:rsidRDefault="00886218" w:rsidP="00886218">
      <w:pPr>
        <w:pStyle w:val="SingleTxtG"/>
        <w:shd w:val="clear" w:color="auto" w:fill="FFFFFF"/>
        <w:rPr>
          <w:lang w:val="fr-FR"/>
        </w:rPr>
      </w:pPr>
      <w:r w:rsidRPr="00815ABF">
        <w:rPr>
          <w:lang w:val="fr-FR"/>
        </w:rPr>
        <w:t>175.</w:t>
      </w:r>
      <w:r w:rsidRPr="00815ABF">
        <w:rPr>
          <w:lang w:val="fr-FR"/>
        </w:rPr>
        <w:tab/>
      </w:r>
      <w:r w:rsidR="008A17E8" w:rsidRPr="00815ABF">
        <w:rPr>
          <w:lang w:val="fr-FR"/>
        </w:rPr>
        <w:t xml:space="preserve">Le ministère public </w:t>
      </w:r>
      <w:r w:rsidR="0070054D" w:rsidRPr="00815ABF">
        <w:rPr>
          <w:lang w:val="fr-FR"/>
        </w:rPr>
        <w:t>compte</w:t>
      </w:r>
      <w:r w:rsidR="007454C3" w:rsidRPr="00815ABF">
        <w:rPr>
          <w:color w:val="000000"/>
          <w:lang w:val="fr-FR"/>
        </w:rPr>
        <w:t xml:space="preserve"> actuellement une Direction des droits de l’homme, </w:t>
      </w:r>
      <w:r w:rsidR="00AE0A15" w:rsidRPr="00815ABF">
        <w:rPr>
          <w:color w:val="000000"/>
          <w:lang w:val="fr-FR"/>
        </w:rPr>
        <w:t>au sein</w:t>
      </w:r>
      <w:r w:rsidR="000915C9" w:rsidRPr="00815ABF">
        <w:rPr>
          <w:color w:val="000000"/>
          <w:lang w:val="fr-FR"/>
        </w:rPr>
        <w:t xml:space="preserve"> du c</w:t>
      </w:r>
      <w:r w:rsidR="007454C3" w:rsidRPr="00815ABF">
        <w:rPr>
          <w:color w:val="000000"/>
          <w:lang w:val="fr-FR"/>
        </w:rPr>
        <w:t xml:space="preserve">abinet d’accès à la justice, </w:t>
      </w:r>
      <w:r w:rsidR="00AE0A15" w:rsidRPr="00815ABF">
        <w:rPr>
          <w:color w:val="000000"/>
          <w:lang w:val="fr-FR"/>
        </w:rPr>
        <w:t>qui relève directement du Bureau du Procureur général de l’</w:t>
      </w:r>
      <w:r w:rsidR="00D84B0D" w:rsidRPr="00815ABF">
        <w:rPr>
          <w:color w:val="000000"/>
          <w:lang w:val="fr-FR"/>
        </w:rPr>
        <w:t>État</w:t>
      </w:r>
      <w:r w:rsidR="00F6733B" w:rsidRPr="00815ABF">
        <w:rPr>
          <w:color w:val="000000"/>
          <w:lang w:val="fr-FR"/>
        </w:rPr>
        <w:t>,</w:t>
      </w:r>
      <w:r w:rsidR="00AE0A15" w:rsidRPr="00815ABF">
        <w:rPr>
          <w:color w:val="000000"/>
          <w:lang w:val="fr-FR"/>
        </w:rPr>
        <w:t xml:space="preserve"> </w:t>
      </w:r>
      <w:r w:rsidR="00F6733B" w:rsidRPr="00815ABF">
        <w:rPr>
          <w:color w:val="000000"/>
          <w:lang w:val="fr-FR"/>
        </w:rPr>
        <w:t>en vertu de</w:t>
      </w:r>
      <w:r w:rsidR="00AE0A15" w:rsidRPr="00815ABF">
        <w:rPr>
          <w:color w:val="000000"/>
          <w:lang w:val="fr-FR"/>
        </w:rPr>
        <w:t xml:space="preserve"> la résolution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 xml:space="preserve">1831 </w:t>
      </w:r>
      <w:r w:rsidR="00AE0A15" w:rsidRPr="00815ABF">
        <w:rPr>
          <w:lang w:val="fr-FR"/>
        </w:rPr>
        <w:t>du 30 avril</w:t>
      </w:r>
      <w:r w:rsidR="00310821" w:rsidRPr="00815ABF">
        <w:rPr>
          <w:lang w:val="fr-FR"/>
        </w:rPr>
        <w:t xml:space="preserve"> </w:t>
      </w:r>
      <w:r w:rsidR="0043780C" w:rsidRPr="00815ABF">
        <w:rPr>
          <w:lang w:val="fr-FR"/>
        </w:rPr>
        <w:t>2015</w:t>
      </w:r>
      <w:r w:rsidR="00E6316A" w:rsidRPr="00815ABF">
        <w:rPr>
          <w:lang w:val="fr-FR"/>
        </w:rPr>
        <w:t xml:space="preserve">. </w:t>
      </w:r>
      <w:r w:rsidR="00F6733B" w:rsidRPr="00815ABF">
        <w:rPr>
          <w:lang w:val="fr-FR"/>
        </w:rPr>
        <w:t>Cette direction</w:t>
      </w:r>
      <w:r w:rsidR="00E6316A" w:rsidRPr="00815ABF">
        <w:rPr>
          <w:lang w:val="fr-FR"/>
        </w:rPr>
        <w:t xml:space="preserve"> </w:t>
      </w:r>
      <w:r w:rsidR="0070054D" w:rsidRPr="00815ABF">
        <w:rPr>
          <w:lang w:val="fr-FR"/>
        </w:rPr>
        <w:t>a vocation à</w:t>
      </w:r>
      <w:r w:rsidR="00E6316A" w:rsidRPr="00815ABF">
        <w:rPr>
          <w:lang w:val="fr-FR"/>
        </w:rPr>
        <w:t xml:space="preserve"> conseiller le Bureau du Procureur général de l’</w:t>
      </w:r>
      <w:r w:rsidR="00D84B0D" w:rsidRPr="00815ABF">
        <w:rPr>
          <w:lang w:val="fr-FR"/>
        </w:rPr>
        <w:t>État</w:t>
      </w:r>
      <w:r w:rsidR="00E6316A" w:rsidRPr="00815ABF">
        <w:rPr>
          <w:lang w:val="fr-FR"/>
        </w:rPr>
        <w:t xml:space="preserve"> et les </w:t>
      </w:r>
      <w:r w:rsidR="00235B2C" w:rsidRPr="00815ABF">
        <w:rPr>
          <w:lang w:val="fr-FR"/>
        </w:rPr>
        <w:t>p</w:t>
      </w:r>
      <w:r w:rsidR="00000064" w:rsidRPr="00815ABF">
        <w:rPr>
          <w:lang w:val="fr-FR"/>
        </w:rPr>
        <w:t>rocureurs</w:t>
      </w:r>
      <w:r w:rsidR="0070054D" w:rsidRPr="00815ABF">
        <w:rPr>
          <w:lang w:val="fr-FR"/>
        </w:rPr>
        <w:t xml:space="preserve"> au niveau national, ainsi qu’à apporter </w:t>
      </w:r>
      <w:r w:rsidR="00E6316A" w:rsidRPr="00815ABF">
        <w:rPr>
          <w:lang w:val="fr-FR"/>
        </w:rPr>
        <w:t xml:space="preserve">un soutien technique </w:t>
      </w:r>
      <w:r w:rsidR="0070054D" w:rsidRPr="00815ABF">
        <w:rPr>
          <w:lang w:val="fr-FR"/>
        </w:rPr>
        <w:t xml:space="preserve">aux institutions </w:t>
      </w:r>
      <w:r w:rsidR="00E6316A" w:rsidRPr="00815ABF">
        <w:rPr>
          <w:lang w:val="fr-FR"/>
        </w:rPr>
        <w:t xml:space="preserve">pour définir les politiques et stratégies à mettre en </w:t>
      </w:r>
      <w:r w:rsidR="00D84B0D" w:rsidRPr="00815ABF">
        <w:rPr>
          <w:lang w:val="fr-FR"/>
        </w:rPr>
        <w:t>œuvre</w:t>
      </w:r>
      <w:r w:rsidR="00E6316A" w:rsidRPr="00815ABF">
        <w:rPr>
          <w:lang w:val="fr-FR"/>
        </w:rPr>
        <w:t xml:space="preserve"> en matière de droits de l’homme.</w:t>
      </w:r>
      <w:r w:rsidR="008E78F3" w:rsidRPr="00815ABF">
        <w:rPr>
          <w:lang w:val="fr-FR"/>
        </w:rPr>
        <w:t xml:space="preserve"> </w:t>
      </w:r>
      <w:r w:rsidR="0070054D" w:rsidRPr="00815ABF">
        <w:rPr>
          <w:color w:val="000000"/>
          <w:lang w:val="fr-FR"/>
        </w:rPr>
        <w:t>Par ailleurs, le ministère public</w:t>
      </w:r>
      <w:r w:rsidR="00AE0A15" w:rsidRPr="00815ABF">
        <w:rPr>
          <w:color w:val="000000"/>
          <w:lang w:val="fr-FR"/>
        </w:rPr>
        <w:t xml:space="preserve"> </w:t>
      </w:r>
      <w:r w:rsidR="0070054D" w:rsidRPr="00815ABF">
        <w:rPr>
          <w:color w:val="000000"/>
          <w:lang w:val="fr-FR"/>
        </w:rPr>
        <w:t>dispose</w:t>
      </w:r>
      <w:r w:rsidR="00AE0A15" w:rsidRPr="00815ABF">
        <w:rPr>
          <w:color w:val="000000"/>
          <w:lang w:val="fr-FR"/>
        </w:rPr>
        <w:t xml:space="preserve"> également </w:t>
      </w:r>
      <w:r w:rsidR="0070054D" w:rsidRPr="00815ABF">
        <w:rPr>
          <w:color w:val="000000"/>
          <w:lang w:val="fr-FR"/>
        </w:rPr>
        <w:t>d’</w:t>
      </w:r>
      <w:r w:rsidR="00AE0A15" w:rsidRPr="00815ABF">
        <w:rPr>
          <w:color w:val="000000"/>
          <w:lang w:val="fr-FR"/>
        </w:rPr>
        <w:t>un parquet spécialisé dans les affaires de violation des droits de l’homme, établi en vertu de la décision du 22 août 2010.</w:t>
      </w:r>
    </w:p>
    <w:p w:rsidR="0043780C" w:rsidRPr="00815ABF" w:rsidRDefault="00886218" w:rsidP="00886218">
      <w:pPr>
        <w:pStyle w:val="SingleTxtG"/>
        <w:shd w:val="clear" w:color="auto" w:fill="FFFFFF"/>
        <w:rPr>
          <w:lang w:val="fr-FR"/>
        </w:rPr>
      </w:pPr>
      <w:r w:rsidRPr="00815ABF">
        <w:rPr>
          <w:lang w:val="fr-FR"/>
        </w:rPr>
        <w:t>176.</w:t>
      </w:r>
      <w:r w:rsidRPr="00815ABF">
        <w:rPr>
          <w:lang w:val="fr-FR"/>
        </w:rPr>
        <w:tab/>
      </w:r>
      <w:r w:rsidR="00235B2C" w:rsidRPr="00815ABF">
        <w:rPr>
          <w:lang w:val="fr-FR"/>
        </w:rPr>
        <w:t>C</w:t>
      </w:r>
      <w:r w:rsidR="00235B2C" w:rsidRPr="00815ABF">
        <w:rPr>
          <w:color w:val="000000"/>
          <w:lang w:val="fr-FR"/>
        </w:rPr>
        <w:t>onsidérant la transversalité des droits de l’homme et de la protection de ces droits, l</w:t>
      </w:r>
      <w:r w:rsidR="00FD5C3F" w:rsidRPr="00815ABF">
        <w:rPr>
          <w:color w:val="000000"/>
          <w:lang w:val="fr-FR"/>
        </w:rPr>
        <w:t>e Procureur général de l’</w:t>
      </w:r>
      <w:r w:rsidR="00CA4170" w:rsidRPr="00815ABF">
        <w:rPr>
          <w:color w:val="000000"/>
          <w:lang w:val="fr-FR"/>
        </w:rPr>
        <w:t>État</w:t>
      </w:r>
      <w:r w:rsidR="00FD5C3F" w:rsidRPr="00815ABF">
        <w:rPr>
          <w:color w:val="000000"/>
          <w:lang w:val="fr-FR"/>
        </w:rPr>
        <w:t xml:space="preserve"> a décidé d’accorder une attention particulière aux actes constitutifs de violations des droits de l’homme, </w:t>
      </w:r>
      <w:r w:rsidR="00761C2E" w:rsidRPr="00815ABF">
        <w:rPr>
          <w:color w:val="000000"/>
          <w:lang w:val="fr-FR"/>
        </w:rPr>
        <w:t>notamment</w:t>
      </w:r>
      <w:r w:rsidR="00FD5C3F" w:rsidRPr="00815ABF">
        <w:rPr>
          <w:color w:val="000000"/>
          <w:lang w:val="fr-FR"/>
        </w:rPr>
        <w:t xml:space="preserve"> les cas de torture, voies de fait dans l’exercice de fonctions publiques, déclarations obtenues sous la contrainte, prise </w:t>
      </w:r>
      <w:r w:rsidR="00FD5C3F" w:rsidRPr="00815ABF">
        <w:rPr>
          <w:color w:val="000000"/>
          <w:lang w:val="fr-FR"/>
        </w:rPr>
        <w:lastRenderedPageBreak/>
        <w:t xml:space="preserve">d’otages, persécution d’innocents, génocide et crimes de guerre, </w:t>
      </w:r>
      <w:r w:rsidR="00235B2C" w:rsidRPr="00815ABF">
        <w:rPr>
          <w:color w:val="000000"/>
          <w:lang w:val="fr-FR"/>
        </w:rPr>
        <w:t>en créant le</w:t>
      </w:r>
      <w:r w:rsidR="00DD627D" w:rsidRPr="00815ABF">
        <w:rPr>
          <w:color w:val="000000"/>
          <w:lang w:val="fr-FR"/>
        </w:rPr>
        <w:t xml:space="preserve"> parquet </w:t>
      </w:r>
      <w:r w:rsidR="00281B47" w:rsidRPr="00815ABF">
        <w:rPr>
          <w:color w:val="000000"/>
          <w:lang w:val="fr-FR"/>
        </w:rPr>
        <w:t xml:space="preserve">spécialisé mentionné plus haut </w:t>
      </w:r>
      <w:r w:rsidR="00235B2C" w:rsidRPr="00815ABF">
        <w:rPr>
          <w:color w:val="000000"/>
          <w:lang w:val="fr-FR"/>
        </w:rPr>
        <w:t xml:space="preserve">et en modifiant </w:t>
      </w:r>
      <w:r w:rsidR="00B6280A" w:rsidRPr="00815ABF">
        <w:rPr>
          <w:color w:val="000000"/>
          <w:lang w:val="fr-FR"/>
        </w:rPr>
        <w:t xml:space="preserve">l’organigramme du </w:t>
      </w:r>
      <w:r w:rsidR="00D84B0D" w:rsidRPr="00815ABF">
        <w:rPr>
          <w:color w:val="000000"/>
          <w:lang w:val="fr-FR"/>
        </w:rPr>
        <w:t>ministère</w:t>
      </w:r>
      <w:r w:rsidR="00B6280A" w:rsidRPr="00815ABF">
        <w:rPr>
          <w:color w:val="000000"/>
          <w:lang w:val="fr-FR"/>
        </w:rPr>
        <w:t xml:space="preserve"> public en </w:t>
      </w:r>
      <w:r w:rsidR="0043780C" w:rsidRPr="00815ABF">
        <w:rPr>
          <w:lang w:val="fr-FR"/>
        </w:rPr>
        <w:t>2012</w:t>
      </w:r>
      <w:r w:rsidR="00281B47" w:rsidRPr="00815ABF">
        <w:rPr>
          <w:lang w:val="fr-FR"/>
        </w:rPr>
        <w:t>, organigramme</w:t>
      </w:r>
      <w:r w:rsidR="00B6280A" w:rsidRPr="00815ABF">
        <w:rPr>
          <w:lang w:val="fr-FR"/>
        </w:rPr>
        <w:t xml:space="preserve"> </w:t>
      </w:r>
      <w:r w:rsidR="00281B47" w:rsidRPr="00815ABF">
        <w:rPr>
          <w:lang w:val="fr-FR"/>
        </w:rPr>
        <w:t>à nouveau</w:t>
      </w:r>
      <w:r w:rsidR="00B6280A" w:rsidRPr="00815ABF">
        <w:rPr>
          <w:lang w:val="fr-FR"/>
        </w:rPr>
        <w:t xml:space="preserve"> modifié par la résolution</w:t>
      </w:r>
      <w:r w:rsidR="008E78F3" w:rsidRPr="00815ABF">
        <w:rPr>
          <w:lang w:val="fr-FR"/>
        </w:rPr>
        <w:t xml:space="preserve">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1831/15</w:t>
      </w:r>
      <w:r w:rsidR="004C298D" w:rsidRPr="00815ABF">
        <w:rPr>
          <w:lang w:val="fr-FR"/>
        </w:rPr>
        <w:t>.</w:t>
      </w:r>
    </w:p>
    <w:p w:rsidR="0043780C" w:rsidRPr="00815ABF" w:rsidRDefault="00886218" w:rsidP="00886218">
      <w:pPr>
        <w:pStyle w:val="SingleTxtG"/>
        <w:shd w:val="clear" w:color="auto" w:fill="FFFFFF"/>
        <w:rPr>
          <w:lang w:val="fr-FR"/>
        </w:rPr>
      </w:pPr>
      <w:r w:rsidRPr="00815ABF">
        <w:rPr>
          <w:lang w:val="fr-FR"/>
        </w:rPr>
        <w:t>177.</w:t>
      </w:r>
      <w:r w:rsidRPr="00815ABF">
        <w:rPr>
          <w:lang w:val="fr-FR"/>
        </w:rPr>
        <w:tab/>
      </w:r>
      <w:r w:rsidR="00F47353" w:rsidRPr="00815ABF">
        <w:rPr>
          <w:color w:val="000000"/>
          <w:lang w:val="fr-FR"/>
        </w:rPr>
        <w:t>Le parquet spécialisé dans les affaires de violation des droits de l’homme compte actuellement trois procureurs qui ont compétence sur tout le territoire de la République.</w:t>
      </w:r>
      <w:r w:rsidR="00F47353" w:rsidRPr="00815ABF">
        <w:rPr>
          <w:lang w:val="fr-FR"/>
        </w:rPr>
        <w:t xml:space="preserve"> </w:t>
      </w:r>
      <w:r w:rsidR="00F47353" w:rsidRPr="00815ABF">
        <w:rPr>
          <w:color w:val="000000"/>
          <w:lang w:val="fr-FR"/>
        </w:rPr>
        <w:t xml:space="preserve">Il est chargé d’une mission de protection qui vise en premier lieu à prévenir les violations des droits de l’homme. Parmi ses attributions figure </w:t>
      </w:r>
      <w:r w:rsidR="002E27AF" w:rsidRPr="00815ABF">
        <w:rPr>
          <w:color w:val="000000"/>
          <w:lang w:val="fr-FR"/>
        </w:rPr>
        <w:t>également</w:t>
      </w:r>
      <w:r w:rsidR="00F47353" w:rsidRPr="00815ABF">
        <w:rPr>
          <w:color w:val="000000"/>
          <w:lang w:val="fr-FR"/>
        </w:rPr>
        <w:t xml:space="preserve"> la visite des prisons et des institutions militaires.</w:t>
      </w:r>
      <w:r w:rsidR="00F47353" w:rsidRPr="00815ABF">
        <w:rPr>
          <w:lang w:val="fr-FR"/>
        </w:rPr>
        <w:t xml:space="preserve"> </w:t>
      </w:r>
      <w:r w:rsidR="00223F94" w:rsidRPr="00815ABF">
        <w:rPr>
          <w:color w:val="000000"/>
          <w:lang w:val="fr-FR"/>
        </w:rPr>
        <w:t>Les procureurs se relaient toutes les vingt-quatre heures.</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178.</w:t>
      </w:r>
      <w:r w:rsidRPr="00815ABF">
        <w:rPr>
          <w:lang w:val="fr-FR"/>
        </w:rPr>
        <w:tab/>
      </w:r>
      <w:r w:rsidR="00F6733B" w:rsidRPr="00815ABF">
        <w:rPr>
          <w:lang w:val="fr-FR"/>
        </w:rPr>
        <w:t xml:space="preserve">Par ailleurs, le </w:t>
      </w:r>
      <w:r w:rsidR="00D84B0D" w:rsidRPr="00815ABF">
        <w:rPr>
          <w:lang w:val="fr-FR"/>
        </w:rPr>
        <w:t>ministère</w:t>
      </w:r>
      <w:r w:rsidR="00F6733B" w:rsidRPr="00815ABF">
        <w:rPr>
          <w:lang w:val="fr-FR"/>
        </w:rPr>
        <w:t xml:space="preserve"> public dispose d’un centre de prise en charge des victimes où des psychologues et des travailleurs sociaux professionnels</w:t>
      </w:r>
      <w:r w:rsidR="0043780C" w:rsidRPr="00815ABF">
        <w:rPr>
          <w:lang w:val="fr-FR"/>
        </w:rPr>
        <w:t xml:space="preserve"> </w:t>
      </w:r>
      <w:r w:rsidR="00425AFB" w:rsidRPr="00815ABF">
        <w:rPr>
          <w:color w:val="000000"/>
          <w:lang w:val="fr-FR"/>
        </w:rPr>
        <w:t xml:space="preserve">ont vocation à </w:t>
      </w:r>
      <w:r w:rsidR="00F6733B" w:rsidRPr="00815ABF">
        <w:rPr>
          <w:color w:val="000000"/>
          <w:lang w:val="fr-FR"/>
        </w:rPr>
        <w:t>accompagner les victimes de violations ainsi que leurs proches, à titre gracieux</w:t>
      </w:r>
      <w:r w:rsidR="00F6733B" w:rsidRPr="00815ABF">
        <w:rPr>
          <w:lang w:val="fr-FR"/>
        </w:rPr>
        <w:t xml:space="preserve">. </w:t>
      </w:r>
      <w:r w:rsidR="00F6733B" w:rsidRPr="00815ABF">
        <w:rPr>
          <w:color w:val="000000"/>
          <w:lang w:val="fr-FR"/>
        </w:rPr>
        <w:t xml:space="preserve">Les locaux sont de construction récente et dûment aménagés. </w:t>
      </w:r>
      <w:r w:rsidR="00411936" w:rsidRPr="00815ABF">
        <w:rPr>
          <w:color w:val="000000"/>
          <w:lang w:val="fr-FR"/>
        </w:rPr>
        <w:t xml:space="preserve">Enfin, la </w:t>
      </w:r>
      <w:r w:rsidR="00414BF2" w:rsidRPr="00815ABF">
        <w:rPr>
          <w:color w:val="000000"/>
          <w:lang w:val="fr-FR"/>
        </w:rPr>
        <w:t xml:space="preserve">nouvelle </w:t>
      </w:r>
      <w:r w:rsidR="00411936" w:rsidRPr="00815ABF">
        <w:rPr>
          <w:color w:val="000000"/>
          <w:lang w:val="fr-FR"/>
        </w:rPr>
        <w:t>Direction du programme de protec</w:t>
      </w:r>
      <w:r w:rsidR="0092526A" w:rsidRPr="00815ABF">
        <w:rPr>
          <w:color w:val="000000"/>
          <w:lang w:val="fr-FR"/>
        </w:rPr>
        <w:t xml:space="preserve">tion des témoins </w:t>
      </w:r>
      <w:r w:rsidR="00414BF2" w:rsidRPr="00815ABF">
        <w:rPr>
          <w:color w:val="000000"/>
          <w:lang w:val="fr-FR"/>
        </w:rPr>
        <w:t>(</w:t>
      </w:r>
      <w:r w:rsidR="0092526A" w:rsidRPr="00815ABF">
        <w:rPr>
          <w:color w:val="000000"/>
          <w:lang w:val="fr-FR"/>
        </w:rPr>
        <w:t xml:space="preserve">loi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4083/11</w:t>
      </w:r>
      <w:r w:rsidR="00414BF2" w:rsidRPr="00815ABF">
        <w:rPr>
          <w:lang w:val="fr-FR"/>
        </w:rPr>
        <w:t xml:space="preserve">) veille au strict respect de la loi mentionnée, de la loi organique et des </w:t>
      </w:r>
      <w:r w:rsidR="00414BF2" w:rsidRPr="00815ABF">
        <w:rPr>
          <w:color w:val="000000"/>
          <w:lang w:val="fr-FR"/>
        </w:rPr>
        <w:t>engagements internationaux relatifs aux droits de l’homme.</w:t>
      </w:r>
    </w:p>
    <w:p w:rsidR="0043780C" w:rsidRPr="00815ABF" w:rsidRDefault="00886218" w:rsidP="00886218">
      <w:pPr>
        <w:pStyle w:val="SingleTxtG"/>
        <w:shd w:val="clear" w:color="auto" w:fill="FFFFFF"/>
        <w:rPr>
          <w:lang w:val="fr-FR"/>
        </w:rPr>
      </w:pPr>
      <w:r w:rsidRPr="00815ABF">
        <w:rPr>
          <w:lang w:val="fr-FR"/>
        </w:rPr>
        <w:t>179.</w:t>
      </w:r>
      <w:r w:rsidRPr="00815ABF">
        <w:rPr>
          <w:lang w:val="fr-FR"/>
        </w:rPr>
        <w:tab/>
      </w:r>
      <w:r w:rsidR="00D55E36" w:rsidRPr="00815ABF">
        <w:rPr>
          <w:color w:val="000000"/>
          <w:lang w:val="fr-FR"/>
        </w:rPr>
        <w:t>S’agissant de</w:t>
      </w:r>
      <w:r w:rsidR="00414BF2" w:rsidRPr="00815ABF">
        <w:rPr>
          <w:color w:val="000000"/>
          <w:lang w:val="fr-FR"/>
        </w:rPr>
        <w:t xml:space="preserve"> l’aide aux groupes vulnérables,</w:t>
      </w:r>
      <w:r w:rsidR="009C72F7" w:rsidRPr="00815ABF">
        <w:rPr>
          <w:color w:val="000000"/>
          <w:lang w:val="fr-FR"/>
        </w:rPr>
        <w:t xml:space="preserve"> la Direction des droits de l’homme effectue des visites de contrôle dans les établissements pénitentiaires et</w:t>
      </w:r>
      <w:r w:rsidR="008E78F3" w:rsidRPr="00815ABF">
        <w:rPr>
          <w:color w:val="000000"/>
          <w:lang w:val="fr-FR"/>
        </w:rPr>
        <w:t xml:space="preserve"> </w:t>
      </w:r>
      <w:r w:rsidR="009C72F7" w:rsidRPr="00815ABF">
        <w:rPr>
          <w:lang w:val="fr-FR"/>
        </w:rPr>
        <w:t>les centres de redressement, conformément aux dispositions de l’</w:t>
      </w:r>
      <w:r w:rsidR="00E12821" w:rsidRPr="00815ABF">
        <w:rPr>
          <w:lang w:val="fr-FR"/>
        </w:rPr>
        <w:t>article </w:t>
      </w:r>
      <w:r w:rsidR="009C72F7" w:rsidRPr="00815ABF">
        <w:rPr>
          <w:lang w:val="fr-FR"/>
        </w:rPr>
        <w:t xml:space="preserve">15 de la loi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 xml:space="preserve">1562/00 </w:t>
      </w:r>
      <w:r w:rsidR="009C72F7" w:rsidRPr="00815ABF">
        <w:rPr>
          <w:lang w:val="fr-FR"/>
        </w:rPr>
        <w:t>portant création du ministère public</w:t>
      </w:r>
      <w:r w:rsidR="00235B2C" w:rsidRPr="00815ABF">
        <w:rPr>
          <w:lang w:val="fr-FR"/>
        </w:rPr>
        <w:t>,</w:t>
      </w:r>
      <w:r w:rsidR="009C72F7" w:rsidRPr="00815ABF">
        <w:rPr>
          <w:lang w:val="fr-FR"/>
        </w:rPr>
        <w:t xml:space="preserve"> et à la résolution </w:t>
      </w:r>
      <w:r w:rsidR="0043780C" w:rsidRPr="00815ABF">
        <w:rPr>
          <w:lang w:val="fr-FR"/>
        </w:rPr>
        <w:t xml:space="preserve">FGE </w:t>
      </w:r>
      <w:r w:rsidR="003B6417" w:rsidRPr="00815ABF">
        <w:rPr>
          <w:snapToGrid w:val="0"/>
          <w:sz w:val="18"/>
          <w:szCs w:val="18"/>
          <w:lang w:val="fr-FR"/>
        </w:rPr>
        <w:t>n</w:t>
      </w:r>
      <w:r w:rsidR="003B6417" w:rsidRPr="00815ABF">
        <w:rPr>
          <w:snapToGrid w:val="0"/>
          <w:sz w:val="18"/>
          <w:szCs w:val="18"/>
          <w:vertAlign w:val="superscript"/>
          <w:lang w:val="fr-FR"/>
        </w:rPr>
        <w:t>o</w:t>
      </w:r>
      <w:r w:rsidR="003B6417" w:rsidRPr="00815ABF">
        <w:rPr>
          <w:snapToGrid w:val="0"/>
          <w:sz w:val="18"/>
          <w:szCs w:val="18"/>
          <w:lang w:val="fr-FR"/>
        </w:rPr>
        <w:t> </w:t>
      </w:r>
      <w:r w:rsidR="009C72F7" w:rsidRPr="00815ABF">
        <w:rPr>
          <w:lang w:val="fr-FR"/>
        </w:rPr>
        <w:t xml:space="preserve">1352/03 sur le </w:t>
      </w:r>
      <w:r w:rsidR="001F5181" w:rsidRPr="00815ABF">
        <w:rPr>
          <w:lang w:val="fr-FR"/>
        </w:rPr>
        <w:t>Bureau</w:t>
      </w:r>
      <w:r w:rsidR="009C72F7" w:rsidRPr="00815ABF">
        <w:rPr>
          <w:lang w:val="fr-FR"/>
        </w:rPr>
        <w:t xml:space="preserve"> du Procureur général de l’</w:t>
      </w:r>
      <w:r w:rsidR="00D84B0D" w:rsidRPr="00815ABF">
        <w:rPr>
          <w:lang w:val="fr-FR"/>
        </w:rPr>
        <w:t>État</w:t>
      </w:r>
      <w:r w:rsidR="009C72F7" w:rsidRPr="00815ABF">
        <w:rPr>
          <w:lang w:val="fr-FR"/>
        </w:rPr>
        <w:t xml:space="preserve"> qui</w:t>
      </w:r>
      <w:r w:rsidR="008E78F3" w:rsidRPr="00815ABF">
        <w:rPr>
          <w:lang w:val="fr-FR"/>
        </w:rPr>
        <w:t xml:space="preserve"> </w:t>
      </w:r>
      <w:r w:rsidR="009C72F7" w:rsidRPr="00815ABF">
        <w:rPr>
          <w:lang w:val="fr-FR"/>
        </w:rPr>
        <w:t xml:space="preserve">prévoit la garantie </w:t>
      </w:r>
      <w:r w:rsidR="00425AFB" w:rsidRPr="00815ABF">
        <w:rPr>
          <w:lang w:val="fr-FR"/>
        </w:rPr>
        <w:t>des droits des personnes privées de</w:t>
      </w:r>
      <w:r w:rsidR="009C72F7" w:rsidRPr="00815ABF">
        <w:rPr>
          <w:lang w:val="fr-FR"/>
        </w:rPr>
        <w:t xml:space="preserve"> </w:t>
      </w:r>
      <w:r w:rsidR="00C516F3" w:rsidRPr="00815ABF">
        <w:rPr>
          <w:lang w:val="fr-FR"/>
        </w:rPr>
        <w:t xml:space="preserve">liberté et le </w:t>
      </w:r>
      <w:r w:rsidR="009C72F7" w:rsidRPr="00815ABF">
        <w:rPr>
          <w:lang w:val="fr-FR"/>
        </w:rPr>
        <w:t xml:space="preserve">contrôle </w:t>
      </w:r>
      <w:r w:rsidR="00D84B0D" w:rsidRPr="00815ABF">
        <w:rPr>
          <w:lang w:val="fr-FR"/>
        </w:rPr>
        <w:t>du</w:t>
      </w:r>
      <w:r w:rsidR="009C72F7" w:rsidRPr="00815ABF">
        <w:rPr>
          <w:lang w:val="fr-FR"/>
        </w:rPr>
        <w:t xml:space="preserve"> régime pénitentiaire.</w:t>
      </w:r>
      <w:r w:rsidR="0043780C" w:rsidRPr="00815ABF">
        <w:rPr>
          <w:lang w:val="fr-FR"/>
        </w:rPr>
        <w:t xml:space="preserve"> </w:t>
      </w:r>
      <w:r w:rsidR="001F5181" w:rsidRPr="00815ABF">
        <w:rPr>
          <w:lang w:val="fr-FR"/>
        </w:rPr>
        <w:t xml:space="preserve">Par ailleurs, </w:t>
      </w:r>
      <w:r w:rsidR="009C72F7" w:rsidRPr="00815ABF">
        <w:rPr>
          <w:color w:val="000000"/>
          <w:lang w:val="fr-FR"/>
        </w:rPr>
        <w:t xml:space="preserve">il existe au sein du ministère public un bureau spécialisé dans les droits des groupes ethniques </w:t>
      </w:r>
      <w:r w:rsidR="00C516F3" w:rsidRPr="00815ABF">
        <w:rPr>
          <w:color w:val="000000"/>
          <w:lang w:val="fr-FR"/>
        </w:rPr>
        <w:t>qui a pour fonction d’apporter aux procureurs un soutien technique spécialisé pour la conduite des enquêtes, en veillant à ce que les dispositions de la Constitution soient effectivement appliquées, en particulier les dispositions concernant la procédure spéciale applicable aux infractions commises à l’encontre des peuples autochtones</w:t>
      </w:r>
      <w:r w:rsidR="001F5181" w:rsidRPr="00815ABF">
        <w:rPr>
          <w:color w:val="000000"/>
          <w:lang w:val="fr-FR"/>
        </w:rPr>
        <w:t>, e</w:t>
      </w:r>
      <w:r w:rsidR="001F5181" w:rsidRPr="00815ABF">
        <w:rPr>
          <w:lang w:val="fr-FR"/>
        </w:rPr>
        <w:t xml:space="preserve">t à ce que leurs droits ne soient pas </w:t>
      </w:r>
      <w:r w:rsidR="00ED2AFC" w:rsidRPr="00815ABF">
        <w:rPr>
          <w:lang w:val="fr-FR"/>
        </w:rPr>
        <w:t>bafoués</w:t>
      </w:r>
      <w:r w:rsidR="001F5181" w:rsidRPr="00815ABF">
        <w:rPr>
          <w:lang w:val="fr-FR"/>
        </w:rPr>
        <w:t>.</w:t>
      </w:r>
    </w:p>
    <w:p w:rsidR="0043780C" w:rsidRPr="00815ABF" w:rsidRDefault="00886218" w:rsidP="00886218">
      <w:pPr>
        <w:pStyle w:val="SingleTxtG"/>
        <w:shd w:val="clear" w:color="auto" w:fill="FFFFFF"/>
        <w:rPr>
          <w:lang w:val="fr-FR"/>
        </w:rPr>
      </w:pPr>
      <w:r w:rsidRPr="00815ABF">
        <w:rPr>
          <w:lang w:val="fr-FR"/>
        </w:rPr>
        <w:t>180.</w:t>
      </w:r>
      <w:r w:rsidRPr="00815ABF">
        <w:rPr>
          <w:lang w:val="fr-FR"/>
        </w:rPr>
        <w:tab/>
      </w:r>
      <w:r w:rsidR="001F5181" w:rsidRPr="00815ABF">
        <w:rPr>
          <w:color w:val="000000"/>
          <w:lang w:val="fr-FR"/>
        </w:rPr>
        <w:t>Pour ce qui est du traitement de la question des droits de l’homme sur le plan international,</w:t>
      </w:r>
      <w:r w:rsidR="001F5181" w:rsidRPr="00815ABF">
        <w:rPr>
          <w:lang w:val="fr-FR"/>
        </w:rPr>
        <w:t xml:space="preserve"> la Direction des droits de l’homme, au sein du Bureau du Procureur général de l’</w:t>
      </w:r>
      <w:r w:rsidR="00D84B0D" w:rsidRPr="00815ABF">
        <w:rPr>
          <w:lang w:val="fr-FR"/>
        </w:rPr>
        <w:t>État</w:t>
      </w:r>
      <w:r w:rsidR="00645A32" w:rsidRPr="00815ABF">
        <w:rPr>
          <w:lang w:val="fr-FR"/>
        </w:rPr>
        <w:t>, élabore l</w:t>
      </w:r>
      <w:r w:rsidR="001F5181" w:rsidRPr="00815ABF">
        <w:rPr>
          <w:lang w:val="fr-FR"/>
        </w:rPr>
        <w:t xml:space="preserve">es </w:t>
      </w:r>
      <w:r w:rsidR="00645A32" w:rsidRPr="00815ABF">
        <w:rPr>
          <w:lang w:val="fr-FR"/>
        </w:rPr>
        <w:t xml:space="preserve">rapports demandés par les organismes internationaux ou les rapporteurs spéciaux, dans le cadre des systèmes régionaux et du système universel, ou encore par les institutions nationales, </w:t>
      </w:r>
      <w:r w:rsidR="00BF497A" w:rsidRPr="00815ABF">
        <w:rPr>
          <w:lang w:val="fr-FR"/>
        </w:rPr>
        <w:t>sur les questions qui relèvent du ministère public, en particulier sur l’exécution des pactes internationaux, le suivi des requêtes et affaires en cours, et l’application des sentences internationales en matière de droits de l’homme, conformément à notre système juridique</w:t>
      </w:r>
      <w:r w:rsidR="00754E86" w:rsidRPr="00815ABF">
        <w:rPr>
          <w:lang w:val="fr-FR"/>
        </w:rPr>
        <w:t>.</w:t>
      </w:r>
      <w:r w:rsidR="008E78F3"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181.</w:t>
      </w:r>
      <w:r w:rsidRPr="00815ABF">
        <w:rPr>
          <w:lang w:val="fr-FR"/>
        </w:rPr>
        <w:tab/>
      </w:r>
      <w:r w:rsidR="00B1680F" w:rsidRPr="00815ABF">
        <w:rPr>
          <w:lang w:val="fr-FR"/>
        </w:rPr>
        <w:t>Il convient de souligner que le ministère public</w:t>
      </w:r>
      <w:r w:rsidR="008E78F3" w:rsidRPr="00815ABF">
        <w:rPr>
          <w:lang w:val="fr-FR"/>
        </w:rPr>
        <w:t xml:space="preserve"> </w:t>
      </w:r>
      <w:r w:rsidR="0076317F" w:rsidRPr="00815ABF">
        <w:rPr>
          <w:color w:val="000000"/>
          <w:lang w:val="fr-FR"/>
        </w:rPr>
        <w:t xml:space="preserve">jouit de l’autonomie en matière opérationnelle et administrative pour définir la politique </w:t>
      </w:r>
      <w:r w:rsidR="000D22A2" w:rsidRPr="00815ABF">
        <w:rPr>
          <w:color w:val="000000"/>
          <w:lang w:val="fr-FR"/>
        </w:rPr>
        <w:t>relative aux</w:t>
      </w:r>
      <w:r w:rsidR="0076317F" w:rsidRPr="00815ABF">
        <w:rPr>
          <w:color w:val="000000"/>
          <w:lang w:val="fr-FR"/>
        </w:rPr>
        <w:t xml:space="preserve"> droits de l’homme et veille</w:t>
      </w:r>
      <w:r w:rsidR="000D22A2" w:rsidRPr="00815ABF">
        <w:rPr>
          <w:color w:val="000000"/>
          <w:lang w:val="fr-FR"/>
        </w:rPr>
        <w:t>r</w:t>
      </w:r>
      <w:r w:rsidR="0076317F" w:rsidRPr="00815ABF">
        <w:rPr>
          <w:color w:val="000000"/>
          <w:lang w:val="fr-FR"/>
        </w:rPr>
        <w:t xml:space="preserve"> à la stricte application des garanties constitutionnelles, conformément aux dispositions </w:t>
      </w:r>
      <w:r w:rsidR="000D22A2" w:rsidRPr="00815ABF">
        <w:rPr>
          <w:color w:val="000000"/>
          <w:lang w:val="fr-FR"/>
        </w:rPr>
        <w:t>de la Constitution</w:t>
      </w:r>
      <w:r w:rsidR="0076317F" w:rsidRPr="00815ABF">
        <w:rPr>
          <w:color w:val="000000"/>
          <w:lang w:val="fr-FR"/>
        </w:rPr>
        <w:t>.</w:t>
      </w:r>
      <w:r w:rsidR="0076317F" w:rsidRPr="00815ABF">
        <w:rPr>
          <w:lang w:val="fr-FR"/>
        </w:rPr>
        <w:t xml:space="preserve"> </w:t>
      </w:r>
      <w:r w:rsidR="00D84B0D" w:rsidRPr="00815ABF">
        <w:rPr>
          <w:lang w:val="fr-FR"/>
        </w:rPr>
        <w:t>À</w:t>
      </w:r>
      <w:r w:rsidR="0076317F" w:rsidRPr="00815ABF">
        <w:rPr>
          <w:lang w:val="fr-FR"/>
        </w:rPr>
        <w:t xml:space="preserve"> cet égard, le ministère public, le Ministère de l’intérieur et la police national</w:t>
      </w:r>
      <w:r w:rsidR="00645A32" w:rsidRPr="00815ABF">
        <w:rPr>
          <w:lang w:val="fr-FR"/>
        </w:rPr>
        <w:t>e</w:t>
      </w:r>
      <w:r w:rsidR="0076317F" w:rsidRPr="00815ABF">
        <w:rPr>
          <w:lang w:val="fr-FR"/>
        </w:rPr>
        <w:t xml:space="preserve"> ont signé le </w:t>
      </w:r>
      <w:r w:rsidR="00645A32" w:rsidRPr="00815ABF">
        <w:rPr>
          <w:lang w:val="fr-FR"/>
        </w:rPr>
        <w:t>p</w:t>
      </w:r>
      <w:r w:rsidR="0076317F" w:rsidRPr="00815ABF">
        <w:rPr>
          <w:lang w:val="fr-FR"/>
        </w:rPr>
        <w:t xml:space="preserve">lan d’action conjointe </w:t>
      </w:r>
      <w:r w:rsidR="005253D8" w:rsidRPr="00815ABF">
        <w:rPr>
          <w:lang w:val="fr-FR"/>
        </w:rPr>
        <w:t>de</w:t>
      </w:r>
      <w:r w:rsidR="0076317F" w:rsidRPr="00815ABF">
        <w:rPr>
          <w:lang w:val="fr-FR"/>
        </w:rPr>
        <w:t xml:space="preserve"> lutte contre les infractions d’atteinte à la propriété</w:t>
      </w:r>
      <w:r w:rsidR="00856B74" w:rsidRPr="00815ABF">
        <w:rPr>
          <w:lang w:val="fr-FR"/>
        </w:rPr>
        <w:t xml:space="preserve"> qui vise à définir</w:t>
      </w:r>
      <w:r w:rsidR="001B20A9" w:rsidRPr="00815ABF">
        <w:rPr>
          <w:lang w:val="fr-FR"/>
        </w:rPr>
        <w:t xml:space="preserve"> d</w:t>
      </w:r>
      <w:r w:rsidR="005253D8" w:rsidRPr="00815ABF">
        <w:rPr>
          <w:lang w:val="fr-FR"/>
        </w:rPr>
        <w:t>es politiques générales et concrètes</w:t>
      </w:r>
      <w:r w:rsidR="00856B74" w:rsidRPr="00815ABF">
        <w:rPr>
          <w:lang w:val="fr-FR"/>
        </w:rPr>
        <w:t>, en la matière, sur la conduite des enquêtes, l’exécution</w:t>
      </w:r>
      <w:r w:rsidR="00645A32" w:rsidRPr="00815ABF">
        <w:rPr>
          <w:lang w:val="fr-FR"/>
        </w:rPr>
        <w:t xml:space="preserve"> des décisions</w:t>
      </w:r>
      <w:r w:rsidR="00856B74" w:rsidRPr="00815ABF">
        <w:rPr>
          <w:lang w:val="fr-FR"/>
        </w:rPr>
        <w:t xml:space="preserve"> et la procédure pénale, conformément aux dispositions réglementaire</w:t>
      </w:r>
      <w:r w:rsidR="000E0C64" w:rsidRPr="00815ABF">
        <w:rPr>
          <w:lang w:val="fr-FR"/>
        </w:rPr>
        <w:t>s</w:t>
      </w:r>
      <w:r w:rsidR="0043780C" w:rsidRPr="00815ABF">
        <w:rPr>
          <w:lang w:val="fr-FR"/>
        </w:rPr>
        <w:t>.</w:t>
      </w:r>
    </w:p>
    <w:p w:rsidR="0043780C" w:rsidRPr="00815ABF" w:rsidRDefault="00886218" w:rsidP="00886218">
      <w:pPr>
        <w:pStyle w:val="SingleTxtG"/>
        <w:shd w:val="clear" w:color="auto" w:fill="FFFFFF"/>
        <w:rPr>
          <w:lang w:val="fr-FR"/>
        </w:rPr>
      </w:pPr>
      <w:r w:rsidRPr="00815ABF">
        <w:rPr>
          <w:lang w:val="fr-FR"/>
        </w:rPr>
        <w:t>182.</w:t>
      </w:r>
      <w:r w:rsidRPr="00815ABF">
        <w:rPr>
          <w:lang w:val="fr-FR"/>
        </w:rPr>
        <w:tab/>
      </w:r>
      <w:r w:rsidR="001E12E4" w:rsidRPr="00815ABF">
        <w:rPr>
          <w:color w:val="000000"/>
          <w:lang w:val="fr-FR"/>
        </w:rPr>
        <w:t>En ce qui concerne le Bureau du Défenseur du peu</w:t>
      </w:r>
      <w:r w:rsidR="0024258B" w:rsidRPr="00815ABF">
        <w:rPr>
          <w:color w:val="000000"/>
          <w:lang w:val="fr-FR"/>
        </w:rPr>
        <w:t>ple, le Défenseur du peuple</w:t>
      </w:r>
      <w:r w:rsidR="001E12E4" w:rsidRPr="00815ABF">
        <w:rPr>
          <w:color w:val="000000"/>
          <w:lang w:val="fr-FR"/>
        </w:rPr>
        <w:t xml:space="preserve"> a été désigné </w:t>
      </w:r>
      <w:r w:rsidR="0024258B" w:rsidRPr="00815ABF">
        <w:rPr>
          <w:color w:val="000000"/>
          <w:lang w:val="fr-FR"/>
        </w:rPr>
        <w:t>par</w:t>
      </w:r>
      <w:r w:rsidR="001E12E4" w:rsidRPr="00815ABF">
        <w:rPr>
          <w:color w:val="000000"/>
          <w:lang w:val="fr-FR"/>
        </w:rPr>
        <w:t xml:space="preserve"> la décision </w:t>
      </w:r>
      <w:r w:rsidR="00BB18F3" w:rsidRPr="00815ABF">
        <w:rPr>
          <w:lang w:val="fr-FR"/>
        </w:rPr>
        <w:t>n</w:t>
      </w:r>
      <w:r w:rsidR="00BB18F3" w:rsidRPr="00815ABF">
        <w:rPr>
          <w:vertAlign w:val="superscript"/>
          <w:lang w:val="fr-FR"/>
        </w:rPr>
        <w:t>o</w:t>
      </w:r>
      <w:r w:rsidR="00BB18F3" w:rsidRPr="00815ABF">
        <w:rPr>
          <w:lang w:val="fr-FR"/>
        </w:rPr>
        <w:t> </w:t>
      </w:r>
      <w:r w:rsidR="001E12E4" w:rsidRPr="00815ABF">
        <w:rPr>
          <w:color w:val="000000"/>
          <w:lang w:val="fr-FR"/>
        </w:rPr>
        <w:t xml:space="preserve">768/2001 de la </w:t>
      </w:r>
      <w:r w:rsidR="00645A32" w:rsidRPr="00815ABF">
        <w:rPr>
          <w:color w:val="000000"/>
          <w:lang w:val="fr-FR"/>
        </w:rPr>
        <w:t>c</w:t>
      </w:r>
      <w:r w:rsidR="001E12E4" w:rsidRPr="00815ABF">
        <w:rPr>
          <w:color w:val="000000"/>
          <w:lang w:val="fr-FR"/>
        </w:rPr>
        <w:t>hambre des députés, en octobre 2001.</w:t>
      </w:r>
      <w:r w:rsidR="001E12E4" w:rsidRPr="00815ABF">
        <w:rPr>
          <w:lang w:val="fr-FR"/>
        </w:rPr>
        <w:t xml:space="preserve"> </w:t>
      </w:r>
      <w:r w:rsidR="006C4FAF" w:rsidRPr="00815ABF">
        <w:rPr>
          <w:color w:val="000000"/>
          <w:lang w:val="fr-FR"/>
        </w:rPr>
        <w:t xml:space="preserve">Il a pris ses fonctions dans un contexte peu favorable marqué par de sérieuses contraintes budgétaires, </w:t>
      </w:r>
      <w:r w:rsidR="007A3C15" w:rsidRPr="00815ABF">
        <w:rPr>
          <w:color w:val="000000"/>
          <w:lang w:val="fr-FR"/>
        </w:rPr>
        <w:t>et n’a pu constituer</w:t>
      </w:r>
      <w:r w:rsidR="006C4FAF" w:rsidRPr="00815ABF">
        <w:rPr>
          <w:color w:val="000000"/>
          <w:lang w:val="fr-FR"/>
        </w:rPr>
        <w:t xml:space="preserve"> son équipe </w:t>
      </w:r>
      <w:r w:rsidR="007A3C15" w:rsidRPr="00815ABF">
        <w:rPr>
          <w:color w:val="000000"/>
          <w:lang w:val="fr-FR"/>
        </w:rPr>
        <w:t>que</w:t>
      </w:r>
      <w:r w:rsidR="006C4FAF" w:rsidRPr="00815ABF">
        <w:rPr>
          <w:color w:val="000000"/>
          <w:lang w:val="fr-FR"/>
        </w:rPr>
        <w:t xml:space="preserve"> le 2 janvier 2002</w:t>
      </w:r>
      <w:r w:rsidR="0043780C" w:rsidRPr="00815ABF">
        <w:rPr>
          <w:lang w:val="fr-FR"/>
        </w:rPr>
        <w:t xml:space="preserve">. </w:t>
      </w:r>
      <w:r w:rsidR="006C4FAF" w:rsidRPr="00815ABF">
        <w:rPr>
          <w:color w:val="000000"/>
          <w:lang w:val="fr-FR"/>
        </w:rPr>
        <w:t>Il a néanmoins adopté une série de décisions sur le plan de l’organisation qui prendront effet à mesure que ses services se développeront et seront dotés de plus amples ressources.</w:t>
      </w:r>
    </w:p>
    <w:p w:rsidR="0043780C" w:rsidRPr="00815ABF" w:rsidRDefault="00886218" w:rsidP="00886218">
      <w:pPr>
        <w:pStyle w:val="SingleTxtG"/>
        <w:shd w:val="clear" w:color="auto" w:fill="FFFFFF"/>
        <w:rPr>
          <w:lang w:val="fr-FR"/>
        </w:rPr>
      </w:pPr>
      <w:r w:rsidRPr="00815ABF">
        <w:rPr>
          <w:lang w:val="fr-FR"/>
        </w:rPr>
        <w:t>183.</w:t>
      </w:r>
      <w:r w:rsidRPr="00815ABF">
        <w:rPr>
          <w:lang w:val="fr-FR"/>
        </w:rPr>
        <w:tab/>
      </w:r>
      <w:r w:rsidR="006C4FAF" w:rsidRPr="00815ABF">
        <w:rPr>
          <w:color w:val="000000"/>
          <w:lang w:val="fr-FR"/>
        </w:rPr>
        <w:t xml:space="preserve">La loi organique </w:t>
      </w:r>
      <w:r w:rsidR="00BB18F3" w:rsidRPr="00815ABF">
        <w:rPr>
          <w:lang w:val="fr-FR"/>
        </w:rPr>
        <w:t>n</w:t>
      </w:r>
      <w:r w:rsidR="00BB18F3" w:rsidRPr="00815ABF">
        <w:rPr>
          <w:vertAlign w:val="superscript"/>
          <w:lang w:val="fr-FR"/>
        </w:rPr>
        <w:t>o</w:t>
      </w:r>
      <w:r w:rsidR="00BB18F3" w:rsidRPr="00815ABF">
        <w:rPr>
          <w:lang w:val="fr-FR"/>
        </w:rPr>
        <w:t> </w:t>
      </w:r>
      <w:r w:rsidR="006C4FAF" w:rsidRPr="00815ABF">
        <w:rPr>
          <w:color w:val="000000"/>
          <w:lang w:val="fr-FR"/>
        </w:rPr>
        <w:t xml:space="preserve">631 sur le Bureau du Défenseur du peuple et la loi </w:t>
      </w:r>
      <w:r w:rsidR="00BB18F3" w:rsidRPr="00815ABF">
        <w:rPr>
          <w:lang w:val="fr-FR"/>
        </w:rPr>
        <w:t>n</w:t>
      </w:r>
      <w:r w:rsidR="00BB18F3" w:rsidRPr="00815ABF">
        <w:rPr>
          <w:vertAlign w:val="superscript"/>
          <w:lang w:val="fr-FR"/>
        </w:rPr>
        <w:t>o</w:t>
      </w:r>
      <w:r w:rsidR="00BB18F3" w:rsidRPr="00815ABF">
        <w:rPr>
          <w:lang w:val="fr-FR"/>
        </w:rPr>
        <w:t> </w:t>
      </w:r>
      <w:r w:rsidR="006C4FAF" w:rsidRPr="00815ABF">
        <w:rPr>
          <w:color w:val="000000"/>
          <w:lang w:val="fr-FR"/>
        </w:rPr>
        <w:t xml:space="preserve">838/96 sur l’indemnisation des personnes victimes de violations des droits de l’homme sous la dictature, de 1954 à 1989, ont été promulguées l’une en 1995, l’autre en 1996. En dépit de </w:t>
      </w:r>
      <w:r w:rsidR="006C4FAF" w:rsidRPr="00815ABF">
        <w:rPr>
          <w:color w:val="000000"/>
          <w:lang w:val="fr-FR"/>
        </w:rPr>
        <w:lastRenderedPageBreak/>
        <w:t>ces textes, le Défenseur du peuple n’a été nommé que neuf</w:t>
      </w:r>
      <w:r w:rsidR="009C0F16" w:rsidRPr="00815ABF">
        <w:rPr>
          <w:color w:val="000000"/>
          <w:lang w:val="fr-FR"/>
        </w:rPr>
        <w:t> ans</w:t>
      </w:r>
      <w:r w:rsidR="006C4FAF" w:rsidRPr="00815ABF">
        <w:rPr>
          <w:color w:val="000000"/>
          <w:lang w:val="fr-FR"/>
        </w:rPr>
        <w:t xml:space="preserve"> après l’entrée en vigueur de la Constitution paraguayenne.</w:t>
      </w:r>
    </w:p>
    <w:p w:rsidR="0043780C" w:rsidRPr="00815ABF" w:rsidRDefault="00886218" w:rsidP="00886218">
      <w:pPr>
        <w:pStyle w:val="SingleTxtG"/>
        <w:shd w:val="clear" w:color="auto" w:fill="FFFFFF"/>
        <w:rPr>
          <w:lang w:val="fr-FR"/>
        </w:rPr>
      </w:pPr>
      <w:r w:rsidRPr="00815ABF">
        <w:rPr>
          <w:lang w:val="fr-FR"/>
        </w:rPr>
        <w:t>184.</w:t>
      </w:r>
      <w:r w:rsidRPr="00815ABF">
        <w:rPr>
          <w:lang w:val="fr-FR"/>
        </w:rPr>
        <w:tab/>
      </w:r>
      <w:r w:rsidR="00ED2AFC" w:rsidRPr="00815ABF">
        <w:rPr>
          <w:color w:val="000000"/>
          <w:lang w:val="fr-FR"/>
        </w:rPr>
        <w:t xml:space="preserve">Le Bureau du Défenseur du peuple s’est donné pour principal objectif de mettre fin au désespoir et au mécontentement </w:t>
      </w:r>
      <w:r w:rsidR="007A3C15" w:rsidRPr="00815ABF">
        <w:rPr>
          <w:color w:val="000000"/>
          <w:lang w:val="fr-FR"/>
        </w:rPr>
        <w:t>des personnes</w:t>
      </w:r>
      <w:r w:rsidR="00ED2AFC" w:rsidRPr="00815ABF">
        <w:rPr>
          <w:color w:val="000000"/>
          <w:lang w:val="fr-FR"/>
        </w:rPr>
        <w:t xml:space="preserve"> dont les droit</w:t>
      </w:r>
      <w:r w:rsidR="00F54667" w:rsidRPr="00815ABF">
        <w:rPr>
          <w:color w:val="000000"/>
          <w:lang w:val="fr-FR"/>
        </w:rPr>
        <w:t>s ont été bafoués, et de tenter</w:t>
      </w:r>
      <w:r w:rsidR="00ED2AFC" w:rsidRPr="00815ABF">
        <w:rPr>
          <w:color w:val="000000"/>
          <w:lang w:val="fr-FR"/>
        </w:rPr>
        <w:t xml:space="preserve"> par tous les moye</w:t>
      </w:r>
      <w:r w:rsidR="00F54667" w:rsidRPr="00815ABF">
        <w:rPr>
          <w:color w:val="000000"/>
          <w:lang w:val="fr-FR"/>
        </w:rPr>
        <w:t>ns à sa disposition</w:t>
      </w:r>
      <w:r w:rsidR="00ED2AFC" w:rsidRPr="00815ABF">
        <w:rPr>
          <w:color w:val="000000"/>
          <w:lang w:val="fr-FR"/>
        </w:rPr>
        <w:t xml:space="preserve"> </w:t>
      </w:r>
      <w:r w:rsidR="001E27ED" w:rsidRPr="00815ABF">
        <w:rPr>
          <w:color w:val="000000"/>
          <w:lang w:val="fr-FR"/>
        </w:rPr>
        <w:t xml:space="preserve">de rétablir la justice en </w:t>
      </w:r>
      <w:r w:rsidR="00F54667" w:rsidRPr="00815ABF">
        <w:rPr>
          <w:color w:val="000000"/>
          <w:lang w:val="fr-FR"/>
        </w:rPr>
        <w:t>appliqu</w:t>
      </w:r>
      <w:r w:rsidR="001E27ED" w:rsidRPr="00815ABF">
        <w:rPr>
          <w:color w:val="000000"/>
          <w:lang w:val="fr-FR"/>
        </w:rPr>
        <w:t>ant</w:t>
      </w:r>
      <w:r w:rsidR="00ED2AFC" w:rsidRPr="00815ABF">
        <w:rPr>
          <w:color w:val="000000"/>
          <w:lang w:val="fr-FR"/>
        </w:rPr>
        <w:t xml:space="preserve"> la Constitution et la loi.</w:t>
      </w:r>
      <w:r w:rsidR="0043780C" w:rsidRPr="00815ABF">
        <w:rPr>
          <w:lang w:val="fr-FR"/>
        </w:rPr>
        <w:t xml:space="preserve"> </w:t>
      </w:r>
    </w:p>
    <w:p w:rsidR="0043780C" w:rsidRPr="00815ABF" w:rsidRDefault="00886218" w:rsidP="00886218">
      <w:pPr>
        <w:pStyle w:val="SingleTxtG"/>
        <w:shd w:val="clear" w:color="auto" w:fill="FFFFFF"/>
        <w:rPr>
          <w:lang w:val="fr-FR"/>
        </w:rPr>
      </w:pPr>
      <w:r w:rsidRPr="00815ABF">
        <w:rPr>
          <w:lang w:val="fr-FR"/>
        </w:rPr>
        <w:t>185.</w:t>
      </w:r>
      <w:r w:rsidRPr="00815ABF">
        <w:rPr>
          <w:lang w:val="fr-FR"/>
        </w:rPr>
        <w:tab/>
      </w:r>
      <w:r w:rsidR="003A3B8D" w:rsidRPr="00815ABF">
        <w:rPr>
          <w:lang w:val="fr-FR"/>
        </w:rPr>
        <w:t xml:space="preserve">S’agissant de la coordination entre les institutions, le décret présidentiel </w:t>
      </w:r>
      <w:r w:rsidR="003B6417" w:rsidRPr="00815ABF">
        <w:rPr>
          <w:snapToGrid w:val="0"/>
          <w:sz w:val="18"/>
          <w:szCs w:val="18"/>
          <w:lang w:val="fr-FR"/>
        </w:rPr>
        <w:t>n</w:t>
      </w:r>
      <w:r w:rsidR="003B6417" w:rsidRPr="00815ABF">
        <w:rPr>
          <w:snapToGrid w:val="0"/>
          <w:sz w:val="18"/>
          <w:szCs w:val="18"/>
          <w:vertAlign w:val="superscript"/>
          <w:lang w:val="fr-FR"/>
        </w:rPr>
        <w:t>o</w:t>
      </w:r>
      <w:r w:rsidR="003B6417" w:rsidRPr="00815ABF">
        <w:rPr>
          <w:snapToGrid w:val="0"/>
          <w:sz w:val="18"/>
          <w:szCs w:val="18"/>
          <w:lang w:val="fr-FR"/>
        </w:rPr>
        <w:t> </w:t>
      </w:r>
      <w:r w:rsidR="003A3B8D" w:rsidRPr="00815ABF">
        <w:rPr>
          <w:lang w:val="fr-FR"/>
        </w:rPr>
        <w:t>2290 du 19 juin</w:t>
      </w:r>
      <w:r w:rsidR="00310821" w:rsidRPr="00815ABF">
        <w:rPr>
          <w:lang w:val="fr-FR"/>
        </w:rPr>
        <w:t xml:space="preserve"> </w:t>
      </w:r>
      <w:r w:rsidR="003A3B8D" w:rsidRPr="00815ABF">
        <w:rPr>
          <w:lang w:val="fr-FR"/>
        </w:rPr>
        <w:t xml:space="preserve">2009 a porté création du </w:t>
      </w:r>
      <w:r w:rsidR="00BA75E2" w:rsidRPr="00815ABF">
        <w:rPr>
          <w:color w:val="000000"/>
          <w:lang w:val="fr-FR"/>
        </w:rPr>
        <w:t xml:space="preserve">Réseau des droits de l’homme du </w:t>
      </w:r>
      <w:r w:rsidR="00645A32" w:rsidRPr="00815ABF">
        <w:rPr>
          <w:color w:val="000000"/>
          <w:lang w:val="fr-FR"/>
        </w:rPr>
        <w:t>p</w:t>
      </w:r>
      <w:r w:rsidR="00BA75E2" w:rsidRPr="00815ABF">
        <w:rPr>
          <w:color w:val="000000"/>
          <w:lang w:val="fr-FR"/>
        </w:rPr>
        <w:t>ouvoir exécutif</w:t>
      </w:r>
      <w:r w:rsidR="003A3B8D" w:rsidRPr="00815ABF">
        <w:rPr>
          <w:color w:val="000000"/>
          <w:lang w:val="fr-FR"/>
        </w:rPr>
        <w:t>, qui relève du Ministère de la justice</w:t>
      </w:r>
      <w:r w:rsidR="006B566F" w:rsidRPr="00815ABF">
        <w:rPr>
          <w:color w:val="000000"/>
          <w:lang w:val="fr-FR"/>
        </w:rPr>
        <w:t>. Il</w:t>
      </w:r>
      <w:r w:rsidR="003A3B8D" w:rsidRPr="00815ABF">
        <w:rPr>
          <w:color w:val="000000"/>
          <w:lang w:val="fr-FR"/>
        </w:rPr>
        <w:t xml:space="preserve"> a pour mission de coordonner l’élaboration des politiques, plans et programmes du Gouvernement visant à améliorer les mécanismes de promotion, de protection et </w:t>
      </w:r>
      <w:r w:rsidR="006B566F" w:rsidRPr="00815ABF">
        <w:rPr>
          <w:color w:val="000000"/>
          <w:lang w:val="fr-FR"/>
        </w:rPr>
        <w:t>d’exercice</w:t>
      </w:r>
      <w:r w:rsidR="003A3B8D" w:rsidRPr="00815ABF">
        <w:rPr>
          <w:color w:val="000000"/>
          <w:lang w:val="fr-FR"/>
        </w:rPr>
        <w:t xml:space="preserve"> des droits de l’homme. Il permet de donner une visibilité aux activités axées sur les droits, et est également chargé de</w:t>
      </w:r>
      <w:r w:rsidR="00226616" w:rsidRPr="00815ABF">
        <w:rPr>
          <w:color w:val="000000"/>
          <w:lang w:val="fr-FR"/>
        </w:rPr>
        <w:t>:</w:t>
      </w:r>
      <w:r w:rsidR="003A3B8D" w:rsidRPr="00815ABF">
        <w:rPr>
          <w:color w:val="000000"/>
          <w:lang w:val="fr-FR"/>
        </w:rPr>
        <w:t xml:space="preserve"> a) </w:t>
      </w:r>
      <w:r w:rsidR="00D84B0D" w:rsidRPr="00815ABF">
        <w:rPr>
          <w:color w:val="000000"/>
          <w:lang w:val="fr-FR"/>
        </w:rPr>
        <w:t>Élaborer</w:t>
      </w:r>
      <w:r w:rsidR="003A3B8D" w:rsidRPr="00815ABF">
        <w:rPr>
          <w:color w:val="000000"/>
          <w:lang w:val="fr-FR"/>
        </w:rPr>
        <w:t xml:space="preserve"> le plan national des droits de l’homme</w:t>
      </w:r>
      <w:r w:rsidR="00226616" w:rsidRPr="00815ABF">
        <w:rPr>
          <w:color w:val="000000"/>
          <w:lang w:val="fr-FR"/>
        </w:rPr>
        <w:t>;</w:t>
      </w:r>
      <w:r w:rsidR="003A3B8D" w:rsidRPr="00815ABF">
        <w:rPr>
          <w:lang w:val="fr-FR"/>
        </w:rPr>
        <w:t xml:space="preserve"> </w:t>
      </w:r>
      <w:r w:rsidR="003A3B8D" w:rsidRPr="00815ABF">
        <w:rPr>
          <w:color w:val="000000"/>
          <w:lang w:val="fr-FR"/>
        </w:rPr>
        <w:t xml:space="preserve">b) </w:t>
      </w:r>
      <w:r w:rsidR="006B566F" w:rsidRPr="00815ABF">
        <w:rPr>
          <w:color w:val="000000"/>
          <w:lang w:val="fr-FR"/>
        </w:rPr>
        <w:t>Préparer</w:t>
      </w:r>
      <w:r w:rsidR="003A3B8D" w:rsidRPr="00815ABF">
        <w:rPr>
          <w:color w:val="000000"/>
          <w:lang w:val="fr-FR"/>
        </w:rPr>
        <w:t xml:space="preserve"> un rapport annuel d’ordre général présenté par chapitres thématiques sur la situation des droits de l’homme au Paraguay, fondé sur les rapports pertinents établis par les institutions du Réseau</w:t>
      </w:r>
      <w:r w:rsidR="00226616" w:rsidRPr="00815ABF">
        <w:rPr>
          <w:color w:val="000000"/>
          <w:lang w:val="fr-FR"/>
        </w:rPr>
        <w:t>;</w:t>
      </w:r>
      <w:r w:rsidR="0043780C" w:rsidRPr="00815ABF">
        <w:rPr>
          <w:lang w:val="fr-FR"/>
        </w:rPr>
        <w:t xml:space="preserve"> </w:t>
      </w:r>
      <w:r w:rsidR="005C75EF" w:rsidRPr="00815ABF">
        <w:rPr>
          <w:color w:val="000000"/>
          <w:lang w:val="fr-FR"/>
        </w:rPr>
        <w:t xml:space="preserve">c) </w:t>
      </w:r>
      <w:r w:rsidR="006B566F" w:rsidRPr="00815ABF">
        <w:rPr>
          <w:color w:val="000000"/>
          <w:lang w:val="fr-FR"/>
        </w:rPr>
        <w:t>Promouvoir le respect et l’exercice des droits de l’homme</w:t>
      </w:r>
      <w:r w:rsidR="00226616" w:rsidRPr="00815ABF">
        <w:rPr>
          <w:color w:val="000000"/>
          <w:lang w:val="fr-FR"/>
        </w:rPr>
        <w:t>;</w:t>
      </w:r>
      <w:r w:rsidR="005C75EF" w:rsidRPr="00815ABF">
        <w:rPr>
          <w:lang w:val="fr-FR"/>
        </w:rPr>
        <w:t xml:space="preserve"> d) V</w:t>
      </w:r>
      <w:r w:rsidR="005C75EF" w:rsidRPr="00815ABF">
        <w:rPr>
          <w:color w:val="000000"/>
          <w:lang w:val="fr-FR"/>
        </w:rPr>
        <w:t xml:space="preserve">eiller à ce que les conventions et instruments internationaux relatifs aux droits de l’homme soient respectés et appliqués, et à ce que l’action de l’État paraguayen obéisse aux prescriptions </w:t>
      </w:r>
      <w:r w:rsidR="006B566F" w:rsidRPr="00815ABF">
        <w:rPr>
          <w:color w:val="000000"/>
          <w:lang w:val="fr-FR"/>
        </w:rPr>
        <w:t>des normes internationales</w:t>
      </w:r>
      <w:r w:rsidR="00226616" w:rsidRPr="00815ABF">
        <w:rPr>
          <w:color w:val="000000"/>
          <w:lang w:val="fr-FR"/>
        </w:rPr>
        <w:t>;</w:t>
      </w:r>
      <w:r w:rsidR="006B566F" w:rsidRPr="00815ABF">
        <w:rPr>
          <w:color w:val="000000"/>
          <w:lang w:val="fr-FR"/>
        </w:rPr>
        <w:t xml:space="preserve"> e) </w:t>
      </w:r>
      <w:r w:rsidR="005C75EF" w:rsidRPr="00815ABF">
        <w:rPr>
          <w:color w:val="000000"/>
          <w:lang w:val="fr-FR"/>
        </w:rPr>
        <w:t xml:space="preserve">Collaborer </w:t>
      </w:r>
      <w:r w:rsidR="006B566F" w:rsidRPr="00815ABF">
        <w:rPr>
          <w:color w:val="000000"/>
          <w:lang w:val="fr-FR"/>
        </w:rPr>
        <w:t>à l</w:t>
      </w:r>
      <w:r w:rsidR="005C75EF" w:rsidRPr="00815ABF">
        <w:rPr>
          <w:color w:val="000000"/>
          <w:lang w:val="fr-FR"/>
        </w:rPr>
        <w:t>’élaboration des rapports destinés aux organismes régionaux et internationaux des droits de l’homme</w:t>
      </w:r>
      <w:r w:rsidR="00226616" w:rsidRPr="00815ABF">
        <w:rPr>
          <w:color w:val="000000"/>
          <w:lang w:val="fr-FR"/>
        </w:rPr>
        <w:t>;</w:t>
      </w:r>
      <w:r w:rsidR="00164D67" w:rsidRPr="00815ABF">
        <w:rPr>
          <w:lang w:val="fr-FR"/>
        </w:rPr>
        <w:t xml:space="preserve"> </w:t>
      </w:r>
      <w:r w:rsidR="00066D0C" w:rsidRPr="00815ABF">
        <w:rPr>
          <w:color w:val="000000"/>
          <w:lang w:val="fr-FR"/>
        </w:rPr>
        <w:t>f) Constituer un observatoire permanent des droits de l’homme</w:t>
      </w:r>
      <w:r w:rsidR="00226616" w:rsidRPr="00815ABF">
        <w:rPr>
          <w:color w:val="000000"/>
          <w:lang w:val="fr-FR"/>
        </w:rPr>
        <w:t>;</w:t>
      </w:r>
      <w:r w:rsidR="0043780C" w:rsidRPr="00815ABF">
        <w:rPr>
          <w:lang w:val="fr-FR"/>
        </w:rPr>
        <w:t xml:space="preserve"> </w:t>
      </w:r>
      <w:r w:rsidR="00066D0C" w:rsidRPr="00815ABF">
        <w:rPr>
          <w:color w:val="000000"/>
          <w:lang w:val="fr-FR"/>
        </w:rPr>
        <w:t xml:space="preserve">g) </w:t>
      </w:r>
      <w:r w:rsidR="00D84B0D" w:rsidRPr="00815ABF">
        <w:rPr>
          <w:color w:val="000000"/>
          <w:lang w:val="fr-FR"/>
        </w:rPr>
        <w:t>Élaborer</w:t>
      </w:r>
      <w:r w:rsidR="00066D0C" w:rsidRPr="00815ABF">
        <w:rPr>
          <w:color w:val="000000"/>
          <w:lang w:val="fr-FR"/>
        </w:rPr>
        <w:t xml:space="preserve"> et présenter des projets de loi visant à adapter la législation aux instruments internationaux ratifiés par l’État</w:t>
      </w:r>
      <w:r w:rsidR="00226616" w:rsidRPr="00815ABF">
        <w:rPr>
          <w:color w:val="000000"/>
          <w:lang w:val="fr-FR"/>
        </w:rPr>
        <w:t>;</w:t>
      </w:r>
      <w:r w:rsidR="00164D67" w:rsidRPr="00815ABF">
        <w:rPr>
          <w:lang w:val="fr-FR"/>
        </w:rPr>
        <w:t xml:space="preserve"> et, </w:t>
      </w:r>
      <w:r w:rsidR="00066D0C" w:rsidRPr="00815ABF">
        <w:rPr>
          <w:lang w:val="fr-FR"/>
        </w:rPr>
        <w:t>h) O</w:t>
      </w:r>
      <w:r w:rsidR="00066D0C" w:rsidRPr="00815ABF">
        <w:rPr>
          <w:color w:val="000000"/>
          <w:lang w:val="fr-FR"/>
        </w:rPr>
        <w:t xml:space="preserve">rganiser des actions concertées avec les </w:t>
      </w:r>
      <w:r w:rsidR="006B566F" w:rsidRPr="00815ABF">
        <w:rPr>
          <w:color w:val="000000"/>
          <w:lang w:val="fr-FR"/>
        </w:rPr>
        <w:t>autorités départementales et locales</w:t>
      </w:r>
      <w:r w:rsidR="00066D0C" w:rsidRPr="00815ABF">
        <w:rPr>
          <w:color w:val="000000"/>
          <w:lang w:val="fr-FR"/>
        </w:rPr>
        <w:t xml:space="preserve"> afin de promouvoir le respect des droits de l’homme.</w:t>
      </w:r>
      <w:r w:rsidR="008E78F3" w:rsidRPr="00815ABF">
        <w:rPr>
          <w:lang w:val="fr-FR"/>
        </w:rPr>
        <w:t xml:space="preserve"> </w:t>
      </w:r>
    </w:p>
    <w:p w:rsidR="0043780C" w:rsidRPr="00815ABF" w:rsidRDefault="00886218" w:rsidP="00886218">
      <w:pPr>
        <w:pStyle w:val="SingleTxtG"/>
        <w:shd w:val="clear" w:color="auto" w:fill="FFFFFF"/>
        <w:rPr>
          <w:bCs/>
          <w:lang w:val="fr-FR"/>
        </w:rPr>
      </w:pPr>
      <w:r w:rsidRPr="00815ABF">
        <w:rPr>
          <w:bCs/>
          <w:lang w:val="fr-FR"/>
        </w:rPr>
        <w:t>186.</w:t>
      </w:r>
      <w:r w:rsidRPr="00815ABF">
        <w:rPr>
          <w:bCs/>
          <w:lang w:val="fr-FR"/>
        </w:rPr>
        <w:tab/>
      </w:r>
      <w:r w:rsidR="00AD78EB" w:rsidRPr="00815ABF">
        <w:rPr>
          <w:bCs/>
          <w:lang w:val="fr-FR"/>
        </w:rPr>
        <w:t xml:space="preserve">Le Gouvernement favorise la diffusion du rapport de </w:t>
      </w:r>
      <w:r w:rsidR="00AD78EB" w:rsidRPr="00815ABF">
        <w:rPr>
          <w:color w:val="000000"/>
          <w:lang w:val="fr-FR"/>
        </w:rPr>
        <w:t>la Commission vérité et justice</w:t>
      </w:r>
      <w:r w:rsidR="00D241AC" w:rsidRPr="00815ABF">
        <w:rPr>
          <w:color w:val="000000"/>
          <w:lang w:val="fr-FR"/>
        </w:rPr>
        <w:t>. C</w:t>
      </w:r>
      <w:r w:rsidR="00AD78EB" w:rsidRPr="00815ABF">
        <w:rPr>
          <w:color w:val="000000"/>
          <w:lang w:val="fr-FR"/>
        </w:rPr>
        <w:t xml:space="preserve">réée </w:t>
      </w:r>
      <w:r w:rsidR="005E3CD4" w:rsidRPr="00815ABF">
        <w:rPr>
          <w:color w:val="000000"/>
          <w:lang w:val="fr-FR"/>
        </w:rPr>
        <w:t xml:space="preserve">par </w:t>
      </w:r>
      <w:r w:rsidR="00AD78EB" w:rsidRPr="00815ABF">
        <w:rPr>
          <w:color w:val="000000"/>
          <w:lang w:val="fr-FR"/>
        </w:rPr>
        <w:t xml:space="preserve">la loi </w:t>
      </w:r>
      <w:r w:rsidR="00BB18F3" w:rsidRPr="00815ABF">
        <w:rPr>
          <w:lang w:val="fr-FR"/>
        </w:rPr>
        <w:t>n</w:t>
      </w:r>
      <w:r w:rsidR="00BB18F3" w:rsidRPr="00815ABF">
        <w:rPr>
          <w:vertAlign w:val="superscript"/>
          <w:lang w:val="fr-FR"/>
        </w:rPr>
        <w:t>o</w:t>
      </w:r>
      <w:r w:rsidR="00BB18F3" w:rsidRPr="00815ABF">
        <w:rPr>
          <w:lang w:val="fr-FR"/>
        </w:rPr>
        <w:t> </w:t>
      </w:r>
      <w:r w:rsidR="00AD78EB" w:rsidRPr="00815ABF">
        <w:rPr>
          <w:color w:val="000000"/>
          <w:lang w:val="fr-FR"/>
        </w:rPr>
        <w:t>2225/03</w:t>
      </w:r>
      <w:r w:rsidR="00D241AC" w:rsidRPr="00815ABF">
        <w:rPr>
          <w:color w:val="000000"/>
          <w:lang w:val="fr-FR"/>
        </w:rPr>
        <w:t>,</w:t>
      </w:r>
      <w:r w:rsidR="005E3CD4" w:rsidRPr="00815ABF">
        <w:rPr>
          <w:color w:val="000000"/>
          <w:lang w:val="fr-FR"/>
        </w:rPr>
        <w:t xml:space="preserve"> </w:t>
      </w:r>
      <w:r w:rsidR="00D241AC" w:rsidRPr="00815ABF">
        <w:rPr>
          <w:color w:val="000000"/>
          <w:lang w:val="fr-FR"/>
        </w:rPr>
        <w:t>cette c</w:t>
      </w:r>
      <w:r w:rsidR="005E3CD4" w:rsidRPr="00815ABF">
        <w:rPr>
          <w:color w:val="000000"/>
          <w:lang w:val="fr-FR"/>
        </w:rPr>
        <w:t xml:space="preserve">ommission est formée de représentants du </w:t>
      </w:r>
      <w:r w:rsidR="004F4A85" w:rsidRPr="00815ABF">
        <w:rPr>
          <w:color w:val="000000"/>
          <w:lang w:val="fr-FR"/>
        </w:rPr>
        <w:t>p</w:t>
      </w:r>
      <w:r w:rsidR="005E3CD4" w:rsidRPr="00815ABF">
        <w:rPr>
          <w:color w:val="000000"/>
          <w:lang w:val="fr-FR"/>
        </w:rPr>
        <w:t>ouvoir ex</w:t>
      </w:r>
      <w:r w:rsidR="00216F82" w:rsidRPr="00815ABF">
        <w:rPr>
          <w:color w:val="000000"/>
          <w:lang w:val="fr-FR"/>
        </w:rPr>
        <w:t xml:space="preserve">écutif et du </w:t>
      </w:r>
      <w:r w:rsidR="004F4A85" w:rsidRPr="00815ABF">
        <w:rPr>
          <w:color w:val="000000"/>
          <w:lang w:val="fr-FR"/>
        </w:rPr>
        <w:t>p</w:t>
      </w:r>
      <w:r w:rsidR="00216F82" w:rsidRPr="00815ABF">
        <w:rPr>
          <w:color w:val="000000"/>
          <w:lang w:val="fr-FR"/>
        </w:rPr>
        <w:t xml:space="preserve">ouvoir législatif, ainsi que </w:t>
      </w:r>
      <w:r w:rsidR="005E3CD4" w:rsidRPr="00815ABF">
        <w:rPr>
          <w:color w:val="000000"/>
          <w:lang w:val="fr-FR"/>
        </w:rPr>
        <w:t>d’autres membres choisis sur proposition de la société civile. La Commission vérité et justice a été constituée en juillet 2004, et a mené un travail d’enquête approfondi qui a duré près de quatre</w:t>
      </w:r>
      <w:r w:rsidR="009C0F16" w:rsidRPr="00815ABF">
        <w:rPr>
          <w:color w:val="000000"/>
          <w:lang w:val="fr-FR"/>
        </w:rPr>
        <w:t> ans</w:t>
      </w:r>
      <w:r w:rsidR="005E3CD4" w:rsidRPr="00815ABF">
        <w:rPr>
          <w:color w:val="000000"/>
          <w:lang w:val="fr-FR"/>
        </w:rPr>
        <w:t xml:space="preserve">, sur les violations des droits de l’homme sous la dictature. </w:t>
      </w:r>
      <w:r w:rsidR="005501BB" w:rsidRPr="00815ABF">
        <w:rPr>
          <w:color w:val="000000"/>
          <w:lang w:val="fr-FR"/>
        </w:rPr>
        <w:t>Elle a présenté son rapport final le 28 </w:t>
      </w:r>
      <w:r w:rsidR="005E3CD4" w:rsidRPr="00815ABF">
        <w:rPr>
          <w:color w:val="000000"/>
          <w:lang w:val="fr-FR"/>
        </w:rPr>
        <w:t>août 2008</w:t>
      </w:r>
      <w:r w:rsidR="0043780C" w:rsidRPr="00815ABF">
        <w:rPr>
          <w:bCs/>
          <w:lang w:val="fr-FR"/>
        </w:rPr>
        <w:t xml:space="preserve">. </w:t>
      </w:r>
    </w:p>
    <w:p w:rsidR="0043780C" w:rsidRPr="00815ABF" w:rsidRDefault="00886218" w:rsidP="00886218">
      <w:pPr>
        <w:pStyle w:val="SingleTxtG"/>
        <w:shd w:val="clear" w:color="auto" w:fill="FFFFFF"/>
        <w:rPr>
          <w:bCs/>
          <w:lang w:val="fr-FR"/>
        </w:rPr>
      </w:pPr>
      <w:r w:rsidRPr="00815ABF">
        <w:rPr>
          <w:bCs/>
          <w:lang w:val="fr-FR"/>
        </w:rPr>
        <w:t>187.</w:t>
      </w:r>
      <w:r w:rsidRPr="00815ABF">
        <w:rPr>
          <w:bCs/>
          <w:lang w:val="fr-FR"/>
        </w:rPr>
        <w:tab/>
      </w:r>
      <w:r w:rsidR="00466939" w:rsidRPr="00815ABF">
        <w:rPr>
          <w:color w:val="000000"/>
          <w:lang w:val="fr-FR"/>
        </w:rPr>
        <w:t xml:space="preserve">Le décret </w:t>
      </w:r>
      <w:r w:rsidR="00BB18F3" w:rsidRPr="00815ABF">
        <w:rPr>
          <w:lang w:val="fr-FR"/>
        </w:rPr>
        <w:t>n</w:t>
      </w:r>
      <w:r w:rsidR="00BB18F3" w:rsidRPr="00815ABF">
        <w:rPr>
          <w:vertAlign w:val="superscript"/>
          <w:lang w:val="fr-FR"/>
        </w:rPr>
        <w:t>o</w:t>
      </w:r>
      <w:r w:rsidR="00BB18F3" w:rsidRPr="00815ABF">
        <w:rPr>
          <w:lang w:val="fr-FR"/>
        </w:rPr>
        <w:t> </w:t>
      </w:r>
      <w:r w:rsidR="00466939" w:rsidRPr="00815ABF">
        <w:rPr>
          <w:color w:val="000000"/>
          <w:lang w:val="fr-FR"/>
        </w:rPr>
        <w:t xml:space="preserve">1875 du 23 avril 2009 déclare d’intérêt national ledit rapport final et habilite divers organismes et institutions de l’État à collaborer avec la Direction générale pour la vérité, la justice et la réparation créée au sein du Bureau du Défenseur du peuple afin de mettre en œuvre les recommandations et </w:t>
      </w:r>
      <w:r w:rsidR="004F4A85" w:rsidRPr="00815ABF">
        <w:rPr>
          <w:color w:val="000000"/>
          <w:lang w:val="fr-FR"/>
        </w:rPr>
        <w:t xml:space="preserve">les </w:t>
      </w:r>
      <w:r w:rsidR="00466939" w:rsidRPr="00815ABF">
        <w:rPr>
          <w:color w:val="000000"/>
          <w:lang w:val="fr-FR"/>
        </w:rPr>
        <w:t xml:space="preserve">mesures de réparation contenues dans </w:t>
      </w:r>
      <w:r w:rsidR="00D92F54" w:rsidRPr="00815ABF">
        <w:rPr>
          <w:color w:val="000000"/>
          <w:lang w:val="fr-FR"/>
        </w:rPr>
        <w:t>c</w:t>
      </w:r>
      <w:r w:rsidR="00466939" w:rsidRPr="00815ABF">
        <w:rPr>
          <w:color w:val="000000"/>
          <w:lang w:val="fr-FR"/>
        </w:rPr>
        <w:t>e rapport</w:t>
      </w:r>
      <w:r w:rsidR="00D92F54" w:rsidRPr="00815ABF">
        <w:rPr>
          <w:color w:val="000000"/>
          <w:lang w:val="fr-FR"/>
        </w:rPr>
        <w:t>,</w:t>
      </w:r>
      <w:r w:rsidR="00466939" w:rsidRPr="00815ABF">
        <w:rPr>
          <w:color w:val="000000"/>
          <w:lang w:val="fr-FR"/>
        </w:rPr>
        <w:t xml:space="preserve"> de le diffuser à l’échelon national et international en vue de préserver la mémoire historique</w:t>
      </w:r>
      <w:r w:rsidR="004C3779" w:rsidRPr="00815ABF">
        <w:rPr>
          <w:color w:val="000000"/>
          <w:lang w:val="fr-FR"/>
        </w:rPr>
        <w:t>,</w:t>
      </w:r>
      <w:r w:rsidR="00466939" w:rsidRPr="00815ABF">
        <w:rPr>
          <w:color w:val="000000"/>
          <w:lang w:val="fr-FR"/>
        </w:rPr>
        <w:t xml:space="preserve"> et de contribuer à ce que ces violations </w:t>
      </w:r>
      <w:r w:rsidR="004F4A85" w:rsidRPr="00815ABF">
        <w:rPr>
          <w:color w:val="000000"/>
          <w:lang w:val="fr-FR"/>
        </w:rPr>
        <w:t>des</w:t>
      </w:r>
      <w:r w:rsidR="00466939" w:rsidRPr="00815ABF">
        <w:rPr>
          <w:color w:val="000000"/>
          <w:lang w:val="fr-FR"/>
        </w:rPr>
        <w:t xml:space="preserve"> droits de l’homme ne se reproduisent plus dans le pays</w:t>
      </w:r>
      <w:r w:rsidR="0043780C" w:rsidRPr="00815ABF">
        <w:rPr>
          <w:bCs/>
          <w:lang w:val="fr-FR"/>
        </w:rPr>
        <w:t xml:space="preserve">. </w:t>
      </w:r>
    </w:p>
    <w:p w:rsidR="0043780C" w:rsidRPr="00815ABF" w:rsidRDefault="00886218" w:rsidP="00886218">
      <w:pPr>
        <w:pStyle w:val="SingleTxtG"/>
        <w:shd w:val="clear" w:color="auto" w:fill="FFFFFF"/>
        <w:rPr>
          <w:lang w:val="fr-FR"/>
        </w:rPr>
      </w:pPr>
      <w:r w:rsidRPr="00815ABF">
        <w:rPr>
          <w:lang w:val="fr-FR"/>
        </w:rPr>
        <w:t>188.</w:t>
      </w:r>
      <w:r w:rsidRPr="00815ABF">
        <w:rPr>
          <w:lang w:val="fr-FR"/>
        </w:rPr>
        <w:tab/>
      </w:r>
      <w:r w:rsidR="00B410AB" w:rsidRPr="00815ABF">
        <w:rPr>
          <w:bCs/>
          <w:lang w:val="fr-FR"/>
        </w:rPr>
        <w:t xml:space="preserve">La </w:t>
      </w:r>
      <w:r w:rsidR="0010654D" w:rsidRPr="00815ABF">
        <w:rPr>
          <w:color w:val="000000"/>
          <w:lang w:val="fr-FR"/>
        </w:rPr>
        <w:t>Commission interinstitutions chargée de l’application des décisions des instances internationales créée le</w:t>
      </w:r>
      <w:r w:rsidR="00BB18F3" w:rsidRPr="00815ABF">
        <w:rPr>
          <w:color w:val="000000"/>
          <w:lang w:val="fr-FR"/>
        </w:rPr>
        <w:t xml:space="preserve"> </w:t>
      </w:r>
      <w:r w:rsidR="00BB18F3" w:rsidRPr="00815ABF">
        <w:rPr>
          <w:bCs/>
          <w:lang w:val="fr-FR"/>
        </w:rPr>
        <w:t xml:space="preserve">26 février </w:t>
      </w:r>
      <w:r w:rsidR="0010654D" w:rsidRPr="00815ABF">
        <w:rPr>
          <w:bCs/>
          <w:lang w:val="fr-FR"/>
        </w:rPr>
        <w:t xml:space="preserve">2009 par le décret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 xml:space="preserve">1.595, </w:t>
      </w:r>
      <w:r w:rsidR="0010654D" w:rsidRPr="00815ABF">
        <w:rPr>
          <w:lang w:val="fr-FR"/>
        </w:rPr>
        <w:t>a été modifiée à trois reprises</w:t>
      </w:r>
      <w:r w:rsidR="0024786B" w:rsidRPr="00815ABF">
        <w:rPr>
          <w:lang w:val="fr-FR"/>
        </w:rPr>
        <w:t>. L</w:t>
      </w:r>
      <w:r w:rsidR="0010654D" w:rsidRPr="00815ABF">
        <w:rPr>
          <w:lang w:val="fr-FR"/>
        </w:rPr>
        <w:t xml:space="preserve">e décret </w:t>
      </w:r>
      <w:r w:rsidR="00BB18F3" w:rsidRPr="00815ABF">
        <w:rPr>
          <w:lang w:val="fr-FR"/>
        </w:rPr>
        <w:t>n</w:t>
      </w:r>
      <w:r w:rsidR="00BB18F3" w:rsidRPr="00815ABF">
        <w:rPr>
          <w:vertAlign w:val="superscript"/>
          <w:lang w:val="fr-FR"/>
        </w:rPr>
        <w:t>o</w:t>
      </w:r>
      <w:r w:rsidR="00BB18F3" w:rsidRPr="00815ABF">
        <w:rPr>
          <w:lang w:val="fr-FR"/>
        </w:rPr>
        <w:t> </w:t>
      </w:r>
      <w:r w:rsidR="0010654D" w:rsidRPr="00815ABF">
        <w:rPr>
          <w:lang w:val="fr-FR"/>
        </w:rPr>
        <w:t xml:space="preserve">10.449 du </w:t>
      </w:r>
      <w:r w:rsidR="0043780C" w:rsidRPr="00815ABF">
        <w:rPr>
          <w:lang w:val="fr-FR"/>
        </w:rPr>
        <w:t>28</w:t>
      </w:r>
      <w:r w:rsidR="0010654D" w:rsidRPr="00815ABF">
        <w:rPr>
          <w:lang w:val="fr-FR"/>
        </w:rPr>
        <w:t> décembre </w:t>
      </w:r>
      <w:r w:rsidR="0024786B" w:rsidRPr="00815ABF">
        <w:rPr>
          <w:lang w:val="fr-FR"/>
        </w:rPr>
        <w:t xml:space="preserve">2012 l’a </w:t>
      </w:r>
      <w:r w:rsidR="0010654D" w:rsidRPr="00815ABF">
        <w:rPr>
          <w:lang w:val="fr-FR"/>
        </w:rPr>
        <w:t>placé</w:t>
      </w:r>
      <w:r w:rsidR="0024786B" w:rsidRPr="00815ABF">
        <w:rPr>
          <w:lang w:val="fr-FR"/>
        </w:rPr>
        <w:t>e</w:t>
      </w:r>
      <w:r w:rsidR="0010654D" w:rsidRPr="00815ABF">
        <w:rPr>
          <w:lang w:val="fr-FR"/>
        </w:rPr>
        <w:t xml:space="preserve"> sous l’égide du Ministère de la justice, et le décret </w:t>
      </w:r>
      <w:r w:rsidR="00BB18F3" w:rsidRPr="00815ABF">
        <w:rPr>
          <w:lang w:val="fr-FR"/>
        </w:rPr>
        <w:t>n</w:t>
      </w:r>
      <w:r w:rsidR="00BB18F3" w:rsidRPr="00815ABF">
        <w:rPr>
          <w:vertAlign w:val="superscript"/>
          <w:lang w:val="fr-FR"/>
        </w:rPr>
        <w:t>o</w:t>
      </w:r>
      <w:r w:rsidR="00BB18F3" w:rsidRPr="00815ABF">
        <w:rPr>
          <w:lang w:val="fr-FR"/>
        </w:rPr>
        <w:t> </w:t>
      </w:r>
      <w:r w:rsidR="004C3779" w:rsidRPr="00815ABF">
        <w:rPr>
          <w:lang w:val="fr-FR"/>
        </w:rPr>
        <w:t>10.744</w:t>
      </w:r>
      <w:r w:rsidR="0043780C" w:rsidRPr="00815ABF">
        <w:rPr>
          <w:lang w:val="fr-FR"/>
        </w:rPr>
        <w:t xml:space="preserve"> </w:t>
      </w:r>
      <w:r w:rsidR="0010654D" w:rsidRPr="00815ABF">
        <w:rPr>
          <w:lang w:val="fr-FR"/>
        </w:rPr>
        <w:t>du 5 mars</w:t>
      </w:r>
      <w:r w:rsidR="00310821" w:rsidRPr="00815ABF">
        <w:rPr>
          <w:lang w:val="fr-FR"/>
        </w:rPr>
        <w:t xml:space="preserve"> </w:t>
      </w:r>
      <w:r w:rsidR="0024786B" w:rsidRPr="00815ABF">
        <w:rPr>
          <w:lang w:val="fr-FR"/>
        </w:rPr>
        <w:t>2013</w:t>
      </w:r>
      <w:r w:rsidR="0010654D" w:rsidRPr="00815ABF">
        <w:rPr>
          <w:lang w:val="fr-FR"/>
        </w:rPr>
        <w:t xml:space="preserve"> </w:t>
      </w:r>
      <w:r w:rsidR="0024786B" w:rsidRPr="00815ABF">
        <w:rPr>
          <w:lang w:val="fr-FR"/>
        </w:rPr>
        <w:t>a élargi ses fonctions</w:t>
      </w:r>
      <w:r w:rsidR="0010654D" w:rsidRPr="00815ABF">
        <w:rPr>
          <w:lang w:val="fr-FR"/>
        </w:rPr>
        <w:t xml:space="preserve"> et incorpor</w:t>
      </w:r>
      <w:r w:rsidR="0024786B" w:rsidRPr="00815ABF">
        <w:rPr>
          <w:lang w:val="fr-FR"/>
        </w:rPr>
        <w:t>é</w:t>
      </w:r>
      <w:r w:rsidR="0010654D" w:rsidRPr="00815ABF">
        <w:rPr>
          <w:lang w:val="fr-FR"/>
        </w:rPr>
        <w:t xml:space="preserve"> les recommandations des organes des traités, des mécanismes et des rapporteurs du Système des droits de l’homme de l’Organisation des Nations Unies</w:t>
      </w:r>
      <w:r w:rsidR="0043780C" w:rsidRPr="00815ABF">
        <w:rPr>
          <w:lang w:val="fr-FR"/>
        </w:rPr>
        <w:t xml:space="preserve">. </w:t>
      </w:r>
      <w:r w:rsidR="00D31913" w:rsidRPr="00815ABF">
        <w:rPr>
          <w:color w:val="000000"/>
          <w:lang w:val="fr-FR"/>
        </w:rPr>
        <w:t xml:space="preserve">Cette commission </w:t>
      </w:r>
      <w:r w:rsidR="00C43F23" w:rsidRPr="00815ABF">
        <w:rPr>
          <w:color w:val="000000"/>
          <w:lang w:val="fr-FR"/>
        </w:rPr>
        <w:t xml:space="preserve">a pour mission </w:t>
      </w:r>
      <w:r w:rsidR="00AC0FA7" w:rsidRPr="00815ABF">
        <w:rPr>
          <w:color w:val="000000"/>
          <w:lang w:val="fr-FR"/>
        </w:rPr>
        <w:t xml:space="preserve">de faciliter </w:t>
      </w:r>
      <w:r w:rsidR="0024786B" w:rsidRPr="00815ABF">
        <w:rPr>
          <w:color w:val="000000"/>
          <w:lang w:val="fr-FR"/>
        </w:rPr>
        <w:t>l’exécution</w:t>
      </w:r>
      <w:r w:rsidR="00AC0FA7" w:rsidRPr="00815ABF">
        <w:rPr>
          <w:color w:val="000000"/>
          <w:lang w:val="fr-FR"/>
        </w:rPr>
        <w:t xml:space="preserve"> des décisions rendues par les instances internationales et </w:t>
      </w:r>
      <w:r w:rsidR="00C43F23" w:rsidRPr="00815ABF">
        <w:rPr>
          <w:color w:val="000000"/>
          <w:lang w:val="fr-FR"/>
        </w:rPr>
        <w:t xml:space="preserve">la mise en </w:t>
      </w:r>
      <w:r w:rsidR="00EC69B0" w:rsidRPr="00815ABF">
        <w:rPr>
          <w:color w:val="000000"/>
          <w:lang w:val="fr-FR"/>
        </w:rPr>
        <w:t>œuvre</w:t>
      </w:r>
      <w:r w:rsidR="005806DD" w:rsidRPr="00815ABF">
        <w:rPr>
          <w:color w:val="000000"/>
          <w:lang w:val="fr-FR"/>
        </w:rPr>
        <w:t xml:space="preserve"> </w:t>
      </w:r>
      <w:r w:rsidR="00AC0FA7" w:rsidRPr="00815ABF">
        <w:rPr>
          <w:color w:val="000000"/>
          <w:lang w:val="fr-FR"/>
        </w:rPr>
        <w:t>des recommandations de la Commission interaméricaine des droits de l’homme</w:t>
      </w:r>
      <w:r w:rsidR="005806DD" w:rsidRPr="00815ABF">
        <w:rPr>
          <w:color w:val="000000"/>
          <w:lang w:val="fr-FR"/>
        </w:rPr>
        <w:t>,</w:t>
      </w:r>
      <w:r w:rsidR="00AC0FA7" w:rsidRPr="00815ABF">
        <w:rPr>
          <w:color w:val="000000"/>
          <w:lang w:val="fr-FR"/>
        </w:rPr>
        <w:t xml:space="preserve"> et de veiller à l’adoption de critères et mesures efficaces à cette fin.</w:t>
      </w:r>
      <w:r w:rsidR="00AC0FA7" w:rsidRPr="00815ABF">
        <w:rPr>
          <w:lang w:val="fr-FR"/>
        </w:rPr>
        <w:t xml:space="preserve"> </w:t>
      </w:r>
      <w:r w:rsidR="005F1A0A" w:rsidRPr="00815ABF">
        <w:rPr>
          <w:color w:val="000000"/>
          <w:lang w:val="fr-FR"/>
        </w:rPr>
        <w:t xml:space="preserve">Elle est composée de fonctionnaires dotés d’un pouvoir de décision. Restructurée par le décret </w:t>
      </w:r>
      <w:r w:rsidR="00BB18F3" w:rsidRPr="00815ABF">
        <w:rPr>
          <w:lang w:val="fr-FR"/>
        </w:rPr>
        <w:t>n</w:t>
      </w:r>
      <w:r w:rsidR="00BB18F3" w:rsidRPr="00815ABF">
        <w:rPr>
          <w:vertAlign w:val="superscript"/>
          <w:lang w:val="fr-FR"/>
        </w:rPr>
        <w:t>o</w:t>
      </w:r>
      <w:r w:rsidR="00BB18F3" w:rsidRPr="00815ABF">
        <w:rPr>
          <w:lang w:val="fr-FR"/>
        </w:rPr>
        <w:t> </w:t>
      </w:r>
      <w:r w:rsidR="005F1A0A" w:rsidRPr="00815ABF">
        <w:rPr>
          <w:color w:val="000000"/>
          <w:lang w:val="fr-FR"/>
        </w:rPr>
        <w:t>4367 du</w:t>
      </w:r>
      <w:r w:rsidR="005F1A0A" w:rsidRPr="00815ABF">
        <w:rPr>
          <w:lang w:val="fr-FR"/>
        </w:rPr>
        <w:t xml:space="preserve"> 9 novembre</w:t>
      </w:r>
      <w:r w:rsidR="00310821" w:rsidRPr="00815ABF">
        <w:rPr>
          <w:lang w:val="fr-FR"/>
        </w:rPr>
        <w:t xml:space="preserve"> </w:t>
      </w:r>
      <w:r w:rsidR="0043780C" w:rsidRPr="00815ABF">
        <w:rPr>
          <w:lang w:val="fr-FR"/>
        </w:rPr>
        <w:t xml:space="preserve">2015, </w:t>
      </w:r>
      <w:r w:rsidR="005F1A0A" w:rsidRPr="00815ABF">
        <w:rPr>
          <w:lang w:val="fr-FR"/>
        </w:rPr>
        <w:t>elle est présidée par la Vice-présidence de la République et coordonnée par le Ministère des relations extérieures.</w:t>
      </w:r>
    </w:p>
    <w:p w:rsidR="0043780C" w:rsidRPr="00815ABF" w:rsidRDefault="00886218" w:rsidP="00886218">
      <w:pPr>
        <w:pStyle w:val="SingleTxtG"/>
        <w:shd w:val="clear" w:color="auto" w:fill="FFFFFF"/>
        <w:rPr>
          <w:lang w:val="fr-FR"/>
        </w:rPr>
      </w:pPr>
      <w:r w:rsidRPr="00815ABF">
        <w:rPr>
          <w:lang w:val="fr-FR"/>
        </w:rPr>
        <w:lastRenderedPageBreak/>
        <w:t>189.</w:t>
      </w:r>
      <w:r w:rsidRPr="00815ABF">
        <w:rPr>
          <w:lang w:val="fr-FR"/>
        </w:rPr>
        <w:tab/>
      </w:r>
      <w:r w:rsidR="004B0FFA" w:rsidRPr="00815ABF">
        <w:rPr>
          <w:lang w:val="fr-FR"/>
        </w:rPr>
        <w:t>Il convient également de signaler la collaboration au niveau national comme international des institutions suivantes</w:t>
      </w:r>
      <w:r w:rsidR="00226616" w:rsidRPr="00815ABF">
        <w:rPr>
          <w:lang w:val="fr-FR"/>
        </w:rPr>
        <w:t>:</w:t>
      </w:r>
      <w:r w:rsidR="004B0FFA" w:rsidRPr="00815ABF">
        <w:rPr>
          <w:lang w:val="fr-FR"/>
        </w:rPr>
        <w:t xml:space="preserve"> la C</w:t>
      </w:r>
      <w:r w:rsidR="004B0FFA" w:rsidRPr="00815ABF">
        <w:rPr>
          <w:color w:val="000000"/>
          <w:lang w:val="fr-FR"/>
        </w:rPr>
        <w:t xml:space="preserve">ommission nationale pour l’élimination du travail des enfants et la protection du travail des adolescents, la Commission sur les droits </w:t>
      </w:r>
      <w:r w:rsidR="003D6ABC" w:rsidRPr="00815ABF">
        <w:rPr>
          <w:color w:val="000000"/>
          <w:lang w:val="fr-FR"/>
        </w:rPr>
        <w:t xml:space="preserve">sociaux </w:t>
      </w:r>
      <w:r w:rsidR="004B0FFA" w:rsidRPr="00815ABF">
        <w:rPr>
          <w:color w:val="000000"/>
          <w:lang w:val="fr-FR"/>
        </w:rPr>
        <w:t xml:space="preserve">fondamentaux et la prévention du travail forcé, la Commission nationale </w:t>
      </w:r>
      <w:r w:rsidR="0031368E" w:rsidRPr="00815ABF">
        <w:rPr>
          <w:color w:val="000000"/>
          <w:lang w:val="fr-FR"/>
        </w:rPr>
        <w:t>d</w:t>
      </w:r>
      <w:r w:rsidR="003D6ABC" w:rsidRPr="00815ABF">
        <w:rPr>
          <w:color w:val="000000"/>
          <w:lang w:val="fr-FR"/>
        </w:rPr>
        <w:t>es</w:t>
      </w:r>
      <w:r w:rsidR="004B0FFA" w:rsidRPr="00815ABF">
        <w:rPr>
          <w:color w:val="000000"/>
          <w:lang w:val="fr-FR"/>
        </w:rPr>
        <w:t xml:space="preserve"> réfugiés, </w:t>
      </w:r>
      <w:r w:rsidR="00C55F98" w:rsidRPr="00815ABF">
        <w:rPr>
          <w:rFonts w:eastAsia="Calibri"/>
          <w:lang w:val="fr-FR"/>
        </w:rPr>
        <w:t xml:space="preserve">la Commission interministérielle </w:t>
      </w:r>
      <w:r w:rsidR="003D6ABC" w:rsidRPr="00815ABF">
        <w:rPr>
          <w:rFonts w:eastAsia="Calibri"/>
          <w:lang w:val="fr-FR"/>
        </w:rPr>
        <w:t>pour</w:t>
      </w:r>
      <w:r w:rsidR="00C55F98" w:rsidRPr="00815ABF">
        <w:rPr>
          <w:rFonts w:eastAsia="Calibri"/>
          <w:lang w:val="fr-FR"/>
        </w:rPr>
        <w:t xml:space="preserve"> l’étude et l’application du droit international humanitaire, le Réseau latino</w:t>
      </w:r>
      <w:r w:rsidR="003D6ABC" w:rsidRPr="00815ABF">
        <w:rPr>
          <w:rFonts w:eastAsia="Calibri"/>
          <w:lang w:val="fr-FR"/>
        </w:rPr>
        <w:t>-</w:t>
      </w:r>
      <w:r w:rsidR="00C55F98" w:rsidRPr="00815ABF">
        <w:rPr>
          <w:rFonts w:eastAsia="Calibri"/>
          <w:lang w:val="fr-FR"/>
        </w:rPr>
        <w:t>américain pour la prévention du génocide et des</w:t>
      </w:r>
      <w:r w:rsidR="008E78F3" w:rsidRPr="00815ABF">
        <w:rPr>
          <w:rFonts w:eastAsia="Calibri"/>
          <w:lang w:val="fr-FR"/>
        </w:rPr>
        <w:t xml:space="preserve"> </w:t>
      </w:r>
      <w:r w:rsidR="00C55F98" w:rsidRPr="00815ABF">
        <w:rPr>
          <w:rFonts w:eastAsia="Calibri"/>
          <w:lang w:val="fr-FR"/>
        </w:rPr>
        <w:t xml:space="preserve">atrocités de masse, </w:t>
      </w:r>
      <w:r w:rsidR="00E80B82" w:rsidRPr="00815ABF">
        <w:rPr>
          <w:rFonts w:eastAsia="Calibri"/>
          <w:lang w:val="fr-FR"/>
        </w:rPr>
        <w:t xml:space="preserve">la </w:t>
      </w:r>
      <w:r w:rsidR="00823F4A" w:rsidRPr="00815ABF">
        <w:rPr>
          <w:color w:val="000000"/>
          <w:lang w:val="fr-FR"/>
        </w:rPr>
        <w:t>Commission interinstitution</w:t>
      </w:r>
      <w:r w:rsidR="003D6ABC" w:rsidRPr="00815ABF">
        <w:rPr>
          <w:color w:val="000000"/>
          <w:lang w:val="fr-FR"/>
        </w:rPr>
        <w:t>s</w:t>
      </w:r>
      <w:r w:rsidR="00823F4A" w:rsidRPr="00815ABF">
        <w:rPr>
          <w:color w:val="000000"/>
          <w:lang w:val="fr-FR"/>
        </w:rPr>
        <w:t xml:space="preserve"> </w:t>
      </w:r>
      <w:r w:rsidR="003D6ABC" w:rsidRPr="00815ABF">
        <w:rPr>
          <w:color w:val="000000"/>
          <w:lang w:val="fr-FR"/>
        </w:rPr>
        <w:t>pour</w:t>
      </w:r>
      <w:r w:rsidR="00823F4A" w:rsidRPr="00815ABF">
        <w:rPr>
          <w:color w:val="000000"/>
          <w:lang w:val="fr-FR"/>
        </w:rPr>
        <w:t xml:space="preserve"> la mise en place du réseau des sites historiques et de la mémoire de la République du </w:t>
      </w:r>
      <w:r w:rsidR="00D84B0D" w:rsidRPr="00815ABF">
        <w:rPr>
          <w:color w:val="000000"/>
          <w:lang w:val="fr-FR"/>
        </w:rPr>
        <w:t>Paraguay</w:t>
      </w:r>
      <w:r w:rsidR="00823F4A" w:rsidRPr="00815ABF">
        <w:rPr>
          <w:rFonts w:eastAsia="Calibri"/>
          <w:lang w:val="fr-FR"/>
        </w:rPr>
        <w:t>,</w:t>
      </w:r>
      <w:r w:rsidR="003D6ABC" w:rsidRPr="00815ABF">
        <w:rPr>
          <w:rFonts w:eastAsia="Calibri"/>
          <w:lang w:val="fr-FR"/>
        </w:rPr>
        <w:t xml:space="preserve"> et</w:t>
      </w:r>
      <w:r w:rsidR="00823F4A" w:rsidRPr="00815ABF">
        <w:rPr>
          <w:rFonts w:eastAsia="Calibri"/>
          <w:lang w:val="fr-FR"/>
        </w:rPr>
        <w:t xml:space="preserve"> </w:t>
      </w:r>
      <w:r w:rsidR="00E80B82" w:rsidRPr="00815ABF">
        <w:rPr>
          <w:color w:val="000000"/>
          <w:lang w:val="fr-FR"/>
        </w:rPr>
        <w:t>l’Équipe nationale d’enquête,</w:t>
      </w:r>
      <w:r w:rsidR="00823F4A" w:rsidRPr="00815ABF">
        <w:rPr>
          <w:color w:val="000000"/>
          <w:lang w:val="fr-FR"/>
        </w:rPr>
        <w:t xml:space="preserve"> </w:t>
      </w:r>
      <w:r w:rsidR="00E80B82" w:rsidRPr="00815ABF">
        <w:rPr>
          <w:color w:val="000000"/>
          <w:lang w:val="fr-FR"/>
        </w:rPr>
        <w:t>de recherche et d’identification des personnes détenues ou disparues</w:t>
      </w:r>
      <w:r w:rsidR="003D6ABC" w:rsidRPr="00815ABF">
        <w:rPr>
          <w:color w:val="000000"/>
          <w:lang w:val="fr-FR"/>
        </w:rPr>
        <w:t>,</w:t>
      </w:r>
      <w:r w:rsidR="00E80B82" w:rsidRPr="00815ABF">
        <w:rPr>
          <w:rFonts w:eastAsia="Calibri"/>
          <w:lang w:val="fr-FR"/>
        </w:rPr>
        <w:t xml:space="preserve"> </w:t>
      </w:r>
      <w:r w:rsidR="00823F4A" w:rsidRPr="00815ABF">
        <w:rPr>
          <w:color w:val="000000"/>
          <w:lang w:val="fr-FR"/>
        </w:rPr>
        <w:t>ou des victimes d’exécutions extrajudiciaires</w:t>
      </w:r>
      <w:r w:rsidR="00823F4A" w:rsidRPr="00815ABF">
        <w:rPr>
          <w:rFonts w:eastAsia="Calibri"/>
          <w:lang w:val="fr-FR"/>
        </w:rPr>
        <w:t xml:space="preserve"> pendant la période comprise entre </w:t>
      </w:r>
      <w:r w:rsidR="0043780C" w:rsidRPr="00815ABF">
        <w:rPr>
          <w:rFonts w:eastAsia="Calibri"/>
          <w:lang w:val="fr-FR"/>
        </w:rPr>
        <w:t>1954</w:t>
      </w:r>
      <w:r w:rsidR="00823F4A" w:rsidRPr="00815ABF">
        <w:rPr>
          <w:rFonts w:eastAsia="Calibri"/>
          <w:lang w:val="fr-FR"/>
        </w:rPr>
        <w:t xml:space="preserve"> et </w:t>
      </w:r>
      <w:r w:rsidR="0043780C" w:rsidRPr="00815ABF">
        <w:rPr>
          <w:rFonts w:eastAsia="Calibri"/>
          <w:lang w:val="fr-FR"/>
        </w:rPr>
        <w:t>1989.</w:t>
      </w:r>
    </w:p>
    <w:p w:rsidR="0043780C" w:rsidRPr="00815ABF" w:rsidRDefault="00E56665" w:rsidP="00E56665">
      <w:pPr>
        <w:pStyle w:val="H1G"/>
        <w:rPr>
          <w:lang w:val="fr-FR"/>
        </w:rPr>
      </w:pPr>
      <w:r w:rsidRPr="00815ABF">
        <w:rPr>
          <w:lang w:val="fr-FR"/>
        </w:rPr>
        <w:tab/>
        <w:t>C.</w:t>
      </w:r>
      <w:r w:rsidRPr="00815ABF">
        <w:rPr>
          <w:lang w:val="fr-FR"/>
        </w:rPr>
        <w:tab/>
      </w:r>
      <w:r w:rsidR="00EB4DC1" w:rsidRPr="00815ABF">
        <w:rPr>
          <w:lang w:val="fr-FR"/>
        </w:rPr>
        <w:t>Processus d’élaboration</w:t>
      </w:r>
      <w:r w:rsidR="009B4024" w:rsidRPr="00815ABF">
        <w:rPr>
          <w:lang w:val="fr-FR"/>
        </w:rPr>
        <w:t xml:space="preserve"> de</w:t>
      </w:r>
      <w:r w:rsidR="00EB4DC1" w:rsidRPr="00815ABF">
        <w:rPr>
          <w:lang w:val="fr-FR"/>
        </w:rPr>
        <w:t>s</w:t>
      </w:r>
      <w:r w:rsidR="009B4024" w:rsidRPr="00815ABF">
        <w:rPr>
          <w:lang w:val="fr-FR"/>
        </w:rPr>
        <w:t xml:space="preserve"> rapports au niveau national</w:t>
      </w:r>
    </w:p>
    <w:p w:rsidR="0043780C" w:rsidRPr="00815ABF" w:rsidRDefault="00886218" w:rsidP="00886218">
      <w:pPr>
        <w:pStyle w:val="SingleTxtG"/>
        <w:shd w:val="clear" w:color="auto" w:fill="FFFFFF"/>
        <w:rPr>
          <w:lang w:val="fr-FR"/>
        </w:rPr>
      </w:pPr>
      <w:r w:rsidRPr="00815ABF">
        <w:rPr>
          <w:lang w:val="fr-FR"/>
        </w:rPr>
        <w:t>190.</w:t>
      </w:r>
      <w:r w:rsidRPr="00815ABF">
        <w:rPr>
          <w:lang w:val="fr-FR"/>
        </w:rPr>
        <w:tab/>
      </w:r>
      <w:r w:rsidR="00EB4DC1" w:rsidRPr="00815ABF">
        <w:rPr>
          <w:color w:val="000000"/>
          <w:lang w:val="fr-FR"/>
        </w:rPr>
        <w:t xml:space="preserve">L’élaboration des rapports nationaux destinés aux organismes internationaux chargés de surveiller l’application des instruments internationaux incombe au Ministère des relations extérieures, conformément aux dispositions de la loi organique </w:t>
      </w:r>
      <w:r w:rsidR="0033425B" w:rsidRPr="00815ABF">
        <w:rPr>
          <w:color w:val="000000"/>
          <w:lang w:val="fr-FR"/>
        </w:rPr>
        <w:t>de ce m</w:t>
      </w:r>
      <w:r w:rsidR="00EB4DC1" w:rsidRPr="00815ABF">
        <w:rPr>
          <w:color w:val="000000"/>
          <w:lang w:val="fr-FR"/>
        </w:rPr>
        <w:t>inistère</w:t>
      </w:r>
      <w:r w:rsidR="0043780C" w:rsidRPr="00815ABF">
        <w:rPr>
          <w:lang w:val="fr-FR"/>
        </w:rPr>
        <w:t xml:space="preserve">, </w:t>
      </w:r>
      <w:r w:rsidR="00764D03" w:rsidRPr="00815ABF">
        <w:rPr>
          <w:lang w:val="fr-FR"/>
        </w:rPr>
        <w:t>loi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1635/00,</w:t>
      </w:r>
      <w:r w:rsidR="00DF6F1D" w:rsidRPr="00815ABF">
        <w:rPr>
          <w:lang w:val="fr-FR"/>
        </w:rPr>
        <w:t> articles</w:t>
      </w:r>
      <w:r w:rsidR="002B5FEA" w:rsidRPr="00815ABF">
        <w:rPr>
          <w:lang w:val="fr-FR"/>
        </w:rPr>
        <w:t> </w:t>
      </w:r>
      <w:r w:rsidR="0043780C" w:rsidRPr="00815ABF">
        <w:rPr>
          <w:lang w:val="fr-FR"/>
        </w:rPr>
        <w:t xml:space="preserve">2, 3 </w:t>
      </w:r>
      <w:r w:rsidR="00EB4DC1" w:rsidRPr="00815ABF">
        <w:rPr>
          <w:lang w:val="fr-FR"/>
        </w:rPr>
        <w:t>et</w:t>
      </w:r>
      <w:r w:rsidR="0043780C" w:rsidRPr="00815ABF">
        <w:rPr>
          <w:lang w:val="fr-FR"/>
        </w:rPr>
        <w:t xml:space="preserve"> 4, </w:t>
      </w:r>
      <w:r w:rsidR="00EB4DC1" w:rsidRPr="00815ABF">
        <w:rPr>
          <w:lang w:val="fr-FR"/>
        </w:rPr>
        <w:t>alinéas</w:t>
      </w:r>
      <w:r w:rsidR="0043780C" w:rsidRPr="00815ABF">
        <w:rPr>
          <w:lang w:val="fr-FR"/>
        </w:rPr>
        <w:t xml:space="preserve"> b) </w:t>
      </w:r>
      <w:r w:rsidR="00EB4DC1" w:rsidRPr="00815ABF">
        <w:rPr>
          <w:lang w:val="fr-FR"/>
        </w:rPr>
        <w:t>et</w:t>
      </w:r>
      <w:r w:rsidR="0043780C" w:rsidRPr="00815ABF">
        <w:rPr>
          <w:lang w:val="fr-FR"/>
        </w:rPr>
        <w:t xml:space="preserve"> c). </w:t>
      </w:r>
    </w:p>
    <w:p w:rsidR="003837FB" w:rsidRPr="00815ABF" w:rsidRDefault="003837FB" w:rsidP="003837FB">
      <w:pPr>
        <w:pStyle w:val="SingleTxtG"/>
        <w:shd w:val="clear" w:color="auto" w:fill="FFFFFF"/>
        <w:rPr>
          <w:lang w:val="fr-FR"/>
        </w:rPr>
      </w:pPr>
      <w:r w:rsidRPr="00815ABF">
        <w:rPr>
          <w:lang w:val="fr-FR"/>
        </w:rPr>
        <w:t>191.</w:t>
      </w:r>
      <w:r w:rsidRPr="00815ABF">
        <w:rPr>
          <w:lang w:val="fr-FR"/>
        </w:rPr>
        <w:tab/>
      </w:r>
      <w:r w:rsidRPr="00815ABF">
        <w:rPr>
          <w:color w:val="000000"/>
          <w:lang w:val="fr-FR"/>
        </w:rPr>
        <w:t>L’élaboration des rapports nationaux destinés aux organismes internationaux chargés de surveiller l’application des instruments internationaux incombe au Ministère des relations extérieures, conformément aux dispositions de la loi organique de ce ministère</w:t>
      </w:r>
      <w:r w:rsidRPr="00815ABF">
        <w:rPr>
          <w:lang w:val="fr-FR"/>
        </w:rPr>
        <w:t xml:space="preserve">, loi n° 1635/00, articles 2, 3 et 4, alinéas b) et c). </w:t>
      </w:r>
    </w:p>
    <w:p w:rsidR="0043780C" w:rsidRPr="00815ABF" w:rsidRDefault="00886218" w:rsidP="003837FB">
      <w:pPr>
        <w:pStyle w:val="SingleTxtG"/>
        <w:shd w:val="clear" w:color="auto" w:fill="FFFFFF"/>
        <w:rPr>
          <w:lang w:val="fr-FR"/>
        </w:rPr>
      </w:pPr>
      <w:r w:rsidRPr="00815ABF">
        <w:rPr>
          <w:lang w:val="fr-FR"/>
        </w:rPr>
        <w:t>19</w:t>
      </w:r>
      <w:r w:rsidR="003837FB" w:rsidRPr="00815ABF">
        <w:rPr>
          <w:lang w:val="fr-FR"/>
        </w:rPr>
        <w:t>2</w:t>
      </w:r>
      <w:r w:rsidRPr="00815ABF">
        <w:rPr>
          <w:lang w:val="fr-FR"/>
        </w:rPr>
        <w:t>.</w:t>
      </w:r>
      <w:r w:rsidRPr="00815ABF">
        <w:rPr>
          <w:lang w:val="fr-FR"/>
        </w:rPr>
        <w:tab/>
      </w:r>
      <w:r w:rsidR="00957DD0" w:rsidRPr="00815ABF">
        <w:rPr>
          <w:color w:val="000000"/>
          <w:lang w:val="fr-FR"/>
        </w:rPr>
        <w:t>C’est sur cette base que le Ministère des relations extérieures, en collaboration avec d’autres ministères, a mis en marche le processus d’élaboration des rapports que le pays doit présenter dans le domaine des droits de l’homme.</w:t>
      </w:r>
      <w:r w:rsidR="00957DD0" w:rsidRPr="00815ABF">
        <w:rPr>
          <w:lang w:val="fr-FR"/>
        </w:rPr>
        <w:t xml:space="preserve"> </w:t>
      </w:r>
      <w:r w:rsidR="0031368E" w:rsidRPr="00815ABF">
        <w:rPr>
          <w:lang w:val="fr-FR"/>
        </w:rPr>
        <w:t>T</w:t>
      </w:r>
      <w:r w:rsidR="00957DD0" w:rsidRPr="00815ABF">
        <w:rPr>
          <w:color w:val="000000"/>
          <w:lang w:val="fr-FR"/>
        </w:rPr>
        <w:t>outes les institutions concernées par la question abordée dans les rapports sont convoquées, et des tables rondes chargées d’élaborer les rapports sont mises en place.</w:t>
      </w:r>
      <w:r w:rsidR="0043780C" w:rsidRPr="00815ABF">
        <w:rPr>
          <w:lang w:val="fr-FR"/>
        </w:rPr>
        <w:t xml:space="preserve"> </w:t>
      </w:r>
    </w:p>
    <w:p w:rsidR="0043780C" w:rsidRPr="00815ABF" w:rsidRDefault="00886218" w:rsidP="003837FB">
      <w:pPr>
        <w:pStyle w:val="SingleTxtG"/>
        <w:shd w:val="clear" w:color="auto" w:fill="FFFFFF"/>
        <w:rPr>
          <w:lang w:val="fr-FR"/>
        </w:rPr>
      </w:pPr>
      <w:r w:rsidRPr="00815ABF">
        <w:rPr>
          <w:lang w:val="fr-FR"/>
        </w:rPr>
        <w:t>19</w:t>
      </w:r>
      <w:r w:rsidR="003837FB" w:rsidRPr="00815ABF">
        <w:rPr>
          <w:lang w:val="fr-FR"/>
        </w:rPr>
        <w:t>3</w:t>
      </w:r>
      <w:r w:rsidRPr="00815ABF">
        <w:rPr>
          <w:lang w:val="fr-FR"/>
        </w:rPr>
        <w:t>.</w:t>
      </w:r>
      <w:r w:rsidRPr="00815ABF">
        <w:rPr>
          <w:lang w:val="fr-FR"/>
        </w:rPr>
        <w:tab/>
      </w:r>
      <w:r w:rsidR="0031368E" w:rsidRPr="00815ABF">
        <w:rPr>
          <w:lang w:val="fr-FR"/>
        </w:rPr>
        <w:t xml:space="preserve">Le </w:t>
      </w:r>
      <w:r w:rsidR="0031368E" w:rsidRPr="00815ABF">
        <w:rPr>
          <w:color w:val="000000"/>
          <w:lang w:val="fr-FR"/>
        </w:rPr>
        <w:t xml:space="preserve">président de chaque table ronde </w:t>
      </w:r>
      <w:r w:rsidR="001C69C9" w:rsidRPr="00815ABF">
        <w:rPr>
          <w:color w:val="000000"/>
          <w:lang w:val="fr-FR"/>
        </w:rPr>
        <w:t>est chargé d’organiser la collecte des renseignements, leur traitement et leur mise en forme, pour aboutir à un projet de rapport issu de la collaboration entre toutes les institutions participantes.</w:t>
      </w:r>
      <w:r w:rsidR="0043780C" w:rsidRPr="00815ABF">
        <w:rPr>
          <w:lang w:val="fr-FR"/>
        </w:rPr>
        <w:t xml:space="preserve"> </w:t>
      </w:r>
      <w:r w:rsidR="001C69C9" w:rsidRPr="00815ABF">
        <w:rPr>
          <w:color w:val="000000"/>
          <w:lang w:val="fr-FR"/>
        </w:rPr>
        <w:t>Les observations et les commentaires éventuels sont pris en compte dans l’élaboration du rapport final, qui est ensuite soumis à l’instance compétente</w:t>
      </w:r>
      <w:r w:rsidR="0043780C" w:rsidRPr="00815ABF">
        <w:rPr>
          <w:lang w:val="fr-FR"/>
        </w:rPr>
        <w:t xml:space="preserve">. </w:t>
      </w:r>
    </w:p>
    <w:p w:rsidR="0043780C" w:rsidRPr="00815ABF" w:rsidRDefault="00886218" w:rsidP="003837FB">
      <w:pPr>
        <w:pStyle w:val="SingleTxtG"/>
        <w:shd w:val="clear" w:color="auto" w:fill="FFFFFF"/>
        <w:rPr>
          <w:bCs/>
          <w:lang w:val="fr-FR"/>
        </w:rPr>
      </w:pPr>
      <w:r w:rsidRPr="00815ABF">
        <w:rPr>
          <w:bCs/>
          <w:lang w:val="fr-FR"/>
        </w:rPr>
        <w:t>19</w:t>
      </w:r>
      <w:r w:rsidR="003837FB" w:rsidRPr="00815ABF">
        <w:rPr>
          <w:bCs/>
          <w:lang w:val="fr-FR"/>
        </w:rPr>
        <w:t>4</w:t>
      </w:r>
      <w:r w:rsidRPr="00815ABF">
        <w:rPr>
          <w:bCs/>
          <w:lang w:val="fr-FR"/>
        </w:rPr>
        <w:t>.</w:t>
      </w:r>
      <w:r w:rsidRPr="00815ABF">
        <w:rPr>
          <w:bCs/>
          <w:lang w:val="fr-FR"/>
        </w:rPr>
        <w:tab/>
      </w:r>
      <w:r w:rsidR="001C69C9" w:rsidRPr="00815ABF">
        <w:rPr>
          <w:color w:val="000000"/>
          <w:lang w:val="fr-FR"/>
        </w:rPr>
        <w:t>L</w:t>
      </w:r>
      <w:r w:rsidR="00E91093" w:rsidRPr="00815ABF">
        <w:rPr>
          <w:color w:val="000000"/>
          <w:lang w:val="fr-FR"/>
        </w:rPr>
        <w:t>e Réseau des droits de l’homme participe au processus et</w:t>
      </w:r>
      <w:r w:rsidR="001C69C9" w:rsidRPr="00815ABF">
        <w:rPr>
          <w:color w:val="000000"/>
          <w:lang w:val="fr-FR"/>
        </w:rPr>
        <w:t xml:space="preserve"> </w:t>
      </w:r>
      <w:r w:rsidR="00330EE8" w:rsidRPr="00815ABF">
        <w:rPr>
          <w:color w:val="000000"/>
          <w:lang w:val="fr-FR"/>
        </w:rPr>
        <w:t>veille tout particulièrement au respect</w:t>
      </w:r>
      <w:r w:rsidR="001C69C9" w:rsidRPr="00815ABF">
        <w:rPr>
          <w:color w:val="000000"/>
          <w:lang w:val="fr-FR"/>
        </w:rPr>
        <w:t xml:space="preserve"> des engagements contenus dans les instruments internationaux relatifs aux droits de l’homme et </w:t>
      </w:r>
      <w:r w:rsidR="00330EE8" w:rsidRPr="00815ABF">
        <w:rPr>
          <w:color w:val="000000"/>
          <w:lang w:val="fr-FR"/>
        </w:rPr>
        <w:t xml:space="preserve">au suivi </w:t>
      </w:r>
      <w:r w:rsidR="001C69C9" w:rsidRPr="00815ABF">
        <w:rPr>
          <w:color w:val="000000"/>
          <w:lang w:val="fr-FR"/>
        </w:rPr>
        <w:t>des recommandations formulées par les mécanismes internationaux de protection des droits de l’homme</w:t>
      </w:r>
      <w:r w:rsidR="00330EE8" w:rsidRPr="00815ABF">
        <w:rPr>
          <w:color w:val="000000"/>
          <w:lang w:val="fr-FR"/>
        </w:rPr>
        <w:t xml:space="preserve">. </w:t>
      </w:r>
      <w:r w:rsidR="00EC69B0" w:rsidRPr="00815ABF">
        <w:rPr>
          <w:color w:val="000000"/>
          <w:lang w:val="fr-FR"/>
        </w:rPr>
        <w:t>À</w:t>
      </w:r>
      <w:r w:rsidR="00330EE8" w:rsidRPr="00815ABF">
        <w:rPr>
          <w:color w:val="000000"/>
          <w:lang w:val="fr-FR"/>
        </w:rPr>
        <w:t xml:space="preserve"> cet égard, il organise</w:t>
      </w:r>
      <w:r w:rsidR="001C69C9" w:rsidRPr="00815ABF">
        <w:rPr>
          <w:color w:val="000000"/>
          <w:lang w:val="fr-FR"/>
        </w:rPr>
        <w:t xml:space="preserve"> </w:t>
      </w:r>
      <w:r w:rsidR="00330EE8" w:rsidRPr="00815ABF">
        <w:rPr>
          <w:color w:val="000000"/>
          <w:lang w:val="fr-FR"/>
        </w:rPr>
        <w:t>des ateliers de formation pour</w:t>
      </w:r>
      <w:r w:rsidR="001C69C9" w:rsidRPr="00815ABF">
        <w:rPr>
          <w:color w:val="000000"/>
          <w:lang w:val="fr-FR"/>
        </w:rPr>
        <w:t xml:space="preserve"> l’élaboration de</w:t>
      </w:r>
      <w:r w:rsidR="00330EE8" w:rsidRPr="00815ABF">
        <w:rPr>
          <w:color w:val="000000"/>
          <w:lang w:val="fr-FR"/>
        </w:rPr>
        <w:t>s</w:t>
      </w:r>
      <w:r w:rsidR="001C69C9" w:rsidRPr="00815ABF">
        <w:rPr>
          <w:color w:val="000000"/>
          <w:lang w:val="fr-FR"/>
        </w:rPr>
        <w:t xml:space="preserve"> rapports.</w:t>
      </w:r>
    </w:p>
    <w:p w:rsidR="0043780C" w:rsidRPr="00815ABF" w:rsidRDefault="00886218" w:rsidP="003837FB">
      <w:pPr>
        <w:pStyle w:val="SingleTxtG"/>
        <w:shd w:val="clear" w:color="auto" w:fill="FFFFFF"/>
        <w:rPr>
          <w:lang w:val="fr-FR"/>
        </w:rPr>
      </w:pPr>
      <w:r w:rsidRPr="00815ABF">
        <w:rPr>
          <w:lang w:val="fr-FR"/>
        </w:rPr>
        <w:t>19</w:t>
      </w:r>
      <w:r w:rsidR="003837FB" w:rsidRPr="00815ABF">
        <w:rPr>
          <w:lang w:val="fr-FR"/>
        </w:rPr>
        <w:t>5</w:t>
      </w:r>
      <w:r w:rsidRPr="00815ABF">
        <w:rPr>
          <w:lang w:val="fr-FR"/>
        </w:rPr>
        <w:t>.</w:t>
      </w:r>
      <w:r w:rsidRPr="00815ABF">
        <w:rPr>
          <w:lang w:val="fr-FR"/>
        </w:rPr>
        <w:tab/>
      </w:r>
      <w:r w:rsidR="00E82CC9" w:rsidRPr="00815ABF">
        <w:rPr>
          <w:lang w:val="fr-FR"/>
        </w:rPr>
        <w:t xml:space="preserve">Il convient également de signaler </w:t>
      </w:r>
      <w:r w:rsidR="00E82CC9" w:rsidRPr="00815ABF">
        <w:rPr>
          <w:color w:val="000000"/>
          <w:lang w:val="fr-FR"/>
        </w:rPr>
        <w:t>la mise en place du dispositif de suivi des recommandations</w:t>
      </w:r>
      <w:r w:rsidR="0043780C" w:rsidRPr="00815ABF">
        <w:rPr>
          <w:lang w:val="fr-FR"/>
        </w:rPr>
        <w:t xml:space="preserve"> </w:t>
      </w:r>
      <w:r w:rsidR="00E82CC9" w:rsidRPr="00815ABF">
        <w:rPr>
          <w:color w:val="000000"/>
          <w:lang w:val="fr-FR"/>
        </w:rPr>
        <w:t xml:space="preserve">avec le concours des </w:t>
      </w:r>
      <w:r w:rsidR="00D84B0D" w:rsidRPr="00815ABF">
        <w:rPr>
          <w:color w:val="000000"/>
          <w:lang w:val="fr-FR"/>
        </w:rPr>
        <w:t>institutions</w:t>
      </w:r>
      <w:r w:rsidR="00E82CC9" w:rsidRPr="00815ABF">
        <w:rPr>
          <w:color w:val="000000"/>
          <w:lang w:val="fr-FR"/>
        </w:rPr>
        <w:t xml:space="preserve"> nationales et la coopération du Conseiller aux droits de l’homme du Haut-Commissariat des Nations Unies aux droits de l’homme</w:t>
      </w:r>
      <w:r w:rsidR="0043780C" w:rsidRPr="00815ABF">
        <w:rPr>
          <w:lang w:val="fr-FR"/>
        </w:rPr>
        <w:t xml:space="preserve">. </w:t>
      </w:r>
    </w:p>
    <w:p w:rsidR="0043780C" w:rsidRPr="00815ABF" w:rsidRDefault="00886218" w:rsidP="003837FB">
      <w:pPr>
        <w:pStyle w:val="SingleTxtG"/>
        <w:shd w:val="clear" w:color="auto" w:fill="FFFFFF"/>
        <w:rPr>
          <w:lang w:val="fr-FR"/>
        </w:rPr>
      </w:pPr>
      <w:r w:rsidRPr="00815ABF">
        <w:rPr>
          <w:lang w:val="fr-FR"/>
        </w:rPr>
        <w:t>19</w:t>
      </w:r>
      <w:r w:rsidR="003837FB" w:rsidRPr="00815ABF">
        <w:rPr>
          <w:lang w:val="fr-FR"/>
        </w:rPr>
        <w:t>6</w:t>
      </w:r>
      <w:r w:rsidRPr="00815ABF">
        <w:rPr>
          <w:lang w:val="fr-FR"/>
        </w:rPr>
        <w:t>.</w:t>
      </w:r>
      <w:r w:rsidRPr="00815ABF">
        <w:rPr>
          <w:lang w:val="fr-FR"/>
        </w:rPr>
        <w:tab/>
      </w:r>
      <w:r w:rsidR="002E27E6" w:rsidRPr="00815ABF">
        <w:rPr>
          <w:lang w:val="fr-FR"/>
        </w:rPr>
        <w:t>C</w:t>
      </w:r>
      <w:r w:rsidR="008A4277" w:rsidRPr="00815ABF">
        <w:rPr>
          <w:lang w:val="fr-FR"/>
        </w:rPr>
        <w:t xml:space="preserve">e </w:t>
      </w:r>
      <w:r w:rsidR="008A4277" w:rsidRPr="00815ABF">
        <w:rPr>
          <w:color w:val="000000"/>
          <w:lang w:val="fr-FR"/>
        </w:rPr>
        <w:t xml:space="preserve">dispositif </w:t>
      </w:r>
      <w:r w:rsidR="00132FDF" w:rsidRPr="00815ABF">
        <w:rPr>
          <w:lang w:val="fr-FR"/>
        </w:rPr>
        <w:t xml:space="preserve">est un outil informatique qui permet de contrôler la mise en </w:t>
      </w:r>
      <w:r w:rsidR="00D84B0D" w:rsidRPr="00815ABF">
        <w:rPr>
          <w:lang w:val="fr-FR"/>
        </w:rPr>
        <w:t>œuvre</w:t>
      </w:r>
      <w:r w:rsidR="00132FDF" w:rsidRPr="00815ABF">
        <w:rPr>
          <w:lang w:val="fr-FR"/>
        </w:rPr>
        <w:t xml:space="preserve"> des recommandations internationales</w:t>
      </w:r>
      <w:r w:rsidR="008E78F3" w:rsidRPr="00815ABF">
        <w:rPr>
          <w:lang w:val="fr-FR"/>
        </w:rPr>
        <w:t xml:space="preserve"> </w:t>
      </w:r>
      <w:r w:rsidR="00132FDF" w:rsidRPr="00815ABF">
        <w:rPr>
          <w:lang w:val="fr-FR"/>
        </w:rPr>
        <w:t>faites au Paraguay par les mécanismes de protection des droits de l’homme de l’Organisation des Nations Unies comme de la Cour interaméricaine des droits de l’homme.</w:t>
      </w:r>
      <w:r w:rsidR="0043780C" w:rsidRPr="00815ABF">
        <w:rPr>
          <w:lang w:val="fr-FR"/>
        </w:rPr>
        <w:t xml:space="preserve"> </w:t>
      </w:r>
      <w:r w:rsidR="00132FDF" w:rsidRPr="00815ABF">
        <w:rPr>
          <w:lang w:val="fr-FR"/>
        </w:rPr>
        <w:t xml:space="preserve">Présenté officiellement en juin 2014, il contient </w:t>
      </w:r>
      <w:r w:rsidR="002E27E6" w:rsidRPr="00815ABF">
        <w:rPr>
          <w:lang w:val="fr-FR"/>
        </w:rPr>
        <w:t xml:space="preserve">quelque 900 recommandations </w:t>
      </w:r>
      <w:r w:rsidR="00132FDF" w:rsidRPr="00815ABF">
        <w:rPr>
          <w:lang w:val="fr-FR"/>
        </w:rPr>
        <w:t xml:space="preserve">faites au </w:t>
      </w:r>
      <w:r w:rsidR="00C87DDA" w:rsidRPr="00815ABF">
        <w:rPr>
          <w:lang w:val="fr-FR"/>
        </w:rPr>
        <w:t>Paraguay à propos d</w:t>
      </w:r>
      <w:r w:rsidR="00132FDF" w:rsidRPr="00815ABF">
        <w:rPr>
          <w:lang w:val="fr-FR"/>
        </w:rPr>
        <w:t xml:space="preserve">esquelles les institutions </w:t>
      </w:r>
      <w:r w:rsidR="00C87DDA" w:rsidRPr="00815ABF">
        <w:rPr>
          <w:lang w:val="fr-FR"/>
        </w:rPr>
        <w:t>présentent</w:t>
      </w:r>
      <w:r w:rsidR="00132FDF" w:rsidRPr="00815ABF">
        <w:rPr>
          <w:lang w:val="fr-FR"/>
        </w:rPr>
        <w:t xml:space="preserve"> les actions menées pour </w:t>
      </w:r>
      <w:r w:rsidR="00045AAE" w:rsidRPr="00815ABF">
        <w:rPr>
          <w:lang w:val="fr-FR"/>
        </w:rPr>
        <w:t>les mettre</w:t>
      </w:r>
      <w:r w:rsidR="00132FDF" w:rsidRPr="00815ABF">
        <w:rPr>
          <w:lang w:val="fr-FR"/>
        </w:rPr>
        <w:t xml:space="preserve"> en œuvre.</w:t>
      </w:r>
      <w:r w:rsidR="008E78F3" w:rsidRPr="00815ABF">
        <w:rPr>
          <w:lang w:val="fr-FR"/>
        </w:rPr>
        <w:t xml:space="preserve"> </w:t>
      </w:r>
    </w:p>
    <w:p w:rsidR="0043780C" w:rsidRPr="00815ABF" w:rsidRDefault="00886218" w:rsidP="003837FB">
      <w:pPr>
        <w:pStyle w:val="SingleTxtG"/>
        <w:shd w:val="clear" w:color="auto" w:fill="FFFFFF"/>
        <w:rPr>
          <w:lang w:val="fr-FR"/>
        </w:rPr>
      </w:pPr>
      <w:r w:rsidRPr="00815ABF">
        <w:rPr>
          <w:lang w:val="fr-FR"/>
        </w:rPr>
        <w:t>19</w:t>
      </w:r>
      <w:r w:rsidR="003837FB" w:rsidRPr="00815ABF">
        <w:rPr>
          <w:lang w:val="fr-FR"/>
        </w:rPr>
        <w:t>7</w:t>
      </w:r>
      <w:r w:rsidRPr="00815ABF">
        <w:rPr>
          <w:lang w:val="fr-FR"/>
        </w:rPr>
        <w:t>.</w:t>
      </w:r>
      <w:r w:rsidRPr="00815ABF">
        <w:rPr>
          <w:lang w:val="fr-FR"/>
        </w:rPr>
        <w:tab/>
      </w:r>
      <w:r w:rsidR="00132FDF" w:rsidRPr="00815ABF">
        <w:rPr>
          <w:lang w:val="fr-FR"/>
        </w:rPr>
        <w:t>Le 9 novembre</w:t>
      </w:r>
      <w:r w:rsidR="00310821" w:rsidRPr="00815ABF">
        <w:rPr>
          <w:lang w:val="fr-FR"/>
        </w:rPr>
        <w:t xml:space="preserve"> </w:t>
      </w:r>
      <w:r w:rsidR="0043780C" w:rsidRPr="00815ABF">
        <w:rPr>
          <w:lang w:val="fr-FR"/>
        </w:rPr>
        <w:t>2015</w:t>
      </w:r>
      <w:r w:rsidR="006F1484" w:rsidRPr="00815ABF">
        <w:rPr>
          <w:lang w:val="fr-FR"/>
        </w:rPr>
        <w:t xml:space="preserve"> a été signé le décret </w:t>
      </w:r>
      <w:r w:rsidR="00BB18F3" w:rsidRPr="00815ABF">
        <w:rPr>
          <w:lang w:val="fr-FR"/>
        </w:rPr>
        <w:t>n</w:t>
      </w:r>
      <w:r w:rsidR="00BB18F3" w:rsidRPr="00815ABF">
        <w:rPr>
          <w:vertAlign w:val="superscript"/>
          <w:lang w:val="fr-FR"/>
        </w:rPr>
        <w:t>o</w:t>
      </w:r>
      <w:r w:rsidR="00BB18F3" w:rsidRPr="00815ABF">
        <w:rPr>
          <w:lang w:val="fr-FR"/>
        </w:rPr>
        <w:t> </w:t>
      </w:r>
      <w:r w:rsidR="0043780C" w:rsidRPr="00815ABF">
        <w:rPr>
          <w:lang w:val="fr-FR"/>
        </w:rPr>
        <w:t>4368</w:t>
      </w:r>
      <w:r w:rsidR="006F1484" w:rsidRPr="00815ABF">
        <w:rPr>
          <w:lang w:val="fr-FR"/>
        </w:rPr>
        <w:t xml:space="preserve"> qui officialise ce dispositif et le place sous la coordination du Ministère des relations extérieures et du Ministère de la justice</w:t>
      </w:r>
      <w:r w:rsidR="0043780C" w:rsidRPr="00815ABF">
        <w:rPr>
          <w:rFonts w:eastAsia="Calibri"/>
          <w:iCs/>
          <w:lang w:val="fr-FR"/>
        </w:rPr>
        <w:t>.</w:t>
      </w:r>
    </w:p>
    <w:p w:rsidR="0043780C" w:rsidRPr="00815ABF" w:rsidRDefault="00E56665" w:rsidP="00E56665">
      <w:pPr>
        <w:pStyle w:val="H1G"/>
        <w:rPr>
          <w:lang w:val="fr-FR"/>
        </w:rPr>
      </w:pPr>
      <w:r w:rsidRPr="00815ABF">
        <w:rPr>
          <w:lang w:val="fr-FR"/>
        </w:rPr>
        <w:lastRenderedPageBreak/>
        <w:tab/>
        <w:t>D</w:t>
      </w:r>
      <w:r w:rsidR="0043780C" w:rsidRPr="00815ABF">
        <w:rPr>
          <w:lang w:val="fr-FR"/>
        </w:rPr>
        <w:t>.</w:t>
      </w:r>
      <w:r w:rsidR="0065500F" w:rsidRPr="00815ABF">
        <w:rPr>
          <w:lang w:val="fr-FR"/>
        </w:rPr>
        <w:tab/>
      </w:r>
      <w:r w:rsidR="00CE46BE" w:rsidRPr="00815ABF">
        <w:rPr>
          <w:color w:val="000000"/>
          <w:szCs w:val="24"/>
          <w:lang w:val="fr-FR"/>
        </w:rPr>
        <w:t>Autres informations pertinentes sur les droits de l’homme et le suivi des conférences internationales</w:t>
      </w:r>
      <w:r w:rsidR="00CE46BE" w:rsidRPr="00815ABF">
        <w:rPr>
          <w:szCs w:val="24"/>
          <w:lang w:val="fr-FR"/>
        </w:rPr>
        <w:t xml:space="preserve"> </w:t>
      </w:r>
    </w:p>
    <w:p w:rsidR="0043780C" w:rsidRPr="00815ABF" w:rsidRDefault="00886218" w:rsidP="003837FB">
      <w:pPr>
        <w:pStyle w:val="SingleTxtG"/>
        <w:shd w:val="clear" w:color="auto" w:fill="FFFFFF"/>
        <w:rPr>
          <w:rFonts w:eastAsia="Calibri"/>
          <w:iCs/>
          <w:lang w:val="fr-FR"/>
        </w:rPr>
      </w:pPr>
      <w:r w:rsidRPr="00815ABF">
        <w:rPr>
          <w:rFonts w:eastAsia="Calibri"/>
          <w:iCs/>
          <w:lang w:val="fr-FR"/>
        </w:rPr>
        <w:t>19</w:t>
      </w:r>
      <w:r w:rsidR="003837FB" w:rsidRPr="00815ABF">
        <w:rPr>
          <w:rFonts w:eastAsia="Calibri"/>
          <w:iCs/>
          <w:lang w:val="fr-FR"/>
        </w:rPr>
        <w:t>8</w:t>
      </w:r>
      <w:r w:rsidRPr="00815ABF">
        <w:rPr>
          <w:rFonts w:eastAsia="Calibri"/>
          <w:iCs/>
          <w:lang w:val="fr-FR"/>
        </w:rPr>
        <w:t>.</w:t>
      </w:r>
      <w:r w:rsidRPr="00815ABF">
        <w:rPr>
          <w:rFonts w:eastAsia="Calibri"/>
          <w:iCs/>
          <w:lang w:val="fr-FR"/>
        </w:rPr>
        <w:tab/>
      </w:r>
      <w:r w:rsidR="005938B3" w:rsidRPr="00815ABF">
        <w:rPr>
          <w:rFonts w:eastAsia="Calibri"/>
          <w:iCs/>
          <w:lang w:val="fr-FR"/>
        </w:rPr>
        <w:t xml:space="preserve">Le tableau ci-dessous </w:t>
      </w:r>
      <w:r w:rsidR="00616121" w:rsidRPr="00815ABF">
        <w:rPr>
          <w:rFonts w:eastAsia="Calibri"/>
          <w:iCs/>
          <w:lang w:val="fr-FR"/>
        </w:rPr>
        <w:t>mentionne</w:t>
      </w:r>
      <w:r w:rsidR="005938B3" w:rsidRPr="00815ABF">
        <w:rPr>
          <w:rFonts w:eastAsia="Calibri"/>
          <w:iCs/>
          <w:lang w:val="fr-FR"/>
        </w:rPr>
        <w:t xml:space="preserve"> les rapports </w:t>
      </w:r>
      <w:r w:rsidR="00304FFD" w:rsidRPr="00815ABF">
        <w:rPr>
          <w:rFonts w:eastAsia="Calibri"/>
          <w:iCs/>
          <w:lang w:val="fr-FR"/>
        </w:rPr>
        <w:t>présentés</w:t>
      </w:r>
      <w:r w:rsidR="009169BF" w:rsidRPr="00815ABF">
        <w:rPr>
          <w:rFonts w:eastAsia="Calibri"/>
          <w:iCs/>
          <w:lang w:val="fr-FR"/>
        </w:rPr>
        <w:t xml:space="preserve"> par le P</w:t>
      </w:r>
      <w:r w:rsidR="0043780C" w:rsidRPr="00815ABF">
        <w:rPr>
          <w:rFonts w:eastAsia="Calibri"/>
          <w:iCs/>
          <w:lang w:val="fr-FR"/>
        </w:rPr>
        <w:t xml:space="preserve">araguay </w:t>
      </w:r>
      <w:r w:rsidR="009169BF" w:rsidRPr="00815ABF">
        <w:rPr>
          <w:rFonts w:eastAsia="Calibri"/>
          <w:iCs/>
          <w:lang w:val="fr-FR"/>
        </w:rPr>
        <w:t>aux</w:t>
      </w:r>
      <w:r w:rsidR="0043780C" w:rsidRPr="00815ABF">
        <w:rPr>
          <w:rFonts w:eastAsia="Calibri"/>
          <w:iCs/>
          <w:lang w:val="fr-FR"/>
        </w:rPr>
        <w:t xml:space="preserve"> </w:t>
      </w:r>
      <w:r w:rsidR="009169BF" w:rsidRPr="00815ABF">
        <w:rPr>
          <w:rFonts w:eastAsia="Calibri"/>
          <w:iCs/>
          <w:lang w:val="fr-FR"/>
        </w:rPr>
        <w:t>différents organes des traités</w:t>
      </w:r>
      <w:r w:rsidR="009678BE" w:rsidRPr="00815ABF">
        <w:rPr>
          <w:rFonts w:eastAsia="Calibri"/>
          <w:iCs/>
          <w:lang w:val="fr-FR"/>
        </w:rPr>
        <w:t xml:space="preserve"> jusqu’à ce jour.</w:t>
      </w:r>
    </w:p>
    <w:p w:rsidR="0043780C" w:rsidRPr="00815ABF" w:rsidRDefault="00E56665" w:rsidP="003837FB">
      <w:pPr>
        <w:pStyle w:val="H23G"/>
        <w:rPr>
          <w:lang w:val="fr-FR"/>
        </w:rPr>
      </w:pPr>
      <w:r w:rsidRPr="00815ABF">
        <w:rPr>
          <w:lang w:val="fr-FR"/>
        </w:rPr>
        <w:tab/>
      </w:r>
      <w:r w:rsidRPr="00815ABF">
        <w:rPr>
          <w:lang w:val="fr-FR"/>
        </w:rPr>
        <w:tab/>
      </w:r>
      <w:r w:rsidR="003B6417" w:rsidRPr="00815ABF">
        <w:rPr>
          <w:b w:val="0"/>
          <w:lang w:val="fr-FR"/>
        </w:rPr>
        <w:t xml:space="preserve">Tableau </w:t>
      </w:r>
      <w:r w:rsidR="0043780C" w:rsidRPr="00815ABF">
        <w:rPr>
          <w:b w:val="0"/>
          <w:lang w:val="fr-FR"/>
        </w:rPr>
        <w:t>44</w:t>
      </w:r>
      <w:r w:rsidR="009826CC" w:rsidRPr="00815ABF">
        <w:rPr>
          <w:b w:val="0"/>
          <w:lang w:val="fr-FR"/>
        </w:rPr>
        <w:br/>
      </w:r>
      <w:r w:rsidR="005938B3" w:rsidRPr="00815ABF">
        <w:rPr>
          <w:lang w:val="fr-FR"/>
        </w:rPr>
        <w:t xml:space="preserve">Rapports </w:t>
      </w:r>
      <w:r w:rsidR="00304FFD" w:rsidRPr="00815ABF">
        <w:rPr>
          <w:lang w:val="fr-FR"/>
        </w:rPr>
        <w:t>présentés</w:t>
      </w:r>
      <w:r w:rsidR="009169BF" w:rsidRPr="00815ABF">
        <w:rPr>
          <w:lang w:val="fr-FR"/>
        </w:rPr>
        <w:t xml:space="preserve"> par le Paraguay</w:t>
      </w:r>
      <w:r w:rsidR="005938B3" w:rsidRPr="00815ABF">
        <w:rPr>
          <w:lang w:val="fr-FR"/>
        </w:rPr>
        <w:t xml:space="preserve"> jusqu’à ce jour</w:t>
      </w:r>
    </w:p>
    <w:tbl>
      <w:tblPr>
        <w:tblW w:w="7370" w:type="dxa"/>
        <w:tblInd w:w="1134" w:type="dxa"/>
        <w:tblBorders>
          <w:top w:val="single" w:sz="4" w:space="0" w:color="auto"/>
        </w:tblBorders>
        <w:tblLayout w:type="fixed"/>
        <w:tblCellMar>
          <w:left w:w="0" w:type="dxa"/>
        </w:tblCellMar>
        <w:tblLook w:val="01E0" w:firstRow="1" w:lastRow="1" w:firstColumn="1" w:lastColumn="1" w:noHBand="0" w:noVBand="0"/>
      </w:tblPr>
      <w:tblGrid>
        <w:gridCol w:w="3828"/>
        <w:gridCol w:w="1869"/>
        <w:gridCol w:w="1673"/>
      </w:tblGrid>
      <w:tr w:rsidR="0043780C" w:rsidRPr="00815ABF" w:rsidTr="003837FB">
        <w:trPr>
          <w:trHeight w:val="240"/>
          <w:tblHeader/>
        </w:trPr>
        <w:tc>
          <w:tcPr>
            <w:tcW w:w="3828" w:type="dxa"/>
            <w:tcBorders>
              <w:top w:val="single" w:sz="4" w:space="0" w:color="auto"/>
              <w:bottom w:val="single" w:sz="12" w:space="0" w:color="auto"/>
            </w:tcBorders>
            <w:shd w:val="clear" w:color="auto" w:fill="auto"/>
            <w:vAlign w:val="bottom"/>
          </w:tcPr>
          <w:p w:rsidR="0043780C" w:rsidRPr="00815ABF" w:rsidRDefault="00046857" w:rsidP="00E915CA">
            <w:pPr>
              <w:keepNext/>
              <w:shd w:val="clear" w:color="auto" w:fill="FFFFFF"/>
              <w:autoSpaceDE w:val="0"/>
              <w:autoSpaceDN w:val="0"/>
              <w:adjustRightInd w:val="0"/>
              <w:spacing w:before="80" w:after="80" w:line="200" w:lineRule="exact"/>
              <w:rPr>
                <w:i/>
                <w:iCs/>
                <w:sz w:val="16"/>
                <w:szCs w:val="18"/>
                <w:lang w:val="fr-FR"/>
              </w:rPr>
            </w:pPr>
            <w:r w:rsidRPr="00815ABF">
              <w:rPr>
                <w:i/>
                <w:iCs/>
                <w:sz w:val="16"/>
                <w:szCs w:val="18"/>
                <w:lang w:val="fr-FR"/>
              </w:rPr>
              <w:t>Mécanisme</w:t>
            </w:r>
          </w:p>
        </w:tc>
        <w:tc>
          <w:tcPr>
            <w:tcW w:w="1869" w:type="dxa"/>
            <w:tcBorders>
              <w:top w:val="single" w:sz="4" w:space="0" w:color="auto"/>
              <w:bottom w:val="single" w:sz="12" w:space="0" w:color="auto"/>
            </w:tcBorders>
            <w:shd w:val="clear" w:color="auto" w:fill="auto"/>
            <w:vAlign w:val="bottom"/>
          </w:tcPr>
          <w:p w:rsidR="0043780C" w:rsidRPr="00815ABF" w:rsidRDefault="00046857" w:rsidP="003837FB">
            <w:pPr>
              <w:keepNext/>
              <w:shd w:val="clear" w:color="auto" w:fill="FFFFFF"/>
              <w:autoSpaceDE w:val="0"/>
              <w:autoSpaceDN w:val="0"/>
              <w:adjustRightInd w:val="0"/>
              <w:spacing w:before="80" w:after="80" w:line="200" w:lineRule="exact"/>
              <w:ind w:left="113"/>
              <w:rPr>
                <w:i/>
                <w:iCs/>
                <w:sz w:val="16"/>
                <w:szCs w:val="18"/>
                <w:lang w:val="fr-FR"/>
              </w:rPr>
            </w:pPr>
            <w:r w:rsidRPr="00815ABF">
              <w:rPr>
                <w:i/>
                <w:iCs/>
                <w:sz w:val="16"/>
                <w:szCs w:val="18"/>
                <w:lang w:val="fr-FR"/>
              </w:rPr>
              <w:t>Rapport</w:t>
            </w:r>
          </w:p>
        </w:tc>
        <w:tc>
          <w:tcPr>
            <w:tcW w:w="1673" w:type="dxa"/>
            <w:tcBorders>
              <w:top w:val="single" w:sz="4" w:space="0" w:color="auto"/>
              <w:bottom w:val="single" w:sz="12" w:space="0" w:color="auto"/>
            </w:tcBorders>
            <w:shd w:val="clear" w:color="auto" w:fill="auto"/>
            <w:vAlign w:val="bottom"/>
          </w:tcPr>
          <w:p w:rsidR="0043780C" w:rsidRPr="00815ABF" w:rsidRDefault="00046857" w:rsidP="00E915CA">
            <w:pPr>
              <w:keepNext/>
              <w:shd w:val="clear" w:color="auto" w:fill="FFFFFF"/>
              <w:autoSpaceDE w:val="0"/>
              <w:autoSpaceDN w:val="0"/>
              <w:adjustRightInd w:val="0"/>
              <w:spacing w:before="80" w:after="80" w:line="200" w:lineRule="exact"/>
              <w:rPr>
                <w:i/>
                <w:iCs/>
                <w:sz w:val="16"/>
                <w:szCs w:val="18"/>
                <w:lang w:val="fr-FR"/>
              </w:rPr>
            </w:pPr>
            <w:r w:rsidRPr="00815ABF">
              <w:rPr>
                <w:i/>
                <w:iCs/>
                <w:sz w:val="16"/>
                <w:szCs w:val="18"/>
                <w:lang w:val="fr-FR"/>
              </w:rPr>
              <w:t>Présentation</w:t>
            </w:r>
          </w:p>
        </w:tc>
      </w:tr>
      <w:tr w:rsidR="0043780C" w:rsidRPr="00815ABF" w:rsidTr="003837FB">
        <w:trPr>
          <w:trHeight w:val="240"/>
        </w:trPr>
        <w:tc>
          <w:tcPr>
            <w:tcW w:w="3828" w:type="dxa"/>
            <w:tcBorders>
              <w:top w:val="single" w:sz="12" w:space="0" w:color="auto"/>
            </w:tcBorders>
            <w:shd w:val="clear" w:color="auto" w:fill="auto"/>
          </w:tcPr>
          <w:p w:rsidR="0043780C" w:rsidRPr="00815ABF" w:rsidRDefault="00046857" w:rsidP="00E915CA">
            <w:pPr>
              <w:keepNext/>
              <w:shd w:val="clear" w:color="auto" w:fill="FFFFFF"/>
              <w:autoSpaceDE w:val="0"/>
              <w:autoSpaceDN w:val="0"/>
              <w:adjustRightInd w:val="0"/>
              <w:spacing w:before="40" w:after="120"/>
              <w:rPr>
                <w:iCs/>
                <w:lang w:val="fr-FR"/>
              </w:rPr>
            </w:pPr>
            <w:r w:rsidRPr="00815ABF">
              <w:rPr>
                <w:color w:val="000000"/>
                <w:lang w:val="fr-FR"/>
              </w:rPr>
              <w:t xml:space="preserve">Protocole </w:t>
            </w:r>
            <w:r w:rsidR="002900A4" w:rsidRPr="00815ABF">
              <w:rPr>
                <w:color w:val="000000"/>
                <w:lang w:val="fr-FR"/>
              </w:rPr>
              <w:t>facultatif</w:t>
            </w:r>
            <w:r w:rsidRPr="00815ABF">
              <w:rPr>
                <w:color w:val="000000"/>
                <w:lang w:val="fr-FR"/>
              </w:rPr>
              <w:t xml:space="preserve"> à la Convention internationale relative aux droits de l’enfant concernant l’implication d’enfants dans les conflits armés</w:t>
            </w:r>
          </w:p>
        </w:tc>
        <w:tc>
          <w:tcPr>
            <w:tcW w:w="1869" w:type="dxa"/>
            <w:tcBorders>
              <w:top w:val="single" w:sz="12" w:space="0" w:color="auto"/>
            </w:tcBorders>
            <w:shd w:val="clear" w:color="auto" w:fill="auto"/>
          </w:tcPr>
          <w:p w:rsidR="0043780C" w:rsidRPr="00815ABF" w:rsidRDefault="00046857"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Rapport initial</w:t>
            </w:r>
          </w:p>
        </w:tc>
        <w:tc>
          <w:tcPr>
            <w:tcW w:w="1673" w:type="dxa"/>
            <w:tcBorders>
              <w:top w:val="single" w:sz="12" w:space="0" w:color="auto"/>
            </w:tcBorders>
            <w:shd w:val="clear" w:color="auto" w:fill="auto"/>
          </w:tcPr>
          <w:p w:rsidR="0043780C" w:rsidRPr="00815ABF" w:rsidRDefault="00046857" w:rsidP="00E915CA">
            <w:pPr>
              <w:keepNext/>
              <w:shd w:val="clear" w:color="auto" w:fill="FFFFFF"/>
              <w:autoSpaceDE w:val="0"/>
              <w:autoSpaceDN w:val="0"/>
              <w:adjustRightInd w:val="0"/>
              <w:spacing w:before="40" w:after="120"/>
              <w:rPr>
                <w:iCs/>
                <w:szCs w:val="18"/>
                <w:lang w:val="fr-FR"/>
              </w:rPr>
            </w:pPr>
            <w:r w:rsidRPr="00815ABF">
              <w:rPr>
                <w:iCs/>
                <w:szCs w:val="18"/>
                <w:lang w:val="fr-FR"/>
              </w:rPr>
              <w:t>20 octobre</w:t>
            </w:r>
            <w:r w:rsidR="00310821" w:rsidRPr="00815ABF">
              <w:rPr>
                <w:iCs/>
                <w:szCs w:val="18"/>
                <w:lang w:val="fr-FR"/>
              </w:rPr>
              <w:t xml:space="preserve"> </w:t>
            </w:r>
            <w:r w:rsidR="0043780C" w:rsidRPr="00815ABF">
              <w:rPr>
                <w:iCs/>
                <w:szCs w:val="18"/>
                <w:lang w:val="fr-FR"/>
              </w:rPr>
              <w:t>2010</w:t>
            </w:r>
          </w:p>
        </w:tc>
      </w:tr>
      <w:tr w:rsidR="0043780C" w:rsidRPr="00815ABF" w:rsidTr="003837FB">
        <w:trPr>
          <w:trHeight w:val="240"/>
        </w:trPr>
        <w:tc>
          <w:tcPr>
            <w:tcW w:w="3828" w:type="dxa"/>
            <w:shd w:val="clear" w:color="auto" w:fill="auto"/>
          </w:tcPr>
          <w:p w:rsidR="0043780C" w:rsidRPr="00815ABF" w:rsidRDefault="001565BF" w:rsidP="00E915CA">
            <w:pPr>
              <w:keepNext/>
              <w:shd w:val="clear" w:color="auto" w:fill="FFFFFF"/>
              <w:autoSpaceDE w:val="0"/>
              <w:autoSpaceDN w:val="0"/>
              <w:adjustRightInd w:val="0"/>
              <w:spacing w:before="40" w:after="120"/>
              <w:rPr>
                <w:iCs/>
                <w:lang w:val="fr-FR"/>
              </w:rPr>
            </w:pPr>
            <w:r w:rsidRPr="00815ABF">
              <w:rPr>
                <w:color w:val="000000"/>
                <w:lang w:val="fr-FR"/>
              </w:rPr>
              <w:t xml:space="preserve">Protocole </w:t>
            </w:r>
            <w:r w:rsidR="009678BE" w:rsidRPr="00815ABF">
              <w:rPr>
                <w:color w:val="000000"/>
                <w:lang w:val="fr-FR"/>
              </w:rPr>
              <w:t>facultatif</w:t>
            </w:r>
            <w:r w:rsidRPr="00815ABF">
              <w:rPr>
                <w:color w:val="000000"/>
                <w:lang w:val="fr-FR"/>
              </w:rPr>
              <w:t xml:space="preserve"> à la Convention internationale relative aux droits de l’enfant concernant</w:t>
            </w:r>
            <w:r w:rsidR="00DC15B3" w:rsidRPr="00815ABF">
              <w:rPr>
                <w:color w:val="000000"/>
                <w:lang w:val="fr-FR"/>
              </w:rPr>
              <w:t xml:space="preserve"> </w:t>
            </w:r>
            <w:r w:rsidRPr="00815ABF">
              <w:rPr>
                <w:color w:val="000000"/>
                <w:lang w:val="fr-FR"/>
              </w:rPr>
              <w:t>la vente d’enfants, la prostitution des enfants et la pornographie mettant en scène des enfants</w:t>
            </w:r>
          </w:p>
        </w:tc>
        <w:tc>
          <w:tcPr>
            <w:tcW w:w="1869" w:type="dxa"/>
            <w:shd w:val="clear" w:color="auto" w:fill="auto"/>
          </w:tcPr>
          <w:p w:rsidR="0043780C" w:rsidRPr="00815ABF" w:rsidRDefault="001565BF"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Rapport initial</w:t>
            </w:r>
          </w:p>
        </w:tc>
        <w:tc>
          <w:tcPr>
            <w:tcW w:w="1673"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20 </w:t>
            </w:r>
            <w:r w:rsidR="001565BF" w:rsidRPr="00815ABF">
              <w:rPr>
                <w:iCs/>
                <w:szCs w:val="18"/>
                <w:lang w:val="fr-FR"/>
              </w:rPr>
              <w:t>octobre</w:t>
            </w:r>
            <w:r w:rsidRPr="00815ABF">
              <w:rPr>
                <w:iCs/>
                <w:szCs w:val="18"/>
                <w:lang w:val="fr-FR"/>
              </w:rPr>
              <w:t xml:space="preserve"> 2010</w:t>
            </w:r>
          </w:p>
        </w:tc>
      </w:tr>
      <w:tr w:rsidR="0043780C" w:rsidRPr="00815ABF" w:rsidTr="003837FB">
        <w:trPr>
          <w:trHeight w:val="240"/>
        </w:trPr>
        <w:tc>
          <w:tcPr>
            <w:tcW w:w="3828" w:type="dxa"/>
            <w:shd w:val="clear" w:color="auto" w:fill="auto"/>
          </w:tcPr>
          <w:p w:rsidR="0043780C" w:rsidRPr="00815ABF" w:rsidRDefault="001565BF" w:rsidP="00E915CA">
            <w:pPr>
              <w:keepNext/>
              <w:shd w:val="clear" w:color="auto" w:fill="FFFFFF"/>
              <w:autoSpaceDE w:val="0"/>
              <w:autoSpaceDN w:val="0"/>
              <w:adjustRightInd w:val="0"/>
              <w:spacing w:before="40" w:after="120"/>
              <w:rPr>
                <w:iCs/>
                <w:lang w:val="fr-FR"/>
              </w:rPr>
            </w:pPr>
            <w:r w:rsidRPr="00815ABF">
              <w:rPr>
                <w:color w:val="000000"/>
                <w:lang w:val="fr-FR"/>
              </w:rPr>
              <w:t>Comité des droits des personnes handicapées</w:t>
            </w:r>
          </w:p>
        </w:tc>
        <w:tc>
          <w:tcPr>
            <w:tcW w:w="1869" w:type="dxa"/>
            <w:shd w:val="clear" w:color="auto" w:fill="auto"/>
          </w:tcPr>
          <w:p w:rsidR="0043780C" w:rsidRPr="00815ABF" w:rsidRDefault="001565BF"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Rapport initial</w:t>
            </w:r>
          </w:p>
        </w:tc>
        <w:tc>
          <w:tcPr>
            <w:tcW w:w="1673"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20 </w:t>
            </w:r>
            <w:r w:rsidR="001565BF" w:rsidRPr="00815ABF">
              <w:rPr>
                <w:iCs/>
                <w:szCs w:val="18"/>
                <w:lang w:val="fr-FR"/>
              </w:rPr>
              <w:t>octobre</w:t>
            </w:r>
            <w:r w:rsidRPr="00815ABF">
              <w:rPr>
                <w:iCs/>
                <w:szCs w:val="18"/>
                <w:lang w:val="fr-FR"/>
              </w:rPr>
              <w:t xml:space="preserve"> 2010</w:t>
            </w:r>
          </w:p>
        </w:tc>
      </w:tr>
      <w:tr w:rsidR="0043780C" w:rsidRPr="00815ABF" w:rsidTr="003837FB">
        <w:trPr>
          <w:trHeight w:val="240"/>
        </w:trPr>
        <w:tc>
          <w:tcPr>
            <w:tcW w:w="3828"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Comité de</w:t>
            </w:r>
            <w:r w:rsidR="001565BF" w:rsidRPr="00815ABF">
              <w:rPr>
                <w:iCs/>
                <w:szCs w:val="18"/>
                <w:lang w:val="fr-FR"/>
              </w:rPr>
              <w:t>s droits de l’homme</w:t>
            </w:r>
          </w:p>
        </w:tc>
        <w:tc>
          <w:tcPr>
            <w:tcW w:w="1869" w:type="dxa"/>
            <w:shd w:val="clear" w:color="auto" w:fill="auto"/>
          </w:tcPr>
          <w:p w:rsidR="0043780C" w:rsidRPr="00815ABF" w:rsidRDefault="001565BF"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Troisième rapport</w:t>
            </w:r>
          </w:p>
        </w:tc>
        <w:tc>
          <w:tcPr>
            <w:tcW w:w="1673" w:type="dxa"/>
            <w:shd w:val="clear" w:color="auto" w:fill="auto"/>
          </w:tcPr>
          <w:p w:rsidR="0043780C" w:rsidRPr="00815ABF" w:rsidRDefault="001565BF" w:rsidP="00E915CA">
            <w:pPr>
              <w:keepNext/>
              <w:shd w:val="clear" w:color="auto" w:fill="FFFFFF"/>
              <w:autoSpaceDE w:val="0"/>
              <w:autoSpaceDN w:val="0"/>
              <w:adjustRightInd w:val="0"/>
              <w:spacing w:before="40" w:after="120"/>
              <w:rPr>
                <w:iCs/>
                <w:szCs w:val="18"/>
                <w:lang w:val="fr-FR"/>
              </w:rPr>
            </w:pPr>
            <w:r w:rsidRPr="00815ABF">
              <w:rPr>
                <w:iCs/>
                <w:szCs w:val="18"/>
                <w:lang w:val="fr-FR"/>
              </w:rPr>
              <w:t>31 décembre</w:t>
            </w:r>
            <w:r w:rsidR="00310821" w:rsidRPr="00815ABF">
              <w:rPr>
                <w:iCs/>
                <w:szCs w:val="18"/>
                <w:lang w:val="fr-FR"/>
              </w:rPr>
              <w:t xml:space="preserve"> </w:t>
            </w:r>
            <w:r w:rsidR="0043780C" w:rsidRPr="00815ABF">
              <w:rPr>
                <w:iCs/>
                <w:szCs w:val="18"/>
                <w:lang w:val="fr-FR"/>
              </w:rPr>
              <w:t>2010</w:t>
            </w:r>
          </w:p>
        </w:tc>
      </w:tr>
      <w:tr w:rsidR="0043780C" w:rsidRPr="00815ABF" w:rsidTr="003837FB">
        <w:trPr>
          <w:trHeight w:val="240"/>
        </w:trPr>
        <w:tc>
          <w:tcPr>
            <w:tcW w:w="3828"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Comité </w:t>
            </w:r>
            <w:r w:rsidR="0031368E" w:rsidRPr="00815ABF">
              <w:rPr>
                <w:iCs/>
                <w:szCs w:val="18"/>
                <w:lang w:val="fr-FR"/>
              </w:rPr>
              <w:t>d</w:t>
            </w:r>
            <w:r w:rsidR="004E6BB4" w:rsidRPr="00815ABF">
              <w:rPr>
                <w:iCs/>
                <w:szCs w:val="18"/>
                <w:lang w:val="fr-FR"/>
              </w:rPr>
              <w:t xml:space="preserve">es travailleurs migrants </w:t>
            </w:r>
          </w:p>
        </w:tc>
        <w:tc>
          <w:tcPr>
            <w:tcW w:w="1869" w:type="dxa"/>
            <w:shd w:val="clear" w:color="auto" w:fill="auto"/>
          </w:tcPr>
          <w:p w:rsidR="0043780C" w:rsidRPr="00815ABF" w:rsidRDefault="001565BF"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Rapport initial</w:t>
            </w:r>
          </w:p>
        </w:tc>
        <w:tc>
          <w:tcPr>
            <w:tcW w:w="1673"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10 </w:t>
            </w:r>
            <w:r w:rsidR="001565BF" w:rsidRPr="00815ABF">
              <w:rPr>
                <w:iCs/>
                <w:szCs w:val="18"/>
                <w:lang w:val="fr-FR"/>
              </w:rPr>
              <w:t>janvier</w:t>
            </w:r>
            <w:r w:rsidRPr="00815ABF">
              <w:rPr>
                <w:iCs/>
                <w:szCs w:val="18"/>
                <w:lang w:val="fr-FR"/>
              </w:rPr>
              <w:t xml:space="preserve"> 2011</w:t>
            </w:r>
          </w:p>
        </w:tc>
      </w:tr>
      <w:tr w:rsidR="0043780C" w:rsidRPr="00815ABF" w:rsidTr="003837FB">
        <w:trPr>
          <w:trHeight w:val="240"/>
        </w:trPr>
        <w:tc>
          <w:tcPr>
            <w:tcW w:w="3828"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Comité de</w:t>
            </w:r>
            <w:r w:rsidR="004E6BB4" w:rsidRPr="00815ABF">
              <w:rPr>
                <w:iCs/>
                <w:szCs w:val="18"/>
                <w:lang w:val="fr-FR"/>
              </w:rPr>
              <w:t>s droits économiques, sociaux et culturels</w:t>
            </w:r>
          </w:p>
        </w:tc>
        <w:tc>
          <w:tcPr>
            <w:tcW w:w="1869" w:type="dxa"/>
            <w:shd w:val="clear" w:color="auto" w:fill="auto"/>
          </w:tcPr>
          <w:p w:rsidR="0043780C" w:rsidRPr="00815ABF" w:rsidRDefault="001565BF"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Quatrième rapport</w:t>
            </w:r>
            <w:r w:rsidR="0043780C" w:rsidRPr="00815ABF">
              <w:rPr>
                <w:iCs/>
                <w:szCs w:val="18"/>
                <w:lang w:val="fr-FR"/>
              </w:rPr>
              <w:t xml:space="preserve"> </w:t>
            </w:r>
          </w:p>
        </w:tc>
        <w:tc>
          <w:tcPr>
            <w:tcW w:w="1673"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7 </w:t>
            </w:r>
            <w:r w:rsidR="001565BF" w:rsidRPr="00815ABF">
              <w:rPr>
                <w:iCs/>
                <w:szCs w:val="18"/>
                <w:lang w:val="fr-FR"/>
              </w:rPr>
              <w:t>octobre</w:t>
            </w:r>
            <w:r w:rsidRPr="00815ABF">
              <w:rPr>
                <w:iCs/>
                <w:szCs w:val="18"/>
                <w:lang w:val="fr-FR"/>
              </w:rPr>
              <w:t xml:space="preserve"> 2011</w:t>
            </w:r>
          </w:p>
        </w:tc>
      </w:tr>
      <w:tr w:rsidR="0043780C" w:rsidRPr="00815ABF" w:rsidTr="003837FB">
        <w:trPr>
          <w:trHeight w:val="240"/>
        </w:trPr>
        <w:tc>
          <w:tcPr>
            <w:tcW w:w="3828"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Comité </w:t>
            </w:r>
            <w:r w:rsidR="000B7F8A" w:rsidRPr="00815ABF">
              <w:rPr>
                <w:iCs/>
                <w:szCs w:val="18"/>
                <w:lang w:val="fr-FR"/>
              </w:rPr>
              <w:t>d</w:t>
            </w:r>
            <w:r w:rsidR="004E6BB4" w:rsidRPr="00815ABF">
              <w:rPr>
                <w:iCs/>
                <w:szCs w:val="18"/>
                <w:lang w:val="fr-FR"/>
              </w:rPr>
              <w:t>es disparitions forcées</w:t>
            </w:r>
          </w:p>
        </w:tc>
        <w:tc>
          <w:tcPr>
            <w:tcW w:w="1869" w:type="dxa"/>
            <w:shd w:val="clear" w:color="auto" w:fill="auto"/>
          </w:tcPr>
          <w:p w:rsidR="0043780C" w:rsidRPr="00815ABF" w:rsidRDefault="001565BF"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Rapport initial</w:t>
            </w:r>
          </w:p>
        </w:tc>
        <w:tc>
          <w:tcPr>
            <w:tcW w:w="1673"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21 </w:t>
            </w:r>
            <w:r w:rsidR="001565BF" w:rsidRPr="00815ABF">
              <w:rPr>
                <w:iCs/>
                <w:szCs w:val="18"/>
                <w:lang w:val="fr-FR"/>
              </w:rPr>
              <w:t>août</w:t>
            </w:r>
            <w:r w:rsidRPr="00815ABF">
              <w:rPr>
                <w:iCs/>
                <w:szCs w:val="18"/>
                <w:lang w:val="fr-FR"/>
              </w:rPr>
              <w:t xml:space="preserve"> 2013</w:t>
            </w:r>
          </w:p>
        </w:tc>
      </w:tr>
      <w:tr w:rsidR="0043780C" w:rsidRPr="00815ABF" w:rsidTr="003837FB">
        <w:trPr>
          <w:trHeight w:val="240"/>
        </w:trPr>
        <w:tc>
          <w:tcPr>
            <w:tcW w:w="3828"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Comité </w:t>
            </w:r>
            <w:r w:rsidR="004E6BB4" w:rsidRPr="00815ABF">
              <w:rPr>
                <w:iCs/>
                <w:szCs w:val="18"/>
                <w:lang w:val="fr-FR"/>
              </w:rPr>
              <w:t xml:space="preserve">pour l’élimination de </w:t>
            </w:r>
            <w:r w:rsidR="000B7F8A" w:rsidRPr="00815ABF">
              <w:rPr>
                <w:iCs/>
                <w:szCs w:val="18"/>
                <w:lang w:val="fr-FR"/>
              </w:rPr>
              <w:t xml:space="preserve">la </w:t>
            </w:r>
            <w:r w:rsidR="004E6BB4" w:rsidRPr="00815ABF">
              <w:rPr>
                <w:iCs/>
                <w:szCs w:val="18"/>
                <w:lang w:val="fr-FR"/>
              </w:rPr>
              <w:t xml:space="preserve">discrimination raciale </w:t>
            </w:r>
          </w:p>
        </w:tc>
        <w:tc>
          <w:tcPr>
            <w:tcW w:w="1869" w:type="dxa"/>
            <w:shd w:val="clear" w:color="auto" w:fill="auto"/>
          </w:tcPr>
          <w:p w:rsidR="0043780C" w:rsidRPr="00815ABF" w:rsidRDefault="008B7E74"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 xml:space="preserve">Quatrième, cinquième et sixième </w:t>
            </w:r>
            <w:r w:rsidR="004E6BB4" w:rsidRPr="00815ABF">
              <w:rPr>
                <w:iCs/>
                <w:szCs w:val="18"/>
                <w:lang w:val="fr-FR"/>
              </w:rPr>
              <w:t xml:space="preserve">rapports </w:t>
            </w:r>
            <w:r w:rsidR="0059682F" w:rsidRPr="00815ABF">
              <w:rPr>
                <w:iCs/>
                <w:szCs w:val="18"/>
                <w:lang w:val="fr-FR"/>
              </w:rPr>
              <w:t>remis</w:t>
            </w:r>
            <w:r w:rsidR="004E6BB4" w:rsidRPr="00815ABF">
              <w:rPr>
                <w:iCs/>
                <w:szCs w:val="18"/>
                <w:lang w:val="fr-FR"/>
              </w:rPr>
              <w:t xml:space="preserve"> en un seul document</w:t>
            </w:r>
            <w:r w:rsidR="0043780C" w:rsidRPr="00815ABF">
              <w:rPr>
                <w:iCs/>
                <w:szCs w:val="18"/>
                <w:lang w:val="fr-FR"/>
              </w:rPr>
              <w:t xml:space="preserve"> </w:t>
            </w:r>
          </w:p>
        </w:tc>
        <w:tc>
          <w:tcPr>
            <w:tcW w:w="1673" w:type="dxa"/>
            <w:shd w:val="clear" w:color="auto" w:fill="auto"/>
          </w:tcPr>
          <w:p w:rsidR="0043780C" w:rsidRPr="00815ABF" w:rsidRDefault="00FE1E7F"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Octobre </w:t>
            </w:r>
            <w:r w:rsidR="0043780C" w:rsidRPr="00815ABF">
              <w:rPr>
                <w:iCs/>
                <w:szCs w:val="18"/>
                <w:lang w:val="fr-FR"/>
              </w:rPr>
              <w:t>2015</w:t>
            </w:r>
          </w:p>
        </w:tc>
      </w:tr>
      <w:tr w:rsidR="0043780C" w:rsidRPr="00815ABF" w:rsidTr="003837FB">
        <w:trPr>
          <w:trHeight w:val="240"/>
        </w:trPr>
        <w:tc>
          <w:tcPr>
            <w:tcW w:w="3828" w:type="dxa"/>
            <w:shd w:val="clear" w:color="auto" w:fill="auto"/>
          </w:tcPr>
          <w:p w:rsidR="0043780C" w:rsidRPr="00815ABF" w:rsidRDefault="007F155E" w:rsidP="00E915CA">
            <w:pPr>
              <w:keepNext/>
              <w:shd w:val="clear" w:color="auto" w:fill="FFFFFF"/>
              <w:autoSpaceDE w:val="0"/>
              <w:autoSpaceDN w:val="0"/>
              <w:adjustRightInd w:val="0"/>
              <w:spacing w:before="40" w:after="120"/>
              <w:rPr>
                <w:iCs/>
                <w:lang w:val="fr-FR"/>
              </w:rPr>
            </w:pPr>
            <w:r w:rsidRPr="00815ABF">
              <w:rPr>
                <w:color w:val="000000"/>
                <w:lang w:val="fr-FR"/>
              </w:rPr>
              <w:t>Comité pour l’élimination de la discrimination à l’égard des femmes</w:t>
            </w:r>
          </w:p>
        </w:tc>
        <w:tc>
          <w:tcPr>
            <w:tcW w:w="1869" w:type="dxa"/>
            <w:shd w:val="clear" w:color="auto" w:fill="auto"/>
          </w:tcPr>
          <w:p w:rsidR="0043780C" w:rsidRPr="00815ABF" w:rsidRDefault="008B7E74"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Septième rapport</w:t>
            </w:r>
          </w:p>
        </w:tc>
        <w:tc>
          <w:tcPr>
            <w:tcW w:w="1673" w:type="dxa"/>
            <w:shd w:val="clear" w:color="auto" w:fill="auto"/>
          </w:tcPr>
          <w:p w:rsidR="0043780C" w:rsidRPr="00815ABF" w:rsidRDefault="00FE1E7F"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Novembre </w:t>
            </w:r>
            <w:r w:rsidR="0043780C" w:rsidRPr="00815ABF">
              <w:rPr>
                <w:iCs/>
                <w:szCs w:val="18"/>
                <w:lang w:val="fr-FR"/>
              </w:rPr>
              <w:t>2015</w:t>
            </w:r>
          </w:p>
        </w:tc>
      </w:tr>
      <w:tr w:rsidR="0043780C" w:rsidRPr="00815ABF" w:rsidTr="003837FB">
        <w:trPr>
          <w:trHeight w:val="240"/>
        </w:trPr>
        <w:tc>
          <w:tcPr>
            <w:tcW w:w="3828" w:type="dxa"/>
            <w:shd w:val="clear" w:color="auto" w:fill="auto"/>
          </w:tcPr>
          <w:p w:rsidR="0043780C" w:rsidRPr="00815ABF" w:rsidRDefault="0043780C"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Comité </w:t>
            </w:r>
            <w:r w:rsidR="007F155E" w:rsidRPr="00815ABF">
              <w:rPr>
                <w:iCs/>
                <w:szCs w:val="18"/>
                <w:lang w:val="fr-FR"/>
              </w:rPr>
              <w:t>contre la torture</w:t>
            </w:r>
          </w:p>
        </w:tc>
        <w:tc>
          <w:tcPr>
            <w:tcW w:w="1869" w:type="dxa"/>
            <w:shd w:val="clear" w:color="auto" w:fill="auto"/>
          </w:tcPr>
          <w:p w:rsidR="0043780C" w:rsidRPr="00815ABF" w:rsidRDefault="008B7E74"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Septième rapport</w:t>
            </w:r>
          </w:p>
        </w:tc>
        <w:tc>
          <w:tcPr>
            <w:tcW w:w="1673" w:type="dxa"/>
            <w:shd w:val="clear" w:color="auto" w:fill="auto"/>
          </w:tcPr>
          <w:p w:rsidR="0043780C" w:rsidRPr="00815ABF" w:rsidRDefault="00FE1E7F"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Janvier </w:t>
            </w:r>
            <w:r w:rsidR="0043780C" w:rsidRPr="00815ABF">
              <w:rPr>
                <w:iCs/>
                <w:szCs w:val="18"/>
                <w:lang w:val="fr-FR"/>
              </w:rPr>
              <w:t>2016</w:t>
            </w:r>
          </w:p>
        </w:tc>
      </w:tr>
      <w:tr w:rsidR="0043780C" w:rsidRPr="00815ABF" w:rsidTr="003837FB">
        <w:trPr>
          <w:trHeight w:val="240"/>
        </w:trPr>
        <w:tc>
          <w:tcPr>
            <w:tcW w:w="3828" w:type="dxa"/>
            <w:shd w:val="clear" w:color="auto" w:fill="auto"/>
          </w:tcPr>
          <w:p w:rsidR="0043780C" w:rsidRPr="00815ABF" w:rsidRDefault="007F155E" w:rsidP="00E915CA">
            <w:pPr>
              <w:keepNext/>
              <w:shd w:val="clear" w:color="auto" w:fill="FFFFFF"/>
              <w:autoSpaceDE w:val="0"/>
              <w:autoSpaceDN w:val="0"/>
              <w:adjustRightInd w:val="0"/>
              <w:spacing w:before="40" w:after="120"/>
              <w:rPr>
                <w:iCs/>
                <w:szCs w:val="18"/>
                <w:lang w:val="fr-FR"/>
              </w:rPr>
            </w:pPr>
            <w:r w:rsidRPr="00815ABF">
              <w:rPr>
                <w:iCs/>
                <w:lang w:val="fr-FR"/>
              </w:rPr>
              <w:t xml:space="preserve">Rapport </w:t>
            </w:r>
            <w:r w:rsidR="009169BF" w:rsidRPr="00815ABF">
              <w:rPr>
                <w:iCs/>
                <w:lang w:val="fr-FR"/>
              </w:rPr>
              <w:t>intermédiaire</w:t>
            </w:r>
            <w:r w:rsidR="0043780C" w:rsidRPr="00815ABF">
              <w:rPr>
                <w:iCs/>
                <w:lang w:val="fr-FR"/>
              </w:rPr>
              <w:t xml:space="preserve"> </w:t>
            </w:r>
            <w:r w:rsidRPr="00815ABF">
              <w:rPr>
                <w:iCs/>
                <w:lang w:val="fr-FR"/>
              </w:rPr>
              <w:t>soumis au Conseil des droits de l’homme pour</w:t>
            </w:r>
            <w:r w:rsidR="000B7F8A" w:rsidRPr="00815ABF">
              <w:rPr>
                <w:color w:val="000000"/>
                <w:lang w:val="fr-FR"/>
              </w:rPr>
              <w:t xml:space="preserve"> l’Examen périodique universel</w:t>
            </w:r>
            <w:r w:rsidRPr="00815ABF">
              <w:rPr>
                <w:iCs/>
                <w:szCs w:val="18"/>
                <w:lang w:val="fr-FR"/>
              </w:rPr>
              <w:t xml:space="preserve"> </w:t>
            </w:r>
          </w:p>
        </w:tc>
        <w:tc>
          <w:tcPr>
            <w:tcW w:w="1869" w:type="dxa"/>
            <w:shd w:val="clear" w:color="auto" w:fill="auto"/>
          </w:tcPr>
          <w:p w:rsidR="0043780C" w:rsidRPr="00815ABF" w:rsidRDefault="008B7E74"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Premier rapport</w:t>
            </w:r>
          </w:p>
        </w:tc>
        <w:tc>
          <w:tcPr>
            <w:tcW w:w="1673" w:type="dxa"/>
            <w:shd w:val="clear" w:color="auto" w:fill="auto"/>
          </w:tcPr>
          <w:p w:rsidR="0043780C" w:rsidRPr="00815ABF" w:rsidRDefault="00FE1E7F"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Septembre </w:t>
            </w:r>
            <w:r w:rsidR="0043780C" w:rsidRPr="00815ABF">
              <w:rPr>
                <w:iCs/>
                <w:szCs w:val="18"/>
                <w:lang w:val="fr-FR"/>
              </w:rPr>
              <w:t>2014</w:t>
            </w:r>
          </w:p>
        </w:tc>
      </w:tr>
      <w:tr w:rsidR="0043780C" w:rsidRPr="00815ABF" w:rsidTr="003837FB">
        <w:trPr>
          <w:trHeight w:val="240"/>
        </w:trPr>
        <w:tc>
          <w:tcPr>
            <w:tcW w:w="3828" w:type="dxa"/>
            <w:tcBorders>
              <w:bottom w:val="single" w:sz="12" w:space="0" w:color="auto"/>
            </w:tcBorders>
            <w:shd w:val="clear" w:color="auto" w:fill="auto"/>
          </w:tcPr>
          <w:p w:rsidR="0043780C" w:rsidRPr="00815ABF" w:rsidRDefault="007F155E" w:rsidP="00E915CA">
            <w:pPr>
              <w:keepNext/>
              <w:shd w:val="clear" w:color="auto" w:fill="FFFFFF"/>
              <w:autoSpaceDE w:val="0"/>
              <w:autoSpaceDN w:val="0"/>
              <w:adjustRightInd w:val="0"/>
              <w:spacing w:before="40" w:after="120"/>
              <w:rPr>
                <w:iCs/>
                <w:lang w:val="fr-FR"/>
              </w:rPr>
            </w:pPr>
            <w:r w:rsidRPr="00815ABF">
              <w:rPr>
                <w:color w:val="000000"/>
                <w:lang w:val="fr-FR"/>
              </w:rPr>
              <w:t>Rapport soumis au Conseil des droits de l’homme pour l’Examen périodique universel</w:t>
            </w:r>
            <w:r w:rsidRPr="00815ABF">
              <w:rPr>
                <w:iCs/>
                <w:lang w:val="fr-FR"/>
              </w:rPr>
              <w:t xml:space="preserve"> </w:t>
            </w:r>
          </w:p>
        </w:tc>
        <w:tc>
          <w:tcPr>
            <w:tcW w:w="1869" w:type="dxa"/>
            <w:tcBorders>
              <w:bottom w:val="single" w:sz="12" w:space="0" w:color="auto"/>
            </w:tcBorders>
            <w:shd w:val="clear" w:color="auto" w:fill="auto"/>
          </w:tcPr>
          <w:p w:rsidR="0043780C" w:rsidRPr="00815ABF" w:rsidRDefault="007F155E" w:rsidP="003837FB">
            <w:pPr>
              <w:keepNext/>
              <w:shd w:val="clear" w:color="auto" w:fill="FFFFFF"/>
              <w:autoSpaceDE w:val="0"/>
              <w:autoSpaceDN w:val="0"/>
              <w:adjustRightInd w:val="0"/>
              <w:spacing w:before="40" w:after="120"/>
              <w:ind w:left="113"/>
              <w:rPr>
                <w:iCs/>
                <w:szCs w:val="18"/>
                <w:lang w:val="fr-FR"/>
              </w:rPr>
            </w:pPr>
            <w:r w:rsidRPr="00815ABF">
              <w:rPr>
                <w:iCs/>
                <w:szCs w:val="18"/>
                <w:lang w:val="fr-FR"/>
              </w:rPr>
              <w:t>R</w:t>
            </w:r>
            <w:r w:rsidR="008B7E74" w:rsidRPr="00815ABF">
              <w:rPr>
                <w:iCs/>
                <w:szCs w:val="18"/>
                <w:lang w:val="fr-FR"/>
              </w:rPr>
              <w:t>apport national</w:t>
            </w:r>
            <w:r w:rsidR="003837FB" w:rsidRPr="00815ABF">
              <w:rPr>
                <w:iCs/>
                <w:szCs w:val="18"/>
                <w:lang w:val="fr-FR"/>
              </w:rPr>
              <w:t xml:space="preserve"> –</w:t>
            </w:r>
            <w:r w:rsidR="008B7E74" w:rsidRPr="00815ABF">
              <w:rPr>
                <w:iCs/>
                <w:szCs w:val="18"/>
                <w:lang w:val="fr-FR"/>
              </w:rPr>
              <w:t xml:space="preserve"> </w:t>
            </w:r>
            <w:r w:rsidR="009169BF" w:rsidRPr="00815ABF">
              <w:rPr>
                <w:iCs/>
                <w:szCs w:val="18"/>
                <w:lang w:val="fr-FR"/>
              </w:rPr>
              <w:t>2</w:t>
            </w:r>
            <w:r w:rsidR="009169BF" w:rsidRPr="00815ABF">
              <w:rPr>
                <w:iCs/>
                <w:szCs w:val="18"/>
                <w:vertAlign w:val="superscript"/>
                <w:lang w:val="fr-FR"/>
              </w:rPr>
              <w:t>e</w:t>
            </w:r>
            <w:r w:rsidR="00DC15B3" w:rsidRPr="00815ABF">
              <w:rPr>
                <w:iCs/>
                <w:szCs w:val="18"/>
                <w:lang w:val="fr-FR"/>
              </w:rPr>
              <w:t> </w:t>
            </w:r>
            <w:r w:rsidRPr="00815ABF">
              <w:rPr>
                <w:iCs/>
                <w:szCs w:val="18"/>
                <w:lang w:val="fr-FR"/>
              </w:rPr>
              <w:t>c</w:t>
            </w:r>
            <w:r w:rsidR="008B7E74" w:rsidRPr="00815ABF">
              <w:rPr>
                <w:iCs/>
                <w:szCs w:val="18"/>
                <w:lang w:val="fr-FR"/>
              </w:rPr>
              <w:t>ycle</w:t>
            </w:r>
            <w:r w:rsidR="008E78F3" w:rsidRPr="00815ABF">
              <w:rPr>
                <w:iCs/>
                <w:szCs w:val="18"/>
                <w:lang w:val="fr-FR"/>
              </w:rPr>
              <w:t xml:space="preserve"> </w:t>
            </w:r>
          </w:p>
        </w:tc>
        <w:tc>
          <w:tcPr>
            <w:tcW w:w="1673" w:type="dxa"/>
            <w:tcBorders>
              <w:bottom w:val="single" w:sz="12" w:space="0" w:color="auto"/>
            </w:tcBorders>
            <w:shd w:val="clear" w:color="auto" w:fill="auto"/>
          </w:tcPr>
          <w:p w:rsidR="0043780C" w:rsidRPr="00815ABF" w:rsidRDefault="00FE1E7F" w:rsidP="00E915CA">
            <w:pPr>
              <w:keepNext/>
              <w:shd w:val="clear" w:color="auto" w:fill="FFFFFF"/>
              <w:autoSpaceDE w:val="0"/>
              <w:autoSpaceDN w:val="0"/>
              <w:adjustRightInd w:val="0"/>
              <w:spacing w:before="40" w:after="120"/>
              <w:rPr>
                <w:iCs/>
                <w:szCs w:val="18"/>
                <w:lang w:val="fr-FR"/>
              </w:rPr>
            </w:pPr>
            <w:r w:rsidRPr="00815ABF">
              <w:rPr>
                <w:iCs/>
                <w:szCs w:val="18"/>
                <w:lang w:val="fr-FR"/>
              </w:rPr>
              <w:t xml:space="preserve">Octobre </w:t>
            </w:r>
            <w:r w:rsidR="0043780C" w:rsidRPr="00815ABF">
              <w:rPr>
                <w:iCs/>
                <w:szCs w:val="18"/>
                <w:lang w:val="fr-FR"/>
              </w:rPr>
              <w:t>2015</w:t>
            </w:r>
          </w:p>
        </w:tc>
      </w:tr>
    </w:tbl>
    <w:p w:rsidR="00E915CA" w:rsidRPr="00815ABF" w:rsidRDefault="00E915CA" w:rsidP="00E915CA">
      <w:pPr>
        <w:rPr>
          <w:sz w:val="28"/>
          <w:lang w:val="fr-FR"/>
        </w:rPr>
      </w:pPr>
      <w:r w:rsidRPr="00815ABF">
        <w:rPr>
          <w:lang w:val="fr-FR"/>
        </w:rPr>
        <w:br w:type="page"/>
      </w:r>
    </w:p>
    <w:p w:rsidR="0043780C" w:rsidRPr="00815ABF" w:rsidRDefault="00E56665" w:rsidP="00E915CA">
      <w:pPr>
        <w:pStyle w:val="HChG"/>
        <w:rPr>
          <w:szCs w:val="28"/>
          <w:lang w:val="fr-FR"/>
        </w:rPr>
      </w:pPr>
      <w:r w:rsidRPr="00815ABF">
        <w:rPr>
          <w:lang w:val="fr-FR"/>
        </w:rPr>
        <w:lastRenderedPageBreak/>
        <w:tab/>
        <w:t>III</w:t>
      </w:r>
      <w:r w:rsidR="0043780C" w:rsidRPr="00815ABF">
        <w:rPr>
          <w:lang w:val="fr-FR"/>
        </w:rPr>
        <w:t>.</w:t>
      </w:r>
      <w:r w:rsidRPr="00815ABF">
        <w:rPr>
          <w:lang w:val="fr-FR"/>
        </w:rPr>
        <w:tab/>
      </w:r>
      <w:r w:rsidR="0043780C" w:rsidRPr="00815ABF">
        <w:rPr>
          <w:szCs w:val="28"/>
          <w:lang w:val="fr-FR"/>
        </w:rPr>
        <w:t>I</w:t>
      </w:r>
      <w:r w:rsidR="003710E1" w:rsidRPr="00815ABF">
        <w:rPr>
          <w:color w:val="000000"/>
          <w:szCs w:val="28"/>
          <w:lang w:val="fr-FR"/>
        </w:rPr>
        <w:t xml:space="preserve">nformations </w:t>
      </w:r>
      <w:r w:rsidR="00480B12" w:rsidRPr="00815ABF">
        <w:rPr>
          <w:color w:val="000000"/>
          <w:szCs w:val="28"/>
          <w:lang w:val="fr-FR"/>
        </w:rPr>
        <w:t>sur les mesures</w:t>
      </w:r>
      <w:r w:rsidR="009A60D2" w:rsidRPr="00815ABF">
        <w:rPr>
          <w:color w:val="000000"/>
          <w:szCs w:val="28"/>
          <w:lang w:val="fr-FR"/>
        </w:rPr>
        <w:t xml:space="preserve"> prises en faveur</w:t>
      </w:r>
      <w:r w:rsidR="00480B12" w:rsidRPr="00815ABF">
        <w:rPr>
          <w:color w:val="000000"/>
          <w:szCs w:val="28"/>
          <w:lang w:val="fr-FR"/>
        </w:rPr>
        <w:t xml:space="preserve"> de</w:t>
      </w:r>
      <w:r w:rsidR="009A60D2" w:rsidRPr="00815ABF">
        <w:rPr>
          <w:color w:val="000000"/>
          <w:szCs w:val="28"/>
          <w:lang w:val="fr-FR"/>
        </w:rPr>
        <w:t xml:space="preserve"> la</w:t>
      </w:r>
      <w:r w:rsidR="00480B12" w:rsidRPr="00815ABF">
        <w:rPr>
          <w:color w:val="000000"/>
          <w:szCs w:val="28"/>
          <w:lang w:val="fr-FR"/>
        </w:rPr>
        <w:t xml:space="preserve"> </w:t>
      </w:r>
      <w:r w:rsidR="00213988" w:rsidRPr="00815ABF">
        <w:rPr>
          <w:color w:val="000000"/>
          <w:szCs w:val="28"/>
          <w:lang w:val="fr-FR"/>
        </w:rPr>
        <w:t>non-discrimination et</w:t>
      </w:r>
      <w:r w:rsidR="009A60D2" w:rsidRPr="00815ABF">
        <w:rPr>
          <w:color w:val="000000"/>
          <w:szCs w:val="28"/>
          <w:lang w:val="fr-FR"/>
        </w:rPr>
        <w:t xml:space="preserve"> de</w:t>
      </w:r>
      <w:r w:rsidR="00213988" w:rsidRPr="00815ABF">
        <w:rPr>
          <w:color w:val="000000"/>
          <w:szCs w:val="28"/>
          <w:lang w:val="fr-FR"/>
        </w:rPr>
        <w:t xml:space="preserve"> l’égalité</w:t>
      </w:r>
      <w:r w:rsidR="008E78F3" w:rsidRPr="00815ABF">
        <w:rPr>
          <w:color w:val="000000"/>
          <w:szCs w:val="28"/>
          <w:lang w:val="fr-FR"/>
        </w:rPr>
        <w:t xml:space="preserve"> </w:t>
      </w:r>
    </w:p>
    <w:p w:rsidR="0043780C" w:rsidRPr="00815ABF" w:rsidRDefault="00886218" w:rsidP="003837FB">
      <w:pPr>
        <w:pStyle w:val="SingleTxtG"/>
        <w:keepNext/>
        <w:shd w:val="clear" w:color="auto" w:fill="FFFFFF"/>
        <w:rPr>
          <w:lang w:val="fr-FR"/>
        </w:rPr>
      </w:pPr>
      <w:r w:rsidRPr="00815ABF">
        <w:rPr>
          <w:lang w:val="fr-FR"/>
        </w:rPr>
        <w:t>19</w:t>
      </w:r>
      <w:r w:rsidR="003837FB" w:rsidRPr="00815ABF">
        <w:rPr>
          <w:lang w:val="fr-FR"/>
        </w:rPr>
        <w:t>9</w:t>
      </w:r>
      <w:r w:rsidRPr="00815ABF">
        <w:rPr>
          <w:lang w:val="fr-FR"/>
        </w:rPr>
        <w:t>.</w:t>
      </w:r>
      <w:r w:rsidRPr="00815ABF">
        <w:rPr>
          <w:lang w:val="fr-FR"/>
        </w:rPr>
        <w:tab/>
      </w:r>
      <w:r w:rsidR="00480B12" w:rsidRPr="00815ABF">
        <w:rPr>
          <w:color w:val="000000"/>
          <w:lang w:val="fr-FR"/>
        </w:rPr>
        <w:t xml:space="preserve">Le Secrétariat à la fonction publique a présenté le Guide </w:t>
      </w:r>
      <w:r w:rsidR="00407027" w:rsidRPr="00815ABF">
        <w:rPr>
          <w:color w:val="000000"/>
          <w:lang w:val="fr-FR"/>
        </w:rPr>
        <w:t>de</w:t>
      </w:r>
      <w:r w:rsidR="00480B12" w:rsidRPr="00815ABF">
        <w:rPr>
          <w:color w:val="000000"/>
          <w:lang w:val="fr-FR"/>
        </w:rPr>
        <w:t xml:space="preserve"> l’intégration et </w:t>
      </w:r>
      <w:r w:rsidR="00407027" w:rsidRPr="00815ABF">
        <w:rPr>
          <w:color w:val="000000"/>
          <w:lang w:val="fr-FR"/>
        </w:rPr>
        <w:t xml:space="preserve">de </w:t>
      </w:r>
      <w:r w:rsidR="00480B12" w:rsidRPr="00815ABF">
        <w:rPr>
          <w:color w:val="000000"/>
          <w:lang w:val="fr-FR"/>
        </w:rPr>
        <w:t xml:space="preserve">la non-discrimination </w:t>
      </w:r>
      <w:r w:rsidR="00BA393B" w:rsidRPr="00815ABF">
        <w:rPr>
          <w:color w:val="000000"/>
          <w:lang w:val="fr-FR"/>
        </w:rPr>
        <w:t>dans</w:t>
      </w:r>
      <w:r w:rsidR="00480B12" w:rsidRPr="00815ABF">
        <w:rPr>
          <w:color w:val="000000"/>
          <w:lang w:val="fr-FR"/>
        </w:rPr>
        <w:t xml:space="preserve"> la fonction publique, qui </w:t>
      </w:r>
      <w:r w:rsidR="00BA393B" w:rsidRPr="00815ABF">
        <w:rPr>
          <w:color w:val="000000"/>
          <w:lang w:val="fr-FR"/>
        </w:rPr>
        <w:t>vise à promouvoir une culture d’inclusion au sein de l’</w:t>
      </w:r>
      <w:r w:rsidR="00CA4170" w:rsidRPr="00815ABF">
        <w:rPr>
          <w:color w:val="000000"/>
          <w:lang w:val="fr-FR"/>
        </w:rPr>
        <w:t>État</w:t>
      </w:r>
      <w:r w:rsidR="00480B12" w:rsidRPr="00815ABF">
        <w:rPr>
          <w:color w:val="000000"/>
          <w:lang w:val="fr-FR"/>
        </w:rPr>
        <w:t>.</w:t>
      </w:r>
      <w:r w:rsidR="0043780C" w:rsidRPr="00815ABF">
        <w:rPr>
          <w:lang w:val="fr-FR"/>
        </w:rPr>
        <w:t xml:space="preserve"> </w:t>
      </w:r>
      <w:r w:rsidR="00480B12" w:rsidRPr="00815ABF">
        <w:rPr>
          <w:color w:val="000000"/>
          <w:lang w:val="fr-FR"/>
        </w:rPr>
        <w:t xml:space="preserve">Il a </w:t>
      </w:r>
      <w:r w:rsidR="007B03B3" w:rsidRPr="00815ABF">
        <w:rPr>
          <w:color w:val="000000"/>
          <w:lang w:val="fr-FR"/>
        </w:rPr>
        <w:t xml:space="preserve">également adopté la décision </w:t>
      </w:r>
      <w:r w:rsidR="00BB18F3" w:rsidRPr="00815ABF">
        <w:rPr>
          <w:lang w:val="fr-FR"/>
        </w:rPr>
        <w:t>n</w:t>
      </w:r>
      <w:r w:rsidR="00BB18F3" w:rsidRPr="00815ABF">
        <w:rPr>
          <w:vertAlign w:val="superscript"/>
          <w:lang w:val="fr-FR"/>
        </w:rPr>
        <w:t>o</w:t>
      </w:r>
      <w:r w:rsidR="00BB18F3" w:rsidRPr="00815ABF">
        <w:rPr>
          <w:lang w:val="fr-FR"/>
        </w:rPr>
        <w:t> </w:t>
      </w:r>
      <w:r w:rsidR="00480B12" w:rsidRPr="00815ABF">
        <w:rPr>
          <w:color w:val="000000"/>
          <w:lang w:val="fr-FR"/>
        </w:rPr>
        <w:t>942/09 qui établit le cadre fondamental des politiques relatives à la non-discrimination et</w:t>
      </w:r>
      <w:r w:rsidR="007B03B3" w:rsidRPr="00815ABF">
        <w:rPr>
          <w:color w:val="000000"/>
          <w:lang w:val="fr-FR"/>
        </w:rPr>
        <w:t xml:space="preserve"> à</w:t>
      </w:r>
      <w:r w:rsidR="00480B12" w:rsidRPr="00815ABF">
        <w:rPr>
          <w:color w:val="000000"/>
          <w:lang w:val="fr-FR"/>
        </w:rPr>
        <w:t xml:space="preserve"> l’intégration au sein de la fonction publique</w:t>
      </w:r>
      <w:r w:rsidR="007B03B3" w:rsidRPr="00815ABF">
        <w:rPr>
          <w:color w:val="000000"/>
          <w:lang w:val="fr-FR"/>
        </w:rPr>
        <w:t>,</w:t>
      </w:r>
      <w:r w:rsidR="00480B12" w:rsidRPr="00815ABF">
        <w:rPr>
          <w:color w:val="000000"/>
          <w:lang w:val="fr-FR"/>
        </w:rPr>
        <w:t xml:space="preserve"> et réglemente les fonctions de la Direction générale des politiques en matière d’égalité et d’intégration du Secrétariat à la fonction publique, créée </w:t>
      </w:r>
      <w:r w:rsidR="007B03B3" w:rsidRPr="00815ABF">
        <w:rPr>
          <w:color w:val="000000"/>
          <w:lang w:val="fr-FR"/>
        </w:rPr>
        <w:t>par le</w:t>
      </w:r>
      <w:r w:rsidR="00480B12" w:rsidRPr="00815ABF">
        <w:rPr>
          <w:color w:val="000000"/>
          <w:lang w:val="fr-FR"/>
        </w:rPr>
        <w:t xml:space="preserve"> décret </w:t>
      </w:r>
      <w:r w:rsidR="00BB18F3" w:rsidRPr="00815ABF">
        <w:rPr>
          <w:lang w:val="fr-FR"/>
        </w:rPr>
        <w:t>n</w:t>
      </w:r>
      <w:r w:rsidR="00BB18F3" w:rsidRPr="00815ABF">
        <w:rPr>
          <w:vertAlign w:val="superscript"/>
          <w:lang w:val="fr-FR"/>
        </w:rPr>
        <w:t>o</w:t>
      </w:r>
      <w:r w:rsidR="00BB18F3" w:rsidRPr="00815ABF">
        <w:rPr>
          <w:lang w:val="fr-FR"/>
        </w:rPr>
        <w:t> </w:t>
      </w:r>
      <w:r w:rsidR="00480B12" w:rsidRPr="00815ABF">
        <w:rPr>
          <w:color w:val="000000"/>
          <w:lang w:val="fr-FR"/>
        </w:rPr>
        <w:t>2226/09.</w:t>
      </w:r>
      <w:r w:rsidR="008E78F3" w:rsidRPr="00815ABF">
        <w:rPr>
          <w:lang w:val="fr-FR"/>
        </w:rPr>
        <w:t xml:space="preserve"> </w:t>
      </w:r>
    </w:p>
    <w:p w:rsidR="0043780C" w:rsidRPr="00815ABF" w:rsidRDefault="003837FB" w:rsidP="00E915CA">
      <w:pPr>
        <w:pStyle w:val="SingleTxtG"/>
        <w:keepNext/>
        <w:shd w:val="clear" w:color="auto" w:fill="FFFFFF"/>
        <w:rPr>
          <w:lang w:val="fr-FR"/>
        </w:rPr>
      </w:pPr>
      <w:r w:rsidRPr="00815ABF">
        <w:rPr>
          <w:lang w:val="fr-FR"/>
        </w:rPr>
        <w:t>200</w:t>
      </w:r>
      <w:r w:rsidR="00886218" w:rsidRPr="00815ABF">
        <w:rPr>
          <w:lang w:val="fr-FR"/>
        </w:rPr>
        <w:t>.</w:t>
      </w:r>
      <w:r w:rsidR="00886218" w:rsidRPr="00815ABF">
        <w:rPr>
          <w:lang w:val="fr-FR"/>
        </w:rPr>
        <w:tab/>
      </w:r>
      <w:r w:rsidR="00FB6207" w:rsidRPr="00815ABF">
        <w:rPr>
          <w:lang w:val="fr-FR"/>
        </w:rPr>
        <w:t xml:space="preserve">Par ailleurs, </w:t>
      </w:r>
      <w:r w:rsidR="006C2AD1" w:rsidRPr="00815ABF">
        <w:rPr>
          <w:color w:val="000000"/>
          <w:lang w:val="fr-FR"/>
        </w:rPr>
        <w:t>en collaboration avec des organisations de la société civile,</w:t>
      </w:r>
      <w:r w:rsidR="00B720D0" w:rsidRPr="00815ABF">
        <w:rPr>
          <w:color w:val="000000"/>
          <w:lang w:val="fr-FR"/>
        </w:rPr>
        <w:t xml:space="preserve"> </w:t>
      </w:r>
      <w:r w:rsidR="006C2AD1" w:rsidRPr="00815ABF">
        <w:rPr>
          <w:color w:val="000000"/>
          <w:lang w:val="fr-FR"/>
        </w:rPr>
        <w:t>un plan visant à favoriser l’accès des personnes handicapées à la fonction publique et le développement de leurs potenti</w:t>
      </w:r>
      <w:r w:rsidR="007E0EE7" w:rsidRPr="00815ABF">
        <w:rPr>
          <w:color w:val="000000"/>
          <w:lang w:val="fr-FR"/>
        </w:rPr>
        <w:t xml:space="preserve">alités a été élaboré, </w:t>
      </w:r>
      <w:r w:rsidR="00BA393B" w:rsidRPr="00815ABF">
        <w:rPr>
          <w:color w:val="000000"/>
          <w:lang w:val="fr-FR"/>
        </w:rPr>
        <w:t xml:space="preserve">conformément aux lois </w:t>
      </w:r>
      <w:r w:rsidR="00BB18F3" w:rsidRPr="00815ABF">
        <w:rPr>
          <w:lang w:val="fr-FR"/>
        </w:rPr>
        <w:t>n</w:t>
      </w:r>
      <w:r w:rsidR="00BB18F3" w:rsidRPr="00815ABF">
        <w:rPr>
          <w:vertAlign w:val="superscript"/>
          <w:lang w:val="fr-FR"/>
        </w:rPr>
        <w:t>o</w:t>
      </w:r>
      <w:r w:rsidR="00BB18F3" w:rsidRPr="00815ABF">
        <w:rPr>
          <w:lang w:val="fr-FR"/>
        </w:rPr>
        <w:t> </w:t>
      </w:r>
      <w:r w:rsidR="006C2AD1" w:rsidRPr="00815ABF">
        <w:rPr>
          <w:color w:val="000000"/>
          <w:lang w:val="fr-FR"/>
        </w:rPr>
        <w:t xml:space="preserve">2479/2004 et </w:t>
      </w:r>
      <w:r w:rsidR="00BB18F3" w:rsidRPr="00815ABF">
        <w:rPr>
          <w:lang w:val="fr-FR"/>
        </w:rPr>
        <w:t>n</w:t>
      </w:r>
      <w:r w:rsidR="00BB18F3" w:rsidRPr="00815ABF">
        <w:rPr>
          <w:vertAlign w:val="superscript"/>
          <w:lang w:val="fr-FR"/>
        </w:rPr>
        <w:t>o</w:t>
      </w:r>
      <w:r w:rsidR="00BB18F3" w:rsidRPr="00815ABF">
        <w:rPr>
          <w:lang w:val="fr-FR"/>
        </w:rPr>
        <w:t> </w:t>
      </w:r>
      <w:r w:rsidR="006C2AD1" w:rsidRPr="00815ABF">
        <w:rPr>
          <w:color w:val="000000"/>
          <w:lang w:val="fr-FR"/>
        </w:rPr>
        <w:t>3585/2008.</w:t>
      </w:r>
      <w:r w:rsidR="006C2AD1" w:rsidRPr="00815ABF">
        <w:rPr>
          <w:lang w:val="fr-FR"/>
        </w:rPr>
        <w:t xml:space="preserve"> </w:t>
      </w:r>
    </w:p>
    <w:p w:rsidR="002B5FEA" w:rsidRPr="00815ABF" w:rsidRDefault="002B5FEA" w:rsidP="00E915CA">
      <w:pPr>
        <w:pStyle w:val="SingleTxtG"/>
        <w:keepNext/>
        <w:shd w:val="clear" w:color="auto" w:fill="FFFFFF"/>
        <w:spacing w:before="240" w:after="0"/>
        <w:jc w:val="center"/>
        <w:rPr>
          <w:u w:val="single"/>
          <w:lang w:val="fr-FR"/>
        </w:rPr>
      </w:pPr>
      <w:r w:rsidRPr="00815ABF">
        <w:rPr>
          <w:u w:val="single"/>
          <w:lang w:val="fr-FR"/>
        </w:rPr>
        <w:tab/>
      </w:r>
      <w:r w:rsidRPr="00815ABF">
        <w:rPr>
          <w:u w:val="single"/>
          <w:lang w:val="fr-FR"/>
        </w:rPr>
        <w:tab/>
      </w:r>
      <w:r w:rsidRPr="00815ABF">
        <w:rPr>
          <w:u w:val="single"/>
          <w:lang w:val="fr-FR"/>
        </w:rPr>
        <w:tab/>
      </w:r>
      <w:bookmarkEnd w:id="0"/>
    </w:p>
    <w:sectPr w:rsidR="002B5FEA" w:rsidRPr="00815ABF" w:rsidSect="00DC0BB9">
      <w:headerReference w:type="even" r:id="rId22"/>
      <w:headerReference w:type="default" r:id="rId23"/>
      <w:footerReference w:type="even" r:id="rId24"/>
      <w:footerReference w:type="default" r:id="rId25"/>
      <w:footerReference w:type="first" r:id="rId26"/>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80" w:rsidRDefault="00233780">
      <w:r>
        <w:separator/>
      </w:r>
    </w:p>
  </w:endnote>
  <w:endnote w:type="continuationSeparator" w:id="0">
    <w:p w:rsidR="00233780" w:rsidRDefault="0023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4C" w:rsidRDefault="008E344C">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F17028">
      <w:rPr>
        <w:b/>
        <w:noProof/>
        <w:sz w:val="18"/>
      </w:rPr>
      <w:t>46</w:t>
    </w:r>
    <w:r>
      <w:rPr>
        <w:b/>
        <w:sz w:val="18"/>
      </w:rPr>
      <w:fldChar w:fldCharType="end"/>
    </w:r>
    <w:r>
      <w:rPr>
        <w:b/>
        <w:sz w:val="18"/>
      </w:rPr>
      <w:tab/>
    </w:r>
    <w:r>
      <w:t>GE.16-04209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4C" w:rsidRDefault="008E344C">
    <w:pPr>
      <w:pStyle w:val="Footer"/>
      <w:tabs>
        <w:tab w:val="right" w:pos="9598"/>
      </w:tabs>
      <w:rPr>
        <w:b/>
        <w:sz w:val="18"/>
      </w:rPr>
    </w:pPr>
    <w:r>
      <w:t>GE.16-04209  (EXT)</w:t>
    </w:r>
    <w:r>
      <w:tab/>
    </w:r>
    <w:r>
      <w:rPr>
        <w:b/>
        <w:sz w:val="18"/>
      </w:rPr>
      <w:fldChar w:fldCharType="begin"/>
    </w:r>
    <w:r>
      <w:rPr>
        <w:b/>
        <w:sz w:val="18"/>
      </w:rPr>
      <w:instrText xml:space="preserve"> PAGE  \* MERGEFORMAT </w:instrText>
    </w:r>
    <w:r>
      <w:rPr>
        <w:b/>
        <w:sz w:val="18"/>
      </w:rPr>
      <w:fldChar w:fldCharType="separate"/>
    </w:r>
    <w:r w:rsidR="00F17028">
      <w:rPr>
        <w:b/>
        <w:noProof/>
        <w:sz w:val="18"/>
      </w:rPr>
      <w:t>45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4C" w:rsidRDefault="005372A6" w:rsidP="005372A6">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9pt;margin-top:631pt;width:50.25pt;height:50.25pt;z-index:251661312;mso-position-horizontal-relative:margin;mso-position-vertical-relative:margin">
          <v:imagedata r:id="rId1" o:title="2016&amp;Size=2&amp;Lang=F"/>
          <w10:wrap anchorx="margin" anchory="margin"/>
        </v:shape>
      </w:pict>
    </w:r>
    <w:r w:rsidR="008E344C" w:rsidRPr="00DC0BB9">
      <w:rPr>
        <w:sz w:val="20"/>
      </w:rPr>
      <w:t>GE.16-04209  (EXT)</w:t>
    </w:r>
  </w:p>
  <w:p w:rsidR="005372A6" w:rsidRPr="005372A6" w:rsidRDefault="005372A6" w:rsidP="005372A6">
    <w:pPr>
      <w:rPr>
        <w:rFonts w:ascii="C39T30Lfz" w:hAnsi="C39T30Lfz"/>
        <w:sz w:val="56"/>
      </w:rPr>
    </w:pPr>
    <w:r w:rsidRPr="00DC0BB9">
      <w:rPr>
        <w:noProof/>
        <w:lang w:val="en-US" w:eastAsia="zh-CN"/>
      </w:rPr>
      <w:drawing>
        <wp:anchor distT="0" distB="0" distL="114300" distR="114300" simplePos="0" relativeHeight="251660288" behindDoc="0" locked="0" layoutInCell="1" allowOverlap="1" wp14:anchorId="07962D87" wp14:editId="275D5169">
          <wp:simplePos x="0" y="0"/>
          <wp:positionH relativeFrom="margin">
            <wp:posOffset>4274526</wp:posOffset>
          </wp:positionH>
          <wp:positionV relativeFrom="margin">
            <wp:posOffset>8259562</wp:posOffset>
          </wp:positionV>
          <wp:extent cx="1104900" cy="231775"/>
          <wp:effectExtent l="0" t="0" r="0" b="0"/>
          <wp:wrapNone/>
          <wp:docPr id="13"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srcRect/>
                  <a:stretch>
                    <a:fillRect/>
                  </a:stretch>
                </pic:blipFill>
                <pic:spPr bwMode="auto">
                  <a:xfrm>
                    <a:off x="0" y="0"/>
                    <a:ext cx="1104900" cy="231775"/>
                  </a:xfrm>
                  <a:prstGeom prst="rect">
                    <a:avLst/>
                  </a:prstGeom>
                  <a:noFill/>
                  <a:ln w="9525">
                    <a:noFill/>
                    <a:miter lim="800000"/>
                    <a:headEnd/>
                    <a:tailEnd/>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80" w:rsidRDefault="00233780">
      <w:pPr>
        <w:tabs>
          <w:tab w:val="right" w:pos="2155"/>
        </w:tabs>
        <w:spacing w:after="80" w:line="240" w:lineRule="auto"/>
        <w:ind w:left="680"/>
        <w:rPr>
          <w:u w:val="single"/>
        </w:rPr>
      </w:pPr>
      <w:r>
        <w:rPr>
          <w:u w:val="single"/>
        </w:rPr>
        <w:tab/>
      </w:r>
    </w:p>
  </w:footnote>
  <w:footnote w:type="continuationSeparator" w:id="0">
    <w:p w:rsidR="00233780" w:rsidRDefault="00233780" w:rsidP="00921AB9">
      <w:pPr>
        <w:tabs>
          <w:tab w:val="right" w:pos="2155"/>
        </w:tabs>
        <w:spacing w:after="80" w:line="240" w:lineRule="auto"/>
        <w:ind w:left="680"/>
        <w:rPr>
          <w:u w:val="single"/>
        </w:rPr>
      </w:pPr>
      <w:r>
        <w:rPr>
          <w:u w:val="single"/>
        </w:rPr>
        <w:tab/>
      </w:r>
    </w:p>
  </w:footnote>
  <w:footnote w:id="1">
    <w:p w:rsidR="008E344C" w:rsidRPr="00D84B0D" w:rsidRDefault="008E344C" w:rsidP="00886218">
      <w:pPr>
        <w:pStyle w:val="FootnoteText"/>
        <w:spacing w:line="240" w:lineRule="auto"/>
        <w:rPr>
          <w:szCs w:val="18"/>
          <w:lang w:val="fr-FR"/>
        </w:rPr>
      </w:pPr>
      <w:r w:rsidRPr="00D84B0D">
        <w:rPr>
          <w:szCs w:val="18"/>
          <w:lang w:val="fr-FR"/>
        </w:rPr>
        <w:tab/>
      </w:r>
      <w:r w:rsidRPr="005352E4">
        <w:rPr>
          <w:rStyle w:val="FootnoteReference"/>
        </w:rPr>
        <w:footnoteRef/>
      </w:r>
      <w:r w:rsidRPr="00D84B0D">
        <w:rPr>
          <w:szCs w:val="18"/>
          <w:lang w:val="fr-FR"/>
        </w:rPr>
        <w:tab/>
        <w:t xml:space="preserve">La majeure partie sous forme d’alliances entre le public et le privé ou </w:t>
      </w:r>
      <w:r w:rsidRPr="00B11A91">
        <w:rPr>
          <w:szCs w:val="18"/>
          <w:lang w:val="fr-FR"/>
        </w:rPr>
        <w:t>APP</w:t>
      </w:r>
      <w:r w:rsidRPr="00D84B0D">
        <w:rPr>
          <w:szCs w:val="18"/>
          <w:lang w:val="fr-FR"/>
        </w:rPr>
        <w:t>.</w:t>
      </w:r>
    </w:p>
  </w:footnote>
  <w:footnote w:id="2">
    <w:p w:rsidR="008E344C" w:rsidRPr="00D84B0D" w:rsidRDefault="008E344C" w:rsidP="00886218">
      <w:pPr>
        <w:pStyle w:val="FootnoteText"/>
        <w:spacing w:line="240" w:lineRule="auto"/>
        <w:rPr>
          <w:szCs w:val="18"/>
          <w:lang w:val="fr-FR"/>
        </w:rPr>
      </w:pPr>
      <w:r w:rsidRPr="00D84B0D">
        <w:rPr>
          <w:szCs w:val="18"/>
          <w:lang w:val="fr-FR"/>
        </w:rPr>
        <w:tab/>
      </w:r>
      <w:r w:rsidRPr="005352E4">
        <w:rPr>
          <w:rStyle w:val="FootnoteReference"/>
        </w:rPr>
        <w:footnoteRef/>
      </w:r>
      <w:r w:rsidRPr="00D84B0D">
        <w:rPr>
          <w:szCs w:val="18"/>
          <w:lang w:val="fr-FR"/>
        </w:rPr>
        <w:tab/>
        <w:t>Quant à la composition, les devises majoritaires ont été le dollar et le guarani, qui ont représenté, respectivement 63,9</w:t>
      </w:r>
      <w:r>
        <w:rPr>
          <w:szCs w:val="18"/>
          <w:lang w:val="fr-FR"/>
        </w:rPr>
        <w:t> %</w:t>
      </w:r>
      <w:r w:rsidRPr="00D84B0D">
        <w:rPr>
          <w:szCs w:val="18"/>
          <w:lang w:val="fr-FR"/>
        </w:rPr>
        <w:t xml:space="preserve"> et 31,4</w:t>
      </w:r>
      <w:r>
        <w:rPr>
          <w:szCs w:val="18"/>
          <w:lang w:val="fr-FR"/>
        </w:rPr>
        <w:t> %</w:t>
      </w:r>
      <w:r w:rsidRPr="00D84B0D">
        <w:rPr>
          <w:szCs w:val="18"/>
          <w:lang w:val="fr-FR"/>
        </w:rPr>
        <w:t xml:space="preserve"> du total de la dette, suivies du yen avec 3,3</w:t>
      </w:r>
      <w:r>
        <w:rPr>
          <w:szCs w:val="18"/>
          <w:lang w:val="fr-FR"/>
        </w:rPr>
        <w:t> %</w:t>
      </w:r>
      <w:r w:rsidRPr="00D84B0D">
        <w:rPr>
          <w:szCs w:val="18"/>
          <w:lang w:val="fr-FR"/>
        </w:rPr>
        <w:t>.</w:t>
      </w:r>
    </w:p>
  </w:footnote>
  <w:footnote w:id="3">
    <w:p w:rsidR="008E344C" w:rsidRPr="00D84B0D" w:rsidRDefault="008E344C" w:rsidP="008903E7">
      <w:pPr>
        <w:pStyle w:val="FootnoteText"/>
        <w:spacing w:line="240" w:lineRule="auto"/>
        <w:rPr>
          <w:szCs w:val="18"/>
          <w:lang w:val="fr-FR"/>
        </w:rPr>
      </w:pPr>
      <w:r w:rsidRPr="00D84B0D">
        <w:rPr>
          <w:sz w:val="20"/>
          <w:lang w:val="fr-FR"/>
        </w:rPr>
        <w:tab/>
      </w:r>
      <w:r w:rsidRPr="005352E4">
        <w:rPr>
          <w:rStyle w:val="FootnoteReference"/>
        </w:rPr>
        <w:footnoteRef/>
      </w:r>
      <w:r w:rsidRPr="00305191">
        <w:rPr>
          <w:szCs w:val="18"/>
          <w:lang w:val="fr-FR"/>
        </w:rPr>
        <w:tab/>
      </w:r>
      <w:r w:rsidRPr="00D84B0D">
        <w:rPr>
          <w:szCs w:val="18"/>
          <w:lang w:val="fr-FR"/>
        </w:rPr>
        <w:t xml:space="preserve">Le coefficient de Gini varie entre zéro et un. </w:t>
      </w:r>
      <w:r w:rsidRPr="00D84B0D">
        <w:rPr>
          <w:color w:val="000000"/>
          <w:szCs w:val="18"/>
          <w:lang w:val="fr-FR"/>
        </w:rPr>
        <w:t>Plus la valeur est proche de zéro, plus la répartition des revenus est équitable et plus elle est proche de un, plus la répartition des revenus est inégale</w:t>
      </w:r>
      <w:r>
        <w:rPr>
          <w:szCs w:val="18"/>
          <w:lang w:val="fr-FR"/>
        </w:rPr>
        <w:t xml:space="preserve"> </w:t>
      </w:r>
    </w:p>
  </w:footnote>
  <w:footnote w:id="4">
    <w:p w:rsidR="008E344C" w:rsidRPr="00D84B0D" w:rsidRDefault="008E344C" w:rsidP="00886218">
      <w:pPr>
        <w:pStyle w:val="FootnoteText"/>
        <w:rPr>
          <w:lang w:val="fr-FR"/>
        </w:rPr>
      </w:pPr>
      <w:r w:rsidRPr="00D84B0D">
        <w:rPr>
          <w:lang w:val="fr-FR"/>
        </w:rPr>
        <w:tab/>
      </w:r>
      <w:r w:rsidRPr="005352E4">
        <w:rPr>
          <w:rStyle w:val="FootnoteReference"/>
        </w:rPr>
        <w:footnoteRef/>
      </w:r>
      <w:r w:rsidRPr="00D84B0D">
        <w:rPr>
          <w:lang w:val="fr-FR"/>
        </w:rPr>
        <w:tab/>
        <w:t>Population économiquement active/Population des 10</w:t>
      </w:r>
      <w:r>
        <w:rPr>
          <w:lang w:val="fr-FR"/>
        </w:rPr>
        <w:t> ans</w:t>
      </w:r>
      <w:r w:rsidRPr="00D84B0D">
        <w:rPr>
          <w:lang w:val="fr-FR"/>
        </w:rPr>
        <w:t xml:space="preserve"> et plus.</w:t>
      </w:r>
    </w:p>
  </w:footnote>
  <w:footnote w:id="5">
    <w:p w:rsidR="008E344C" w:rsidRPr="00D84B0D" w:rsidRDefault="008E344C" w:rsidP="00886218">
      <w:pPr>
        <w:pStyle w:val="FootnoteText"/>
        <w:rPr>
          <w:lang w:val="fr-FR"/>
        </w:rPr>
      </w:pPr>
      <w:r w:rsidRPr="00D84B0D">
        <w:rPr>
          <w:lang w:val="fr-FR"/>
        </w:rPr>
        <w:tab/>
      </w:r>
      <w:r w:rsidRPr="005352E4">
        <w:rPr>
          <w:rStyle w:val="FootnoteReference"/>
        </w:rPr>
        <w:footnoteRef/>
      </w:r>
      <w:r w:rsidRPr="00D84B0D">
        <w:rPr>
          <w:vertAlign w:val="superscript"/>
          <w:lang w:val="fr-FR"/>
        </w:rPr>
        <w:tab/>
      </w:r>
      <w:r w:rsidRPr="00D84B0D">
        <w:rPr>
          <w:lang w:val="fr-FR"/>
        </w:rPr>
        <w:t>Chômeurs déclarés/Population économiquement active.</w:t>
      </w:r>
    </w:p>
  </w:footnote>
  <w:footnote w:id="6">
    <w:p w:rsidR="008E344C" w:rsidRPr="00D84B0D" w:rsidRDefault="008E344C" w:rsidP="00886218">
      <w:pPr>
        <w:pStyle w:val="FootnoteText"/>
        <w:rPr>
          <w:sz w:val="20"/>
          <w:lang w:val="fr-FR"/>
        </w:rPr>
      </w:pPr>
      <w:r w:rsidRPr="00D84B0D">
        <w:rPr>
          <w:lang w:val="fr-FR"/>
        </w:rPr>
        <w:tab/>
      </w:r>
      <w:r w:rsidRPr="005352E4">
        <w:rPr>
          <w:rStyle w:val="FootnoteReference"/>
        </w:rPr>
        <w:footnoteRef/>
      </w:r>
      <w:r w:rsidRPr="00D84B0D">
        <w:rPr>
          <w:lang w:val="fr-FR"/>
        </w:rPr>
        <w:tab/>
        <w:t>Commerce, services, autres</w:t>
      </w:r>
      <w:r w:rsidRPr="00D84B0D">
        <w:rPr>
          <w:sz w:val="20"/>
          <w:lang w:val="fr-FR"/>
        </w:rPr>
        <w:t xml:space="preserve">. </w:t>
      </w:r>
    </w:p>
  </w:footnote>
  <w:footnote w:id="7">
    <w:p w:rsidR="008E344C" w:rsidRPr="00D84B0D" w:rsidRDefault="008E344C" w:rsidP="00886218">
      <w:pPr>
        <w:pStyle w:val="FootnoteText"/>
        <w:rPr>
          <w:lang w:val="fr-FR"/>
        </w:rPr>
      </w:pPr>
      <w:r w:rsidRPr="00D84B0D">
        <w:rPr>
          <w:sz w:val="20"/>
          <w:lang w:val="fr-FR"/>
        </w:rPr>
        <w:tab/>
      </w:r>
      <w:r w:rsidRPr="005352E4">
        <w:rPr>
          <w:rStyle w:val="FootnoteReference"/>
        </w:rPr>
        <w:footnoteRef/>
      </w:r>
      <w:r w:rsidRPr="00D84B0D">
        <w:rPr>
          <w:sz w:val="20"/>
          <w:lang w:val="fr-FR"/>
        </w:rPr>
        <w:tab/>
      </w:r>
      <w:r w:rsidRPr="00D84B0D">
        <w:rPr>
          <w:lang w:val="fr-FR"/>
        </w:rPr>
        <w:t>Industries manufacturières, construction.</w:t>
      </w:r>
      <w:r w:rsidRPr="00D84B0D">
        <w:rPr>
          <w:sz w:val="24"/>
          <w:szCs w:val="24"/>
          <w:lang w:val="fr-FR"/>
        </w:rPr>
        <w:t xml:space="preserve"> </w:t>
      </w:r>
    </w:p>
  </w:footnote>
  <w:footnote w:id="8">
    <w:p w:rsidR="008E344C" w:rsidRPr="00D84B0D" w:rsidRDefault="008E344C" w:rsidP="0083555B">
      <w:pPr>
        <w:pStyle w:val="FootnoteText"/>
        <w:rPr>
          <w:sz w:val="20"/>
          <w:lang w:val="fr-FR"/>
        </w:rPr>
      </w:pPr>
      <w:r w:rsidRPr="00D84B0D">
        <w:rPr>
          <w:sz w:val="20"/>
          <w:lang w:val="fr-FR"/>
        </w:rPr>
        <w:tab/>
      </w:r>
      <w:r w:rsidRPr="005352E4">
        <w:rPr>
          <w:rStyle w:val="FootnoteReference"/>
        </w:rPr>
        <w:footnoteRef/>
      </w:r>
      <w:r w:rsidRPr="00D84B0D">
        <w:rPr>
          <w:sz w:val="20"/>
          <w:lang w:val="fr-FR"/>
        </w:rPr>
        <w:tab/>
        <w:t>N</w:t>
      </w:r>
      <w:r w:rsidRPr="00D84B0D">
        <w:rPr>
          <w:color w:val="000000"/>
          <w:szCs w:val="18"/>
          <w:lang w:val="fr-FR"/>
        </w:rPr>
        <w:t>ombre d’étudiants qui s’inscrivent dans le primaire et le secondaire</w:t>
      </w:r>
      <w:r>
        <w:rPr>
          <w:color w:val="000000"/>
          <w:szCs w:val="18"/>
          <w:lang w:val="fr-FR"/>
        </w:rPr>
        <w:t>,</w:t>
      </w:r>
      <w:r w:rsidRPr="00D84B0D">
        <w:rPr>
          <w:color w:val="000000"/>
          <w:szCs w:val="18"/>
          <w:lang w:val="fr-FR"/>
        </w:rPr>
        <w:t xml:space="preserve"> et finissent par abandonner leurs études</w:t>
      </w:r>
      <w:r w:rsidRPr="00D84B0D">
        <w:rPr>
          <w:lang w:val="fr-FR"/>
        </w:rPr>
        <w:t>.</w:t>
      </w:r>
    </w:p>
  </w:footnote>
  <w:footnote w:id="9">
    <w:p w:rsidR="008E344C" w:rsidRPr="00D84B0D" w:rsidRDefault="008E344C" w:rsidP="00886218">
      <w:pPr>
        <w:pStyle w:val="FootnoteText"/>
        <w:rPr>
          <w:sz w:val="20"/>
          <w:lang w:val="fr-FR"/>
        </w:rPr>
      </w:pPr>
      <w:r w:rsidRPr="00D84B0D">
        <w:rPr>
          <w:sz w:val="20"/>
          <w:lang w:val="fr-FR"/>
        </w:rPr>
        <w:tab/>
      </w:r>
      <w:r w:rsidRPr="005352E4">
        <w:rPr>
          <w:rStyle w:val="FootnoteReference"/>
        </w:rPr>
        <w:footnoteRef/>
      </w:r>
      <w:r w:rsidRPr="00D84B0D">
        <w:rPr>
          <w:sz w:val="20"/>
          <w:lang w:val="fr-FR"/>
        </w:rPr>
        <w:tab/>
      </w:r>
      <w:r w:rsidRPr="00D84B0D">
        <w:rPr>
          <w:szCs w:val="18"/>
          <w:lang w:val="fr-FR"/>
        </w:rPr>
        <w:t>Accès équitable des différents groupes de population des deux genres aux différents niveaux éducatifs.</w:t>
      </w:r>
    </w:p>
  </w:footnote>
  <w:footnote w:id="10">
    <w:p w:rsidR="008E344C" w:rsidRPr="00D84B0D" w:rsidRDefault="008E344C" w:rsidP="00886218">
      <w:pPr>
        <w:pStyle w:val="FootnoteText"/>
        <w:rPr>
          <w:sz w:val="20"/>
          <w:lang w:val="fr-FR"/>
        </w:rPr>
      </w:pPr>
      <w:r w:rsidRPr="00D84B0D">
        <w:rPr>
          <w:sz w:val="20"/>
          <w:lang w:val="fr-FR"/>
        </w:rPr>
        <w:tab/>
      </w:r>
      <w:r w:rsidRPr="005352E4">
        <w:rPr>
          <w:rStyle w:val="FootnoteReference"/>
        </w:rPr>
        <w:footnoteRef/>
      </w:r>
      <w:r w:rsidRPr="00D84B0D">
        <w:rPr>
          <w:sz w:val="20"/>
          <w:lang w:val="fr-FR"/>
        </w:rPr>
        <w:tab/>
      </w:r>
      <w:r w:rsidRPr="00D84B0D">
        <w:rPr>
          <w:lang w:val="fr-FR"/>
        </w:rPr>
        <w:t>Défini comme le rapport entre le</w:t>
      </w:r>
      <w:r>
        <w:rPr>
          <w:lang w:val="fr-FR"/>
        </w:rPr>
        <w:t>s</w:t>
      </w:r>
      <w:r w:rsidRPr="00D84B0D">
        <w:rPr>
          <w:lang w:val="fr-FR"/>
        </w:rPr>
        <w:t xml:space="preserve"> taux brut</w:t>
      </w:r>
      <w:r>
        <w:rPr>
          <w:lang w:val="fr-FR"/>
        </w:rPr>
        <w:t>s</w:t>
      </w:r>
      <w:r w:rsidRPr="00D84B0D">
        <w:rPr>
          <w:lang w:val="fr-FR"/>
        </w:rPr>
        <w:t xml:space="preserve"> </w:t>
      </w:r>
      <w:r>
        <w:rPr>
          <w:lang w:val="fr-FR"/>
        </w:rPr>
        <w:t>conjoints</w:t>
      </w:r>
      <w:r w:rsidRPr="00D84B0D">
        <w:rPr>
          <w:lang w:val="fr-FR"/>
        </w:rPr>
        <w:t xml:space="preserve"> de fréquentation et de scolarisation des femmes par rapport à </w:t>
      </w:r>
      <w:r>
        <w:rPr>
          <w:lang w:val="fr-FR"/>
        </w:rPr>
        <w:t>ceux</w:t>
      </w:r>
      <w:r w:rsidRPr="00D84B0D">
        <w:rPr>
          <w:lang w:val="fr-FR"/>
        </w:rPr>
        <w:t xml:space="preserve"> des hommes.</w:t>
      </w:r>
      <w:r>
        <w:rPr>
          <w:lang w:val="fr-FR"/>
        </w:rPr>
        <w:t xml:space="preserve"> </w:t>
      </w:r>
    </w:p>
  </w:footnote>
  <w:footnote w:id="11">
    <w:p w:rsidR="008E344C" w:rsidRPr="00D84B0D" w:rsidRDefault="008E344C" w:rsidP="00886218">
      <w:pPr>
        <w:pStyle w:val="FootnoteText"/>
        <w:rPr>
          <w:lang w:val="fr-FR"/>
        </w:rPr>
      </w:pPr>
      <w:r w:rsidRPr="00D84B0D">
        <w:rPr>
          <w:sz w:val="20"/>
          <w:lang w:val="fr-FR"/>
        </w:rPr>
        <w:tab/>
      </w:r>
      <w:r w:rsidRPr="005352E4">
        <w:rPr>
          <w:rStyle w:val="FootnoteReference"/>
        </w:rPr>
        <w:footnoteRef/>
      </w:r>
      <w:r w:rsidRPr="00D84B0D">
        <w:rPr>
          <w:sz w:val="20"/>
          <w:lang w:val="fr-FR"/>
        </w:rPr>
        <w:tab/>
      </w:r>
      <w:r w:rsidRPr="00D84B0D">
        <w:rPr>
          <w:lang w:val="fr-FR"/>
        </w:rPr>
        <w:t>Atlas mondial de l’égalité des genres dans l’éducation.</w:t>
      </w:r>
    </w:p>
  </w:footnote>
  <w:footnote w:id="12">
    <w:p w:rsidR="008E344C" w:rsidRPr="009F338C" w:rsidRDefault="008E344C" w:rsidP="003067E3">
      <w:pPr>
        <w:pStyle w:val="FootnoteText"/>
        <w:rPr>
          <w:szCs w:val="18"/>
          <w:lang w:val="fr-FR"/>
        </w:rPr>
      </w:pPr>
      <w:r w:rsidRPr="00D84B0D">
        <w:rPr>
          <w:lang w:val="fr-FR"/>
        </w:rPr>
        <w:tab/>
      </w:r>
      <w:r w:rsidRPr="005352E4">
        <w:rPr>
          <w:rStyle w:val="FootnoteReference"/>
        </w:rPr>
        <w:footnoteRef/>
      </w:r>
      <w:r w:rsidRPr="00D84B0D">
        <w:rPr>
          <w:lang w:val="fr-FR"/>
        </w:rPr>
        <w:tab/>
        <w:t>a</w:t>
      </w:r>
      <w:r w:rsidRPr="009F338C">
        <w:rPr>
          <w:szCs w:val="18"/>
          <w:lang w:val="fr-FR"/>
        </w:rPr>
        <w:t xml:space="preserve">) </w:t>
      </w:r>
      <w:r w:rsidRPr="009F338C">
        <w:rPr>
          <w:color w:val="000000"/>
          <w:szCs w:val="18"/>
          <w:lang w:val="fr-FR"/>
        </w:rPr>
        <w:t>Il veille au respect de la Constitution et des lois</w:t>
      </w:r>
      <w:r>
        <w:rPr>
          <w:color w:val="000000"/>
          <w:szCs w:val="18"/>
          <w:lang w:val="fr-FR"/>
        </w:rPr>
        <w:t>;</w:t>
      </w:r>
      <w:r w:rsidRPr="009F338C">
        <w:rPr>
          <w:szCs w:val="18"/>
          <w:lang w:val="fr-FR"/>
        </w:rPr>
        <w:t xml:space="preserve"> b) </w:t>
      </w:r>
      <w:r w:rsidRPr="009F338C">
        <w:rPr>
          <w:color w:val="000000"/>
          <w:szCs w:val="18"/>
          <w:lang w:val="fr-FR"/>
        </w:rPr>
        <w:t>Il édicte les</w:t>
      </w:r>
      <w:r>
        <w:rPr>
          <w:color w:val="000000"/>
          <w:szCs w:val="18"/>
          <w:lang w:val="fr-FR"/>
        </w:rPr>
        <w:t xml:space="preserve"> codes et les lois, les modifie ou</w:t>
      </w:r>
      <w:r w:rsidRPr="009F338C">
        <w:rPr>
          <w:color w:val="000000"/>
          <w:szCs w:val="18"/>
          <w:lang w:val="fr-FR"/>
        </w:rPr>
        <w:t xml:space="preserve"> les abroge en interprétant la Constitution</w:t>
      </w:r>
      <w:r>
        <w:rPr>
          <w:color w:val="000000"/>
          <w:szCs w:val="18"/>
          <w:lang w:val="fr-FR"/>
        </w:rPr>
        <w:t>;</w:t>
      </w:r>
      <w:r w:rsidRPr="009F338C">
        <w:rPr>
          <w:szCs w:val="18"/>
          <w:lang w:val="fr-FR"/>
        </w:rPr>
        <w:t xml:space="preserve"> c) </w:t>
      </w:r>
      <w:r w:rsidRPr="009F338C">
        <w:rPr>
          <w:color w:val="000000"/>
          <w:szCs w:val="18"/>
          <w:lang w:val="fr-FR"/>
        </w:rPr>
        <w:t>Il procède au découpage des circonscriptions politiques et met en place l’organisation régionale, départementale et municipal</w:t>
      </w:r>
      <w:r>
        <w:rPr>
          <w:color w:val="000000"/>
          <w:szCs w:val="18"/>
          <w:lang w:val="fr-FR"/>
        </w:rPr>
        <w:t>e;</w:t>
      </w:r>
      <w:r w:rsidRPr="009F338C">
        <w:rPr>
          <w:szCs w:val="18"/>
          <w:lang w:val="fr-FR"/>
        </w:rPr>
        <w:t xml:space="preserve"> d) </w:t>
      </w:r>
      <w:r>
        <w:rPr>
          <w:color w:val="000000"/>
          <w:szCs w:val="18"/>
          <w:lang w:val="fr-FR"/>
        </w:rPr>
        <w:t>Il légifère en matière fiscale;</w:t>
      </w:r>
      <w:r w:rsidRPr="009F338C">
        <w:rPr>
          <w:szCs w:val="18"/>
          <w:lang w:val="fr-FR"/>
        </w:rPr>
        <w:t xml:space="preserve"> e) </w:t>
      </w:r>
      <w:r w:rsidRPr="009F338C">
        <w:rPr>
          <w:color w:val="000000"/>
          <w:szCs w:val="18"/>
          <w:lang w:val="fr-FR"/>
        </w:rPr>
        <w:t>Il adopte tous les</w:t>
      </w:r>
      <w:r>
        <w:rPr>
          <w:color w:val="000000"/>
          <w:szCs w:val="18"/>
          <w:lang w:val="fr-FR"/>
        </w:rPr>
        <w:t> ans</w:t>
      </w:r>
      <w:r w:rsidRPr="009F338C">
        <w:rPr>
          <w:color w:val="000000"/>
          <w:szCs w:val="18"/>
          <w:lang w:val="fr-FR"/>
        </w:rPr>
        <w:t xml:space="preserve"> la loi sur le budget général de la nation</w:t>
      </w:r>
      <w:r>
        <w:rPr>
          <w:color w:val="000000"/>
          <w:szCs w:val="18"/>
          <w:lang w:val="fr-FR"/>
        </w:rPr>
        <w:t>;</w:t>
      </w:r>
      <w:r w:rsidRPr="009F338C">
        <w:rPr>
          <w:szCs w:val="18"/>
          <w:lang w:val="fr-FR"/>
        </w:rPr>
        <w:t xml:space="preserve"> f) Il</w:t>
      </w:r>
      <w:r w:rsidRPr="009F338C">
        <w:rPr>
          <w:color w:val="000000"/>
          <w:szCs w:val="18"/>
          <w:lang w:val="fr-FR"/>
        </w:rPr>
        <w:t xml:space="preserve"> édicte la loi électoral</w:t>
      </w:r>
      <w:r>
        <w:rPr>
          <w:color w:val="000000"/>
          <w:szCs w:val="18"/>
          <w:lang w:val="fr-FR"/>
        </w:rPr>
        <w:t>e;</w:t>
      </w:r>
      <w:r>
        <w:rPr>
          <w:szCs w:val="18"/>
          <w:lang w:val="fr-FR"/>
        </w:rPr>
        <w:t xml:space="preserve"> g) </w:t>
      </w:r>
      <w:r w:rsidRPr="009F338C">
        <w:rPr>
          <w:szCs w:val="18"/>
          <w:lang w:val="fr-FR"/>
        </w:rPr>
        <w:t>I</w:t>
      </w:r>
      <w:r>
        <w:rPr>
          <w:color w:val="000000"/>
          <w:szCs w:val="18"/>
          <w:lang w:val="fr-FR"/>
        </w:rPr>
        <w:t>l </w:t>
      </w:r>
      <w:r w:rsidRPr="009F338C">
        <w:rPr>
          <w:color w:val="000000"/>
          <w:szCs w:val="18"/>
          <w:lang w:val="fr-FR"/>
        </w:rPr>
        <w:t>définit le régime légal d’aliénation et le régime d’acquisition des biens publics, départementaux et municipaux</w:t>
      </w:r>
      <w:r>
        <w:rPr>
          <w:color w:val="000000"/>
          <w:szCs w:val="18"/>
          <w:lang w:val="fr-FR"/>
        </w:rPr>
        <w:t>;</w:t>
      </w:r>
      <w:r w:rsidRPr="009F338C">
        <w:rPr>
          <w:szCs w:val="18"/>
          <w:lang w:val="fr-FR"/>
        </w:rPr>
        <w:t xml:space="preserve"> h) </w:t>
      </w:r>
      <w:r w:rsidRPr="009F338C">
        <w:rPr>
          <w:color w:val="000000"/>
          <w:szCs w:val="18"/>
          <w:lang w:val="fr-FR"/>
        </w:rPr>
        <w:t>Il prend des décisions internes et formule des déclarations dans les limites de ses compétences</w:t>
      </w:r>
      <w:r>
        <w:rPr>
          <w:color w:val="000000"/>
          <w:szCs w:val="18"/>
          <w:lang w:val="fr-FR"/>
        </w:rPr>
        <w:t>;</w:t>
      </w:r>
      <w:r w:rsidRPr="009F338C">
        <w:rPr>
          <w:szCs w:val="18"/>
          <w:lang w:val="fr-FR"/>
        </w:rPr>
        <w:t xml:space="preserve"> i)</w:t>
      </w:r>
      <w:r w:rsidRPr="009F338C">
        <w:rPr>
          <w:color w:val="000000"/>
          <w:szCs w:val="18"/>
          <w:lang w:val="fr-FR"/>
        </w:rPr>
        <w:t xml:space="preserve"> Il approuve ou rejette les traités et autres accords internationaux signés par le </w:t>
      </w:r>
      <w:r>
        <w:rPr>
          <w:color w:val="000000"/>
          <w:szCs w:val="18"/>
          <w:lang w:val="fr-FR"/>
        </w:rPr>
        <w:t>p</w:t>
      </w:r>
      <w:r w:rsidRPr="009F338C">
        <w:rPr>
          <w:color w:val="000000"/>
          <w:szCs w:val="18"/>
          <w:lang w:val="fr-FR"/>
        </w:rPr>
        <w:t>ouvoir exécutif</w:t>
      </w:r>
      <w:r>
        <w:rPr>
          <w:color w:val="000000"/>
          <w:szCs w:val="18"/>
          <w:lang w:val="fr-FR"/>
        </w:rPr>
        <w:t>;</w:t>
      </w:r>
      <w:r w:rsidRPr="009F338C">
        <w:rPr>
          <w:szCs w:val="18"/>
          <w:lang w:val="fr-FR"/>
        </w:rPr>
        <w:t xml:space="preserve"> j) </w:t>
      </w:r>
      <w:r>
        <w:rPr>
          <w:color w:val="000000"/>
          <w:szCs w:val="18"/>
          <w:lang w:val="fr-FR"/>
        </w:rPr>
        <w:t>I</w:t>
      </w:r>
      <w:r w:rsidRPr="009F338C">
        <w:rPr>
          <w:color w:val="000000"/>
          <w:szCs w:val="18"/>
          <w:lang w:val="fr-FR"/>
        </w:rPr>
        <w:t>l cautionne o</w:t>
      </w:r>
      <w:r>
        <w:rPr>
          <w:color w:val="000000"/>
          <w:szCs w:val="18"/>
          <w:lang w:val="fr-FR"/>
        </w:rPr>
        <w:t>u refuse l’émission d’emprunts;</w:t>
      </w:r>
      <w:r w:rsidRPr="009F338C">
        <w:rPr>
          <w:szCs w:val="18"/>
          <w:lang w:val="fr-FR"/>
        </w:rPr>
        <w:t xml:space="preserve"> k) </w:t>
      </w:r>
      <w:r w:rsidRPr="009F338C">
        <w:rPr>
          <w:color w:val="000000"/>
          <w:szCs w:val="18"/>
          <w:lang w:val="fr-FR"/>
        </w:rPr>
        <w:t>Il autorise, pour une durée déterminée, l’octroi de concessions pour l’exploitation de services publics nationaux, multinationaux ou de biens publics, ainsi que pour l’extraction et la transformation de produits minéraux sous forme solide, liquide ou gazeuse</w:t>
      </w:r>
      <w:r>
        <w:rPr>
          <w:color w:val="000000"/>
          <w:szCs w:val="18"/>
          <w:lang w:val="fr-FR"/>
        </w:rPr>
        <w:t>;</w:t>
      </w:r>
      <w:r w:rsidRPr="009F338C">
        <w:rPr>
          <w:szCs w:val="18"/>
          <w:lang w:val="fr-FR"/>
        </w:rPr>
        <w:t xml:space="preserve"> l) </w:t>
      </w:r>
      <w:r>
        <w:rPr>
          <w:color w:val="000000"/>
          <w:szCs w:val="18"/>
          <w:lang w:val="fr-FR"/>
        </w:rPr>
        <w:t>Il édicte l</w:t>
      </w:r>
      <w:r w:rsidRPr="009F338C">
        <w:rPr>
          <w:color w:val="000000"/>
          <w:szCs w:val="18"/>
          <w:lang w:val="fr-FR"/>
        </w:rPr>
        <w:t>es lois relatives à l’organisation de l’administration de la République, à la création d’organes décentralisés et à la gestion du crédit public</w:t>
      </w:r>
      <w:r>
        <w:rPr>
          <w:color w:val="000000"/>
          <w:szCs w:val="18"/>
          <w:lang w:val="fr-FR"/>
        </w:rPr>
        <w:t xml:space="preserve">; </w:t>
      </w:r>
      <w:r w:rsidRPr="009F338C">
        <w:rPr>
          <w:szCs w:val="18"/>
          <w:lang w:val="fr-FR"/>
        </w:rPr>
        <w:t xml:space="preserve">m) </w:t>
      </w:r>
      <w:r>
        <w:rPr>
          <w:color w:val="000000"/>
          <w:szCs w:val="18"/>
          <w:lang w:val="fr-FR"/>
        </w:rPr>
        <w:t>Il adopte l</w:t>
      </w:r>
      <w:r w:rsidRPr="009F338C">
        <w:rPr>
          <w:color w:val="000000"/>
          <w:szCs w:val="18"/>
          <w:lang w:val="fr-FR"/>
        </w:rPr>
        <w:t>es lois d’exception en cas de catastrophe ou de calamité publique</w:t>
      </w:r>
      <w:r>
        <w:rPr>
          <w:color w:val="000000"/>
          <w:szCs w:val="18"/>
          <w:lang w:val="fr-FR"/>
        </w:rPr>
        <w:t>;</w:t>
      </w:r>
      <w:r w:rsidRPr="009F338C">
        <w:rPr>
          <w:szCs w:val="18"/>
          <w:lang w:val="fr-FR"/>
        </w:rPr>
        <w:t xml:space="preserve"> n) </w:t>
      </w:r>
      <w:r w:rsidRPr="009F338C">
        <w:rPr>
          <w:color w:val="000000"/>
          <w:szCs w:val="18"/>
          <w:lang w:val="fr-FR"/>
        </w:rPr>
        <w:t>Il recueille le serment du Président de la République, du Vice-</w:t>
      </w:r>
      <w:r>
        <w:rPr>
          <w:color w:val="000000"/>
          <w:szCs w:val="18"/>
          <w:lang w:val="fr-FR"/>
        </w:rPr>
        <w:t>p</w:t>
      </w:r>
      <w:r w:rsidRPr="009F338C">
        <w:rPr>
          <w:color w:val="000000"/>
          <w:szCs w:val="18"/>
          <w:lang w:val="fr-FR"/>
        </w:rPr>
        <w:t>résident et des autres fonctionnaires, conformément aux dispositions de la Constitution</w:t>
      </w:r>
      <w:r>
        <w:rPr>
          <w:color w:val="000000"/>
          <w:szCs w:val="18"/>
          <w:lang w:val="fr-FR"/>
        </w:rPr>
        <w:t>;</w:t>
      </w:r>
      <w:r w:rsidRPr="009F338C">
        <w:rPr>
          <w:szCs w:val="18"/>
          <w:lang w:val="fr-FR"/>
        </w:rPr>
        <w:t xml:space="preserve"> o) </w:t>
      </w:r>
      <w:r w:rsidRPr="009F338C">
        <w:rPr>
          <w:color w:val="000000"/>
          <w:szCs w:val="18"/>
          <w:lang w:val="fr-FR"/>
        </w:rPr>
        <w:t>Il reçoit du Président de la République un rapport sur la situation générale du pays, sur sa</w:t>
      </w:r>
      <w:r>
        <w:rPr>
          <w:color w:val="000000"/>
          <w:szCs w:val="18"/>
          <w:lang w:val="fr-FR"/>
        </w:rPr>
        <w:t xml:space="preserve"> gestion et sur les projets du G</w:t>
      </w:r>
      <w:r w:rsidRPr="009F338C">
        <w:rPr>
          <w:color w:val="000000"/>
          <w:szCs w:val="18"/>
          <w:lang w:val="fr-FR"/>
        </w:rPr>
        <w:t>ouvernement</w:t>
      </w:r>
      <w:r>
        <w:rPr>
          <w:color w:val="000000"/>
          <w:szCs w:val="18"/>
          <w:lang w:val="fr-FR"/>
        </w:rPr>
        <w:t>;</w:t>
      </w:r>
      <w:r w:rsidRPr="009F338C">
        <w:rPr>
          <w:szCs w:val="18"/>
          <w:lang w:val="fr-FR"/>
        </w:rPr>
        <w:t xml:space="preserve"> p) </w:t>
      </w:r>
      <w:r>
        <w:rPr>
          <w:color w:val="000000"/>
          <w:szCs w:val="18"/>
          <w:lang w:val="fr-FR"/>
        </w:rPr>
        <w:t>I</w:t>
      </w:r>
      <w:r w:rsidRPr="009F338C">
        <w:rPr>
          <w:color w:val="000000"/>
          <w:szCs w:val="18"/>
          <w:lang w:val="fr-FR"/>
        </w:rPr>
        <w:t>l accepte ou rejette la démission du Président de la République et celle du Vice-</w:t>
      </w:r>
      <w:r>
        <w:rPr>
          <w:color w:val="000000"/>
          <w:szCs w:val="18"/>
          <w:lang w:val="fr-FR"/>
        </w:rPr>
        <w:t>p</w:t>
      </w:r>
      <w:r w:rsidRPr="009F338C">
        <w:rPr>
          <w:color w:val="000000"/>
          <w:szCs w:val="18"/>
          <w:lang w:val="fr-FR"/>
        </w:rPr>
        <w:t>résident</w:t>
      </w:r>
      <w:r>
        <w:rPr>
          <w:color w:val="000000"/>
          <w:szCs w:val="18"/>
          <w:lang w:val="fr-FR"/>
        </w:rPr>
        <w:t>;</w:t>
      </w:r>
      <w:r w:rsidRPr="009F338C">
        <w:rPr>
          <w:szCs w:val="18"/>
          <w:lang w:val="fr-FR"/>
        </w:rPr>
        <w:t xml:space="preserve"> q) </w:t>
      </w:r>
      <w:r w:rsidRPr="009F338C">
        <w:rPr>
          <w:color w:val="000000"/>
          <w:szCs w:val="18"/>
          <w:lang w:val="fr-FR"/>
        </w:rPr>
        <w:t>Il nomme ou approuve la nomination de certains fonctionnaires prévue par la Constitution</w:t>
      </w:r>
      <w:r>
        <w:rPr>
          <w:color w:val="000000"/>
          <w:szCs w:val="18"/>
          <w:lang w:val="fr-FR"/>
        </w:rPr>
        <w:t>,</w:t>
      </w:r>
      <w:r w:rsidRPr="009F338C">
        <w:rPr>
          <w:color w:val="000000"/>
          <w:szCs w:val="18"/>
          <w:lang w:val="fr-FR"/>
        </w:rPr>
        <w:t xml:space="preserve"> et désigne les représentants du Congrès appelés à siéger dans d’autres organes de l’État</w:t>
      </w:r>
      <w:r>
        <w:rPr>
          <w:color w:val="000000"/>
          <w:szCs w:val="18"/>
          <w:lang w:val="fr-FR"/>
        </w:rPr>
        <w:t>;</w:t>
      </w:r>
      <w:r w:rsidRPr="009F338C">
        <w:rPr>
          <w:szCs w:val="18"/>
          <w:lang w:val="fr-FR"/>
        </w:rPr>
        <w:t xml:space="preserve"> r) </w:t>
      </w:r>
      <w:r w:rsidRPr="009F338C">
        <w:rPr>
          <w:color w:val="000000"/>
          <w:szCs w:val="18"/>
          <w:lang w:val="fr-FR"/>
        </w:rPr>
        <w:t>Il prononce l’amnistie</w:t>
      </w:r>
      <w:r>
        <w:rPr>
          <w:color w:val="000000"/>
          <w:szCs w:val="18"/>
          <w:lang w:val="fr-FR"/>
        </w:rPr>
        <w:t>;</w:t>
      </w:r>
      <w:r w:rsidRPr="009F338C">
        <w:rPr>
          <w:szCs w:val="18"/>
          <w:lang w:val="fr-FR"/>
        </w:rPr>
        <w:t xml:space="preserve"> s) </w:t>
      </w:r>
      <w:r w:rsidRPr="009F338C">
        <w:rPr>
          <w:color w:val="000000"/>
          <w:szCs w:val="18"/>
          <w:lang w:val="fr-FR"/>
        </w:rPr>
        <w:t>Il décide du transfert de la capitale de la République en un autre point du territoire national, à la majorité absolue des deux tier</w:t>
      </w:r>
      <w:r>
        <w:rPr>
          <w:color w:val="000000"/>
          <w:szCs w:val="18"/>
          <w:lang w:val="fr-FR"/>
        </w:rPr>
        <w:t>s des membres de chaque chambre;</w:t>
      </w:r>
      <w:r w:rsidRPr="009F338C">
        <w:rPr>
          <w:szCs w:val="18"/>
          <w:lang w:val="fr-FR"/>
        </w:rPr>
        <w:t xml:space="preserve"> t) </w:t>
      </w:r>
      <w:r w:rsidRPr="009F338C">
        <w:rPr>
          <w:color w:val="000000"/>
          <w:szCs w:val="18"/>
          <w:lang w:val="fr-FR"/>
        </w:rPr>
        <w:t>Il approuve ou rejette, en totalité ou en partie, après examen du rapport des services du Contrôleur général de la République sur l’exécution du budget, les comptes de l’État (ventilation et justification des recettes et des engagements de dépenses)</w:t>
      </w:r>
      <w:r>
        <w:rPr>
          <w:color w:val="000000"/>
          <w:szCs w:val="18"/>
          <w:lang w:val="fr-FR"/>
        </w:rPr>
        <w:t>;</w:t>
      </w:r>
      <w:r w:rsidRPr="009F338C">
        <w:rPr>
          <w:szCs w:val="18"/>
          <w:lang w:val="fr-FR"/>
        </w:rPr>
        <w:t xml:space="preserve"> u) I</w:t>
      </w:r>
      <w:r w:rsidRPr="009F338C">
        <w:rPr>
          <w:color w:val="000000"/>
          <w:szCs w:val="18"/>
          <w:lang w:val="fr-FR"/>
        </w:rPr>
        <w:t>l réglemente la navigation fluviale, maritime, aérienne et spatiale</w:t>
      </w:r>
      <w:r>
        <w:rPr>
          <w:color w:val="000000"/>
          <w:szCs w:val="18"/>
          <w:lang w:val="fr-FR"/>
        </w:rPr>
        <w:t>;</w:t>
      </w:r>
      <w:r w:rsidRPr="009F338C">
        <w:rPr>
          <w:szCs w:val="18"/>
          <w:lang w:val="fr-FR"/>
        </w:rPr>
        <w:t xml:space="preserve"> </w:t>
      </w:r>
      <w:r>
        <w:rPr>
          <w:szCs w:val="18"/>
          <w:lang w:val="fr-FR"/>
        </w:rPr>
        <w:t xml:space="preserve">et, </w:t>
      </w:r>
      <w:r w:rsidRPr="009F338C">
        <w:rPr>
          <w:szCs w:val="18"/>
          <w:lang w:val="fr-FR"/>
        </w:rPr>
        <w:t xml:space="preserve">v) </w:t>
      </w:r>
      <w:r w:rsidRPr="009F338C">
        <w:rPr>
          <w:color w:val="000000"/>
          <w:szCs w:val="18"/>
          <w:lang w:val="fr-FR"/>
        </w:rPr>
        <w:t>Il s’acquitte de toutes les autres fonctions et attributions que lui confère la Constitution.</w:t>
      </w:r>
      <w:r w:rsidRPr="009F338C">
        <w:rPr>
          <w:szCs w:val="18"/>
          <w:lang w:val="fr-FR"/>
        </w:rPr>
        <w:t xml:space="preserve"> </w:t>
      </w:r>
    </w:p>
  </w:footnote>
  <w:footnote w:id="13">
    <w:p w:rsidR="008E344C" w:rsidRPr="00144CE2" w:rsidRDefault="008E344C" w:rsidP="002B2EAF">
      <w:pPr>
        <w:pStyle w:val="FootnoteText"/>
        <w:rPr>
          <w:szCs w:val="18"/>
          <w:lang w:val="fr-FR"/>
        </w:rPr>
      </w:pPr>
      <w:r w:rsidRPr="00D84B0D">
        <w:rPr>
          <w:lang w:val="fr-FR"/>
        </w:rPr>
        <w:tab/>
      </w:r>
      <w:r w:rsidRPr="005352E4">
        <w:rPr>
          <w:rStyle w:val="FootnoteReference"/>
        </w:rPr>
        <w:footnoteRef/>
      </w:r>
      <w:r w:rsidRPr="00D84B0D">
        <w:rPr>
          <w:lang w:val="fr-FR"/>
        </w:rPr>
        <w:tab/>
        <w:t>a</w:t>
      </w:r>
      <w:r w:rsidRPr="00144CE2">
        <w:rPr>
          <w:szCs w:val="18"/>
          <w:lang w:val="fr-FR"/>
        </w:rPr>
        <w:t xml:space="preserve">) </w:t>
      </w:r>
      <w:r w:rsidRPr="00144CE2">
        <w:rPr>
          <w:color w:val="000000"/>
          <w:szCs w:val="18"/>
          <w:lang w:val="fr-FR"/>
        </w:rPr>
        <w:t>Il représente l’État et est responsable de l’administration générale du pays</w:t>
      </w:r>
      <w:r>
        <w:rPr>
          <w:color w:val="000000"/>
          <w:szCs w:val="18"/>
          <w:lang w:val="fr-FR"/>
        </w:rPr>
        <w:t xml:space="preserve">; </w:t>
      </w:r>
      <w:r w:rsidRPr="00144CE2">
        <w:rPr>
          <w:szCs w:val="18"/>
          <w:lang w:val="fr-FR"/>
        </w:rPr>
        <w:t xml:space="preserve">b) </w:t>
      </w:r>
      <w:r w:rsidRPr="00144CE2">
        <w:rPr>
          <w:color w:val="000000"/>
          <w:szCs w:val="18"/>
          <w:lang w:val="fr-FR"/>
        </w:rPr>
        <w:t>Il applique et fait appliquer la Constitution et les lois</w:t>
      </w:r>
      <w:r>
        <w:rPr>
          <w:color w:val="000000"/>
          <w:szCs w:val="18"/>
          <w:lang w:val="fr-FR"/>
        </w:rPr>
        <w:t xml:space="preserve">; </w:t>
      </w:r>
      <w:r w:rsidRPr="00144CE2">
        <w:rPr>
          <w:szCs w:val="18"/>
          <w:lang w:val="fr-FR"/>
        </w:rPr>
        <w:t xml:space="preserve">c) </w:t>
      </w:r>
      <w:r w:rsidRPr="00144CE2">
        <w:rPr>
          <w:color w:val="000000"/>
          <w:szCs w:val="18"/>
          <w:lang w:val="fr-FR"/>
        </w:rPr>
        <w:t>Il participe à la formation des lois conformément à la Constitution, il en assure la promulgation et la publication, il exerce le pouvoir réglementaire y relatif et en surveille l’application</w:t>
      </w:r>
      <w:r>
        <w:rPr>
          <w:color w:val="000000"/>
          <w:szCs w:val="18"/>
          <w:lang w:val="fr-FR"/>
        </w:rPr>
        <w:t xml:space="preserve">; </w:t>
      </w:r>
      <w:r w:rsidRPr="00144CE2">
        <w:rPr>
          <w:szCs w:val="18"/>
          <w:lang w:val="fr-FR"/>
        </w:rPr>
        <w:t xml:space="preserve">d) </w:t>
      </w:r>
      <w:r w:rsidRPr="00144CE2">
        <w:rPr>
          <w:color w:val="000000"/>
          <w:szCs w:val="18"/>
          <w:lang w:val="fr-FR"/>
        </w:rPr>
        <w:t>Il oppose son veto, en totalité ou en partie, aux lois adoptées par le Congrès et formule à cet effet les observations ou objections qu’il juge utiles</w:t>
      </w:r>
      <w:r>
        <w:rPr>
          <w:color w:val="000000"/>
          <w:szCs w:val="18"/>
          <w:lang w:val="fr-FR"/>
        </w:rPr>
        <w:t xml:space="preserve">; </w:t>
      </w:r>
      <w:r w:rsidRPr="00144CE2">
        <w:rPr>
          <w:szCs w:val="18"/>
          <w:lang w:val="fr-FR"/>
        </w:rPr>
        <w:t xml:space="preserve">e) </w:t>
      </w:r>
      <w:r w:rsidRPr="00144CE2">
        <w:rPr>
          <w:color w:val="000000"/>
          <w:szCs w:val="18"/>
          <w:lang w:val="fr-FR"/>
        </w:rPr>
        <w:t>Il prend les décrets qui, pour être valides, doivent être soumis au contreseing du ministre responsable</w:t>
      </w:r>
      <w:r>
        <w:rPr>
          <w:color w:val="000000"/>
          <w:szCs w:val="18"/>
          <w:lang w:val="fr-FR"/>
        </w:rPr>
        <w:t>;</w:t>
      </w:r>
      <w:r w:rsidRPr="00144CE2">
        <w:rPr>
          <w:szCs w:val="18"/>
          <w:lang w:val="fr-FR"/>
        </w:rPr>
        <w:t xml:space="preserve"> f) </w:t>
      </w:r>
      <w:r w:rsidRPr="00144CE2">
        <w:rPr>
          <w:color w:val="000000"/>
          <w:szCs w:val="18"/>
          <w:lang w:val="fr-FR"/>
        </w:rPr>
        <w:t xml:space="preserve">Il nomme et révoque les ministres du </w:t>
      </w:r>
      <w:r>
        <w:rPr>
          <w:color w:val="000000"/>
          <w:szCs w:val="18"/>
          <w:lang w:val="fr-FR"/>
        </w:rPr>
        <w:t>p</w:t>
      </w:r>
      <w:r w:rsidRPr="00144CE2">
        <w:rPr>
          <w:color w:val="000000"/>
          <w:szCs w:val="18"/>
          <w:lang w:val="fr-FR"/>
        </w:rPr>
        <w:t>ouvoir exécutif, le Procureur général de la République et les fonctionnaires de l’administration publique dont la nomination et le maintien en fonctions ne sont régis par aucune autre disposition de la Constitution ou de la loi</w:t>
      </w:r>
      <w:r>
        <w:rPr>
          <w:color w:val="000000"/>
          <w:szCs w:val="18"/>
          <w:lang w:val="fr-FR"/>
        </w:rPr>
        <w:t>;</w:t>
      </w:r>
      <w:r w:rsidRPr="00144CE2">
        <w:rPr>
          <w:szCs w:val="18"/>
          <w:lang w:val="fr-FR"/>
        </w:rPr>
        <w:t xml:space="preserve"> g) </w:t>
      </w:r>
      <w:r w:rsidRPr="00144CE2">
        <w:rPr>
          <w:color w:val="000000"/>
          <w:szCs w:val="18"/>
          <w:lang w:val="fr-FR"/>
        </w:rPr>
        <w:t>Il est responsable des relations extérieures de la République.</w:t>
      </w:r>
      <w:r w:rsidRPr="00144CE2">
        <w:rPr>
          <w:szCs w:val="18"/>
          <w:lang w:val="fr-FR"/>
        </w:rPr>
        <w:t xml:space="preserve"> </w:t>
      </w:r>
      <w:r w:rsidRPr="00144CE2">
        <w:rPr>
          <w:color w:val="000000"/>
          <w:szCs w:val="18"/>
          <w:lang w:val="fr-FR"/>
        </w:rPr>
        <w:t>En cas d’agression extérieure, et avec l’approbation du Congrès, il proclame l’état de défense nationale ou conclut la paix</w:t>
      </w:r>
      <w:r>
        <w:rPr>
          <w:color w:val="000000"/>
          <w:szCs w:val="18"/>
          <w:lang w:val="fr-FR"/>
        </w:rPr>
        <w:t>;</w:t>
      </w:r>
      <w:r w:rsidRPr="00144CE2">
        <w:rPr>
          <w:szCs w:val="18"/>
          <w:lang w:val="fr-FR"/>
        </w:rPr>
        <w:t xml:space="preserve"> h) </w:t>
      </w:r>
      <w:r w:rsidRPr="00144CE2">
        <w:rPr>
          <w:color w:val="000000"/>
          <w:szCs w:val="18"/>
          <w:lang w:val="fr-FR"/>
        </w:rPr>
        <w:t>Il négocie et signe les traités internationaux</w:t>
      </w:r>
      <w:r>
        <w:rPr>
          <w:color w:val="000000"/>
          <w:szCs w:val="18"/>
          <w:lang w:val="fr-FR"/>
        </w:rPr>
        <w:t>;</w:t>
      </w:r>
      <w:r w:rsidRPr="00144CE2">
        <w:rPr>
          <w:szCs w:val="18"/>
          <w:lang w:val="fr-FR"/>
        </w:rPr>
        <w:t xml:space="preserve"> i) </w:t>
      </w:r>
      <w:r w:rsidRPr="00144CE2">
        <w:rPr>
          <w:color w:val="000000"/>
          <w:szCs w:val="18"/>
          <w:lang w:val="fr-FR"/>
        </w:rPr>
        <w:t>Il reçoit les chefs des missions diplomatiques des pays étrangers, admet leurs consuls et nomme les ambassadeurs, en accord avec le Sénat</w:t>
      </w:r>
      <w:r>
        <w:rPr>
          <w:color w:val="000000"/>
          <w:szCs w:val="18"/>
          <w:lang w:val="fr-FR"/>
        </w:rPr>
        <w:t>;</w:t>
      </w:r>
      <w:r w:rsidRPr="00144CE2">
        <w:rPr>
          <w:szCs w:val="18"/>
          <w:lang w:val="fr-FR"/>
        </w:rPr>
        <w:t xml:space="preserve"> j) </w:t>
      </w:r>
      <w:r w:rsidRPr="00144CE2">
        <w:rPr>
          <w:color w:val="000000"/>
          <w:szCs w:val="18"/>
          <w:lang w:val="fr-FR"/>
        </w:rPr>
        <w:t>Il rend compte au Congrès, au début de chaque sess</w:t>
      </w:r>
      <w:r>
        <w:rPr>
          <w:color w:val="000000"/>
          <w:szCs w:val="18"/>
          <w:lang w:val="fr-FR"/>
        </w:rPr>
        <w:t>ion annuelle, des activités du p</w:t>
      </w:r>
      <w:r w:rsidRPr="00144CE2">
        <w:rPr>
          <w:color w:val="000000"/>
          <w:szCs w:val="18"/>
          <w:lang w:val="fr-FR"/>
        </w:rPr>
        <w:t>ouvoir exécutif et l’informe de la situation générale de la République et des plans pour l’avenir</w:t>
      </w:r>
      <w:r>
        <w:rPr>
          <w:color w:val="000000"/>
          <w:szCs w:val="18"/>
          <w:lang w:val="fr-FR"/>
        </w:rPr>
        <w:t>;</w:t>
      </w:r>
      <w:r w:rsidRPr="00144CE2">
        <w:rPr>
          <w:szCs w:val="18"/>
          <w:lang w:val="fr-FR"/>
        </w:rPr>
        <w:t xml:space="preserve"> k) </w:t>
      </w:r>
      <w:r w:rsidRPr="00144CE2">
        <w:rPr>
          <w:color w:val="000000"/>
          <w:szCs w:val="18"/>
          <w:lang w:val="fr-FR"/>
        </w:rPr>
        <w:t>Il est le commandant en chef des armées, charge qu’il ne peut déléguer.</w:t>
      </w:r>
      <w:r w:rsidRPr="00144CE2">
        <w:rPr>
          <w:szCs w:val="18"/>
          <w:lang w:val="fr-FR"/>
        </w:rPr>
        <w:t xml:space="preserve"> </w:t>
      </w:r>
      <w:r w:rsidRPr="00144CE2">
        <w:rPr>
          <w:color w:val="000000"/>
          <w:szCs w:val="18"/>
          <w:lang w:val="fr-FR"/>
        </w:rPr>
        <w:t>Conformément à la loi, il édicte les règlements militaires, il dispose des forces armées, décide de leur organisation et de leur déploiement.</w:t>
      </w:r>
      <w:r w:rsidRPr="00144CE2">
        <w:rPr>
          <w:szCs w:val="18"/>
          <w:lang w:val="fr-FR"/>
        </w:rPr>
        <w:t xml:space="preserve"> </w:t>
      </w:r>
      <w:r w:rsidRPr="00144CE2">
        <w:rPr>
          <w:color w:val="000000"/>
          <w:szCs w:val="18"/>
          <w:lang w:val="fr-FR"/>
        </w:rPr>
        <w:t>Il nomme et révoque de son propre chef les commandants de la force publique.</w:t>
      </w:r>
      <w:r w:rsidRPr="00144CE2">
        <w:rPr>
          <w:szCs w:val="18"/>
          <w:lang w:val="fr-FR"/>
        </w:rPr>
        <w:t xml:space="preserve"> </w:t>
      </w:r>
      <w:r w:rsidRPr="00144CE2">
        <w:rPr>
          <w:color w:val="000000"/>
          <w:szCs w:val="18"/>
          <w:lang w:val="fr-FR"/>
        </w:rPr>
        <w:t>Il prend les mesures nécessaires pour assurer la défense nationale.</w:t>
      </w:r>
      <w:r w:rsidRPr="00144CE2">
        <w:rPr>
          <w:szCs w:val="18"/>
          <w:lang w:val="fr-FR"/>
        </w:rPr>
        <w:t xml:space="preserve"> </w:t>
      </w:r>
      <w:r w:rsidRPr="00144CE2">
        <w:rPr>
          <w:color w:val="000000"/>
          <w:szCs w:val="18"/>
          <w:lang w:val="fr-FR"/>
        </w:rPr>
        <w:t>Il décerne les grades, dans toutes les armes, de son propre chef jusqu’au grade de lieutenant-colonel ou équivalent, et avec l’approbation du Sénat pour les grades supérieurs</w:t>
      </w:r>
      <w:r>
        <w:rPr>
          <w:color w:val="000000"/>
          <w:szCs w:val="18"/>
          <w:lang w:val="fr-FR"/>
        </w:rPr>
        <w:t>;</w:t>
      </w:r>
      <w:r w:rsidRPr="00144CE2">
        <w:rPr>
          <w:szCs w:val="18"/>
          <w:lang w:val="fr-FR"/>
        </w:rPr>
        <w:t xml:space="preserve"> l) </w:t>
      </w:r>
      <w:r w:rsidRPr="00144CE2">
        <w:rPr>
          <w:color w:val="000000"/>
          <w:szCs w:val="18"/>
          <w:lang w:val="fr-FR"/>
        </w:rPr>
        <w:t>Conformément à la loi, et sur rapport de la Cour suprême de justice, il accorde la grâce ou commue les peines prononcées par les magistrats et les tribunaux de la République</w:t>
      </w:r>
      <w:r>
        <w:rPr>
          <w:color w:val="000000"/>
          <w:szCs w:val="18"/>
          <w:lang w:val="fr-FR"/>
        </w:rPr>
        <w:t>;</w:t>
      </w:r>
      <w:r w:rsidRPr="00144CE2">
        <w:rPr>
          <w:szCs w:val="18"/>
          <w:lang w:val="fr-FR"/>
        </w:rPr>
        <w:t xml:space="preserve"> m) </w:t>
      </w:r>
      <w:r w:rsidRPr="00144CE2">
        <w:rPr>
          <w:color w:val="000000"/>
          <w:szCs w:val="18"/>
          <w:lang w:val="fr-FR"/>
        </w:rPr>
        <w:t xml:space="preserve">Il convoque en session extraordinaire le Congrès, l’une ou </w:t>
      </w:r>
      <w:r>
        <w:rPr>
          <w:color w:val="000000"/>
          <w:szCs w:val="18"/>
          <w:lang w:val="fr-FR"/>
        </w:rPr>
        <w:t>l’autre des deux chambres ou les deux c</w:t>
      </w:r>
      <w:r w:rsidRPr="00144CE2">
        <w:rPr>
          <w:color w:val="000000"/>
          <w:szCs w:val="18"/>
          <w:lang w:val="fr-FR"/>
        </w:rPr>
        <w:t>hambres ensemble, chacune ne devant alors examiner que les</w:t>
      </w:r>
      <w:r w:rsidRPr="00125ECD">
        <w:rPr>
          <w:color w:val="000000"/>
          <w:szCs w:val="18"/>
          <w:lang w:val="fr-FR"/>
        </w:rPr>
        <w:t xml:space="preserve"> </w:t>
      </w:r>
      <w:r w:rsidRPr="00144CE2">
        <w:rPr>
          <w:color w:val="000000"/>
          <w:szCs w:val="18"/>
          <w:lang w:val="fr-FR"/>
        </w:rPr>
        <w:t>questions qui lui sont respectivement soumises</w:t>
      </w:r>
      <w:r>
        <w:rPr>
          <w:color w:val="000000"/>
          <w:szCs w:val="18"/>
          <w:lang w:val="fr-FR"/>
        </w:rPr>
        <w:t>;</w:t>
      </w:r>
      <w:r w:rsidRPr="00144CE2">
        <w:rPr>
          <w:szCs w:val="18"/>
          <w:lang w:val="fr-FR"/>
        </w:rPr>
        <w:t xml:space="preserve"> n) </w:t>
      </w:r>
      <w:r w:rsidRPr="00144CE2">
        <w:rPr>
          <w:color w:val="000000"/>
          <w:szCs w:val="18"/>
          <w:lang w:val="fr-FR"/>
        </w:rPr>
        <w:t>Il soumet au Congrès des projets de loi qui peuvent être assortis d’une demande d’examen d’urgence dans les conditions prévues par la Constitution</w:t>
      </w:r>
      <w:r>
        <w:rPr>
          <w:color w:val="000000"/>
          <w:szCs w:val="18"/>
          <w:lang w:val="fr-FR"/>
        </w:rPr>
        <w:t>;</w:t>
      </w:r>
      <w:r>
        <w:rPr>
          <w:szCs w:val="18"/>
          <w:lang w:val="fr-FR"/>
        </w:rPr>
        <w:t xml:space="preserve"> o) </w:t>
      </w:r>
      <w:r>
        <w:rPr>
          <w:color w:val="000000"/>
          <w:szCs w:val="18"/>
          <w:lang w:val="fr-FR"/>
        </w:rPr>
        <w:t>Il </w:t>
      </w:r>
      <w:r w:rsidRPr="00144CE2">
        <w:rPr>
          <w:color w:val="000000"/>
          <w:szCs w:val="18"/>
          <w:lang w:val="fr-FR"/>
        </w:rPr>
        <w:t>gère le budget général de la nation conformément aux lois pertinentes et rend compte annuellement au Congrès de sa gestion</w:t>
      </w:r>
      <w:r>
        <w:rPr>
          <w:color w:val="000000"/>
          <w:szCs w:val="18"/>
          <w:lang w:val="fr-FR"/>
        </w:rPr>
        <w:t>;</w:t>
      </w:r>
      <w:r w:rsidRPr="00144CE2">
        <w:rPr>
          <w:szCs w:val="18"/>
          <w:lang w:val="fr-FR"/>
        </w:rPr>
        <w:t xml:space="preserve"> p) </w:t>
      </w:r>
      <w:r w:rsidRPr="00144CE2">
        <w:rPr>
          <w:color w:val="000000"/>
          <w:szCs w:val="18"/>
          <w:lang w:val="fr-FR"/>
        </w:rPr>
        <w:t xml:space="preserve">Il établit et présente pour examen aux deux </w:t>
      </w:r>
      <w:r>
        <w:rPr>
          <w:color w:val="000000"/>
          <w:szCs w:val="18"/>
          <w:lang w:val="fr-FR"/>
        </w:rPr>
        <w:t>c</w:t>
      </w:r>
      <w:r w:rsidRPr="00144CE2">
        <w:rPr>
          <w:color w:val="000000"/>
          <w:szCs w:val="18"/>
          <w:lang w:val="fr-FR"/>
        </w:rPr>
        <w:t>hambres le projet annuel de budget général de la nation</w:t>
      </w:r>
      <w:r>
        <w:rPr>
          <w:color w:val="000000"/>
          <w:szCs w:val="18"/>
          <w:lang w:val="fr-FR"/>
        </w:rPr>
        <w:t>;</w:t>
      </w:r>
      <w:r>
        <w:rPr>
          <w:szCs w:val="18"/>
          <w:lang w:val="fr-FR"/>
        </w:rPr>
        <w:t xml:space="preserve"> q) </w:t>
      </w:r>
      <w:r w:rsidRPr="00144CE2">
        <w:rPr>
          <w:color w:val="000000"/>
          <w:szCs w:val="18"/>
          <w:lang w:val="fr-FR"/>
        </w:rPr>
        <w:t>Il veille à l’application des décisions des autorités créées par la Constitution</w:t>
      </w:r>
      <w:r>
        <w:rPr>
          <w:color w:val="000000"/>
          <w:szCs w:val="18"/>
          <w:lang w:val="fr-FR"/>
        </w:rPr>
        <w:t xml:space="preserve">; et, </w:t>
      </w:r>
      <w:r w:rsidRPr="00144CE2">
        <w:rPr>
          <w:szCs w:val="18"/>
          <w:lang w:val="fr-FR"/>
        </w:rPr>
        <w:t xml:space="preserve">r) </w:t>
      </w:r>
      <w:r w:rsidRPr="00144CE2">
        <w:rPr>
          <w:color w:val="000000"/>
          <w:szCs w:val="18"/>
          <w:lang w:val="fr-FR"/>
        </w:rPr>
        <w:t>Il exerce toutes les autres fonctions et attributions que lui confère la Constitution</w:t>
      </w:r>
      <w:r w:rsidRPr="00144CE2">
        <w:rPr>
          <w:szCs w:val="18"/>
          <w:lang w:val="fr-FR"/>
        </w:rPr>
        <w:t xml:space="preserve">. </w:t>
      </w:r>
    </w:p>
  </w:footnote>
  <w:footnote w:id="14">
    <w:p w:rsidR="008E344C" w:rsidRPr="00144CE2" w:rsidRDefault="008E344C" w:rsidP="00E15316">
      <w:pPr>
        <w:pStyle w:val="FootnoteText"/>
        <w:rPr>
          <w:szCs w:val="18"/>
          <w:lang w:val="fr-FR"/>
        </w:rPr>
      </w:pPr>
      <w:r w:rsidRPr="00D84B0D">
        <w:rPr>
          <w:lang w:val="fr-FR"/>
        </w:rPr>
        <w:tab/>
      </w:r>
      <w:r w:rsidRPr="005352E4">
        <w:rPr>
          <w:rStyle w:val="FootnoteReference"/>
        </w:rPr>
        <w:footnoteRef/>
      </w:r>
      <w:r w:rsidRPr="00D84B0D">
        <w:rPr>
          <w:vertAlign w:val="superscript"/>
          <w:lang w:val="fr-FR"/>
        </w:rPr>
        <w:tab/>
      </w:r>
      <w:r w:rsidRPr="00D84B0D">
        <w:rPr>
          <w:lang w:val="fr-FR"/>
        </w:rPr>
        <w:t>a</w:t>
      </w:r>
      <w:r w:rsidRPr="00144CE2">
        <w:rPr>
          <w:szCs w:val="18"/>
          <w:lang w:val="fr-FR"/>
        </w:rPr>
        <w:t xml:space="preserve">) </w:t>
      </w:r>
      <w:r w:rsidRPr="00144CE2">
        <w:rPr>
          <w:color w:val="000000"/>
          <w:szCs w:val="18"/>
          <w:lang w:val="fr-FR"/>
        </w:rPr>
        <w:t>Elle supervise l’administration de tous les organes du pouvoir judiciaire et statue en premier et en dernier ressort dans les conflits de juridiction et de compétence, conformément à la loi</w:t>
      </w:r>
      <w:r>
        <w:rPr>
          <w:color w:val="000000"/>
          <w:szCs w:val="18"/>
          <w:lang w:val="fr-FR"/>
        </w:rPr>
        <w:t>;</w:t>
      </w:r>
      <w:r w:rsidRPr="00144CE2">
        <w:rPr>
          <w:szCs w:val="18"/>
          <w:lang w:val="fr-FR"/>
        </w:rPr>
        <w:t xml:space="preserve"> b) </w:t>
      </w:r>
      <w:r w:rsidRPr="00144CE2">
        <w:rPr>
          <w:color w:val="000000"/>
          <w:szCs w:val="18"/>
          <w:lang w:val="fr-FR"/>
        </w:rPr>
        <w:t>Elle</w:t>
      </w:r>
      <w:r>
        <w:rPr>
          <w:color w:val="000000"/>
          <w:szCs w:val="18"/>
          <w:lang w:val="fr-FR"/>
        </w:rPr>
        <w:t xml:space="preserve"> établit son règlement intérieur, et présente chaque année aux p</w:t>
      </w:r>
      <w:r w:rsidRPr="00144CE2">
        <w:rPr>
          <w:color w:val="000000"/>
          <w:szCs w:val="18"/>
          <w:lang w:val="fr-FR"/>
        </w:rPr>
        <w:t>ouvoirs exécutif et législatif un mémoire sur ses activités et sur l’état et les besoins de la justice nationale</w:t>
      </w:r>
      <w:r>
        <w:rPr>
          <w:color w:val="000000"/>
          <w:szCs w:val="18"/>
          <w:lang w:val="fr-FR"/>
        </w:rPr>
        <w:t>;</w:t>
      </w:r>
      <w:r w:rsidRPr="00144CE2">
        <w:rPr>
          <w:szCs w:val="18"/>
          <w:lang w:val="fr-FR"/>
        </w:rPr>
        <w:t xml:space="preserve"> c) </w:t>
      </w:r>
      <w:r w:rsidRPr="00144CE2">
        <w:rPr>
          <w:color w:val="000000"/>
          <w:szCs w:val="18"/>
          <w:lang w:val="fr-FR"/>
        </w:rPr>
        <w:t>Elle connaît des recours ordinaires que prévoit la loi et statue à leur sujet</w:t>
      </w:r>
      <w:r>
        <w:rPr>
          <w:color w:val="000000"/>
          <w:szCs w:val="18"/>
          <w:lang w:val="fr-FR"/>
        </w:rPr>
        <w:t>;</w:t>
      </w:r>
      <w:r w:rsidRPr="00144CE2">
        <w:rPr>
          <w:szCs w:val="18"/>
          <w:lang w:val="fr-FR"/>
        </w:rPr>
        <w:t xml:space="preserve"> d) </w:t>
      </w:r>
      <w:r w:rsidRPr="00144CE2">
        <w:rPr>
          <w:color w:val="000000"/>
          <w:szCs w:val="18"/>
          <w:lang w:val="fr-FR"/>
        </w:rPr>
        <w:t>Elle connaît des recours en habeas corpus en première instance et statue à leur sujet, sans préjudice de la compétence d’autres magistrats ou tribunaux</w:t>
      </w:r>
      <w:r>
        <w:rPr>
          <w:szCs w:val="18"/>
          <w:lang w:val="fr-FR"/>
        </w:rPr>
        <w:t>; e) </w:t>
      </w:r>
      <w:r w:rsidRPr="00144CE2">
        <w:rPr>
          <w:color w:val="000000"/>
          <w:szCs w:val="18"/>
          <w:lang w:val="fr-FR"/>
        </w:rPr>
        <w:t>Elle connaît des recours en inconstitutionnalité et statue à leur sujet</w:t>
      </w:r>
      <w:r>
        <w:rPr>
          <w:color w:val="000000"/>
          <w:szCs w:val="18"/>
          <w:lang w:val="fr-FR"/>
        </w:rPr>
        <w:t>;</w:t>
      </w:r>
      <w:r w:rsidRPr="00144CE2">
        <w:rPr>
          <w:szCs w:val="18"/>
          <w:lang w:val="fr-FR"/>
        </w:rPr>
        <w:t xml:space="preserve"> f) </w:t>
      </w:r>
      <w:r w:rsidRPr="00144CE2">
        <w:rPr>
          <w:color w:val="000000"/>
          <w:szCs w:val="18"/>
          <w:lang w:val="fr-FR"/>
        </w:rPr>
        <w:t>Elle connaît des recours en cassation et statue à leur sujet, selon les modalités et dans les limites prévues par la loi</w:t>
      </w:r>
      <w:r>
        <w:rPr>
          <w:color w:val="000000"/>
          <w:szCs w:val="18"/>
          <w:lang w:val="fr-FR"/>
        </w:rPr>
        <w:t>;</w:t>
      </w:r>
      <w:r>
        <w:rPr>
          <w:szCs w:val="18"/>
          <w:lang w:val="fr-FR"/>
        </w:rPr>
        <w:t xml:space="preserve"> g) </w:t>
      </w:r>
      <w:r w:rsidRPr="00144CE2">
        <w:rPr>
          <w:color w:val="000000"/>
          <w:szCs w:val="18"/>
          <w:lang w:val="fr-FR"/>
        </w:rPr>
        <w:t>Elle suspend préventivement, de son propre chef ou à la demande du jury de jugement des magistrats, à la majorité absolue des membres du jury agissant dans l’exercice de ses fonctions, les magistrats traduits en justice en attendant le prononcé du jugement définitif</w:t>
      </w:r>
      <w:r>
        <w:rPr>
          <w:color w:val="000000"/>
          <w:szCs w:val="18"/>
          <w:lang w:val="fr-FR"/>
        </w:rPr>
        <w:t>;</w:t>
      </w:r>
      <w:r w:rsidRPr="00144CE2">
        <w:rPr>
          <w:szCs w:val="18"/>
          <w:lang w:val="fr-FR"/>
        </w:rPr>
        <w:t xml:space="preserve"> h) </w:t>
      </w:r>
      <w:r w:rsidRPr="00144CE2">
        <w:rPr>
          <w:color w:val="000000"/>
          <w:szCs w:val="18"/>
          <w:lang w:val="fr-FR"/>
        </w:rPr>
        <w:t>Elle supervise les établissements de détention et de réclusion</w:t>
      </w:r>
      <w:r>
        <w:rPr>
          <w:color w:val="000000"/>
          <w:szCs w:val="18"/>
          <w:lang w:val="fr-FR"/>
        </w:rPr>
        <w:t>;</w:t>
      </w:r>
      <w:r w:rsidRPr="00144CE2">
        <w:rPr>
          <w:szCs w:val="18"/>
          <w:lang w:val="fr-FR"/>
        </w:rPr>
        <w:t xml:space="preserve"> i) </w:t>
      </w:r>
      <w:r w:rsidRPr="00144CE2">
        <w:rPr>
          <w:color w:val="000000"/>
          <w:szCs w:val="18"/>
          <w:lang w:val="fr-FR"/>
        </w:rPr>
        <w:t xml:space="preserve">Elle connaît des conflits de compétence entre le </w:t>
      </w:r>
      <w:r>
        <w:rPr>
          <w:color w:val="000000"/>
          <w:szCs w:val="18"/>
          <w:lang w:val="fr-FR"/>
        </w:rPr>
        <w:t>p</w:t>
      </w:r>
      <w:r w:rsidRPr="00144CE2">
        <w:rPr>
          <w:color w:val="000000"/>
          <w:szCs w:val="18"/>
          <w:lang w:val="fr-FR"/>
        </w:rPr>
        <w:t>ouvoir exécutif et les autorités départementales, ainsi qu’entre les autorités départementales et les municipalités</w:t>
      </w:r>
      <w:r>
        <w:rPr>
          <w:color w:val="000000"/>
          <w:szCs w:val="18"/>
          <w:lang w:val="fr-FR"/>
        </w:rPr>
        <w:t xml:space="preserve">; et, </w:t>
      </w:r>
      <w:r w:rsidRPr="00144CE2">
        <w:rPr>
          <w:szCs w:val="18"/>
          <w:lang w:val="fr-FR"/>
        </w:rPr>
        <w:t>j)</w:t>
      </w:r>
      <w:r>
        <w:rPr>
          <w:szCs w:val="18"/>
          <w:lang w:val="fr-FR"/>
        </w:rPr>
        <w:t> </w:t>
      </w:r>
      <w:r w:rsidRPr="00144CE2">
        <w:rPr>
          <w:color w:val="000000"/>
          <w:szCs w:val="18"/>
          <w:lang w:val="fr-FR"/>
        </w:rPr>
        <w:t>Elle s’acquitte de toutes autres fonctions et attributions que lui confèrent la Constitution et la loi</w:t>
      </w:r>
      <w:r w:rsidRPr="00144CE2">
        <w:rPr>
          <w:szCs w:val="18"/>
          <w:lang w:val="fr-FR"/>
        </w:rPr>
        <w:t>.</w:t>
      </w:r>
    </w:p>
  </w:footnote>
  <w:footnote w:id="15">
    <w:p w:rsidR="008E344C" w:rsidRPr="00144CE2" w:rsidRDefault="008E344C" w:rsidP="00E15316">
      <w:pPr>
        <w:pStyle w:val="FootnoteText"/>
        <w:rPr>
          <w:szCs w:val="18"/>
          <w:lang w:val="fr-FR"/>
        </w:rPr>
      </w:pPr>
      <w:r w:rsidRPr="00D84B0D">
        <w:rPr>
          <w:lang w:val="fr-FR"/>
        </w:rPr>
        <w:tab/>
      </w:r>
      <w:r w:rsidRPr="005352E4">
        <w:rPr>
          <w:rStyle w:val="FootnoteReference"/>
        </w:rPr>
        <w:footnoteRef/>
      </w:r>
      <w:r w:rsidRPr="00D84B0D">
        <w:rPr>
          <w:vertAlign w:val="superscript"/>
          <w:lang w:val="fr-FR"/>
        </w:rPr>
        <w:tab/>
      </w:r>
      <w:r w:rsidRPr="00144CE2">
        <w:rPr>
          <w:szCs w:val="18"/>
          <w:lang w:val="fr-FR"/>
        </w:rPr>
        <w:t xml:space="preserve">a) </w:t>
      </w:r>
      <w:r w:rsidRPr="00144CE2">
        <w:rPr>
          <w:color w:val="000000"/>
          <w:szCs w:val="18"/>
          <w:lang w:val="fr-FR"/>
        </w:rPr>
        <w:t>Elle se prononce sur la constitutionnalité des lois et autres instruments normatifs et déclare inapplicables les dispositions contraires à la Constitution, au cas par cas, dans un arrêt qui ne s’applique qu’à l’affaire en cause</w:t>
      </w:r>
      <w:r>
        <w:rPr>
          <w:color w:val="000000"/>
          <w:szCs w:val="18"/>
          <w:lang w:val="fr-FR"/>
        </w:rPr>
        <w:t>;</w:t>
      </w:r>
      <w:r w:rsidRPr="00144CE2">
        <w:rPr>
          <w:szCs w:val="18"/>
          <w:lang w:val="fr-FR"/>
        </w:rPr>
        <w:t xml:space="preserve"> b) </w:t>
      </w:r>
      <w:r w:rsidRPr="00144CE2">
        <w:rPr>
          <w:color w:val="000000"/>
          <w:szCs w:val="18"/>
          <w:lang w:val="fr-FR"/>
        </w:rPr>
        <w:t>Elle décide de l’inconstitutionnalité de décisions définitives ou d’ordonnances interlocutoires, et déclare nulles celles qui sont contraires à la Constitution</w:t>
      </w:r>
      <w:r>
        <w:rPr>
          <w:color w:val="000000"/>
          <w:szCs w:val="18"/>
          <w:lang w:val="fr-FR"/>
        </w:rPr>
        <w:t xml:space="preserve">; </w:t>
      </w:r>
      <w:r>
        <w:rPr>
          <w:szCs w:val="18"/>
          <w:lang w:val="fr-FR"/>
        </w:rPr>
        <w:t xml:space="preserve">et, </w:t>
      </w:r>
      <w:r w:rsidRPr="00144CE2">
        <w:rPr>
          <w:szCs w:val="18"/>
          <w:lang w:val="fr-FR"/>
        </w:rPr>
        <w:t xml:space="preserve">c) </w:t>
      </w:r>
      <w:r w:rsidRPr="00144CE2">
        <w:rPr>
          <w:color w:val="000000"/>
          <w:szCs w:val="18"/>
          <w:lang w:val="fr-FR"/>
        </w:rPr>
        <w:t xml:space="preserve">La procédure peut être engagée </w:t>
      </w:r>
      <w:r>
        <w:rPr>
          <w:color w:val="000000"/>
          <w:szCs w:val="18"/>
          <w:lang w:val="fr-FR"/>
        </w:rPr>
        <w:t>devant</w:t>
      </w:r>
      <w:r w:rsidRPr="00144CE2">
        <w:rPr>
          <w:color w:val="000000"/>
          <w:szCs w:val="18"/>
          <w:lang w:val="fr-FR"/>
        </w:rPr>
        <w:t xml:space="preserve"> la Chambre constitutionnelle de la Cour suprême et exceptionnellement </w:t>
      </w:r>
      <w:r>
        <w:rPr>
          <w:color w:val="000000"/>
          <w:szCs w:val="18"/>
          <w:lang w:val="fr-FR"/>
        </w:rPr>
        <w:t xml:space="preserve">devant </w:t>
      </w:r>
      <w:r w:rsidRPr="00144CE2">
        <w:rPr>
          <w:color w:val="000000"/>
          <w:szCs w:val="18"/>
          <w:lang w:val="fr-FR"/>
        </w:rPr>
        <w:t>une autre instance, qui renverra le dossier devant la Cour.</w:t>
      </w:r>
      <w:r w:rsidRPr="00144CE2">
        <w:rPr>
          <w:szCs w:val="18"/>
          <w:lang w:val="fr-FR"/>
        </w:rPr>
        <w:t xml:space="preserve"> </w:t>
      </w:r>
    </w:p>
  </w:footnote>
  <w:footnote w:id="16">
    <w:p w:rsidR="008E344C" w:rsidRPr="00144CE2" w:rsidRDefault="008E344C" w:rsidP="00B95F16">
      <w:pPr>
        <w:pStyle w:val="FootnoteText"/>
        <w:rPr>
          <w:szCs w:val="18"/>
          <w:lang w:val="fr-FR"/>
        </w:rPr>
      </w:pPr>
      <w:r w:rsidRPr="00144CE2">
        <w:rPr>
          <w:szCs w:val="18"/>
          <w:lang w:val="fr-FR"/>
        </w:rPr>
        <w:tab/>
      </w:r>
      <w:r w:rsidRPr="005352E4">
        <w:rPr>
          <w:rStyle w:val="FootnoteReference"/>
        </w:rPr>
        <w:footnoteRef/>
      </w:r>
      <w:r w:rsidRPr="00144CE2">
        <w:rPr>
          <w:szCs w:val="18"/>
          <w:lang w:val="fr-FR"/>
        </w:rPr>
        <w:tab/>
        <w:t xml:space="preserve">a) </w:t>
      </w:r>
      <w:r>
        <w:rPr>
          <w:szCs w:val="18"/>
          <w:lang w:val="fr-FR"/>
        </w:rPr>
        <w:t>Il est composé d</w:t>
      </w:r>
      <w:r w:rsidRPr="00144CE2">
        <w:rPr>
          <w:color w:val="000000"/>
          <w:szCs w:val="18"/>
          <w:lang w:val="fr-FR"/>
        </w:rPr>
        <w:t>’un membre de la Cour suprême de justice, désigné par celle-ci</w:t>
      </w:r>
      <w:r>
        <w:rPr>
          <w:color w:val="000000"/>
          <w:szCs w:val="18"/>
          <w:lang w:val="fr-FR"/>
        </w:rPr>
        <w:t>;</w:t>
      </w:r>
      <w:r w:rsidRPr="00144CE2">
        <w:rPr>
          <w:szCs w:val="18"/>
          <w:lang w:val="fr-FR"/>
        </w:rPr>
        <w:t xml:space="preserve"> b) </w:t>
      </w:r>
      <w:r w:rsidRPr="00144CE2">
        <w:rPr>
          <w:color w:val="000000"/>
          <w:szCs w:val="18"/>
          <w:lang w:val="fr-FR"/>
        </w:rPr>
        <w:t xml:space="preserve">D’un représentant du </w:t>
      </w:r>
      <w:r>
        <w:rPr>
          <w:color w:val="000000"/>
          <w:szCs w:val="18"/>
          <w:lang w:val="fr-FR"/>
        </w:rPr>
        <w:t>p</w:t>
      </w:r>
      <w:r w:rsidRPr="00144CE2">
        <w:rPr>
          <w:color w:val="000000"/>
          <w:szCs w:val="18"/>
          <w:lang w:val="fr-FR"/>
        </w:rPr>
        <w:t>ouvoir exécutif</w:t>
      </w:r>
      <w:r>
        <w:rPr>
          <w:color w:val="000000"/>
          <w:szCs w:val="18"/>
          <w:lang w:val="fr-FR"/>
        </w:rPr>
        <w:t>;</w:t>
      </w:r>
      <w:r w:rsidRPr="00144CE2">
        <w:rPr>
          <w:szCs w:val="18"/>
          <w:lang w:val="fr-FR"/>
        </w:rPr>
        <w:t xml:space="preserve"> c) </w:t>
      </w:r>
      <w:r w:rsidRPr="00144CE2">
        <w:rPr>
          <w:color w:val="000000"/>
          <w:szCs w:val="18"/>
          <w:lang w:val="fr-FR"/>
        </w:rPr>
        <w:t xml:space="preserve">D’un sénateur et d’un député, chacun nommé par sa </w:t>
      </w:r>
      <w:r>
        <w:rPr>
          <w:color w:val="000000"/>
          <w:szCs w:val="18"/>
          <w:lang w:val="fr-FR"/>
        </w:rPr>
        <w:t>c</w:t>
      </w:r>
      <w:r w:rsidRPr="00144CE2">
        <w:rPr>
          <w:color w:val="000000"/>
          <w:szCs w:val="18"/>
          <w:lang w:val="fr-FR"/>
        </w:rPr>
        <w:t>hambre</w:t>
      </w:r>
      <w:r>
        <w:rPr>
          <w:color w:val="000000"/>
          <w:szCs w:val="18"/>
          <w:lang w:val="fr-FR"/>
        </w:rPr>
        <w:t>;</w:t>
      </w:r>
      <w:r>
        <w:rPr>
          <w:szCs w:val="18"/>
          <w:lang w:val="fr-FR"/>
        </w:rPr>
        <w:t xml:space="preserve"> d) </w:t>
      </w:r>
      <w:r w:rsidRPr="00144CE2">
        <w:rPr>
          <w:color w:val="000000"/>
          <w:szCs w:val="18"/>
          <w:lang w:val="fr-FR"/>
        </w:rPr>
        <w:t>De deux avocats inscrits au barreau, désignés par leurs pairs par élection directe</w:t>
      </w:r>
      <w:r>
        <w:rPr>
          <w:color w:val="000000"/>
          <w:szCs w:val="18"/>
          <w:lang w:val="fr-FR"/>
        </w:rPr>
        <w:t>;</w:t>
      </w:r>
      <w:r w:rsidRPr="00144CE2">
        <w:rPr>
          <w:color w:val="000000"/>
          <w:szCs w:val="18"/>
          <w:lang w:val="fr-FR"/>
        </w:rPr>
        <w:t xml:space="preserve"> </w:t>
      </w:r>
      <w:r w:rsidRPr="00144CE2">
        <w:rPr>
          <w:szCs w:val="18"/>
          <w:lang w:val="fr-FR"/>
        </w:rPr>
        <w:t xml:space="preserve">e) </w:t>
      </w:r>
      <w:r w:rsidRPr="00144CE2">
        <w:rPr>
          <w:color w:val="000000"/>
          <w:szCs w:val="18"/>
          <w:lang w:val="fr-FR"/>
        </w:rPr>
        <w:t>D’un professeur des facultés de droit de l’Université nationale, élu par ses pairs</w:t>
      </w:r>
      <w:r>
        <w:rPr>
          <w:color w:val="000000"/>
          <w:szCs w:val="18"/>
          <w:lang w:val="fr-FR"/>
        </w:rPr>
        <w:t>; et, </w:t>
      </w:r>
      <w:r w:rsidRPr="00144CE2">
        <w:rPr>
          <w:szCs w:val="18"/>
          <w:lang w:val="fr-FR"/>
        </w:rPr>
        <w:t xml:space="preserve">f) </w:t>
      </w:r>
      <w:r w:rsidRPr="00144CE2">
        <w:rPr>
          <w:color w:val="000000"/>
          <w:szCs w:val="18"/>
          <w:lang w:val="fr-FR"/>
        </w:rPr>
        <w:t>D’un professeur des facultés de droit − sous réserve que celles-ci existent depuis au moins vingt</w:t>
      </w:r>
      <w:r>
        <w:rPr>
          <w:color w:val="000000"/>
          <w:szCs w:val="18"/>
          <w:lang w:val="fr-FR"/>
        </w:rPr>
        <w:t> ans</w:t>
      </w:r>
      <w:r w:rsidRPr="00144CE2">
        <w:rPr>
          <w:color w:val="000000"/>
          <w:szCs w:val="18"/>
          <w:lang w:val="fr-FR"/>
        </w:rPr>
        <w:t xml:space="preserve"> −</w:t>
      </w:r>
      <w:r>
        <w:rPr>
          <w:color w:val="000000"/>
          <w:szCs w:val="18"/>
          <w:lang w:val="fr-FR"/>
        </w:rPr>
        <w:t>,</w:t>
      </w:r>
      <w:r w:rsidRPr="00144CE2">
        <w:rPr>
          <w:color w:val="000000"/>
          <w:szCs w:val="18"/>
          <w:lang w:val="fr-FR"/>
        </w:rPr>
        <w:t xml:space="preserve"> des universités privées, élu par ses pairs.</w:t>
      </w:r>
    </w:p>
  </w:footnote>
  <w:footnote w:id="17">
    <w:p w:rsidR="008E344C" w:rsidRPr="00144CE2" w:rsidRDefault="008E344C" w:rsidP="001E5B8B">
      <w:pPr>
        <w:pStyle w:val="FootnoteText"/>
        <w:rPr>
          <w:szCs w:val="18"/>
          <w:lang w:val="fr-FR"/>
        </w:rPr>
      </w:pPr>
      <w:r w:rsidRPr="00144CE2">
        <w:rPr>
          <w:szCs w:val="18"/>
          <w:lang w:val="fr-FR"/>
        </w:rPr>
        <w:tab/>
      </w:r>
      <w:r w:rsidRPr="005352E4">
        <w:rPr>
          <w:rStyle w:val="FootnoteReference"/>
        </w:rPr>
        <w:footnoteRef/>
      </w:r>
      <w:r w:rsidRPr="00144CE2">
        <w:rPr>
          <w:szCs w:val="18"/>
          <w:lang w:val="fr-FR"/>
        </w:rPr>
        <w:tab/>
        <w:t xml:space="preserve">a) </w:t>
      </w:r>
      <w:r w:rsidRPr="00144CE2">
        <w:rPr>
          <w:color w:val="000000"/>
          <w:szCs w:val="18"/>
          <w:lang w:val="fr-FR"/>
        </w:rPr>
        <w:t xml:space="preserve">Il propose des listes de trois candidats aux fonctions de ministre de la Cour suprême, établies après une sélection fondée sur les mérites et les aptitudes de chacun, listes qu’il soumet au Sénat lequel désigne les candidats retenus, avec l’accord du </w:t>
      </w:r>
      <w:r>
        <w:rPr>
          <w:color w:val="000000"/>
          <w:szCs w:val="18"/>
          <w:lang w:val="fr-FR"/>
        </w:rPr>
        <w:t>p</w:t>
      </w:r>
      <w:r w:rsidRPr="00144CE2">
        <w:rPr>
          <w:color w:val="000000"/>
          <w:szCs w:val="18"/>
          <w:lang w:val="fr-FR"/>
        </w:rPr>
        <w:t>ouvoir exécutif</w:t>
      </w:r>
      <w:r>
        <w:rPr>
          <w:color w:val="000000"/>
          <w:szCs w:val="18"/>
          <w:lang w:val="fr-FR"/>
        </w:rPr>
        <w:t>;</w:t>
      </w:r>
      <w:r w:rsidRPr="00144CE2">
        <w:rPr>
          <w:szCs w:val="18"/>
          <w:lang w:val="fr-FR"/>
        </w:rPr>
        <w:t xml:space="preserve"> b) </w:t>
      </w:r>
      <w:r w:rsidRPr="00144CE2">
        <w:rPr>
          <w:color w:val="000000"/>
          <w:szCs w:val="18"/>
          <w:lang w:val="fr-FR"/>
        </w:rPr>
        <w:t>Il soumet à la Cour suprême des listes de trois candidats aux fonctions de magistrat dans les juridictions inférieures et aux fonctions de juge et de procureur, établies en fonction des mêmes critères de sélection et d’examen</w:t>
      </w:r>
      <w:r>
        <w:rPr>
          <w:color w:val="000000"/>
          <w:szCs w:val="18"/>
          <w:lang w:val="fr-FR"/>
        </w:rPr>
        <w:t>;</w:t>
      </w:r>
      <w:r w:rsidRPr="00144CE2">
        <w:rPr>
          <w:szCs w:val="18"/>
          <w:lang w:val="fr-FR"/>
        </w:rPr>
        <w:t xml:space="preserve"> c) </w:t>
      </w:r>
      <w:r w:rsidRPr="00144CE2">
        <w:rPr>
          <w:color w:val="000000"/>
          <w:szCs w:val="18"/>
          <w:lang w:val="fr-FR"/>
        </w:rPr>
        <w:t>Il élabore son propre règlement</w:t>
      </w:r>
      <w:r>
        <w:rPr>
          <w:color w:val="000000"/>
          <w:szCs w:val="18"/>
          <w:lang w:val="fr-FR"/>
        </w:rPr>
        <w:t xml:space="preserve">; et, </w:t>
      </w:r>
      <w:r w:rsidRPr="00144CE2">
        <w:rPr>
          <w:szCs w:val="18"/>
          <w:lang w:val="fr-FR"/>
        </w:rPr>
        <w:t xml:space="preserve">d) </w:t>
      </w:r>
      <w:r w:rsidRPr="00144CE2">
        <w:rPr>
          <w:color w:val="000000"/>
          <w:szCs w:val="18"/>
          <w:lang w:val="fr-FR"/>
        </w:rPr>
        <w:t>Il s’acquitte de toutes autres fonctions et attributions que lui confèrent la Constitution et la loi</w:t>
      </w:r>
      <w:r w:rsidRPr="00144CE2">
        <w:rPr>
          <w:szCs w:val="18"/>
          <w:lang w:val="fr-FR"/>
        </w:rPr>
        <w:t xml:space="preserve">. </w:t>
      </w:r>
    </w:p>
  </w:footnote>
  <w:footnote w:id="18">
    <w:p w:rsidR="008E344C" w:rsidRPr="00144CE2" w:rsidRDefault="008E344C" w:rsidP="001E5B8B">
      <w:pPr>
        <w:pStyle w:val="FootnoteText"/>
        <w:rPr>
          <w:szCs w:val="18"/>
          <w:lang w:val="fr-FR"/>
        </w:rPr>
      </w:pPr>
      <w:r w:rsidRPr="00144CE2">
        <w:rPr>
          <w:szCs w:val="18"/>
          <w:lang w:val="fr-FR"/>
        </w:rPr>
        <w:tab/>
      </w:r>
      <w:r w:rsidRPr="005352E4">
        <w:rPr>
          <w:rStyle w:val="FootnoteReference"/>
        </w:rPr>
        <w:footnoteRef/>
      </w:r>
      <w:r w:rsidRPr="00144CE2">
        <w:rPr>
          <w:szCs w:val="18"/>
          <w:lang w:val="fr-FR"/>
        </w:rPr>
        <w:tab/>
        <w:t xml:space="preserve">a) </w:t>
      </w:r>
      <w:r w:rsidRPr="00144CE2">
        <w:rPr>
          <w:color w:val="000000"/>
          <w:szCs w:val="18"/>
          <w:lang w:val="fr-FR"/>
        </w:rPr>
        <w:t>Il veille au respect des droits et des garanties constitutionnelles</w:t>
      </w:r>
      <w:r>
        <w:rPr>
          <w:color w:val="000000"/>
          <w:szCs w:val="18"/>
          <w:lang w:val="fr-FR"/>
        </w:rPr>
        <w:t>;</w:t>
      </w:r>
      <w:r w:rsidRPr="00144CE2">
        <w:rPr>
          <w:szCs w:val="18"/>
          <w:lang w:val="fr-FR"/>
        </w:rPr>
        <w:t xml:space="preserve"> b) </w:t>
      </w:r>
      <w:r w:rsidRPr="00144CE2">
        <w:rPr>
          <w:color w:val="000000"/>
          <w:szCs w:val="18"/>
          <w:lang w:val="fr-FR"/>
        </w:rPr>
        <w:t xml:space="preserve">Il engage l’action pénale publique pour défendre le patrimoine public et la société, l’environnement et autres intérêts connexes, ainsi que les droits des </w:t>
      </w:r>
      <w:r>
        <w:rPr>
          <w:color w:val="000000"/>
          <w:szCs w:val="18"/>
          <w:lang w:val="fr-FR"/>
        </w:rPr>
        <w:t>populations</w:t>
      </w:r>
      <w:r w:rsidRPr="00144CE2">
        <w:rPr>
          <w:color w:val="000000"/>
          <w:szCs w:val="18"/>
          <w:lang w:val="fr-FR"/>
        </w:rPr>
        <w:t xml:space="preserve"> autochtones</w:t>
      </w:r>
      <w:r>
        <w:rPr>
          <w:color w:val="000000"/>
          <w:szCs w:val="18"/>
          <w:lang w:val="fr-FR"/>
        </w:rPr>
        <w:t>;</w:t>
      </w:r>
      <w:r w:rsidRPr="00144CE2">
        <w:rPr>
          <w:szCs w:val="18"/>
          <w:lang w:val="fr-FR"/>
        </w:rPr>
        <w:t xml:space="preserve"> c)</w:t>
      </w:r>
      <w:r w:rsidRPr="00144CE2">
        <w:rPr>
          <w:color w:val="000000"/>
          <w:szCs w:val="18"/>
          <w:lang w:val="fr-FR"/>
        </w:rPr>
        <w:t xml:space="preserve"> Il engage l’action pénale dans les cas où il n’est pas nécessaire pour intenter une action ou engager des poursuites qu’une tierce partie se constitue partie civile, sans préjudice d’une action </w:t>
      </w:r>
      <w:r>
        <w:rPr>
          <w:color w:val="000000"/>
          <w:szCs w:val="18"/>
          <w:lang w:val="fr-FR"/>
        </w:rPr>
        <w:t>de plein droit</w:t>
      </w:r>
      <w:r w:rsidRPr="00144CE2">
        <w:rPr>
          <w:color w:val="000000"/>
          <w:szCs w:val="18"/>
          <w:lang w:val="fr-FR"/>
        </w:rPr>
        <w:t xml:space="preserve"> de la part du juge ou du tribunal, lorsque cela </w:t>
      </w:r>
      <w:r w:rsidRPr="00541B21">
        <w:rPr>
          <w:color w:val="000000"/>
          <w:szCs w:val="18"/>
          <w:lang w:val="fr-FR"/>
        </w:rPr>
        <w:t>est prévu par la loi</w:t>
      </w:r>
      <w:r>
        <w:rPr>
          <w:color w:val="000000"/>
          <w:szCs w:val="18"/>
          <w:lang w:val="fr-FR"/>
        </w:rPr>
        <w:t>;</w:t>
      </w:r>
      <w:r w:rsidRPr="00541B21">
        <w:rPr>
          <w:szCs w:val="18"/>
          <w:lang w:val="fr-FR"/>
        </w:rPr>
        <w:t xml:space="preserve"> d)</w:t>
      </w:r>
      <w:r w:rsidRPr="00541B21">
        <w:rPr>
          <w:color w:val="000000"/>
          <w:szCs w:val="18"/>
          <w:lang w:val="fr-FR"/>
        </w:rPr>
        <w:t xml:space="preserve"> Il recueille des renseignements auprès des agents de la fonction publique pour s’acquitter au mieux de ses fonctions</w:t>
      </w:r>
      <w:r>
        <w:rPr>
          <w:color w:val="000000"/>
          <w:szCs w:val="18"/>
          <w:lang w:val="fr-FR"/>
        </w:rPr>
        <w:t>;</w:t>
      </w:r>
      <w:r w:rsidRPr="00541B21">
        <w:rPr>
          <w:color w:val="000000"/>
          <w:szCs w:val="18"/>
          <w:lang w:val="fr-FR"/>
        </w:rPr>
        <w:t xml:space="preserve"> et,</w:t>
      </w:r>
      <w:r w:rsidRPr="00541B21">
        <w:rPr>
          <w:szCs w:val="18"/>
          <w:lang w:val="fr-FR"/>
        </w:rPr>
        <w:t xml:space="preserve"> e) </w:t>
      </w:r>
      <w:r w:rsidRPr="00541B21">
        <w:rPr>
          <w:color w:val="000000"/>
          <w:szCs w:val="18"/>
          <w:lang w:val="fr-FR"/>
        </w:rPr>
        <w:t>Il s’acquitte de toutes autres fonctions et attributions que</w:t>
      </w:r>
      <w:r w:rsidRPr="00144CE2">
        <w:rPr>
          <w:color w:val="000000"/>
          <w:szCs w:val="18"/>
          <w:lang w:val="fr-FR"/>
        </w:rPr>
        <w:t xml:space="preserve"> lui confère la loi</w:t>
      </w:r>
      <w:r w:rsidRPr="00144CE2">
        <w:rPr>
          <w:szCs w:val="18"/>
          <w:lang w:val="fr-FR"/>
        </w:rPr>
        <w:t xml:space="preserve">. </w:t>
      </w:r>
    </w:p>
  </w:footnote>
  <w:footnote w:id="19">
    <w:p w:rsidR="008E344C" w:rsidRPr="009F338C" w:rsidRDefault="008E344C" w:rsidP="003555E6">
      <w:pPr>
        <w:pStyle w:val="FootnoteText"/>
        <w:rPr>
          <w:szCs w:val="18"/>
          <w:lang w:val="fr-FR"/>
        </w:rPr>
      </w:pPr>
      <w:r w:rsidRPr="00D84B0D">
        <w:rPr>
          <w:lang w:val="fr-FR"/>
        </w:rPr>
        <w:tab/>
      </w:r>
      <w:r w:rsidRPr="005352E4">
        <w:rPr>
          <w:rStyle w:val="FootnoteReference"/>
        </w:rPr>
        <w:footnoteRef/>
      </w:r>
      <w:r w:rsidRPr="00D84B0D">
        <w:rPr>
          <w:lang w:val="fr-FR"/>
        </w:rPr>
        <w:tab/>
      </w:r>
      <w:r w:rsidRPr="009F338C">
        <w:rPr>
          <w:szCs w:val="18"/>
          <w:lang w:val="fr-FR"/>
        </w:rPr>
        <w:t xml:space="preserve">a) </w:t>
      </w:r>
      <w:r w:rsidRPr="009F338C">
        <w:rPr>
          <w:color w:val="000000"/>
          <w:szCs w:val="18"/>
          <w:lang w:val="fr-FR"/>
        </w:rPr>
        <w:t>Il reçoit les signalements, plai</w:t>
      </w:r>
      <w:r>
        <w:rPr>
          <w:color w:val="000000"/>
          <w:szCs w:val="18"/>
          <w:lang w:val="fr-FR"/>
        </w:rPr>
        <w:t>ntes et réclamations dénonçant l</w:t>
      </w:r>
      <w:r w:rsidRPr="009F338C">
        <w:rPr>
          <w:color w:val="000000"/>
          <w:szCs w:val="18"/>
          <w:lang w:val="fr-FR"/>
        </w:rPr>
        <w:t>es violat</w:t>
      </w:r>
      <w:r>
        <w:rPr>
          <w:color w:val="000000"/>
          <w:szCs w:val="18"/>
          <w:lang w:val="fr-FR"/>
        </w:rPr>
        <w:t xml:space="preserve">ions des droits de l’homme et </w:t>
      </w:r>
      <w:r w:rsidRPr="009F338C">
        <w:rPr>
          <w:color w:val="000000"/>
          <w:szCs w:val="18"/>
          <w:lang w:val="fr-FR"/>
        </w:rPr>
        <w:t>autres faits définis dans la Constitution et dans la loi, et procède à des enquêtes</w:t>
      </w:r>
      <w:r>
        <w:rPr>
          <w:color w:val="000000"/>
          <w:szCs w:val="18"/>
          <w:lang w:val="fr-FR"/>
        </w:rPr>
        <w:t>;</w:t>
      </w:r>
      <w:r w:rsidRPr="009F338C">
        <w:rPr>
          <w:szCs w:val="18"/>
          <w:lang w:val="fr-FR"/>
        </w:rPr>
        <w:t xml:space="preserve"> b) </w:t>
      </w:r>
      <w:r w:rsidRPr="009F338C">
        <w:rPr>
          <w:color w:val="000000"/>
          <w:szCs w:val="18"/>
          <w:lang w:val="fr-FR"/>
        </w:rPr>
        <w:t>Il sollicite des autorités à tous les niveaux, y compris des organes de la police et de la sécurité en général, des renseignements lui permettant d’exercer au mieux ses fonctions, et ne peut se voir opposer de refus</w:t>
      </w:r>
      <w:r w:rsidRPr="009F338C">
        <w:rPr>
          <w:szCs w:val="18"/>
          <w:lang w:val="fr-FR"/>
        </w:rPr>
        <w:t xml:space="preserve">, </w:t>
      </w:r>
      <w:r w:rsidRPr="009F338C">
        <w:rPr>
          <w:color w:val="000000"/>
          <w:szCs w:val="18"/>
          <w:lang w:val="fr-FR"/>
        </w:rPr>
        <w:t>il peut accéder aux lieux dans lesquels l</w:t>
      </w:r>
      <w:r>
        <w:rPr>
          <w:color w:val="000000"/>
          <w:szCs w:val="18"/>
          <w:lang w:val="fr-FR"/>
        </w:rPr>
        <w:t xml:space="preserve">es </w:t>
      </w:r>
      <w:r w:rsidRPr="009F338C">
        <w:rPr>
          <w:color w:val="000000"/>
          <w:szCs w:val="18"/>
          <w:lang w:val="fr-FR"/>
        </w:rPr>
        <w:t>faits</w:t>
      </w:r>
      <w:r>
        <w:rPr>
          <w:color w:val="000000"/>
          <w:szCs w:val="18"/>
          <w:lang w:val="fr-FR"/>
        </w:rPr>
        <w:t xml:space="preserve"> sont réputés avoir</w:t>
      </w:r>
      <w:r w:rsidRPr="009F338C">
        <w:rPr>
          <w:color w:val="000000"/>
          <w:szCs w:val="18"/>
          <w:lang w:val="fr-FR"/>
        </w:rPr>
        <w:t xml:space="preserve"> été </w:t>
      </w:r>
      <w:r>
        <w:rPr>
          <w:color w:val="000000"/>
          <w:szCs w:val="18"/>
          <w:lang w:val="fr-FR"/>
        </w:rPr>
        <w:t>perpétrés</w:t>
      </w:r>
      <w:r w:rsidRPr="009F338C">
        <w:rPr>
          <w:color w:val="000000"/>
          <w:szCs w:val="18"/>
          <w:lang w:val="fr-FR"/>
        </w:rPr>
        <w:t>.</w:t>
      </w:r>
      <w:r w:rsidRPr="009F338C">
        <w:rPr>
          <w:szCs w:val="18"/>
          <w:lang w:val="fr-FR"/>
        </w:rPr>
        <w:t xml:space="preserve"> </w:t>
      </w:r>
      <w:r w:rsidRPr="009F338C">
        <w:rPr>
          <w:color w:val="000000"/>
          <w:szCs w:val="18"/>
          <w:lang w:val="fr-FR"/>
        </w:rPr>
        <w:t xml:space="preserve">Il peut également agir </w:t>
      </w:r>
      <w:r>
        <w:rPr>
          <w:color w:val="000000"/>
          <w:szCs w:val="18"/>
          <w:lang w:val="fr-FR"/>
        </w:rPr>
        <w:t xml:space="preserve">de plein droit; </w:t>
      </w:r>
      <w:r w:rsidRPr="009F338C">
        <w:rPr>
          <w:szCs w:val="18"/>
          <w:lang w:val="fr-FR"/>
        </w:rPr>
        <w:t xml:space="preserve">c) </w:t>
      </w:r>
      <w:r w:rsidRPr="009F338C">
        <w:rPr>
          <w:color w:val="000000"/>
          <w:szCs w:val="18"/>
          <w:lang w:val="fr-FR"/>
        </w:rPr>
        <w:t>Il censure publiquement les actes ou comportements contraires aux droits de l’homme</w:t>
      </w:r>
      <w:r>
        <w:rPr>
          <w:color w:val="000000"/>
          <w:szCs w:val="18"/>
          <w:lang w:val="fr-FR"/>
        </w:rPr>
        <w:t>;</w:t>
      </w:r>
      <w:r w:rsidRPr="009F338C">
        <w:rPr>
          <w:szCs w:val="18"/>
          <w:lang w:val="fr-FR"/>
        </w:rPr>
        <w:t xml:space="preserve"> d) </w:t>
      </w:r>
      <w:r w:rsidRPr="009F338C">
        <w:rPr>
          <w:color w:val="000000"/>
          <w:szCs w:val="18"/>
          <w:lang w:val="fr-FR"/>
        </w:rPr>
        <w:t xml:space="preserve">Il fait rapport chaque année aux </w:t>
      </w:r>
      <w:r>
        <w:rPr>
          <w:color w:val="000000"/>
          <w:szCs w:val="18"/>
          <w:lang w:val="fr-FR"/>
        </w:rPr>
        <w:t>c</w:t>
      </w:r>
      <w:r w:rsidRPr="009F338C">
        <w:rPr>
          <w:color w:val="000000"/>
          <w:szCs w:val="18"/>
          <w:lang w:val="fr-FR"/>
        </w:rPr>
        <w:t>hambres du Congrès sur ses activités</w:t>
      </w:r>
      <w:r>
        <w:rPr>
          <w:color w:val="000000"/>
          <w:szCs w:val="18"/>
          <w:lang w:val="fr-FR"/>
        </w:rPr>
        <w:t xml:space="preserve">; </w:t>
      </w:r>
      <w:r>
        <w:rPr>
          <w:szCs w:val="18"/>
          <w:lang w:val="fr-FR"/>
        </w:rPr>
        <w:t>et, </w:t>
      </w:r>
      <w:r w:rsidRPr="009F338C">
        <w:rPr>
          <w:szCs w:val="18"/>
          <w:lang w:val="fr-FR"/>
        </w:rPr>
        <w:t xml:space="preserve">e) </w:t>
      </w:r>
      <w:r w:rsidRPr="009F338C">
        <w:rPr>
          <w:color w:val="000000"/>
          <w:szCs w:val="18"/>
          <w:lang w:val="fr-FR"/>
        </w:rPr>
        <w:t>Il élabore et distribue des rapports sur la situation des droits de l’homme qui selon lui exigent une attention urgente de la part des pouvoirs publics</w:t>
      </w:r>
      <w:r>
        <w:rPr>
          <w:color w:val="000000"/>
          <w:szCs w:val="18"/>
          <w:lang w:val="fr-FR"/>
        </w:rPr>
        <w:t>,</w:t>
      </w:r>
      <w:r w:rsidRPr="009F338C">
        <w:rPr>
          <w:color w:val="000000"/>
          <w:szCs w:val="18"/>
          <w:lang w:val="fr-FR"/>
        </w:rPr>
        <w:t xml:space="preserve"> et s’acquitte de toutes les autres fonctions et attributions que lui confère la l</w:t>
      </w:r>
      <w:r w:rsidRPr="009F338C">
        <w:rPr>
          <w:szCs w:val="18"/>
          <w:lang w:val="fr-FR"/>
        </w:rPr>
        <w:t>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4C" w:rsidRDefault="008E344C">
    <w:pPr>
      <w:pStyle w:val="Header"/>
    </w:pPr>
    <w:r>
      <w:t>HRI/CORE/PRY/2016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4C" w:rsidRDefault="008E344C">
    <w:pPr>
      <w:pStyle w:val="Header"/>
      <w:jc w:val="right"/>
    </w:pPr>
    <w:r>
      <w:t>HRI/CORE/PRY/2016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4A71A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59579F9"/>
    <w:multiLevelType w:val="hybridMultilevel"/>
    <w:tmpl w:val="6A56D756"/>
    <w:lvl w:ilvl="0" w:tplc="8ACC363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B5269E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EB67E3"/>
    <w:multiLevelType w:val="hybridMultilevel"/>
    <w:tmpl w:val="594AC7B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5294AA9"/>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AFD3DE4"/>
    <w:multiLevelType w:val="hybridMultilevel"/>
    <w:tmpl w:val="569E52D4"/>
    <w:lvl w:ilvl="0" w:tplc="F468DCEA">
      <w:start w:val="1"/>
      <w:numFmt w:val="bullet"/>
      <w:lvlText w:val="•"/>
      <w:lvlJc w:val="left"/>
      <w:pPr>
        <w:tabs>
          <w:tab w:val="num" w:pos="1701"/>
        </w:tabs>
        <w:ind w:left="1701" w:hanging="170"/>
      </w:pPr>
      <w:rPr>
        <w:rFonts w:ascii="Times New Roman" w:hAnsi="Times New Roman" w:cs="Times New Roman" w:hint="default"/>
      </w:rPr>
    </w:lvl>
    <w:lvl w:ilvl="1" w:tplc="8F96E05C" w:tentative="1">
      <w:start w:val="1"/>
      <w:numFmt w:val="bullet"/>
      <w:lvlText w:val="o"/>
      <w:lvlJc w:val="left"/>
      <w:pPr>
        <w:tabs>
          <w:tab w:val="num" w:pos="1440"/>
        </w:tabs>
        <w:ind w:left="1440" w:hanging="360"/>
      </w:pPr>
      <w:rPr>
        <w:rFonts w:ascii="Courier New" w:hAnsi="Courier New" w:hint="default"/>
      </w:rPr>
    </w:lvl>
    <w:lvl w:ilvl="2" w:tplc="CA1E975E" w:tentative="1">
      <w:start w:val="1"/>
      <w:numFmt w:val="bullet"/>
      <w:lvlText w:val=""/>
      <w:lvlJc w:val="left"/>
      <w:pPr>
        <w:tabs>
          <w:tab w:val="num" w:pos="2160"/>
        </w:tabs>
        <w:ind w:left="2160" w:hanging="360"/>
      </w:pPr>
      <w:rPr>
        <w:rFonts w:ascii="Wingdings" w:hAnsi="Wingdings" w:hint="default"/>
      </w:rPr>
    </w:lvl>
    <w:lvl w:ilvl="3" w:tplc="7D2C785C" w:tentative="1">
      <w:start w:val="1"/>
      <w:numFmt w:val="bullet"/>
      <w:lvlText w:val=""/>
      <w:lvlJc w:val="left"/>
      <w:pPr>
        <w:tabs>
          <w:tab w:val="num" w:pos="2880"/>
        </w:tabs>
        <w:ind w:left="2880" w:hanging="360"/>
      </w:pPr>
      <w:rPr>
        <w:rFonts w:ascii="Symbol" w:hAnsi="Symbol" w:hint="default"/>
      </w:rPr>
    </w:lvl>
    <w:lvl w:ilvl="4" w:tplc="F92CB442" w:tentative="1">
      <w:start w:val="1"/>
      <w:numFmt w:val="bullet"/>
      <w:lvlText w:val="o"/>
      <w:lvlJc w:val="left"/>
      <w:pPr>
        <w:tabs>
          <w:tab w:val="num" w:pos="3600"/>
        </w:tabs>
        <w:ind w:left="3600" w:hanging="360"/>
      </w:pPr>
      <w:rPr>
        <w:rFonts w:ascii="Courier New" w:hAnsi="Courier New" w:hint="default"/>
      </w:rPr>
    </w:lvl>
    <w:lvl w:ilvl="5" w:tplc="DC2ACB98" w:tentative="1">
      <w:start w:val="1"/>
      <w:numFmt w:val="bullet"/>
      <w:lvlText w:val=""/>
      <w:lvlJc w:val="left"/>
      <w:pPr>
        <w:tabs>
          <w:tab w:val="num" w:pos="4320"/>
        </w:tabs>
        <w:ind w:left="4320" w:hanging="360"/>
      </w:pPr>
      <w:rPr>
        <w:rFonts w:ascii="Wingdings" w:hAnsi="Wingdings" w:hint="default"/>
      </w:rPr>
    </w:lvl>
    <w:lvl w:ilvl="6" w:tplc="22743DD6" w:tentative="1">
      <w:start w:val="1"/>
      <w:numFmt w:val="bullet"/>
      <w:lvlText w:val=""/>
      <w:lvlJc w:val="left"/>
      <w:pPr>
        <w:tabs>
          <w:tab w:val="num" w:pos="5040"/>
        </w:tabs>
        <w:ind w:left="5040" w:hanging="360"/>
      </w:pPr>
      <w:rPr>
        <w:rFonts w:ascii="Symbol" w:hAnsi="Symbol" w:hint="default"/>
      </w:rPr>
    </w:lvl>
    <w:lvl w:ilvl="7" w:tplc="9552FBEA" w:tentative="1">
      <w:start w:val="1"/>
      <w:numFmt w:val="bullet"/>
      <w:lvlText w:val="o"/>
      <w:lvlJc w:val="left"/>
      <w:pPr>
        <w:tabs>
          <w:tab w:val="num" w:pos="5760"/>
        </w:tabs>
        <w:ind w:left="5760" w:hanging="360"/>
      </w:pPr>
      <w:rPr>
        <w:rFonts w:ascii="Courier New" w:hAnsi="Courier New" w:hint="default"/>
      </w:rPr>
    </w:lvl>
    <w:lvl w:ilvl="8" w:tplc="CDCC899C" w:tentative="1">
      <w:start w:val="1"/>
      <w:numFmt w:val="bullet"/>
      <w:lvlText w:val=""/>
      <w:lvlJc w:val="left"/>
      <w:pPr>
        <w:tabs>
          <w:tab w:val="num" w:pos="6480"/>
        </w:tabs>
        <w:ind w:left="6480" w:hanging="360"/>
      </w:pPr>
      <w:rPr>
        <w:rFonts w:ascii="Wingdings" w:hAnsi="Wingdings" w:hint="default"/>
      </w:rPr>
    </w:lvl>
  </w:abstractNum>
  <w:abstractNum w:abstractNumId="19">
    <w:nsid w:val="7960269E"/>
    <w:multiLevelType w:val="hybridMultilevel"/>
    <w:tmpl w:val="1BBEC644"/>
    <w:lvl w:ilvl="0" w:tplc="9070B2DC">
      <w:start w:val="1"/>
      <w:numFmt w:val="decimal"/>
      <w:lvlText w:val="%1."/>
      <w:lvlJc w:val="left"/>
      <w:pPr>
        <w:ind w:left="1494" w:hanging="360"/>
      </w:pPr>
      <w:rPr>
        <w:rFonts w:hint="default"/>
        <w:color w:val="000000"/>
        <w:sz w:val="18"/>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8"/>
  </w:num>
  <w:num w:numId="2">
    <w:abstractNumId w:val="12"/>
  </w:num>
  <w:num w:numId="3">
    <w:abstractNumId w:val="10"/>
  </w:num>
  <w:num w:numId="4">
    <w:abstractNumId w:val="14"/>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1"/>
  </w:num>
  <w:num w:numId="18">
    <w:abstractNumId w:val="19"/>
  </w:num>
  <w:num w:numId="19">
    <w:abstractNumId w:val="17"/>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7276"/>
    <w:rsid w:val="00000064"/>
    <w:rsid w:val="00001423"/>
    <w:rsid w:val="00002882"/>
    <w:rsid w:val="00003254"/>
    <w:rsid w:val="00003C88"/>
    <w:rsid w:val="000106CB"/>
    <w:rsid w:val="00014642"/>
    <w:rsid w:val="00014A8B"/>
    <w:rsid w:val="000160AA"/>
    <w:rsid w:val="0002475F"/>
    <w:rsid w:val="000279A6"/>
    <w:rsid w:val="00027D90"/>
    <w:rsid w:val="00034251"/>
    <w:rsid w:val="00034C99"/>
    <w:rsid w:val="00036FD6"/>
    <w:rsid w:val="00043BB8"/>
    <w:rsid w:val="00045AAE"/>
    <w:rsid w:val="00046857"/>
    <w:rsid w:val="000515BB"/>
    <w:rsid w:val="00052312"/>
    <w:rsid w:val="0005297F"/>
    <w:rsid w:val="0005799E"/>
    <w:rsid w:val="00060747"/>
    <w:rsid w:val="000646EC"/>
    <w:rsid w:val="00066D0C"/>
    <w:rsid w:val="000674B9"/>
    <w:rsid w:val="00067BB0"/>
    <w:rsid w:val="0007116D"/>
    <w:rsid w:val="00072E5F"/>
    <w:rsid w:val="000739BE"/>
    <w:rsid w:val="00074782"/>
    <w:rsid w:val="0007565E"/>
    <w:rsid w:val="000757B1"/>
    <w:rsid w:val="000771AF"/>
    <w:rsid w:val="0008246C"/>
    <w:rsid w:val="0008398A"/>
    <w:rsid w:val="0008403B"/>
    <w:rsid w:val="00085818"/>
    <w:rsid w:val="00085F91"/>
    <w:rsid w:val="00087453"/>
    <w:rsid w:val="00087E8C"/>
    <w:rsid w:val="00090E43"/>
    <w:rsid w:val="000915C9"/>
    <w:rsid w:val="000934A8"/>
    <w:rsid w:val="00095658"/>
    <w:rsid w:val="00095BB5"/>
    <w:rsid w:val="00097752"/>
    <w:rsid w:val="000A6121"/>
    <w:rsid w:val="000B35E6"/>
    <w:rsid w:val="000B3EAA"/>
    <w:rsid w:val="000B4359"/>
    <w:rsid w:val="000B597B"/>
    <w:rsid w:val="000B60C4"/>
    <w:rsid w:val="000B631A"/>
    <w:rsid w:val="000B7D0E"/>
    <w:rsid w:val="000B7F8A"/>
    <w:rsid w:val="000C03B8"/>
    <w:rsid w:val="000C269C"/>
    <w:rsid w:val="000C32B6"/>
    <w:rsid w:val="000C34F9"/>
    <w:rsid w:val="000C3556"/>
    <w:rsid w:val="000C3EF1"/>
    <w:rsid w:val="000C43D1"/>
    <w:rsid w:val="000D1B73"/>
    <w:rsid w:val="000D1B7B"/>
    <w:rsid w:val="000D22A2"/>
    <w:rsid w:val="000D3327"/>
    <w:rsid w:val="000D6904"/>
    <w:rsid w:val="000E0C64"/>
    <w:rsid w:val="000E3246"/>
    <w:rsid w:val="000E7979"/>
    <w:rsid w:val="000F0520"/>
    <w:rsid w:val="000F0BAD"/>
    <w:rsid w:val="000F12AD"/>
    <w:rsid w:val="000F1D38"/>
    <w:rsid w:val="000F3245"/>
    <w:rsid w:val="000F64C4"/>
    <w:rsid w:val="000F6725"/>
    <w:rsid w:val="00100A1F"/>
    <w:rsid w:val="0010529B"/>
    <w:rsid w:val="00105CE7"/>
    <w:rsid w:val="0010654D"/>
    <w:rsid w:val="00106D28"/>
    <w:rsid w:val="00106DCC"/>
    <w:rsid w:val="00107372"/>
    <w:rsid w:val="0011541C"/>
    <w:rsid w:val="001164E9"/>
    <w:rsid w:val="00116785"/>
    <w:rsid w:val="00116EC9"/>
    <w:rsid w:val="001178B0"/>
    <w:rsid w:val="00121BB6"/>
    <w:rsid w:val="00124FFD"/>
    <w:rsid w:val="00125ECD"/>
    <w:rsid w:val="00130206"/>
    <w:rsid w:val="00131713"/>
    <w:rsid w:val="00132FDF"/>
    <w:rsid w:val="00135273"/>
    <w:rsid w:val="00137ECA"/>
    <w:rsid w:val="00141D85"/>
    <w:rsid w:val="00142EC9"/>
    <w:rsid w:val="0014342E"/>
    <w:rsid w:val="00143BEC"/>
    <w:rsid w:val="00144CE2"/>
    <w:rsid w:val="00151005"/>
    <w:rsid w:val="00153A78"/>
    <w:rsid w:val="00153D04"/>
    <w:rsid w:val="00155FE2"/>
    <w:rsid w:val="001565BF"/>
    <w:rsid w:val="00164019"/>
    <w:rsid w:val="00164B60"/>
    <w:rsid w:val="00164D67"/>
    <w:rsid w:val="00167A6A"/>
    <w:rsid w:val="00167C0D"/>
    <w:rsid w:val="00171B67"/>
    <w:rsid w:val="00172531"/>
    <w:rsid w:val="0017275E"/>
    <w:rsid w:val="0017380D"/>
    <w:rsid w:val="00173F8C"/>
    <w:rsid w:val="001747A0"/>
    <w:rsid w:val="001777DC"/>
    <w:rsid w:val="0018167F"/>
    <w:rsid w:val="00181698"/>
    <w:rsid w:val="001830DB"/>
    <w:rsid w:val="00183779"/>
    <w:rsid w:val="00185B52"/>
    <w:rsid w:val="001875A1"/>
    <w:rsid w:val="00187AB5"/>
    <w:rsid w:val="001910E1"/>
    <w:rsid w:val="00192C04"/>
    <w:rsid w:val="00196ED6"/>
    <w:rsid w:val="001A0711"/>
    <w:rsid w:val="001A08FE"/>
    <w:rsid w:val="001A1C6C"/>
    <w:rsid w:val="001A1FCB"/>
    <w:rsid w:val="001A31FF"/>
    <w:rsid w:val="001A77EB"/>
    <w:rsid w:val="001A79DC"/>
    <w:rsid w:val="001B1C39"/>
    <w:rsid w:val="001B20A9"/>
    <w:rsid w:val="001B27BA"/>
    <w:rsid w:val="001B382D"/>
    <w:rsid w:val="001B729A"/>
    <w:rsid w:val="001B7CC5"/>
    <w:rsid w:val="001C2527"/>
    <w:rsid w:val="001C3638"/>
    <w:rsid w:val="001C69C9"/>
    <w:rsid w:val="001D4382"/>
    <w:rsid w:val="001E12E4"/>
    <w:rsid w:val="001E18BC"/>
    <w:rsid w:val="001E27ED"/>
    <w:rsid w:val="001E46FA"/>
    <w:rsid w:val="001E485C"/>
    <w:rsid w:val="001E503F"/>
    <w:rsid w:val="001E5A12"/>
    <w:rsid w:val="001E5B8B"/>
    <w:rsid w:val="001E7CC9"/>
    <w:rsid w:val="001F17C0"/>
    <w:rsid w:val="001F5181"/>
    <w:rsid w:val="001F768F"/>
    <w:rsid w:val="00202728"/>
    <w:rsid w:val="002079B2"/>
    <w:rsid w:val="00213988"/>
    <w:rsid w:val="00216F82"/>
    <w:rsid w:val="002232EC"/>
    <w:rsid w:val="00223F94"/>
    <w:rsid w:val="00224E11"/>
    <w:rsid w:val="002260E8"/>
    <w:rsid w:val="00226616"/>
    <w:rsid w:val="002278F5"/>
    <w:rsid w:val="00231DCF"/>
    <w:rsid w:val="00232722"/>
    <w:rsid w:val="00233780"/>
    <w:rsid w:val="00233E56"/>
    <w:rsid w:val="00234D61"/>
    <w:rsid w:val="00234F80"/>
    <w:rsid w:val="00235B2C"/>
    <w:rsid w:val="00236DC4"/>
    <w:rsid w:val="00237E76"/>
    <w:rsid w:val="0024258B"/>
    <w:rsid w:val="002476BD"/>
    <w:rsid w:val="0024786B"/>
    <w:rsid w:val="00247DBA"/>
    <w:rsid w:val="002501A3"/>
    <w:rsid w:val="00260B6F"/>
    <w:rsid w:val="00263187"/>
    <w:rsid w:val="00263C6D"/>
    <w:rsid w:val="00265045"/>
    <w:rsid w:val="00270F0F"/>
    <w:rsid w:val="002737FB"/>
    <w:rsid w:val="00273A05"/>
    <w:rsid w:val="00273EE3"/>
    <w:rsid w:val="0027495E"/>
    <w:rsid w:val="0027610B"/>
    <w:rsid w:val="002770CD"/>
    <w:rsid w:val="00281B47"/>
    <w:rsid w:val="002824FF"/>
    <w:rsid w:val="00283EF4"/>
    <w:rsid w:val="0028462C"/>
    <w:rsid w:val="00285352"/>
    <w:rsid w:val="00286F66"/>
    <w:rsid w:val="00287911"/>
    <w:rsid w:val="002900A4"/>
    <w:rsid w:val="002920FC"/>
    <w:rsid w:val="0029222A"/>
    <w:rsid w:val="002942E3"/>
    <w:rsid w:val="002969CA"/>
    <w:rsid w:val="002A2B69"/>
    <w:rsid w:val="002A39B3"/>
    <w:rsid w:val="002A5700"/>
    <w:rsid w:val="002A6989"/>
    <w:rsid w:val="002A6F77"/>
    <w:rsid w:val="002A715B"/>
    <w:rsid w:val="002B115E"/>
    <w:rsid w:val="002B1726"/>
    <w:rsid w:val="002B2EAF"/>
    <w:rsid w:val="002B5FEA"/>
    <w:rsid w:val="002C09B3"/>
    <w:rsid w:val="002C1FAB"/>
    <w:rsid w:val="002C6B24"/>
    <w:rsid w:val="002D59D8"/>
    <w:rsid w:val="002D5F44"/>
    <w:rsid w:val="002E27AF"/>
    <w:rsid w:val="002E27E6"/>
    <w:rsid w:val="002E29A2"/>
    <w:rsid w:val="002F2F14"/>
    <w:rsid w:val="002F6AB8"/>
    <w:rsid w:val="002F7535"/>
    <w:rsid w:val="00302F12"/>
    <w:rsid w:val="00303A3C"/>
    <w:rsid w:val="00304FFD"/>
    <w:rsid w:val="00305191"/>
    <w:rsid w:val="003067E3"/>
    <w:rsid w:val="00307C0E"/>
    <w:rsid w:val="00310821"/>
    <w:rsid w:val="0031368E"/>
    <w:rsid w:val="00314692"/>
    <w:rsid w:val="00316714"/>
    <w:rsid w:val="00317505"/>
    <w:rsid w:val="00317E43"/>
    <w:rsid w:val="00321414"/>
    <w:rsid w:val="003222EE"/>
    <w:rsid w:val="00322E1E"/>
    <w:rsid w:val="00327DA3"/>
    <w:rsid w:val="00330EE8"/>
    <w:rsid w:val="00333B43"/>
    <w:rsid w:val="0033425B"/>
    <w:rsid w:val="00334C6F"/>
    <w:rsid w:val="00335A5D"/>
    <w:rsid w:val="00335D9C"/>
    <w:rsid w:val="003368E9"/>
    <w:rsid w:val="00337E8A"/>
    <w:rsid w:val="0034094F"/>
    <w:rsid w:val="0034554B"/>
    <w:rsid w:val="003458B2"/>
    <w:rsid w:val="00350502"/>
    <w:rsid w:val="00351A8B"/>
    <w:rsid w:val="003555E6"/>
    <w:rsid w:val="00355C30"/>
    <w:rsid w:val="003562F6"/>
    <w:rsid w:val="00360678"/>
    <w:rsid w:val="003638AF"/>
    <w:rsid w:val="0036658E"/>
    <w:rsid w:val="003710E1"/>
    <w:rsid w:val="00372CF7"/>
    <w:rsid w:val="00374298"/>
    <w:rsid w:val="003751FD"/>
    <w:rsid w:val="003777EA"/>
    <w:rsid w:val="0038065F"/>
    <w:rsid w:val="003837FB"/>
    <w:rsid w:val="00385B57"/>
    <w:rsid w:val="00385F3C"/>
    <w:rsid w:val="00387B58"/>
    <w:rsid w:val="00387C2E"/>
    <w:rsid w:val="00396AF2"/>
    <w:rsid w:val="003A0A94"/>
    <w:rsid w:val="003A2A3B"/>
    <w:rsid w:val="003A3B8D"/>
    <w:rsid w:val="003A4A82"/>
    <w:rsid w:val="003A7343"/>
    <w:rsid w:val="003A76F8"/>
    <w:rsid w:val="003B0FCA"/>
    <w:rsid w:val="003B3F7C"/>
    <w:rsid w:val="003B5EB0"/>
    <w:rsid w:val="003B6417"/>
    <w:rsid w:val="003C0CDE"/>
    <w:rsid w:val="003C1AEA"/>
    <w:rsid w:val="003C3CA9"/>
    <w:rsid w:val="003C54F8"/>
    <w:rsid w:val="003D0470"/>
    <w:rsid w:val="003D1311"/>
    <w:rsid w:val="003D234D"/>
    <w:rsid w:val="003D247E"/>
    <w:rsid w:val="003D2AE0"/>
    <w:rsid w:val="003D5B77"/>
    <w:rsid w:val="003D6ABC"/>
    <w:rsid w:val="003D717B"/>
    <w:rsid w:val="003D7815"/>
    <w:rsid w:val="003E11D7"/>
    <w:rsid w:val="003E169F"/>
    <w:rsid w:val="003E1D16"/>
    <w:rsid w:val="003E2A24"/>
    <w:rsid w:val="003E3F1C"/>
    <w:rsid w:val="003E6356"/>
    <w:rsid w:val="003E6E6E"/>
    <w:rsid w:val="003E76B6"/>
    <w:rsid w:val="003F1246"/>
    <w:rsid w:val="003F2E62"/>
    <w:rsid w:val="003F6548"/>
    <w:rsid w:val="003F67C7"/>
    <w:rsid w:val="0040310A"/>
    <w:rsid w:val="004035F9"/>
    <w:rsid w:val="004039AE"/>
    <w:rsid w:val="004054F9"/>
    <w:rsid w:val="00405AB9"/>
    <w:rsid w:val="00407027"/>
    <w:rsid w:val="00411936"/>
    <w:rsid w:val="0041224F"/>
    <w:rsid w:val="00414BF2"/>
    <w:rsid w:val="004154A6"/>
    <w:rsid w:val="00415C53"/>
    <w:rsid w:val="00415C9F"/>
    <w:rsid w:val="0041600E"/>
    <w:rsid w:val="00417D34"/>
    <w:rsid w:val="004223FF"/>
    <w:rsid w:val="004257E0"/>
    <w:rsid w:val="00425AFB"/>
    <w:rsid w:val="00425B61"/>
    <w:rsid w:val="0042640B"/>
    <w:rsid w:val="004303C5"/>
    <w:rsid w:val="00431319"/>
    <w:rsid w:val="00435DFA"/>
    <w:rsid w:val="004374BD"/>
    <w:rsid w:val="0043780C"/>
    <w:rsid w:val="00440C25"/>
    <w:rsid w:val="004467BA"/>
    <w:rsid w:val="00450DA9"/>
    <w:rsid w:val="00453DE0"/>
    <w:rsid w:val="00454A08"/>
    <w:rsid w:val="0045519A"/>
    <w:rsid w:val="0045629E"/>
    <w:rsid w:val="004562E8"/>
    <w:rsid w:val="004610DF"/>
    <w:rsid w:val="0046441C"/>
    <w:rsid w:val="00464786"/>
    <w:rsid w:val="004657C6"/>
    <w:rsid w:val="004659F2"/>
    <w:rsid w:val="00466939"/>
    <w:rsid w:val="004705BE"/>
    <w:rsid w:val="004709C4"/>
    <w:rsid w:val="00473084"/>
    <w:rsid w:val="00474215"/>
    <w:rsid w:val="004767B3"/>
    <w:rsid w:val="00476BD6"/>
    <w:rsid w:val="00477187"/>
    <w:rsid w:val="00477DE4"/>
    <w:rsid w:val="00480B12"/>
    <w:rsid w:val="004810FB"/>
    <w:rsid w:val="004856FF"/>
    <w:rsid w:val="004858D5"/>
    <w:rsid w:val="0048646C"/>
    <w:rsid w:val="00490B7C"/>
    <w:rsid w:val="00491D65"/>
    <w:rsid w:val="004961A2"/>
    <w:rsid w:val="0049712B"/>
    <w:rsid w:val="0049751B"/>
    <w:rsid w:val="0049761C"/>
    <w:rsid w:val="004A3556"/>
    <w:rsid w:val="004A65AB"/>
    <w:rsid w:val="004A72AA"/>
    <w:rsid w:val="004B0FFA"/>
    <w:rsid w:val="004B42E6"/>
    <w:rsid w:val="004B6842"/>
    <w:rsid w:val="004B6B9B"/>
    <w:rsid w:val="004B770B"/>
    <w:rsid w:val="004C203D"/>
    <w:rsid w:val="004C298D"/>
    <w:rsid w:val="004C2C5A"/>
    <w:rsid w:val="004C3779"/>
    <w:rsid w:val="004C4723"/>
    <w:rsid w:val="004D035A"/>
    <w:rsid w:val="004D11EC"/>
    <w:rsid w:val="004D6EE3"/>
    <w:rsid w:val="004E0AE0"/>
    <w:rsid w:val="004E1877"/>
    <w:rsid w:val="004E2968"/>
    <w:rsid w:val="004E392D"/>
    <w:rsid w:val="004E6BB4"/>
    <w:rsid w:val="004E7649"/>
    <w:rsid w:val="004F0268"/>
    <w:rsid w:val="004F09FC"/>
    <w:rsid w:val="004F29C2"/>
    <w:rsid w:val="004F38E4"/>
    <w:rsid w:val="004F4A85"/>
    <w:rsid w:val="004F51E2"/>
    <w:rsid w:val="004F77EC"/>
    <w:rsid w:val="005015F7"/>
    <w:rsid w:val="0050399D"/>
    <w:rsid w:val="00504BBF"/>
    <w:rsid w:val="00505900"/>
    <w:rsid w:val="00505C4F"/>
    <w:rsid w:val="005063D1"/>
    <w:rsid w:val="00506A4E"/>
    <w:rsid w:val="00516FE5"/>
    <w:rsid w:val="00517E62"/>
    <w:rsid w:val="00521273"/>
    <w:rsid w:val="005243EB"/>
    <w:rsid w:val="005253D8"/>
    <w:rsid w:val="0052701F"/>
    <w:rsid w:val="005279F7"/>
    <w:rsid w:val="00530F87"/>
    <w:rsid w:val="00532F81"/>
    <w:rsid w:val="005347FA"/>
    <w:rsid w:val="005352E4"/>
    <w:rsid w:val="005359BB"/>
    <w:rsid w:val="005372A6"/>
    <w:rsid w:val="005375E0"/>
    <w:rsid w:val="00541303"/>
    <w:rsid w:val="00541B21"/>
    <w:rsid w:val="00543A5A"/>
    <w:rsid w:val="00544EFB"/>
    <w:rsid w:val="005460F4"/>
    <w:rsid w:val="00546B4B"/>
    <w:rsid w:val="0054763C"/>
    <w:rsid w:val="005501BB"/>
    <w:rsid w:val="00554B32"/>
    <w:rsid w:val="005565A8"/>
    <w:rsid w:val="00556DBA"/>
    <w:rsid w:val="00557037"/>
    <w:rsid w:val="00562DEB"/>
    <w:rsid w:val="0056312E"/>
    <w:rsid w:val="005635B9"/>
    <w:rsid w:val="00563FB4"/>
    <w:rsid w:val="005650BF"/>
    <w:rsid w:val="005656A6"/>
    <w:rsid w:val="0056593A"/>
    <w:rsid w:val="00570E01"/>
    <w:rsid w:val="00571ACA"/>
    <w:rsid w:val="00576515"/>
    <w:rsid w:val="00576987"/>
    <w:rsid w:val="0057728F"/>
    <w:rsid w:val="005806DD"/>
    <w:rsid w:val="005841BF"/>
    <w:rsid w:val="005848B0"/>
    <w:rsid w:val="00585DCD"/>
    <w:rsid w:val="00585E81"/>
    <w:rsid w:val="00586EB4"/>
    <w:rsid w:val="00587C1D"/>
    <w:rsid w:val="005938B3"/>
    <w:rsid w:val="00594D74"/>
    <w:rsid w:val="0059682F"/>
    <w:rsid w:val="00596BC2"/>
    <w:rsid w:val="00596F21"/>
    <w:rsid w:val="005A03A1"/>
    <w:rsid w:val="005A0AE1"/>
    <w:rsid w:val="005A399E"/>
    <w:rsid w:val="005A72A2"/>
    <w:rsid w:val="005B104D"/>
    <w:rsid w:val="005B1C73"/>
    <w:rsid w:val="005B4418"/>
    <w:rsid w:val="005B62E5"/>
    <w:rsid w:val="005C04B8"/>
    <w:rsid w:val="005C4DD6"/>
    <w:rsid w:val="005C5206"/>
    <w:rsid w:val="005C70BA"/>
    <w:rsid w:val="005C75EF"/>
    <w:rsid w:val="005C7B4E"/>
    <w:rsid w:val="005D0D85"/>
    <w:rsid w:val="005D1304"/>
    <w:rsid w:val="005D385C"/>
    <w:rsid w:val="005D5633"/>
    <w:rsid w:val="005D7ECC"/>
    <w:rsid w:val="005E30C8"/>
    <w:rsid w:val="005E3CD4"/>
    <w:rsid w:val="005E5FD9"/>
    <w:rsid w:val="005E799F"/>
    <w:rsid w:val="005F12B3"/>
    <w:rsid w:val="005F1A0A"/>
    <w:rsid w:val="005F4191"/>
    <w:rsid w:val="005F5B68"/>
    <w:rsid w:val="005F6250"/>
    <w:rsid w:val="005F6FC6"/>
    <w:rsid w:val="006000C9"/>
    <w:rsid w:val="00600B72"/>
    <w:rsid w:val="00602E38"/>
    <w:rsid w:val="00603F40"/>
    <w:rsid w:val="00604FA9"/>
    <w:rsid w:val="0061215F"/>
    <w:rsid w:val="00616121"/>
    <w:rsid w:val="006179F1"/>
    <w:rsid w:val="00617CCF"/>
    <w:rsid w:val="006203BD"/>
    <w:rsid w:val="00624705"/>
    <w:rsid w:val="00624FB3"/>
    <w:rsid w:val="00626FD3"/>
    <w:rsid w:val="00630DBB"/>
    <w:rsid w:val="00634710"/>
    <w:rsid w:val="0063530F"/>
    <w:rsid w:val="00635BC3"/>
    <w:rsid w:val="00642320"/>
    <w:rsid w:val="00644F70"/>
    <w:rsid w:val="00645A32"/>
    <w:rsid w:val="00646C28"/>
    <w:rsid w:val="006548AF"/>
    <w:rsid w:val="0065500F"/>
    <w:rsid w:val="006553E2"/>
    <w:rsid w:val="00660517"/>
    <w:rsid w:val="00660611"/>
    <w:rsid w:val="00661DAC"/>
    <w:rsid w:val="00664A28"/>
    <w:rsid w:val="006679FE"/>
    <w:rsid w:val="00667EB8"/>
    <w:rsid w:val="006701C3"/>
    <w:rsid w:val="00670577"/>
    <w:rsid w:val="00670E7B"/>
    <w:rsid w:val="00673DA5"/>
    <w:rsid w:val="00673FB0"/>
    <w:rsid w:val="006743C3"/>
    <w:rsid w:val="00677FE7"/>
    <w:rsid w:val="00683345"/>
    <w:rsid w:val="0068367B"/>
    <w:rsid w:val="00684DFF"/>
    <w:rsid w:val="00693014"/>
    <w:rsid w:val="00696536"/>
    <w:rsid w:val="006A2804"/>
    <w:rsid w:val="006A40B4"/>
    <w:rsid w:val="006A44C4"/>
    <w:rsid w:val="006A4C11"/>
    <w:rsid w:val="006A7598"/>
    <w:rsid w:val="006B32D4"/>
    <w:rsid w:val="006B45FD"/>
    <w:rsid w:val="006B566F"/>
    <w:rsid w:val="006B6BCD"/>
    <w:rsid w:val="006B7D14"/>
    <w:rsid w:val="006C0B78"/>
    <w:rsid w:val="006C2AD1"/>
    <w:rsid w:val="006C3205"/>
    <w:rsid w:val="006C3924"/>
    <w:rsid w:val="006C4FAF"/>
    <w:rsid w:val="006D095B"/>
    <w:rsid w:val="006D186D"/>
    <w:rsid w:val="006D1EC6"/>
    <w:rsid w:val="006D271F"/>
    <w:rsid w:val="006D433D"/>
    <w:rsid w:val="006D78FB"/>
    <w:rsid w:val="006E110F"/>
    <w:rsid w:val="006E2F74"/>
    <w:rsid w:val="006E305C"/>
    <w:rsid w:val="006E3971"/>
    <w:rsid w:val="006E5FB6"/>
    <w:rsid w:val="006E6E5A"/>
    <w:rsid w:val="006E792A"/>
    <w:rsid w:val="006F1484"/>
    <w:rsid w:val="006F3261"/>
    <w:rsid w:val="006F32EA"/>
    <w:rsid w:val="006F797B"/>
    <w:rsid w:val="0070054D"/>
    <w:rsid w:val="00701FA4"/>
    <w:rsid w:val="007033F5"/>
    <w:rsid w:val="0070477A"/>
    <w:rsid w:val="007052CD"/>
    <w:rsid w:val="007070EB"/>
    <w:rsid w:val="00707555"/>
    <w:rsid w:val="007122D9"/>
    <w:rsid w:val="0071639B"/>
    <w:rsid w:val="007229D0"/>
    <w:rsid w:val="00722E8C"/>
    <w:rsid w:val="00723C47"/>
    <w:rsid w:val="00724084"/>
    <w:rsid w:val="00725657"/>
    <w:rsid w:val="00725E7B"/>
    <w:rsid w:val="007271AD"/>
    <w:rsid w:val="00730887"/>
    <w:rsid w:val="0073201C"/>
    <w:rsid w:val="00732A9E"/>
    <w:rsid w:val="0073332E"/>
    <w:rsid w:val="0073344C"/>
    <w:rsid w:val="00733AA9"/>
    <w:rsid w:val="00733AE3"/>
    <w:rsid w:val="007351E4"/>
    <w:rsid w:val="007353C9"/>
    <w:rsid w:val="007359D6"/>
    <w:rsid w:val="007402C7"/>
    <w:rsid w:val="00741FD3"/>
    <w:rsid w:val="0074213A"/>
    <w:rsid w:val="0074260F"/>
    <w:rsid w:val="007454C3"/>
    <w:rsid w:val="007469DD"/>
    <w:rsid w:val="007519C9"/>
    <w:rsid w:val="00753112"/>
    <w:rsid w:val="00753D95"/>
    <w:rsid w:val="00754E86"/>
    <w:rsid w:val="007611B1"/>
    <w:rsid w:val="00761274"/>
    <w:rsid w:val="00761C2E"/>
    <w:rsid w:val="0076317F"/>
    <w:rsid w:val="00763B39"/>
    <w:rsid w:val="00764D03"/>
    <w:rsid w:val="00765D73"/>
    <w:rsid w:val="0077309C"/>
    <w:rsid w:val="007736AA"/>
    <w:rsid w:val="00774AA6"/>
    <w:rsid w:val="00775016"/>
    <w:rsid w:val="00775DD3"/>
    <w:rsid w:val="0077656D"/>
    <w:rsid w:val="00780B84"/>
    <w:rsid w:val="007812AB"/>
    <w:rsid w:val="00786E06"/>
    <w:rsid w:val="007870A5"/>
    <w:rsid w:val="00787353"/>
    <w:rsid w:val="007904C6"/>
    <w:rsid w:val="00793740"/>
    <w:rsid w:val="00795B59"/>
    <w:rsid w:val="007A1309"/>
    <w:rsid w:val="007A230C"/>
    <w:rsid w:val="007A3C15"/>
    <w:rsid w:val="007A47C4"/>
    <w:rsid w:val="007B03B3"/>
    <w:rsid w:val="007B0FA5"/>
    <w:rsid w:val="007B2000"/>
    <w:rsid w:val="007B3F88"/>
    <w:rsid w:val="007B4F55"/>
    <w:rsid w:val="007C0BBB"/>
    <w:rsid w:val="007C0BD3"/>
    <w:rsid w:val="007C1BD0"/>
    <w:rsid w:val="007C2BE2"/>
    <w:rsid w:val="007C4D91"/>
    <w:rsid w:val="007C54C9"/>
    <w:rsid w:val="007C598E"/>
    <w:rsid w:val="007C6726"/>
    <w:rsid w:val="007D17DA"/>
    <w:rsid w:val="007D2D1B"/>
    <w:rsid w:val="007D4192"/>
    <w:rsid w:val="007D678A"/>
    <w:rsid w:val="007D6FEA"/>
    <w:rsid w:val="007D7E0A"/>
    <w:rsid w:val="007E0EE7"/>
    <w:rsid w:val="007E4F8D"/>
    <w:rsid w:val="007E6BF3"/>
    <w:rsid w:val="007F155E"/>
    <w:rsid w:val="007F28B8"/>
    <w:rsid w:val="007F333E"/>
    <w:rsid w:val="007F3620"/>
    <w:rsid w:val="007F4568"/>
    <w:rsid w:val="00802089"/>
    <w:rsid w:val="0080688E"/>
    <w:rsid w:val="00811D8A"/>
    <w:rsid w:val="008124E3"/>
    <w:rsid w:val="00815ABF"/>
    <w:rsid w:val="00817A1E"/>
    <w:rsid w:val="00823E6E"/>
    <w:rsid w:val="00823F4A"/>
    <w:rsid w:val="00825245"/>
    <w:rsid w:val="00826D59"/>
    <w:rsid w:val="00826F0A"/>
    <w:rsid w:val="00832FEB"/>
    <w:rsid w:val="0083555B"/>
    <w:rsid w:val="00835ACF"/>
    <w:rsid w:val="00837E62"/>
    <w:rsid w:val="00841F77"/>
    <w:rsid w:val="00843589"/>
    <w:rsid w:val="00844BA3"/>
    <w:rsid w:val="00850276"/>
    <w:rsid w:val="00850C57"/>
    <w:rsid w:val="00854750"/>
    <w:rsid w:val="00855889"/>
    <w:rsid w:val="00856B74"/>
    <w:rsid w:val="0085714B"/>
    <w:rsid w:val="0086060E"/>
    <w:rsid w:val="008623C4"/>
    <w:rsid w:val="00862BBD"/>
    <w:rsid w:val="0086484F"/>
    <w:rsid w:val="00865665"/>
    <w:rsid w:val="00867614"/>
    <w:rsid w:val="00872497"/>
    <w:rsid w:val="00874C77"/>
    <w:rsid w:val="008766C6"/>
    <w:rsid w:val="0088005D"/>
    <w:rsid w:val="00881D0E"/>
    <w:rsid w:val="008829EA"/>
    <w:rsid w:val="0088323D"/>
    <w:rsid w:val="008851FF"/>
    <w:rsid w:val="00886218"/>
    <w:rsid w:val="00886E92"/>
    <w:rsid w:val="008903E7"/>
    <w:rsid w:val="0089086E"/>
    <w:rsid w:val="00894B0F"/>
    <w:rsid w:val="008A17E8"/>
    <w:rsid w:val="008A37CE"/>
    <w:rsid w:val="008A4277"/>
    <w:rsid w:val="008A4A15"/>
    <w:rsid w:val="008A6ED2"/>
    <w:rsid w:val="008A7795"/>
    <w:rsid w:val="008B534A"/>
    <w:rsid w:val="008B5DC7"/>
    <w:rsid w:val="008B6D30"/>
    <w:rsid w:val="008B7277"/>
    <w:rsid w:val="008B7E74"/>
    <w:rsid w:val="008C1662"/>
    <w:rsid w:val="008C1B59"/>
    <w:rsid w:val="008C2D07"/>
    <w:rsid w:val="008C3E21"/>
    <w:rsid w:val="008D4EC0"/>
    <w:rsid w:val="008D4EC1"/>
    <w:rsid w:val="008D569D"/>
    <w:rsid w:val="008D7288"/>
    <w:rsid w:val="008D75FC"/>
    <w:rsid w:val="008E053B"/>
    <w:rsid w:val="008E106A"/>
    <w:rsid w:val="008E344C"/>
    <w:rsid w:val="008E48C5"/>
    <w:rsid w:val="008E4EAD"/>
    <w:rsid w:val="008E5BA7"/>
    <w:rsid w:val="008E73A2"/>
    <w:rsid w:val="008E78F3"/>
    <w:rsid w:val="008E7991"/>
    <w:rsid w:val="008E7E80"/>
    <w:rsid w:val="008F1E3B"/>
    <w:rsid w:val="008F20A8"/>
    <w:rsid w:val="008F2C12"/>
    <w:rsid w:val="008F3AA7"/>
    <w:rsid w:val="008F49AE"/>
    <w:rsid w:val="008F5B1B"/>
    <w:rsid w:val="008F7626"/>
    <w:rsid w:val="00901AA7"/>
    <w:rsid w:val="00901C4D"/>
    <w:rsid w:val="00902721"/>
    <w:rsid w:val="00903313"/>
    <w:rsid w:val="0091219A"/>
    <w:rsid w:val="009143B5"/>
    <w:rsid w:val="00915227"/>
    <w:rsid w:val="00916077"/>
    <w:rsid w:val="009169BF"/>
    <w:rsid w:val="00917E66"/>
    <w:rsid w:val="00917FA4"/>
    <w:rsid w:val="00921711"/>
    <w:rsid w:val="00921AB9"/>
    <w:rsid w:val="00923791"/>
    <w:rsid w:val="00924ACD"/>
    <w:rsid w:val="00925096"/>
    <w:rsid w:val="0092526A"/>
    <w:rsid w:val="00927985"/>
    <w:rsid w:val="00931680"/>
    <w:rsid w:val="009343C4"/>
    <w:rsid w:val="009354DE"/>
    <w:rsid w:val="00937399"/>
    <w:rsid w:val="009377AF"/>
    <w:rsid w:val="00941143"/>
    <w:rsid w:val="009416E2"/>
    <w:rsid w:val="00941CE8"/>
    <w:rsid w:val="00943C47"/>
    <w:rsid w:val="009444C1"/>
    <w:rsid w:val="00944864"/>
    <w:rsid w:val="0094674D"/>
    <w:rsid w:val="009548EC"/>
    <w:rsid w:val="00955781"/>
    <w:rsid w:val="00955DA5"/>
    <w:rsid w:val="009562FC"/>
    <w:rsid w:val="00957DD0"/>
    <w:rsid w:val="00961679"/>
    <w:rsid w:val="00961FDA"/>
    <w:rsid w:val="0096475C"/>
    <w:rsid w:val="009678BE"/>
    <w:rsid w:val="0097046E"/>
    <w:rsid w:val="009743C9"/>
    <w:rsid w:val="009813C6"/>
    <w:rsid w:val="0098228D"/>
    <w:rsid w:val="009826CC"/>
    <w:rsid w:val="0098351A"/>
    <w:rsid w:val="0098455A"/>
    <w:rsid w:val="009862D4"/>
    <w:rsid w:val="00991AF2"/>
    <w:rsid w:val="00991F49"/>
    <w:rsid w:val="00995CAE"/>
    <w:rsid w:val="00995EAA"/>
    <w:rsid w:val="00995F69"/>
    <w:rsid w:val="00996F4F"/>
    <w:rsid w:val="009A1D81"/>
    <w:rsid w:val="009A2C99"/>
    <w:rsid w:val="009A44BF"/>
    <w:rsid w:val="009A60D2"/>
    <w:rsid w:val="009A7457"/>
    <w:rsid w:val="009B2867"/>
    <w:rsid w:val="009B36B3"/>
    <w:rsid w:val="009B4024"/>
    <w:rsid w:val="009B52E5"/>
    <w:rsid w:val="009B56DA"/>
    <w:rsid w:val="009B5FAA"/>
    <w:rsid w:val="009C0F16"/>
    <w:rsid w:val="009C24B9"/>
    <w:rsid w:val="009C3D8D"/>
    <w:rsid w:val="009C72F7"/>
    <w:rsid w:val="009D01BC"/>
    <w:rsid w:val="009D3297"/>
    <w:rsid w:val="009E1816"/>
    <w:rsid w:val="009E317F"/>
    <w:rsid w:val="009E5A73"/>
    <w:rsid w:val="009E7810"/>
    <w:rsid w:val="009F0020"/>
    <w:rsid w:val="009F1C7D"/>
    <w:rsid w:val="009F338C"/>
    <w:rsid w:val="009F3506"/>
    <w:rsid w:val="00A01C87"/>
    <w:rsid w:val="00A1111D"/>
    <w:rsid w:val="00A117DC"/>
    <w:rsid w:val="00A1341F"/>
    <w:rsid w:val="00A14450"/>
    <w:rsid w:val="00A159CC"/>
    <w:rsid w:val="00A23260"/>
    <w:rsid w:val="00A2487A"/>
    <w:rsid w:val="00A27038"/>
    <w:rsid w:val="00A30DBF"/>
    <w:rsid w:val="00A32A58"/>
    <w:rsid w:val="00A32BC8"/>
    <w:rsid w:val="00A339DA"/>
    <w:rsid w:val="00A34BCD"/>
    <w:rsid w:val="00A3553E"/>
    <w:rsid w:val="00A36662"/>
    <w:rsid w:val="00A40AE5"/>
    <w:rsid w:val="00A41AEA"/>
    <w:rsid w:val="00A41F36"/>
    <w:rsid w:val="00A43678"/>
    <w:rsid w:val="00A462BC"/>
    <w:rsid w:val="00A500C1"/>
    <w:rsid w:val="00A5096C"/>
    <w:rsid w:val="00A51583"/>
    <w:rsid w:val="00A5274D"/>
    <w:rsid w:val="00A5287C"/>
    <w:rsid w:val="00A52D2E"/>
    <w:rsid w:val="00A540CC"/>
    <w:rsid w:val="00A54E41"/>
    <w:rsid w:val="00A56529"/>
    <w:rsid w:val="00A57E62"/>
    <w:rsid w:val="00A62F43"/>
    <w:rsid w:val="00A704D2"/>
    <w:rsid w:val="00A73376"/>
    <w:rsid w:val="00A73C51"/>
    <w:rsid w:val="00A742B1"/>
    <w:rsid w:val="00A764A2"/>
    <w:rsid w:val="00A80971"/>
    <w:rsid w:val="00A81F11"/>
    <w:rsid w:val="00A8220D"/>
    <w:rsid w:val="00A825B2"/>
    <w:rsid w:val="00A82CCF"/>
    <w:rsid w:val="00A82CEB"/>
    <w:rsid w:val="00A8445C"/>
    <w:rsid w:val="00A862B4"/>
    <w:rsid w:val="00A951AE"/>
    <w:rsid w:val="00A96A6E"/>
    <w:rsid w:val="00AA0798"/>
    <w:rsid w:val="00AA0F68"/>
    <w:rsid w:val="00AA5A62"/>
    <w:rsid w:val="00AA5CBB"/>
    <w:rsid w:val="00AA6C0C"/>
    <w:rsid w:val="00AA6ED0"/>
    <w:rsid w:val="00AB3150"/>
    <w:rsid w:val="00AB5F2F"/>
    <w:rsid w:val="00AC0D59"/>
    <w:rsid w:val="00AC0FA7"/>
    <w:rsid w:val="00AC689C"/>
    <w:rsid w:val="00AC7276"/>
    <w:rsid w:val="00AD0574"/>
    <w:rsid w:val="00AD0ABC"/>
    <w:rsid w:val="00AD1417"/>
    <w:rsid w:val="00AD2336"/>
    <w:rsid w:val="00AD71F6"/>
    <w:rsid w:val="00AD78EB"/>
    <w:rsid w:val="00AE005C"/>
    <w:rsid w:val="00AE0A15"/>
    <w:rsid w:val="00AE442A"/>
    <w:rsid w:val="00AE4FA2"/>
    <w:rsid w:val="00AE68E0"/>
    <w:rsid w:val="00AF1721"/>
    <w:rsid w:val="00AF2BB9"/>
    <w:rsid w:val="00AF5150"/>
    <w:rsid w:val="00AF597E"/>
    <w:rsid w:val="00B0044A"/>
    <w:rsid w:val="00B01FD6"/>
    <w:rsid w:val="00B0732F"/>
    <w:rsid w:val="00B11A91"/>
    <w:rsid w:val="00B13996"/>
    <w:rsid w:val="00B1680F"/>
    <w:rsid w:val="00B17F2F"/>
    <w:rsid w:val="00B20B85"/>
    <w:rsid w:val="00B2249A"/>
    <w:rsid w:val="00B22F20"/>
    <w:rsid w:val="00B25CA6"/>
    <w:rsid w:val="00B31763"/>
    <w:rsid w:val="00B34373"/>
    <w:rsid w:val="00B4042E"/>
    <w:rsid w:val="00B410AB"/>
    <w:rsid w:val="00B52A32"/>
    <w:rsid w:val="00B52EE7"/>
    <w:rsid w:val="00B532D8"/>
    <w:rsid w:val="00B533D1"/>
    <w:rsid w:val="00B53DCA"/>
    <w:rsid w:val="00B56BBE"/>
    <w:rsid w:val="00B61605"/>
    <w:rsid w:val="00B61737"/>
    <w:rsid w:val="00B6280A"/>
    <w:rsid w:val="00B67390"/>
    <w:rsid w:val="00B679E1"/>
    <w:rsid w:val="00B70710"/>
    <w:rsid w:val="00B708D8"/>
    <w:rsid w:val="00B71FFB"/>
    <w:rsid w:val="00B720D0"/>
    <w:rsid w:val="00B721B7"/>
    <w:rsid w:val="00B72F10"/>
    <w:rsid w:val="00B7491E"/>
    <w:rsid w:val="00B775D2"/>
    <w:rsid w:val="00B80272"/>
    <w:rsid w:val="00B8031D"/>
    <w:rsid w:val="00B81E00"/>
    <w:rsid w:val="00B846EE"/>
    <w:rsid w:val="00B8645D"/>
    <w:rsid w:val="00B91428"/>
    <w:rsid w:val="00B9324A"/>
    <w:rsid w:val="00B93BC8"/>
    <w:rsid w:val="00B95880"/>
    <w:rsid w:val="00B95F16"/>
    <w:rsid w:val="00B96AE1"/>
    <w:rsid w:val="00B97772"/>
    <w:rsid w:val="00BA393B"/>
    <w:rsid w:val="00BA4531"/>
    <w:rsid w:val="00BA75E2"/>
    <w:rsid w:val="00BB03E5"/>
    <w:rsid w:val="00BB06B9"/>
    <w:rsid w:val="00BB18F3"/>
    <w:rsid w:val="00BB23D4"/>
    <w:rsid w:val="00BB7EDB"/>
    <w:rsid w:val="00BC7631"/>
    <w:rsid w:val="00BC7ADA"/>
    <w:rsid w:val="00BD0BDC"/>
    <w:rsid w:val="00BD2768"/>
    <w:rsid w:val="00BD447D"/>
    <w:rsid w:val="00BD5F02"/>
    <w:rsid w:val="00BD6564"/>
    <w:rsid w:val="00BD79ED"/>
    <w:rsid w:val="00BD7B35"/>
    <w:rsid w:val="00BE3967"/>
    <w:rsid w:val="00BE7616"/>
    <w:rsid w:val="00BE7D6B"/>
    <w:rsid w:val="00BF070C"/>
    <w:rsid w:val="00BF1A0C"/>
    <w:rsid w:val="00BF25B4"/>
    <w:rsid w:val="00BF40CE"/>
    <w:rsid w:val="00BF497A"/>
    <w:rsid w:val="00BF7880"/>
    <w:rsid w:val="00C01759"/>
    <w:rsid w:val="00C0526F"/>
    <w:rsid w:val="00C1175D"/>
    <w:rsid w:val="00C14C58"/>
    <w:rsid w:val="00C228F1"/>
    <w:rsid w:val="00C24C9F"/>
    <w:rsid w:val="00C30186"/>
    <w:rsid w:val="00C36715"/>
    <w:rsid w:val="00C36FAF"/>
    <w:rsid w:val="00C43F23"/>
    <w:rsid w:val="00C46801"/>
    <w:rsid w:val="00C515BC"/>
    <w:rsid w:val="00C516F3"/>
    <w:rsid w:val="00C52A4F"/>
    <w:rsid w:val="00C53742"/>
    <w:rsid w:val="00C55F98"/>
    <w:rsid w:val="00C62DEE"/>
    <w:rsid w:val="00C652E9"/>
    <w:rsid w:val="00C66B16"/>
    <w:rsid w:val="00C66BD6"/>
    <w:rsid w:val="00C70D2B"/>
    <w:rsid w:val="00C743C6"/>
    <w:rsid w:val="00C774EB"/>
    <w:rsid w:val="00C803F3"/>
    <w:rsid w:val="00C812FD"/>
    <w:rsid w:val="00C836B7"/>
    <w:rsid w:val="00C8375E"/>
    <w:rsid w:val="00C8379D"/>
    <w:rsid w:val="00C84390"/>
    <w:rsid w:val="00C8743E"/>
    <w:rsid w:val="00C875EB"/>
    <w:rsid w:val="00C87748"/>
    <w:rsid w:val="00C87DDA"/>
    <w:rsid w:val="00C93CA6"/>
    <w:rsid w:val="00C96529"/>
    <w:rsid w:val="00CA1B05"/>
    <w:rsid w:val="00CA3B2B"/>
    <w:rsid w:val="00CA4170"/>
    <w:rsid w:val="00CA57FB"/>
    <w:rsid w:val="00CB084A"/>
    <w:rsid w:val="00CB2660"/>
    <w:rsid w:val="00CB27F4"/>
    <w:rsid w:val="00CB7061"/>
    <w:rsid w:val="00CC19AC"/>
    <w:rsid w:val="00CC1D53"/>
    <w:rsid w:val="00CC422F"/>
    <w:rsid w:val="00CC54C5"/>
    <w:rsid w:val="00CC69CC"/>
    <w:rsid w:val="00CC6BCB"/>
    <w:rsid w:val="00CD15AC"/>
    <w:rsid w:val="00CD2323"/>
    <w:rsid w:val="00CD3344"/>
    <w:rsid w:val="00CD3E7F"/>
    <w:rsid w:val="00CD4573"/>
    <w:rsid w:val="00CD57A6"/>
    <w:rsid w:val="00CE0ADB"/>
    <w:rsid w:val="00CE46BE"/>
    <w:rsid w:val="00CE4DCD"/>
    <w:rsid w:val="00CE6944"/>
    <w:rsid w:val="00CE7969"/>
    <w:rsid w:val="00CF1722"/>
    <w:rsid w:val="00CF1806"/>
    <w:rsid w:val="00CF2913"/>
    <w:rsid w:val="00CF3763"/>
    <w:rsid w:val="00CF4E08"/>
    <w:rsid w:val="00CF7FEA"/>
    <w:rsid w:val="00D01CDE"/>
    <w:rsid w:val="00D01E22"/>
    <w:rsid w:val="00D01FDE"/>
    <w:rsid w:val="00D05BA8"/>
    <w:rsid w:val="00D05F11"/>
    <w:rsid w:val="00D15BD2"/>
    <w:rsid w:val="00D16763"/>
    <w:rsid w:val="00D16C5B"/>
    <w:rsid w:val="00D20296"/>
    <w:rsid w:val="00D241AC"/>
    <w:rsid w:val="00D2497E"/>
    <w:rsid w:val="00D268DB"/>
    <w:rsid w:val="00D275D6"/>
    <w:rsid w:val="00D30070"/>
    <w:rsid w:val="00D30338"/>
    <w:rsid w:val="00D30464"/>
    <w:rsid w:val="00D30494"/>
    <w:rsid w:val="00D31913"/>
    <w:rsid w:val="00D32ED0"/>
    <w:rsid w:val="00D34C5F"/>
    <w:rsid w:val="00D51443"/>
    <w:rsid w:val="00D550FA"/>
    <w:rsid w:val="00D5526A"/>
    <w:rsid w:val="00D55AAF"/>
    <w:rsid w:val="00D55CFC"/>
    <w:rsid w:val="00D55E36"/>
    <w:rsid w:val="00D55F0B"/>
    <w:rsid w:val="00D61D89"/>
    <w:rsid w:val="00D62519"/>
    <w:rsid w:val="00D6500F"/>
    <w:rsid w:val="00D65120"/>
    <w:rsid w:val="00D73817"/>
    <w:rsid w:val="00D74D74"/>
    <w:rsid w:val="00D76953"/>
    <w:rsid w:val="00D773B4"/>
    <w:rsid w:val="00D84B0D"/>
    <w:rsid w:val="00D92F54"/>
    <w:rsid w:val="00D94FA9"/>
    <w:rsid w:val="00D950CF"/>
    <w:rsid w:val="00D95F0C"/>
    <w:rsid w:val="00D97C0E"/>
    <w:rsid w:val="00DA06F1"/>
    <w:rsid w:val="00DA6086"/>
    <w:rsid w:val="00DB2FD2"/>
    <w:rsid w:val="00DB36C0"/>
    <w:rsid w:val="00DB404F"/>
    <w:rsid w:val="00DB4D4A"/>
    <w:rsid w:val="00DB5876"/>
    <w:rsid w:val="00DB59E9"/>
    <w:rsid w:val="00DC0BB9"/>
    <w:rsid w:val="00DC0F36"/>
    <w:rsid w:val="00DC15B3"/>
    <w:rsid w:val="00DC1C3F"/>
    <w:rsid w:val="00DC2F5D"/>
    <w:rsid w:val="00DC36F0"/>
    <w:rsid w:val="00DC46E9"/>
    <w:rsid w:val="00DC6D41"/>
    <w:rsid w:val="00DC7EC2"/>
    <w:rsid w:val="00DD0BBE"/>
    <w:rsid w:val="00DD12B5"/>
    <w:rsid w:val="00DD3FC8"/>
    <w:rsid w:val="00DD627D"/>
    <w:rsid w:val="00DE1469"/>
    <w:rsid w:val="00DE446A"/>
    <w:rsid w:val="00DE4A5D"/>
    <w:rsid w:val="00DF173D"/>
    <w:rsid w:val="00DF2E9B"/>
    <w:rsid w:val="00DF44E7"/>
    <w:rsid w:val="00DF6F1D"/>
    <w:rsid w:val="00DF7B01"/>
    <w:rsid w:val="00E006BC"/>
    <w:rsid w:val="00E007D5"/>
    <w:rsid w:val="00E0279C"/>
    <w:rsid w:val="00E04CAE"/>
    <w:rsid w:val="00E05982"/>
    <w:rsid w:val="00E12821"/>
    <w:rsid w:val="00E1382A"/>
    <w:rsid w:val="00E15316"/>
    <w:rsid w:val="00E1558E"/>
    <w:rsid w:val="00E1592C"/>
    <w:rsid w:val="00E15B1C"/>
    <w:rsid w:val="00E177BB"/>
    <w:rsid w:val="00E25930"/>
    <w:rsid w:val="00E25E07"/>
    <w:rsid w:val="00E310EB"/>
    <w:rsid w:val="00E31190"/>
    <w:rsid w:val="00E36663"/>
    <w:rsid w:val="00E401DC"/>
    <w:rsid w:val="00E41C38"/>
    <w:rsid w:val="00E460C0"/>
    <w:rsid w:val="00E46582"/>
    <w:rsid w:val="00E51274"/>
    <w:rsid w:val="00E524CE"/>
    <w:rsid w:val="00E527D2"/>
    <w:rsid w:val="00E528FD"/>
    <w:rsid w:val="00E529CF"/>
    <w:rsid w:val="00E55F68"/>
    <w:rsid w:val="00E56665"/>
    <w:rsid w:val="00E60C74"/>
    <w:rsid w:val="00E62584"/>
    <w:rsid w:val="00E62747"/>
    <w:rsid w:val="00E6316A"/>
    <w:rsid w:val="00E67FC9"/>
    <w:rsid w:val="00E74BD4"/>
    <w:rsid w:val="00E75519"/>
    <w:rsid w:val="00E77E05"/>
    <w:rsid w:val="00E80B82"/>
    <w:rsid w:val="00E8166B"/>
    <w:rsid w:val="00E81CEF"/>
    <w:rsid w:val="00E82CC9"/>
    <w:rsid w:val="00E82F1B"/>
    <w:rsid w:val="00E84912"/>
    <w:rsid w:val="00E858AD"/>
    <w:rsid w:val="00E85C5A"/>
    <w:rsid w:val="00E86766"/>
    <w:rsid w:val="00E901ED"/>
    <w:rsid w:val="00E90A0F"/>
    <w:rsid w:val="00E91093"/>
    <w:rsid w:val="00E915CA"/>
    <w:rsid w:val="00E93E02"/>
    <w:rsid w:val="00E93FE8"/>
    <w:rsid w:val="00E94439"/>
    <w:rsid w:val="00EA07A4"/>
    <w:rsid w:val="00EA15F0"/>
    <w:rsid w:val="00EA331D"/>
    <w:rsid w:val="00EA4FA4"/>
    <w:rsid w:val="00EB36BB"/>
    <w:rsid w:val="00EB4DC1"/>
    <w:rsid w:val="00EB5FB6"/>
    <w:rsid w:val="00EC00E7"/>
    <w:rsid w:val="00EC04F8"/>
    <w:rsid w:val="00EC13C4"/>
    <w:rsid w:val="00EC29B4"/>
    <w:rsid w:val="00EC3B3C"/>
    <w:rsid w:val="00EC4255"/>
    <w:rsid w:val="00EC4D94"/>
    <w:rsid w:val="00EC5C31"/>
    <w:rsid w:val="00EC6590"/>
    <w:rsid w:val="00EC69B0"/>
    <w:rsid w:val="00ED23A1"/>
    <w:rsid w:val="00ED2AFC"/>
    <w:rsid w:val="00ED3116"/>
    <w:rsid w:val="00ED46FC"/>
    <w:rsid w:val="00ED6230"/>
    <w:rsid w:val="00EE09B9"/>
    <w:rsid w:val="00EE448D"/>
    <w:rsid w:val="00EE4F54"/>
    <w:rsid w:val="00EF0FD5"/>
    <w:rsid w:val="00EF1E62"/>
    <w:rsid w:val="00EF1FDA"/>
    <w:rsid w:val="00EF2B6A"/>
    <w:rsid w:val="00F03DE5"/>
    <w:rsid w:val="00F05497"/>
    <w:rsid w:val="00F05C88"/>
    <w:rsid w:val="00F05F64"/>
    <w:rsid w:val="00F13C6D"/>
    <w:rsid w:val="00F13E5A"/>
    <w:rsid w:val="00F17028"/>
    <w:rsid w:val="00F17522"/>
    <w:rsid w:val="00F17CA3"/>
    <w:rsid w:val="00F20099"/>
    <w:rsid w:val="00F2460C"/>
    <w:rsid w:val="00F25191"/>
    <w:rsid w:val="00F26C8F"/>
    <w:rsid w:val="00F274B5"/>
    <w:rsid w:val="00F31BD6"/>
    <w:rsid w:val="00F329CF"/>
    <w:rsid w:val="00F3563E"/>
    <w:rsid w:val="00F41003"/>
    <w:rsid w:val="00F41088"/>
    <w:rsid w:val="00F4166E"/>
    <w:rsid w:val="00F47353"/>
    <w:rsid w:val="00F54667"/>
    <w:rsid w:val="00F556C8"/>
    <w:rsid w:val="00F60165"/>
    <w:rsid w:val="00F65975"/>
    <w:rsid w:val="00F669F9"/>
    <w:rsid w:val="00F672B3"/>
    <w:rsid w:val="00F6733B"/>
    <w:rsid w:val="00F7051F"/>
    <w:rsid w:val="00F71B1D"/>
    <w:rsid w:val="00F73774"/>
    <w:rsid w:val="00F73855"/>
    <w:rsid w:val="00F75BD7"/>
    <w:rsid w:val="00F76758"/>
    <w:rsid w:val="00F8521E"/>
    <w:rsid w:val="00F86180"/>
    <w:rsid w:val="00F8728B"/>
    <w:rsid w:val="00F90565"/>
    <w:rsid w:val="00F910B9"/>
    <w:rsid w:val="00F9161A"/>
    <w:rsid w:val="00F916D4"/>
    <w:rsid w:val="00F9449E"/>
    <w:rsid w:val="00F94F24"/>
    <w:rsid w:val="00F95CA6"/>
    <w:rsid w:val="00F97F47"/>
    <w:rsid w:val="00FA08A7"/>
    <w:rsid w:val="00FA08E4"/>
    <w:rsid w:val="00FA371A"/>
    <w:rsid w:val="00FA4383"/>
    <w:rsid w:val="00FA7F0C"/>
    <w:rsid w:val="00FB0017"/>
    <w:rsid w:val="00FB1109"/>
    <w:rsid w:val="00FB57F5"/>
    <w:rsid w:val="00FB598A"/>
    <w:rsid w:val="00FB6184"/>
    <w:rsid w:val="00FB6207"/>
    <w:rsid w:val="00FB71B5"/>
    <w:rsid w:val="00FC54E8"/>
    <w:rsid w:val="00FC565E"/>
    <w:rsid w:val="00FC6BB1"/>
    <w:rsid w:val="00FD0613"/>
    <w:rsid w:val="00FD24A4"/>
    <w:rsid w:val="00FD49A0"/>
    <w:rsid w:val="00FD5C3F"/>
    <w:rsid w:val="00FD7118"/>
    <w:rsid w:val="00FE1E3D"/>
    <w:rsid w:val="00FE1E7F"/>
    <w:rsid w:val="00FE3C7A"/>
    <w:rsid w:val="00FE492B"/>
    <w:rsid w:val="00FE56ED"/>
    <w:rsid w:val="00FE764B"/>
    <w:rsid w:val="00FF23A3"/>
    <w:rsid w:val="00FF2575"/>
    <w:rsid w:val="00FF34DC"/>
    <w:rsid w:val="00FF447E"/>
    <w:rsid w:val="00FF4742"/>
    <w:rsid w:val="00FF630B"/>
    <w:rsid w:val="00FF7F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4A4"/>
    <w:pPr>
      <w:suppressAutoHyphens/>
      <w:spacing w:line="240" w:lineRule="atLeast"/>
    </w:pPr>
    <w:rPr>
      <w:lang w:val="fr-CA" w:eastAsia="en-US"/>
    </w:rPr>
  </w:style>
  <w:style w:type="paragraph" w:styleId="Heading1">
    <w:name w:val="heading 1"/>
    <w:aliases w:val="Table_G"/>
    <w:basedOn w:val="SingleTxtG"/>
    <w:next w:val="SingleTxtG"/>
    <w:link w:val="Heading1Char"/>
    <w:qFormat/>
    <w:rsid w:val="00FD24A4"/>
    <w:pPr>
      <w:keepNext/>
      <w:keepLines/>
      <w:spacing w:after="0" w:line="240" w:lineRule="auto"/>
      <w:ind w:right="0"/>
      <w:jc w:val="left"/>
      <w:outlineLvl w:val="0"/>
    </w:pPr>
  </w:style>
  <w:style w:type="paragraph" w:styleId="Heading2">
    <w:name w:val="heading 2"/>
    <w:basedOn w:val="Normal"/>
    <w:next w:val="Normal"/>
    <w:link w:val="Heading2Char"/>
    <w:qFormat/>
    <w:rsid w:val="00FD24A4"/>
    <w:pPr>
      <w:outlineLvl w:val="1"/>
    </w:pPr>
  </w:style>
  <w:style w:type="paragraph" w:styleId="Heading3">
    <w:name w:val="heading 3"/>
    <w:basedOn w:val="Normal"/>
    <w:next w:val="Normal"/>
    <w:link w:val="Heading3Char"/>
    <w:qFormat/>
    <w:rsid w:val="00FD24A4"/>
    <w:pPr>
      <w:outlineLvl w:val="2"/>
    </w:pPr>
  </w:style>
  <w:style w:type="paragraph" w:styleId="Heading4">
    <w:name w:val="heading 4"/>
    <w:basedOn w:val="Normal"/>
    <w:next w:val="Normal"/>
    <w:link w:val="Heading4Char"/>
    <w:qFormat/>
    <w:rsid w:val="00FD24A4"/>
    <w:pPr>
      <w:outlineLvl w:val="3"/>
    </w:pPr>
  </w:style>
  <w:style w:type="paragraph" w:styleId="Heading5">
    <w:name w:val="heading 5"/>
    <w:basedOn w:val="Normal"/>
    <w:next w:val="Normal"/>
    <w:link w:val="Heading5Char"/>
    <w:qFormat/>
    <w:rsid w:val="00FD24A4"/>
    <w:pPr>
      <w:outlineLvl w:val="4"/>
    </w:pPr>
  </w:style>
  <w:style w:type="paragraph" w:styleId="Heading6">
    <w:name w:val="heading 6"/>
    <w:basedOn w:val="Normal"/>
    <w:next w:val="Normal"/>
    <w:link w:val="Heading6Char"/>
    <w:qFormat/>
    <w:rsid w:val="00FD24A4"/>
    <w:pPr>
      <w:outlineLvl w:val="5"/>
    </w:pPr>
  </w:style>
  <w:style w:type="paragraph" w:styleId="Heading7">
    <w:name w:val="heading 7"/>
    <w:basedOn w:val="Normal"/>
    <w:next w:val="Normal"/>
    <w:link w:val="Heading7Char"/>
    <w:qFormat/>
    <w:rsid w:val="00FD24A4"/>
    <w:pPr>
      <w:outlineLvl w:val="6"/>
    </w:pPr>
  </w:style>
  <w:style w:type="paragraph" w:styleId="Heading8">
    <w:name w:val="heading 8"/>
    <w:basedOn w:val="Normal"/>
    <w:next w:val="Normal"/>
    <w:link w:val="Heading8Char"/>
    <w:qFormat/>
    <w:rsid w:val="00FD24A4"/>
    <w:pPr>
      <w:outlineLvl w:val="7"/>
    </w:pPr>
  </w:style>
  <w:style w:type="paragraph" w:styleId="Heading9">
    <w:name w:val="heading 9"/>
    <w:basedOn w:val="Normal"/>
    <w:next w:val="Normal"/>
    <w:link w:val="Heading9Char"/>
    <w:qFormat/>
    <w:rsid w:val="00FD24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D24A4"/>
    <w:pPr>
      <w:spacing w:after="120"/>
      <w:ind w:left="1134" w:right="1134"/>
      <w:jc w:val="both"/>
    </w:pPr>
  </w:style>
  <w:style w:type="character" w:customStyle="1" w:styleId="SingleTxtGChar">
    <w:name w:val="_ Single Txt_G Char"/>
    <w:link w:val="SingleTxtG"/>
    <w:rsid w:val="002E29A2"/>
    <w:rPr>
      <w:lang w:val="fr-CA" w:eastAsia="en-US"/>
    </w:rPr>
  </w:style>
  <w:style w:type="character" w:customStyle="1" w:styleId="Heading1Char">
    <w:name w:val="Heading 1 Char"/>
    <w:aliases w:val="Table_G Char"/>
    <w:link w:val="Heading1"/>
    <w:rsid w:val="002E29A2"/>
    <w:rPr>
      <w:lang w:val="fr-CA" w:eastAsia="en-US"/>
    </w:rPr>
  </w:style>
  <w:style w:type="character" w:customStyle="1" w:styleId="Heading2Char">
    <w:name w:val="Heading 2 Char"/>
    <w:link w:val="Heading2"/>
    <w:rsid w:val="0043780C"/>
    <w:rPr>
      <w:lang w:val="fr-CA" w:eastAsia="en-US"/>
    </w:rPr>
  </w:style>
  <w:style w:type="character" w:customStyle="1" w:styleId="Heading3Char">
    <w:name w:val="Heading 3 Char"/>
    <w:link w:val="Heading3"/>
    <w:rsid w:val="0043780C"/>
    <w:rPr>
      <w:lang w:val="fr-CA" w:eastAsia="en-US"/>
    </w:rPr>
  </w:style>
  <w:style w:type="character" w:customStyle="1" w:styleId="Heading4Char">
    <w:name w:val="Heading 4 Char"/>
    <w:link w:val="Heading4"/>
    <w:rsid w:val="0043780C"/>
    <w:rPr>
      <w:lang w:val="fr-CA" w:eastAsia="en-US"/>
    </w:rPr>
  </w:style>
  <w:style w:type="character" w:customStyle="1" w:styleId="Heading5Char">
    <w:name w:val="Heading 5 Char"/>
    <w:link w:val="Heading5"/>
    <w:rsid w:val="0043780C"/>
    <w:rPr>
      <w:lang w:val="fr-CA" w:eastAsia="en-US"/>
    </w:rPr>
  </w:style>
  <w:style w:type="character" w:customStyle="1" w:styleId="Heading6Char">
    <w:name w:val="Heading 6 Char"/>
    <w:link w:val="Heading6"/>
    <w:rsid w:val="0043780C"/>
    <w:rPr>
      <w:lang w:val="fr-CA" w:eastAsia="en-US"/>
    </w:rPr>
  </w:style>
  <w:style w:type="character" w:customStyle="1" w:styleId="Heading7Char">
    <w:name w:val="Heading 7 Char"/>
    <w:link w:val="Heading7"/>
    <w:rsid w:val="0043780C"/>
    <w:rPr>
      <w:lang w:val="fr-CA" w:eastAsia="en-US"/>
    </w:rPr>
  </w:style>
  <w:style w:type="character" w:customStyle="1" w:styleId="Heading8Char">
    <w:name w:val="Heading 8 Char"/>
    <w:link w:val="Heading8"/>
    <w:rsid w:val="0043780C"/>
    <w:rPr>
      <w:lang w:val="fr-CA" w:eastAsia="en-US"/>
    </w:rPr>
  </w:style>
  <w:style w:type="character" w:customStyle="1" w:styleId="Heading9Char">
    <w:name w:val="Heading 9 Char"/>
    <w:link w:val="Heading9"/>
    <w:rsid w:val="0043780C"/>
    <w:rPr>
      <w:lang w:val="fr-CA" w:eastAsia="en-US"/>
    </w:rPr>
  </w:style>
  <w:style w:type="character" w:styleId="FootnoteReference">
    <w:name w:val="footnote reference"/>
    <w:aliases w:val="4_G"/>
    <w:basedOn w:val="DefaultParagraphFont"/>
    <w:rsid w:val="008D569D"/>
    <w:rPr>
      <w:sz w:val="18"/>
      <w:szCs w:val="18"/>
      <w:vertAlign w:val="superscript"/>
      <w:lang w:val="fr-FR"/>
    </w:rPr>
  </w:style>
  <w:style w:type="paragraph" w:customStyle="1" w:styleId="HMG">
    <w:name w:val="_ H __M_G"/>
    <w:basedOn w:val="Normal"/>
    <w:next w:val="Normal"/>
    <w:autoRedefine/>
    <w:rsid w:val="00FD24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D24A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rsid w:val="002E29A2"/>
    <w:rPr>
      <w:sz w:val="18"/>
      <w:lang w:val="fr-CA" w:eastAsia="en-US"/>
    </w:rPr>
  </w:style>
  <w:style w:type="paragraph" w:styleId="FootnoteText">
    <w:name w:val="footnote text"/>
    <w:aliases w:val="5_G"/>
    <w:basedOn w:val="Normal"/>
    <w:link w:val="FootnoteTextChar"/>
    <w:rsid w:val="00FD24A4"/>
    <w:pPr>
      <w:tabs>
        <w:tab w:val="right" w:pos="1021"/>
      </w:tabs>
      <w:spacing w:line="220" w:lineRule="exact"/>
      <w:ind w:left="1134" w:right="1134" w:hanging="1134"/>
    </w:pPr>
    <w:rPr>
      <w:sz w:val="18"/>
    </w:rPr>
  </w:style>
  <w:style w:type="character" w:customStyle="1" w:styleId="FooterChar">
    <w:name w:val="Footer Char"/>
    <w:aliases w:val="3_G Char"/>
    <w:link w:val="Footer"/>
    <w:rsid w:val="002E29A2"/>
    <w:rPr>
      <w:sz w:val="16"/>
      <w:lang w:val="fr-CA" w:eastAsia="en-US"/>
    </w:rPr>
  </w:style>
  <w:style w:type="paragraph" w:styleId="Footer">
    <w:name w:val="footer"/>
    <w:aliases w:val="3_G"/>
    <w:basedOn w:val="Normal"/>
    <w:next w:val="Normal"/>
    <w:link w:val="FooterChar"/>
    <w:rsid w:val="00FD24A4"/>
    <w:pPr>
      <w:spacing w:line="240" w:lineRule="auto"/>
    </w:pPr>
    <w:rPr>
      <w:sz w:val="16"/>
    </w:rPr>
  </w:style>
  <w:style w:type="paragraph" w:customStyle="1" w:styleId="H1G">
    <w:name w:val="_ H_1_G"/>
    <w:basedOn w:val="Normal"/>
    <w:next w:val="Normal"/>
    <w:rsid w:val="00FD24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FD24A4"/>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2E29A2"/>
    <w:rPr>
      <w:b/>
      <w:lang w:val="fr-CA" w:eastAsia="en-US"/>
    </w:rPr>
  </w:style>
  <w:style w:type="paragraph" w:customStyle="1" w:styleId="H4G">
    <w:name w:val="_ H_4_G"/>
    <w:basedOn w:val="Normal"/>
    <w:next w:val="Normal"/>
    <w:rsid w:val="00FD24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D24A4"/>
    <w:pPr>
      <w:keepNext/>
      <w:keepLines/>
      <w:tabs>
        <w:tab w:val="right" w:pos="851"/>
      </w:tabs>
      <w:spacing w:before="240" w:after="120" w:line="240" w:lineRule="exact"/>
      <w:ind w:left="1134" w:right="1134" w:hanging="1134"/>
    </w:pPr>
  </w:style>
  <w:style w:type="paragraph" w:styleId="Header">
    <w:name w:val="header"/>
    <w:aliases w:val="6_G"/>
    <w:basedOn w:val="Normal"/>
    <w:next w:val="Normal"/>
    <w:link w:val="HeaderChar"/>
    <w:rsid w:val="00FD24A4"/>
    <w:pPr>
      <w:pBdr>
        <w:bottom w:val="single" w:sz="4" w:space="4" w:color="auto"/>
      </w:pBdr>
      <w:spacing w:line="240" w:lineRule="auto"/>
    </w:pPr>
    <w:rPr>
      <w:b/>
      <w:sz w:val="18"/>
    </w:rPr>
  </w:style>
  <w:style w:type="character" w:customStyle="1" w:styleId="HeaderChar">
    <w:name w:val="Header Char"/>
    <w:aliases w:val="6_G Char"/>
    <w:link w:val="Header"/>
    <w:rsid w:val="0043780C"/>
    <w:rPr>
      <w:b/>
      <w:sz w:val="18"/>
      <w:lang w:val="fr-CA" w:eastAsia="en-US"/>
    </w:rPr>
  </w:style>
  <w:style w:type="paragraph" w:customStyle="1" w:styleId="SMG">
    <w:name w:val="__S_M_G"/>
    <w:basedOn w:val="Normal"/>
    <w:next w:val="Normal"/>
    <w:rsid w:val="00FD24A4"/>
    <w:pPr>
      <w:keepNext/>
      <w:keepLines/>
      <w:spacing w:before="240" w:after="240" w:line="420" w:lineRule="exact"/>
      <w:ind w:left="1134" w:right="1134"/>
    </w:pPr>
    <w:rPr>
      <w:b/>
      <w:sz w:val="40"/>
    </w:rPr>
  </w:style>
  <w:style w:type="paragraph" w:customStyle="1" w:styleId="SLG">
    <w:name w:val="__S_L_G"/>
    <w:basedOn w:val="Normal"/>
    <w:next w:val="Normal"/>
    <w:rsid w:val="00FD24A4"/>
    <w:pPr>
      <w:keepNext/>
      <w:keepLines/>
      <w:spacing w:before="240" w:after="240" w:line="580" w:lineRule="exact"/>
      <w:ind w:left="1134" w:right="1134"/>
    </w:pPr>
    <w:rPr>
      <w:b/>
      <w:sz w:val="56"/>
    </w:rPr>
  </w:style>
  <w:style w:type="paragraph" w:customStyle="1" w:styleId="SSG">
    <w:name w:val="__S_S_G"/>
    <w:basedOn w:val="Normal"/>
    <w:next w:val="Normal"/>
    <w:rsid w:val="00FD24A4"/>
    <w:pPr>
      <w:keepNext/>
      <w:keepLines/>
      <w:spacing w:before="240" w:after="240" w:line="300" w:lineRule="exact"/>
      <w:ind w:left="1134" w:right="1134"/>
    </w:pPr>
    <w:rPr>
      <w:b/>
      <w:sz w:val="28"/>
    </w:rPr>
  </w:style>
  <w:style w:type="paragraph" w:customStyle="1" w:styleId="XLargeG">
    <w:name w:val="__XLarge_G"/>
    <w:basedOn w:val="Normal"/>
    <w:next w:val="Normal"/>
    <w:rsid w:val="00FD24A4"/>
    <w:pPr>
      <w:keepNext/>
      <w:keepLines/>
      <w:spacing w:before="240" w:after="240" w:line="420" w:lineRule="exact"/>
      <w:ind w:left="1134" w:right="1134"/>
    </w:pPr>
    <w:rPr>
      <w:b/>
      <w:sz w:val="40"/>
    </w:rPr>
  </w:style>
  <w:style w:type="table" w:styleId="TableGrid">
    <w:name w:val="Table Grid"/>
    <w:basedOn w:val="TableNormal"/>
    <w:rsid w:val="00FD24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Continue">
    <w:name w:val="List Continue"/>
    <w:basedOn w:val="Normal"/>
    <w:semiHidden/>
    <w:rsid w:val="002E29A2"/>
    <w:pPr>
      <w:spacing w:after="120"/>
      <w:ind w:left="283"/>
    </w:pPr>
  </w:style>
  <w:style w:type="paragraph" w:styleId="ListContinue2">
    <w:name w:val="List Continue 2"/>
    <w:basedOn w:val="Normal"/>
    <w:semiHidden/>
    <w:rsid w:val="002E29A2"/>
    <w:pPr>
      <w:spacing w:after="120"/>
      <w:ind w:left="566"/>
    </w:pPr>
  </w:style>
  <w:style w:type="paragraph" w:styleId="ListContinue3">
    <w:name w:val="List Continue 3"/>
    <w:basedOn w:val="Normal"/>
    <w:semiHidden/>
    <w:rsid w:val="002E29A2"/>
    <w:pPr>
      <w:spacing w:after="120"/>
      <w:ind w:left="849"/>
    </w:pPr>
  </w:style>
  <w:style w:type="paragraph" w:styleId="ListContinue4">
    <w:name w:val="List Continue 4"/>
    <w:basedOn w:val="Normal"/>
    <w:semiHidden/>
    <w:rsid w:val="002E29A2"/>
    <w:pPr>
      <w:spacing w:after="120"/>
      <w:ind w:left="1132"/>
    </w:pPr>
  </w:style>
  <w:style w:type="paragraph" w:styleId="HTMLAddress">
    <w:name w:val="HTML Address"/>
    <w:basedOn w:val="Normal"/>
    <w:link w:val="HTMLAddressChar"/>
    <w:semiHidden/>
    <w:rsid w:val="002E29A2"/>
    <w:rPr>
      <w:i/>
      <w:iCs/>
    </w:rPr>
  </w:style>
  <w:style w:type="character" w:customStyle="1" w:styleId="HTMLAddressChar">
    <w:name w:val="HTML Address Char"/>
    <w:link w:val="HTMLAddress"/>
    <w:semiHidden/>
    <w:rsid w:val="0043780C"/>
    <w:rPr>
      <w:i/>
      <w:iCs/>
      <w:lang w:val="es-ES" w:eastAsia="es-ES"/>
    </w:rPr>
  </w:style>
  <w:style w:type="paragraph" w:styleId="EnvelopeAddress">
    <w:name w:val="envelope address"/>
    <w:basedOn w:val="Normal"/>
    <w:semiHidden/>
    <w:rsid w:val="002E29A2"/>
    <w:pPr>
      <w:framePr w:w="7920" w:h="1980" w:hRule="exact" w:hSpace="141" w:wrap="auto" w:hAnchor="page" w:xAlign="center" w:yAlign="bottom"/>
      <w:ind w:left="2880"/>
    </w:pPr>
    <w:rPr>
      <w:rFonts w:ascii="Arial" w:hAnsi="Arial" w:cs="Arial"/>
      <w:sz w:val="24"/>
      <w:szCs w:val="24"/>
    </w:rPr>
  </w:style>
  <w:style w:type="character" w:styleId="Hyperlink">
    <w:name w:val="Hyperlink"/>
    <w:basedOn w:val="DefaultParagraphFont"/>
    <w:rsid w:val="00FD24A4"/>
    <w:rPr>
      <w:color w:val="auto"/>
      <w:u w:val="none"/>
    </w:rPr>
  </w:style>
  <w:style w:type="character" w:styleId="FollowedHyperlink">
    <w:name w:val="FollowedHyperlink"/>
    <w:basedOn w:val="DefaultParagraphFont"/>
    <w:rsid w:val="00FD24A4"/>
    <w:rPr>
      <w:color w:val="auto"/>
      <w:u w:val="none"/>
    </w:rPr>
  </w:style>
  <w:style w:type="paragraph" w:styleId="HTMLPreformatted">
    <w:name w:val="HTML Preformatted"/>
    <w:basedOn w:val="Normal"/>
    <w:link w:val="HTMLPreformattedChar"/>
    <w:semiHidden/>
    <w:rsid w:val="002E29A2"/>
    <w:rPr>
      <w:rFonts w:ascii="Courier New" w:hAnsi="Courier New"/>
    </w:rPr>
  </w:style>
  <w:style w:type="character" w:customStyle="1" w:styleId="HTMLPreformattedChar">
    <w:name w:val="HTML Preformatted Char"/>
    <w:link w:val="HTMLPreformatted"/>
    <w:semiHidden/>
    <w:rsid w:val="0043780C"/>
    <w:rPr>
      <w:rFonts w:ascii="Courier New" w:hAnsi="Courier New" w:cs="Courier New"/>
      <w:lang w:val="es-ES" w:eastAsia="es-ES"/>
    </w:rPr>
  </w:style>
  <w:style w:type="paragraph" w:styleId="List">
    <w:name w:val="List"/>
    <w:basedOn w:val="Normal"/>
    <w:semiHidden/>
    <w:rsid w:val="002E29A2"/>
    <w:pPr>
      <w:ind w:left="283" w:hanging="283"/>
    </w:pPr>
  </w:style>
  <w:style w:type="paragraph" w:styleId="List2">
    <w:name w:val="List 2"/>
    <w:basedOn w:val="Normal"/>
    <w:semiHidden/>
    <w:rsid w:val="002E29A2"/>
    <w:pPr>
      <w:ind w:left="566" w:hanging="283"/>
    </w:pPr>
  </w:style>
  <w:style w:type="paragraph" w:styleId="List3">
    <w:name w:val="List 3"/>
    <w:basedOn w:val="Normal"/>
    <w:semiHidden/>
    <w:rsid w:val="002E29A2"/>
    <w:pPr>
      <w:ind w:left="849" w:hanging="283"/>
    </w:pPr>
  </w:style>
  <w:style w:type="paragraph" w:styleId="List4">
    <w:name w:val="List 4"/>
    <w:basedOn w:val="Normal"/>
    <w:semiHidden/>
    <w:rsid w:val="002E29A2"/>
    <w:pPr>
      <w:ind w:left="1132" w:hanging="283"/>
    </w:pPr>
  </w:style>
  <w:style w:type="paragraph" w:styleId="List5">
    <w:name w:val="List 5"/>
    <w:basedOn w:val="Normal"/>
    <w:semiHidden/>
    <w:rsid w:val="002E29A2"/>
    <w:pPr>
      <w:ind w:left="1415" w:hanging="283"/>
    </w:pPr>
  </w:style>
  <w:style w:type="paragraph" w:styleId="ListNumber">
    <w:name w:val="List Number"/>
    <w:basedOn w:val="Normal"/>
    <w:semiHidden/>
    <w:rsid w:val="002E29A2"/>
    <w:pPr>
      <w:numPr>
        <w:numId w:val="6"/>
      </w:numPr>
    </w:pPr>
  </w:style>
  <w:style w:type="paragraph" w:styleId="ListNumber2">
    <w:name w:val="List Number 2"/>
    <w:basedOn w:val="Normal"/>
    <w:semiHidden/>
    <w:rsid w:val="002E29A2"/>
    <w:pPr>
      <w:numPr>
        <w:numId w:val="7"/>
      </w:numPr>
    </w:pPr>
  </w:style>
  <w:style w:type="paragraph" w:styleId="ListNumber3">
    <w:name w:val="List Number 3"/>
    <w:basedOn w:val="Normal"/>
    <w:semiHidden/>
    <w:rsid w:val="002E29A2"/>
    <w:pPr>
      <w:numPr>
        <w:numId w:val="8"/>
      </w:numPr>
    </w:pPr>
  </w:style>
  <w:style w:type="paragraph" w:styleId="ListNumber4">
    <w:name w:val="List Number 4"/>
    <w:basedOn w:val="Normal"/>
    <w:semiHidden/>
    <w:rsid w:val="002E29A2"/>
    <w:pPr>
      <w:numPr>
        <w:numId w:val="9"/>
      </w:numPr>
    </w:pPr>
  </w:style>
  <w:style w:type="paragraph" w:styleId="ListNumber5">
    <w:name w:val="List Number 5"/>
    <w:basedOn w:val="Normal"/>
    <w:semiHidden/>
    <w:rsid w:val="002E29A2"/>
    <w:pPr>
      <w:numPr>
        <w:numId w:val="10"/>
      </w:numPr>
    </w:pPr>
  </w:style>
  <w:style w:type="paragraph" w:styleId="ListBullet">
    <w:name w:val="List Bullet"/>
    <w:basedOn w:val="Normal"/>
    <w:semiHidden/>
    <w:rsid w:val="002E29A2"/>
    <w:pPr>
      <w:numPr>
        <w:numId w:val="11"/>
      </w:numPr>
    </w:pPr>
  </w:style>
  <w:style w:type="paragraph" w:styleId="ListBullet2">
    <w:name w:val="List Bullet 2"/>
    <w:basedOn w:val="Normal"/>
    <w:semiHidden/>
    <w:rsid w:val="002E29A2"/>
    <w:pPr>
      <w:numPr>
        <w:numId w:val="12"/>
      </w:numPr>
    </w:pPr>
  </w:style>
  <w:style w:type="paragraph" w:styleId="ListBullet3">
    <w:name w:val="List Bullet 3"/>
    <w:basedOn w:val="Normal"/>
    <w:semiHidden/>
    <w:rsid w:val="002E29A2"/>
    <w:pPr>
      <w:numPr>
        <w:numId w:val="13"/>
      </w:numPr>
    </w:pPr>
  </w:style>
  <w:style w:type="paragraph" w:styleId="ListBullet4">
    <w:name w:val="List Bullet 4"/>
    <w:basedOn w:val="Normal"/>
    <w:semiHidden/>
    <w:rsid w:val="002E29A2"/>
    <w:pPr>
      <w:numPr>
        <w:numId w:val="14"/>
      </w:numPr>
    </w:pPr>
  </w:style>
  <w:style w:type="paragraph" w:styleId="ListBullet5">
    <w:name w:val="List Bullet 5"/>
    <w:basedOn w:val="Normal"/>
    <w:semiHidden/>
    <w:rsid w:val="002E29A2"/>
    <w:pPr>
      <w:numPr>
        <w:numId w:val="15"/>
      </w:numPr>
    </w:pPr>
  </w:style>
  <w:style w:type="character" w:styleId="LineNumber">
    <w:name w:val="line number"/>
    <w:basedOn w:val="DefaultParagraphFont"/>
    <w:semiHidden/>
    <w:rsid w:val="002E29A2"/>
  </w:style>
  <w:style w:type="character" w:styleId="PageNumber">
    <w:name w:val="page number"/>
    <w:aliases w:val="7_G"/>
    <w:basedOn w:val="DefaultParagraphFont"/>
    <w:rsid w:val="00FD24A4"/>
    <w:rPr>
      <w:rFonts w:ascii="Times New Roman" w:hAnsi="Times New Roman"/>
      <w:b/>
      <w:sz w:val="18"/>
      <w:lang w:val="fr-CH"/>
    </w:rPr>
  </w:style>
  <w:style w:type="character" w:styleId="EndnoteReference">
    <w:name w:val="endnote reference"/>
    <w:aliases w:val="1_G"/>
    <w:basedOn w:val="FootnoteReference"/>
    <w:rsid w:val="00FD24A4"/>
    <w:rPr>
      <w:sz w:val="18"/>
      <w:szCs w:val="18"/>
      <w:vertAlign w:val="superscript"/>
      <w:lang w:val="fr-FR"/>
    </w:rPr>
  </w:style>
  <w:style w:type="paragraph" w:styleId="EnvelopeReturn">
    <w:name w:val="envelope return"/>
    <w:basedOn w:val="Normal"/>
    <w:semiHidden/>
    <w:rsid w:val="002E29A2"/>
    <w:rPr>
      <w:rFonts w:ascii="Arial" w:hAnsi="Arial" w:cs="Arial"/>
    </w:rPr>
  </w:style>
  <w:style w:type="paragraph" w:styleId="BodyTextIndent2">
    <w:name w:val="Body Text Indent 2"/>
    <w:basedOn w:val="Normal"/>
    <w:link w:val="BodyTextIndent2Char"/>
    <w:semiHidden/>
    <w:rsid w:val="002E29A2"/>
    <w:pPr>
      <w:spacing w:after="120" w:line="480" w:lineRule="auto"/>
      <w:ind w:left="283"/>
    </w:pPr>
  </w:style>
  <w:style w:type="character" w:customStyle="1" w:styleId="BodyTextIndent2Char">
    <w:name w:val="Body Text Indent 2 Char"/>
    <w:link w:val="BodyTextIndent2"/>
    <w:semiHidden/>
    <w:rsid w:val="0043780C"/>
    <w:rPr>
      <w:lang w:val="es-ES" w:eastAsia="es-ES"/>
    </w:rPr>
  </w:style>
  <w:style w:type="paragraph" w:styleId="BodyTextIndent">
    <w:name w:val="Body Text Indent"/>
    <w:basedOn w:val="Normal"/>
    <w:link w:val="BodyTextIndentChar"/>
    <w:semiHidden/>
    <w:rsid w:val="002E29A2"/>
    <w:pPr>
      <w:spacing w:after="120"/>
      <w:ind w:left="283"/>
    </w:pPr>
  </w:style>
  <w:style w:type="character" w:customStyle="1" w:styleId="BodyTextIndentChar">
    <w:name w:val="Body Text Indent Char"/>
    <w:link w:val="BodyTextIndent"/>
    <w:semiHidden/>
    <w:rsid w:val="0043780C"/>
    <w:rPr>
      <w:lang w:val="es-ES" w:eastAsia="es-ES"/>
    </w:rPr>
  </w:style>
  <w:style w:type="table" w:styleId="TableGrid1">
    <w:name w:val="Table Grid 1"/>
    <w:basedOn w:val="TableNormal"/>
    <w:rsid w:val="00FD24A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29A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29A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29A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29A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29A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29A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29A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dnoteText">
    <w:name w:val="endnote text"/>
    <w:aliases w:val="2_G"/>
    <w:basedOn w:val="FootnoteText"/>
    <w:link w:val="EndnoteTextChar"/>
    <w:rsid w:val="00FD24A4"/>
  </w:style>
  <w:style w:type="character" w:customStyle="1" w:styleId="EndnoteTextChar">
    <w:name w:val="Endnote Text Char"/>
    <w:aliases w:val="2_G Char"/>
    <w:link w:val="EndnoteText"/>
    <w:rsid w:val="0043780C"/>
    <w:rPr>
      <w:sz w:val="18"/>
      <w:lang w:val="fr-CA" w:eastAsia="en-US"/>
    </w:rPr>
  </w:style>
  <w:style w:type="paragraph" w:customStyle="1" w:styleId="Bullet1G">
    <w:name w:val="_Bullet 1_G"/>
    <w:basedOn w:val="Normal"/>
    <w:rsid w:val="00FD24A4"/>
    <w:pPr>
      <w:numPr>
        <w:numId w:val="19"/>
      </w:numPr>
      <w:spacing w:after="120"/>
      <w:ind w:right="1134"/>
      <w:jc w:val="both"/>
    </w:pPr>
  </w:style>
  <w:style w:type="paragraph" w:customStyle="1" w:styleId="Bullet2G">
    <w:name w:val="_Bullet 2_G"/>
    <w:basedOn w:val="Normal"/>
    <w:rsid w:val="00FD24A4"/>
    <w:pPr>
      <w:numPr>
        <w:numId w:val="20"/>
      </w:numPr>
      <w:spacing w:after="120"/>
      <w:ind w:right="1134"/>
      <w:jc w:val="both"/>
    </w:pPr>
  </w:style>
  <w:style w:type="paragraph" w:customStyle="1" w:styleId="Source">
    <w:name w:val="Source"/>
    <w:basedOn w:val="SingleTxtG"/>
    <w:qFormat/>
    <w:rsid w:val="00C93CA6"/>
    <w:pPr>
      <w:suppressAutoHyphens w:val="0"/>
      <w:spacing w:before="120" w:after="240" w:line="240" w:lineRule="auto"/>
      <w:ind w:firstLine="170"/>
      <w:jc w:val="left"/>
    </w:pPr>
    <w:rPr>
      <w:iCs/>
      <w:sz w:val="18"/>
      <w:szCs w:val="18"/>
      <w:lang w:eastAsia="es-ES"/>
    </w:rPr>
  </w:style>
  <w:style w:type="paragraph" w:styleId="BalloonText">
    <w:name w:val="Balloon Text"/>
    <w:basedOn w:val="Normal"/>
    <w:link w:val="BalloonTextChar"/>
    <w:uiPriority w:val="99"/>
    <w:rsid w:val="00EC3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3B3C"/>
    <w:rPr>
      <w:rFonts w:ascii="Tahoma" w:hAnsi="Tahoma" w:cs="Tahoma"/>
      <w:sz w:val="16"/>
      <w:szCs w:val="16"/>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iputados.gov.py"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senado.gov.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7CCB-6ED5-402A-900D-A17EF775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Template>
  <TotalTime>129</TotalTime>
  <Pages>56</Pages>
  <Words>18585</Words>
  <Characters>105935</Characters>
  <Application>Microsoft Office Word</Application>
  <DocSecurity>0</DocSecurity>
  <Lines>882</Lines>
  <Paragraphs>248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HRI/CORE/PRY/2010    -11-40565</vt:lpstr>
      <vt:lpstr>HRI/CORE/PRY/2010    -11-40565</vt:lpstr>
      <vt:lpstr>HRI/CORE/PRY/2010    -11-40565</vt:lpstr>
    </vt:vector>
  </TitlesOfParts>
  <Company>OHCHR</Company>
  <LinksUpToDate>false</LinksUpToDate>
  <CharactersWithSpaces>124272</CharactersWithSpaces>
  <SharedDoc>false</SharedDoc>
  <HLinks>
    <vt:vector size="18" baseType="variant">
      <vt:variant>
        <vt:i4>4980753</vt:i4>
      </vt:variant>
      <vt:variant>
        <vt:i4>9</vt:i4>
      </vt:variant>
      <vt:variant>
        <vt:i4>0</vt:i4>
      </vt:variant>
      <vt:variant>
        <vt:i4>5</vt:i4>
      </vt:variant>
      <vt:variant>
        <vt:lpwstr>http://www.pj.gov.py/organigrama</vt:lpwstr>
      </vt:variant>
      <vt:variant>
        <vt:lpwstr/>
      </vt:variant>
      <vt:variant>
        <vt:i4>1179732</vt:i4>
      </vt:variant>
      <vt:variant>
        <vt:i4>6</vt:i4>
      </vt:variant>
      <vt:variant>
        <vt:i4>0</vt:i4>
      </vt:variant>
      <vt:variant>
        <vt:i4>5</vt:i4>
      </vt:variant>
      <vt:variant>
        <vt:lpwstr>http://www.diputados.gov.py/</vt:lpwstr>
      </vt:variant>
      <vt:variant>
        <vt:lpwstr/>
      </vt:variant>
      <vt:variant>
        <vt:i4>4456538</vt:i4>
      </vt:variant>
      <vt:variant>
        <vt:i4>3</vt:i4>
      </vt:variant>
      <vt:variant>
        <vt:i4>0</vt:i4>
      </vt:variant>
      <vt:variant>
        <vt:i4>5</vt:i4>
      </vt:variant>
      <vt:variant>
        <vt:lpwstr>http://www.senado.gov.py/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HRI/CORE/PRY/2010    -11-40565</dc:title>
  <dc:subject>Final directo</dc:subject>
  <dc:creator>Romina Meriño</dc:creator>
  <cp:lastModifiedBy>AdayMartin</cp:lastModifiedBy>
  <cp:revision>14</cp:revision>
  <cp:lastPrinted>2016-06-28T13:15:00Z</cp:lastPrinted>
  <dcterms:created xsi:type="dcterms:W3CDTF">2016-06-28T08:22:00Z</dcterms:created>
  <dcterms:modified xsi:type="dcterms:W3CDTF">2016-06-28T13:19:00Z</dcterms:modified>
</cp:coreProperties>
</file>