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864F44">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E53566" w:rsidRDefault="00864F44" w:rsidP="00864F44">
            <w:pPr>
              <w:suppressAutoHyphens w:val="0"/>
              <w:spacing w:after="20"/>
              <w:jc w:val="right"/>
            </w:pPr>
            <w:r w:rsidRPr="00864F44">
              <w:rPr>
                <w:sz w:val="40"/>
              </w:rPr>
              <w:t>HRI</w:t>
            </w:r>
            <w:r>
              <w:t>/CORE/NOR/2009</w:t>
            </w:r>
          </w:p>
        </w:tc>
      </w:tr>
      <w:tr w:rsidR="003107FA" w:rsidTr="00864F44">
        <w:trPr>
          <w:trHeight w:val="2835"/>
        </w:trPr>
        <w:tc>
          <w:tcPr>
            <w:tcW w:w="1259" w:type="dxa"/>
            <w:tcBorders>
              <w:top w:val="single" w:sz="4" w:space="0" w:color="auto"/>
              <w:left w:val="nil"/>
              <w:bottom w:val="single" w:sz="12" w:space="0" w:color="auto"/>
              <w:right w:val="nil"/>
            </w:tcBorders>
          </w:tcPr>
          <w:p w:rsidR="003107FA" w:rsidRDefault="00947927" w:rsidP="0094792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1C2E97" w:rsidRDefault="004143EA" w:rsidP="001C2E97">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tcPr>
          <w:p w:rsidR="00864F44" w:rsidRDefault="00864F44" w:rsidP="00864F44">
            <w:pPr>
              <w:suppressAutoHyphens w:val="0"/>
              <w:spacing w:before="240" w:line="240" w:lineRule="exact"/>
            </w:pPr>
            <w:r>
              <w:t>Distr.: General</w:t>
            </w:r>
          </w:p>
          <w:p w:rsidR="00864F44" w:rsidRDefault="00864F44" w:rsidP="00864F44">
            <w:pPr>
              <w:suppressAutoHyphens w:val="0"/>
            </w:pPr>
            <w:r>
              <w:t>18 February 2010</w:t>
            </w:r>
          </w:p>
          <w:p w:rsidR="00864F44" w:rsidRDefault="00864F44" w:rsidP="00864F44">
            <w:pPr>
              <w:suppressAutoHyphens w:val="0"/>
            </w:pPr>
          </w:p>
          <w:p w:rsidR="003107FA" w:rsidRDefault="00864F44" w:rsidP="00864F44">
            <w:pPr>
              <w:suppressAutoHyphens w:val="0"/>
            </w:pPr>
            <w:r>
              <w:t>Original: English</w:t>
            </w:r>
          </w:p>
        </w:tc>
      </w:tr>
    </w:tbl>
    <w:p w:rsidR="00864F44" w:rsidRPr="00ED1813" w:rsidRDefault="00864F44" w:rsidP="00864F44">
      <w:pPr>
        <w:pStyle w:val="HMG"/>
      </w:pPr>
      <w:r>
        <w:tab/>
      </w:r>
      <w:r>
        <w:tab/>
      </w:r>
      <w:r w:rsidRPr="00ED1813">
        <w:t>Core document forming part of the reports of States parties</w:t>
      </w:r>
    </w:p>
    <w:p w:rsidR="00864F44" w:rsidRPr="00BB68D2" w:rsidRDefault="00F556D7" w:rsidP="004E403B">
      <w:pPr>
        <w:pStyle w:val="HMG"/>
      </w:pPr>
      <w:r>
        <w:tab/>
      </w:r>
      <w:r>
        <w:tab/>
      </w:r>
      <w:r w:rsidRPr="00ED1813">
        <w:t>Norway</w:t>
      </w:r>
      <w:r w:rsidR="00BB68D2" w:rsidRPr="00BB68D2">
        <w:rPr>
          <w:rStyle w:val="FootnoteReference"/>
          <w:b w:val="0"/>
          <w:sz w:val="20"/>
          <w:vertAlign w:val="baseline"/>
        </w:rPr>
        <w:footnoteReference w:customMarkFollows="1" w:id="2"/>
        <w:t>*</w:t>
      </w:r>
    </w:p>
    <w:p w:rsidR="00864F44" w:rsidRPr="00ED1813" w:rsidRDefault="00864F44" w:rsidP="00485E42">
      <w:pPr>
        <w:pStyle w:val="SingleTxtG"/>
        <w:jc w:val="right"/>
      </w:pPr>
      <w:r w:rsidRPr="00ED1813">
        <w:t>[25 November 2009]</w:t>
      </w:r>
    </w:p>
    <w:p w:rsidR="00C03420" w:rsidRDefault="00BB68D2" w:rsidP="00C03420">
      <w:pPr>
        <w:spacing w:after="120"/>
        <w:rPr>
          <w:sz w:val="28"/>
        </w:rPr>
      </w:pPr>
      <w:r>
        <w:br w:type="page"/>
      </w:r>
      <w:r w:rsidR="00C03420">
        <w:rPr>
          <w:sz w:val="28"/>
        </w:rPr>
        <w:t>Contents</w:t>
      </w:r>
    </w:p>
    <w:p w:rsidR="00C03420" w:rsidRDefault="00C03420" w:rsidP="00C03420">
      <w:pPr>
        <w:tabs>
          <w:tab w:val="right" w:pos="8929"/>
          <w:tab w:val="right" w:pos="9638"/>
        </w:tabs>
        <w:spacing w:after="120"/>
        <w:ind w:left="283"/>
      </w:pPr>
      <w:r>
        <w:rPr>
          <w:i/>
          <w:sz w:val="18"/>
        </w:rPr>
        <w:t>Chapter</w:t>
      </w:r>
      <w:r>
        <w:rPr>
          <w:i/>
          <w:sz w:val="18"/>
        </w:rPr>
        <w:tab/>
        <w:t>Paragraphs</w:t>
      </w:r>
      <w:r>
        <w:rPr>
          <w:i/>
          <w:sz w:val="18"/>
        </w:rPr>
        <w:tab/>
        <w:t>Page</w:t>
      </w:r>
    </w:p>
    <w:p w:rsidR="00864F44" w:rsidRPr="00C03420" w:rsidRDefault="00C03420" w:rsidP="00C03420">
      <w:pPr>
        <w:tabs>
          <w:tab w:val="right" w:pos="850"/>
          <w:tab w:val="left" w:pos="1134"/>
          <w:tab w:val="left" w:pos="1559"/>
          <w:tab w:val="left" w:pos="1984"/>
          <w:tab w:val="left" w:leader="dot" w:pos="7654"/>
          <w:tab w:val="right" w:pos="8929"/>
          <w:tab w:val="right" w:pos="9638"/>
        </w:tabs>
        <w:spacing w:after="120"/>
      </w:pPr>
      <w:r>
        <w:tab/>
        <w:t>I.</w:t>
      </w:r>
      <w:r>
        <w:tab/>
      </w:r>
      <w:r w:rsidR="006A3D6D" w:rsidRPr="00ED1813">
        <w:t>General informa</w:t>
      </w:r>
      <w:r w:rsidR="006A3D6D" w:rsidRPr="00ED1813">
        <w:t>t</w:t>
      </w:r>
      <w:r w:rsidR="006A3D6D" w:rsidRPr="00ED1813">
        <w:t>ion a</w:t>
      </w:r>
      <w:r w:rsidR="006A3D6D" w:rsidRPr="00ED1813">
        <w:t>b</w:t>
      </w:r>
      <w:r w:rsidR="006A3D6D" w:rsidRPr="00ED1813">
        <w:t>out Norway</w:t>
      </w:r>
      <w:r w:rsidR="00864F44" w:rsidRPr="00C03420">
        <w:tab/>
      </w:r>
      <w:r w:rsidR="00864F44" w:rsidRPr="00C03420">
        <w:tab/>
        <w:t>1</w:t>
      </w:r>
      <w:r w:rsidR="00602E3C">
        <w:t>–</w:t>
      </w:r>
      <w:r w:rsidR="00864F44" w:rsidRPr="00C03420">
        <w:t>90</w:t>
      </w:r>
      <w:r w:rsidR="00602E3C">
        <w:tab/>
      </w:r>
      <w:r w:rsidR="0067794E">
        <w:t>5</w:t>
      </w:r>
    </w:p>
    <w:p w:rsidR="00864F44" w:rsidRPr="00ED1813" w:rsidRDefault="00EF151D" w:rsidP="00C03420">
      <w:pPr>
        <w:tabs>
          <w:tab w:val="right" w:pos="850"/>
          <w:tab w:val="left" w:pos="1134"/>
          <w:tab w:val="left" w:pos="1559"/>
          <w:tab w:val="left" w:pos="1984"/>
          <w:tab w:val="left" w:leader="dot" w:pos="7654"/>
          <w:tab w:val="right" w:pos="8929"/>
          <w:tab w:val="right" w:pos="9638"/>
        </w:tabs>
        <w:spacing w:after="120"/>
      </w:pPr>
      <w:r>
        <w:tab/>
      </w:r>
      <w:r>
        <w:tab/>
      </w:r>
      <w:r w:rsidR="00864F44" w:rsidRPr="00ED1813">
        <w:t>A.</w:t>
      </w:r>
      <w:r>
        <w:tab/>
      </w:r>
      <w:r w:rsidRPr="00ED1813">
        <w:t>Geog</w:t>
      </w:r>
      <w:r w:rsidRPr="00ED1813">
        <w:t>r</w:t>
      </w:r>
      <w:r w:rsidRPr="00ED1813">
        <w:t>aphical, econo</w:t>
      </w:r>
      <w:r w:rsidRPr="00ED1813">
        <w:t>m</w:t>
      </w:r>
      <w:r w:rsidRPr="00ED1813">
        <w:t>ic, demogra</w:t>
      </w:r>
      <w:r w:rsidRPr="00ED1813">
        <w:t>p</w:t>
      </w:r>
      <w:r w:rsidRPr="00ED1813">
        <w:t>hic, so</w:t>
      </w:r>
      <w:r w:rsidRPr="00ED1813">
        <w:t>c</w:t>
      </w:r>
      <w:r w:rsidRPr="00ED1813">
        <w:t>ial and cultural indicators</w:t>
      </w:r>
      <w:r>
        <w:tab/>
      </w:r>
      <w:r>
        <w:tab/>
      </w:r>
      <w:r w:rsidR="00864F44" w:rsidRPr="00ED1813">
        <w:t>1</w:t>
      </w:r>
      <w:r>
        <w:t>–</w:t>
      </w:r>
      <w:r w:rsidR="00864F44" w:rsidRPr="00ED1813">
        <w:t>68</w:t>
      </w:r>
      <w:r>
        <w:tab/>
      </w:r>
      <w:r w:rsidR="0067794E">
        <w:t>5</w:t>
      </w:r>
    </w:p>
    <w:p w:rsidR="00864F44" w:rsidRPr="00ED1813" w:rsidRDefault="000757E3"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1.</w:t>
      </w:r>
      <w:r>
        <w:tab/>
      </w:r>
      <w:r w:rsidR="00864F44" w:rsidRPr="00ED1813">
        <w:t>Geograp</w:t>
      </w:r>
      <w:r w:rsidR="00864F44" w:rsidRPr="00ED1813">
        <w:t>h</w:t>
      </w:r>
      <w:r w:rsidR="00864F44" w:rsidRPr="00ED1813">
        <w:t>i</w:t>
      </w:r>
      <w:r w:rsidR="00864F44" w:rsidRPr="00ED1813">
        <w:t>cal indicat</w:t>
      </w:r>
      <w:r w:rsidR="00864F44" w:rsidRPr="00ED1813">
        <w:t>o</w:t>
      </w:r>
      <w:r w:rsidR="00864F44" w:rsidRPr="00ED1813">
        <w:t>rs</w:t>
      </w:r>
      <w:r w:rsidR="00864F44" w:rsidRPr="00ED1813">
        <w:tab/>
      </w:r>
      <w:r>
        <w:tab/>
      </w:r>
      <w:r w:rsidR="00864F44" w:rsidRPr="00ED1813">
        <w:t>1</w:t>
      </w:r>
      <w:r>
        <w:t>–</w:t>
      </w:r>
      <w:r w:rsidR="00864F44" w:rsidRPr="00ED1813">
        <w:t>5</w:t>
      </w:r>
      <w:r>
        <w:tab/>
      </w:r>
      <w:r w:rsidR="0067794E">
        <w:t>5</w:t>
      </w:r>
    </w:p>
    <w:p w:rsidR="00864F44" w:rsidRPr="00ED1813" w:rsidRDefault="000757E3"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2.</w:t>
      </w:r>
      <w:r>
        <w:tab/>
      </w:r>
      <w:r w:rsidR="00864F44" w:rsidRPr="00ED1813">
        <w:t>Economi</w:t>
      </w:r>
      <w:r w:rsidR="00864F44" w:rsidRPr="00ED1813">
        <w:t>c</w:t>
      </w:r>
      <w:r w:rsidR="00864F44" w:rsidRPr="00ED1813">
        <w:t xml:space="preserve"> indi</w:t>
      </w:r>
      <w:r w:rsidR="00864F44" w:rsidRPr="00ED1813">
        <w:t>c</w:t>
      </w:r>
      <w:r w:rsidR="00864F44" w:rsidRPr="00ED1813">
        <w:t>ators</w:t>
      </w:r>
      <w:r w:rsidR="00864F44" w:rsidRPr="00ED1813">
        <w:tab/>
      </w:r>
      <w:r>
        <w:tab/>
      </w:r>
      <w:r w:rsidR="00864F44" w:rsidRPr="00ED1813">
        <w:t>6</w:t>
      </w:r>
      <w:r>
        <w:t>–</w:t>
      </w:r>
      <w:r w:rsidR="00864F44" w:rsidRPr="00ED1813">
        <w:t>20</w:t>
      </w:r>
      <w:r>
        <w:tab/>
      </w:r>
      <w:r w:rsidR="0067794E">
        <w:t>5</w:t>
      </w:r>
    </w:p>
    <w:p w:rsidR="00864F44" w:rsidRPr="00ED1813" w:rsidRDefault="000757E3" w:rsidP="00C03420">
      <w:pPr>
        <w:tabs>
          <w:tab w:val="right" w:pos="850"/>
          <w:tab w:val="left" w:pos="1134"/>
          <w:tab w:val="left" w:pos="1559"/>
          <w:tab w:val="left" w:pos="1984"/>
          <w:tab w:val="left" w:leader="dot" w:pos="7654"/>
          <w:tab w:val="right" w:pos="8929"/>
          <w:tab w:val="right" w:pos="9638"/>
        </w:tabs>
        <w:spacing w:after="120"/>
      </w:pPr>
      <w:r>
        <w:tab/>
      </w:r>
      <w:r>
        <w:tab/>
      </w:r>
      <w:r>
        <w:tab/>
      </w:r>
      <w:hyperlink w:anchor="Demographical" w:history="1">
        <w:r w:rsidR="00864F44" w:rsidRPr="00C03420">
          <w:t>3.</w:t>
        </w:r>
        <w:r>
          <w:tab/>
        </w:r>
        <w:r w:rsidR="00864F44" w:rsidRPr="00C03420">
          <w:t>Demogr</w:t>
        </w:r>
        <w:r w:rsidR="00864F44" w:rsidRPr="00C03420">
          <w:t>a</w:t>
        </w:r>
        <w:r w:rsidR="00864F44" w:rsidRPr="00C03420">
          <w:t>p</w:t>
        </w:r>
        <w:r w:rsidR="00864F44" w:rsidRPr="00C03420">
          <w:t>h</w:t>
        </w:r>
        <w:r w:rsidR="00864F44" w:rsidRPr="00C03420">
          <w:t>ic features</w:t>
        </w:r>
        <w:r w:rsidR="00864F44" w:rsidRPr="00C03420">
          <w:tab/>
        </w:r>
      </w:hyperlink>
      <w:r>
        <w:tab/>
      </w:r>
      <w:r w:rsidR="00864F44" w:rsidRPr="00ED1813">
        <w:t>21</w:t>
      </w:r>
      <w:r>
        <w:t>–</w:t>
      </w:r>
      <w:r w:rsidR="00864F44" w:rsidRPr="00ED1813">
        <w:t>30</w:t>
      </w:r>
      <w:r>
        <w:tab/>
      </w:r>
      <w:r w:rsidR="0067794E">
        <w:t>11</w:t>
      </w:r>
    </w:p>
    <w:p w:rsidR="00864F44" w:rsidRPr="00ED1813" w:rsidRDefault="000757E3"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4.</w:t>
      </w:r>
      <w:r>
        <w:tab/>
      </w:r>
      <w:r w:rsidR="00864F44" w:rsidRPr="00ED1813">
        <w:t>Historic</w:t>
      </w:r>
      <w:r w:rsidR="00864F44" w:rsidRPr="00ED1813">
        <w:t>a</w:t>
      </w:r>
      <w:r w:rsidR="00864F44" w:rsidRPr="00ED1813">
        <w:t>l back</w:t>
      </w:r>
      <w:r w:rsidR="00864F44" w:rsidRPr="00ED1813">
        <w:t>g</w:t>
      </w:r>
      <w:r w:rsidR="00864F44" w:rsidRPr="00ED1813">
        <w:t>round</w:t>
      </w:r>
      <w:r w:rsidR="00864F44" w:rsidRPr="00ED1813">
        <w:tab/>
      </w:r>
      <w:r>
        <w:tab/>
      </w:r>
      <w:r w:rsidR="00864F44" w:rsidRPr="00ED1813">
        <w:t>31</w:t>
      </w:r>
      <w:r>
        <w:t>–</w:t>
      </w:r>
      <w:r w:rsidR="00864F44" w:rsidRPr="00ED1813">
        <w:t>32</w:t>
      </w:r>
      <w:r>
        <w:tab/>
      </w:r>
      <w:r w:rsidR="0067794E">
        <w:t>13</w:t>
      </w:r>
    </w:p>
    <w:p w:rsidR="00864F44" w:rsidRPr="00ED1813" w:rsidRDefault="000757E3"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5.</w:t>
      </w:r>
      <w:r>
        <w:tab/>
      </w:r>
      <w:r w:rsidR="00864F44" w:rsidRPr="00ED1813">
        <w:t>Social and cultu</w:t>
      </w:r>
      <w:r w:rsidR="00864F44" w:rsidRPr="00ED1813">
        <w:t>r</w:t>
      </w:r>
      <w:r w:rsidR="00864F44" w:rsidRPr="00ED1813">
        <w:t>a</w:t>
      </w:r>
      <w:r w:rsidR="00864F44" w:rsidRPr="00ED1813">
        <w:t>l</w:t>
      </w:r>
      <w:r w:rsidR="00864F44" w:rsidRPr="00ED1813">
        <w:t xml:space="preserve"> features</w:t>
      </w:r>
      <w:r w:rsidR="00864F44" w:rsidRPr="00ED1813">
        <w:tab/>
      </w:r>
      <w:r>
        <w:tab/>
      </w:r>
      <w:r w:rsidR="00864F44" w:rsidRPr="00ED1813">
        <w:t>33</w:t>
      </w:r>
      <w:r>
        <w:t>–</w:t>
      </w:r>
      <w:r w:rsidR="00864F44" w:rsidRPr="00ED1813">
        <w:t>68</w:t>
      </w:r>
      <w:r>
        <w:tab/>
      </w:r>
      <w:r w:rsidR="0067794E">
        <w:t>14</w:t>
      </w:r>
    </w:p>
    <w:p w:rsidR="00864F44" w:rsidRPr="00ED1813" w:rsidRDefault="000757E3" w:rsidP="00C03420">
      <w:pPr>
        <w:tabs>
          <w:tab w:val="right" w:pos="850"/>
          <w:tab w:val="left" w:pos="1134"/>
          <w:tab w:val="left" w:pos="1559"/>
          <w:tab w:val="left" w:pos="1984"/>
          <w:tab w:val="left" w:leader="dot" w:pos="7654"/>
          <w:tab w:val="right" w:pos="8929"/>
          <w:tab w:val="right" w:pos="9638"/>
        </w:tabs>
        <w:spacing w:after="120"/>
      </w:pPr>
      <w:r>
        <w:tab/>
      </w:r>
      <w:r>
        <w:tab/>
      </w:r>
      <w:r w:rsidR="00864F44" w:rsidRPr="00ED1813">
        <w:t>B.</w:t>
      </w:r>
      <w:r>
        <w:tab/>
      </w:r>
      <w:r w:rsidRPr="00C03420">
        <w:t>Constitutional, political and legal structure of the</w:t>
      </w:r>
      <w:r w:rsidRPr="00ED1813">
        <w:t xml:space="preserve"> State</w:t>
      </w:r>
      <w:r w:rsidR="00864F44" w:rsidRPr="00ED1813">
        <w:tab/>
      </w:r>
      <w:r w:rsidR="00864F44" w:rsidRPr="00ED1813">
        <w:tab/>
        <w:t>69</w:t>
      </w:r>
      <w:r>
        <w:t>–</w:t>
      </w:r>
      <w:r w:rsidR="00864F44" w:rsidRPr="00ED1813">
        <w:t>90</w:t>
      </w:r>
      <w:r>
        <w:tab/>
      </w:r>
      <w:r w:rsidR="0067794E">
        <w:t>25</w:t>
      </w:r>
    </w:p>
    <w:p w:rsidR="00864F44" w:rsidRPr="00ED1813" w:rsidRDefault="000757E3"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1.</w:t>
      </w:r>
      <w:r>
        <w:tab/>
      </w:r>
      <w:r w:rsidR="00864F44" w:rsidRPr="00C03420">
        <w:t xml:space="preserve">Form </w:t>
      </w:r>
      <w:r w:rsidR="00864F44" w:rsidRPr="00C03420">
        <w:t>o</w:t>
      </w:r>
      <w:r w:rsidR="00864F44" w:rsidRPr="00C03420">
        <w:t>f gov</w:t>
      </w:r>
      <w:r w:rsidR="00864F44" w:rsidRPr="00C03420">
        <w:t>e</w:t>
      </w:r>
      <w:r w:rsidR="00864F44" w:rsidRPr="00C03420">
        <w:t>r</w:t>
      </w:r>
      <w:r w:rsidR="00864F44" w:rsidRPr="00C03420">
        <w:t>n</w:t>
      </w:r>
      <w:r w:rsidR="00864F44" w:rsidRPr="00C03420">
        <w:t>ment</w:t>
      </w:r>
      <w:r w:rsidR="00864F44" w:rsidRPr="00ED1813">
        <w:tab/>
      </w:r>
      <w:r w:rsidR="00D436DC">
        <w:tab/>
      </w:r>
      <w:r w:rsidR="00864F44" w:rsidRPr="00ED1813">
        <w:t>69</w:t>
      </w:r>
      <w:r w:rsidR="00D436DC">
        <w:t>–</w:t>
      </w:r>
      <w:r w:rsidR="00864F44" w:rsidRPr="00ED1813">
        <w:t>71</w:t>
      </w:r>
      <w:r w:rsidR="00D436DC">
        <w:tab/>
      </w:r>
      <w:r w:rsidR="0067794E">
        <w:t>25</w:t>
      </w:r>
    </w:p>
    <w:p w:rsidR="00864F44" w:rsidRPr="00ED1813" w:rsidRDefault="00D436DC"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2.</w:t>
      </w:r>
      <w:r>
        <w:tab/>
      </w:r>
      <w:r w:rsidR="00864F44" w:rsidRPr="00C03420">
        <w:t>Democracy,</w:t>
      </w:r>
      <w:r w:rsidR="00864F44" w:rsidRPr="00C03420">
        <w:t xml:space="preserve"> </w:t>
      </w:r>
      <w:r w:rsidR="00864F44" w:rsidRPr="00C03420">
        <w:t>political pa</w:t>
      </w:r>
      <w:r w:rsidR="00864F44" w:rsidRPr="00C03420">
        <w:t>r</w:t>
      </w:r>
      <w:r w:rsidR="00864F44" w:rsidRPr="00C03420">
        <w:t>ties and the electoral system</w:t>
      </w:r>
      <w:r w:rsidR="00864F44" w:rsidRPr="00ED1813">
        <w:tab/>
      </w:r>
      <w:r>
        <w:tab/>
      </w:r>
      <w:r w:rsidR="00864F44" w:rsidRPr="00ED1813">
        <w:t>72</w:t>
      </w:r>
      <w:r>
        <w:t>–</w:t>
      </w:r>
      <w:r w:rsidR="00864F44" w:rsidRPr="00ED1813">
        <w:t>77</w:t>
      </w:r>
      <w:r>
        <w:tab/>
      </w:r>
      <w:r w:rsidR="0067794E">
        <w:t>26</w:t>
      </w:r>
    </w:p>
    <w:p w:rsidR="00864F44" w:rsidRPr="00ED1813" w:rsidRDefault="00D436DC"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3.</w:t>
      </w:r>
      <w:r>
        <w:tab/>
      </w:r>
      <w:r w:rsidR="00864F44" w:rsidRPr="00C03420">
        <w:t>The No</w:t>
      </w:r>
      <w:r w:rsidR="00864F44" w:rsidRPr="00C03420">
        <w:t>r</w:t>
      </w:r>
      <w:r w:rsidR="00864F44" w:rsidRPr="00C03420">
        <w:t xml:space="preserve">wegian </w:t>
      </w:r>
      <w:r w:rsidR="00864F44" w:rsidRPr="00C03420">
        <w:t>G</w:t>
      </w:r>
      <w:r w:rsidR="00864F44" w:rsidRPr="00C03420">
        <w:t>overnment</w:t>
      </w:r>
      <w:r w:rsidR="00864F44" w:rsidRPr="00ED1813">
        <w:tab/>
      </w:r>
      <w:r>
        <w:tab/>
      </w:r>
      <w:r w:rsidR="00864F44" w:rsidRPr="00ED1813">
        <w:t>78</w:t>
      </w:r>
      <w:r>
        <w:t>–</w:t>
      </w:r>
      <w:r w:rsidR="00864F44" w:rsidRPr="00ED1813">
        <w:t>79</w:t>
      </w:r>
      <w:r>
        <w:tab/>
      </w:r>
      <w:r w:rsidR="0067794E">
        <w:t>27</w:t>
      </w:r>
    </w:p>
    <w:p w:rsidR="00864F44" w:rsidRPr="00ED1813" w:rsidRDefault="00D436DC"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4.</w:t>
      </w:r>
      <w:r>
        <w:tab/>
      </w:r>
      <w:r w:rsidR="00864F44" w:rsidRPr="00C03420">
        <w:t>Count</w:t>
      </w:r>
      <w:r w:rsidR="00864F44" w:rsidRPr="00C03420">
        <w:t>i</w:t>
      </w:r>
      <w:r w:rsidR="00864F44" w:rsidRPr="00C03420">
        <w:t>e</w:t>
      </w:r>
      <w:r w:rsidR="00864F44" w:rsidRPr="00C03420">
        <w:t>s and munic</w:t>
      </w:r>
      <w:r w:rsidR="00864F44" w:rsidRPr="00C03420">
        <w:t>i</w:t>
      </w:r>
      <w:r w:rsidR="00864F44" w:rsidRPr="00C03420">
        <w:t>pa</w:t>
      </w:r>
      <w:r w:rsidR="00864F44" w:rsidRPr="00C03420">
        <w:t>l</w:t>
      </w:r>
      <w:r w:rsidR="00864F44" w:rsidRPr="00C03420">
        <w:t>ities</w:t>
      </w:r>
      <w:r w:rsidR="00864F44" w:rsidRPr="00ED1813">
        <w:tab/>
      </w:r>
      <w:r>
        <w:tab/>
      </w:r>
      <w:r w:rsidR="00864F44" w:rsidRPr="00ED1813">
        <w:t>80</w:t>
      </w:r>
      <w:r>
        <w:tab/>
      </w:r>
      <w:r w:rsidR="0067794E">
        <w:t>28</w:t>
      </w:r>
    </w:p>
    <w:p w:rsidR="00864F44" w:rsidRPr="00ED1813" w:rsidRDefault="00D436DC"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5.</w:t>
      </w:r>
      <w:r>
        <w:tab/>
      </w:r>
      <w:r w:rsidR="00864F44" w:rsidRPr="00C03420">
        <w:t>Legal str</w:t>
      </w:r>
      <w:r w:rsidR="00864F44" w:rsidRPr="00C03420">
        <w:t>u</w:t>
      </w:r>
      <w:r w:rsidR="00864F44" w:rsidRPr="00C03420">
        <w:t>cture</w:t>
      </w:r>
      <w:r w:rsidR="00864F44" w:rsidRPr="00ED1813">
        <w:tab/>
      </w:r>
      <w:r>
        <w:tab/>
      </w:r>
      <w:r w:rsidR="00864F44" w:rsidRPr="00ED1813">
        <w:t>81</w:t>
      </w:r>
      <w:r>
        <w:t>–</w:t>
      </w:r>
      <w:r w:rsidR="00864F44" w:rsidRPr="00ED1813">
        <w:t>84</w:t>
      </w:r>
      <w:r>
        <w:tab/>
      </w:r>
      <w:r w:rsidR="0067794E">
        <w:t>28</w:t>
      </w:r>
    </w:p>
    <w:p w:rsidR="00864F44" w:rsidRPr="00ED1813" w:rsidRDefault="00D436DC"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6.</w:t>
      </w:r>
      <w:r>
        <w:tab/>
      </w:r>
      <w:r w:rsidR="00864F44" w:rsidRPr="00C03420">
        <w:t>Member</w:t>
      </w:r>
      <w:r w:rsidR="00864F44" w:rsidRPr="00C03420">
        <w:t>s</w:t>
      </w:r>
      <w:r w:rsidR="00864F44" w:rsidRPr="00C03420">
        <w:t>hip o</w:t>
      </w:r>
      <w:r w:rsidR="00864F44" w:rsidRPr="00C03420">
        <w:t>f</w:t>
      </w:r>
      <w:r w:rsidR="00864F44" w:rsidRPr="00C03420">
        <w:t xml:space="preserve"> the Europ</w:t>
      </w:r>
      <w:r w:rsidR="00864F44" w:rsidRPr="00C03420">
        <w:t>ean Economic A</w:t>
      </w:r>
      <w:r w:rsidR="00864F44" w:rsidRPr="00ED1813">
        <w:t>rea</w:t>
      </w:r>
      <w:r w:rsidR="00864F44" w:rsidRPr="00ED1813">
        <w:tab/>
      </w:r>
      <w:r>
        <w:tab/>
      </w:r>
      <w:r w:rsidR="00864F44" w:rsidRPr="00ED1813">
        <w:t>85</w:t>
      </w:r>
      <w:r>
        <w:t>–</w:t>
      </w:r>
      <w:r w:rsidR="00864F44" w:rsidRPr="00ED1813">
        <w:t>89</w:t>
      </w:r>
      <w:r>
        <w:tab/>
      </w:r>
      <w:r w:rsidR="0067794E">
        <w:t>28</w:t>
      </w:r>
    </w:p>
    <w:p w:rsidR="00864F44" w:rsidRPr="00ED1813" w:rsidRDefault="00D436DC"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7.</w:t>
      </w:r>
      <w:r>
        <w:tab/>
      </w:r>
      <w:r w:rsidR="00864F44" w:rsidRPr="00C03420">
        <w:t>Recognition of non-governm</w:t>
      </w:r>
      <w:r w:rsidR="00864F44" w:rsidRPr="00C03420">
        <w:t>e</w:t>
      </w:r>
      <w:r w:rsidR="00864F44" w:rsidRPr="00C03420">
        <w:t>ntal organizations</w:t>
      </w:r>
      <w:r w:rsidR="00864F44" w:rsidRPr="00ED1813">
        <w:tab/>
      </w:r>
      <w:r>
        <w:tab/>
      </w:r>
      <w:r w:rsidR="00864F44" w:rsidRPr="00ED1813">
        <w:t>90</w:t>
      </w:r>
      <w:r>
        <w:tab/>
      </w:r>
      <w:r w:rsidR="0067794E">
        <w:t>29</w:t>
      </w:r>
    </w:p>
    <w:p w:rsidR="00864F44" w:rsidRPr="00C03420" w:rsidRDefault="00D436DC" w:rsidP="00C03420">
      <w:pPr>
        <w:tabs>
          <w:tab w:val="right" w:pos="850"/>
          <w:tab w:val="left" w:pos="1134"/>
          <w:tab w:val="left" w:pos="1559"/>
          <w:tab w:val="left" w:pos="1984"/>
          <w:tab w:val="left" w:leader="dot" w:pos="7654"/>
          <w:tab w:val="right" w:pos="8929"/>
          <w:tab w:val="right" w:pos="9638"/>
        </w:tabs>
        <w:spacing w:after="120"/>
      </w:pPr>
      <w:r>
        <w:tab/>
      </w:r>
      <w:r w:rsidR="00864F44" w:rsidRPr="00ED1813">
        <w:t>II.</w:t>
      </w:r>
      <w:r>
        <w:tab/>
      </w:r>
      <w:r w:rsidR="00A3676D" w:rsidRPr="00C03420">
        <w:t>General framework for the protection and pr</w:t>
      </w:r>
      <w:r w:rsidR="00A3676D" w:rsidRPr="00C03420">
        <w:t>o</w:t>
      </w:r>
      <w:r w:rsidR="00A3676D" w:rsidRPr="00C03420">
        <w:t>motion of human rights</w:t>
      </w:r>
      <w:r w:rsidR="00864F44" w:rsidRPr="00C03420">
        <w:tab/>
      </w:r>
      <w:r w:rsidR="00042B09">
        <w:tab/>
      </w:r>
      <w:r w:rsidR="00864F44" w:rsidRPr="00C03420">
        <w:t>91</w:t>
      </w:r>
      <w:r w:rsidR="00042B09">
        <w:t>–</w:t>
      </w:r>
      <w:r w:rsidR="00864F44" w:rsidRPr="00C03420">
        <w:t>181</w:t>
      </w:r>
      <w:r w:rsidR="00042B09">
        <w:tab/>
      </w:r>
      <w:r w:rsidR="0067794E">
        <w:t>29</w:t>
      </w:r>
    </w:p>
    <w:p w:rsidR="00864F44" w:rsidRPr="00ED1813" w:rsidRDefault="00042B09" w:rsidP="00C03420">
      <w:pPr>
        <w:tabs>
          <w:tab w:val="right" w:pos="850"/>
          <w:tab w:val="left" w:pos="1134"/>
          <w:tab w:val="left" w:pos="1559"/>
          <w:tab w:val="left" w:pos="1984"/>
          <w:tab w:val="left" w:leader="dot" w:pos="7654"/>
          <w:tab w:val="right" w:pos="8929"/>
          <w:tab w:val="right" w:pos="9638"/>
        </w:tabs>
        <w:spacing w:after="120"/>
      </w:pPr>
      <w:r>
        <w:tab/>
      </w:r>
      <w:r>
        <w:tab/>
      </w:r>
      <w:r w:rsidR="00864F44" w:rsidRPr="00ED1813">
        <w:t>C.</w:t>
      </w:r>
      <w:r>
        <w:tab/>
      </w:r>
      <w:r w:rsidRPr="00C03420">
        <w:t>Acceptance of inte</w:t>
      </w:r>
      <w:r w:rsidRPr="00C03420">
        <w:t>r</w:t>
      </w:r>
      <w:r w:rsidRPr="00C03420">
        <w:t xml:space="preserve">national </w:t>
      </w:r>
      <w:r w:rsidRPr="00C03420">
        <w:t>h</w:t>
      </w:r>
      <w:r w:rsidRPr="00C03420">
        <w:t>u</w:t>
      </w:r>
      <w:r w:rsidRPr="00C03420">
        <w:t>m</w:t>
      </w:r>
      <w:r w:rsidRPr="00C03420">
        <w:t>an rights norms</w:t>
      </w:r>
      <w:r w:rsidR="00864F44" w:rsidRPr="00ED1813">
        <w:tab/>
      </w:r>
      <w:r w:rsidR="008A6AB4">
        <w:tab/>
      </w:r>
      <w:r w:rsidR="00864F44" w:rsidRPr="00ED1813">
        <w:t>91</w:t>
      </w:r>
      <w:r w:rsidR="008A6AB4">
        <w:t>–</w:t>
      </w:r>
      <w:r w:rsidR="00864F44" w:rsidRPr="00ED1813">
        <w:t>97</w:t>
      </w:r>
      <w:r w:rsidR="008A6AB4">
        <w:tab/>
      </w:r>
      <w:r w:rsidR="0067794E">
        <w:t>29</w:t>
      </w:r>
    </w:p>
    <w:p w:rsidR="00864F44" w:rsidRPr="00ED1813" w:rsidRDefault="00B16192"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1.</w:t>
      </w:r>
      <w:r>
        <w:tab/>
      </w:r>
      <w:r w:rsidR="00864F44" w:rsidRPr="00C03420">
        <w:t>Main international</w:t>
      </w:r>
      <w:r w:rsidR="00864F44" w:rsidRPr="00C03420">
        <w:t xml:space="preserve"> </w:t>
      </w:r>
      <w:r w:rsidR="00864F44" w:rsidRPr="00C03420">
        <w:t>human rights conven</w:t>
      </w:r>
      <w:r w:rsidR="00864F44" w:rsidRPr="00C03420">
        <w:t>t</w:t>
      </w:r>
      <w:r w:rsidR="00864F44" w:rsidRPr="00C03420">
        <w:t>ions and protocols</w:t>
      </w:r>
      <w:r w:rsidR="00864F44" w:rsidRPr="00ED1813">
        <w:tab/>
      </w:r>
      <w:r>
        <w:tab/>
      </w:r>
      <w:r w:rsidR="00864F44" w:rsidRPr="00ED1813">
        <w:t>91</w:t>
      </w:r>
      <w:r>
        <w:tab/>
      </w:r>
      <w:r w:rsidR="0067794E">
        <w:t>29</w:t>
      </w:r>
    </w:p>
    <w:p w:rsidR="00864F44" w:rsidRPr="00ED1813" w:rsidRDefault="00B16192"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2.</w:t>
      </w:r>
      <w:r>
        <w:tab/>
      </w:r>
      <w:r w:rsidR="00864F44" w:rsidRPr="00C03420">
        <w:t>Other United Nations human rights and related co</w:t>
      </w:r>
      <w:r w:rsidR="00864F44" w:rsidRPr="00C03420">
        <w:t>n</w:t>
      </w:r>
      <w:r w:rsidR="00864F44" w:rsidRPr="00C03420">
        <w:t>ventions</w:t>
      </w:r>
      <w:r w:rsidR="00864F44" w:rsidRPr="00ED1813">
        <w:tab/>
      </w:r>
      <w:r>
        <w:tab/>
      </w:r>
      <w:r w:rsidR="00864F44" w:rsidRPr="00ED1813">
        <w:t>92</w:t>
      </w:r>
      <w:r>
        <w:tab/>
      </w:r>
      <w:r w:rsidR="008B3418">
        <w:t>33</w:t>
      </w:r>
    </w:p>
    <w:p w:rsidR="00864F44" w:rsidRPr="00ED1813" w:rsidRDefault="00B16192"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3.</w:t>
      </w:r>
      <w:r>
        <w:tab/>
      </w:r>
      <w:r w:rsidR="00864F44" w:rsidRPr="00C03420">
        <w:t>Conventi</w:t>
      </w:r>
      <w:r w:rsidR="00864F44" w:rsidRPr="00C03420">
        <w:t>o</w:t>
      </w:r>
      <w:r w:rsidR="00864F44" w:rsidRPr="00C03420">
        <w:t>ns of the International Labour O</w:t>
      </w:r>
      <w:r w:rsidR="00864F44" w:rsidRPr="00ED1813">
        <w:t>rganization</w:t>
      </w:r>
      <w:r w:rsidR="00864F44" w:rsidRPr="00ED1813">
        <w:tab/>
      </w:r>
      <w:r>
        <w:tab/>
      </w:r>
      <w:r w:rsidR="00864F44" w:rsidRPr="00ED1813">
        <w:t>93</w:t>
      </w:r>
      <w:r>
        <w:tab/>
      </w:r>
      <w:r w:rsidR="008B3418">
        <w:t>33</w:t>
      </w:r>
    </w:p>
    <w:p w:rsidR="00864F44" w:rsidRPr="00ED1813" w:rsidRDefault="00B16192"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4.</w:t>
      </w:r>
      <w:r>
        <w:tab/>
      </w:r>
      <w:r w:rsidR="00864F44" w:rsidRPr="00C03420">
        <w:t>Conventions of the United Nations Ed</w:t>
      </w:r>
      <w:r w:rsidR="00864F44" w:rsidRPr="00C03420">
        <w:t>u</w:t>
      </w:r>
      <w:r w:rsidR="00864F44" w:rsidRPr="00C03420">
        <w:t xml:space="preserve">cational, Scientific and </w:t>
      </w:r>
      <w:r>
        <w:br/>
      </w:r>
      <w:r>
        <w:tab/>
      </w:r>
      <w:r>
        <w:tab/>
      </w:r>
      <w:r>
        <w:tab/>
      </w:r>
      <w:r>
        <w:tab/>
      </w:r>
      <w:r w:rsidR="00864F44" w:rsidRPr="00C03420">
        <w:t>Cultural Organization</w:t>
      </w:r>
      <w:r w:rsidR="00864F44" w:rsidRPr="00ED1813">
        <w:t xml:space="preserve"> </w:t>
      </w:r>
      <w:r w:rsidR="00864F44" w:rsidRPr="00ED1813">
        <w:tab/>
      </w:r>
      <w:r>
        <w:tab/>
      </w:r>
      <w:r w:rsidR="00864F44" w:rsidRPr="00ED1813">
        <w:t>94</w:t>
      </w:r>
      <w:r>
        <w:tab/>
      </w:r>
      <w:r w:rsidR="008B3418">
        <w:t>34</w:t>
      </w:r>
    </w:p>
    <w:p w:rsidR="00864F44" w:rsidRPr="00ED1813" w:rsidRDefault="00B16192"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5.</w:t>
      </w:r>
      <w:r>
        <w:tab/>
      </w:r>
      <w:r w:rsidR="00864F44" w:rsidRPr="00C03420">
        <w:t>Conventions of the H</w:t>
      </w:r>
      <w:r w:rsidR="00864F44" w:rsidRPr="00C03420">
        <w:t>a</w:t>
      </w:r>
      <w:r w:rsidR="00864F44" w:rsidRPr="00C03420">
        <w:t>gue Conference on Private International Law</w:t>
      </w:r>
      <w:r w:rsidR="00864F44" w:rsidRPr="00ED1813">
        <w:tab/>
      </w:r>
      <w:r>
        <w:tab/>
      </w:r>
      <w:r w:rsidR="00864F44" w:rsidRPr="00ED1813">
        <w:t>95</w:t>
      </w:r>
      <w:r>
        <w:tab/>
      </w:r>
      <w:r w:rsidR="008B3418">
        <w:t>34</w:t>
      </w:r>
    </w:p>
    <w:p w:rsidR="00864F44" w:rsidRPr="00ED1813" w:rsidRDefault="00B16192"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6.</w:t>
      </w:r>
      <w:r>
        <w:tab/>
      </w:r>
      <w:r w:rsidR="00864F44" w:rsidRPr="00C03420">
        <w:t>Geneva C</w:t>
      </w:r>
      <w:r w:rsidR="00864F44" w:rsidRPr="00C03420">
        <w:t>o</w:t>
      </w:r>
      <w:r w:rsidR="00864F44" w:rsidRPr="00C03420">
        <w:t>nvention and other treatie</w:t>
      </w:r>
      <w:r w:rsidR="00864F44" w:rsidRPr="00C03420">
        <w:t>s</w:t>
      </w:r>
      <w:r w:rsidR="00864F44" w:rsidRPr="00C03420">
        <w:t xml:space="preserve"> on international </w:t>
      </w:r>
      <w:r>
        <w:br/>
      </w:r>
      <w:r>
        <w:tab/>
      </w:r>
      <w:r>
        <w:tab/>
      </w:r>
      <w:r>
        <w:tab/>
      </w:r>
      <w:r>
        <w:tab/>
      </w:r>
      <w:r w:rsidR="00864F44" w:rsidRPr="00C03420">
        <w:t>humanitarian law</w:t>
      </w:r>
      <w:r w:rsidR="00864F44" w:rsidRPr="00ED1813">
        <w:tab/>
      </w:r>
      <w:r>
        <w:tab/>
      </w:r>
      <w:r w:rsidR="00864F44" w:rsidRPr="00ED1813">
        <w:t>96</w:t>
      </w:r>
      <w:r>
        <w:tab/>
      </w:r>
      <w:r w:rsidR="008B3418">
        <w:t>35</w:t>
      </w:r>
    </w:p>
    <w:p w:rsidR="00864F44" w:rsidRPr="00ED1813" w:rsidRDefault="00B16192"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7.</w:t>
      </w:r>
      <w:r>
        <w:tab/>
      </w:r>
      <w:r w:rsidR="00864F44" w:rsidRPr="00C03420">
        <w:t>Regional human rights c</w:t>
      </w:r>
      <w:r w:rsidR="00864F44" w:rsidRPr="00C03420">
        <w:t>o</w:t>
      </w:r>
      <w:r w:rsidR="00864F44" w:rsidRPr="00C03420">
        <w:t>nventions</w:t>
      </w:r>
      <w:r w:rsidR="00864F44" w:rsidRPr="00ED1813">
        <w:tab/>
      </w:r>
      <w:r>
        <w:tab/>
      </w:r>
      <w:r w:rsidR="00864F44" w:rsidRPr="00ED1813">
        <w:t>97</w:t>
      </w:r>
      <w:r>
        <w:tab/>
      </w:r>
      <w:r w:rsidR="008B3418">
        <w:t>36</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EB43A9">
        <w:tab/>
        <w:t>D.</w:t>
      </w:r>
      <w:r w:rsidR="00EB43A9">
        <w:tab/>
      </w:r>
      <w:r w:rsidR="00EB43A9" w:rsidRPr="00C03420">
        <w:t>Leg</w:t>
      </w:r>
      <w:r w:rsidR="00EB43A9" w:rsidRPr="00C03420">
        <w:t>a</w:t>
      </w:r>
      <w:r w:rsidR="00EB43A9" w:rsidRPr="00C03420">
        <w:t>l framewor</w:t>
      </w:r>
      <w:r w:rsidR="00EB43A9" w:rsidRPr="00C03420">
        <w:t>k</w:t>
      </w:r>
      <w:r w:rsidR="00EB43A9" w:rsidRPr="00C03420">
        <w:t xml:space="preserve"> for t</w:t>
      </w:r>
      <w:r w:rsidR="00EB43A9" w:rsidRPr="00C03420">
        <w:t>h</w:t>
      </w:r>
      <w:r w:rsidR="00EB43A9" w:rsidRPr="00C03420">
        <w:t>e prot</w:t>
      </w:r>
      <w:r w:rsidR="00EB43A9" w:rsidRPr="00C03420">
        <w:t>e</w:t>
      </w:r>
      <w:r w:rsidR="00EB43A9" w:rsidRPr="00C03420">
        <w:t>ction of human rights at the national level</w:t>
      </w:r>
      <w:r w:rsidR="00EB43A9" w:rsidRPr="00ED1813">
        <w:tab/>
      </w:r>
      <w:r w:rsidR="00EB43A9">
        <w:tab/>
      </w:r>
      <w:r w:rsidR="00864F44" w:rsidRPr="00ED1813">
        <w:t>98</w:t>
      </w:r>
      <w:r w:rsidR="00EB43A9">
        <w:t>–</w:t>
      </w:r>
      <w:r w:rsidR="00864F44" w:rsidRPr="00ED1813">
        <w:t>110</w:t>
      </w:r>
      <w:r w:rsidR="00EB43A9">
        <w:tab/>
      </w:r>
      <w:r w:rsidR="008B3418">
        <w:t>36</w:t>
      </w:r>
    </w:p>
    <w:p w:rsidR="00864F44" w:rsidRPr="00ED1813" w:rsidRDefault="00DA67F8"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1.</w:t>
      </w:r>
      <w:r>
        <w:tab/>
      </w:r>
      <w:r w:rsidR="00864F44" w:rsidRPr="00C03420">
        <w:t>Legis</w:t>
      </w:r>
      <w:r w:rsidR="00864F44" w:rsidRPr="00C03420">
        <w:t>l</w:t>
      </w:r>
      <w:r w:rsidR="00864F44" w:rsidRPr="00C03420">
        <w:t>ation</w:t>
      </w:r>
      <w:r w:rsidR="00864F44" w:rsidRPr="00ED1813">
        <w:tab/>
      </w:r>
      <w:r>
        <w:tab/>
      </w:r>
      <w:r w:rsidR="00864F44" w:rsidRPr="00ED1813">
        <w:t>98</w:t>
      </w:r>
      <w:r>
        <w:t>–</w:t>
      </w:r>
      <w:r w:rsidR="00864F44" w:rsidRPr="00ED1813">
        <w:t>106</w:t>
      </w:r>
      <w:r w:rsidR="00864F44" w:rsidRPr="00ED1813">
        <w:tab/>
      </w:r>
      <w:r w:rsidR="008B3418">
        <w:t>36</w:t>
      </w:r>
    </w:p>
    <w:p w:rsidR="00864F44" w:rsidRPr="00ED1813" w:rsidRDefault="00DA67F8"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2.</w:t>
      </w:r>
      <w:r>
        <w:tab/>
      </w:r>
      <w:r w:rsidR="00864F44" w:rsidRPr="00C03420">
        <w:t>Compe</w:t>
      </w:r>
      <w:r w:rsidR="00864F44" w:rsidRPr="00C03420">
        <w:t>t</w:t>
      </w:r>
      <w:r w:rsidR="00864F44" w:rsidRPr="00C03420">
        <w:t>encies</w:t>
      </w:r>
      <w:r w:rsidR="00864F44" w:rsidRPr="00C03420">
        <w:t xml:space="preserve"> </w:t>
      </w:r>
      <w:r w:rsidR="00864F44" w:rsidRPr="00C03420">
        <w:t>of judici</w:t>
      </w:r>
      <w:r w:rsidR="00864F44" w:rsidRPr="00C03420">
        <w:t>a</w:t>
      </w:r>
      <w:r w:rsidR="00864F44" w:rsidRPr="00C03420">
        <w:t xml:space="preserve">l, administrative and other public </w:t>
      </w:r>
      <w:r>
        <w:br/>
      </w:r>
      <w:r>
        <w:tab/>
      </w:r>
      <w:r>
        <w:tab/>
      </w:r>
      <w:r>
        <w:tab/>
      </w:r>
      <w:r>
        <w:tab/>
      </w:r>
      <w:r w:rsidR="00864F44" w:rsidRPr="00C03420">
        <w:t>authorities concerning human rights</w:t>
      </w:r>
      <w:r w:rsidR="00864F44" w:rsidRPr="00ED1813">
        <w:tab/>
      </w:r>
      <w:r>
        <w:tab/>
      </w:r>
      <w:r w:rsidR="00864F44" w:rsidRPr="00ED1813">
        <w:t>107</w:t>
      </w:r>
      <w:r>
        <w:tab/>
      </w:r>
      <w:r w:rsidR="008B3418">
        <w:t>38</w:t>
      </w:r>
    </w:p>
    <w:p w:rsidR="00864F44" w:rsidRPr="00ED1813" w:rsidRDefault="00DA67F8"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3.</w:t>
      </w:r>
      <w:r>
        <w:tab/>
      </w:r>
      <w:r w:rsidR="00864F44" w:rsidRPr="00C03420">
        <w:t>Rem</w:t>
      </w:r>
      <w:r w:rsidR="00864F44" w:rsidRPr="00C03420">
        <w:t>e</w:t>
      </w:r>
      <w:r w:rsidR="00864F44" w:rsidRPr="00C03420">
        <w:t>d</w:t>
      </w:r>
      <w:r w:rsidR="00864F44" w:rsidRPr="00C03420">
        <w:t>i</w:t>
      </w:r>
      <w:r w:rsidR="00864F44" w:rsidRPr="00C03420">
        <w:t>es</w:t>
      </w:r>
      <w:r w:rsidR="00864F44" w:rsidRPr="00ED1813">
        <w:tab/>
      </w:r>
      <w:r>
        <w:tab/>
      </w:r>
      <w:r w:rsidR="00864F44" w:rsidRPr="00ED1813">
        <w:t>108</w:t>
      </w:r>
      <w:r>
        <w:t>–</w:t>
      </w:r>
      <w:r w:rsidR="00864F44" w:rsidRPr="00ED1813">
        <w:t>109</w:t>
      </w:r>
      <w:r>
        <w:tab/>
      </w:r>
      <w:r w:rsidR="008B3418">
        <w:t>38</w:t>
      </w:r>
    </w:p>
    <w:p w:rsidR="00864F44" w:rsidRPr="00ED1813" w:rsidRDefault="00DA67F8" w:rsidP="00C03420">
      <w:pPr>
        <w:tabs>
          <w:tab w:val="right" w:pos="850"/>
          <w:tab w:val="left" w:pos="1134"/>
          <w:tab w:val="left" w:pos="1559"/>
          <w:tab w:val="left" w:pos="1984"/>
          <w:tab w:val="left" w:leader="dot" w:pos="7654"/>
          <w:tab w:val="right" w:pos="8929"/>
          <w:tab w:val="right" w:pos="9638"/>
        </w:tabs>
        <w:spacing w:after="120"/>
      </w:pPr>
      <w:r>
        <w:tab/>
      </w:r>
      <w:r>
        <w:tab/>
      </w:r>
      <w:r w:rsidR="005A5808">
        <w:tab/>
      </w:r>
      <w:r w:rsidR="00864F44" w:rsidRPr="00ED1813">
        <w:t>4.</w:t>
      </w:r>
      <w:r>
        <w:tab/>
      </w:r>
      <w:r w:rsidR="00864F44" w:rsidRPr="00C03420">
        <w:t>The Europe</w:t>
      </w:r>
      <w:r w:rsidR="00864F44" w:rsidRPr="00C03420">
        <w:t>a</w:t>
      </w:r>
      <w:r w:rsidR="00864F44" w:rsidRPr="00C03420">
        <w:t>n Court of H</w:t>
      </w:r>
      <w:r w:rsidR="00864F44" w:rsidRPr="00C03420">
        <w:t>u</w:t>
      </w:r>
      <w:r w:rsidR="00864F44" w:rsidRPr="00C03420">
        <w:t xml:space="preserve">man Rights and other international </w:t>
      </w:r>
      <w:r>
        <w:br/>
      </w:r>
      <w:r>
        <w:tab/>
      </w:r>
      <w:r>
        <w:tab/>
      </w:r>
      <w:r>
        <w:tab/>
      </w:r>
      <w:r w:rsidR="007F5CDA">
        <w:tab/>
      </w:r>
      <w:r w:rsidR="00864F44" w:rsidRPr="00C03420">
        <w:t>individual complaint mechanisms</w:t>
      </w:r>
      <w:r w:rsidR="00864F44" w:rsidRPr="00ED1813">
        <w:tab/>
      </w:r>
      <w:r>
        <w:tab/>
      </w:r>
      <w:r w:rsidR="00864F44" w:rsidRPr="00ED1813">
        <w:t>110</w:t>
      </w:r>
      <w:r>
        <w:tab/>
      </w:r>
      <w:r w:rsidR="008B3418">
        <w:t>39</w:t>
      </w:r>
    </w:p>
    <w:p w:rsidR="00864F44" w:rsidRPr="00ED1813" w:rsidRDefault="00DA67F8" w:rsidP="00C03420">
      <w:pPr>
        <w:tabs>
          <w:tab w:val="right" w:pos="850"/>
          <w:tab w:val="left" w:pos="1134"/>
          <w:tab w:val="left" w:pos="1559"/>
          <w:tab w:val="left" w:pos="1984"/>
          <w:tab w:val="left" w:leader="dot" w:pos="7654"/>
          <w:tab w:val="right" w:pos="8929"/>
          <w:tab w:val="right" w:pos="9638"/>
        </w:tabs>
        <w:spacing w:after="120"/>
      </w:pPr>
      <w:r>
        <w:tab/>
      </w:r>
      <w:r w:rsidR="008765C3">
        <w:tab/>
      </w:r>
      <w:r w:rsidR="00864F44" w:rsidRPr="00ED1813">
        <w:t>E.</w:t>
      </w:r>
      <w:r>
        <w:tab/>
      </w:r>
      <w:hyperlink w:anchor="framepromoted" w:history="1">
        <w:r w:rsidRPr="00C03420">
          <w:t>Framework within which human rights are</w:t>
        </w:r>
        <w:r w:rsidRPr="00C03420">
          <w:t xml:space="preserve"> </w:t>
        </w:r>
        <w:r w:rsidRPr="00C03420">
          <w:t xml:space="preserve">promoted at the </w:t>
        </w:r>
        <w:r w:rsidRPr="00C03420">
          <w:t>n</w:t>
        </w:r>
        <w:r w:rsidRPr="00C03420">
          <w:t>ational level</w:t>
        </w:r>
      </w:hyperlink>
      <w:r w:rsidRPr="00ED1813">
        <w:tab/>
      </w:r>
      <w:r>
        <w:tab/>
      </w:r>
      <w:r w:rsidRPr="00ED1813">
        <w:t>111</w:t>
      </w:r>
      <w:r>
        <w:t>–</w:t>
      </w:r>
      <w:r w:rsidRPr="00ED1813">
        <w:t>1</w:t>
      </w:r>
      <w:r w:rsidR="00864F44" w:rsidRPr="00ED1813">
        <w:t>71</w:t>
      </w:r>
      <w:r>
        <w:tab/>
      </w:r>
      <w:r w:rsidR="008B3418">
        <w:t>39</w:t>
      </w:r>
    </w:p>
    <w:p w:rsidR="00864F44" w:rsidRPr="00ED1813" w:rsidRDefault="00DA67F8" w:rsidP="00C03420">
      <w:pPr>
        <w:tabs>
          <w:tab w:val="right" w:pos="850"/>
          <w:tab w:val="left" w:pos="1134"/>
          <w:tab w:val="left" w:pos="1559"/>
          <w:tab w:val="left" w:pos="1984"/>
          <w:tab w:val="left" w:leader="dot" w:pos="7654"/>
          <w:tab w:val="right" w:pos="8929"/>
          <w:tab w:val="right" w:pos="9638"/>
        </w:tabs>
        <w:spacing w:after="120"/>
      </w:pPr>
      <w:r>
        <w:tab/>
      </w:r>
      <w:r>
        <w:tab/>
      </w:r>
      <w:r w:rsidR="005A5808">
        <w:tab/>
      </w:r>
      <w:r w:rsidR="00864F44" w:rsidRPr="00ED1813">
        <w:t>1.</w:t>
      </w:r>
      <w:r>
        <w:tab/>
      </w:r>
      <w:r w:rsidR="00864F44" w:rsidRPr="00C03420">
        <w:t>Intro</w:t>
      </w:r>
      <w:r w:rsidR="00864F44" w:rsidRPr="00C03420">
        <w:t>d</w:t>
      </w:r>
      <w:r w:rsidR="00864F44" w:rsidRPr="00C03420">
        <w:t>uction</w:t>
      </w:r>
      <w:r w:rsidR="00864F44" w:rsidRPr="00ED1813">
        <w:tab/>
      </w:r>
      <w:r>
        <w:tab/>
      </w:r>
      <w:r w:rsidR="00864F44" w:rsidRPr="00ED1813">
        <w:t>111</w:t>
      </w:r>
      <w:r>
        <w:t>–</w:t>
      </w:r>
      <w:r w:rsidR="00864F44" w:rsidRPr="00ED1813">
        <w:t>114</w:t>
      </w:r>
      <w:r>
        <w:tab/>
      </w:r>
      <w:r w:rsidR="008B3418">
        <w:t>39</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2.</w:t>
      </w:r>
      <w:r>
        <w:tab/>
      </w:r>
      <w:r w:rsidR="00864F44" w:rsidRPr="00ED1813">
        <w:t>The Storting (</w:t>
      </w:r>
      <w:r w:rsidR="00864F44" w:rsidRPr="00C03420">
        <w:t>th</w:t>
      </w:r>
      <w:r w:rsidR="00864F44" w:rsidRPr="00C03420">
        <w:t>e</w:t>
      </w:r>
      <w:r w:rsidR="00864F44" w:rsidRPr="00C03420">
        <w:t xml:space="preserve"> Norwegian </w:t>
      </w:r>
      <w:r w:rsidR="00864F44" w:rsidRPr="00C03420">
        <w:t>P</w:t>
      </w:r>
      <w:r w:rsidR="00864F44" w:rsidRPr="00C03420">
        <w:t>arliament</w:t>
      </w:r>
      <w:r w:rsidR="00864F44" w:rsidRPr="00ED1813">
        <w:t>)</w:t>
      </w:r>
      <w:r w:rsidR="00864F44" w:rsidRPr="00ED1813">
        <w:tab/>
      </w:r>
      <w:r>
        <w:tab/>
      </w:r>
      <w:r w:rsidR="00864F44" w:rsidRPr="00ED1813">
        <w:t>115</w:t>
      </w:r>
      <w:r>
        <w:t>–</w:t>
      </w:r>
      <w:r w:rsidR="00864F44" w:rsidRPr="00ED1813">
        <w:t>117</w:t>
      </w:r>
      <w:r>
        <w:tab/>
      </w:r>
      <w:r w:rsidR="00005EFC">
        <w:t>40</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3.</w:t>
      </w:r>
      <w:r>
        <w:tab/>
      </w:r>
      <w:r w:rsidR="00864F44" w:rsidRPr="00C03420">
        <w:t>County administr</w:t>
      </w:r>
      <w:r w:rsidR="00864F44" w:rsidRPr="00C03420">
        <w:t>a</w:t>
      </w:r>
      <w:r w:rsidR="00864F44" w:rsidRPr="00C03420">
        <w:t>tio</w:t>
      </w:r>
      <w:r w:rsidR="00864F44" w:rsidRPr="00C03420">
        <w:t>n</w:t>
      </w:r>
      <w:r w:rsidR="00864F44" w:rsidRPr="00C03420">
        <w:t>s and municipal a</w:t>
      </w:r>
      <w:r w:rsidR="00864F44" w:rsidRPr="00C03420">
        <w:t>u</w:t>
      </w:r>
      <w:r w:rsidR="00864F44" w:rsidRPr="00C03420">
        <w:t>thorities</w:t>
      </w:r>
      <w:r w:rsidR="00864F44" w:rsidRPr="00ED1813">
        <w:tab/>
      </w:r>
      <w:r>
        <w:tab/>
      </w:r>
      <w:r w:rsidR="00864F44" w:rsidRPr="00ED1813">
        <w:t>118</w:t>
      </w:r>
      <w:r>
        <w:t>–</w:t>
      </w:r>
      <w:r w:rsidR="00864F44" w:rsidRPr="00ED1813">
        <w:t>128</w:t>
      </w:r>
      <w:r>
        <w:tab/>
      </w:r>
      <w:r w:rsidR="00005EFC">
        <w:t>40</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4.</w:t>
      </w:r>
      <w:r>
        <w:tab/>
      </w:r>
      <w:r w:rsidR="00864F44" w:rsidRPr="00C03420">
        <w:t>Natio</w:t>
      </w:r>
      <w:r w:rsidR="00864F44" w:rsidRPr="00C03420">
        <w:t>n</w:t>
      </w:r>
      <w:r w:rsidR="00864F44" w:rsidRPr="00C03420">
        <w:t>al human rights insti</w:t>
      </w:r>
      <w:r w:rsidR="00864F44" w:rsidRPr="00C03420">
        <w:t>t</w:t>
      </w:r>
      <w:r w:rsidR="00864F44" w:rsidRPr="00C03420">
        <w:t>utions</w:t>
      </w:r>
      <w:r w:rsidR="00864F44" w:rsidRPr="00ED1813">
        <w:tab/>
      </w:r>
      <w:r>
        <w:tab/>
      </w:r>
      <w:r w:rsidR="00864F44" w:rsidRPr="00ED1813">
        <w:t>129</w:t>
      </w:r>
      <w:r>
        <w:t>–</w:t>
      </w:r>
      <w:r w:rsidR="00864F44" w:rsidRPr="00ED1813">
        <w:t>150</w:t>
      </w:r>
      <w:r>
        <w:tab/>
      </w:r>
      <w:r w:rsidR="00005EFC">
        <w:t>41</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5.</w:t>
      </w:r>
      <w:r>
        <w:tab/>
      </w:r>
      <w:r w:rsidR="00864F44" w:rsidRPr="00C03420">
        <w:t xml:space="preserve">Dissemination of human rights </w:t>
      </w:r>
      <w:r w:rsidR="00864F44" w:rsidRPr="00C03420">
        <w:t>i</w:t>
      </w:r>
      <w:r w:rsidR="00864F44" w:rsidRPr="00C03420">
        <w:t>n</w:t>
      </w:r>
      <w:r w:rsidR="00864F44" w:rsidRPr="00C03420">
        <w:t>s</w:t>
      </w:r>
      <w:r w:rsidR="00864F44" w:rsidRPr="00C03420">
        <w:t>truments</w:t>
      </w:r>
      <w:r w:rsidR="00864F44" w:rsidRPr="00ED1813">
        <w:tab/>
      </w:r>
      <w:r>
        <w:tab/>
      </w:r>
      <w:r w:rsidR="00864F44" w:rsidRPr="00ED1813">
        <w:t>151</w:t>
      </w:r>
      <w:r>
        <w:t>–</w:t>
      </w:r>
      <w:r w:rsidR="00864F44" w:rsidRPr="00ED1813">
        <w:t>153</w:t>
      </w:r>
      <w:r>
        <w:tab/>
      </w:r>
      <w:r w:rsidR="00005EFC">
        <w:t>44</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6.</w:t>
      </w:r>
      <w:r>
        <w:tab/>
      </w:r>
      <w:r w:rsidR="00864F44" w:rsidRPr="00C03420">
        <w:t>Raising human rights awareness among public officials</w:t>
      </w:r>
      <w:r w:rsidR="004E403B">
        <w:t xml:space="preserve"> </w:t>
      </w:r>
      <w:r w:rsidR="00864F44" w:rsidRPr="00C03420">
        <w:t>and other</w:t>
      </w:r>
      <w:r w:rsidR="004E403B">
        <w:br/>
      </w:r>
      <w:r w:rsidR="004E403B">
        <w:tab/>
      </w:r>
      <w:r w:rsidR="004E403B">
        <w:tab/>
      </w:r>
      <w:r w:rsidR="004E403B">
        <w:tab/>
      </w:r>
      <w:r w:rsidR="004E403B">
        <w:tab/>
      </w:r>
      <w:r w:rsidR="00864F44" w:rsidRPr="00C03420">
        <w:t>p</w:t>
      </w:r>
      <w:r w:rsidR="00864F44" w:rsidRPr="00C03420">
        <w:t>r</w:t>
      </w:r>
      <w:r w:rsidR="00864F44" w:rsidRPr="00C03420">
        <w:t>o</w:t>
      </w:r>
      <w:r w:rsidR="00864F44" w:rsidRPr="00C03420">
        <w:t>f</w:t>
      </w:r>
      <w:r w:rsidR="00864F44" w:rsidRPr="00C03420">
        <w:t>essionals</w:t>
      </w:r>
      <w:r w:rsidR="00864F44" w:rsidRPr="00ED1813">
        <w:tab/>
      </w:r>
      <w:r w:rsidR="00864F44" w:rsidRPr="00ED1813">
        <w:tab/>
        <w:t>154</w:t>
      </w:r>
      <w:r>
        <w:t>–</w:t>
      </w:r>
      <w:r w:rsidR="00864F44" w:rsidRPr="00ED1813">
        <w:t>156</w:t>
      </w:r>
      <w:r>
        <w:tab/>
      </w:r>
      <w:r w:rsidR="00005EFC">
        <w:t>45</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7.</w:t>
      </w:r>
      <w:r>
        <w:tab/>
      </w:r>
      <w:r w:rsidR="00864F44" w:rsidRPr="00C03420">
        <w:t xml:space="preserve">Promotion of human rights awareness through educational </w:t>
      </w:r>
      <w:r>
        <w:br/>
      </w:r>
      <w:r>
        <w:tab/>
      </w:r>
      <w:r w:rsidR="005A5808">
        <w:tab/>
      </w:r>
      <w:r>
        <w:tab/>
      </w:r>
      <w:r>
        <w:tab/>
      </w:r>
      <w:r w:rsidR="00864F44" w:rsidRPr="00C03420">
        <w:t>program</w:t>
      </w:r>
      <w:r w:rsidR="00864F44" w:rsidRPr="00C03420">
        <w:t>mes</w:t>
      </w:r>
      <w:r w:rsidR="00864F44" w:rsidRPr="00C03420">
        <w:t xml:space="preserve"> and Government-sponsored public information</w:t>
      </w:r>
      <w:r w:rsidR="00864F44" w:rsidRPr="00ED1813">
        <w:tab/>
      </w:r>
      <w:r>
        <w:tab/>
      </w:r>
      <w:r w:rsidR="00864F44" w:rsidRPr="00ED1813">
        <w:t>157</w:t>
      </w:r>
      <w:r>
        <w:t>–</w:t>
      </w:r>
      <w:r w:rsidR="00864F44" w:rsidRPr="00ED1813">
        <w:t>164</w:t>
      </w:r>
      <w:r>
        <w:tab/>
      </w:r>
      <w:r w:rsidR="00005EFC">
        <w:t>45</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8.</w:t>
      </w:r>
      <w:r>
        <w:tab/>
      </w:r>
      <w:r w:rsidR="00864F44" w:rsidRPr="00C03420">
        <w:t>Promo</w:t>
      </w:r>
      <w:r w:rsidR="00864F44" w:rsidRPr="00C03420">
        <w:t>t</w:t>
      </w:r>
      <w:r w:rsidR="00864F44" w:rsidRPr="00C03420">
        <w:t>ion of human rights awareness through the media</w:t>
      </w:r>
      <w:r w:rsidR="00864F44" w:rsidRPr="00ED1813">
        <w:tab/>
      </w:r>
      <w:r>
        <w:tab/>
      </w:r>
      <w:r w:rsidR="00864F44" w:rsidRPr="00ED1813">
        <w:t>165</w:t>
      </w:r>
      <w:r w:rsidR="00864F44" w:rsidRPr="00ED1813">
        <w:tab/>
      </w:r>
      <w:r w:rsidR="00005EFC">
        <w:t>47</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9.</w:t>
      </w:r>
      <w:r>
        <w:tab/>
      </w:r>
      <w:r w:rsidR="00864F44" w:rsidRPr="00C03420">
        <w:t>Role of civil socie</w:t>
      </w:r>
      <w:r w:rsidR="00864F44" w:rsidRPr="00C03420">
        <w:t>t</w:t>
      </w:r>
      <w:r w:rsidR="00864F44" w:rsidRPr="00C03420">
        <w:t>y, including non-governmental organizations</w:t>
      </w:r>
      <w:r w:rsidR="00864F44" w:rsidRPr="00ED1813">
        <w:tab/>
      </w:r>
      <w:r w:rsidR="00864F44" w:rsidRPr="00ED1813">
        <w:tab/>
        <w:t>166</w:t>
      </w:r>
      <w:r>
        <w:t>–</w:t>
      </w:r>
      <w:r w:rsidR="00864F44" w:rsidRPr="00ED1813">
        <w:t>168</w:t>
      </w:r>
      <w:r>
        <w:tab/>
      </w:r>
      <w:r w:rsidR="00005EFC">
        <w:t>47</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10.</w:t>
      </w:r>
      <w:r>
        <w:tab/>
      </w:r>
      <w:r w:rsidR="00864F44" w:rsidRPr="00C03420">
        <w:t>Budget allo</w:t>
      </w:r>
      <w:r w:rsidR="00864F44" w:rsidRPr="00C03420">
        <w:t>c</w:t>
      </w:r>
      <w:r w:rsidR="00864F44" w:rsidRPr="00C03420">
        <w:t>ations an</w:t>
      </w:r>
      <w:r w:rsidR="00864F44" w:rsidRPr="00C03420">
        <w:t>d</w:t>
      </w:r>
      <w:r w:rsidR="00864F44" w:rsidRPr="00C03420">
        <w:t xml:space="preserve"> trends</w:t>
      </w:r>
      <w:r w:rsidR="00864F44" w:rsidRPr="00ED1813">
        <w:tab/>
      </w:r>
      <w:r>
        <w:tab/>
      </w:r>
      <w:r w:rsidR="00864F44" w:rsidRPr="00ED1813">
        <w:t>169</w:t>
      </w:r>
      <w:r>
        <w:tab/>
      </w:r>
      <w:r w:rsidR="00005EFC">
        <w:t>47</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11.</w:t>
      </w:r>
      <w:r>
        <w:tab/>
      </w:r>
      <w:r w:rsidR="00864F44" w:rsidRPr="00C03420">
        <w:t>Development cooperation and assistance</w:t>
      </w:r>
      <w:r w:rsidR="00864F44" w:rsidRPr="00ED1813">
        <w:tab/>
      </w:r>
      <w:r>
        <w:tab/>
      </w:r>
      <w:r w:rsidR="00864F44" w:rsidRPr="00ED1813">
        <w:t>170</w:t>
      </w:r>
      <w:r>
        <w:t>–</w:t>
      </w:r>
      <w:r w:rsidR="00864F44" w:rsidRPr="00ED1813">
        <w:t>171</w:t>
      </w:r>
      <w:r>
        <w:tab/>
      </w:r>
      <w:r w:rsidR="00005EFC">
        <w:t>47</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rsidR="00864F44" w:rsidRPr="00ED1813">
        <w:t>F.</w:t>
      </w:r>
      <w:r>
        <w:tab/>
      </w:r>
      <w:r w:rsidRPr="00C03420">
        <w:t>Reporting process at the nation</w:t>
      </w:r>
      <w:r w:rsidRPr="00C03420">
        <w:t>a</w:t>
      </w:r>
      <w:r w:rsidRPr="00C03420">
        <w:t xml:space="preserve">l </w:t>
      </w:r>
      <w:r w:rsidRPr="00C03420">
        <w:t>l</w:t>
      </w:r>
      <w:r w:rsidRPr="00C03420">
        <w:t>evel</w:t>
      </w:r>
      <w:r w:rsidR="00864F44" w:rsidRPr="00ED1813">
        <w:tab/>
      </w:r>
      <w:r>
        <w:tab/>
      </w:r>
      <w:r w:rsidR="00864F44" w:rsidRPr="00ED1813">
        <w:t>172</w:t>
      </w:r>
      <w:r>
        <w:t>–</w:t>
      </w:r>
      <w:r w:rsidR="00864F44" w:rsidRPr="00ED1813">
        <w:t>181</w:t>
      </w:r>
      <w:r>
        <w:tab/>
      </w:r>
      <w:r w:rsidR="00005EFC">
        <w:t>48</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1.</w:t>
      </w:r>
      <w:r>
        <w:tab/>
      </w:r>
      <w:r w:rsidR="00BE090B">
        <w:t>Convention against</w:t>
      </w:r>
      <w:r w:rsidR="00864F44" w:rsidRPr="00C03420">
        <w:t xml:space="preserve"> Tor</w:t>
      </w:r>
      <w:r w:rsidR="00864F44" w:rsidRPr="00C03420">
        <w:t>t</w:t>
      </w:r>
      <w:r w:rsidR="00864F44" w:rsidRPr="00C03420">
        <w:t xml:space="preserve">ure and Other Cruel, Inhuman or </w:t>
      </w:r>
      <w:r>
        <w:br/>
      </w:r>
      <w:r>
        <w:tab/>
      </w:r>
      <w:r w:rsidR="005A5808">
        <w:tab/>
      </w:r>
      <w:r>
        <w:tab/>
      </w:r>
      <w:r>
        <w:tab/>
      </w:r>
      <w:r w:rsidR="00864F44" w:rsidRPr="00C03420">
        <w:t>Degrading Treatment or Punishment</w:t>
      </w:r>
      <w:r w:rsidR="00864F44" w:rsidRPr="00ED1813">
        <w:tab/>
      </w:r>
      <w:r>
        <w:tab/>
      </w:r>
      <w:r w:rsidR="00864F44" w:rsidRPr="00ED1813">
        <w:t>172</w:t>
      </w:r>
      <w:r>
        <w:tab/>
      </w:r>
      <w:r w:rsidR="00005EFC">
        <w:t>48</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2.</w:t>
      </w:r>
      <w:r>
        <w:tab/>
      </w:r>
      <w:r w:rsidR="00864F44" w:rsidRPr="00C03420">
        <w:t>International Covenant on Civil and Political Rights</w:t>
      </w:r>
      <w:r w:rsidR="00864F44" w:rsidRPr="00ED1813">
        <w:tab/>
      </w:r>
      <w:r>
        <w:tab/>
      </w:r>
      <w:r w:rsidR="00864F44" w:rsidRPr="00ED1813">
        <w:t>173</w:t>
      </w:r>
      <w:r>
        <w:tab/>
      </w:r>
      <w:r w:rsidR="00005EFC">
        <w:t>48</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3.</w:t>
      </w:r>
      <w:r>
        <w:tab/>
      </w:r>
      <w:r w:rsidR="00864F44" w:rsidRPr="00C03420">
        <w:t>Convention on th</w:t>
      </w:r>
      <w:r w:rsidR="00864F44" w:rsidRPr="00C03420">
        <w:t>e</w:t>
      </w:r>
      <w:r w:rsidR="00864F44" w:rsidRPr="00C03420">
        <w:t xml:space="preserve"> Rights of the Child</w:t>
      </w:r>
      <w:r w:rsidR="00864F44" w:rsidRPr="00ED1813">
        <w:tab/>
      </w:r>
      <w:r>
        <w:tab/>
      </w:r>
      <w:r w:rsidR="00864F44" w:rsidRPr="00ED1813">
        <w:t>174</w:t>
      </w:r>
      <w:r>
        <w:t>–</w:t>
      </w:r>
      <w:r w:rsidR="00864F44" w:rsidRPr="00ED1813">
        <w:t>175</w:t>
      </w:r>
      <w:r>
        <w:tab/>
      </w:r>
      <w:r w:rsidR="00005EFC">
        <w:t>48</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4.</w:t>
      </w:r>
      <w:r>
        <w:tab/>
      </w:r>
      <w:r w:rsidR="00864F44" w:rsidRPr="00C03420">
        <w:t>Convention o</w:t>
      </w:r>
      <w:r w:rsidR="00864F44" w:rsidRPr="00C03420">
        <w:t>n</w:t>
      </w:r>
      <w:r w:rsidR="00864F44" w:rsidRPr="00C03420">
        <w:t xml:space="preserve"> the Elimination of All Forms of</w:t>
      </w:r>
      <w:r w:rsidR="004E403B">
        <w:t xml:space="preserve"> </w:t>
      </w:r>
      <w:r w:rsidR="00864F44" w:rsidRPr="00C03420">
        <w:t>Discri</w:t>
      </w:r>
      <w:r w:rsidR="00864F44" w:rsidRPr="00C03420">
        <w:t>m</w:t>
      </w:r>
      <w:r w:rsidR="00864F44" w:rsidRPr="00C03420">
        <w:t>ination</w:t>
      </w:r>
      <w:r w:rsidR="004E403B">
        <w:br/>
      </w:r>
      <w:r w:rsidR="004E403B">
        <w:tab/>
      </w:r>
      <w:r w:rsidR="004E403B">
        <w:tab/>
      </w:r>
      <w:r w:rsidR="004E403B">
        <w:tab/>
      </w:r>
      <w:r w:rsidR="004E403B">
        <w:tab/>
      </w:r>
      <w:r w:rsidR="00864F44" w:rsidRPr="00C03420">
        <w:t>against Women</w:t>
      </w:r>
      <w:r w:rsidR="00864F44" w:rsidRPr="00ED1813">
        <w:tab/>
      </w:r>
      <w:r w:rsidR="00864F44" w:rsidRPr="00ED1813">
        <w:tab/>
        <w:t>176</w:t>
      </w:r>
      <w:r>
        <w:tab/>
      </w:r>
      <w:r w:rsidR="00005EFC">
        <w:t>48</w:t>
      </w:r>
    </w:p>
    <w:p w:rsidR="00864F44" w:rsidRPr="00ED1813" w:rsidRDefault="005A5808" w:rsidP="00C03420">
      <w:pPr>
        <w:tabs>
          <w:tab w:val="right" w:pos="850"/>
          <w:tab w:val="left" w:pos="1134"/>
          <w:tab w:val="left" w:pos="1559"/>
          <w:tab w:val="left" w:pos="1984"/>
          <w:tab w:val="left" w:leader="dot" w:pos="7654"/>
          <w:tab w:val="right" w:pos="8929"/>
          <w:tab w:val="right" w:pos="9638"/>
        </w:tabs>
        <w:spacing w:after="120"/>
      </w:pPr>
      <w:r>
        <w:tab/>
      </w:r>
      <w:r w:rsidR="00AC503C">
        <w:tab/>
      </w:r>
      <w:r w:rsidR="00AC503C">
        <w:tab/>
      </w:r>
      <w:r w:rsidR="00864F44" w:rsidRPr="00ED1813">
        <w:t>5.</w:t>
      </w:r>
      <w:r w:rsidR="00AC503C">
        <w:tab/>
      </w:r>
      <w:r w:rsidR="00864F44" w:rsidRPr="00C03420">
        <w:t>International Conve</w:t>
      </w:r>
      <w:r w:rsidR="004E403B">
        <w:t xml:space="preserve">ntion on the Elimination of All </w:t>
      </w:r>
      <w:r w:rsidR="00864F44" w:rsidRPr="00C03420">
        <w:t>Forms of</w:t>
      </w:r>
      <w:r w:rsidR="004E403B">
        <w:br/>
      </w:r>
      <w:r w:rsidR="004E403B">
        <w:tab/>
      </w:r>
      <w:r w:rsidR="004E403B">
        <w:tab/>
      </w:r>
      <w:r w:rsidR="004E403B">
        <w:tab/>
      </w:r>
      <w:r w:rsidR="004E403B">
        <w:tab/>
      </w:r>
      <w:r w:rsidR="00864F44" w:rsidRPr="00C03420">
        <w:t>Racial Discrimination</w:t>
      </w:r>
      <w:r w:rsidR="00864F44" w:rsidRPr="00ED1813">
        <w:tab/>
      </w:r>
      <w:r w:rsidR="00AC503C">
        <w:tab/>
      </w:r>
      <w:r w:rsidR="00864F44" w:rsidRPr="00ED1813">
        <w:t>177</w:t>
      </w:r>
      <w:r w:rsidR="00AC503C">
        <w:t>–</w:t>
      </w:r>
      <w:r w:rsidR="00864F44" w:rsidRPr="00ED1813">
        <w:t>178</w:t>
      </w:r>
      <w:r w:rsidR="00AC503C">
        <w:tab/>
      </w:r>
      <w:r w:rsidR="00005EFC">
        <w:t>49</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6.</w:t>
      </w:r>
      <w:r>
        <w:tab/>
      </w:r>
      <w:hyperlink w:anchor="øsk" w:history="1">
        <w:r w:rsidR="00864F44" w:rsidRPr="00C03420">
          <w:t>International Covenant on Economic, Social and Cultural Rights</w:t>
        </w:r>
      </w:hyperlink>
      <w:r w:rsidR="00864F44" w:rsidRPr="00ED1813">
        <w:tab/>
      </w:r>
      <w:r>
        <w:tab/>
      </w:r>
      <w:r w:rsidR="00864F44" w:rsidRPr="00ED1813">
        <w:t>179</w:t>
      </w:r>
      <w:r>
        <w:t>–</w:t>
      </w:r>
      <w:r w:rsidR="00864F44" w:rsidRPr="00ED1813">
        <w:t>180</w:t>
      </w:r>
      <w:r>
        <w:tab/>
      </w:r>
      <w:r w:rsidR="00005EFC">
        <w:t>49</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5A5808">
        <w:tab/>
      </w:r>
      <w:r>
        <w:tab/>
      </w:r>
      <w:r w:rsidR="00864F44" w:rsidRPr="00ED1813">
        <w:t>7.</w:t>
      </w:r>
      <w:r>
        <w:tab/>
      </w:r>
      <w:r w:rsidR="00864F44" w:rsidRPr="00C03420">
        <w:t>Convention on the Rights of P</w:t>
      </w:r>
      <w:r w:rsidR="00864F44" w:rsidRPr="00C03420">
        <w:t>e</w:t>
      </w:r>
      <w:r w:rsidR="00864F44" w:rsidRPr="00C03420">
        <w:t>rs</w:t>
      </w:r>
      <w:r w:rsidR="00864F44" w:rsidRPr="00C03420">
        <w:t>o</w:t>
      </w:r>
      <w:r w:rsidR="00864F44" w:rsidRPr="00C03420">
        <w:t>ns with Disabilities</w:t>
      </w:r>
      <w:r w:rsidR="00864F44" w:rsidRPr="00ED1813">
        <w:tab/>
      </w:r>
      <w:r>
        <w:tab/>
      </w:r>
      <w:r w:rsidR="00864F44" w:rsidRPr="00ED1813">
        <w:t>181</w:t>
      </w:r>
      <w:r>
        <w:tab/>
      </w:r>
      <w:r w:rsidR="00005EFC">
        <w:t>49</w:t>
      </w:r>
    </w:p>
    <w:p w:rsidR="00864F44" w:rsidRPr="00C03420" w:rsidRDefault="00AC503C" w:rsidP="00C03420">
      <w:pPr>
        <w:tabs>
          <w:tab w:val="right" w:pos="850"/>
          <w:tab w:val="left" w:pos="1134"/>
          <w:tab w:val="left" w:pos="1559"/>
          <w:tab w:val="left" w:pos="1984"/>
          <w:tab w:val="left" w:leader="dot" w:pos="7654"/>
          <w:tab w:val="right" w:pos="8929"/>
          <w:tab w:val="right" w:pos="9638"/>
        </w:tabs>
        <w:spacing w:after="120"/>
      </w:pPr>
      <w:r>
        <w:tab/>
      </w:r>
      <w:r w:rsidR="00864F44" w:rsidRPr="00ED1813">
        <w:t>III.</w:t>
      </w:r>
      <w:r>
        <w:tab/>
      </w:r>
      <w:r w:rsidRPr="00C03420">
        <w:t>Information on non-di</w:t>
      </w:r>
      <w:r w:rsidRPr="00C03420">
        <w:t>s</w:t>
      </w:r>
      <w:r w:rsidRPr="00C03420">
        <w:t>crim</w:t>
      </w:r>
      <w:r w:rsidR="008421DB">
        <w:t>in</w:t>
      </w:r>
      <w:r w:rsidRPr="00C03420">
        <w:t>ation and equality and effective remedies</w:t>
      </w:r>
      <w:r w:rsidR="00864F44" w:rsidRPr="00C03420">
        <w:tab/>
      </w:r>
      <w:r>
        <w:tab/>
      </w:r>
      <w:r w:rsidR="00864F44" w:rsidRPr="00C03420">
        <w:t>182</w:t>
      </w:r>
      <w:r>
        <w:t>–</w:t>
      </w:r>
      <w:r w:rsidR="00864F44" w:rsidRPr="00C03420">
        <w:t>287</w:t>
      </w:r>
      <w:r>
        <w:tab/>
      </w:r>
      <w:r w:rsidR="00005EFC">
        <w:t>50</w:t>
      </w:r>
    </w:p>
    <w:p w:rsidR="00864F44" w:rsidRPr="00ED1813" w:rsidRDefault="00AC503C" w:rsidP="00C03420">
      <w:pPr>
        <w:tabs>
          <w:tab w:val="right" w:pos="850"/>
          <w:tab w:val="left" w:pos="1134"/>
          <w:tab w:val="left" w:pos="1559"/>
          <w:tab w:val="left" w:pos="1984"/>
          <w:tab w:val="left" w:leader="dot" w:pos="7654"/>
          <w:tab w:val="right" w:pos="8929"/>
          <w:tab w:val="right" w:pos="9638"/>
        </w:tabs>
        <w:spacing w:after="120"/>
      </w:pPr>
      <w:r>
        <w:tab/>
      </w:r>
      <w:r w:rsidR="00EB0560">
        <w:tab/>
      </w:r>
      <w:r w:rsidR="00864F44" w:rsidRPr="00ED1813">
        <w:t>G.</w:t>
      </w:r>
      <w:r w:rsidR="00EB0560">
        <w:tab/>
      </w:r>
      <w:r w:rsidR="00EB0560" w:rsidRPr="00C03420">
        <w:t>Protection against d</w:t>
      </w:r>
      <w:r w:rsidR="00EB0560" w:rsidRPr="00C03420">
        <w:t>i</w:t>
      </w:r>
      <w:r w:rsidR="00EB0560" w:rsidRPr="00C03420">
        <w:t>scrim</w:t>
      </w:r>
      <w:r w:rsidR="00327AB6">
        <w:t>in</w:t>
      </w:r>
      <w:r w:rsidR="00EB0560" w:rsidRPr="00C03420">
        <w:t xml:space="preserve">ation – introduction to the </w:t>
      </w:r>
      <w:r w:rsidR="00EB0560">
        <w:br/>
      </w:r>
      <w:r w:rsidR="00EB0560">
        <w:tab/>
      </w:r>
      <w:r w:rsidR="00EB0560">
        <w:tab/>
      </w:r>
      <w:r w:rsidR="00EB0560">
        <w:tab/>
      </w:r>
      <w:r w:rsidR="00EB0560" w:rsidRPr="00C03420">
        <w:t>Norwegian legal framework</w:t>
      </w:r>
      <w:r w:rsidR="00864F44" w:rsidRPr="00ED1813">
        <w:tab/>
      </w:r>
      <w:r w:rsidR="00EB0560">
        <w:tab/>
      </w:r>
      <w:r w:rsidR="00864F44" w:rsidRPr="00ED1813">
        <w:t>182</w:t>
      </w:r>
      <w:r w:rsidR="00EB0560">
        <w:t>–</w:t>
      </w:r>
      <w:r w:rsidR="00864F44" w:rsidRPr="00ED1813">
        <w:t>229</w:t>
      </w:r>
      <w:r w:rsidR="00EB0560">
        <w:tab/>
      </w:r>
      <w:r w:rsidR="00005EFC">
        <w:t>50</w:t>
      </w:r>
    </w:p>
    <w:p w:rsidR="00864F44" w:rsidRPr="00ED1813" w:rsidRDefault="00EB0560"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1.</w:t>
      </w:r>
      <w:r>
        <w:tab/>
      </w:r>
      <w:r w:rsidR="00864F44" w:rsidRPr="00C03420">
        <w:t>The Gender Equ</w:t>
      </w:r>
      <w:r w:rsidR="00864F44" w:rsidRPr="00C03420">
        <w:t>a</w:t>
      </w:r>
      <w:r w:rsidR="00864F44" w:rsidRPr="00C03420">
        <w:t>l</w:t>
      </w:r>
      <w:r w:rsidR="00864F44" w:rsidRPr="00C03420">
        <w:t>ity Act</w:t>
      </w:r>
      <w:r w:rsidR="00864F44" w:rsidRPr="00ED1813">
        <w:tab/>
      </w:r>
      <w:r>
        <w:tab/>
      </w:r>
      <w:r w:rsidR="00864F44" w:rsidRPr="00ED1813">
        <w:t>190</w:t>
      </w:r>
      <w:r>
        <w:t>–</w:t>
      </w:r>
      <w:r w:rsidR="00864F44" w:rsidRPr="00ED1813">
        <w:t>193</w:t>
      </w:r>
      <w:r>
        <w:tab/>
      </w:r>
      <w:r w:rsidR="00005EFC">
        <w:t>51</w:t>
      </w:r>
    </w:p>
    <w:p w:rsidR="00864F44" w:rsidRPr="00ED1813" w:rsidRDefault="00EB0560"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2.</w:t>
      </w:r>
      <w:r>
        <w:tab/>
      </w:r>
      <w:r w:rsidR="00864F44" w:rsidRPr="00C03420">
        <w:t>The Anti-Discrimination Act</w:t>
      </w:r>
      <w:r w:rsidR="00864F44" w:rsidRPr="00ED1813">
        <w:tab/>
      </w:r>
      <w:r>
        <w:tab/>
      </w:r>
      <w:r w:rsidR="00864F44" w:rsidRPr="00ED1813">
        <w:t>194</w:t>
      </w:r>
      <w:r>
        <w:t>–</w:t>
      </w:r>
      <w:r w:rsidR="00864F44" w:rsidRPr="00ED1813">
        <w:t>204</w:t>
      </w:r>
      <w:r>
        <w:tab/>
      </w:r>
      <w:r w:rsidR="00005EFC">
        <w:t>51</w:t>
      </w:r>
    </w:p>
    <w:p w:rsidR="00864F44" w:rsidRPr="00ED1813" w:rsidRDefault="00EB0560"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3.</w:t>
      </w:r>
      <w:r>
        <w:tab/>
      </w:r>
      <w:r w:rsidR="00864F44" w:rsidRPr="00C03420">
        <w:t>The Anti-Discrimination and Accessi</w:t>
      </w:r>
      <w:r w:rsidR="00864F44" w:rsidRPr="00C03420">
        <w:t>b</w:t>
      </w:r>
      <w:r w:rsidR="00864F44" w:rsidRPr="00C03420">
        <w:t>ility Act</w:t>
      </w:r>
      <w:r w:rsidR="00864F44" w:rsidRPr="00ED1813">
        <w:tab/>
      </w:r>
      <w:r>
        <w:tab/>
      </w:r>
      <w:r w:rsidR="00864F44" w:rsidRPr="00ED1813">
        <w:t>205</w:t>
      </w:r>
      <w:r>
        <w:t>–</w:t>
      </w:r>
      <w:r w:rsidR="00864F44" w:rsidRPr="00ED1813">
        <w:t>212</w:t>
      </w:r>
      <w:r>
        <w:tab/>
      </w:r>
      <w:r w:rsidR="00005EFC">
        <w:t>52</w:t>
      </w:r>
    </w:p>
    <w:p w:rsidR="00864F44" w:rsidRPr="00ED1813" w:rsidRDefault="00EB0560"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4.</w:t>
      </w:r>
      <w:r>
        <w:tab/>
      </w:r>
      <w:r w:rsidR="00864F44" w:rsidRPr="00C03420">
        <w:t xml:space="preserve">The </w:t>
      </w:r>
      <w:r w:rsidR="00864F44" w:rsidRPr="00C03420">
        <w:t>W</w:t>
      </w:r>
      <w:r w:rsidR="00864F44" w:rsidRPr="00C03420">
        <w:t>orking Environ</w:t>
      </w:r>
      <w:r w:rsidR="00864F44" w:rsidRPr="00C03420">
        <w:t>m</w:t>
      </w:r>
      <w:r w:rsidR="00864F44" w:rsidRPr="00C03420">
        <w:t>ent Act (chapter 13)</w:t>
      </w:r>
      <w:r w:rsidR="00864F44" w:rsidRPr="00ED1813">
        <w:tab/>
      </w:r>
      <w:r>
        <w:tab/>
      </w:r>
      <w:r w:rsidR="00864F44" w:rsidRPr="00ED1813">
        <w:t>213</w:t>
      </w:r>
      <w:r>
        <w:t>–</w:t>
      </w:r>
      <w:r w:rsidR="00864F44" w:rsidRPr="00ED1813">
        <w:t>214</w:t>
      </w:r>
      <w:r>
        <w:tab/>
      </w:r>
      <w:r w:rsidR="00005EFC">
        <w:t>53</w:t>
      </w:r>
    </w:p>
    <w:p w:rsidR="00864F44" w:rsidRPr="00ED1813" w:rsidRDefault="00EB0560"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5.</w:t>
      </w:r>
      <w:r>
        <w:tab/>
      </w:r>
      <w:r w:rsidR="00864F44" w:rsidRPr="00C03420">
        <w:t>The Equality and Anti-Discrimination Ombud</w:t>
      </w:r>
      <w:r w:rsidR="00864F44" w:rsidRPr="00ED1813">
        <w:tab/>
      </w:r>
      <w:r>
        <w:tab/>
      </w:r>
      <w:r w:rsidR="00864F44" w:rsidRPr="00ED1813">
        <w:t>215</w:t>
      </w:r>
      <w:r>
        <w:t>–</w:t>
      </w:r>
      <w:r w:rsidR="00864F44" w:rsidRPr="00ED1813">
        <w:t>219</w:t>
      </w:r>
      <w:r>
        <w:tab/>
      </w:r>
      <w:r w:rsidR="00005EFC">
        <w:t>53</w:t>
      </w:r>
    </w:p>
    <w:p w:rsidR="00864F44" w:rsidRPr="00ED1813" w:rsidRDefault="00EB0560"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6.</w:t>
      </w:r>
      <w:r>
        <w:tab/>
      </w:r>
      <w:r w:rsidR="00864F44" w:rsidRPr="00C03420">
        <w:t>The Equality and Anti-Discri</w:t>
      </w:r>
      <w:r w:rsidR="00864F44" w:rsidRPr="00C03420">
        <w:t>m</w:t>
      </w:r>
      <w:r w:rsidR="00864F44" w:rsidRPr="00C03420">
        <w:t>ination Tribunal</w:t>
      </w:r>
      <w:r w:rsidR="00864F44" w:rsidRPr="00ED1813">
        <w:tab/>
      </w:r>
      <w:r>
        <w:tab/>
      </w:r>
      <w:r w:rsidR="00864F44" w:rsidRPr="00ED1813">
        <w:t>220</w:t>
      </w:r>
      <w:r>
        <w:t>–</w:t>
      </w:r>
      <w:r w:rsidR="00864F44" w:rsidRPr="00ED1813">
        <w:t>225</w:t>
      </w:r>
      <w:r>
        <w:tab/>
      </w:r>
      <w:r w:rsidR="00005EFC">
        <w:t>54</w:t>
      </w:r>
    </w:p>
    <w:p w:rsidR="00864F44" w:rsidRPr="00ED1813" w:rsidRDefault="00EB0560"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7.</w:t>
      </w:r>
      <w:r>
        <w:tab/>
      </w:r>
      <w:r w:rsidR="00864F44" w:rsidRPr="00C03420">
        <w:t xml:space="preserve">The Commission to propose more comprehensive </w:t>
      </w:r>
      <w:r>
        <w:br/>
      </w:r>
      <w:r>
        <w:tab/>
      </w:r>
      <w:r>
        <w:tab/>
      </w:r>
      <w:r>
        <w:tab/>
      </w:r>
      <w:r>
        <w:tab/>
      </w:r>
      <w:r w:rsidR="00864F44" w:rsidRPr="00C03420">
        <w:t>anti-discrimination legislation</w:t>
      </w:r>
      <w:r w:rsidR="00864F44" w:rsidRPr="00ED1813">
        <w:tab/>
      </w:r>
      <w:r w:rsidR="00864F44" w:rsidRPr="00ED1813">
        <w:tab/>
        <w:t>226</w:t>
      </w:r>
      <w:r>
        <w:t>–</w:t>
      </w:r>
      <w:r w:rsidR="00864F44" w:rsidRPr="00ED1813">
        <w:t>227</w:t>
      </w:r>
      <w:r>
        <w:tab/>
      </w:r>
      <w:r w:rsidR="00005EFC">
        <w:t>54</w:t>
      </w:r>
    </w:p>
    <w:p w:rsidR="00864F44" w:rsidRPr="00C03420" w:rsidRDefault="00EB0560"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8.</w:t>
      </w:r>
      <w:r>
        <w:tab/>
      </w:r>
      <w:r w:rsidR="00864F44" w:rsidRPr="00ED1813">
        <w:t>Ratification of Pro</w:t>
      </w:r>
      <w:r w:rsidR="00864F44" w:rsidRPr="00ED1813">
        <w:t>t</w:t>
      </w:r>
      <w:r w:rsidR="00864F44" w:rsidRPr="00ED1813">
        <w:t>ocol No.</w:t>
      </w:r>
      <w:r>
        <w:t xml:space="preserve"> </w:t>
      </w:r>
      <w:r w:rsidR="00864F44" w:rsidRPr="00ED1813">
        <w:t>12 to the European Convention</w:t>
      </w:r>
      <w:r w:rsidR="004E403B">
        <w:t xml:space="preserve"> on</w:t>
      </w:r>
      <w:r w:rsidR="00864F44" w:rsidRPr="00ED1813">
        <w:t xml:space="preserve"> </w:t>
      </w:r>
      <w:r>
        <w:br/>
      </w:r>
      <w:r>
        <w:tab/>
      </w:r>
      <w:r>
        <w:tab/>
      </w:r>
      <w:r>
        <w:tab/>
      </w:r>
      <w:r>
        <w:tab/>
      </w:r>
      <w:r w:rsidR="00864F44" w:rsidRPr="00ED1813">
        <w:t>Human Rights and Fundamental Fr</w:t>
      </w:r>
      <w:r w:rsidR="00864F44" w:rsidRPr="00ED1813">
        <w:t>eedoms</w:t>
      </w:r>
      <w:r w:rsidR="00864F44" w:rsidRPr="00ED1813">
        <w:tab/>
      </w:r>
      <w:r>
        <w:tab/>
      </w:r>
      <w:r w:rsidR="00864F44" w:rsidRPr="00ED1813">
        <w:t>228</w:t>
      </w:r>
      <w:r>
        <w:t>–</w:t>
      </w:r>
      <w:r w:rsidR="00864F44" w:rsidRPr="00ED1813">
        <w:t>229</w:t>
      </w:r>
      <w:r>
        <w:tab/>
      </w:r>
      <w:r w:rsidR="00005EFC">
        <w:t>55</w:t>
      </w:r>
    </w:p>
    <w:p w:rsidR="00864F44" w:rsidRPr="00ED1813" w:rsidRDefault="00EB0560" w:rsidP="00C03420">
      <w:pPr>
        <w:tabs>
          <w:tab w:val="right" w:pos="850"/>
          <w:tab w:val="left" w:pos="1134"/>
          <w:tab w:val="left" w:pos="1559"/>
          <w:tab w:val="left" w:pos="1984"/>
          <w:tab w:val="left" w:leader="dot" w:pos="7654"/>
          <w:tab w:val="right" w:pos="8929"/>
          <w:tab w:val="right" w:pos="9638"/>
        </w:tabs>
        <w:spacing w:after="120"/>
      </w:pPr>
      <w:r>
        <w:tab/>
      </w:r>
      <w:r>
        <w:tab/>
      </w:r>
      <w:r w:rsidR="00864F44" w:rsidRPr="00ED1813">
        <w:t>H.</w:t>
      </w:r>
      <w:r>
        <w:tab/>
      </w:r>
      <w:r w:rsidRPr="00C03420">
        <w:t xml:space="preserve">Organization </w:t>
      </w:r>
      <w:r w:rsidR="004E403B">
        <w:t>of the G</w:t>
      </w:r>
      <w:r w:rsidR="001B2800" w:rsidRPr="00C03420">
        <w:t>overnment</w:t>
      </w:r>
      <w:r w:rsidR="004003E0">
        <w:t>’</w:t>
      </w:r>
      <w:r w:rsidR="004E403B">
        <w:t xml:space="preserve">s efforts to promote equal </w:t>
      </w:r>
      <w:r w:rsidR="001B2800" w:rsidRPr="00C03420">
        <w:t>rights and</w:t>
      </w:r>
      <w:r w:rsidR="004E403B">
        <w:br/>
      </w:r>
      <w:r w:rsidR="004E403B">
        <w:tab/>
      </w:r>
      <w:r w:rsidR="004E403B">
        <w:tab/>
      </w:r>
      <w:r w:rsidR="004E403B">
        <w:tab/>
      </w:r>
      <w:r w:rsidR="001B2800" w:rsidRPr="00C03420">
        <w:t>prevent discrimination</w:t>
      </w:r>
      <w:r w:rsidR="00864F44" w:rsidRPr="00ED1813">
        <w:tab/>
      </w:r>
      <w:r w:rsidR="001B2800">
        <w:tab/>
      </w:r>
      <w:r w:rsidR="00864F44" w:rsidRPr="00ED1813">
        <w:t>230</w:t>
      </w:r>
      <w:r w:rsidR="001B2800">
        <w:t>–</w:t>
      </w:r>
      <w:r w:rsidR="00864F44" w:rsidRPr="00ED1813">
        <w:t>287</w:t>
      </w:r>
      <w:r w:rsidR="001B2800">
        <w:tab/>
      </w:r>
      <w:r w:rsidR="00005EFC">
        <w:t>55</w:t>
      </w:r>
    </w:p>
    <w:p w:rsidR="00864F44" w:rsidRPr="00ED1813" w:rsidRDefault="001B2800"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1.</w:t>
      </w:r>
      <w:r>
        <w:tab/>
      </w:r>
      <w:r w:rsidR="00864F44" w:rsidRPr="00C03420">
        <w:t>Gen</w:t>
      </w:r>
      <w:r w:rsidR="00864F44" w:rsidRPr="00C03420">
        <w:t>d</w:t>
      </w:r>
      <w:r w:rsidR="00864F44" w:rsidRPr="00C03420">
        <w:t>er equality</w:t>
      </w:r>
      <w:r w:rsidR="00864F44" w:rsidRPr="00ED1813">
        <w:tab/>
      </w:r>
      <w:r>
        <w:tab/>
      </w:r>
      <w:r w:rsidR="00864F44" w:rsidRPr="00ED1813">
        <w:t>232</w:t>
      </w:r>
      <w:r>
        <w:t>–</w:t>
      </w:r>
      <w:r w:rsidR="00864F44" w:rsidRPr="00ED1813">
        <w:t>235</w:t>
      </w:r>
      <w:r>
        <w:tab/>
      </w:r>
      <w:r w:rsidR="00005EFC">
        <w:t>55</w:t>
      </w:r>
    </w:p>
    <w:p w:rsidR="00864F44" w:rsidRPr="00ED1813" w:rsidRDefault="001B2800"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2.</w:t>
      </w:r>
      <w:r w:rsidR="00EB7425">
        <w:tab/>
      </w:r>
      <w:r w:rsidR="00864F44" w:rsidRPr="00C03420">
        <w:t>Equal rights for gay, lesbian, bisexual and transgender people</w:t>
      </w:r>
      <w:r w:rsidR="00864F44" w:rsidRPr="00ED1813">
        <w:tab/>
      </w:r>
      <w:r w:rsidR="00EB7425">
        <w:tab/>
      </w:r>
      <w:r w:rsidR="00864F44" w:rsidRPr="00ED1813">
        <w:t>236</w:t>
      </w:r>
      <w:r w:rsidR="00EB7425">
        <w:t>–</w:t>
      </w:r>
      <w:r w:rsidR="00864F44" w:rsidRPr="00ED1813">
        <w:t>241</w:t>
      </w:r>
      <w:r w:rsidR="00EB7425">
        <w:tab/>
      </w:r>
      <w:r w:rsidR="00005EFC">
        <w:t>56</w:t>
      </w:r>
    </w:p>
    <w:p w:rsidR="00864F44" w:rsidRPr="00ED1813" w:rsidRDefault="00EB7425"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3.</w:t>
      </w:r>
      <w:r>
        <w:tab/>
      </w:r>
      <w:r w:rsidR="00864F44" w:rsidRPr="00C03420">
        <w:t>Equal rights for persons with disabilities</w:t>
      </w:r>
      <w:r w:rsidR="00864F44" w:rsidRPr="00ED1813">
        <w:tab/>
      </w:r>
      <w:r>
        <w:tab/>
      </w:r>
      <w:r w:rsidR="00864F44" w:rsidRPr="00ED1813">
        <w:t>242</w:t>
      </w:r>
      <w:r>
        <w:t>–</w:t>
      </w:r>
      <w:r w:rsidR="00864F44" w:rsidRPr="00ED1813">
        <w:t>243</w:t>
      </w:r>
      <w:r>
        <w:tab/>
      </w:r>
      <w:r w:rsidR="00005EFC">
        <w:t>57</w:t>
      </w:r>
    </w:p>
    <w:p w:rsidR="00864F44" w:rsidRPr="00ED1813" w:rsidRDefault="00EB7425"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4.</w:t>
      </w:r>
      <w:r>
        <w:tab/>
      </w:r>
      <w:r w:rsidR="00864F44" w:rsidRPr="00C03420">
        <w:t>Equal rights for ethni</w:t>
      </w:r>
      <w:r w:rsidR="00864F44" w:rsidRPr="00C03420">
        <w:t>c</w:t>
      </w:r>
      <w:r w:rsidR="00864F44" w:rsidRPr="00C03420">
        <w:t xml:space="preserve"> minorities</w:t>
      </w:r>
      <w:r w:rsidR="00864F44" w:rsidRPr="00ED1813">
        <w:tab/>
      </w:r>
      <w:r>
        <w:tab/>
      </w:r>
      <w:r w:rsidR="00864F44" w:rsidRPr="00ED1813">
        <w:t>244</w:t>
      </w:r>
      <w:r>
        <w:t>–</w:t>
      </w:r>
      <w:r w:rsidR="00864F44" w:rsidRPr="00ED1813">
        <w:t>249</w:t>
      </w:r>
      <w:r>
        <w:tab/>
      </w:r>
      <w:r w:rsidR="00005EFC">
        <w:t>57</w:t>
      </w:r>
    </w:p>
    <w:p w:rsidR="00864F44" w:rsidRPr="00ED1813" w:rsidRDefault="00EB7425"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5.</w:t>
      </w:r>
      <w:r>
        <w:tab/>
      </w:r>
      <w:r w:rsidR="00864F44" w:rsidRPr="00C03420">
        <w:t>Indigenous peoples and nat</w:t>
      </w:r>
      <w:r w:rsidR="00864F44" w:rsidRPr="00C03420">
        <w:t>i</w:t>
      </w:r>
      <w:r w:rsidR="00864F44" w:rsidRPr="00C03420">
        <w:t>onal minorities</w:t>
      </w:r>
      <w:r w:rsidR="00864F44" w:rsidRPr="00ED1813">
        <w:tab/>
      </w:r>
      <w:r>
        <w:tab/>
      </w:r>
      <w:r w:rsidR="00864F44" w:rsidRPr="00ED1813">
        <w:t>250</w:t>
      </w:r>
      <w:r>
        <w:t>–</w:t>
      </w:r>
      <w:r w:rsidR="00864F44" w:rsidRPr="00ED1813">
        <w:t>261</w:t>
      </w:r>
      <w:r>
        <w:tab/>
      </w:r>
      <w:r w:rsidR="00005EFC">
        <w:t>58</w:t>
      </w:r>
    </w:p>
    <w:p w:rsidR="00864F44" w:rsidRPr="00ED1813" w:rsidRDefault="00EB7425"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6.</w:t>
      </w:r>
      <w:r>
        <w:tab/>
      </w:r>
      <w:r w:rsidR="00864F44" w:rsidRPr="00C03420">
        <w:t>Immi</w:t>
      </w:r>
      <w:r w:rsidR="00864F44" w:rsidRPr="00C03420">
        <w:t>g</w:t>
      </w:r>
      <w:r w:rsidR="00864F44" w:rsidRPr="00C03420">
        <w:t>rants</w:t>
      </w:r>
      <w:r w:rsidR="00864F44" w:rsidRPr="00ED1813">
        <w:tab/>
      </w:r>
      <w:r>
        <w:tab/>
      </w:r>
      <w:r w:rsidR="00864F44" w:rsidRPr="00ED1813">
        <w:t>262</w:t>
      </w:r>
      <w:r>
        <w:t>–</w:t>
      </w:r>
      <w:r w:rsidR="00864F44" w:rsidRPr="00ED1813">
        <w:t>265</w:t>
      </w:r>
      <w:r>
        <w:tab/>
      </w:r>
      <w:r w:rsidR="00005EFC">
        <w:t>59</w:t>
      </w:r>
    </w:p>
    <w:p w:rsidR="00864F44" w:rsidRPr="00ED1813" w:rsidRDefault="00EB7425"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7.</w:t>
      </w:r>
      <w:r>
        <w:tab/>
      </w:r>
      <w:r w:rsidR="00864F44" w:rsidRPr="00C03420">
        <w:t>Asylum-s</w:t>
      </w:r>
      <w:r w:rsidR="00864F44" w:rsidRPr="00C03420">
        <w:t>e</w:t>
      </w:r>
      <w:r w:rsidR="00864F44" w:rsidRPr="00C03420">
        <w:t>ekers</w:t>
      </w:r>
      <w:r w:rsidR="00864F44" w:rsidRPr="00ED1813">
        <w:tab/>
      </w:r>
      <w:r>
        <w:tab/>
      </w:r>
      <w:r w:rsidR="00864F44" w:rsidRPr="00ED1813">
        <w:t>266</w:t>
      </w:r>
      <w:r>
        <w:t>–</w:t>
      </w:r>
      <w:r w:rsidR="00864F44" w:rsidRPr="00ED1813">
        <w:t>268</w:t>
      </w:r>
      <w:r>
        <w:tab/>
      </w:r>
      <w:r w:rsidR="00005EFC">
        <w:t>60</w:t>
      </w:r>
    </w:p>
    <w:p w:rsidR="00864F44" w:rsidRPr="00ED1813" w:rsidRDefault="00EB7425"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8.</w:t>
      </w:r>
      <w:r>
        <w:tab/>
      </w:r>
      <w:r w:rsidR="00864F44" w:rsidRPr="00C03420">
        <w:t>Migran</w:t>
      </w:r>
      <w:r w:rsidR="00864F44" w:rsidRPr="00C03420">
        <w:t>t</w:t>
      </w:r>
      <w:r w:rsidR="00864F44" w:rsidRPr="00C03420">
        <w:t xml:space="preserve"> workers</w:t>
      </w:r>
      <w:r w:rsidR="00864F44" w:rsidRPr="00ED1813">
        <w:tab/>
      </w:r>
      <w:r>
        <w:tab/>
      </w:r>
      <w:r w:rsidR="00864F44" w:rsidRPr="00ED1813">
        <w:t>269</w:t>
      </w:r>
      <w:r>
        <w:t>–</w:t>
      </w:r>
      <w:r w:rsidR="00864F44" w:rsidRPr="00ED1813">
        <w:t>282</w:t>
      </w:r>
      <w:r>
        <w:tab/>
      </w:r>
      <w:r w:rsidR="00005EFC">
        <w:t>60</w:t>
      </w:r>
    </w:p>
    <w:p w:rsidR="00864F44" w:rsidRPr="00ED1813" w:rsidRDefault="00EB7425" w:rsidP="00C03420">
      <w:pPr>
        <w:tabs>
          <w:tab w:val="right" w:pos="850"/>
          <w:tab w:val="left" w:pos="1134"/>
          <w:tab w:val="left" w:pos="1559"/>
          <w:tab w:val="left" w:pos="1984"/>
          <w:tab w:val="left" w:leader="dot" w:pos="7654"/>
          <w:tab w:val="right" w:pos="8929"/>
          <w:tab w:val="right" w:pos="9638"/>
        </w:tabs>
        <w:spacing w:after="120"/>
      </w:pPr>
      <w:r>
        <w:tab/>
      </w:r>
      <w:r>
        <w:tab/>
      </w:r>
      <w:r>
        <w:tab/>
      </w:r>
      <w:r w:rsidR="00864F44" w:rsidRPr="00ED1813">
        <w:t>9.</w:t>
      </w:r>
      <w:r>
        <w:tab/>
      </w:r>
      <w:r w:rsidR="00864F44" w:rsidRPr="00C03420">
        <w:t xml:space="preserve">Freedom of choice in respect </w:t>
      </w:r>
      <w:r w:rsidR="00864F44" w:rsidRPr="00C03420">
        <w:t>o</w:t>
      </w:r>
      <w:r w:rsidR="00864F44" w:rsidRPr="00C03420">
        <w:t>f</w:t>
      </w:r>
      <w:r w:rsidR="00864F44" w:rsidRPr="00C03420">
        <w:t xml:space="preserve"> </w:t>
      </w:r>
      <w:r w:rsidR="00864F44" w:rsidRPr="00C03420">
        <w:t>w</w:t>
      </w:r>
      <w:r w:rsidR="00864F44" w:rsidRPr="00C03420">
        <w:t>here to live</w:t>
      </w:r>
      <w:r w:rsidR="00864F44" w:rsidRPr="00ED1813">
        <w:tab/>
      </w:r>
      <w:r>
        <w:tab/>
      </w:r>
      <w:r w:rsidR="00864F44" w:rsidRPr="00ED1813">
        <w:t>283</w:t>
      </w:r>
      <w:r>
        <w:t>–</w:t>
      </w:r>
      <w:r w:rsidR="00864F44" w:rsidRPr="00ED1813">
        <w:t>287</w:t>
      </w:r>
      <w:r>
        <w:tab/>
      </w:r>
      <w:r w:rsidR="00005EFC">
        <w:t>62</w:t>
      </w:r>
    </w:p>
    <w:p w:rsidR="00864F44" w:rsidRPr="00924E58" w:rsidRDefault="00864F44" w:rsidP="00924E58">
      <w:pPr>
        <w:pStyle w:val="HChG"/>
      </w:pPr>
      <w:r w:rsidRPr="00924E58">
        <w:br w:type="page"/>
      </w:r>
      <w:bookmarkStart w:id="0" w:name="GeneralInformationAboutNorway"/>
      <w:r w:rsidR="00924E58">
        <w:tab/>
        <w:t>I.</w:t>
      </w:r>
      <w:r w:rsidR="00924E58">
        <w:tab/>
      </w:r>
      <w:r w:rsidR="00192724" w:rsidRPr="00924E58">
        <w:t>General information about Norway</w:t>
      </w:r>
    </w:p>
    <w:p w:rsidR="00864F44" w:rsidRPr="00ED1813" w:rsidRDefault="00B543D6" w:rsidP="00B543D6">
      <w:pPr>
        <w:pStyle w:val="H1G"/>
      </w:pPr>
      <w:bookmarkStart w:id="1" w:name="GeographicalEtc"/>
      <w:bookmarkEnd w:id="0"/>
      <w:r>
        <w:tab/>
        <w:t>A.</w:t>
      </w:r>
      <w:r>
        <w:tab/>
      </w:r>
      <w:r w:rsidR="00EC0E42" w:rsidRPr="00ED1813">
        <w:t>Geographical, economic, demographic, social and cultural indicators</w:t>
      </w:r>
    </w:p>
    <w:p w:rsidR="00864F44" w:rsidRPr="00ED1813" w:rsidRDefault="00AD096F" w:rsidP="00AD096F">
      <w:pPr>
        <w:pStyle w:val="H23G"/>
      </w:pPr>
      <w:bookmarkStart w:id="2" w:name="Geographical"/>
      <w:bookmarkEnd w:id="1"/>
      <w:r>
        <w:tab/>
        <w:t>1.</w:t>
      </w:r>
      <w:r>
        <w:tab/>
      </w:r>
      <w:r w:rsidR="00864F44" w:rsidRPr="00ED1813">
        <w:t>Geographical indicators</w:t>
      </w:r>
    </w:p>
    <w:bookmarkEnd w:id="2"/>
    <w:p w:rsidR="00864F44" w:rsidRPr="00ED1813" w:rsidRDefault="0009007A" w:rsidP="0009007A">
      <w:pPr>
        <w:pStyle w:val="SingleTxtG"/>
      </w:pPr>
      <w:r>
        <w:t>1.</w:t>
      </w:r>
      <w:r>
        <w:tab/>
      </w:r>
      <w:r w:rsidR="00864F44" w:rsidRPr="00ED1813">
        <w:t>Norway is a monarchy situated in Northern Europe. It consists of the western and northern parts of the Scandinavian peninsula and the northern territories of Jan Mayen and the Svalbard archipelago, and Bouvet Island, Peter I Island and Queen Maud Land in the Antarctic. To the east, Norway shares borders with Sweden, Finland and Russia, and to the north, west and south the country is surrounded by ocean: the Barents Sea, the Norwegian Sea, the North Sea and the Skagerrak. Norway</w:t>
      </w:r>
      <w:r w:rsidR="004003E0">
        <w:t>’</w:t>
      </w:r>
      <w:r w:rsidR="00864F44" w:rsidRPr="00ED1813">
        <w:t>s mainland coast, including fjords and bays, is more than 20,000 km long. Although it is Europe</w:t>
      </w:r>
      <w:r w:rsidR="004003E0">
        <w:t>’</w:t>
      </w:r>
      <w:r w:rsidR="00864F44" w:rsidRPr="00ED1813">
        <w:t>s sixth largest country in terms of land area, Norway is sparsely populated and ranks only twenty-eighth in terms of population.</w:t>
      </w:r>
    </w:p>
    <w:p w:rsidR="00864F44" w:rsidRPr="00ED1813" w:rsidRDefault="00A160FB" w:rsidP="00A160FB">
      <w:pPr>
        <w:pStyle w:val="SingleTxtG"/>
      </w:pPr>
      <w:r>
        <w:t>2.</w:t>
      </w:r>
      <w:r>
        <w:tab/>
      </w:r>
      <w:r w:rsidR="00864F44" w:rsidRPr="00ED1813">
        <w:t>Norway is divided into 19 counties and 430 municipalities (2008).</w:t>
      </w:r>
    </w:p>
    <w:p w:rsidR="00864F44" w:rsidRPr="00ED1813" w:rsidRDefault="00A160FB" w:rsidP="00A160FB">
      <w:pPr>
        <w:pStyle w:val="SingleTxtG"/>
      </w:pPr>
      <w:r>
        <w:t>3.</w:t>
      </w:r>
      <w:r>
        <w:tab/>
      </w:r>
      <w:r w:rsidR="00864F44" w:rsidRPr="00ED1813">
        <w:t>Distances are long – the distance between the southernmost point and the North Cape is about 2,500 km. There are dramatic variations in the landscape, which encompasses fjords, glaciers, waterfalls, mountains, lowland, agricultural areas and large forests. Norway is one of the few countries in the world with fjords – deep indentations in the coastline formed by the scouring action of glaciers millions of years ago. The highest point is Galdhøpiggen (2</w:t>
      </w:r>
      <w:r w:rsidR="00B47771">
        <w:t>,</w:t>
      </w:r>
      <w:r w:rsidR="00864F44" w:rsidRPr="00ED1813">
        <w:t>469 m above sea level). Sixty per cent of the mainland is less than 600 m above sea level, 20 per cent is 600–900 m above sea level and 20 per cent is more than 900 m above sea level.</w:t>
      </w:r>
    </w:p>
    <w:p w:rsidR="00864F44" w:rsidRPr="00ED1813" w:rsidRDefault="00FD6C55" w:rsidP="00A160FB">
      <w:pPr>
        <w:pStyle w:val="SingleTxtG"/>
      </w:pPr>
      <w:r>
        <w:t>4.</w:t>
      </w:r>
      <w:r>
        <w:tab/>
      </w:r>
      <w:r w:rsidR="00864F44" w:rsidRPr="00ED1813">
        <w:t>The weather fluctuates considerably from year to year, especially in the north, which is on the edge of the global temperate zone. However, given the country</w:t>
      </w:r>
      <w:r w:rsidR="004003E0">
        <w:t>’</w:t>
      </w:r>
      <w:r w:rsidR="00864F44" w:rsidRPr="00ED1813">
        <w:t xml:space="preserve">s extreme northerly position, its mainland climate is surprisingly mild. Norway is the northernmost country in the world to have open waters. This is due to the trade winds that blow east-west across the Atlantic to the American continent and the warm currents flowing from the Equator to the Norwegian Sea, where the angle of the Norwegian coastline and the open path to the Arctic Ocean guides the temperate air and waters to more northerly latitudes. </w:t>
      </w:r>
    </w:p>
    <w:p w:rsidR="00864F44" w:rsidRPr="00ED1813" w:rsidRDefault="008931D3" w:rsidP="008931D3">
      <w:pPr>
        <w:pStyle w:val="SingleTxtG"/>
      </w:pPr>
      <w:r>
        <w:t>5.</w:t>
      </w:r>
      <w:r>
        <w:tab/>
      </w:r>
      <w:r w:rsidR="00864F44" w:rsidRPr="00ED1813">
        <w:t>Norway covers an area of 385,155 km</w:t>
      </w:r>
      <w:r w:rsidR="00864F44" w:rsidRPr="00ED1813">
        <w:rPr>
          <w:vertAlign w:val="superscript"/>
        </w:rPr>
        <w:t>2</w:t>
      </w:r>
      <w:r w:rsidR="00864F44" w:rsidRPr="00ED1813">
        <w:t>. Seventy-nine per cent of Norway</w:t>
      </w:r>
      <w:r w:rsidR="004003E0">
        <w:t>’</w:t>
      </w:r>
      <w:r w:rsidR="00864F44" w:rsidRPr="00ED1813">
        <w:t>s 4,812,000 inhabitants (2009) live in urban settlements (919 urban settlements with populations of at least 200). In 2008 the proportional increase in the number of people living in urban settlements was greater than the proportional increase in the total size of the area covered by these settlements, which shows that land use is becoming increasingly efficient. The average population density of urban settlements in Norway was 1,615 on 1 January 2009, compared with 1,595 on 1 January 2008.</w:t>
      </w:r>
    </w:p>
    <w:p w:rsidR="00864F44" w:rsidRPr="00ED1813" w:rsidRDefault="00D70B64" w:rsidP="00D70B64">
      <w:pPr>
        <w:pStyle w:val="H23G"/>
      </w:pPr>
      <w:bookmarkStart w:id="3" w:name="Economic"/>
      <w:r>
        <w:tab/>
        <w:t>2.</w:t>
      </w:r>
      <w:r>
        <w:tab/>
      </w:r>
      <w:r w:rsidR="00864F44" w:rsidRPr="00ED1813">
        <w:t>Economic indicators</w:t>
      </w:r>
    </w:p>
    <w:p w:rsidR="00864F44" w:rsidRPr="00ED1813" w:rsidRDefault="000473FF" w:rsidP="000473FF">
      <w:pPr>
        <w:pStyle w:val="H4G"/>
      </w:pPr>
      <w:bookmarkStart w:id="4" w:name="GeneralEcon"/>
      <w:bookmarkEnd w:id="3"/>
      <w:r>
        <w:tab/>
        <w:t>(a)</w:t>
      </w:r>
      <w:r>
        <w:tab/>
      </w:r>
      <w:r w:rsidR="00864F44" w:rsidRPr="00ED1813">
        <w:t>General remarks</w:t>
      </w:r>
    </w:p>
    <w:bookmarkEnd w:id="4"/>
    <w:p w:rsidR="00864F44" w:rsidRPr="00ED1813" w:rsidRDefault="000B69DB" w:rsidP="00237821">
      <w:pPr>
        <w:pStyle w:val="SingleTxtG"/>
      </w:pPr>
      <w:r>
        <w:t>6.</w:t>
      </w:r>
      <w:r>
        <w:tab/>
      </w:r>
      <w:r w:rsidR="00864F44" w:rsidRPr="00ED1813">
        <w:t>Only a small percentage of Norway</w:t>
      </w:r>
      <w:r w:rsidR="004003E0">
        <w:t>’</w:t>
      </w:r>
      <w:r w:rsidR="00864F44" w:rsidRPr="00ED1813">
        <w:t>s land area is suitable for cultivation. However, the country is richly endowed with natural resources, including offshore petroleum and natural gas, various ores, fish, timber (75,000 km</w:t>
      </w:r>
      <w:r w:rsidR="00864F44" w:rsidRPr="00ED1813">
        <w:rPr>
          <w:vertAlign w:val="superscript"/>
        </w:rPr>
        <w:t>2</w:t>
      </w:r>
      <w:r w:rsidR="00864F44" w:rsidRPr="00ED1813">
        <w:t xml:space="preserve"> is covered by productive forests) and hydropower. Norway is the sixth largest producer of hydropower in the world. The Norwegian hydropower sector has been designed to accommodate variations in the natural supply of water to power stations and to match production to with seasonal changes in demand. Thanks in part to these resources, Norway has become one of the world</w:t>
      </w:r>
      <w:r w:rsidR="004003E0">
        <w:t>’</w:t>
      </w:r>
      <w:r w:rsidR="00864F44" w:rsidRPr="00ED1813">
        <w:t xml:space="preserve">s richest countries per capita GDP, particularly in the offshore sector. This is partly due to its proximity to the important markets of Western Europe, its easy access to energy, its well-developed industrial sector, its political stability and its high educational standard. </w:t>
      </w:r>
    </w:p>
    <w:p w:rsidR="00864F44" w:rsidRPr="00ED1813" w:rsidRDefault="00D8053B" w:rsidP="00D8053B">
      <w:pPr>
        <w:pStyle w:val="SingleTxtG"/>
      </w:pPr>
      <w:r>
        <w:t>7.</w:t>
      </w:r>
      <w:r>
        <w:tab/>
      </w:r>
      <w:r w:rsidR="00864F44" w:rsidRPr="00ED1813">
        <w:t xml:space="preserve">Norwegian industries are diversified, and there is a free market economy and generally low trade barriers. A significant share of the Norwegian economy consists of service industries, including wholesale and retail industries, banking, insurance, engineering, transport and communications, and public-sector services. In 2008, the services sector as a whole accounted for approximately 48 per cent of </w:t>
      </w:r>
      <w:smartTag w:uri="urn:schemas-microsoft-com:office:smarttags" w:element="stockticker">
        <w:r w:rsidR="00864F44" w:rsidRPr="00ED1813">
          <w:t>GDP</w:t>
        </w:r>
      </w:smartTag>
      <w:r w:rsidR="00864F44" w:rsidRPr="00ED1813">
        <w:t>. Norway</w:t>
      </w:r>
      <w:r w:rsidR="004003E0">
        <w:t>’</w:t>
      </w:r>
      <w:r w:rsidR="00864F44" w:rsidRPr="00ED1813">
        <w:t xml:space="preserve">s petroleum industries, including exploration and extraction, accounted for 26 per cent of </w:t>
      </w:r>
      <w:smartTag w:uri="urn:schemas-microsoft-com:office:smarttags" w:element="stockticker">
        <w:r w:rsidR="00864F44" w:rsidRPr="00ED1813">
          <w:t>GDP</w:t>
        </w:r>
      </w:smartTag>
      <w:r w:rsidR="00864F44" w:rsidRPr="00ED1813">
        <w:t xml:space="preserve"> and about 49 per cent of exports. Manufacturing accounted for just under 9 per cent of </w:t>
      </w:r>
      <w:smartTag w:uri="urn:schemas-microsoft-com:office:smarttags" w:element="stockticker">
        <w:r w:rsidR="00864F44" w:rsidRPr="00ED1813">
          <w:t>GDP</w:t>
        </w:r>
      </w:smartTag>
      <w:r w:rsidR="00864F44" w:rsidRPr="00ED1813">
        <w:t>.</w:t>
      </w:r>
    </w:p>
    <w:p w:rsidR="00864F44" w:rsidRPr="00ED1813" w:rsidRDefault="00952601" w:rsidP="00952601">
      <w:pPr>
        <w:pStyle w:val="SingleTxtG"/>
      </w:pPr>
      <w:r>
        <w:t>8.</w:t>
      </w:r>
      <w:r>
        <w:tab/>
      </w:r>
      <w:r w:rsidR="00864F44" w:rsidRPr="00ED1813">
        <w:t>The major manufacturing industries are machinery, construction of ships and oil platforms, paper products, metal products, base chemicals and electrical and electronic equipment. All these industries are highly export oriented. The paper, metal and chemical industries have benefited from the access to hydropower and to some extent also to raw materials.</w:t>
      </w:r>
    </w:p>
    <w:p w:rsidR="00864F44" w:rsidRPr="00ED1813" w:rsidRDefault="008318B2" w:rsidP="008318B2">
      <w:pPr>
        <w:pStyle w:val="SingleTxtG"/>
      </w:pPr>
      <w:r>
        <w:t>9.</w:t>
      </w:r>
      <w:r>
        <w:tab/>
      </w:r>
      <w:r w:rsidR="00864F44" w:rsidRPr="00ED1813">
        <w:t xml:space="preserve">The discovery of substantial petroleum deposits in the Norwegian sector of the North Sea in the late 1960s and the start of North Sea oil production in 1971 has resulted in a well-developed petroleum sector. From the beginning of the 1970s this sector has accounted for the highest growth in the economy. </w:t>
      </w:r>
    </w:p>
    <w:p w:rsidR="00864F44" w:rsidRPr="00ED1813" w:rsidRDefault="008318B2" w:rsidP="008318B2">
      <w:pPr>
        <w:pStyle w:val="SingleTxtG"/>
      </w:pPr>
      <w:r>
        <w:t>10.</w:t>
      </w:r>
      <w:r>
        <w:tab/>
      </w:r>
      <w:r w:rsidR="00864F44" w:rsidRPr="00ED1813">
        <w:t>The exploitation of petroleum resources on the Norwegian continental shelf has had a major impact on the economy, and in 2008 Norwegian petroleum production totalled approximately 242 million standard m</w:t>
      </w:r>
      <w:r w:rsidR="00864F44" w:rsidRPr="002023D2">
        <w:rPr>
          <w:vertAlign w:val="superscript"/>
        </w:rPr>
        <w:t>3</w:t>
      </w:r>
      <w:r w:rsidR="00864F44" w:rsidRPr="00ED1813">
        <w:t xml:space="preserve"> of oil equivalents (scm o.e.). Norway is the world</w:t>
      </w:r>
      <w:r w:rsidR="004003E0">
        <w:t>’</w:t>
      </w:r>
      <w:r w:rsidR="00864F44" w:rsidRPr="00ED1813">
        <w:t>s fifth largest oil exporter and the third largest gas exporter.</w:t>
      </w:r>
    </w:p>
    <w:p w:rsidR="00864F44" w:rsidRPr="00ED1813" w:rsidRDefault="005E772A" w:rsidP="005E772A">
      <w:pPr>
        <w:pStyle w:val="H4G"/>
      </w:pPr>
      <w:bookmarkStart w:id="5" w:name="EconomicPower"/>
      <w:r>
        <w:tab/>
      </w:r>
      <w:r w:rsidR="00864F44" w:rsidRPr="00ED1813">
        <w:t>(b)</w:t>
      </w:r>
      <w:r w:rsidR="00864F44" w:rsidRPr="00ED1813">
        <w:tab/>
        <w:t>Economic power</w:t>
      </w:r>
    </w:p>
    <w:bookmarkEnd w:id="5"/>
    <w:p w:rsidR="00864F44" w:rsidRPr="00ED1813" w:rsidRDefault="0023114E" w:rsidP="0023114E">
      <w:pPr>
        <w:pStyle w:val="SingleTxtG"/>
      </w:pPr>
      <w:r>
        <w:t>11.</w:t>
      </w:r>
      <w:r>
        <w:tab/>
      </w:r>
      <w:r w:rsidR="00864F44" w:rsidRPr="00ED1813">
        <w:t>In 2008 Norway</w:t>
      </w:r>
      <w:r w:rsidR="004003E0">
        <w:t>’</w:t>
      </w:r>
      <w:r w:rsidR="00864F44" w:rsidRPr="00ED1813">
        <w:t xml:space="preserve">s GDP amounted to NOK 2,548 billion, or approximately US$ 452 billion (average rate of exchange in 2008). The 2008 GDP was 2.1 per cent higher than in 2007 in constant prices. In 2007 total foreign assets amounted to NOK 5,548 billion and liabilities to NOK 1,350 billion, resulting in a net external debt of NOK 4,198 billion.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66"/>
        <w:gridCol w:w="960"/>
        <w:gridCol w:w="961"/>
        <w:gridCol w:w="961"/>
        <w:gridCol w:w="961"/>
        <w:gridCol w:w="961"/>
      </w:tblGrid>
      <w:tr w:rsidR="00AD3971" w:rsidRPr="00134188" w:rsidTr="00AD3971">
        <w:tc>
          <w:tcPr>
            <w:tcW w:w="2566" w:type="dxa"/>
            <w:tcBorders>
              <w:top w:val="single" w:sz="4" w:space="0" w:color="auto"/>
              <w:bottom w:val="single" w:sz="12" w:space="0" w:color="auto"/>
            </w:tcBorders>
            <w:shd w:val="clear" w:color="auto" w:fill="auto"/>
            <w:vAlign w:val="bottom"/>
          </w:tcPr>
          <w:p w:rsidR="00AD3971" w:rsidRPr="00134188" w:rsidRDefault="00AD3971" w:rsidP="00134188">
            <w:pPr>
              <w:spacing w:before="80" w:after="80" w:line="200" w:lineRule="exact"/>
              <w:rPr>
                <w:i/>
                <w:sz w:val="16"/>
              </w:rPr>
            </w:pPr>
          </w:p>
        </w:tc>
        <w:tc>
          <w:tcPr>
            <w:tcW w:w="960" w:type="dxa"/>
            <w:tcBorders>
              <w:top w:val="single" w:sz="4" w:space="0" w:color="auto"/>
              <w:bottom w:val="single" w:sz="12" w:space="0" w:color="auto"/>
            </w:tcBorders>
            <w:shd w:val="clear" w:color="auto" w:fill="auto"/>
            <w:vAlign w:val="bottom"/>
          </w:tcPr>
          <w:p w:rsidR="00AD3971" w:rsidRPr="00134188" w:rsidRDefault="00AD3971" w:rsidP="00382196">
            <w:pPr>
              <w:spacing w:before="80" w:after="80" w:line="200" w:lineRule="exact"/>
              <w:jc w:val="right"/>
              <w:rPr>
                <w:i/>
                <w:sz w:val="16"/>
              </w:rPr>
            </w:pPr>
            <w:r w:rsidRPr="00134188">
              <w:rPr>
                <w:i/>
                <w:sz w:val="16"/>
              </w:rPr>
              <w:t>2004</w:t>
            </w:r>
          </w:p>
        </w:tc>
        <w:tc>
          <w:tcPr>
            <w:tcW w:w="961" w:type="dxa"/>
            <w:tcBorders>
              <w:top w:val="single" w:sz="4" w:space="0" w:color="auto"/>
              <w:bottom w:val="single" w:sz="12" w:space="0" w:color="auto"/>
            </w:tcBorders>
            <w:shd w:val="clear" w:color="auto" w:fill="auto"/>
            <w:vAlign w:val="bottom"/>
          </w:tcPr>
          <w:p w:rsidR="00AD3971" w:rsidRPr="00134188" w:rsidRDefault="00AD3971" w:rsidP="00382196">
            <w:pPr>
              <w:spacing w:before="80" w:after="80" w:line="200" w:lineRule="exact"/>
              <w:jc w:val="right"/>
              <w:rPr>
                <w:i/>
                <w:sz w:val="16"/>
              </w:rPr>
            </w:pPr>
            <w:r w:rsidRPr="00134188">
              <w:rPr>
                <w:i/>
                <w:sz w:val="16"/>
              </w:rPr>
              <w:t>2005</w:t>
            </w:r>
          </w:p>
        </w:tc>
        <w:tc>
          <w:tcPr>
            <w:tcW w:w="961" w:type="dxa"/>
            <w:tcBorders>
              <w:top w:val="single" w:sz="4" w:space="0" w:color="auto"/>
              <w:bottom w:val="single" w:sz="12" w:space="0" w:color="auto"/>
            </w:tcBorders>
            <w:shd w:val="clear" w:color="auto" w:fill="auto"/>
            <w:vAlign w:val="bottom"/>
          </w:tcPr>
          <w:p w:rsidR="00AD3971" w:rsidRPr="00134188" w:rsidRDefault="00AD3971" w:rsidP="00382196">
            <w:pPr>
              <w:spacing w:before="80" w:after="80" w:line="200" w:lineRule="exact"/>
              <w:jc w:val="right"/>
              <w:rPr>
                <w:i/>
                <w:sz w:val="16"/>
              </w:rPr>
            </w:pPr>
            <w:r w:rsidRPr="00134188">
              <w:rPr>
                <w:i/>
                <w:sz w:val="16"/>
              </w:rPr>
              <w:t>2006</w:t>
            </w:r>
          </w:p>
        </w:tc>
        <w:tc>
          <w:tcPr>
            <w:tcW w:w="961" w:type="dxa"/>
            <w:tcBorders>
              <w:top w:val="single" w:sz="4" w:space="0" w:color="auto"/>
              <w:bottom w:val="single" w:sz="12" w:space="0" w:color="auto"/>
            </w:tcBorders>
            <w:shd w:val="clear" w:color="auto" w:fill="auto"/>
            <w:vAlign w:val="bottom"/>
          </w:tcPr>
          <w:p w:rsidR="00AD3971" w:rsidRPr="00134188" w:rsidRDefault="00AD3971" w:rsidP="00382196">
            <w:pPr>
              <w:spacing w:before="80" w:after="80" w:line="200" w:lineRule="exact"/>
              <w:jc w:val="right"/>
              <w:rPr>
                <w:i/>
                <w:sz w:val="16"/>
              </w:rPr>
            </w:pPr>
            <w:r w:rsidRPr="00134188">
              <w:rPr>
                <w:i/>
                <w:sz w:val="16"/>
              </w:rPr>
              <w:t>2007*</w:t>
            </w:r>
          </w:p>
        </w:tc>
        <w:tc>
          <w:tcPr>
            <w:tcW w:w="961" w:type="dxa"/>
            <w:tcBorders>
              <w:top w:val="single" w:sz="4" w:space="0" w:color="auto"/>
              <w:bottom w:val="single" w:sz="12" w:space="0" w:color="auto"/>
            </w:tcBorders>
            <w:shd w:val="clear" w:color="auto" w:fill="auto"/>
            <w:vAlign w:val="bottom"/>
          </w:tcPr>
          <w:p w:rsidR="00AD3971" w:rsidRPr="00134188" w:rsidRDefault="00AD3971" w:rsidP="00382196">
            <w:pPr>
              <w:spacing w:before="80" w:after="80" w:line="200" w:lineRule="exact"/>
              <w:jc w:val="right"/>
              <w:rPr>
                <w:i/>
                <w:sz w:val="16"/>
              </w:rPr>
            </w:pPr>
            <w:r w:rsidRPr="00134188">
              <w:rPr>
                <w:i/>
                <w:sz w:val="16"/>
              </w:rPr>
              <w:t>2008*</w:t>
            </w:r>
          </w:p>
        </w:tc>
      </w:tr>
      <w:tr w:rsidR="00AD3971" w:rsidRPr="00134188" w:rsidTr="00AD3971">
        <w:tc>
          <w:tcPr>
            <w:tcW w:w="2566" w:type="dxa"/>
            <w:tcBorders>
              <w:top w:val="single" w:sz="12" w:space="0" w:color="auto"/>
            </w:tcBorders>
            <w:shd w:val="clear" w:color="auto" w:fill="auto"/>
            <w:vAlign w:val="bottom"/>
          </w:tcPr>
          <w:p w:rsidR="00AD3971" w:rsidRPr="00AD3971" w:rsidRDefault="00AD3971" w:rsidP="00382196">
            <w:pPr>
              <w:suppressAutoHyphens w:val="0"/>
              <w:spacing w:before="40" w:after="40" w:line="220" w:lineRule="exact"/>
              <w:rPr>
                <w:sz w:val="18"/>
              </w:rPr>
            </w:pPr>
            <w:r w:rsidRPr="00AD3971">
              <w:rPr>
                <w:sz w:val="18"/>
              </w:rPr>
              <w:t>Gross domestic product (GDP) NOK million</w:t>
            </w:r>
          </w:p>
        </w:tc>
        <w:tc>
          <w:tcPr>
            <w:tcW w:w="960" w:type="dxa"/>
            <w:tcBorders>
              <w:top w:val="single" w:sz="12" w:space="0" w:color="auto"/>
            </w:tcBorders>
            <w:shd w:val="clear" w:color="auto" w:fill="auto"/>
            <w:vAlign w:val="bottom"/>
          </w:tcPr>
          <w:p w:rsidR="00AD3971" w:rsidRPr="00AD3971" w:rsidRDefault="00AD3971" w:rsidP="00382196">
            <w:pPr>
              <w:suppressAutoHyphens w:val="0"/>
              <w:spacing w:before="40" w:after="40" w:line="220" w:lineRule="exact"/>
              <w:jc w:val="right"/>
              <w:rPr>
                <w:sz w:val="18"/>
              </w:rPr>
            </w:pPr>
            <w:r>
              <w:rPr>
                <w:sz w:val="18"/>
              </w:rPr>
              <w:t xml:space="preserve">1 743 </w:t>
            </w:r>
            <w:r w:rsidRPr="00AD3971">
              <w:rPr>
                <w:sz w:val="18"/>
              </w:rPr>
              <w:t>041</w:t>
            </w:r>
          </w:p>
        </w:tc>
        <w:tc>
          <w:tcPr>
            <w:tcW w:w="961" w:type="dxa"/>
            <w:tcBorders>
              <w:top w:val="single" w:sz="12" w:space="0" w:color="auto"/>
            </w:tcBorders>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1</w:t>
            </w:r>
            <w:r>
              <w:rPr>
                <w:sz w:val="18"/>
              </w:rPr>
              <w:t xml:space="preserve"> </w:t>
            </w:r>
            <w:r w:rsidRPr="00AD3971">
              <w:rPr>
                <w:sz w:val="18"/>
              </w:rPr>
              <w:t>945 716</w:t>
            </w:r>
          </w:p>
        </w:tc>
        <w:tc>
          <w:tcPr>
            <w:tcW w:w="961" w:type="dxa"/>
            <w:tcBorders>
              <w:top w:val="single" w:sz="12" w:space="0" w:color="auto"/>
            </w:tcBorders>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2</w:t>
            </w:r>
            <w:r>
              <w:rPr>
                <w:sz w:val="18"/>
              </w:rPr>
              <w:t xml:space="preserve"> </w:t>
            </w:r>
            <w:r w:rsidRPr="00AD3971">
              <w:rPr>
                <w:sz w:val="18"/>
              </w:rPr>
              <w:t>159 573</w:t>
            </w:r>
          </w:p>
        </w:tc>
        <w:tc>
          <w:tcPr>
            <w:tcW w:w="961" w:type="dxa"/>
            <w:tcBorders>
              <w:top w:val="single" w:sz="12" w:space="0" w:color="auto"/>
            </w:tcBorders>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2</w:t>
            </w:r>
            <w:r>
              <w:rPr>
                <w:sz w:val="18"/>
              </w:rPr>
              <w:t xml:space="preserve"> </w:t>
            </w:r>
            <w:r w:rsidRPr="00AD3971">
              <w:rPr>
                <w:sz w:val="18"/>
              </w:rPr>
              <w:t>277 111</w:t>
            </w:r>
          </w:p>
        </w:tc>
        <w:tc>
          <w:tcPr>
            <w:tcW w:w="961" w:type="dxa"/>
            <w:tcBorders>
              <w:top w:val="single" w:sz="12" w:space="0" w:color="auto"/>
            </w:tcBorders>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2</w:t>
            </w:r>
            <w:r>
              <w:rPr>
                <w:sz w:val="18"/>
              </w:rPr>
              <w:t xml:space="preserve"> </w:t>
            </w:r>
            <w:r w:rsidRPr="00AD3971">
              <w:rPr>
                <w:sz w:val="18"/>
              </w:rPr>
              <w:t>548 322</w:t>
            </w:r>
          </w:p>
        </w:tc>
      </w:tr>
      <w:tr w:rsidR="00AD3971" w:rsidRPr="00134188" w:rsidTr="00AD3971">
        <w:tc>
          <w:tcPr>
            <w:tcW w:w="2566" w:type="dxa"/>
            <w:shd w:val="clear" w:color="auto" w:fill="auto"/>
            <w:vAlign w:val="bottom"/>
          </w:tcPr>
          <w:p w:rsidR="00AD3971" w:rsidRPr="00AD3971" w:rsidRDefault="00AD3971" w:rsidP="00382196">
            <w:pPr>
              <w:suppressAutoHyphens w:val="0"/>
              <w:spacing w:before="40" w:after="40" w:line="220" w:lineRule="exact"/>
              <w:rPr>
                <w:sz w:val="18"/>
              </w:rPr>
            </w:pPr>
            <w:r w:rsidRPr="00AD3971">
              <w:rPr>
                <w:sz w:val="18"/>
              </w:rPr>
              <w:t>Annual growth rate</w:t>
            </w:r>
          </w:p>
        </w:tc>
        <w:tc>
          <w:tcPr>
            <w:tcW w:w="960"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3.9</w:t>
            </w:r>
          </w:p>
        </w:tc>
        <w:tc>
          <w:tcPr>
            <w:tcW w:w="961"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2.7</w:t>
            </w:r>
          </w:p>
        </w:tc>
        <w:tc>
          <w:tcPr>
            <w:tcW w:w="961"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2.3</w:t>
            </w:r>
          </w:p>
        </w:tc>
        <w:tc>
          <w:tcPr>
            <w:tcW w:w="961"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3.1</w:t>
            </w:r>
          </w:p>
        </w:tc>
        <w:tc>
          <w:tcPr>
            <w:tcW w:w="961"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2.1</w:t>
            </w:r>
          </w:p>
        </w:tc>
      </w:tr>
      <w:tr w:rsidR="00AD3971" w:rsidRPr="00134188" w:rsidTr="00AD3971">
        <w:tc>
          <w:tcPr>
            <w:tcW w:w="2566" w:type="dxa"/>
            <w:shd w:val="clear" w:color="auto" w:fill="auto"/>
            <w:vAlign w:val="bottom"/>
          </w:tcPr>
          <w:p w:rsidR="00AD3971" w:rsidRPr="00AD3971" w:rsidRDefault="00AD3971" w:rsidP="00382196">
            <w:pPr>
              <w:suppressAutoHyphens w:val="0"/>
              <w:spacing w:before="40" w:after="40" w:line="220" w:lineRule="exact"/>
              <w:rPr>
                <w:sz w:val="18"/>
              </w:rPr>
            </w:pPr>
            <w:r w:rsidRPr="00AD3971">
              <w:rPr>
                <w:sz w:val="18"/>
              </w:rPr>
              <w:t xml:space="preserve">Gross national income (GNI) </w:t>
            </w:r>
            <w:r w:rsidR="000964A7">
              <w:rPr>
                <w:sz w:val="18"/>
              </w:rPr>
              <w:br/>
            </w:r>
            <w:r w:rsidRPr="00AD3971">
              <w:rPr>
                <w:sz w:val="18"/>
              </w:rPr>
              <w:t>NOK million</w:t>
            </w:r>
          </w:p>
        </w:tc>
        <w:tc>
          <w:tcPr>
            <w:tcW w:w="960"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1 746 397</w:t>
            </w:r>
          </w:p>
        </w:tc>
        <w:tc>
          <w:tcPr>
            <w:tcW w:w="961"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1 959 166</w:t>
            </w:r>
          </w:p>
        </w:tc>
        <w:tc>
          <w:tcPr>
            <w:tcW w:w="961"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2 161 141</w:t>
            </w:r>
          </w:p>
        </w:tc>
        <w:tc>
          <w:tcPr>
            <w:tcW w:w="961"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2 293 478</w:t>
            </w:r>
          </w:p>
        </w:tc>
        <w:tc>
          <w:tcPr>
            <w:tcW w:w="961"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2 571 585</w:t>
            </w:r>
          </w:p>
        </w:tc>
      </w:tr>
      <w:tr w:rsidR="00AD3971" w:rsidRPr="00134188" w:rsidTr="00AD3971">
        <w:tc>
          <w:tcPr>
            <w:tcW w:w="2566" w:type="dxa"/>
            <w:shd w:val="clear" w:color="auto" w:fill="auto"/>
            <w:vAlign w:val="bottom"/>
          </w:tcPr>
          <w:p w:rsidR="00AD3971" w:rsidRPr="00AD3971" w:rsidRDefault="00AD3971" w:rsidP="00382196">
            <w:pPr>
              <w:suppressAutoHyphens w:val="0"/>
              <w:spacing w:before="40" w:after="40" w:line="220" w:lineRule="exact"/>
              <w:rPr>
                <w:sz w:val="18"/>
              </w:rPr>
            </w:pPr>
            <w:r w:rsidRPr="00AD3971">
              <w:rPr>
                <w:sz w:val="18"/>
              </w:rPr>
              <w:t>NOK per capita GDP</w:t>
            </w:r>
          </w:p>
        </w:tc>
        <w:tc>
          <w:tcPr>
            <w:tcW w:w="960"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379 600</w:t>
            </w:r>
          </w:p>
        </w:tc>
        <w:tc>
          <w:tcPr>
            <w:tcW w:w="961"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420 851</w:t>
            </w:r>
          </w:p>
        </w:tc>
        <w:tc>
          <w:tcPr>
            <w:tcW w:w="961"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463 360</w:t>
            </w:r>
          </w:p>
        </w:tc>
        <w:tc>
          <w:tcPr>
            <w:tcW w:w="961"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483 550</w:t>
            </w:r>
          </w:p>
        </w:tc>
        <w:tc>
          <w:tcPr>
            <w:tcW w:w="961" w:type="dxa"/>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534 440</w:t>
            </w:r>
          </w:p>
        </w:tc>
      </w:tr>
      <w:tr w:rsidR="00AD3971" w:rsidRPr="00134188" w:rsidTr="00AD3971">
        <w:tc>
          <w:tcPr>
            <w:tcW w:w="2566" w:type="dxa"/>
            <w:tcBorders>
              <w:bottom w:val="single" w:sz="12" w:space="0" w:color="auto"/>
            </w:tcBorders>
            <w:shd w:val="clear" w:color="auto" w:fill="auto"/>
            <w:vAlign w:val="bottom"/>
          </w:tcPr>
          <w:p w:rsidR="00AD3971" w:rsidRPr="00ED1813" w:rsidRDefault="00AD3971" w:rsidP="00382196">
            <w:pPr>
              <w:suppressAutoHyphens w:val="0"/>
              <w:spacing w:before="40" w:after="40" w:line="220" w:lineRule="exact"/>
            </w:pPr>
            <w:r w:rsidRPr="00AD3971">
              <w:rPr>
                <w:sz w:val="18"/>
              </w:rPr>
              <w:t>NOK per capita GNI</w:t>
            </w:r>
          </w:p>
        </w:tc>
        <w:tc>
          <w:tcPr>
            <w:tcW w:w="960" w:type="dxa"/>
            <w:tcBorders>
              <w:bottom w:val="single" w:sz="12" w:space="0" w:color="auto"/>
            </w:tcBorders>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380 331</w:t>
            </w:r>
          </w:p>
        </w:tc>
        <w:tc>
          <w:tcPr>
            <w:tcW w:w="961" w:type="dxa"/>
            <w:tcBorders>
              <w:bottom w:val="single" w:sz="12" w:space="0" w:color="auto"/>
            </w:tcBorders>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423 760</w:t>
            </w:r>
          </w:p>
        </w:tc>
        <w:tc>
          <w:tcPr>
            <w:tcW w:w="961" w:type="dxa"/>
            <w:tcBorders>
              <w:bottom w:val="single" w:sz="12" w:space="0" w:color="auto"/>
            </w:tcBorders>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463 697</w:t>
            </w:r>
          </w:p>
        </w:tc>
        <w:tc>
          <w:tcPr>
            <w:tcW w:w="961" w:type="dxa"/>
            <w:tcBorders>
              <w:bottom w:val="single" w:sz="12" w:space="0" w:color="auto"/>
            </w:tcBorders>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487 026</w:t>
            </w:r>
          </w:p>
        </w:tc>
        <w:tc>
          <w:tcPr>
            <w:tcW w:w="961" w:type="dxa"/>
            <w:tcBorders>
              <w:bottom w:val="single" w:sz="12" w:space="0" w:color="auto"/>
            </w:tcBorders>
            <w:shd w:val="clear" w:color="auto" w:fill="auto"/>
            <w:vAlign w:val="bottom"/>
          </w:tcPr>
          <w:p w:rsidR="00AD3971" w:rsidRPr="00AD3971" w:rsidRDefault="00AD3971" w:rsidP="00382196">
            <w:pPr>
              <w:suppressAutoHyphens w:val="0"/>
              <w:spacing w:before="40" w:after="40" w:line="220" w:lineRule="exact"/>
              <w:jc w:val="right"/>
              <w:rPr>
                <w:sz w:val="18"/>
              </w:rPr>
            </w:pPr>
            <w:r w:rsidRPr="00AD3971">
              <w:rPr>
                <w:sz w:val="18"/>
              </w:rPr>
              <w:t>539 319</w:t>
            </w:r>
          </w:p>
        </w:tc>
      </w:tr>
    </w:tbl>
    <w:p w:rsidR="00864F44" w:rsidRPr="00ED1813" w:rsidRDefault="006349B8" w:rsidP="004A122F">
      <w:pPr>
        <w:pStyle w:val="SingleTxtG"/>
        <w:spacing w:before="240"/>
      </w:pPr>
      <w:r>
        <w:t>12.</w:t>
      </w:r>
      <w:r>
        <w:tab/>
      </w:r>
      <w:r w:rsidR="00864F44" w:rsidRPr="00ED1813">
        <w:t xml:space="preserve">Since 1970, annual economic growth has averaged 3.4 per cent. Norway experienced strong economic expansion from 2003 to 2007, with an annual average growth in mainland GDP of 5 per cent. Growth in the mainland economy reached 6 per cent in 2007, but declined to 3.2 per cent in 2008, according to provisional national accounts figures. </w:t>
      </w:r>
    </w:p>
    <w:p w:rsidR="00864F44" w:rsidRPr="00ED1813" w:rsidRDefault="007C6152" w:rsidP="007C6152">
      <w:pPr>
        <w:pStyle w:val="SingleTxtG"/>
      </w:pPr>
      <w:r>
        <w:t>13.</w:t>
      </w:r>
      <w:r>
        <w:tab/>
      </w:r>
      <w:r w:rsidR="00864F44" w:rsidRPr="00ED1813">
        <w:t xml:space="preserve">The cyclical peak was passed at the turn of the year 2007/2008, and the Norwegian economy is now experiencing a downturn. The turnaround began with a slowdown in housing investment, which became more pronounced during 2008. A decline in the demand for consumer durables followed, and there was a clear downward shift in consumption in 2008. The turnaround was intensified by the international financial crisis and the global economic downturn. However, the impact of the crisis has not been as severe in Norway as in most other countries, and this situation is expected to continue in the time ahead. The effects on demand of monetary and fiscal policy stimulus are expected to limit the downturn, and private consumption is forecast to rise again in the course of 2009. Petroleum investment is expected to remain high in 2009. Exports, mainland business investment and housing investment will reduce economic activity. Mainland Norway </w:t>
      </w:r>
      <w:smartTag w:uri="urn:schemas-microsoft-com:office:smarttags" w:element="stockticker">
        <w:r w:rsidR="00864F44" w:rsidRPr="00ED1813">
          <w:t>GDP</w:t>
        </w:r>
      </w:smartTag>
      <w:r w:rsidR="00864F44" w:rsidRPr="00ED1813">
        <w:t xml:space="preserve"> is projected to fall by 1 per cent this year, but to ris</w:t>
      </w:r>
      <w:r w:rsidR="0076387E">
        <w:t>e again in 2010 to an estimated</w:t>
      </w:r>
      <w:r w:rsidR="00864F44" w:rsidRPr="00ED1813">
        <w:t xml:space="preserve"> 0.75 per cent.</w:t>
      </w:r>
    </w:p>
    <w:p w:rsidR="00864F44" w:rsidRDefault="00EC4E4A" w:rsidP="00EC4E4A">
      <w:pPr>
        <w:pStyle w:val="SingleTxtG"/>
      </w:pPr>
      <w:r>
        <w:t>14.</w:t>
      </w:r>
      <w:r>
        <w:tab/>
      </w:r>
      <w:r w:rsidR="00864F44" w:rsidRPr="00EC4E4A">
        <w:rPr>
          <w:b/>
        </w:rPr>
        <w:t>Public administration: Expenditures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61"/>
        <w:gridCol w:w="923"/>
        <w:gridCol w:w="482"/>
        <w:gridCol w:w="900"/>
        <w:gridCol w:w="500"/>
        <w:gridCol w:w="900"/>
        <w:gridCol w:w="600"/>
        <w:gridCol w:w="900"/>
        <w:gridCol w:w="500"/>
        <w:gridCol w:w="900"/>
        <w:gridCol w:w="439"/>
      </w:tblGrid>
      <w:tr w:rsidR="00793BB0" w:rsidRPr="00793BB0" w:rsidTr="00971F7D">
        <w:tc>
          <w:tcPr>
            <w:tcW w:w="1461" w:type="dxa"/>
            <w:tcBorders>
              <w:top w:val="single" w:sz="4" w:space="0" w:color="auto"/>
              <w:bottom w:val="single" w:sz="12" w:space="0" w:color="auto"/>
            </w:tcBorders>
            <w:shd w:val="clear" w:color="auto" w:fill="auto"/>
            <w:noWrap/>
            <w:vAlign w:val="bottom"/>
          </w:tcPr>
          <w:p w:rsidR="00793BB0" w:rsidRPr="00793BB0" w:rsidRDefault="00793BB0" w:rsidP="00793BB0">
            <w:pPr>
              <w:spacing w:before="80" w:after="80" w:line="200" w:lineRule="exact"/>
              <w:rPr>
                <w:i/>
                <w:sz w:val="16"/>
              </w:rPr>
            </w:pPr>
          </w:p>
        </w:tc>
        <w:tc>
          <w:tcPr>
            <w:tcW w:w="923" w:type="dxa"/>
            <w:tcBorders>
              <w:top w:val="single" w:sz="4" w:space="0" w:color="auto"/>
              <w:bottom w:val="single" w:sz="12" w:space="0" w:color="auto"/>
            </w:tcBorders>
            <w:shd w:val="clear" w:color="auto" w:fill="auto"/>
            <w:noWrap/>
            <w:tcMar>
              <w:right w:w="57" w:type="dxa"/>
            </w:tcMar>
            <w:vAlign w:val="bottom"/>
          </w:tcPr>
          <w:p w:rsidR="00793BB0" w:rsidRPr="00793BB0" w:rsidRDefault="00793BB0" w:rsidP="00793BB0">
            <w:pPr>
              <w:spacing w:before="80" w:after="80" w:line="200" w:lineRule="exact"/>
              <w:jc w:val="right"/>
              <w:rPr>
                <w:i/>
                <w:sz w:val="16"/>
              </w:rPr>
            </w:pPr>
            <w:r w:rsidRPr="00793BB0">
              <w:rPr>
                <w:i/>
                <w:sz w:val="16"/>
              </w:rPr>
              <w:t>2004</w:t>
            </w:r>
            <w:r>
              <w:rPr>
                <w:i/>
                <w:sz w:val="16"/>
              </w:rPr>
              <w:br/>
            </w:r>
            <w:r w:rsidRPr="00793BB0">
              <w:rPr>
                <w:i/>
                <w:sz w:val="16"/>
              </w:rPr>
              <w:t>(mill. NOK)</w:t>
            </w:r>
          </w:p>
        </w:tc>
        <w:tc>
          <w:tcPr>
            <w:tcW w:w="482" w:type="dxa"/>
            <w:tcBorders>
              <w:top w:val="single" w:sz="4" w:space="0" w:color="auto"/>
              <w:bottom w:val="single" w:sz="12" w:space="0" w:color="auto"/>
            </w:tcBorders>
            <w:shd w:val="clear" w:color="auto" w:fill="auto"/>
            <w:noWrap/>
            <w:tcMar>
              <w:right w:w="57" w:type="dxa"/>
            </w:tcMar>
            <w:vAlign w:val="bottom"/>
          </w:tcPr>
          <w:p w:rsidR="00793BB0" w:rsidRPr="00793BB0" w:rsidRDefault="00793BB0" w:rsidP="00793BB0">
            <w:pPr>
              <w:spacing w:before="80" w:after="80" w:line="200" w:lineRule="exact"/>
              <w:jc w:val="right"/>
              <w:rPr>
                <w:i/>
                <w:sz w:val="16"/>
              </w:rPr>
            </w:pPr>
            <w:r w:rsidRPr="00793BB0">
              <w:rPr>
                <w:i/>
                <w:sz w:val="16"/>
              </w:rPr>
              <w:t>%</w:t>
            </w:r>
          </w:p>
        </w:tc>
        <w:tc>
          <w:tcPr>
            <w:tcW w:w="900" w:type="dxa"/>
            <w:tcBorders>
              <w:top w:val="single" w:sz="4" w:space="0" w:color="auto"/>
              <w:bottom w:val="single" w:sz="12" w:space="0" w:color="auto"/>
            </w:tcBorders>
            <w:shd w:val="clear" w:color="auto" w:fill="auto"/>
            <w:noWrap/>
            <w:tcMar>
              <w:right w:w="57" w:type="dxa"/>
            </w:tcMar>
            <w:vAlign w:val="bottom"/>
          </w:tcPr>
          <w:p w:rsidR="00793BB0" w:rsidRPr="00793BB0" w:rsidRDefault="00793BB0" w:rsidP="00382196">
            <w:pPr>
              <w:spacing w:before="80" w:after="80" w:line="200" w:lineRule="exact"/>
              <w:jc w:val="right"/>
              <w:rPr>
                <w:i/>
                <w:sz w:val="16"/>
              </w:rPr>
            </w:pPr>
            <w:r w:rsidRPr="00793BB0">
              <w:rPr>
                <w:i/>
                <w:sz w:val="16"/>
              </w:rPr>
              <w:t>200</w:t>
            </w:r>
            <w:r>
              <w:rPr>
                <w:i/>
                <w:sz w:val="16"/>
              </w:rPr>
              <w:t>5</w:t>
            </w:r>
            <w:r>
              <w:rPr>
                <w:i/>
                <w:sz w:val="16"/>
              </w:rPr>
              <w:br/>
            </w:r>
            <w:r w:rsidRPr="00793BB0">
              <w:rPr>
                <w:i/>
                <w:sz w:val="16"/>
              </w:rPr>
              <w:t>(mill. NOK)</w:t>
            </w:r>
          </w:p>
        </w:tc>
        <w:tc>
          <w:tcPr>
            <w:tcW w:w="500" w:type="dxa"/>
            <w:tcBorders>
              <w:top w:val="single" w:sz="4" w:space="0" w:color="auto"/>
              <w:bottom w:val="single" w:sz="12" w:space="0" w:color="auto"/>
            </w:tcBorders>
            <w:shd w:val="clear" w:color="auto" w:fill="auto"/>
            <w:noWrap/>
            <w:tcMar>
              <w:right w:w="57" w:type="dxa"/>
            </w:tcMar>
            <w:vAlign w:val="bottom"/>
          </w:tcPr>
          <w:p w:rsidR="00793BB0" w:rsidRPr="00793BB0" w:rsidRDefault="00793BB0" w:rsidP="00382196">
            <w:pPr>
              <w:spacing w:before="80" w:after="80" w:line="200" w:lineRule="exact"/>
              <w:jc w:val="right"/>
              <w:rPr>
                <w:i/>
                <w:sz w:val="16"/>
              </w:rPr>
            </w:pPr>
            <w:r w:rsidRPr="00793BB0">
              <w:rPr>
                <w:i/>
                <w:sz w:val="16"/>
              </w:rPr>
              <w:t>%</w:t>
            </w:r>
          </w:p>
        </w:tc>
        <w:tc>
          <w:tcPr>
            <w:tcW w:w="900" w:type="dxa"/>
            <w:tcBorders>
              <w:top w:val="single" w:sz="4" w:space="0" w:color="auto"/>
              <w:bottom w:val="single" w:sz="12" w:space="0" w:color="auto"/>
            </w:tcBorders>
            <w:shd w:val="clear" w:color="auto" w:fill="auto"/>
            <w:noWrap/>
            <w:tcMar>
              <w:right w:w="57" w:type="dxa"/>
            </w:tcMar>
            <w:vAlign w:val="bottom"/>
          </w:tcPr>
          <w:p w:rsidR="00793BB0" w:rsidRPr="00793BB0" w:rsidRDefault="00793BB0" w:rsidP="00382196">
            <w:pPr>
              <w:spacing w:before="80" w:after="80" w:line="200" w:lineRule="exact"/>
              <w:jc w:val="right"/>
              <w:rPr>
                <w:i/>
                <w:sz w:val="16"/>
              </w:rPr>
            </w:pPr>
            <w:r w:rsidRPr="00793BB0">
              <w:rPr>
                <w:i/>
                <w:sz w:val="16"/>
              </w:rPr>
              <w:t>200</w:t>
            </w:r>
            <w:r>
              <w:rPr>
                <w:i/>
                <w:sz w:val="16"/>
              </w:rPr>
              <w:t>6</w:t>
            </w:r>
            <w:r>
              <w:rPr>
                <w:i/>
                <w:sz w:val="16"/>
              </w:rPr>
              <w:br/>
            </w:r>
            <w:r w:rsidRPr="00793BB0">
              <w:rPr>
                <w:i/>
                <w:sz w:val="16"/>
              </w:rPr>
              <w:t>(mill. NOK)</w:t>
            </w:r>
          </w:p>
        </w:tc>
        <w:tc>
          <w:tcPr>
            <w:tcW w:w="600" w:type="dxa"/>
            <w:tcBorders>
              <w:top w:val="single" w:sz="4" w:space="0" w:color="auto"/>
              <w:bottom w:val="single" w:sz="12" w:space="0" w:color="auto"/>
            </w:tcBorders>
            <w:shd w:val="clear" w:color="auto" w:fill="auto"/>
            <w:noWrap/>
            <w:tcMar>
              <w:right w:w="57" w:type="dxa"/>
            </w:tcMar>
            <w:vAlign w:val="bottom"/>
          </w:tcPr>
          <w:p w:rsidR="00793BB0" w:rsidRPr="00793BB0" w:rsidRDefault="00793BB0" w:rsidP="00382196">
            <w:pPr>
              <w:spacing w:before="80" w:after="80" w:line="200" w:lineRule="exact"/>
              <w:jc w:val="right"/>
              <w:rPr>
                <w:i/>
                <w:sz w:val="16"/>
              </w:rPr>
            </w:pPr>
            <w:r w:rsidRPr="00793BB0">
              <w:rPr>
                <w:i/>
                <w:sz w:val="16"/>
              </w:rPr>
              <w:t>%</w:t>
            </w:r>
          </w:p>
        </w:tc>
        <w:tc>
          <w:tcPr>
            <w:tcW w:w="900" w:type="dxa"/>
            <w:tcBorders>
              <w:top w:val="single" w:sz="4" w:space="0" w:color="auto"/>
              <w:bottom w:val="single" w:sz="12" w:space="0" w:color="auto"/>
            </w:tcBorders>
            <w:shd w:val="clear" w:color="auto" w:fill="auto"/>
            <w:noWrap/>
            <w:tcMar>
              <w:right w:w="57" w:type="dxa"/>
            </w:tcMar>
            <w:vAlign w:val="bottom"/>
          </w:tcPr>
          <w:p w:rsidR="00793BB0" w:rsidRPr="00793BB0" w:rsidRDefault="00793BB0" w:rsidP="00382196">
            <w:pPr>
              <w:spacing w:before="80" w:after="80" w:line="200" w:lineRule="exact"/>
              <w:jc w:val="right"/>
              <w:rPr>
                <w:i/>
                <w:sz w:val="16"/>
              </w:rPr>
            </w:pPr>
            <w:r w:rsidRPr="00793BB0">
              <w:rPr>
                <w:i/>
                <w:sz w:val="16"/>
              </w:rPr>
              <w:t>200</w:t>
            </w:r>
            <w:r>
              <w:rPr>
                <w:i/>
                <w:sz w:val="16"/>
              </w:rPr>
              <w:t>7</w:t>
            </w:r>
            <w:r>
              <w:rPr>
                <w:i/>
                <w:sz w:val="16"/>
              </w:rPr>
              <w:br/>
            </w:r>
            <w:r w:rsidRPr="00793BB0">
              <w:rPr>
                <w:i/>
                <w:sz w:val="16"/>
              </w:rPr>
              <w:t>(mill. NOK)</w:t>
            </w:r>
          </w:p>
        </w:tc>
        <w:tc>
          <w:tcPr>
            <w:tcW w:w="500" w:type="dxa"/>
            <w:tcBorders>
              <w:top w:val="single" w:sz="4" w:space="0" w:color="auto"/>
              <w:bottom w:val="single" w:sz="12" w:space="0" w:color="auto"/>
            </w:tcBorders>
            <w:shd w:val="clear" w:color="auto" w:fill="auto"/>
            <w:noWrap/>
            <w:tcMar>
              <w:right w:w="57" w:type="dxa"/>
            </w:tcMar>
            <w:vAlign w:val="bottom"/>
          </w:tcPr>
          <w:p w:rsidR="00793BB0" w:rsidRPr="00793BB0" w:rsidRDefault="00793BB0" w:rsidP="00382196">
            <w:pPr>
              <w:spacing w:before="80" w:after="80" w:line="200" w:lineRule="exact"/>
              <w:jc w:val="right"/>
              <w:rPr>
                <w:i/>
                <w:sz w:val="16"/>
              </w:rPr>
            </w:pPr>
            <w:r w:rsidRPr="00793BB0">
              <w:rPr>
                <w:i/>
                <w:sz w:val="16"/>
              </w:rPr>
              <w:t>%</w:t>
            </w:r>
          </w:p>
        </w:tc>
        <w:tc>
          <w:tcPr>
            <w:tcW w:w="900" w:type="dxa"/>
            <w:tcBorders>
              <w:top w:val="single" w:sz="4" w:space="0" w:color="auto"/>
              <w:bottom w:val="single" w:sz="12" w:space="0" w:color="auto"/>
            </w:tcBorders>
            <w:shd w:val="clear" w:color="auto" w:fill="auto"/>
            <w:noWrap/>
            <w:tcMar>
              <w:right w:w="57" w:type="dxa"/>
            </w:tcMar>
            <w:vAlign w:val="bottom"/>
          </w:tcPr>
          <w:p w:rsidR="00793BB0" w:rsidRPr="00793BB0" w:rsidRDefault="00793BB0" w:rsidP="00382196">
            <w:pPr>
              <w:spacing w:before="80" w:after="80" w:line="200" w:lineRule="exact"/>
              <w:jc w:val="right"/>
              <w:rPr>
                <w:i/>
                <w:sz w:val="16"/>
              </w:rPr>
            </w:pPr>
            <w:r w:rsidRPr="00793BB0">
              <w:rPr>
                <w:i/>
                <w:sz w:val="16"/>
              </w:rPr>
              <w:t>200</w:t>
            </w:r>
            <w:r>
              <w:rPr>
                <w:i/>
                <w:sz w:val="16"/>
              </w:rPr>
              <w:t>8</w:t>
            </w:r>
            <w:r>
              <w:rPr>
                <w:i/>
                <w:sz w:val="16"/>
              </w:rPr>
              <w:br/>
            </w:r>
            <w:r w:rsidRPr="00793BB0">
              <w:rPr>
                <w:i/>
                <w:sz w:val="16"/>
              </w:rPr>
              <w:t>(mill. NOK)</w:t>
            </w:r>
          </w:p>
        </w:tc>
        <w:tc>
          <w:tcPr>
            <w:tcW w:w="439" w:type="dxa"/>
            <w:tcBorders>
              <w:top w:val="single" w:sz="4" w:space="0" w:color="auto"/>
              <w:bottom w:val="single" w:sz="12" w:space="0" w:color="auto"/>
            </w:tcBorders>
            <w:shd w:val="clear" w:color="auto" w:fill="auto"/>
            <w:noWrap/>
            <w:tcMar>
              <w:right w:w="57" w:type="dxa"/>
            </w:tcMar>
            <w:vAlign w:val="bottom"/>
          </w:tcPr>
          <w:p w:rsidR="00793BB0" w:rsidRPr="00793BB0" w:rsidRDefault="00793BB0" w:rsidP="00382196">
            <w:pPr>
              <w:spacing w:before="80" w:after="80" w:line="200" w:lineRule="exact"/>
              <w:jc w:val="right"/>
              <w:rPr>
                <w:i/>
                <w:sz w:val="16"/>
              </w:rPr>
            </w:pPr>
            <w:r w:rsidRPr="00793BB0">
              <w:rPr>
                <w:i/>
                <w:sz w:val="16"/>
              </w:rPr>
              <w:t>%</w:t>
            </w:r>
          </w:p>
        </w:tc>
      </w:tr>
      <w:tr w:rsidR="00793BB0" w:rsidRPr="00793BB0" w:rsidTr="00971F7D">
        <w:tc>
          <w:tcPr>
            <w:tcW w:w="1461" w:type="dxa"/>
            <w:tcBorders>
              <w:top w:val="single" w:sz="12" w:space="0" w:color="auto"/>
            </w:tcBorders>
            <w:shd w:val="clear" w:color="auto" w:fill="auto"/>
            <w:noWrap/>
            <w:vAlign w:val="bottom"/>
          </w:tcPr>
          <w:p w:rsidR="00793BB0" w:rsidRPr="00793BB0" w:rsidRDefault="00793BB0" w:rsidP="00793BB0">
            <w:pPr>
              <w:suppressAutoHyphens w:val="0"/>
              <w:spacing w:before="40" w:after="40" w:line="220" w:lineRule="exact"/>
              <w:rPr>
                <w:sz w:val="18"/>
              </w:rPr>
            </w:pPr>
            <w:r w:rsidRPr="00793BB0">
              <w:rPr>
                <w:sz w:val="18"/>
              </w:rPr>
              <w:t>COF06 Housing and Community</w:t>
            </w:r>
          </w:p>
        </w:tc>
        <w:tc>
          <w:tcPr>
            <w:tcW w:w="923" w:type="dxa"/>
            <w:tcBorders>
              <w:top w:val="single" w:sz="12" w:space="0" w:color="auto"/>
            </w:tcBorders>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5</w:t>
            </w:r>
            <w:r>
              <w:rPr>
                <w:sz w:val="18"/>
              </w:rPr>
              <w:t xml:space="preserve"> </w:t>
            </w:r>
            <w:r w:rsidRPr="00793BB0">
              <w:rPr>
                <w:sz w:val="18"/>
              </w:rPr>
              <w:t>727</w:t>
            </w:r>
          </w:p>
        </w:tc>
        <w:tc>
          <w:tcPr>
            <w:tcW w:w="482" w:type="dxa"/>
            <w:tcBorders>
              <w:top w:val="single" w:sz="12" w:space="0" w:color="auto"/>
            </w:tcBorders>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0.8</w:t>
            </w:r>
          </w:p>
        </w:tc>
        <w:tc>
          <w:tcPr>
            <w:tcW w:w="900" w:type="dxa"/>
            <w:tcBorders>
              <w:top w:val="single" w:sz="12" w:space="0" w:color="auto"/>
            </w:tcBorders>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3</w:t>
            </w:r>
            <w:r>
              <w:rPr>
                <w:sz w:val="18"/>
              </w:rPr>
              <w:t xml:space="preserve"> </w:t>
            </w:r>
            <w:r w:rsidRPr="00793BB0">
              <w:rPr>
                <w:sz w:val="18"/>
              </w:rPr>
              <w:t>887</w:t>
            </w:r>
          </w:p>
        </w:tc>
        <w:tc>
          <w:tcPr>
            <w:tcW w:w="500" w:type="dxa"/>
            <w:tcBorders>
              <w:top w:val="single" w:sz="12" w:space="0" w:color="auto"/>
            </w:tcBorders>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0.5</w:t>
            </w:r>
          </w:p>
        </w:tc>
        <w:tc>
          <w:tcPr>
            <w:tcW w:w="900" w:type="dxa"/>
            <w:tcBorders>
              <w:top w:val="single" w:sz="12" w:space="0" w:color="auto"/>
            </w:tcBorders>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4</w:t>
            </w:r>
            <w:r>
              <w:rPr>
                <w:sz w:val="18"/>
              </w:rPr>
              <w:t xml:space="preserve"> </w:t>
            </w:r>
            <w:r w:rsidRPr="00793BB0">
              <w:rPr>
                <w:sz w:val="18"/>
              </w:rPr>
              <w:t>639</w:t>
            </w:r>
          </w:p>
        </w:tc>
        <w:tc>
          <w:tcPr>
            <w:tcW w:w="600" w:type="dxa"/>
            <w:tcBorders>
              <w:top w:val="single" w:sz="12" w:space="0" w:color="auto"/>
            </w:tcBorders>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0.6</w:t>
            </w:r>
          </w:p>
        </w:tc>
        <w:tc>
          <w:tcPr>
            <w:tcW w:w="900" w:type="dxa"/>
            <w:tcBorders>
              <w:top w:val="single" w:sz="12" w:space="0" w:color="auto"/>
            </w:tcBorders>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5</w:t>
            </w:r>
            <w:r>
              <w:rPr>
                <w:sz w:val="18"/>
              </w:rPr>
              <w:t xml:space="preserve"> </w:t>
            </w:r>
            <w:r w:rsidRPr="00793BB0">
              <w:rPr>
                <w:sz w:val="18"/>
              </w:rPr>
              <w:t>190</w:t>
            </w:r>
          </w:p>
        </w:tc>
        <w:tc>
          <w:tcPr>
            <w:tcW w:w="500" w:type="dxa"/>
            <w:tcBorders>
              <w:top w:val="single" w:sz="12" w:space="0" w:color="auto"/>
            </w:tcBorders>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0.6</w:t>
            </w:r>
          </w:p>
        </w:tc>
        <w:tc>
          <w:tcPr>
            <w:tcW w:w="900" w:type="dxa"/>
            <w:tcBorders>
              <w:top w:val="single" w:sz="12" w:space="0" w:color="auto"/>
            </w:tcBorders>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6</w:t>
            </w:r>
            <w:r>
              <w:rPr>
                <w:sz w:val="18"/>
              </w:rPr>
              <w:t xml:space="preserve"> </w:t>
            </w:r>
            <w:r w:rsidRPr="00793BB0">
              <w:rPr>
                <w:sz w:val="18"/>
              </w:rPr>
              <w:t>461</w:t>
            </w:r>
          </w:p>
        </w:tc>
        <w:tc>
          <w:tcPr>
            <w:tcW w:w="439" w:type="dxa"/>
            <w:tcBorders>
              <w:top w:val="single" w:sz="12" w:space="0" w:color="auto"/>
            </w:tcBorders>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0.7</w:t>
            </w:r>
          </w:p>
        </w:tc>
      </w:tr>
      <w:tr w:rsidR="00793BB0" w:rsidRPr="00793BB0" w:rsidTr="00971F7D">
        <w:tc>
          <w:tcPr>
            <w:tcW w:w="1461" w:type="dxa"/>
            <w:shd w:val="clear" w:color="auto" w:fill="auto"/>
            <w:noWrap/>
            <w:vAlign w:val="bottom"/>
          </w:tcPr>
          <w:p w:rsidR="00793BB0" w:rsidRPr="00793BB0" w:rsidRDefault="00793BB0" w:rsidP="00793BB0">
            <w:pPr>
              <w:suppressAutoHyphens w:val="0"/>
              <w:spacing w:before="40" w:after="40" w:line="220" w:lineRule="exact"/>
              <w:rPr>
                <w:sz w:val="18"/>
              </w:rPr>
            </w:pPr>
            <w:r w:rsidRPr="00793BB0">
              <w:rPr>
                <w:sz w:val="18"/>
              </w:rPr>
              <w:t>COF07 Health</w:t>
            </w:r>
          </w:p>
        </w:tc>
        <w:tc>
          <w:tcPr>
            <w:tcW w:w="923"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126</w:t>
            </w:r>
            <w:r>
              <w:rPr>
                <w:sz w:val="18"/>
              </w:rPr>
              <w:t xml:space="preserve"> </w:t>
            </w:r>
            <w:r w:rsidRPr="00793BB0">
              <w:rPr>
                <w:sz w:val="18"/>
              </w:rPr>
              <w:t>654</w:t>
            </w:r>
          </w:p>
        </w:tc>
        <w:tc>
          <w:tcPr>
            <w:tcW w:w="482"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17</w:t>
            </w:r>
          </w:p>
        </w:tc>
        <w:tc>
          <w:tcPr>
            <w:tcW w:w="9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132</w:t>
            </w:r>
            <w:r>
              <w:rPr>
                <w:sz w:val="18"/>
              </w:rPr>
              <w:t xml:space="preserve"> </w:t>
            </w:r>
            <w:r w:rsidRPr="00793BB0">
              <w:rPr>
                <w:sz w:val="18"/>
              </w:rPr>
              <w:t>897</w:t>
            </w:r>
          </w:p>
        </w:tc>
        <w:tc>
          <w:tcPr>
            <w:tcW w:w="5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17.3</w:t>
            </w:r>
          </w:p>
        </w:tc>
        <w:tc>
          <w:tcPr>
            <w:tcW w:w="9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140</w:t>
            </w:r>
            <w:r>
              <w:rPr>
                <w:sz w:val="18"/>
              </w:rPr>
              <w:t xml:space="preserve"> </w:t>
            </w:r>
            <w:r w:rsidRPr="00793BB0">
              <w:rPr>
                <w:sz w:val="18"/>
              </w:rPr>
              <w:t>684</w:t>
            </w:r>
          </w:p>
        </w:tc>
        <w:tc>
          <w:tcPr>
            <w:tcW w:w="6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17.1</w:t>
            </w:r>
          </w:p>
        </w:tc>
        <w:tc>
          <w:tcPr>
            <w:tcW w:w="9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152</w:t>
            </w:r>
            <w:r>
              <w:rPr>
                <w:sz w:val="18"/>
              </w:rPr>
              <w:t xml:space="preserve"> </w:t>
            </w:r>
            <w:r w:rsidRPr="00793BB0">
              <w:rPr>
                <w:sz w:val="18"/>
              </w:rPr>
              <w:t>618</w:t>
            </w:r>
          </w:p>
        </w:tc>
        <w:tc>
          <w:tcPr>
            <w:tcW w:w="5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17.5</w:t>
            </w:r>
          </w:p>
        </w:tc>
        <w:tc>
          <w:tcPr>
            <w:tcW w:w="9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161</w:t>
            </w:r>
            <w:r>
              <w:rPr>
                <w:sz w:val="18"/>
              </w:rPr>
              <w:t xml:space="preserve"> </w:t>
            </w:r>
            <w:r w:rsidRPr="00793BB0">
              <w:rPr>
                <w:sz w:val="18"/>
              </w:rPr>
              <w:t>970</w:t>
            </w:r>
          </w:p>
        </w:tc>
        <w:tc>
          <w:tcPr>
            <w:tcW w:w="439"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16.9</w:t>
            </w:r>
          </w:p>
        </w:tc>
      </w:tr>
      <w:tr w:rsidR="00793BB0" w:rsidRPr="00793BB0" w:rsidTr="00971F7D">
        <w:tc>
          <w:tcPr>
            <w:tcW w:w="1461" w:type="dxa"/>
            <w:shd w:val="clear" w:color="auto" w:fill="auto"/>
            <w:noWrap/>
            <w:vAlign w:val="bottom"/>
          </w:tcPr>
          <w:p w:rsidR="00793BB0" w:rsidRPr="00793BB0" w:rsidRDefault="00793BB0" w:rsidP="00793BB0">
            <w:pPr>
              <w:suppressAutoHyphens w:val="0"/>
              <w:spacing w:before="40" w:after="40" w:line="220" w:lineRule="exact"/>
              <w:rPr>
                <w:sz w:val="18"/>
              </w:rPr>
            </w:pPr>
            <w:r w:rsidRPr="00793BB0">
              <w:rPr>
                <w:sz w:val="18"/>
              </w:rPr>
              <w:t>COF09 Education</w:t>
            </w:r>
          </w:p>
        </w:tc>
        <w:tc>
          <w:tcPr>
            <w:tcW w:w="923"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104</w:t>
            </w:r>
            <w:r>
              <w:rPr>
                <w:sz w:val="18"/>
              </w:rPr>
              <w:t xml:space="preserve"> </w:t>
            </w:r>
            <w:r w:rsidRPr="00793BB0">
              <w:rPr>
                <w:sz w:val="18"/>
              </w:rPr>
              <w:t>207</w:t>
            </w:r>
          </w:p>
        </w:tc>
        <w:tc>
          <w:tcPr>
            <w:tcW w:w="482"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14</w:t>
            </w:r>
          </w:p>
        </w:tc>
        <w:tc>
          <w:tcPr>
            <w:tcW w:w="9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107</w:t>
            </w:r>
            <w:r>
              <w:rPr>
                <w:sz w:val="18"/>
              </w:rPr>
              <w:t xml:space="preserve"> </w:t>
            </w:r>
            <w:r w:rsidRPr="00793BB0">
              <w:rPr>
                <w:sz w:val="18"/>
              </w:rPr>
              <w:t>306</w:t>
            </w:r>
          </w:p>
        </w:tc>
        <w:tc>
          <w:tcPr>
            <w:tcW w:w="5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14</w:t>
            </w:r>
          </w:p>
        </w:tc>
        <w:tc>
          <w:tcPr>
            <w:tcW w:w="9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112</w:t>
            </w:r>
            <w:r>
              <w:rPr>
                <w:sz w:val="18"/>
              </w:rPr>
              <w:t xml:space="preserve"> </w:t>
            </w:r>
            <w:r w:rsidRPr="00793BB0">
              <w:rPr>
                <w:sz w:val="18"/>
              </w:rPr>
              <w:t>792</w:t>
            </w:r>
          </w:p>
        </w:tc>
        <w:tc>
          <w:tcPr>
            <w:tcW w:w="6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13.7</w:t>
            </w:r>
          </w:p>
        </w:tc>
        <w:tc>
          <w:tcPr>
            <w:tcW w:w="9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119</w:t>
            </w:r>
            <w:r>
              <w:rPr>
                <w:sz w:val="18"/>
              </w:rPr>
              <w:t xml:space="preserve"> </w:t>
            </w:r>
            <w:r w:rsidRPr="00793BB0">
              <w:rPr>
                <w:sz w:val="18"/>
              </w:rPr>
              <w:t>160</w:t>
            </w:r>
          </w:p>
        </w:tc>
        <w:tc>
          <w:tcPr>
            <w:tcW w:w="5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13.6</w:t>
            </w:r>
          </w:p>
        </w:tc>
        <w:tc>
          <w:tcPr>
            <w:tcW w:w="9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128</w:t>
            </w:r>
            <w:r>
              <w:rPr>
                <w:sz w:val="18"/>
              </w:rPr>
              <w:t xml:space="preserve"> </w:t>
            </w:r>
            <w:r w:rsidRPr="00793BB0">
              <w:rPr>
                <w:sz w:val="18"/>
              </w:rPr>
              <w:t>107</w:t>
            </w:r>
          </w:p>
        </w:tc>
        <w:tc>
          <w:tcPr>
            <w:tcW w:w="439"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13.4</w:t>
            </w:r>
          </w:p>
        </w:tc>
      </w:tr>
      <w:tr w:rsidR="00793BB0" w:rsidRPr="00793BB0" w:rsidTr="00971F7D">
        <w:tc>
          <w:tcPr>
            <w:tcW w:w="1461" w:type="dxa"/>
            <w:shd w:val="clear" w:color="auto" w:fill="auto"/>
            <w:noWrap/>
            <w:vAlign w:val="bottom"/>
          </w:tcPr>
          <w:p w:rsidR="00793BB0" w:rsidRPr="00793BB0" w:rsidRDefault="00793BB0" w:rsidP="00793BB0">
            <w:pPr>
              <w:suppressAutoHyphens w:val="0"/>
              <w:spacing w:before="40" w:after="40" w:line="220" w:lineRule="exact"/>
              <w:rPr>
                <w:sz w:val="18"/>
              </w:rPr>
            </w:pPr>
            <w:r w:rsidRPr="00793BB0">
              <w:rPr>
                <w:sz w:val="18"/>
              </w:rPr>
              <w:t>COF10 Social services</w:t>
            </w:r>
          </w:p>
        </w:tc>
        <w:tc>
          <w:tcPr>
            <w:tcW w:w="923"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301</w:t>
            </w:r>
            <w:r>
              <w:rPr>
                <w:sz w:val="18"/>
              </w:rPr>
              <w:t xml:space="preserve"> </w:t>
            </w:r>
            <w:r w:rsidRPr="00793BB0">
              <w:rPr>
                <w:sz w:val="18"/>
              </w:rPr>
              <w:t>082</w:t>
            </w:r>
          </w:p>
        </w:tc>
        <w:tc>
          <w:tcPr>
            <w:tcW w:w="482"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40.5</w:t>
            </w:r>
          </w:p>
        </w:tc>
        <w:tc>
          <w:tcPr>
            <w:tcW w:w="9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311</w:t>
            </w:r>
            <w:r>
              <w:rPr>
                <w:sz w:val="18"/>
              </w:rPr>
              <w:t xml:space="preserve"> </w:t>
            </w:r>
            <w:r w:rsidRPr="00793BB0">
              <w:rPr>
                <w:sz w:val="18"/>
              </w:rPr>
              <w:t>426</w:t>
            </w:r>
          </w:p>
        </w:tc>
        <w:tc>
          <w:tcPr>
            <w:tcW w:w="5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40.6</w:t>
            </w:r>
          </w:p>
        </w:tc>
        <w:tc>
          <w:tcPr>
            <w:tcW w:w="9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328</w:t>
            </w:r>
            <w:r>
              <w:rPr>
                <w:sz w:val="18"/>
              </w:rPr>
              <w:t xml:space="preserve"> </w:t>
            </w:r>
            <w:r w:rsidRPr="00793BB0">
              <w:rPr>
                <w:sz w:val="18"/>
              </w:rPr>
              <w:t>638</w:t>
            </w:r>
          </w:p>
        </w:tc>
        <w:tc>
          <w:tcPr>
            <w:tcW w:w="6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40</w:t>
            </w:r>
          </w:p>
        </w:tc>
        <w:tc>
          <w:tcPr>
            <w:tcW w:w="9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349</w:t>
            </w:r>
            <w:r>
              <w:rPr>
                <w:sz w:val="18"/>
              </w:rPr>
              <w:t xml:space="preserve"> </w:t>
            </w:r>
            <w:r w:rsidRPr="00793BB0">
              <w:rPr>
                <w:sz w:val="18"/>
              </w:rPr>
              <w:t>863</w:t>
            </w:r>
          </w:p>
        </w:tc>
        <w:tc>
          <w:tcPr>
            <w:tcW w:w="5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40</w:t>
            </w:r>
          </w:p>
        </w:tc>
        <w:tc>
          <w:tcPr>
            <w:tcW w:w="900"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381</w:t>
            </w:r>
            <w:r>
              <w:rPr>
                <w:sz w:val="18"/>
              </w:rPr>
              <w:t xml:space="preserve"> </w:t>
            </w:r>
            <w:r w:rsidRPr="00793BB0">
              <w:rPr>
                <w:sz w:val="18"/>
              </w:rPr>
              <w:t>891</w:t>
            </w:r>
          </w:p>
        </w:tc>
        <w:tc>
          <w:tcPr>
            <w:tcW w:w="439" w:type="dxa"/>
            <w:shd w:val="clear" w:color="auto" w:fill="auto"/>
            <w:noWrap/>
            <w:tcMar>
              <w:right w:w="57" w:type="dxa"/>
            </w:tcMar>
            <w:vAlign w:val="bottom"/>
          </w:tcPr>
          <w:p w:rsidR="00793BB0" w:rsidRPr="00793BB0" w:rsidRDefault="00793BB0" w:rsidP="00793BB0">
            <w:pPr>
              <w:suppressAutoHyphens w:val="0"/>
              <w:spacing w:before="40" w:after="40" w:line="220" w:lineRule="exact"/>
              <w:jc w:val="right"/>
              <w:rPr>
                <w:sz w:val="18"/>
              </w:rPr>
            </w:pPr>
            <w:r w:rsidRPr="00793BB0">
              <w:rPr>
                <w:sz w:val="18"/>
              </w:rPr>
              <w:t>39.9</w:t>
            </w:r>
          </w:p>
        </w:tc>
      </w:tr>
      <w:tr w:rsidR="005577E8" w:rsidRPr="00793BB0" w:rsidTr="00971F7D">
        <w:tc>
          <w:tcPr>
            <w:tcW w:w="1461" w:type="dxa"/>
            <w:shd w:val="clear" w:color="auto" w:fill="auto"/>
            <w:noWrap/>
            <w:vAlign w:val="bottom"/>
          </w:tcPr>
          <w:p w:rsidR="005577E8" w:rsidRPr="00793BB0" w:rsidRDefault="005577E8" w:rsidP="005577E8">
            <w:pPr>
              <w:suppressAutoHyphens w:val="0"/>
              <w:spacing w:before="40" w:after="40" w:line="220" w:lineRule="exact"/>
              <w:rPr>
                <w:sz w:val="18"/>
              </w:rPr>
            </w:pPr>
            <w:r w:rsidRPr="00793BB0">
              <w:rPr>
                <w:sz w:val="18"/>
              </w:rPr>
              <w:t>Social expenditures</w:t>
            </w:r>
          </w:p>
        </w:tc>
        <w:tc>
          <w:tcPr>
            <w:tcW w:w="923"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537</w:t>
            </w:r>
            <w:r>
              <w:rPr>
                <w:sz w:val="18"/>
              </w:rPr>
              <w:t xml:space="preserve"> </w:t>
            </w:r>
            <w:r w:rsidRPr="00793BB0">
              <w:rPr>
                <w:sz w:val="18"/>
              </w:rPr>
              <w:t>670</w:t>
            </w:r>
          </w:p>
        </w:tc>
        <w:tc>
          <w:tcPr>
            <w:tcW w:w="482"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72.3</w:t>
            </w:r>
          </w:p>
        </w:tc>
        <w:tc>
          <w:tcPr>
            <w:tcW w:w="9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555</w:t>
            </w:r>
            <w:r>
              <w:rPr>
                <w:sz w:val="18"/>
              </w:rPr>
              <w:t xml:space="preserve"> </w:t>
            </w:r>
            <w:r w:rsidRPr="00793BB0">
              <w:rPr>
                <w:sz w:val="18"/>
              </w:rPr>
              <w:t>516</w:t>
            </w:r>
          </w:p>
        </w:tc>
        <w:tc>
          <w:tcPr>
            <w:tcW w:w="5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72.4</w:t>
            </w:r>
          </w:p>
        </w:tc>
        <w:tc>
          <w:tcPr>
            <w:tcW w:w="9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586</w:t>
            </w:r>
            <w:r>
              <w:rPr>
                <w:sz w:val="18"/>
              </w:rPr>
              <w:t xml:space="preserve"> </w:t>
            </w:r>
            <w:r w:rsidRPr="00793BB0">
              <w:rPr>
                <w:sz w:val="18"/>
              </w:rPr>
              <w:t>753</w:t>
            </w:r>
          </w:p>
        </w:tc>
        <w:tc>
          <w:tcPr>
            <w:tcW w:w="6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71.4</w:t>
            </w:r>
          </w:p>
        </w:tc>
        <w:tc>
          <w:tcPr>
            <w:tcW w:w="9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626</w:t>
            </w:r>
            <w:r w:rsidR="00F31AF7">
              <w:rPr>
                <w:sz w:val="18"/>
              </w:rPr>
              <w:t xml:space="preserve"> </w:t>
            </w:r>
            <w:r w:rsidRPr="00793BB0">
              <w:rPr>
                <w:sz w:val="18"/>
              </w:rPr>
              <w:t>831</w:t>
            </w:r>
          </w:p>
        </w:tc>
        <w:tc>
          <w:tcPr>
            <w:tcW w:w="5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71.7</w:t>
            </w:r>
          </w:p>
        </w:tc>
        <w:tc>
          <w:tcPr>
            <w:tcW w:w="9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678</w:t>
            </w:r>
            <w:r w:rsidR="00F31AF7">
              <w:rPr>
                <w:sz w:val="18"/>
              </w:rPr>
              <w:t xml:space="preserve"> </w:t>
            </w:r>
            <w:r w:rsidRPr="00793BB0">
              <w:rPr>
                <w:sz w:val="18"/>
              </w:rPr>
              <w:t>429</w:t>
            </w:r>
          </w:p>
        </w:tc>
        <w:tc>
          <w:tcPr>
            <w:tcW w:w="439"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70.9</w:t>
            </w:r>
          </w:p>
        </w:tc>
      </w:tr>
      <w:tr w:rsidR="005577E8" w:rsidRPr="00793BB0" w:rsidTr="00971F7D">
        <w:tc>
          <w:tcPr>
            <w:tcW w:w="1461" w:type="dxa"/>
            <w:shd w:val="clear" w:color="auto" w:fill="auto"/>
            <w:noWrap/>
            <w:vAlign w:val="bottom"/>
          </w:tcPr>
          <w:p w:rsidR="005577E8" w:rsidRPr="00793BB0" w:rsidRDefault="005577E8" w:rsidP="005577E8">
            <w:pPr>
              <w:suppressAutoHyphens w:val="0"/>
              <w:spacing w:before="40" w:after="40" w:line="220" w:lineRule="exact"/>
              <w:rPr>
                <w:sz w:val="18"/>
              </w:rPr>
            </w:pPr>
            <w:r w:rsidRPr="00793BB0">
              <w:rPr>
                <w:sz w:val="18"/>
              </w:rPr>
              <w:t>GDP</w:t>
            </w:r>
          </w:p>
        </w:tc>
        <w:tc>
          <w:tcPr>
            <w:tcW w:w="923"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1</w:t>
            </w:r>
            <w:r>
              <w:rPr>
                <w:sz w:val="18"/>
              </w:rPr>
              <w:t xml:space="preserve"> </w:t>
            </w:r>
            <w:r w:rsidRPr="00793BB0">
              <w:rPr>
                <w:sz w:val="18"/>
              </w:rPr>
              <w:t>743</w:t>
            </w:r>
            <w:r>
              <w:rPr>
                <w:sz w:val="18"/>
              </w:rPr>
              <w:t xml:space="preserve"> </w:t>
            </w:r>
            <w:r w:rsidRPr="00793BB0">
              <w:rPr>
                <w:sz w:val="18"/>
              </w:rPr>
              <w:t>041</w:t>
            </w:r>
          </w:p>
        </w:tc>
        <w:tc>
          <w:tcPr>
            <w:tcW w:w="482"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9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1</w:t>
            </w:r>
            <w:r>
              <w:rPr>
                <w:sz w:val="18"/>
              </w:rPr>
              <w:t xml:space="preserve"> </w:t>
            </w:r>
            <w:r w:rsidRPr="00793BB0">
              <w:rPr>
                <w:sz w:val="18"/>
              </w:rPr>
              <w:t>945</w:t>
            </w:r>
            <w:r>
              <w:rPr>
                <w:sz w:val="18"/>
              </w:rPr>
              <w:t xml:space="preserve"> </w:t>
            </w:r>
            <w:r w:rsidRPr="00793BB0">
              <w:rPr>
                <w:sz w:val="18"/>
              </w:rPr>
              <w:t>716</w:t>
            </w:r>
          </w:p>
        </w:tc>
        <w:tc>
          <w:tcPr>
            <w:tcW w:w="5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9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2</w:t>
            </w:r>
            <w:r>
              <w:rPr>
                <w:sz w:val="18"/>
              </w:rPr>
              <w:t xml:space="preserve"> </w:t>
            </w:r>
            <w:r w:rsidRPr="00793BB0">
              <w:rPr>
                <w:sz w:val="18"/>
              </w:rPr>
              <w:t>159</w:t>
            </w:r>
            <w:r>
              <w:rPr>
                <w:sz w:val="18"/>
              </w:rPr>
              <w:t xml:space="preserve"> </w:t>
            </w:r>
            <w:r w:rsidRPr="00793BB0">
              <w:rPr>
                <w:sz w:val="18"/>
              </w:rPr>
              <w:t>573</w:t>
            </w:r>
          </w:p>
        </w:tc>
        <w:tc>
          <w:tcPr>
            <w:tcW w:w="6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9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2</w:t>
            </w:r>
            <w:r>
              <w:rPr>
                <w:sz w:val="18"/>
              </w:rPr>
              <w:t xml:space="preserve"> </w:t>
            </w:r>
            <w:r w:rsidRPr="00793BB0">
              <w:rPr>
                <w:sz w:val="18"/>
              </w:rPr>
              <w:t>277</w:t>
            </w:r>
            <w:r>
              <w:rPr>
                <w:sz w:val="18"/>
              </w:rPr>
              <w:t xml:space="preserve"> </w:t>
            </w:r>
            <w:r w:rsidRPr="00793BB0">
              <w:rPr>
                <w:sz w:val="18"/>
              </w:rPr>
              <w:t>111</w:t>
            </w:r>
          </w:p>
        </w:tc>
        <w:tc>
          <w:tcPr>
            <w:tcW w:w="5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9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2</w:t>
            </w:r>
            <w:r>
              <w:rPr>
                <w:sz w:val="18"/>
              </w:rPr>
              <w:t xml:space="preserve"> </w:t>
            </w:r>
            <w:r w:rsidRPr="00793BB0">
              <w:rPr>
                <w:sz w:val="18"/>
              </w:rPr>
              <w:t>548</w:t>
            </w:r>
            <w:r>
              <w:rPr>
                <w:sz w:val="18"/>
              </w:rPr>
              <w:t xml:space="preserve"> </w:t>
            </w:r>
            <w:r w:rsidRPr="00793BB0">
              <w:rPr>
                <w:sz w:val="18"/>
              </w:rPr>
              <w:t>322</w:t>
            </w:r>
          </w:p>
        </w:tc>
        <w:tc>
          <w:tcPr>
            <w:tcW w:w="439"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r>
      <w:tr w:rsidR="005577E8" w:rsidRPr="00793BB0" w:rsidTr="00971F7D">
        <w:tc>
          <w:tcPr>
            <w:tcW w:w="1461" w:type="dxa"/>
            <w:shd w:val="clear" w:color="auto" w:fill="auto"/>
            <w:noWrap/>
            <w:vAlign w:val="bottom"/>
          </w:tcPr>
          <w:p w:rsidR="005577E8" w:rsidRPr="00793BB0" w:rsidRDefault="005577E8" w:rsidP="005577E8">
            <w:pPr>
              <w:suppressAutoHyphens w:val="0"/>
              <w:spacing w:before="40" w:after="40" w:line="220" w:lineRule="exact"/>
              <w:rPr>
                <w:sz w:val="18"/>
              </w:rPr>
            </w:pPr>
            <w:r w:rsidRPr="00793BB0">
              <w:rPr>
                <w:sz w:val="18"/>
              </w:rPr>
              <w:t>Social expenditures/GDP</w:t>
            </w:r>
          </w:p>
        </w:tc>
        <w:tc>
          <w:tcPr>
            <w:tcW w:w="923"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482"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0.31</w:t>
            </w:r>
          </w:p>
        </w:tc>
        <w:tc>
          <w:tcPr>
            <w:tcW w:w="9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5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0.29</w:t>
            </w:r>
          </w:p>
        </w:tc>
        <w:tc>
          <w:tcPr>
            <w:tcW w:w="9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6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0.27</w:t>
            </w:r>
          </w:p>
        </w:tc>
        <w:tc>
          <w:tcPr>
            <w:tcW w:w="9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5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0.28</w:t>
            </w:r>
          </w:p>
        </w:tc>
        <w:tc>
          <w:tcPr>
            <w:tcW w:w="900"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439" w:type="dxa"/>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0.27</w:t>
            </w:r>
          </w:p>
        </w:tc>
      </w:tr>
      <w:tr w:rsidR="005577E8" w:rsidRPr="00793BB0" w:rsidTr="00971F7D">
        <w:tc>
          <w:tcPr>
            <w:tcW w:w="1461" w:type="dxa"/>
            <w:tcBorders>
              <w:bottom w:val="single" w:sz="12" w:space="0" w:color="auto"/>
            </w:tcBorders>
            <w:shd w:val="clear" w:color="auto" w:fill="auto"/>
            <w:noWrap/>
            <w:vAlign w:val="bottom"/>
          </w:tcPr>
          <w:p w:rsidR="005577E8" w:rsidRPr="00793BB0" w:rsidRDefault="005577E8" w:rsidP="005577E8">
            <w:pPr>
              <w:suppressAutoHyphens w:val="0"/>
              <w:spacing w:before="40" w:after="40" w:line="220" w:lineRule="exact"/>
              <w:rPr>
                <w:sz w:val="18"/>
              </w:rPr>
            </w:pPr>
            <w:r w:rsidRPr="00793BB0">
              <w:rPr>
                <w:sz w:val="18"/>
              </w:rPr>
              <w:t>Public expenditures/GDP</w:t>
            </w:r>
          </w:p>
        </w:tc>
        <w:tc>
          <w:tcPr>
            <w:tcW w:w="923" w:type="dxa"/>
            <w:tcBorders>
              <w:bottom w:val="single" w:sz="12" w:space="0" w:color="auto"/>
            </w:tcBorders>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482" w:type="dxa"/>
            <w:tcBorders>
              <w:bottom w:val="single" w:sz="12" w:space="0" w:color="auto"/>
            </w:tcBorders>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0.43</w:t>
            </w:r>
          </w:p>
        </w:tc>
        <w:tc>
          <w:tcPr>
            <w:tcW w:w="900" w:type="dxa"/>
            <w:tcBorders>
              <w:bottom w:val="single" w:sz="12" w:space="0" w:color="auto"/>
            </w:tcBorders>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500" w:type="dxa"/>
            <w:tcBorders>
              <w:bottom w:val="single" w:sz="12" w:space="0" w:color="auto"/>
            </w:tcBorders>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0.39</w:t>
            </w:r>
          </w:p>
        </w:tc>
        <w:tc>
          <w:tcPr>
            <w:tcW w:w="900" w:type="dxa"/>
            <w:tcBorders>
              <w:bottom w:val="single" w:sz="12" w:space="0" w:color="auto"/>
            </w:tcBorders>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600" w:type="dxa"/>
            <w:tcBorders>
              <w:bottom w:val="single" w:sz="12" w:space="0" w:color="auto"/>
            </w:tcBorders>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0.38</w:t>
            </w:r>
          </w:p>
        </w:tc>
        <w:tc>
          <w:tcPr>
            <w:tcW w:w="900" w:type="dxa"/>
            <w:tcBorders>
              <w:bottom w:val="single" w:sz="12" w:space="0" w:color="auto"/>
            </w:tcBorders>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500" w:type="dxa"/>
            <w:tcBorders>
              <w:bottom w:val="single" w:sz="12" w:space="0" w:color="auto"/>
            </w:tcBorders>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0.38</w:t>
            </w:r>
          </w:p>
        </w:tc>
        <w:tc>
          <w:tcPr>
            <w:tcW w:w="900" w:type="dxa"/>
            <w:tcBorders>
              <w:bottom w:val="single" w:sz="12" w:space="0" w:color="auto"/>
            </w:tcBorders>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p>
        </w:tc>
        <w:tc>
          <w:tcPr>
            <w:tcW w:w="439" w:type="dxa"/>
            <w:tcBorders>
              <w:bottom w:val="single" w:sz="12" w:space="0" w:color="auto"/>
            </w:tcBorders>
            <w:shd w:val="clear" w:color="auto" w:fill="auto"/>
            <w:noWrap/>
            <w:tcMar>
              <w:right w:w="57" w:type="dxa"/>
            </w:tcMar>
            <w:vAlign w:val="bottom"/>
          </w:tcPr>
          <w:p w:rsidR="005577E8" w:rsidRPr="00793BB0" w:rsidRDefault="005577E8" w:rsidP="005577E8">
            <w:pPr>
              <w:suppressAutoHyphens w:val="0"/>
              <w:spacing w:before="40" w:after="40" w:line="220" w:lineRule="exact"/>
              <w:jc w:val="right"/>
              <w:rPr>
                <w:sz w:val="18"/>
              </w:rPr>
            </w:pPr>
            <w:r w:rsidRPr="00793BB0">
              <w:rPr>
                <w:sz w:val="18"/>
              </w:rPr>
              <w:t>0.38</w:t>
            </w:r>
          </w:p>
        </w:tc>
      </w:tr>
    </w:tbl>
    <w:p w:rsidR="00864F44" w:rsidRPr="00ED1813" w:rsidRDefault="00AB3F2D" w:rsidP="00F14200">
      <w:pPr>
        <w:pStyle w:val="SingleTxtG"/>
        <w:spacing w:before="240"/>
      </w:pPr>
      <w:r>
        <w:t>15.</w:t>
      </w:r>
      <w:r>
        <w:tab/>
      </w:r>
      <w:r w:rsidR="00864F44" w:rsidRPr="00ED1813">
        <w:t>The Government Pension Fund was established in 2006, and encompassed the former Government Petroleum Fund and the National Insurance Scheme Fund. The purpose of the Government Pension Fund is to facilitate Government savings necessary to meet the rapid rise in public pension expenditures in the coming years, and to support a long-term management of petroleum revenues.</w:t>
      </w:r>
    </w:p>
    <w:p w:rsidR="00864F44" w:rsidRPr="00ED1813" w:rsidRDefault="00AA2401" w:rsidP="00AA2401">
      <w:pPr>
        <w:pStyle w:val="SingleTxtG"/>
      </w:pPr>
      <w:r>
        <w:t>16.</w:t>
      </w:r>
      <w:r>
        <w:tab/>
      </w:r>
      <w:r w:rsidR="00864F44" w:rsidRPr="00ED1813">
        <w:t xml:space="preserve">The Ministry of Finance is responsible for managing the Government Pension Fund. The Ministry determines the general investment strategy of the Pension Fund and its ethical and corporate governance principles. Operational management of the Government Pension Fund </w:t>
      </w:r>
      <w:r w:rsidR="00090270">
        <w:t>—</w:t>
      </w:r>
      <w:r w:rsidR="00864F44" w:rsidRPr="00ED1813">
        <w:t xml:space="preserve"> Global has been delegated to Norges Bank and of the Government Pension Fund </w:t>
      </w:r>
      <w:r w:rsidR="00090270">
        <w:t xml:space="preserve">— </w:t>
      </w:r>
      <w:r w:rsidR="00864F44" w:rsidRPr="00ED1813">
        <w:t>Norway to Folketrygdfondet.</w:t>
      </w:r>
    </w:p>
    <w:p w:rsidR="00864F44" w:rsidRPr="00ED1813" w:rsidRDefault="00F35155" w:rsidP="00F35155">
      <w:pPr>
        <w:pStyle w:val="SingleTxtG"/>
      </w:pPr>
      <w:r>
        <w:t>17.</w:t>
      </w:r>
      <w:r>
        <w:tab/>
      </w:r>
      <w:r w:rsidR="00864F44" w:rsidRPr="00ED1813">
        <w:t>The total market value of the Government Pension Fund was NOK 2,363 billion at the end of 2008, an increase of NOK 227 billion from 2007. Inflow of petroleum revenues amounted to NOK 384 billion, but negative developments in the financial markets reduced the value of the Fund by approximately NOK 663 billion. A significant depreciation of the Norwegian krone, as measured against the currency basket of the Government Pension Fund – Global, increased the market value of the Fund by NOK 506 billion. However, changes in the Norwegian krone exchange rate do not affect the assessment of the Fund</w:t>
      </w:r>
      <w:r w:rsidR="004003E0">
        <w:t>’</w:t>
      </w:r>
      <w:r w:rsidR="00864F44" w:rsidRPr="00ED1813">
        <w:t xml:space="preserve">s </w:t>
      </w:r>
      <w:r w:rsidR="00C9242C">
        <w:t>international purchasing power.</w:t>
      </w:r>
    </w:p>
    <w:p w:rsidR="00864F44" w:rsidRPr="00ED1813" w:rsidRDefault="00EA2E69" w:rsidP="00EA2E69">
      <w:pPr>
        <w:pStyle w:val="SingleTxtG"/>
      </w:pPr>
      <w:r>
        <w:t>18.</w:t>
      </w:r>
      <w:r>
        <w:tab/>
      </w:r>
      <w:r w:rsidR="00864F44" w:rsidRPr="00ED1813">
        <w:t xml:space="preserve">Total accrued taxes as a percentage of </w:t>
      </w:r>
      <w:smartTag w:uri="urn:schemas-microsoft-com:office:smarttags" w:element="stockticker">
        <w:r w:rsidR="00864F44" w:rsidRPr="00ED1813">
          <w:t>GDP</w:t>
        </w:r>
      </w:smartTag>
      <w:r w:rsidR="00864F44" w:rsidRPr="00ED1813">
        <w:t xml:space="preserve"> are estimated at 43.6 for 2007, and when adjusted for petroleum activities, the tax level is estimated at 46.2 per cent. The main goals of the tax system are to finance public services and income redistribution. The tax system is intended to increase Government revenues in ways that permit the optimal use of labour, capital and natural resources.</w:t>
      </w:r>
    </w:p>
    <w:p w:rsidR="00864F44" w:rsidRPr="00ED1813" w:rsidRDefault="00301CEB" w:rsidP="00301CEB">
      <w:pPr>
        <w:pStyle w:val="SingleTxtG"/>
      </w:pPr>
      <w:r>
        <w:t>19.</w:t>
      </w:r>
      <w:r>
        <w:tab/>
      </w:r>
      <w:r w:rsidR="00864F44" w:rsidRPr="00ED1813">
        <w:t xml:space="preserve">Inflation in Norway rose appreciably from 2007 to </w:t>
      </w:r>
      <w:smartTag w:uri="urn:schemas-microsoft-com:office:smarttags" w:element="metricconverter">
        <w:smartTagPr>
          <w:attr w:name="ProductID" w:val="2008. In"/>
        </w:smartTagPr>
        <w:r w:rsidR="00864F44" w:rsidRPr="00ED1813">
          <w:t>2008. In</w:t>
        </w:r>
      </w:smartTag>
      <w:r w:rsidR="00864F44" w:rsidRPr="00ED1813">
        <w:t xml:space="preserve"> particular, a sharp rise in energy prices led to consumer price inflation (CPI), which escalated from 0.8 to 3.8 per cent. The rise in energy prices has fed through to other prices. The prolonged economic upturn resulted in a relatively sharp rise in costs, and contributed to higher inflation, excluding energy products. Underlying consumer price inflation, as measured by CPI adjusted for changes in excise duties and excluding energy (CPI-ATE), has increased slightly more than the inflation target since the summer of 2008. The effects of the economic downturn and lower energy prices will probably lead to lower inflation towards the end of 2009. CPI-ATE is forecast at 2.4 per cent in 2009 and headline inflation at 1.8 per cent.</w:t>
      </w:r>
    </w:p>
    <w:p w:rsidR="00864F44" w:rsidRDefault="007B0A7F" w:rsidP="007B0A7F">
      <w:pPr>
        <w:pStyle w:val="H23G"/>
      </w:pPr>
      <w:r>
        <w:tab/>
      </w:r>
      <w:r>
        <w:tab/>
      </w:r>
      <w:r w:rsidR="00864F44" w:rsidRPr="00ED1813">
        <w:t>Consumer price index</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957A5F" w:rsidRPr="00957A5F" w:rsidTr="002E7F63">
        <w:tc>
          <w:tcPr>
            <w:tcW w:w="2456" w:type="dxa"/>
            <w:tcBorders>
              <w:top w:val="single" w:sz="4" w:space="0" w:color="auto"/>
              <w:bottom w:val="single" w:sz="12" w:space="0" w:color="auto"/>
            </w:tcBorders>
            <w:shd w:val="clear" w:color="auto" w:fill="auto"/>
            <w:vAlign w:val="bottom"/>
          </w:tcPr>
          <w:p w:rsidR="00957A5F" w:rsidRPr="00957A5F" w:rsidRDefault="00957A5F" w:rsidP="00957A5F">
            <w:pPr>
              <w:spacing w:before="80" w:after="80" w:line="200" w:lineRule="exact"/>
              <w:rPr>
                <w:i/>
                <w:sz w:val="16"/>
              </w:rPr>
            </w:pPr>
          </w:p>
        </w:tc>
        <w:tc>
          <w:tcPr>
            <w:tcW w:w="2457" w:type="dxa"/>
            <w:tcBorders>
              <w:top w:val="single" w:sz="4" w:space="0" w:color="auto"/>
              <w:bottom w:val="single" w:sz="12" w:space="0" w:color="auto"/>
            </w:tcBorders>
            <w:shd w:val="clear" w:color="auto" w:fill="auto"/>
            <w:vAlign w:val="bottom"/>
          </w:tcPr>
          <w:p w:rsidR="00957A5F" w:rsidRPr="00957A5F" w:rsidRDefault="00957A5F" w:rsidP="00382196">
            <w:pPr>
              <w:spacing w:before="80" w:after="80" w:line="200" w:lineRule="exact"/>
              <w:jc w:val="right"/>
              <w:rPr>
                <w:i/>
                <w:sz w:val="16"/>
              </w:rPr>
            </w:pPr>
            <w:r w:rsidRPr="00957A5F">
              <w:rPr>
                <w:i/>
                <w:sz w:val="16"/>
              </w:rPr>
              <w:t>Average annual index for CPI</w:t>
            </w:r>
          </w:p>
        </w:tc>
        <w:tc>
          <w:tcPr>
            <w:tcW w:w="2457" w:type="dxa"/>
            <w:tcBorders>
              <w:top w:val="single" w:sz="4" w:space="0" w:color="auto"/>
              <w:bottom w:val="single" w:sz="12" w:space="0" w:color="auto"/>
            </w:tcBorders>
            <w:shd w:val="clear" w:color="auto" w:fill="auto"/>
            <w:vAlign w:val="bottom"/>
          </w:tcPr>
          <w:p w:rsidR="00957A5F" w:rsidRPr="00957A5F" w:rsidRDefault="00957A5F" w:rsidP="00382196">
            <w:pPr>
              <w:spacing w:before="80" w:after="80" w:line="200" w:lineRule="exact"/>
              <w:jc w:val="right"/>
              <w:rPr>
                <w:i/>
                <w:sz w:val="16"/>
              </w:rPr>
            </w:pPr>
            <w:r w:rsidRPr="00957A5F">
              <w:rPr>
                <w:i/>
                <w:sz w:val="16"/>
              </w:rPr>
              <w:t xml:space="preserve">Change rate </w:t>
            </w:r>
          </w:p>
        </w:tc>
      </w:tr>
      <w:tr w:rsidR="00957A5F" w:rsidRPr="00957A5F" w:rsidTr="002E7F63">
        <w:tc>
          <w:tcPr>
            <w:tcW w:w="2456" w:type="dxa"/>
            <w:tcBorders>
              <w:top w:val="single" w:sz="12" w:space="0" w:color="auto"/>
            </w:tcBorders>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1980</w:t>
            </w:r>
          </w:p>
        </w:tc>
        <w:tc>
          <w:tcPr>
            <w:tcW w:w="2457" w:type="dxa"/>
            <w:tcBorders>
              <w:top w:val="single" w:sz="12" w:space="0" w:color="auto"/>
            </w:tcBorders>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40.2</w:t>
            </w:r>
          </w:p>
        </w:tc>
        <w:tc>
          <w:tcPr>
            <w:tcW w:w="2457" w:type="dxa"/>
            <w:tcBorders>
              <w:top w:val="single" w:sz="12" w:space="0" w:color="auto"/>
            </w:tcBorders>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11.0</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1981</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45.6</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13.4</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1982</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50.8</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11.4</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1983</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55.1</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8.5</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1984</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58.6</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6.4</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1985</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61.9</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5.6</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1986</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66.3</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7.1</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1987</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72.1</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8.7</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1988</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76.9</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6.7</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1989</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80.4</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4.6</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1990</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83.7</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4.1</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1991</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86.6</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3.5</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1992</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88.6</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2.3</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1993</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90.6</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2.3</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1994</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91.9</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1.4</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1995</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94.2</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2.5</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1996</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95.3</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1.2</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1997</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97.8</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2.6</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1998</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100.0</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2.2</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1999</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102.3</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2.3</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2000</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105.5</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3.1</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2001</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108.7</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3.0</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2002</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110.1</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1.3</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2003</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112.8</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2.5</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2004</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113.3</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0.4</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2005</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115.1</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1.6</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2006</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117.7</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2.3</w:t>
            </w:r>
          </w:p>
        </w:tc>
      </w:tr>
      <w:tr w:rsidR="00957A5F" w:rsidRPr="00957A5F" w:rsidTr="002E7F63">
        <w:tc>
          <w:tcPr>
            <w:tcW w:w="2456" w:type="dxa"/>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2007</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118.6</w:t>
            </w:r>
          </w:p>
        </w:tc>
        <w:tc>
          <w:tcPr>
            <w:tcW w:w="2457" w:type="dxa"/>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0.8</w:t>
            </w:r>
          </w:p>
        </w:tc>
      </w:tr>
      <w:tr w:rsidR="00957A5F" w:rsidRPr="00957A5F" w:rsidTr="002E7F63">
        <w:tc>
          <w:tcPr>
            <w:tcW w:w="2456" w:type="dxa"/>
            <w:tcBorders>
              <w:bottom w:val="single" w:sz="12" w:space="0" w:color="auto"/>
            </w:tcBorders>
            <w:shd w:val="clear" w:color="auto" w:fill="auto"/>
            <w:vAlign w:val="bottom"/>
          </w:tcPr>
          <w:p w:rsidR="00957A5F" w:rsidRPr="00957A5F" w:rsidRDefault="00957A5F" w:rsidP="00382196">
            <w:pPr>
              <w:suppressAutoHyphens w:val="0"/>
              <w:spacing w:before="40" w:after="40" w:line="220" w:lineRule="exact"/>
              <w:rPr>
                <w:sz w:val="18"/>
              </w:rPr>
            </w:pPr>
            <w:r w:rsidRPr="00957A5F">
              <w:rPr>
                <w:sz w:val="18"/>
              </w:rPr>
              <w:t>2008</w:t>
            </w:r>
          </w:p>
        </w:tc>
        <w:tc>
          <w:tcPr>
            <w:tcW w:w="2457" w:type="dxa"/>
            <w:tcBorders>
              <w:bottom w:val="single" w:sz="12" w:space="0" w:color="auto"/>
            </w:tcBorders>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123.1</w:t>
            </w:r>
          </w:p>
        </w:tc>
        <w:tc>
          <w:tcPr>
            <w:tcW w:w="2457" w:type="dxa"/>
            <w:tcBorders>
              <w:bottom w:val="single" w:sz="12" w:space="0" w:color="auto"/>
            </w:tcBorders>
            <w:shd w:val="clear" w:color="auto" w:fill="auto"/>
            <w:vAlign w:val="bottom"/>
          </w:tcPr>
          <w:p w:rsidR="00957A5F" w:rsidRPr="00957A5F" w:rsidRDefault="00957A5F" w:rsidP="00382196">
            <w:pPr>
              <w:suppressAutoHyphens w:val="0"/>
              <w:spacing w:before="40" w:after="40" w:line="220" w:lineRule="exact"/>
              <w:jc w:val="right"/>
              <w:rPr>
                <w:sz w:val="18"/>
              </w:rPr>
            </w:pPr>
            <w:r w:rsidRPr="00957A5F">
              <w:rPr>
                <w:sz w:val="18"/>
              </w:rPr>
              <w:t>3.8</w:t>
            </w:r>
          </w:p>
        </w:tc>
      </w:tr>
    </w:tbl>
    <w:p w:rsidR="00864F44" w:rsidRPr="00ED1813" w:rsidRDefault="00AF7092" w:rsidP="00AF7092">
      <w:pPr>
        <w:pStyle w:val="H4G"/>
      </w:pPr>
      <w:bookmarkStart w:id="6" w:name="Employment"/>
      <w:r>
        <w:tab/>
      </w:r>
      <w:r w:rsidR="00864F44" w:rsidRPr="00ED1813">
        <w:t>(c)</w:t>
      </w:r>
      <w:r w:rsidR="00864F44" w:rsidRPr="00ED1813">
        <w:tab/>
        <w:t>Employment</w:t>
      </w:r>
    </w:p>
    <w:bookmarkEnd w:id="6"/>
    <w:p w:rsidR="00864F44" w:rsidRPr="00ED1813" w:rsidRDefault="000610DD" w:rsidP="000610DD">
      <w:pPr>
        <w:pStyle w:val="SingleTxtG"/>
      </w:pPr>
      <w:r>
        <w:t>20.</w:t>
      </w:r>
      <w:r>
        <w:tab/>
      </w:r>
      <w:r w:rsidR="00864F44" w:rsidRPr="00ED1813">
        <w:t>There has been a significant increase in unemployment since 2008, when it reached a 20-year low of 2.4 per cent in the third quarter of the year. However, it rose to 3.1 per cent in the first quarter of 2009. The economic outlook indicates that the unemployment rate will increase to 4.25 per cent by the end of 2009 and to an average of 4.75 per cent in 2010. Seven out of 10 women and almost eight out of 10 men are currently in employment. Fewer women and more men currently work part time than 10 years ago: 43 per cent of working women and 13 per cent of men now work part time. The employment rate among immigrants increased from 63.3 per cent in the fourth quarter of 2007 to 64.2 per cent in the fourth quarter of 2007.</w:t>
      </w:r>
    </w:p>
    <w:p w:rsidR="00864F44" w:rsidRDefault="001366CB" w:rsidP="001366CB">
      <w:pPr>
        <w:pStyle w:val="H23G"/>
      </w:pPr>
      <w:r>
        <w:tab/>
      </w:r>
      <w:r>
        <w:tab/>
      </w:r>
      <w:r w:rsidR="00864F44" w:rsidRPr="00ED1813">
        <w:t>Percentage of the total population in the labour force and unemployed persons as a</w:t>
      </w:r>
      <w:r w:rsidR="00A2697F">
        <w:t xml:space="preserve"> percentage of the labour force</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3"/>
        <w:gridCol w:w="894"/>
        <w:gridCol w:w="895"/>
        <w:gridCol w:w="118"/>
        <w:gridCol w:w="946"/>
        <w:gridCol w:w="900"/>
        <w:gridCol w:w="881"/>
        <w:gridCol w:w="115"/>
        <w:gridCol w:w="914"/>
        <w:gridCol w:w="946"/>
        <w:gridCol w:w="883"/>
      </w:tblGrid>
      <w:tr w:rsidR="0034270E" w:rsidRPr="003E1EC4" w:rsidTr="00582EB9">
        <w:tc>
          <w:tcPr>
            <w:tcW w:w="2802" w:type="dxa"/>
            <w:gridSpan w:val="3"/>
            <w:tcBorders>
              <w:top w:val="single" w:sz="4" w:space="0" w:color="auto"/>
              <w:bottom w:val="single" w:sz="4" w:space="0" w:color="auto"/>
            </w:tcBorders>
            <w:shd w:val="clear" w:color="auto" w:fill="auto"/>
            <w:vAlign w:val="bottom"/>
          </w:tcPr>
          <w:p w:rsidR="0034270E" w:rsidRPr="003E1EC4" w:rsidRDefault="0034270E" w:rsidP="0034270E">
            <w:pPr>
              <w:spacing w:before="80" w:after="80" w:line="200" w:lineRule="exact"/>
              <w:jc w:val="center"/>
              <w:rPr>
                <w:i/>
                <w:sz w:val="16"/>
              </w:rPr>
            </w:pPr>
            <w:r w:rsidRPr="003E1EC4">
              <w:rPr>
                <w:i/>
                <w:sz w:val="16"/>
              </w:rPr>
              <w:t>Annual average 2006</w:t>
            </w:r>
          </w:p>
        </w:tc>
        <w:tc>
          <w:tcPr>
            <w:tcW w:w="118" w:type="dxa"/>
            <w:tcBorders>
              <w:top w:val="single" w:sz="4" w:space="0" w:color="auto"/>
            </w:tcBorders>
            <w:shd w:val="clear" w:color="auto" w:fill="auto"/>
            <w:vAlign w:val="bottom"/>
          </w:tcPr>
          <w:p w:rsidR="0034270E" w:rsidRPr="003E1EC4" w:rsidRDefault="0034270E" w:rsidP="003E1EC4">
            <w:pPr>
              <w:spacing w:before="80" w:after="80" w:line="200" w:lineRule="exact"/>
              <w:jc w:val="right"/>
              <w:rPr>
                <w:i/>
                <w:sz w:val="16"/>
              </w:rPr>
            </w:pPr>
          </w:p>
        </w:tc>
        <w:tc>
          <w:tcPr>
            <w:tcW w:w="2727" w:type="dxa"/>
            <w:gridSpan w:val="3"/>
            <w:tcBorders>
              <w:top w:val="single" w:sz="4" w:space="0" w:color="auto"/>
              <w:bottom w:val="single" w:sz="4" w:space="0" w:color="auto"/>
            </w:tcBorders>
            <w:shd w:val="clear" w:color="auto" w:fill="auto"/>
            <w:vAlign w:val="bottom"/>
          </w:tcPr>
          <w:p w:rsidR="0034270E" w:rsidRPr="003E1EC4" w:rsidRDefault="0034270E" w:rsidP="003D6FBA">
            <w:pPr>
              <w:spacing w:before="80" w:after="80" w:line="200" w:lineRule="exact"/>
              <w:jc w:val="center"/>
              <w:rPr>
                <w:i/>
                <w:sz w:val="16"/>
              </w:rPr>
            </w:pPr>
            <w:r w:rsidRPr="003E1EC4">
              <w:rPr>
                <w:i/>
                <w:sz w:val="16"/>
              </w:rPr>
              <w:t xml:space="preserve">Annual average </w:t>
            </w:r>
            <w:r>
              <w:rPr>
                <w:i/>
                <w:sz w:val="16"/>
              </w:rPr>
              <w:t>2007</w:t>
            </w:r>
          </w:p>
        </w:tc>
        <w:tc>
          <w:tcPr>
            <w:tcW w:w="115" w:type="dxa"/>
            <w:tcBorders>
              <w:top w:val="single" w:sz="4" w:space="0" w:color="auto"/>
            </w:tcBorders>
          </w:tcPr>
          <w:p w:rsidR="0034270E" w:rsidRPr="003E1EC4" w:rsidRDefault="0034270E" w:rsidP="003D6FBA">
            <w:pPr>
              <w:spacing w:before="80" w:after="80" w:line="200" w:lineRule="exact"/>
              <w:jc w:val="center"/>
              <w:rPr>
                <w:i/>
                <w:sz w:val="16"/>
              </w:rPr>
            </w:pPr>
          </w:p>
        </w:tc>
        <w:tc>
          <w:tcPr>
            <w:tcW w:w="2743" w:type="dxa"/>
            <w:gridSpan w:val="3"/>
            <w:tcBorders>
              <w:top w:val="single" w:sz="4" w:space="0" w:color="auto"/>
              <w:bottom w:val="single" w:sz="4" w:space="0" w:color="auto"/>
            </w:tcBorders>
            <w:shd w:val="clear" w:color="auto" w:fill="auto"/>
            <w:vAlign w:val="bottom"/>
          </w:tcPr>
          <w:p w:rsidR="0034270E" w:rsidRPr="003E1EC4" w:rsidRDefault="0034270E" w:rsidP="003D6FBA">
            <w:pPr>
              <w:spacing w:before="80" w:after="80" w:line="200" w:lineRule="exact"/>
              <w:jc w:val="center"/>
              <w:rPr>
                <w:i/>
                <w:sz w:val="16"/>
              </w:rPr>
            </w:pPr>
            <w:r w:rsidRPr="003E1EC4">
              <w:rPr>
                <w:i/>
                <w:sz w:val="16"/>
              </w:rPr>
              <w:t xml:space="preserve">Annual average </w:t>
            </w:r>
            <w:r>
              <w:rPr>
                <w:i/>
                <w:sz w:val="16"/>
              </w:rPr>
              <w:t>2008</w:t>
            </w:r>
          </w:p>
        </w:tc>
      </w:tr>
      <w:tr w:rsidR="0034270E" w:rsidRPr="003E1EC4" w:rsidTr="00582EB9">
        <w:tc>
          <w:tcPr>
            <w:tcW w:w="1013" w:type="dxa"/>
            <w:tcBorders>
              <w:top w:val="single" w:sz="4" w:space="0" w:color="auto"/>
              <w:bottom w:val="single" w:sz="12" w:space="0" w:color="auto"/>
            </w:tcBorders>
            <w:shd w:val="clear" w:color="auto" w:fill="auto"/>
            <w:vAlign w:val="bottom"/>
          </w:tcPr>
          <w:p w:rsidR="00DD3603" w:rsidRPr="003E1EC4" w:rsidRDefault="00DD3603" w:rsidP="003E1EC4">
            <w:pPr>
              <w:spacing w:before="80" w:after="80" w:line="200" w:lineRule="exact"/>
              <w:rPr>
                <w:i/>
                <w:sz w:val="16"/>
                <w:szCs w:val="16"/>
              </w:rPr>
            </w:pPr>
          </w:p>
        </w:tc>
        <w:tc>
          <w:tcPr>
            <w:tcW w:w="894" w:type="dxa"/>
            <w:tcBorders>
              <w:top w:val="single" w:sz="4" w:space="0" w:color="auto"/>
              <w:bottom w:val="single" w:sz="12" w:space="0" w:color="auto"/>
            </w:tcBorders>
            <w:shd w:val="clear" w:color="auto" w:fill="auto"/>
            <w:noWrap/>
            <w:tcMar>
              <w:right w:w="28" w:type="dxa"/>
            </w:tcMar>
            <w:vAlign w:val="bottom"/>
          </w:tcPr>
          <w:p w:rsidR="00DD3603" w:rsidRPr="003E1EC4" w:rsidRDefault="00DD3603" w:rsidP="00382196">
            <w:pPr>
              <w:spacing w:before="80" w:after="80" w:line="200" w:lineRule="exact"/>
              <w:jc w:val="right"/>
              <w:rPr>
                <w:i/>
                <w:sz w:val="16"/>
              </w:rPr>
            </w:pPr>
            <w:r w:rsidRPr="003E1EC4">
              <w:rPr>
                <w:i/>
                <w:sz w:val="16"/>
              </w:rPr>
              <w:t>Labour force</w:t>
            </w:r>
          </w:p>
        </w:tc>
        <w:tc>
          <w:tcPr>
            <w:tcW w:w="895" w:type="dxa"/>
            <w:tcBorders>
              <w:top w:val="single" w:sz="4" w:space="0" w:color="auto"/>
              <w:bottom w:val="single" w:sz="12" w:space="0" w:color="auto"/>
            </w:tcBorders>
            <w:shd w:val="clear" w:color="auto" w:fill="auto"/>
            <w:noWrap/>
            <w:tcMar>
              <w:right w:w="28" w:type="dxa"/>
            </w:tcMar>
            <w:vAlign w:val="bottom"/>
          </w:tcPr>
          <w:p w:rsidR="00DD3603" w:rsidRPr="003E1EC4" w:rsidRDefault="00DD3603" w:rsidP="00382196">
            <w:pPr>
              <w:spacing w:before="80" w:after="80" w:line="200" w:lineRule="exact"/>
              <w:jc w:val="right"/>
              <w:rPr>
                <w:i/>
                <w:sz w:val="16"/>
              </w:rPr>
            </w:pPr>
            <w:r>
              <w:rPr>
                <w:i/>
                <w:sz w:val="16"/>
              </w:rPr>
              <w:t>Un</w:t>
            </w:r>
            <w:r w:rsidRPr="003E1EC4">
              <w:rPr>
                <w:i/>
                <w:sz w:val="16"/>
              </w:rPr>
              <w:t>employed</w:t>
            </w:r>
          </w:p>
        </w:tc>
        <w:tc>
          <w:tcPr>
            <w:tcW w:w="118" w:type="dxa"/>
            <w:tcBorders>
              <w:bottom w:val="single" w:sz="12" w:space="0" w:color="auto"/>
            </w:tcBorders>
            <w:shd w:val="clear" w:color="auto" w:fill="auto"/>
            <w:noWrap/>
            <w:tcMar>
              <w:right w:w="28" w:type="dxa"/>
            </w:tcMar>
            <w:vAlign w:val="bottom"/>
          </w:tcPr>
          <w:p w:rsidR="00DD3603" w:rsidRPr="003E1EC4" w:rsidRDefault="00DD3603" w:rsidP="003E1EC4">
            <w:pPr>
              <w:spacing w:before="80" w:after="80" w:line="200" w:lineRule="exact"/>
              <w:jc w:val="right"/>
              <w:rPr>
                <w:i/>
                <w:sz w:val="16"/>
              </w:rPr>
            </w:pPr>
          </w:p>
        </w:tc>
        <w:tc>
          <w:tcPr>
            <w:tcW w:w="946" w:type="dxa"/>
            <w:tcBorders>
              <w:top w:val="single" w:sz="4" w:space="0" w:color="auto"/>
              <w:bottom w:val="single" w:sz="12" w:space="0" w:color="auto"/>
            </w:tcBorders>
            <w:shd w:val="clear" w:color="auto" w:fill="auto"/>
            <w:noWrap/>
            <w:tcMar>
              <w:right w:w="28" w:type="dxa"/>
            </w:tcMar>
            <w:vAlign w:val="bottom"/>
          </w:tcPr>
          <w:p w:rsidR="00DD3603" w:rsidRPr="003E1EC4" w:rsidRDefault="00DD3603" w:rsidP="00382196">
            <w:pPr>
              <w:spacing w:before="80" w:after="80" w:line="200" w:lineRule="exact"/>
              <w:jc w:val="right"/>
              <w:rPr>
                <w:i/>
                <w:sz w:val="16"/>
              </w:rPr>
            </w:pPr>
          </w:p>
        </w:tc>
        <w:tc>
          <w:tcPr>
            <w:tcW w:w="900" w:type="dxa"/>
            <w:tcBorders>
              <w:top w:val="single" w:sz="4" w:space="0" w:color="auto"/>
              <w:bottom w:val="single" w:sz="12" w:space="0" w:color="auto"/>
            </w:tcBorders>
            <w:shd w:val="clear" w:color="auto" w:fill="auto"/>
            <w:noWrap/>
            <w:tcMar>
              <w:right w:w="28" w:type="dxa"/>
            </w:tcMar>
            <w:vAlign w:val="bottom"/>
          </w:tcPr>
          <w:p w:rsidR="00DD3603" w:rsidRPr="003E1EC4" w:rsidRDefault="00DD3603" w:rsidP="00382196">
            <w:pPr>
              <w:spacing w:before="80" w:after="80" w:line="200" w:lineRule="exact"/>
              <w:jc w:val="right"/>
              <w:rPr>
                <w:i/>
                <w:sz w:val="16"/>
              </w:rPr>
            </w:pPr>
            <w:r w:rsidRPr="003E1EC4">
              <w:rPr>
                <w:i/>
                <w:sz w:val="16"/>
              </w:rPr>
              <w:t>Labour force</w:t>
            </w:r>
          </w:p>
        </w:tc>
        <w:tc>
          <w:tcPr>
            <w:tcW w:w="881" w:type="dxa"/>
            <w:tcBorders>
              <w:top w:val="single" w:sz="4" w:space="0" w:color="auto"/>
              <w:bottom w:val="single" w:sz="12" w:space="0" w:color="auto"/>
            </w:tcBorders>
            <w:shd w:val="clear" w:color="auto" w:fill="auto"/>
            <w:noWrap/>
            <w:tcMar>
              <w:right w:w="28" w:type="dxa"/>
            </w:tcMar>
            <w:vAlign w:val="bottom"/>
          </w:tcPr>
          <w:p w:rsidR="00DD3603" w:rsidRPr="003E1EC4" w:rsidRDefault="00DD3603" w:rsidP="003E1EC4">
            <w:pPr>
              <w:spacing w:before="80" w:after="80" w:line="200" w:lineRule="exact"/>
              <w:jc w:val="right"/>
              <w:rPr>
                <w:i/>
                <w:sz w:val="16"/>
              </w:rPr>
            </w:pPr>
            <w:r>
              <w:rPr>
                <w:i/>
                <w:sz w:val="16"/>
              </w:rPr>
              <w:t>Un</w:t>
            </w:r>
            <w:r w:rsidRPr="003E1EC4">
              <w:rPr>
                <w:i/>
                <w:sz w:val="16"/>
              </w:rPr>
              <w:t>employed</w:t>
            </w:r>
          </w:p>
        </w:tc>
        <w:tc>
          <w:tcPr>
            <w:tcW w:w="115" w:type="dxa"/>
            <w:tcBorders>
              <w:bottom w:val="single" w:sz="12" w:space="0" w:color="auto"/>
            </w:tcBorders>
            <w:noWrap/>
            <w:tcMar>
              <w:right w:w="28" w:type="dxa"/>
            </w:tcMar>
          </w:tcPr>
          <w:p w:rsidR="00DD3603" w:rsidRPr="003E1EC4" w:rsidRDefault="00DD3603" w:rsidP="003E1EC4">
            <w:pPr>
              <w:spacing w:before="80" w:after="80" w:line="200" w:lineRule="exact"/>
              <w:jc w:val="right"/>
              <w:rPr>
                <w:i/>
                <w:sz w:val="16"/>
              </w:rPr>
            </w:pPr>
          </w:p>
        </w:tc>
        <w:tc>
          <w:tcPr>
            <w:tcW w:w="914" w:type="dxa"/>
            <w:tcBorders>
              <w:top w:val="single" w:sz="4" w:space="0" w:color="auto"/>
              <w:bottom w:val="single" w:sz="12" w:space="0" w:color="auto"/>
            </w:tcBorders>
            <w:shd w:val="clear" w:color="auto" w:fill="auto"/>
            <w:noWrap/>
            <w:tcMar>
              <w:right w:w="28" w:type="dxa"/>
            </w:tcMar>
            <w:vAlign w:val="bottom"/>
          </w:tcPr>
          <w:p w:rsidR="00DD3603" w:rsidRPr="003E1EC4" w:rsidRDefault="00DD3603" w:rsidP="003E1EC4">
            <w:pPr>
              <w:spacing w:before="80" w:after="80" w:line="200" w:lineRule="exact"/>
              <w:jc w:val="right"/>
              <w:rPr>
                <w:i/>
                <w:sz w:val="16"/>
              </w:rPr>
            </w:pPr>
          </w:p>
        </w:tc>
        <w:tc>
          <w:tcPr>
            <w:tcW w:w="946" w:type="dxa"/>
            <w:tcBorders>
              <w:top w:val="single" w:sz="4" w:space="0" w:color="auto"/>
              <w:bottom w:val="single" w:sz="12" w:space="0" w:color="auto"/>
            </w:tcBorders>
            <w:shd w:val="clear" w:color="auto" w:fill="auto"/>
            <w:noWrap/>
            <w:tcMar>
              <w:right w:w="28" w:type="dxa"/>
            </w:tcMar>
            <w:vAlign w:val="bottom"/>
          </w:tcPr>
          <w:p w:rsidR="00DD3603" w:rsidRPr="003E1EC4" w:rsidRDefault="00DD3603" w:rsidP="0093198C">
            <w:pPr>
              <w:spacing w:before="80" w:after="80" w:line="200" w:lineRule="exact"/>
              <w:jc w:val="right"/>
              <w:rPr>
                <w:i/>
                <w:sz w:val="16"/>
              </w:rPr>
            </w:pPr>
            <w:r w:rsidRPr="003E1EC4">
              <w:rPr>
                <w:i/>
                <w:sz w:val="16"/>
              </w:rPr>
              <w:t>Labour force</w:t>
            </w:r>
          </w:p>
        </w:tc>
        <w:tc>
          <w:tcPr>
            <w:tcW w:w="883" w:type="dxa"/>
            <w:tcBorders>
              <w:top w:val="single" w:sz="4" w:space="0" w:color="auto"/>
              <w:bottom w:val="single" w:sz="12" w:space="0" w:color="auto"/>
            </w:tcBorders>
            <w:shd w:val="clear" w:color="auto" w:fill="auto"/>
            <w:noWrap/>
            <w:tcMar>
              <w:right w:w="28" w:type="dxa"/>
            </w:tcMar>
            <w:vAlign w:val="bottom"/>
          </w:tcPr>
          <w:p w:rsidR="00DD3603" w:rsidRPr="003E1EC4" w:rsidRDefault="00DD3603" w:rsidP="0093198C">
            <w:pPr>
              <w:spacing w:before="80" w:after="80" w:line="200" w:lineRule="exact"/>
              <w:jc w:val="right"/>
              <w:rPr>
                <w:i/>
                <w:sz w:val="16"/>
              </w:rPr>
            </w:pPr>
            <w:r>
              <w:rPr>
                <w:i/>
                <w:sz w:val="16"/>
              </w:rPr>
              <w:t>Un</w:t>
            </w:r>
            <w:r w:rsidRPr="003E1EC4">
              <w:rPr>
                <w:i/>
                <w:sz w:val="16"/>
              </w:rPr>
              <w:t>employed</w:t>
            </w:r>
          </w:p>
        </w:tc>
      </w:tr>
      <w:tr w:rsidR="0034270E" w:rsidRPr="003E1EC4" w:rsidTr="00384EB7">
        <w:tc>
          <w:tcPr>
            <w:tcW w:w="1013" w:type="dxa"/>
            <w:tcBorders>
              <w:top w:val="single" w:sz="12" w:space="0" w:color="auto"/>
            </w:tcBorders>
            <w:shd w:val="clear" w:color="auto" w:fill="auto"/>
            <w:vAlign w:val="bottom"/>
          </w:tcPr>
          <w:p w:rsidR="00DD3603" w:rsidRPr="003E1EC4" w:rsidRDefault="00DD3603" w:rsidP="00382196">
            <w:pPr>
              <w:suppressAutoHyphens w:val="0"/>
              <w:spacing w:before="40" w:after="40" w:line="220" w:lineRule="exact"/>
              <w:rPr>
                <w:sz w:val="18"/>
              </w:rPr>
            </w:pPr>
          </w:p>
        </w:tc>
        <w:tc>
          <w:tcPr>
            <w:tcW w:w="894" w:type="dxa"/>
            <w:tcBorders>
              <w:top w:val="single" w:sz="12"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72.0</w:t>
            </w:r>
          </w:p>
        </w:tc>
        <w:tc>
          <w:tcPr>
            <w:tcW w:w="895" w:type="dxa"/>
            <w:tcBorders>
              <w:top w:val="single" w:sz="12" w:space="0" w:color="auto"/>
            </w:tcBorders>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3.4</w:t>
            </w:r>
          </w:p>
        </w:tc>
        <w:tc>
          <w:tcPr>
            <w:tcW w:w="118" w:type="dxa"/>
            <w:tcBorders>
              <w:top w:val="single" w:sz="12" w:space="0" w:color="auto"/>
            </w:tcBorders>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tcBorders>
              <w:top w:val="single" w:sz="12" w:space="0" w:color="auto"/>
            </w:tcBorders>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00" w:type="dxa"/>
            <w:tcBorders>
              <w:top w:val="single" w:sz="12"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72.8</w:t>
            </w:r>
          </w:p>
        </w:tc>
        <w:tc>
          <w:tcPr>
            <w:tcW w:w="881" w:type="dxa"/>
            <w:tcBorders>
              <w:top w:val="single" w:sz="12"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2.5</w:t>
            </w:r>
          </w:p>
        </w:tc>
        <w:tc>
          <w:tcPr>
            <w:tcW w:w="115" w:type="dxa"/>
            <w:tcBorders>
              <w:top w:val="single" w:sz="12" w:space="0" w:color="auto"/>
            </w:tcBorders>
          </w:tcPr>
          <w:p w:rsidR="00DD3603" w:rsidRPr="003E1EC4" w:rsidRDefault="00DD3603" w:rsidP="003E1EC4">
            <w:pPr>
              <w:suppressAutoHyphens w:val="0"/>
              <w:spacing w:before="40" w:after="40" w:line="220" w:lineRule="exact"/>
              <w:jc w:val="right"/>
              <w:rPr>
                <w:sz w:val="18"/>
              </w:rPr>
            </w:pPr>
          </w:p>
        </w:tc>
        <w:tc>
          <w:tcPr>
            <w:tcW w:w="914" w:type="dxa"/>
            <w:tcBorders>
              <w:top w:val="single" w:sz="12" w:space="0" w:color="auto"/>
            </w:tcBorders>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tcBorders>
              <w:top w:val="single" w:sz="12"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73.9</w:t>
            </w:r>
          </w:p>
        </w:tc>
        <w:tc>
          <w:tcPr>
            <w:tcW w:w="883" w:type="dxa"/>
            <w:tcBorders>
              <w:top w:val="single" w:sz="12"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2.6</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15</w:t>
            </w:r>
            <w:r>
              <w:rPr>
                <w:sz w:val="18"/>
              </w:rPr>
              <w:t>–</w:t>
            </w:r>
            <w:r w:rsidRPr="003E1EC4">
              <w:rPr>
                <w:sz w:val="18"/>
              </w:rPr>
              <w:t>19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43.2</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11.6</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15</w:t>
            </w:r>
            <w:r>
              <w:rPr>
                <w:sz w:val="18"/>
              </w:rPr>
              <w:t>–</w:t>
            </w:r>
            <w:r w:rsidRPr="003E1EC4">
              <w:rPr>
                <w:sz w:val="18"/>
              </w:rPr>
              <w:t>19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44.8</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10.4</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15</w:t>
            </w:r>
            <w:r>
              <w:rPr>
                <w:sz w:val="18"/>
              </w:rPr>
              <w:t>–</w:t>
            </w:r>
            <w:r w:rsidRPr="003E1EC4">
              <w:rPr>
                <w:sz w:val="18"/>
              </w:rPr>
              <w:t>19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49.9</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11.8</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20</w:t>
            </w:r>
            <w:r>
              <w:rPr>
                <w:sz w:val="18"/>
              </w:rPr>
              <w:t>–</w:t>
            </w:r>
            <w:r w:rsidRPr="003E1EC4">
              <w:rPr>
                <w:sz w:val="18"/>
              </w:rPr>
              <w:t>29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80.3</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5.5</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20</w:t>
            </w:r>
            <w:r>
              <w:rPr>
                <w:sz w:val="18"/>
              </w:rPr>
              <w:t>–</w:t>
            </w:r>
            <w:r w:rsidRPr="003E1EC4">
              <w:rPr>
                <w:sz w:val="18"/>
              </w:rPr>
              <w:t>29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80.6</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4.0</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20</w:t>
            </w:r>
            <w:r>
              <w:rPr>
                <w:sz w:val="18"/>
              </w:rPr>
              <w:t>–</w:t>
            </w:r>
            <w:r w:rsidRPr="003E1EC4">
              <w:rPr>
                <w:sz w:val="18"/>
              </w:rPr>
              <w:t>29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81.8</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3.9</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30</w:t>
            </w:r>
            <w:r>
              <w:rPr>
                <w:sz w:val="18"/>
              </w:rPr>
              <w:t>–</w:t>
            </w:r>
            <w:r w:rsidRPr="003E1EC4">
              <w:rPr>
                <w:sz w:val="18"/>
              </w:rPr>
              <w:t>39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87.9</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3.4</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30</w:t>
            </w:r>
            <w:r>
              <w:rPr>
                <w:sz w:val="18"/>
              </w:rPr>
              <w:t>–</w:t>
            </w:r>
            <w:r w:rsidRPr="003E1EC4">
              <w:rPr>
                <w:sz w:val="18"/>
              </w:rPr>
              <w:t>39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88.7</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2.0</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30</w:t>
            </w:r>
            <w:r>
              <w:rPr>
                <w:sz w:val="18"/>
              </w:rPr>
              <w:t>–</w:t>
            </w:r>
            <w:r w:rsidRPr="003E1EC4">
              <w:rPr>
                <w:sz w:val="18"/>
              </w:rPr>
              <w:t>39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89.8</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2.0</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40</w:t>
            </w:r>
            <w:r>
              <w:rPr>
                <w:sz w:val="18"/>
              </w:rPr>
              <w:t>–</w:t>
            </w:r>
            <w:r w:rsidRPr="003E1EC4">
              <w:rPr>
                <w:sz w:val="18"/>
              </w:rPr>
              <w:t>49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87.8</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2.4</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40</w:t>
            </w:r>
            <w:r>
              <w:rPr>
                <w:sz w:val="18"/>
              </w:rPr>
              <w:t>–</w:t>
            </w:r>
            <w:r w:rsidRPr="003E1EC4">
              <w:rPr>
                <w:sz w:val="18"/>
              </w:rPr>
              <w:t>49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88.6</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1.7</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40</w:t>
            </w:r>
            <w:r>
              <w:rPr>
                <w:sz w:val="18"/>
              </w:rPr>
              <w:t>–</w:t>
            </w:r>
            <w:r w:rsidRPr="003E1EC4">
              <w:rPr>
                <w:sz w:val="18"/>
              </w:rPr>
              <w:t>49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89.4</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1.5</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50</w:t>
            </w:r>
            <w:r>
              <w:rPr>
                <w:sz w:val="18"/>
              </w:rPr>
              <w:t>–</w:t>
            </w:r>
            <w:r w:rsidRPr="003E1EC4">
              <w:rPr>
                <w:sz w:val="18"/>
              </w:rPr>
              <w:t>59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81.1</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1.4</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50</w:t>
            </w:r>
            <w:r>
              <w:rPr>
                <w:sz w:val="18"/>
              </w:rPr>
              <w:t>–</w:t>
            </w:r>
            <w:r w:rsidRPr="003E1EC4">
              <w:rPr>
                <w:sz w:val="18"/>
              </w:rPr>
              <w:t>59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81.9</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1.1</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50</w:t>
            </w:r>
            <w:r>
              <w:rPr>
                <w:sz w:val="18"/>
              </w:rPr>
              <w:t>–</w:t>
            </w:r>
            <w:r w:rsidRPr="003E1EC4">
              <w:rPr>
                <w:sz w:val="18"/>
              </w:rPr>
              <w:t>59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82.8</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1.3</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60</w:t>
            </w:r>
            <w:r>
              <w:rPr>
                <w:sz w:val="18"/>
              </w:rPr>
              <w:t>–</w:t>
            </w:r>
            <w:r w:rsidRPr="003E1EC4">
              <w:rPr>
                <w:sz w:val="18"/>
              </w:rPr>
              <w:t>66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51.0</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1.3</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60</w:t>
            </w:r>
            <w:r>
              <w:rPr>
                <w:sz w:val="18"/>
              </w:rPr>
              <w:t>–</w:t>
            </w:r>
            <w:r w:rsidRPr="003E1EC4">
              <w:rPr>
                <w:sz w:val="18"/>
              </w:rPr>
              <w:t>66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53.8</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1.1</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60</w:t>
            </w:r>
            <w:r>
              <w:rPr>
                <w:sz w:val="18"/>
              </w:rPr>
              <w:t>–</w:t>
            </w:r>
            <w:r w:rsidRPr="003E1EC4">
              <w:rPr>
                <w:sz w:val="18"/>
              </w:rPr>
              <w:t>66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54.0</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0.9</w:t>
            </w:r>
          </w:p>
        </w:tc>
      </w:tr>
      <w:tr w:rsidR="0034270E" w:rsidRPr="003E1EC4" w:rsidTr="00384EB7">
        <w:tc>
          <w:tcPr>
            <w:tcW w:w="1013" w:type="dxa"/>
            <w:tcBorders>
              <w:bottom w:val="single" w:sz="4" w:space="0" w:color="auto"/>
            </w:tcBorders>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67</w:t>
            </w:r>
            <w:r>
              <w:rPr>
                <w:sz w:val="18"/>
              </w:rPr>
              <w:t>–</w:t>
            </w:r>
            <w:r w:rsidRPr="003E1EC4">
              <w:rPr>
                <w:sz w:val="18"/>
              </w:rPr>
              <w:t>74 years</w:t>
            </w:r>
          </w:p>
        </w:tc>
        <w:tc>
          <w:tcPr>
            <w:tcW w:w="894" w:type="dxa"/>
            <w:tcBorders>
              <w:bottom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9.0</w:t>
            </w:r>
          </w:p>
        </w:tc>
        <w:tc>
          <w:tcPr>
            <w:tcW w:w="895" w:type="dxa"/>
            <w:tcBorders>
              <w:bottom w:val="single" w:sz="4" w:space="0" w:color="auto"/>
            </w:tcBorders>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0.9</w:t>
            </w:r>
          </w:p>
        </w:tc>
        <w:tc>
          <w:tcPr>
            <w:tcW w:w="118" w:type="dxa"/>
            <w:tcBorders>
              <w:bottom w:val="single" w:sz="4" w:space="0" w:color="auto"/>
            </w:tcBorders>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tcBorders>
              <w:bottom w:val="single" w:sz="4" w:space="0" w:color="auto"/>
            </w:tcBorders>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67</w:t>
            </w:r>
            <w:r>
              <w:rPr>
                <w:sz w:val="18"/>
              </w:rPr>
              <w:t>–</w:t>
            </w:r>
            <w:r w:rsidRPr="003E1EC4">
              <w:rPr>
                <w:sz w:val="18"/>
              </w:rPr>
              <w:t>74 years</w:t>
            </w:r>
          </w:p>
        </w:tc>
        <w:tc>
          <w:tcPr>
            <w:tcW w:w="900" w:type="dxa"/>
            <w:tcBorders>
              <w:bottom w:val="single" w:sz="4" w:space="0" w:color="auto"/>
            </w:tcBorders>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10.5</w:t>
            </w:r>
          </w:p>
        </w:tc>
        <w:tc>
          <w:tcPr>
            <w:tcW w:w="881" w:type="dxa"/>
            <w:tcBorders>
              <w:bottom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0.7</w:t>
            </w:r>
          </w:p>
        </w:tc>
        <w:tc>
          <w:tcPr>
            <w:tcW w:w="115" w:type="dxa"/>
            <w:tcBorders>
              <w:bottom w:val="single" w:sz="4" w:space="0" w:color="auto"/>
            </w:tcBorders>
          </w:tcPr>
          <w:p w:rsidR="00DD3603" w:rsidRPr="003E1EC4" w:rsidRDefault="00DD3603" w:rsidP="00AD6513">
            <w:pPr>
              <w:suppressAutoHyphens w:val="0"/>
              <w:spacing w:before="40" w:after="40" w:line="220" w:lineRule="exact"/>
              <w:rPr>
                <w:sz w:val="18"/>
              </w:rPr>
            </w:pPr>
          </w:p>
        </w:tc>
        <w:tc>
          <w:tcPr>
            <w:tcW w:w="914" w:type="dxa"/>
            <w:tcBorders>
              <w:bottom w:val="single" w:sz="4" w:space="0" w:color="auto"/>
            </w:tcBorders>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67</w:t>
            </w:r>
            <w:r>
              <w:rPr>
                <w:sz w:val="18"/>
              </w:rPr>
              <w:t>–</w:t>
            </w:r>
            <w:r w:rsidRPr="003E1EC4">
              <w:rPr>
                <w:sz w:val="18"/>
              </w:rPr>
              <w:t>74 years</w:t>
            </w:r>
          </w:p>
        </w:tc>
        <w:tc>
          <w:tcPr>
            <w:tcW w:w="946" w:type="dxa"/>
            <w:tcBorders>
              <w:bottom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11.3</w:t>
            </w:r>
          </w:p>
        </w:tc>
        <w:tc>
          <w:tcPr>
            <w:tcW w:w="883" w:type="dxa"/>
            <w:tcBorders>
              <w:bottom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0.1</w:t>
            </w:r>
          </w:p>
        </w:tc>
      </w:tr>
      <w:tr w:rsidR="0034270E" w:rsidRPr="003E1EC4" w:rsidTr="00384EB7">
        <w:tc>
          <w:tcPr>
            <w:tcW w:w="1013" w:type="dxa"/>
            <w:tcBorders>
              <w:top w:val="single" w:sz="4" w:space="0" w:color="auto"/>
            </w:tcBorders>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Males</w:t>
            </w:r>
          </w:p>
        </w:tc>
        <w:tc>
          <w:tcPr>
            <w:tcW w:w="894" w:type="dxa"/>
            <w:tcBorders>
              <w:top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p>
        </w:tc>
        <w:tc>
          <w:tcPr>
            <w:tcW w:w="895" w:type="dxa"/>
            <w:tcBorders>
              <w:top w:val="single" w:sz="4" w:space="0" w:color="auto"/>
            </w:tcBorders>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p>
        </w:tc>
        <w:tc>
          <w:tcPr>
            <w:tcW w:w="118" w:type="dxa"/>
            <w:tcBorders>
              <w:top w:val="single" w:sz="4" w:space="0" w:color="auto"/>
            </w:tcBorders>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tcBorders>
              <w:top w:val="single" w:sz="4" w:space="0" w:color="auto"/>
            </w:tcBorders>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Males</w:t>
            </w:r>
          </w:p>
        </w:tc>
        <w:tc>
          <w:tcPr>
            <w:tcW w:w="900" w:type="dxa"/>
            <w:tcBorders>
              <w:top w:val="single" w:sz="4" w:space="0" w:color="auto"/>
            </w:tcBorders>
            <w:shd w:val="clear" w:color="auto" w:fill="auto"/>
            <w:noWrap/>
            <w:vAlign w:val="bottom"/>
          </w:tcPr>
          <w:p w:rsidR="00DD3603" w:rsidRPr="003E1EC4" w:rsidRDefault="00DD3603" w:rsidP="00382196">
            <w:pPr>
              <w:suppressAutoHyphens w:val="0"/>
              <w:spacing w:before="40" w:after="40" w:line="220" w:lineRule="exact"/>
              <w:jc w:val="right"/>
              <w:rPr>
                <w:sz w:val="18"/>
              </w:rPr>
            </w:pPr>
          </w:p>
        </w:tc>
        <w:tc>
          <w:tcPr>
            <w:tcW w:w="881" w:type="dxa"/>
            <w:tcBorders>
              <w:top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p>
        </w:tc>
        <w:tc>
          <w:tcPr>
            <w:tcW w:w="115" w:type="dxa"/>
            <w:tcBorders>
              <w:top w:val="single" w:sz="4" w:space="0" w:color="auto"/>
            </w:tcBorders>
          </w:tcPr>
          <w:p w:rsidR="00DD3603" w:rsidRPr="003E1EC4" w:rsidRDefault="00DD3603" w:rsidP="00AD6513">
            <w:pPr>
              <w:suppressAutoHyphens w:val="0"/>
              <w:spacing w:before="40" w:after="40" w:line="220" w:lineRule="exact"/>
              <w:rPr>
                <w:sz w:val="18"/>
              </w:rPr>
            </w:pPr>
          </w:p>
        </w:tc>
        <w:tc>
          <w:tcPr>
            <w:tcW w:w="914" w:type="dxa"/>
            <w:tcBorders>
              <w:top w:val="single" w:sz="4" w:space="0" w:color="auto"/>
            </w:tcBorders>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Males</w:t>
            </w:r>
          </w:p>
        </w:tc>
        <w:tc>
          <w:tcPr>
            <w:tcW w:w="946" w:type="dxa"/>
            <w:tcBorders>
              <w:top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p>
        </w:tc>
        <w:tc>
          <w:tcPr>
            <w:tcW w:w="883" w:type="dxa"/>
            <w:tcBorders>
              <w:top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75.6</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3.5</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76.0</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2.6</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77.1</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2.8</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15</w:t>
            </w:r>
            <w:r>
              <w:rPr>
                <w:sz w:val="18"/>
              </w:rPr>
              <w:t>–</w:t>
            </w:r>
            <w:r w:rsidRPr="003E1EC4">
              <w:rPr>
                <w:sz w:val="18"/>
              </w:rPr>
              <w:t>19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41.0</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12.1</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15</w:t>
            </w:r>
            <w:r>
              <w:rPr>
                <w:sz w:val="18"/>
              </w:rPr>
              <w:t>–</w:t>
            </w:r>
            <w:r w:rsidRPr="003E1EC4">
              <w:rPr>
                <w:sz w:val="18"/>
              </w:rPr>
              <w:t>19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42.6</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11.2</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15</w:t>
            </w:r>
            <w:r>
              <w:rPr>
                <w:sz w:val="18"/>
              </w:rPr>
              <w:t>–</w:t>
            </w:r>
            <w:r w:rsidRPr="003E1EC4">
              <w:rPr>
                <w:sz w:val="18"/>
              </w:rPr>
              <w:t>19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48.5</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13.2</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20</w:t>
            </w:r>
            <w:r>
              <w:rPr>
                <w:sz w:val="18"/>
              </w:rPr>
              <w:t>–</w:t>
            </w:r>
            <w:r w:rsidRPr="003E1EC4">
              <w:rPr>
                <w:sz w:val="18"/>
              </w:rPr>
              <w:t>29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83.5</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5.5</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20</w:t>
            </w:r>
            <w:r>
              <w:rPr>
                <w:sz w:val="18"/>
              </w:rPr>
              <w:t>–</w:t>
            </w:r>
            <w:r w:rsidRPr="003E1EC4">
              <w:rPr>
                <w:sz w:val="18"/>
              </w:rPr>
              <w:t>29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82.7</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4.1</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20</w:t>
            </w:r>
            <w:r>
              <w:rPr>
                <w:sz w:val="18"/>
              </w:rPr>
              <w:t>–</w:t>
            </w:r>
            <w:r w:rsidRPr="003E1EC4">
              <w:rPr>
                <w:sz w:val="18"/>
              </w:rPr>
              <w:t>29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83.7</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4.3</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30</w:t>
            </w:r>
            <w:r>
              <w:rPr>
                <w:sz w:val="18"/>
              </w:rPr>
              <w:t>–</w:t>
            </w:r>
            <w:r w:rsidRPr="003E1EC4">
              <w:rPr>
                <w:sz w:val="18"/>
              </w:rPr>
              <w:t>39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91.8</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3.5</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30</w:t>
            </w:r>
            <w:r>
              <w:rPr>
                <w:sz w:val="18"/>
              </w:rPr>
              <w:t>–</w:t>
            </w:r>
            <w:r w:rsidRPr="003E1EC4">
              <w:rPr>
                <w:sz w:val="18"/>
              </w:rPr>
              <w:t>39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92.3</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1.9</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30</w:t>
            </w:r>
            <w:r>
              <w:rPr>
                <w:sz w:val="18"/>
              </w:rPr>
              <w:t>–</w:t>
            </w:r>
            <w:r w:rsidRPr="003E1EC4">
              <w:rPr>
                <w:sz w:val="18"/>
              </w:rPr>
              <w:t>39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93.2</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1.8</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40</w:t>
            </w:r>
            <w:r>
              <w:rPr>
                <w:sz w:val="18"/>
              </w:rPr>
              <w:t>–</w:t>
            </w:r>
            <w:r w:rsidRPr="003E1EC4">
              <w:rPr>
                <w:sz w:val="18"/>
              </w:rPr>
              <w:t>49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91.1</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2.6</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40</w:t>
            </w:r>
            <w:r>
              <w:rPr>
                <w:sz w:val="18"/>
              </w:rPr>
              <w:t>–</w:t>
            </w:r>
            <w:r w:rsidRPr="003E1EC4">
              <w:rPr>
                <w:sz w:val="18"/>
              </w:rPr>
              <w:t>49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91.7</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1.8</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40</w:t>
            </w:r>
            <w:r>
              <w:rPr>
                <w:sz w:val="18"/>
              </w:rPr>
              <w:t>–</w:t>
            </w:r>
            <w:r w:rsidRPr="003E1EC4">
              <w:rPr>
                <w:sz w:val="18"/>
              </w:rPr>
              <w:t>49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92.1</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1.6</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50</w:t>
            </w:r>
            <w:r>
              <w:rPr>
                <w:sz w:val="18"/>
              </w:rPr>
              <w:t>–</w:t>
            </w:r>
            <w:r w:rsidRPr="003E1EC4">
              <w:rPr>
                <w:sz w:val="18"/>
              </w:rPr>
              <w:t>59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85.3</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1.4</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50</w:t>
            </w:r>
            <w:r>
              <w:rPr>
                <w:sz w:val="18"/>
              </w:rPr>
              <w:t>–</w:t>
            </w:r>
            <w:r w:rsidRPr="003E1EC4">
              <w:rPr>
                <w:sz w:val="18"/>
              </w:rPr>
              <w:t>59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85.9</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1.2</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50</w:t>
            </w:r>
            <w:r>
              <w:rPr>
                <w:sz w:val="18"/>
              </w:rPr>
              <w:t>–</w:t>
            </w:r>
            <w:r w:rsidRPr="003E1EC4">
              <w:rPr>
                <w:sz w:val="18"/>
              </w:rPr>
              <w:t>59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86.3</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1.5</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60</w:t>
            </w:r>
            <w:r>
              <w:rPr>
                <w:sz w:val="18"/>
              </w:rPr>
              <w:t>–</w:t>
            </w:r>
            <w:r w:rsidRPr="003E1EC4">
              <w:rPr>
                <w:sz w:val="18"/>
              </w:rPr>
              <w:t>66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56.9</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1.4</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60</w:t>
            </w:r>
            <w:r>
              <w:rPr>
                <w:sz w:val="18"/>
              </w:rPr>
              <w:t>–</w:t>
            </w:r>
            <w:r w:rsidRPr="003E1EC4">
              <w:rPr>
                <w:sz w:val="18"/>
              </w:rPr>
              <w:t>66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58.8</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1.4</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60</w:t>
            </w:r>
            <w:r>
              <w:rPr>
                <w:sz w:val="18"/>
              </w:rPr>
              <w:t>–</w:t>
            </w:r>
            <w:r w:rsidRPr="003E1EC4">
              <w:rPr>
                <w:sz w:val="18"/>
              </w:rPr>
              <w:t>66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59.8</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1.2</w:t>
            </w:r>
          </w:p>
        </w:tc>
      </w:tr>
      <w:tr w:rsidR="0034270E" w:rsidRPr="003E1EC4" w:rsidTr="00384EB7">
        <w:tc>
          <w:tcPr>
            <w:tcW w:w="1013" w:type="dxa"/>
            <w:tcBorders>
              <w:bottom w:val="single" w:sz="4" w:space="0" w:color="auto"/>
            </w:tcBorders>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67</w:t>
            </w:r>
            <w:r>
              <w:rPr>
                <w:sz w:val="18"/>
              </w:rPr>
              <w:t>–</w:t>
            </w:r>
            <w:r w:rsidRPr="003E1EC4">
              <w:rPr>
                <w:sz w:val="18"/>
              </w:rPr>
              <w:t>74 years</w:t>
            </w:r>
          </w:p>
        </w:tc>
        <w:tc>
          <w:tcPr>
            <w:tcW w:w="894" w:type="dxa"/>
            <w:tcBorders>
              <w:bottom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12.0</w:t>
            </w:r>
          </w:p>
        </w:tc>
        <w:tc>
          <w:tcPr>
            <w:tcW w:w="895" w:type="dxa"/>
            <w:tcBorders>
              <w:bottom w:val="single" w:sz="4" w:space="0" w:color="auto"/>
            </w:tcBorders>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w:t>
            </w:r>
          </w:p>
        </w:tc>
        <w:tc>
          <w:tcPr>
            <w:tcW w:w="118" w:type="dxa"/>
            <w:tcBorders>
              <w:bottom w:val="single" w:sz="4" w:space="0" w:color="auto"/>
            </w:tcBorders>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tcBorders>
              <w:bottom w:val="single" w:sz="4" w:space="0" w:color="auto"/>
            </w:tcBorders>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67</w:t>
            </w:r>
            <w:r>
              <w:rPr>
                <w:sz w:val="18"/>
              </w:rPr>
              <w:t>–</w:t>
            </w:r>
            <w:r w:rsidRPr="003E1EC4">
              <w:rPr>
                <w:sz w:val="18"/>
              </w:rPr>
              <w:t>74 years</w:t>
            </w:r>
          </w:p>
        </w:tc>
        <w:tc>
          <w:tcPr>
            <w:tcW w:w="900" w:type="dxa"/>
            <w:tcBorders>
              <w:bottom w:val="single" w:sz="4" w:space="0" w:color="auto"/>
            </w:tcBorders>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14.0</w:t>
            </w:r>
          </w:p>
        </w:tc>
        <w:tc>
          <w:tcPr>
            <w:tcW w:w="881" w:type="dxa"/>
            <w:tcBorders>
              <w:bottom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1.0</w:t>
            </w:r>
          </w:p>
        </w:tc>
        <w:tc>
          <w:tcPr>
            <w:tcW w:w="115" w:type="dxa"/>
            <w:tcBorders>
              <w:bottom w:val="single" w:sz="4" w:space="0" w:color="auto"/>
            </w:tcBorders>
          </w:tcPr>
          <w:p w:rsidR="00DD3603" w:rsidRPr="003E1EC4" w:rsidRDefault="00DD3603" w:rsidP="00AD6513">
            <w:pPr>
              <w:suppressAutoHyphens w:val="0"/>
              <w:spacing w:before="40" w:after="40" w:line="220" w:lineRule="exact"/>
              <w:rPr>
                <w:sz w:val="18"/>
              </w:rPr>
            </w:pPr>
          </w:p>
        </w:tc>
        <w:tc>
          <w:tcPr>
            <w:tcW w:w="914" w:type="dxa"/>
            <w:tcBorders>
              <w:bottom w:val="single" w:sz="4" w:space="0" w:color="auto"/>
            </w:tcBorders>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67</w:t>
            </w:r>
            <w:r>
              <w:rPr>
                <w:sz w:val="18"/>
              </w:rPr>
              <w:t>–</w:t>
            </w:r>
            <w:r w:rsidRPr="003E1EC4">
              <w:rPr>
                <w:sz w:val="18"/>
              </w:rPr>
              <w:t>74 years</w:t>
            </w:r>
          </w:p>
        </w:tc>
        <w:tc>
          <w:tcPr>
            <w:tcW w:w="946" w:type="dxa"/>
            <w:tcBorders>
              <w:bottom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14.7</w:t>
            </w:r>
          </w:p>
        </w:tc>
        <w:tc>
          <w:tcPr>
            <w:tcW w:w="883" w:type="dxa"/>
            <w:tcBorders>
              <w:bottom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0.2</w:t>
            </w:r>
          </w:p>
        </w:tc>
      </w:tr>
      <w:tr w:rsidR="0034270E" w:rsidRPr="003E1EC4" w:rsidTr="00384EB7">
        <w:tc>
          <w:tcPr>
            <w:tcW w:w="1013" w:type="dxa"/>
            <w:tcBorders>
              <w:top w:val="single" w:sz="4" w:space="0" w:color="auto"/>
            </w:tcBorders>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Females</w:t>
            </w:r>
          </w:p>
        </w:tc>
        <w:tc>
          <w:tcPr>
            <w:tcW w:w="894" w:type="dxa"/>
            <w:tcBorders>
              <w:top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p>
        </w:tc>
        <w:tc>
          <w:tcPr>
            <w:tcW w:w="895" w:type="dxa"/>
            <w:tcBorders>
              <w:top w:val="single" w:sz="4" w:space="0" w:color="auto"/>
            </w:tcBorders>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p>
        </w:tc>
        <w:tc>
          <w:tcPr>
            <w:tcW w:w="118" w:type="dxa"/>
            <w:tcBorders>
              <w:top w:val="single" w:sz="4" w:space="0" w:color="auto"/>
            </w:tcBorders>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tcBorders>
              <w:top w:val="single" w:sz="4" w:space="0" w:color="auto"/>
            </w:tcBorders>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Females</w:t>
            </w:r>
          </w:p>
        </w:tc>
        <w:tc>
          <w:tcPr>
            <w:tcW w:w="900" w:type="dxa"/>
            <w:tcBorders>
              <w:top w:val="single" w:sz="4" w:space="0" w:color="auto"/>
            </w:tcBorders>
            <w:shd w:val="clear" w:color="auto" w:fill="auto"/>
            <w:noWrap/>
            <w:vAlign w:val="bottom"/>
          </w:tcPr>
          <w:p w:rsidR="00DD3603" w:rsidRPr="003E1EC4" w:rsidRDefault="00DD3603" w:rsidP="00382196">
            <w:pPr>
              <w:suppressAutoHyphens w:val="0"/>
              <w:spacing w:before="40" w:after="40" w:line="220" w:lineRule="exact"/>
              <w:jc w:val="right"/>
              <w:rPr>
                <w:sz w:val="18"/>
              </w:rPr>
            </w:pPr>
          </w:p>
        </w:tc>
        <w:tc>
          <w:tcPr>
            <w:tcW w:w="881" w:type="dxa"/>
            <w:tcBorders>
              <w:top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p>
        </w:tc>
        <w:tc>
          <w:tcPr>
            <w:tcW w:w="115" w:type="dxa"/>
            <w:tcBorders>
              <w:top w:val="single" w:sz="4" w:space="0" w:color="auto"/>
            </w:tcBorders>
          </w:tcPr>
          <w:p w:rsidR="00DD3603" w:rsidRPr="003E1EC4" w:rsidRDefault="00DD3603" w:rsidP="00AD6513">
            <w:pPr>
              <w:suppressAutoHyphens w:val="0"/>
              <w:spacing w:before="40" w:after="40" w:line="220" w:lineRule="exact"/>
              <w:rPr>
                <w:sz w:val="18"/>
              </w:rPr>
            </w:pPr>
          </w:p>
        </w:tc>
        <w:tc>
          <w:tcPr>
            <w:tcW w:w="914" w:type="dxa"/>
            <w:tcBorders>
              <w:top w:val="single" w:sz="4" w:space="0" w:color="auto"/>
            </w:tcBorders>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Females</w:t>
            </w:r>
          </w:p>
        </w:tc>
        <w:tc>
          <w:tcPr>
            <w:tcW w:w="946" w:type="dxa"/>
            <w:tcBorders>
              <w:top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p>
        </w:tc>
        <w:tc>
          <w:tcPr>
            <w:tcW w:w="883" w:type="dxa"/>
            <w:tcBorders>
              <w:top w:val="single" w:sz="4"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68.3</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3.4</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69.5</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2.5</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70.7</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2.4</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15</w:t>
            </w:r>
            <w:r>
              <w:rPr>
                <w:sz w:val="18"/>
              </w:rPr>
              <w:t>–</w:t>
            </w:r>
            <w:r w:rsidRPr="003E1EC4">
              <w:rPr>
                <w:sz w:val="18"/>
              </w:rPr>
              <w:t>19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45.6</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11.1</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15</w:t>
            </w:r>
            <w:r>
              <w:rPr>
                <w:sz w:val="18"/>
              </w:rPr>
              <w:t>–</w:t>
            </w:r>
            <w:r w:rsidRPr="003E1EC4">
              <w:rPr>
                <w:sz w:val="18"/>
              </w:rPr>
              <w:t>19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47.0</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9.8</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15</w:t>
            </w:r>
            <w:r>
              <w:rPr>
                <w:sz w:val="18"/>
              </w:rPr>
              <w:t>–</w:t>
            </w:r>
            <w:r w:rsidRPr="003E1EC4">
              <w:rPr>
                <w:sz w:val="18"/>
              </w:rPr>
              <w:t>19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51.4</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10.4</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20</w:t>
            </w:r>
            <w:r>
              <w:rPr>
                <w:sz w:val="18"/>
              </w:rPr>
              <w:t>–</w:t>
            </w:r>
            <w:r w:rsidRPr="003E1EC4">
              <w:rPr>
                <w:sz w:val="18"/>
              </w:rPr>
              <w:t>29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77.0</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5.5</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20</w:t>
            </w:r>
            <w:r>
              <w:rPr>
                <w:sz w:val="18"/>
              </w:rPr>
              <w:t>–</w:t>
            </w:r>
            <w:r w:rsidRPr="003E1EC4">
              <w:rPr>
                <w:sz w:val="18"/>
              </w:rPr>
              <w:t>29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78.4</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3.9</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20</w:t>
            </w:r>
            <w:r>
              <w:rPr>
                <w:sz w:val="18"/>
              </w:rPr>
              <w:t>–</w:t>
            </w:r>
            <w:r w:rsidRPr="003E1EC4">
              <w:rPr>
                <w:sz w:val="18"/>
              </w:rPr>
              <w:t>29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79.7</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3.5</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30</w:t>
            </w:r>
            <w:r>
              <w:rPr>
                <w:sz w:val="18"/>
              </w:rPr>
              <w:t>–</w:t>
            </w:r>
            <w:r w:rsidRPr="003E1EC4">
              <w:rPr>
                <w:sz w:val="18"/>
              </w:rPr>
              <w:t>39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83.8</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3.3</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30</w:t>
            </w:r>
            <w:r>
              <w:rPr>
                <w:sz w:val="18"/>
              </w:rPr>
              <w:t>–</w:t>
            </w:r>
            <w:r w:rsidRPr="003E1EC4">
              <w:rPr>
                <w:sz w:val="18"/>
              </w:rPr>
              <w:t>39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84.9</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2.1</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30</w:t>
            </w:r>
            <w:r>
              <w:rPr>
                <w:sz w:val="18"/>
              </w:rPr>
              <w:t>–</w:t>
            </w:r>
            <w:r w:rsidRPr="003E1EC4">
              <w:rPr>
                <w:sz w:val="18"/>
              </w:rPr>
              <w:t>39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86.2</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2.2</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40</w:t>
            </w:r>
            <w:r>
              <w:rPr>
                <w:sz w:val="18"/>
              </w:rPr>
              <w:t>–</w:t>
            </w:r>
            <w:r w:rsidRPr="003E1EC4">
              <w:rPr>
                <w:sz w:val="18"/>
              </w:rPr>
              <w:t>49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84.5</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2.1</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40</w:t>
            </w:r>
            <w:r>
              <w:rPr>
                <w:sz w:val="18"/>
              </w:rPr>
              <w:t>–</w:t>
            </w:r>
            <w:r w:rsidRPr="003E1EC4">
              <w:rPr>
                <w:sz w:val="18"/>
              </w:rPr>
              <w:t>49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85.4</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1.6</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40</w:t>
            </w:r>
            <w:r>
              <w:rPr>
                <w:sz w:val="18"/>
              </w:rPr>
              <w:t>–</w:t>
            </w:r>
            <w:r w:rsidRPr="003E1EC4">
              <w:rPr>
                <w:sz w:val="18"/>
              </w:rPr>
              <w:t>49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86.6</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1.3</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50</w:t>
            </w:r>
            <w:r>
              <w:rPr>
                <w:sz w:val="18"/>
              </w:rPr>
              <w:t>–</w:t>
            </w:r>
            <w:r w:rsidRPr="003E1EC4">
              <w:rPr>
                <w:sz w:val="18"/>
              </w:rPr>
              <w:t>59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76.7</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1.4</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50</w:t>
            </w:r>
            <w:r>
              <w:rPr>
                <w:sz w:val="18"/>
              </w:rPr>
              <w:t>–</w:t>
            </w:r>
            <w:r w:rsidRPr="003E1EC4">
              <w:rPr>
                <w:sz w:val="18"/>
              </w:rPr>
              <w:t>59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77.8</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1.0</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50</w:t>
            </w:r>
            <w:r>
              <w:rPr>
                <w:sz w:val="18"/>
              </w:rPr>
              <w:t>–</w:t>
            </w:r>
            <w:r w:rsidRPr="003E1EC4">
              <w:rPr>
                <w:sz w:val="18"/>
              </w:rPr>
              <w:t>59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79.3</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1.1</w:t>
            </w:r>
          </w:p>
        </w:tc>
      </w:tr>
      <w:tr w:rsidR="0034270E" w:rsidRPr="003E1EC4" w:rsidTr="00384EB7">
        <w:tc>
          <w:tcPr>
            <w:tcW w:w="1013"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60</w:t>
            </w:r>
            <w:r>
              <w:rPr>
                <w:sz w:val="18"/>
              </w:rPr>
              <w:t>–</w:t>
            </w:r>
            <w:r w:rsidRPr="003E1EC4">
              <w:rPr>
                <w:sz w:val="18"/>
              </w:rPr>
              <w:t>66 years</w:t>
            </w:r>
          </w:p>
        </w:tc>
        <w:tc>
          <w:tcPr>
            <w:tcW w:w="894"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45.0</w:t>
            </w:r>
          </w:p>
        </w:tc>
        <w:tc>
          <w:tcPr>
            <w:tcW w:w="895" w:type="dxa"/>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1.2</w:t>
            </w:r>
          </w:p>
        </w:tc>
        <w:tc>
          <w:tcPr>
            <w:tcW w:w="118" w:type="dxa"/>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60</w:t>
            </w:r>
            <w:r>
              <w:rPr>
                <w:sz w:val="18"/>
              </w:rPr>
              <w:t>–</w:t>
            </w:r>
            <w:r w:rsidRPr="003E1EC4">
              <w:rPr>
                <w:sz w:val="18"/>
              </w:rPr>
              <w:t>66 years</w:t>
            </w:r>
          </w:p>
        </w:tc>
        <w:tc>
          <w:tcPr>
            <w:tcW w:w="900" w:type="dxa"/>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48.7</w:t>
            </w:r>
          </w:p>
        </w:tc>
        <w:tc>
          <w:tcPr>
            <w:tcW w:w="881"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0.8</w:t>
            </w:r>
          </w:p>
        </w:tc>
        <w:tc>
          <w:tcPr>
            <w:tcW w:w="115" w:type="dxa"/>
          </w:tcPr>
          <w:p w:rsidR="00DD3603" w:rsidRPr="003E1EC4" w:rsidRDefault="00DD3603" w:rsidP="00AD6513">
            <w:pPr>
              <w:suppressAutoHyphens w:val="0"/>
              <w:spacing w:before="40" w:after="40" w:line="220" w:lineRule="exact"/>
              <w:rPr>
                <w:sz w:val="18"/>
              </w:rPr>
            </w:pPr>
          </w:p>
        </w:tc>
        <w:tc>
          <w:tcPr>
            <w:tcW w:w="914" w:type="dxa"/>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60</w:t>
            </w:r>
            <w:r>
              <w:rPr>
                <w:sz w:val="18"/>
              </w:rPr>
              <w:t>–</w:t>
            </w:r>
            <w:r w:rsidRPr="003E1EC4">
              <w:rPr>
                <w:sz w:val="18"/>
              </w:rPr>
              <w:t>66 years</w:t>
            </w:r>
          </w:p>
        </w:tc>
        <w:tc>
          <w:tcPr>
            <w:tcW w:w="946"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48.3</w:t>
            </w:r>
          </w:p>
        </w:tc>
        <w:tc>
          <w:tcPr>
            <w:tcW w:w="883" w:type="dxa"/>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0.7</w:t>
            </w:r>
          </w:p>
        </w:tc>
      </w:tr>
      <w:tr w:rsidR="0034270E" w:rsidRPr="003E1EC4" w:rsidTr="00384EB7">
        <w:tc>
          <w:tcPr>
            <w:tcW w:w="1013" w:type="dxa"/>
            <w:tcBorders>
              <w:bottom w:val="single" w:sz="12" w:space="0" w:color="auto"/>
            </w:tcBorders>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67</w:t>
            </w:r>
            <w:r>
              <w:rPr>
                <w:sz w:val="18"/>
              </w:rPr>
              <w:t>–</w:t>
            </w:r>
            <w:r w:rsidRPr="003E1EC4">
              <w:rPr>
                <w:sz w:val="18"/>
              </w:rPr>
              <w:t>74 years</w:t>
            </w:r>
          </w:p>
        </w:tc>
        <w:tc>
          <w:tcPr>
            <w:tcW w:w="894" w:type="dxa"/>
            <w:tcBorders>
              <w:bottom w:val="single" w:sz="12"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6.2</w:t>
            </w:r>
          </w:p>
        </w:tc>
        <w:tc>
          <w:tcPr>
            <w:tcW w:w="895" w:type="dxa"/>
            <w:tcBorders>
              <w:bottom w:val="single" w:sz="12" w:space="0" w:color="auto"/>
            </w:tcBorders>
            <w:shd w:val="clear" w:color="auto" w:fill="auto"/>
            <w:noWrap/>
            <w:tcMar>
              <w:right w:w="28" w:type="dxa"/>
            </w:tcMar>
            <w:vAlign w:val="bottom"/>
          </w:tcPr>
          <w:p w:rsidR="00DD3603" w:rsidRPr="003E1EC4" w:rsidRDefault="00DD3603" w:rsidP="00382196">
            <w:pPr>
              <w:suppressAutoHyphens w:val="0"/>
              <w:spacing w:before="40" w:after="40" w:line="220" w:lineRule="exact"/>
              <w:jc w:val="right"/>
              <w:rPr>
                <w:sz w:val="18"/>
              </w:rPr>
            </w:pPr>
            <w:r w:rsidRPr="003E1EC4">
              <w:rPr>
                <w:sz w:val="18"/>
              </w:rPr>
              <w:t>2.4</w:t>
            </w:r>
          </w:p>
        </w:tc>
        <w:tc>
          <w:tcPr>
            <w:tcW w:w="118" w:type="dxa"/>
            <w:tcBorders>
              <w:bottom w:val="single" w:sz="12" w:space="0" w:color="auto"/>
            </w:tcBorders>
            <w:shd w:val="clear" w:color="auto" w:fill="auto"/>
            <w:vAlign w:val="bottom"/>
          </w:tcPr>
          <w:p w:rsidR="00DD3603" w:rsidRPr="003E1EC4" w:rsidRDefault="00DD3603" w:rsidP="003E1EC4">
            <w:pPr>
              <w:suppressAutoHyphens w:val="0"/>
              <w:spacing w:before="40" w:after="40" w:line="220" w:lineRule="exact"/>
              <w:jc w:val="right"/>
              <w:rPr>
                <w:sz w:val="18"/>
              </w:rPr>
            </w:pPr>
          </w:p>
        </w:tc>
        <w:tc>
          <w:tcPr>
            <w:tcW w:w="946" w:type="dxa"/>
            <w:tcBorders>
              <w:bottom w:val="single" w:sz="12" w:space="0" w:color="auto"/>
            </w:tcBorders>
            <w:shd w:val="clear" w:color="auto" w:fill="auto"/>
            <w:vAlign w:val="bottom"/>
          </w:tcPr>
          <w:p w:rsidR="00DD3603" w:rsidRPr="003E1EC4" w:rsidRDefault="00DD3603" w:rsidP="00382196">
            <w:pPr>
              <w:suppressAutoHyphens w:val="0"/>
              <w:spacing w:before="40" w:after="40" w:line="220" w:lineRule="exact"/>
              <w:rPr>
                <w:sz w:val="18"/>
              </w:rPr>
            </w:pPr>
            <w:r w:rsidRPr="003E1EC4">
              <w:rPr>
                <w:sz w:val="18"/>
              </w:rPr>
              <w:t>67</w:t>
            </w:r>
            <w:r>
              <w:rPr>
                <w:sz w:val="18"/>
              </w:rPr>
              <w:t>–</w:t>
            </w:r>
            <w:r w:rsidRPr="003E1EC4">
              <w:rPr>
                <w:sz w:val="18"/>
              </w:rPr>
              <w:t>74 years</w:t>
            </w:r>
          </w:p>
        </w:tc>
        <w:tc>
          <w:tcPr>
            <w:tcW w:w="900" w:type="dxa"/>
            <w:tcBorders>
              <w:bottom w:val="single" w:sz="12" w:space="0" w:color="auto"/>
            </w:tcBorders>
            <w:shd w:val="clear" w:color="auto" w:fill="auto"/>
            <w:noWrap/>
            <w:vAlign w:val="bottom"/>
          </w:tcPr>
          <w:p w:rsidR="00DD3603" w:rsidRPr="003E1EC4" w:rsidRDefault="00DD3603" w:rsidP="00382196">
            <w:pPr>
              <w:suppressAutoHyphens w:val="0"/>
              <w:spacing w:before="40" w:after="40" w:line="220" w:lineRule="exact"/>
              <w:jc w:val="right"/>
              <w:rPr>
                <w:sz w:val="18"/>
              </w:rPr>
            </w:pPr>
            <w:r w:rsidRPr="003E1EC4">
              <w:rPr>
                <w:sz w:val="18"/>
              </w:rPr>
              <w:t>7.4</w:t>
            </w:r>
          </w:p>
        </w:tc>
        <w:tc>
          <w:tcPr>
            <w:tcW w:w="881" w:type="dxa"/>
            <w:tcBorders>
              <w:bottom w:val="single" w:sz="12"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0.2</w:t>
            </w:r>
          </w:p>
        </w:tc>
        <w:tc>
          <w:tcPr>
            <w:tcW w:w="115" w:type="dxa"/>
            <w:tcBorders>
              <w:bottom w:val="single" w:sz="12" w:space="0" w:color="auto"/>
            </w:tcBorders>
          </w:tcPr>
          <w:p w:rsidR="00DD3603" w:rsidRPr="003E1EC4" w:rsidRDefault="00DD3603" w:rsidP="00AD6513">
            <w:pPr>
              <w:suppressAutoHyphens w:val="0"/>
              <w:spacing w:before="40" w:after="40" w:line="220" w:lineRule="exact"/>
              <w:rPr>
                <w:sz w:val="18"/>
              </w:rPr>
            </w:pPr>
          </w:p>
        </w:tc>
        <w:tc>
          <w:tcPr>
            <w:tcW w:w="914" w:type="dxa"/>
            <w:tcBorders>
              <w:bottom w:val="single" w:sz="12" w:space="0" w:color="auto"/>
            </w:tcBorders>
            <w:shd w:val="clear" w:color="auto" w:fill="auto"/>
            <w:vAlign w:val="bottom"/>
          </w:tcPr>
          <w:p w:rsidR="00DD3603" w:rsidRPr="003E1EC4" w:rsidRDefault="00DD3603" w:rsidP="00AD6513">
            <w:pPr>
              <w:suppressAutoHyphens w:val="0"/>
              <w:spacing w:before="40" w:after="40" w:line="220" w:lineRule="exact"/>
              <w:rPr>
                <w:sz w:val="18"/>
              </w:rPr>
            </w:pPr>
            <w:r w:rsidRPr="003E1EC4">
              <w:rPr>
                <w:sz w:val="18"/>
              </w:rPr>
              <w:t>67</w:t>
            </w:r>
            <w:r>
              <w:rPr>
                <w:sz w:val="18"/>
              </w:rPr>
              <w:t>–</w:t>
            </w:r>
            <w:r w:rsidRPr="003E1EC4">
              <w:rPr>
                <w:sz w:val="18"/>
              </w:rPr>
              <w:t>74 years</w:t>
            </w:r>
          </w:p>
        </w:tc>
        <w:tc>
          <w:tcPr>
            <w:tcW w:w="946" w:type="dxa"/>
            <w:tcBorders>
              <w:bottom w:val="single" w:sz="12"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8.2</w:t>
            </w:r>
          </w:p>
        </w:tc>
        <w:tc>
          <w:tcPr>
            <w:tcW w:w="883" w:type="dxa"/>
            <w:tcBorders>
              <w:bottom w:val="single" w:sz="12" w:space="0" w:color="auto"/>
            </w:tcBorders>
            <w:shd w:val="clear" w:color="auto" w:fill="auto"/>
            <w:vAlign w:val="bottom"/>
          </w:tcPr>
          <w:p w:rsidR="00DD3603" w:rsidRPr="003E1EC4" w:rsidRDefault="00DD3603" w:rsidP="00382196">
            <w:pPr>
              <w:suppressAutoHyphens w:val="0"/>
              <w:spacing w:before="40" w:after="40" w:line="220" w:lineRule="exact"/>
              <w:jc w:val="right"/>
              <w:rPr>
                <w:sz w:val="18"/>
              </w:rPr>
            </w:pPr>
            <w:r w:rsidRPr="003E1EC4">
              <w:rPr>
                <w:sz w:val="18"/>
              </w:rPr>
              <w:t>-</w:t>
            </w:r>
          </w:p>
        </w:tc>
      </w:tr>
    </w:tbl>
    <w:p w:rsidR="00864F44" w:rsidRDefault="00E82B4A" w:rsidP="00E82B4A">
      <w:pPr>
        <w:pStyle w:val="H23G"/>
      </w:pPr>
      <w:r>
        <w:tab/>
      </w:r>
      <w:r>
        <w:tab/>
      </w:r>
      <w:r w:rsidR="00864F44" w:rsidRPr="00ED1813">
        <w:t>Numbers of employed persons by major industries and age</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02"/>
        <w:gridCol w:w="435"/>
        <w:gridCol w:w="747"/>
        <w:gridCol w:w="748"/>
        <w:gridCol w:w="748"/>
        <w:gridCol w:w="747"/>
        <w:gridCol w:w="748"/>
        <w:gridCol w:w="748"/>
        <w:gridCol w:w="748"/>
      </w:tblGrid>
      <w:tr w:rsidR="00E91F91" w:rsidRPr="00AA105E" w:rsidTr="00B35E68">
        <w:trPr>
          <w:tblHeader/>
        </w:trPr>
        <w:tc>
          <w:tcPr>
            <w:tcW w:w="1966" w:type="dxa"/>
            <w:tcBorders>
              <w:top w:val="single" w:sz="4" w:space="0" w:color="auto"/>
              <w:bottom w:val="single" w:sz="12" w:space="0" w:color="auto"/>
            </w:tcBorders>
            <w:shd w:val="clear" w:color="auto" w:fill="auto"/>
            <w:vAlign w:val="bottom"/>
          </w:tcPr>
          <w:p w:rsidR="00E91F91" w:rsidRPr="00AA105E" w:rsidRDefault="00E34A49" w:rsidP="00AA105E">
            <w:pPr>
              <w:spacing w:before="80" w:after="80" w:line="200" w:lineRule="exact"/>
              <w:rPr>
                <w:i/>
                <w:sz w:val="16"/>
              </w:rPr>
            </w:pPr>
            <w:r w:rsidRPr="00E34A49">
              <w:rPr>
                <w:i/>
                <w:sz w:val="16"/>
              </w:rPr>
              <w:t>Annual average 2008</w:t>
            </w:r>
          </w:p>
        </w:tc>
        <w:tc>
          <w:tcPr>
            <w:tcW w:w="500" w:type="dxa"/>
            <w:tcBorders>
              <w:top w:val="single" w:sz="4" w:space="0" w:color="auto"/>
              <w:bottom w:val="single" w:sz="12" w:space="0" w:color="auto"/>
            </w:tcBorders>
            <w:shd w:val="clear" w:color="auto" w:fill="auto"/>
            <w:vAlign w:val="bottom"/>
          </w:tcPr>
          <w:p w:rsidR="00E91F91" w:rsidRPr="00AA105E" w:rsidRDefault="00E91F91" w:rsidP="00AA105E">
            <w:pPr>
              <w:spacing w:before="80" w:after="80" w:line="200" w:lineRule="exact"/>
              <w:jc w:val="right"/>
              <w:rPr>
                <w:i/>
                <w:sz w:val="16"/>
              </w:rPr>
            </w:pPr>
          </w:p>
        </w:tc>
        <w:tc>
          <w:tcPr>
            <w:tcW w:w="862" w:type="dxa"/>
            <w:tcBorders>
              <w:top w:val="single" w:sz="4" w:space="0" w:color="auto"/>
              <w:bottom w:val="single" w:sz="12" w:space="0" w:color="auto"/>
            </w:tcBorders>
            <w:shd w:val="clear" w:color="auto" w:fill="auto"/>
            <w:vAlign w:val="bottom"/>
          </w:tcPr>
          <w:p w:rsidR="00E91F91" w:rsidRPr="00E91F91" w:rsidRDefault="00E91F91" w:rsidP="0093198C">
            <w:pPr>
              <w:spacing w:before="80" w:after="80" w:line="200" w:lineRule="exact"/>
              <w:jc w:val="right"/>
              <w:rPr>
                <w:i/>
                <w:sz w:val="16"/>
              </w:rPr>
            </w:pPr>
            <w:r w:rsidRPr="00E91F91">
              <w:rPr>
                <w:i/>
                <w:sz w:val="16"/>
              </w:rPr>
              <w:t>15</w:t>
            </w:r>
            <w:r>
              <w:rPr>
                <w:i/>
                <w:sz w:val="16"/>
              </w:rPr>
              <w:t>–</w:t>
            </w:r>
            <w:r w:rsidRPr="00E91F91">
              <w:rPr>
                <w:i/>
                <w:sz w:val="16"/>
              </w:rPr>
              <w:t>19</w:t>
            </w:r>
            <w:r>
              <w:rPr>
                <w:i/>
                <w:sz w:val="16"/>
              </w:rPr>
              <w:t xml:space="preserve"> </w:t>
            </w:r>
            <w:r w:rsidR="00B35E68">
              <w:rPr>
                <w:i/>
                <w:sz w:val="16"/>
              </w:rPr>
              <w:br/>
            </w:r>
            <w:r>
              <w:rPr>
                <w:i/>
                <w:sz w:val="16"/>
              </w:rPr>
              <w:t>years</w:t>
            </w:r>
          </w:p>
        </w:tc>
        <w:tc>
          <w:tcPr>
            <w:tcW w:w="863" w:type="dxa"/>
            <w:tcBorders>
              <w:top w:val="single" w:sz="4" w:space="0" w:color="auto"/>
              <w:bottom w:val="single" w:sz="12" w:space="0" w:color="auto"/>
            </w:tcBorders>
            <w:shd w:val="clear" w:color="auto" w:fill="auto"/>
            <w:vAlign w:val="bottom"/>
          </w:tcPr>
          <w:p w:rsidR="00E91F91" w:rsidRPr="00E91F91" w:rsidRDefault="00E91F91" w:rsidP="0093198C">
            <w:pPr>
              <w:spacing w:before="80" w:after="80" w:line="200" w:lineRule="exact"/>
              <w:jc w:val="right"/>
              <w:rPr>
                <w:i/>
                <w:sz w:val="16"/>
              </w:rPr>
            </w:pPr>
            <w:r w:rsidRPr="00E91F91">
              <w:rPr>
                <w:i/>
                <w:sz w:val="16"/>
              </w:rPr>
              <w:t>20</w:t>
            </w:r>
            <w:r>
              <w:rPr>
                <w:i/>
                <w:sz w:val="16"/>
              </w:rPr>
              <w:t>–</w:t>
            </w:r>
            <w:r w:rsidRPr="00E91F91">
              <w:rPr>
                <w:i/>
                <w:sz w:val="16"/>
              </w:rPr>
              <w:t>29</w:t>
            </w:r>
            <w:r>
              <w:rPr>
                <w:i/>
                <w:sz w:val="16"/>
              </w:rPr>
              <w:t xml:space="preserve"> </w:t>
            </w:r>
            <w:r w:rsidR="00B35E68">
              <w:rPr>
                <w:i/>
                <w:sz w:val="16"/>
              </w:rPr>
              <w:br/>
            </w:r>
            <w:r>
              <w:rPr>
                <w:i/>
                <w:sz w:val="16"/>
              </w:rPr>
              <w:t>years</w:t>
            </w:r>
          </w:p>
        </w:tc>
        <w:tc>
          <w:tcPr>
            <w:tcW w:w="863" w:type="dxa"/>
            <w:tcBorders>
              <w:top w:val="single" w:sz="4" w:space="0" w:color="auto"/>
              <w:bottom w:val="single" w:sz="12" w:space="0" w:color="auto"/>
            </w:tcBorders>
            <w:shd w:val="clear" w:color="auto" w:fill="auto"/>
            <w:vAlign w:val="bottom"/>
          </w:tcPr>
          <w:p w:rsidR="00E91F91" w:rsidRPr="00E91F91" w:rsidRDefault="00E91F91" w:rsidP="0093198C">
            <w:pPr>
              <w:spacing w:before="80" w:after="80" w:line="200" w:lineRule="exact"/>
              <w:jc w:val="right"/>
              <w:rPr>
                <w:i/>
                <w:sz w:val="16"/>
              </w:rPr>
            </w:pPr>
            <w:r w:rsidRPr="00E91F91">
              <w:rPr>
                <w:i/>
                <w:sz w:val="16"/>
              </w:rPr>
              <w:t>30</w:t>
            </w:r>
            <w:r>
              <w:rPr>
                <w:i/>
                <w:sz w:val="16"/>
              </w:rPr>
              <w:t>–</w:t>
            </w:r>
            <w:r w:rsidRPr="00E91F91">
              <w:rPr>
                <w:i/>
                <w:sz w:val="16"/>
              </w:rPr>
              <w:t>39</w:t>
            </w:r>
            <w:r>
              <w:rPr>
                <w:i/>
                <w:sz w:val="16"/>
              </w:rPr>
              <w:t xml:space="preserve"> </w:t>
            </w:r>
            <w:r w:rsidR="00B35E68">
              <w:rPr>
                <w:i/>
                <w:sz w:val="16"/>
              </w:rPr>
              <w:br/>
            </w:r>
            <w:r>
              <w:rPr>
                <w:i/>
                <w:sz w:val="16"/>
              </w:rPr>
              <w:t>years</w:t>
            </w:r>
          </w:p>
        </w:tc>
        <w:tc>
          <w:tcPr>
            <w:tcW w:w="862" w:type="dxa"/>
            <w:tcBorders>
              <w:top w:val="single" w:sz="4" w:space="0" w:color="auto"/>
              <w:bottom w:val="single" w:sz="12" w:space="0" w:color="auto"/>
            </w:tcBorders>
            <w:shd w:val="clear" w:color="auto" w:fill="auto"/>
            <w:vAlign w:val="bottom"/>
          </w:tcPr>
          <w:p w:rsidR="00E91F91" w:rsidRPr="00E91F91" w:rsidRDefault="00E91F91" w:rsidP="0093198C">
            <w:pPr>
              <w:spacing w:before="80" w:after="80" w:line="200" w:lineRule="exact"/>
              <w:jc w:val="right"/>
              <w:rPr>
                <w:i/>
                <w:sz w:val="16"/>
              </w:rPr>
            </w:pPr>
            <w:r w:rsidRPr="00E91F91">
              <w:rPr>
                <w:i/>
                <w:sz w:val="16"/>
              </w:rPr>
              <w:t>40</w:t>
            </w:r>
            <w:r>
              <w:rPr>
                <w:i/>
                <w:sz w:val="16"/>
              </w:rPr>
              <w:t>–</w:t>
            </w:r>
            <w:r w:rsidRPr="00E91F91">
              <w:rPr>
                <w:i/>
                <w:sz w:val="16"/>
              </w:rPr>
              <w:t>49</w:t>
            </w:r>
            <w:r>
              <w:rPr>
                <w:i/>
                <w:sz w:val="16"/>
              </w:rPr>
              <w:t xml:space="preserve"> </w:t>
            </w:r>
            <w:r w:rsidR="00B35E68">
              <w:rPr>
                <w:i/>
                <w:sz w:val="16"/>
              </w:rPr>
              <w:br/>
            </w:r>
            <w:r>
              <w:rPr>
                <w:i/>
                <w:sz w:val="16"/>
              </w:rPr>
              <w:t>years</w:t>
            </w:r>
          </w:p>
        </w:tc>
        <w:tc>
          <w:tcPr>
            <w:tcW w:w="863" w:type="dxa"/>
            <w:tcBorders>
              <w:top w:val="single" w:sz="4" w:space="0" w:color="auto"/>
              <w:bottom w:val="single" w:sz="12" w:space="0" w:color="auto"/>
            </w:tcBorders>
            <w:shd w:val="clear" w:color="auto" w:fill="auto"/>
            <w:vAlign w:val="bottom"/>
          </w:tcPr>
          <w:p w:rsidR="00E91F91" w:rsidRPr="00E91F91" w:rsidRDefault="00E91F91" w:rsidP="0093198C">
            <w:pPr>
              <w:spacing w:before="80" w:after="80" w:line="200" w:lineRule="exact"/>
              <w:jc w:val="right"/>
              <w:rPr>
                <w:i/>
                <w:sz w:val="16"/>
              </w:rPr>
            </w:pPr>
            <w:r w:rsidRPr="00E91F91">
              <w:rPr>
                <w:i/>
                <w:sz w:val="16"/>
              </w:rPr>
              <w:t>50</w:t>
            </w:r>
            <w:r>
              <w:rPr>
                <w:i/>
                <w:sz w:val="16"/>
              </w:rPr>
              <w:t>–</w:t>
            </w:r>
            <w:r w:rsidRPr="00E91F91">
              <w:rPr>
                <w:i/>
                <w:sz w:val="16"/>
              </w:rPr>
              <w:t>59</w:t>
            </w:r>
            <w:r>
              <w:rPr>
                <w:i/>
                <w:sz w:val="16"/>
              </w:rPr>
              <w:t xml:space="preserve"> </w:t>
            </w:r>
            <w:r w:rsidR="00B35E68">
              <w:rPr>
                <w:i/>
                <w:sz w:val="16"/>
              </w:rPr>
              <w:br/>
            </w:r>
            <w:r>
              <w:rPr>
                <w:i/>
                <w:sz w:val="16"/>
              </w:rPr>
              <w:t>years</w:t>
            </w:r>
          </w:p>
        </w:tc>
        <w:tc>
          <w:tcPr>
            <w:tcW w:w="863" w:type="dxa"/>
            <w:tcBorders>
              <w:top w:val="single" w:sz="4" w:space="0" w:color="auto"/>
              <w:bottom w:val="single" w:sz="12" w:space="0" w:color="auto"/>
            </w:tcBorders>
            <w:shd w:val="clear" w:color="auto" w:fill="auto"/>
            <w:vAlign w:val="bottom"/>
          </w:tcPr>
          <w:p w:rsidR="00E91F91" w:rsidRPr="00E91F91" w:rsidRDefault="00E91F91" w:rsidP="0093198C">
            <w:pPr>
              <w:spacing w:before="80" w:after="80" w:line="200" w:lineRule="exact"/>
              <w:jc w:val="right"/>
              <w:rPr>
                <w:i/>
                <w:sz w:val="16"/>
              </w:rPr>
            </w:pPr>
            <w:r w:rsidRPr="00E91F91">
              <w:rPr>
                <w:i/>
                <w:sz w:val="16"/>
              </w:rPr>
              <w:t>60</w:t>
            </w:r>
            <w:r>
              <w:rPr>
                <w:i/>
                <w:sz w:val="16"/>
              </w:rPr>
              <w:t>–</w:t>
            </w:r>
            <w:r w:rsidRPr="00E91F91">
              <w:rPr>
                <w:i/>
                <w:sz w:val="16"/>
              </w:rPr>
              <w:t>66</w:t>
            </w:r>
            <w:r>
              <w:rPr>
                <w:i/>
                <w:sz w:val="16"/>
              </w:rPr>
              <w:t xml:space="preserve"> </w:t>
            </w:r>
            <w:r w:rsidR="00B35E68">
              <w:rPr>
                <w:i/>
                <w:sz w:val="16"/>
              </w:rPr>
              <w:br/>
            </w:r>
            <w:r>
              <w:rPr>
                <w:i/>
                <w:sz w:val="16"/>
              </w:rPr>
              <w:t>years</w:t>
            </w:r>
          </w:p>
        </w:tc>
        <w:tc>
          <w:tcPr>
            <w:tcW w:w="863" w:type="dxa"/>
            <w:tcBorders>
              <w:top w:val="single" w:sz="4" w:space="0" w:color="auto"/>
              <w:bottom w:val="single" w:sz="12" w:space="0" w:color="auto"/>
            </w:tcBorders>
            <w:shd w:val="clear" w:color="auto" w:fill="auto"/>
            <w:vAlign w:val="bottom"/>
          </w:tcPr>
          <w:p w:rsidR="00E91F91" w:rsidRPr="00E91F91" w:rsidRDefault="00E91F91" w:rsidP="0093198C">
            <w:pPr>
              <w:spacing w:before="80" w:after="80" w:line="200" w:lineRule="exact"/>
              <w:jc w:val="right"/>
              <w:rPr>
                <w:i/>
                <w:sz w:val="16"/>
              </w:rPr>
            </w:pPr>
            <w:r w:rsidRPr="00E91F91">
              <w:rPr>
                <w:i/>
                <w:sz w:val="16"/>
              </w:rPr>
              <w:t>67</w:t>
            </w:r>
            <w:r>
              <w:rPr>
                <w:i/>
                <w:sz w:val="16"/>
              </w:rPr>
              <w:t>–</w:t>
            </w:r>
            <w:r w:rsidRPr="00E91F91">
              <w:rPr>
                <w:i/>
                <w:sz w:val="16"/>
              </w:rPr>
              <w:t>74</w:t>
            </w:r>
            <w:r>
              <w:rPr>
                <w:i/>
                <w:sz w:val="16"/>
              </w:rPr>
              <w:t xml:space="preserve"> </w:t>
            </w:r>
            <w:r w:rsidR="00B35E68">
              <w:rPr>
                <w:i/>
                <w:sz w:val="16"/>
              </w:rPr>
              <w:br/>
            </w:r>
            <w:r>
              <w:rPr>
                <w:i/>
                <w:sz w:val="16"/>
              </w:rPr>
              <w:t>years</w:t>
            </w:r>
          </w:p>
        </w:tc>
      </w:tr>
      <w:tr w:rsidR="00AB7577" w:rsidRPr="00AA105E" w:rsidTr="00B35E68">
        <w:tc>
          <w:tcPr>
            <w:tcW w:w="1966" w:type="dxa"/>
            <w:tcBorders>
              <w:top w:val="single" w:sz="12" w:space="0" w:color="auto"/>
              <w:bottom w:val="single" w:sz="4" w:space="0" w:color="auto"/>
            </w:tcBorders>
            <w:shd w:val="clear" w:color="auto" w:fill="auto"/>
            <w:vAlign w:val="bottom"/>
          </w:tcPr>
          <w:p w:rsidR="00AB7577" w:rsidRPr="00AB7577" w:rsidRDefault="00AB7577" w:rsidP="0093198C">
            <w:pPr>
              <w:suppressAutoHyphens w:val="0"/>
              <w:spacing w:before="80" w:after="80" w:line="220" w:lineRule="exact"/>
              <w:rPr>
                <w:b/>
                <w:sz w:val="18"/>
              </w:rPr>
            </w:pPr>
            <w:r w:rsidRPr="00AB7577">
              <w:rPr>
                <w:b/>
                <w:sz w:val="18"/>
              </w:rPr>
              <w:t>Total (thousands)</w:t>
            </w:r>
          </w:p>
        </w:tc>
        <w:tc>
          <w:tcPr>
            <w:tcW w:w="500" w:type="dxa"/>
            <w:tcBorders>
              <w:top w:val="single" w:sz="12" w:space="0" w:color="auto"/>
              <w:bottom w:val="single" w:sz="4" w:space="0" w:color="auto"/>
            </w:tcBorders>
            <w:shd w:val="clear" w:color="auto" w:fill="auto"/>
            <w:vAlign w:val="bottom"/>
          </w:tcPr>
          <w:p w:rsidR="00AB7577" w:rsidRPr="00AB7577" w:rsidRDefault="00AB7577" w:rsidP="0093198C">
            <w:pPr>
              <w:suppressAutoHyphens w:val="0"/>
              <w:spacing w:before="80" w:after="80" w:line="220" w:lineRule="exact"/>
              <w:jc w:val="right"/>
              <w:rPr>
                <w:b/>
                <w:sz w:val="18"/>
              </w:rPr>
            </w:pPr>
            <w:r w:rsidRPr="00AB7577">
              <w:rPr>
                <w:b/>
                <w:sz w:val="18"/>
              </w:rPr>
              <w:t>2</w:t>
            </w:r>
            <w:r w:rsidR="00020415">
              <w:rPr>
                <w:b/>
                <w:sz w:val="18"/>
              </w:rPr>
              <w:t xml:space="preserve"> </w:t>
            </w:r>
            <w:r w:rsidRPr="00AB7577">
              <w:rPr>
                <w:b/>
                <w:sz w:val="18"/>
              </w:rPr>
              <w:t>524</w:t>
            </w:r>
          </w:p>
        </w:tc>
        <w:tc>
          <w:tcPr>
            <w:tcW w:w="862" w:type="dxa"/>
            <w:tcBorders>
              <w:top w:val="single" w:sz="12" w:space="0" w:color="auto"/>
              <w:bottom w:val="single" w:sz="4" w:space="0" w:color="auto"/>
            </w:tcBorders>
            <w:shd w:val="clear" w:color="auto" w:fill="auto"/>
            <w:vAlign w:val="bottom"/>
          </w:tcPr>
          <w:p w:rsidR="00AB7577" w:rsidRPr="00AB7577" w:rsidRDefault="00AB7577" w:rsidP="0093198C">
            <w:pPr>
              <w:suppressAutoHyphens w:val="0"/>
              <w:spacing w:before="80" w:after="80" w:line="220" w:lineRule="exact"/>
              <w:jc w:val="right"/>
              <w:rPr>
                <w:b/>
                <w:sz w:val="18"/>
              </w:rPr>
            </w:pPr>
            <w:r w:rsidRPr="00AB7577">
              <w:rPr>
                <w:b/>
                <w:sz w:val="18"/>
              </w:rPr>
              <w:t>139</w:t>
            </w:r>
          </w:p>
        </w:tc>
        <w:tc>
          <w:tcPr>
            <w:tcW w:w="863" w:type="dxa"/>
            <w:tcBorders>
              <w:top w:val="single" w:sz="12" w:space="0" w:color="auto"/>
              <w:bottom w:val="single" w:sz="4" w:space="0" w:color="auto"/>
            </w:tcBorders>
            <w:shd w:val="clear" w:color="auto" w:fill="auto"/>
            <w:vAlign w:val="bottom"/>
          </w:tcPr>
          <w:p w:rsidR="00AB7577" w:rsidRPr="00AB7577" w:rsidRDefault="00AB7577" w:rsidP="0093198C">
            <w:pPr>
              <w:suppressAutoHyphens w:val="0"/>
              <w:spacing w:before="80" w:after="80" w:line="220" w:lineRule="exact"/>
              <w:jc w:val="right"/>
              <w:rPr>
                <w:b/>
                <w:sz w:val="18"/>
              </w:rPr>
            </w:pPr>
            <w:r w:rsidRPr="00AB7577">
              <w:rPr>
                <w:b/>
                <w:sz w:val="18"/>
              </w:rPr>
              <w:t>464</w:t>
            </w:r>
          </w:p>
        </w:tc>
        <w:tc>
          <w:tcPr>
            <w:tcW w:w="863" w:type="dxa"/>
            <w:tcBorders>
              <w:top w:val="single" w:sz="12" w:space="0" w:color="auto"/>
              <w:bottom w:val="single" w:sz="4" w:space="0" w:color="auto"/>
            </w:tcBorders>
            <w:shd w:val="clear" w:color="auto" w:fill="auto"/>
            <w:vAlign w:val="bottom"/>
          </w:tcPr>
          <w:p w:rsidR="00AB7577" w:rsidRPr="00AB7577" w:rsidRDefault="00AB7577" w:rsidP="0093198C">
            <w:pPr>
              <w:suppressAutoHyphens w:val="0"/>
              <w:spacing w:before="80" w:after="80" w:line="220" w:lineRule="exact"/>
              <w:jc w:val="right"/>
              <w:rPr>
                <w:b/>
                <w:sz w:val="18"/>
              </w:rPr>
            </w:pPr>
            <w:r w:rsidRPr="00AB7577">
              <w:rPr>
                <w:b/>
                <w:sz w:val="18"/>
              </w:rPr>
              <w:t>601</w:t>
            </w:r>
          </w:p>
        </w:tc>
        <w:tc>
          <w:tcPr>
            <w:tcW w:w="862" w:type="dxa"/>
            <w:tcBorders>
              <w:top w:val="single" w:sz="12" w:space="0" w:color="auto"/>
              <w:bottom w:val="single" w:sz="4" w:space="0" w:color="auto"/>
            </w:tcBorders>
            <w:shd w:val="clear" w:color="auto" w:fill="auto"/>
            <w:vAlign w:val="bottom"/>
          </w:tcPr>
          <w:p w:rsidR="00AB7577" w:rsidRPr="00AB7577" w:rsidRDefault="00AB7577" w:rsidP="0093198C">
            <w:pPr>
              <w:suppressAutoHyphens w:val="0"/>
              <w:spacing w:before="80" w:after="80" w:line="220" w:lineRule="exact"/>
              <w:jc w:val="right"/>
              <w:rPr>
                <w:b/>
                <w:sz w:val="18"/>
              </w:rPr>
            </w:pPr>
            <w:r w:rsidRPr="00AB7577">
              <w:rPr>
                <w:b/>
                <w:sz w:val="18"/>
              </w:rPr>
              <w:t>601</w:t>
            </w:r>
          </w:p>
        </w:tc>
        <w:tc>
          <w:tcPr>
            <w:tcW w:w="863" w:type="dxa"/>
            <w:tcBorders>
              <w:top w:val="single" w:sz="12" w:space="0" w:color="auto"/>
              <w:bottom w:val="single" w:sz="4" w:space="0" w:color="auto"/>
            </w:tcBorders>
            <w:shd w:val="clear" w:color="auto" w:fill="auto"/>
            <w:vAlign w:val="bottom"/>
          </w:tcPr>
          <w:p w:rsidR="00AB7577" w:rsidRPr="00AB7577" w:rsidRDefault="00AB7577" w:rsidP="0093198C">
            <w:pPr>
              <w:suppressAutoHyphens w:val="0"/>
              <w:spacing w:before="80" w:after="80" w:line="220" w:lineRule="exact"/>
              <w:jc w:val="right"/>
              <w:rPr>
                <w:b/>
                <w:sz w:val="18"/>
              </w:rPr>
            </w:pPr>
            <w:r w:rsidRPr="00AB7577">
              <w:rPr>
                <w:b/>
                <w:sz w:val="18"/>
              </w:rPr>
              <w:t>495</w:t>
            </w:r>
          </w:p>
        </w:tc>
        <w:tc>
          <w:tcPr>
            <w:tcW w:w="863" w:type="dxa"/>
            <w:tcBorders>
              <w:top w:val="single" w:sz="12" w:space="0" w:color="auto"/>
              <w:bottom w:val="single" w:sz="4" w:space="0" w:color="auto"/>
            </w:tcBorders>
            <w:shd w:val="clear" w:color="auto" w:fill="auto"/>
            <w:vAlign w:val="bottom"/>
          </w:tcPr>
          <w:p w:rsidR="00AB7577" w:rsidRPr="00AB7577" w:rsidRDefault="00AB7577" w:rsidP="0093198C">
            <w:pPr>
              <w:suppressAutoHyphens w:val="0"/>
              <w:spacing w:before="80" w:after="80" w:line="220" w:lineRule="exact"/>
              <w:jc w:val="right"/>
              <w:rPr>
                <w:b/>
                <w:sz w:val="18"/>
              </w:rPr>
            </w:pPr>
            <w:r w:rsidRPr="00AB7577">
              <w:rPr>
                <w:b/>
                <w:sz w:val="18"/>
              </w:rPr>
              <w:t>194</w:t>
            </w:r>
          </w:p>
        </w:tc>
        <w:tc>
          <w:tcPr>
            <w:tcW w:w="863" w:type="dxa"/>
            <w:tcBorders>
              <w:top w:val="single" w:sz="12" w:space="0" w:color="auto"/>
              <w:bottom w:val="single" w:sz="4" w:space="0" w:color="auto"/>
            </w:tcBorders>
            <w:shd w:val="clear" w:color="auto" w:fill="auto"/>
            <w:vAlign w:val="bottom"/>
          </w:tcPr>
          <w:p w:rsidR="00AB7577" w:rsidRPr="00AB7577" w:rsidRDefault="00AB7577" w:rsidP="0093198C">
            <w:pPr>
              <w:suppressAutoHyphens w:val="0"/>
              <w:spacing w:before="80" w:after="80" w:line="220" w:lineRule="exact"/>
              <w:jc w:val="right"/>
              <w:rPr>
                <w:b/>
                <w:sz w:val="18"/>
              </w:rPr>
            </w:pPr>
            <w:r w:rsidRPr="00AB7577">
              <w:rPr>
                <w:b/>
                <w:sz w:val="18"/>
              </w:rPr>
              <w:t>30</w:t>
            </w:r>
          </w:p>
        </w:tc>
      </w:tr>
      <w:tr w:rsidR="00AB7577" w:rsidRPr="00AA105E" w:rsidTr="00B35E68">
        <w:tc>
          <w:tcPr>
            <w:tcW w:w="1966" w:type="dxa"/>
            <w:tcBorders>
              <w:top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Unspecified</w:t>
            </w:r>
          </w:p>
        </w:tc>
        <w:tc>
          <w:tcPr>
            <w:tcW w:w="500" w:type="dxa"/>
            <w:tcBorders>
              <w:top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2" w:type="dxa"/>
            <w:tcBorders>
              <w:top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2" w:type="dxa"/>
            <w:tcBorders>
              <w:top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r>
      <w:tr w:rsidR="00AB7577" w:rsidRPr="00F31AF7" w:rsidTr="00B35E68">
        <w:tc>
          <w:tcPr>
            <w:tcW w:w="1966" w:type="dxa"/>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w:t>
            </w:r>
          </w:p>
        </w:tc>
        <w:tc>
          <w:tcPr>
            <w:tcW w:w="862" w:type="dxa"/>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0</w:t>
            </w:r>
          </w:p>
        </w:tc>
        <w:tc>
          <w:tcPr>
            <w:tcW w:w="863" w:type="dxa"/>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w:t>
            </w:r>
          </w:p>
        </w:tc>
        <w:tc>
          <w:tcPr>
            <w:tcW w:w="863" w:type="dxa"/>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0</w:t>
            </w:r>
          </w:p>
        </w:tc>
        <w:tc>
          <w:tcPr>
            <w:tcW w:w="862" w:type="dxa"/>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0</w:t>
            </w:r>
          </w:p>
        </w:tc>
        <w:tc>
          <w:tcPr>
            <w:tcW w:w="863" w:type="dxa"/>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0</w:t>
            </w:r>
          </w:p>
        </w:tc>
        <w:tc>
          <w:tcPr>
            <w:tcW w:w="863" w:type="dxa"/>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0</w:t>
            </w:r>
          </w:p>
        </w:tc>
        <w:tc>
          <w:tcPr>
            <w:tcW w:w="863" w:type="dxa"/>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r>
      <w:tr w:rsidR="00EF50BB" w:rsidRPr="00AA105E" w:rsidTr="00B35E68">
        <w:tc>
          <w:tcPr>
            <w:tcW w:w="8505" w:type="dxa"/>
            <w:gridSpan w:val="9"/>
            <w:tcBorders>
              <w:top w:val="single" w:sz="4" w:space="0" w:color="auto"/>
              <w:bottom w:val="single" w:sz="4" w:space="0" w:color="auto"/>
            </w:tcBorders>
            <w:shd w:val="clear" w:color="auto" w:fill="auto"/>
            <w:vAlign w:val="bottom"/>
          </w:tcPr>
          <w:p w:rsidR="00EF50BB" w:rsidRPr="00AB7577" w:rsidRDefault="00EF50BB" w:rsidP="00EF50BB">
            <w:pPr>
              <w:suppressAutoHyphens w:val="0"/>
              <w:spacing w:before="40" w:after="40" w:line="220" w:lineRule="exact"/>
              <w:rPr>
                <w:sz w:val="18"/>
              </w:rPr>
            </w:pPr>
            <w:r w:rsidRPr="00AB7577">
              <w:rPr>
                <w:sz w:val="18"/>
              </w:rPr>
              <w:t>01</w:t>
            </w:r>
            <w:r>
              <w:rPr>
                <w:sz w:val="18"/>
              </w:rPr>
              <w:t>–</w:t>
            </w:r>
            <w:r w:rsidRPr="00AB7577">
              <w:rPr>
                <w:sz w:val="18"/>
              </w:rPr>
              <w:t>02</w:t>
            </w:r>
            <w:r>
              <w:rPr>
                <w:sz w:val="18"/>
              </w:rPr>
              <w:tab/>
            </w:r>
            <w:r w:rsidRPr="00AB7577">
              <w:rPr>
                <w:sz w:val="18"/>
              </w:rPr>
              <w:t>Agriculture and forestry</w:t>
            </w: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56</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5</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4</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8</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15</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13</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8</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3</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41</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6</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9</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6</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15</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r>
      <w:tr w:rsidR="00AB7577" w:rsidRPr="00AA105E" w:rsidTr="00B35E68">
        <w:tc>
          <w:tcPr>
            <w:tcW w:w="1966"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05</w:t>
            </w:r>
            <w:r w:rsidR="00020415">
              <w:rPr>
                <w:sz w:val="18"/>
              </w:rPr>
              <w:tab/>
            </w:r>
            <w:r w:rsidRPr="00AB7577">
              <w:rPr>
                <w:sz w:val="18"/>
              </w:rPr>
              <w:t>Fishing</w:t>
            </w:r>
          </w:p>
        </w:tc>
        <w:tc>
          <w:tcPr>
            <w:tcW w:w="500"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2"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2"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14</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3</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3</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3</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0</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13</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r>
      <w:tr w:rsidR="00EF50BB" w:rsidRPr="00AA105E" w:rsidTr="00B35E68">
        <w:tc>
          <w:tcPr>
            <w:tcW w:w="5054" w:type="dxa"/>
            <w:gridSpan w:val="5"/>
            <w:tcBorders>
              <w:top w:val="single" w:sz="4" w:space="0" w:color="auto"/>
              <w:bottom w:val="single" w:sz="4" w:space="0" w:color="auto"/>
            </w:tcBorders>
            <w:shd w:val="clear" w:color="auto" w:fill="auto"/>
            <w:vAlign w:val="bottom"/>
          </w:tcPr>
          <w:p w:rsidR="00EF50BB" w:rsidRPr="00AB7577" w:rsidRDefault="00EF50BB" w:rsidP="00EF50BB">
            <w:pPr>
              <w:suppressAutoHyphens w:val="0"/>
              <w:spacing w:before="40" w:after="40" w:line="220" w:lineRule="exact"/>
              <w:rPr>
                <w:sz w:val="18"/>
              </w:rPr>
            </w:pPr>
            <w:r w:rsidRPr="00AB7577">
              <w:rPr>
                <w:sz w:val="18"/>
              </w:rPr>
              <w:t>11</w:t>
            </w:r>
            <w:r>
              <w:rPr>
                <w:sz w:val="18"/>
              </w:rPr>
              <w:tab/>
            </w:r>
            <w:r w:rsidRPr="00AB7577">
              <w:rPr>
                <w:sz w:val="18"/>
              </w:rPr>
              <w:t>Oil and gas extraction</w:t>
            </w:r>
          </w:p>
        </w:tc>
        <w:tc>
          <w:tcPr>
            <w:tcW w:w="862" w:type="dxa"/>
            <w:tcBorders>
              <w:top w:val="single" w:sz="4" w:space="0" w:color="auto"/>
              <w:bottom w:val="single" w:sz="4" w:space="0" w:color="auto"/>
            </w:tcBorders>
            <w:shd w:val="clear" w:color="auto" w:fill="auto"/>
            <w:vAlign w:val="bottom"/>
          </w:tcPr>
          <w:p w:rsidR="00EF50BB" w:rsidRPr="00AB7577" w:rsidRDefault="00EF50BB"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EF50BB" w:rsidRPr="00AB7577" w:rsidRDefault="00EF50BB"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EF50BB" w:rsidRPr="00AB7577" w:rsidRDefault="00EF50BB"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EF50BB" w:rsidRPr="00AB7577" w:rsidRDefault="00EF50BB" w:rsidP="0093198C">
            <w:pPr>
              <w:suppressAutoHyphens w:val="0"/>
              <w:spacing w:before="40" w:after="40" w:line="220" w:lineRule="exact"/>
              <w:jc w:val="right"/>
              <w:rPr>
                <w:sz w:val="18"/>
              </w:rPr>
            </w:pP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37</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0</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4</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10</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14</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8</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29</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7</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7</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8</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r>
      <w:tr w:rsidR="00EF50BB" w:rsidRPr="00AA105E" w:rsidTr="00B35E68">
        <w:tc>
          <w:tcPr>
            <w:tcW w:w="5916" w:type="dxa"/>
            <w:gridSpan w:val="6"/>
            <w:tcBorders>
              <w:top w:val="single" w:sz="4" w:space="0" w:color="auto"/>
              <w:bottom w:val="single" w:sz="4" w:space="0" w:color="auto"/>
            </w:tcBorders>
            <w:shd w:val="clear" w:color="auto" w:fill="auto"/>
            <w:vAlign w:val="bottom"/>
          </w:tcPr>
          <w:p w:rsidR="00EF50BB" w:rsidRPr="00AB7577" w:rsidRDefault="00EF50BB" w:rsidP="001238A7">
            <w:pPr>
              <w:tabs>
                <w:tab w:val="left" w:pos="866"/>
              </w:tabs>
              <w:suppressAutoHyphens w:val="0"/>
              <w:spacing w:before="40" w:after="40" w:line="220" w:lineRule="exact"/>
              <w:rPr>
                <w:sz w:val="18"/>
              </w:rPr>
            </w:pPr>
            <w:r w:rsidRPr="00AB7577">
              <w:rPr>
                <w:sz w:val="18"/>
              </w:rPr>
              <w:t>10.12</w:t>
            </w:r>
            <w:r>
              <w:rPr>
                <w:sz w:val="18"/>
              </w:rPr>
              <w:t>–</w:t>
            </w:r>
            <w:r w:rsidRPr="00AB7577">
              <w:rPr>
                <w:sz w:val="18"/>
              </w:rPr>
              <w:t>14</w:t>
            </w:r>
            <w:r>
              <w:rPr>
                <w:sz w:val="18"/>
              </w:rPr>
              <w:tab/>
            </w:r>
            <w:r w:rsidRPr="00AB7577">
              <w:rPr>
                <w:sz w:val="18"/>
              </w:rPr>
              <w:t>Mining and quarrying</w:t>
            </w:r>
          </w:p>
        </w:tc>
        <w:tc>
          <w:tcPr>
            <w:tcW w:w="863" w:type="dxa"/>
            <w:tcBorders>
              <w:top w:val="single" w:sz="4" w:space="0" w:color="auto"/>
              <w:bottom w:val="single" w:sz="4" w:space="0" w:color="auto"/>
            </w:tcBorders>
            <w:shd w:val="clear" w:color="auto" w:fill="auto"/>
            <w:vAlign w:val="bottom"/>
          </w:tcPr>
          <w:p w:rsidR="00EF50BB" w:rsidRPr="00AB7577" w:rsidRDefault="00EF50BB"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EF50BB" w:rsidRPr="00AB7577" w:rsidRDefault="00EF50BB"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EF50BB" w:rsidRPr="00AB7577" w:rsidRDefault="00EF50BB" w:rsidP="0093198C">
            <w:pPr>
              <w:suppressAutoHyphens w:val="0"/>
              <w:spacing w:before="40" w:after="40" w:line="220" w:lineRule="exact"/>
              <w:jc w:val="right"/>
              <w:rPr>
                <w:sz w:val="18"/>
              </w:rPr>
            </w:pP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5</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0</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0</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r>
      <w:tr w:rsidR="00AB7577" w:rsidRPr="00AA105E" w:rsidTr="00B35E68">
        <w:tc>
          <w:tcPr>
            <w:tcW w:w="1966"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15</w:t>
            </w:r>
            <w:r w:rsidR="00EF50BB">
              <w:rPr>
                <w:sz w:val="18"/>
              </w:rPr>
              <w:t>–</w:t>
            </w:r>
            <w:r w:rsidRPr="00AB7577">
              <w:rPr>
                <w:sz w:val="18"/>
              </w:rPr>
              <w:t>37</w:t>
            </w:r>
            <w:r w:rsidR="004A4CE7">
              <w:rPr>
                <w:sz w:val="18"/>
              </w:rPr>
              <w:tab/>
            </w:r>
            <w:r w:rsidRPr="00AB7577">
              <w:rPr>
                <w:sz w:val="18"/>
              </w:rPr>
              <w:t>Manufacturing</w:t>
            </w:r>
          </w:p>
        </w:tc>
        <w:tc>
          <w:tcPr>
            <w:tcW w:w="500"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2"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2"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286</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46</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72</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73</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59</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22</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3</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213</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7</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33</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54</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55</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44</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17</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73</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12</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18</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18</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14</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5</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r>
      <w:tr w:rsidR="00EF50BB" w:rsidRPr="00AA105E" w:rsidTr="00B35E68">
        <w:tc>
          <w:tcPr>
            <w:tcW w:w="5054" w:type="dxa"/>
            <w:gridSpan w:val="5"/>
            <w:tcBorders>
              <w:top w:val="single" w:sz="4" w:space="0" w:color="auto"/>
              <w:bottom w:val="single" w:sz="4" w:space="0" w:color="auto"/>
            </w:tcBorders>
            <w:shd w:val="clear" w:color="auto" w:fill="auto"/>
            <w:vAlign w:val="bottom"/>
          </w:tcPr>
          <w:p w:rsidR="00EF50BB" w:rsidRPr="00AB7577" w:rsidRDefault="00EF50BB" w:rsidP="00EF50BB">
            <w:pPr>
              <w:suppressAutoHyphens w:val="0"/>
              <w:spacing w:before="40" w:after="40" w:line="220" w:lineRule="exact"/>
              <w:rPr>
                <w:sz w:val="18"/>
              </w:rPr>
            </w:pPr>
            <w:r w:rsidRPr="00AB7577">
              <w:rPr>
                <w:sz w:val="18"/>
              </w:rPr>
              <w:t>40</w:t>
            </w:r>
            <w:r w:rsidR="007B6FB9">
              <w:rPr>
                <w:sz w:val="18"/>
              </w:rPr>
              <w:t>–</w:t>
            </w:r>
            <w:r w:rsidRPr="00AB7577">
              <w:rPr>
                <w:sz w:val="18"/>
              </w:rPr>
              <w:t>41</w:t>
            </w:r>
            <w:r>
              <w:rPr>
                <w:sz w:val="18"/>
              </w:rPr>
              <w:tab/>
            </w:r>
            <w:r w:rsidRPr="00AB7577">
              <w:rPr>
                <w:sz w:val="18"/>
              </w:rPr>
              <w:t>Electricity, gas, water supply</w:t>
            </w:r>
          </w:p>
        </w:tc>
        <w:tc>
          <w:tcPr>
            <w:tcW w:w="862" w:type="dxa"/>
            <w:tcBorders>
              <w:top w:val="single" w:sz="4" w:space="0" w:color="auto"/>
              <w:bottom w:val="single" w:sz="4" w:space="0" w:color="auto"/>
            </w:tcBorders>
            <w:shd w:val="clear" w:color="auto" w:fill="auto"/>
            <w:vAlign w:val="bottom"/>
          </w:tcPr>
          <w:p w:rsidR="00EF50BB" w:rsidRPr="00AB7577" w:rsidRDefault="00EF50BB"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EF50BB" w:rsidRPr="00AB7577" w:rsidRDefault="00EF50BB"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EF50BB" w:rsidRPr="00AB7577" w:rsidRDefault="00EF50BB"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EF50BB" w:rsidRPr="00AB7577" w:rsidRDefault="00EF50BB" w:rsidP="0093198C">
            <w:pPr>
              <w:suppressAutoHyphens w:val="0"/>
              <w:spacing w:before="40" w:after="40" w:line="220" w:lineRule="exact"/>
              <w:jc w:val="right"/>
              <w:rPr>
                <w:sz w:val="18"/>
              </w:rPr>
            </w:pP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18</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3</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3</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5</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5</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14</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5</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r>
      <w:tr w:rsidR="00AB7577" w:rsidRPr="00AA105E" w:rsidTr="00B35E68">
        <w:tc>
          <w:tcPr>
            <w:tcW w:w="1966"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45</w:t>
            </w:r>
            <w:r w:rsidR="004A4CE7">
              <w:rPr>
                <w:sz w:val="18"/>
              </w:rPr>
              <w:tab/>
            </w:r>
            <w:r w:rsidRPr="00AB7577">
              <w:rPr>
                <w:sz w:val="18"/>
              </w:rPr>
              <w:t>Construction</w:t>
            </w:r>
          </w:p>
        </w:tc>
        <w:tc>
          <w:tcPr>
            <w:tcW w:w="500"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2"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2"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183</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42</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42</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46</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31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172</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40</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42</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29</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11</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r>
      <w:tr w:rsidR="00EF50BB" w:rsidRPr="00AA105E" w:rsidTr="00B35E68">
        <w:tc>
          <w:tcPr>
            <w:tcW w:w="8505" w:type="dxa"/>
            <w:gridSpan w:val="9"/>
            <w:tcBorders>
              <w:top w:val="single" w:sz="4" w:space="0" w:color="auto"/>
              <w:bottom w:val="single" w:sz="4" w:space="0" w:color="auto"/>
            </w:tcBorders>
            <w:shd w:val="clear" w:color="auto" w:fill="auto"/>
            <w:vAlign w:val="bottom"/>
          </w:tcPr>
          <w:p w:rsidR="00EF50BB" w:rsidRPr="00AB7577" w:rsidRDefault="00EF50BB" w:rsidP="00EF50BB">
            <w:pPr>
              <w:keepNext/>
              <w:suppressAutoHyphens w:val="0"/>
              <w:spacing w:before="40" w:after="40" w:line="220" w:lineRule="exact"/>
              <w:rPr>
                <w:sz w:val="18"/>
              </w:rPr>
            </w:pPr>
            <w:r w:rsidRPr="00AB7577">
              <w:rPr>
                <w:sz w:val="18"/>
              </w:rPr>
              <w:t>50</w:t>
            </w:r>
            <w:r>
              <w:rPr>
                <w:sz w:val="18"/>
              </w:rPr>
              <w:t>–</w:t>
            </w:r>
            <w:r w:rsidRPr="00AB7577">
              <w:rPr>
                <w:sz w:val="18"/>
              </w:rPr>
              <w:t>55</w:t>
            </w:r>
            <w:r>
              <w:rPr>
                <w:sz w:val="18"/>
              </w:rPr>
              <w:tab/>
            </w:r>
            <w:r w:rsidRPr="00AB7577">
              <w:rPr>
                <w:sz w:val="18"/>
              </w:rPr>
              <w:t>Domestic services, hotels, restaurants</w:t>
            </w: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F661CA">
            <w:pPr>
              <w:keepNext/>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F661CA">
            <w:pPr>
              <w:keepNext/>
              <w:suppressAutoHyphens w:val="0"/>
              <w:spacing w:before="40" w:after="40" w:line="220" w:lineRule="exact"/>
              <w:jc w:val="right"/>
              <w:rPr>
                <w:b/>
                <w:sz w:val="18"/>
              </w:rPr>
            </w:pPr>
            <w:r w:rsidRPr="00F31AF7">
              <w:rPr>
                <w:b/>
                <w:sz w:val="18"/>
              </w:rPr>
              <w:t>430</w:t>
            </w:r>
          </w:p>
        </w:tc>
        <w:tc>
          <w:tcPr>
            <w:tcW w:w="862" w:type="dxa"/>
            <w:tcBorders>
              <w:top w:val="single" w:sz="4" w:space="0" w:color="auto"/>
            </w:tcBorders>
            <w:shd w:val="clear" w:color="auto" w:fill="auto"/>
            <w:vAlign w:val="bottom"/>
          </w:tcPr>
          <w:p w:rsidR="00AB7577" w:rsidRPr="00F31AF7" w:rsidRDefault="00AB7577" w:rsidP="00F661CA">
            <w:pPr>
              <w:keepNext/>
              <w:suppressAutoHyphens w:val="0"/>
              <w:spacing w:before="40" w:after="40" w:line="220" w:lineRule="exact"/>
              <w:jc w:val="right"/>
              <w:rPr>
                <w:b/>
                <w:sz w:val="18"/>
              </w:rPr>
            </w:pPr>
            <w:r w:rsidRPr="00F31AF7">
              <w:rPr>
                <w:b/>
                <w:sz w:val="18"/>
              </w:rPr>
              <w:t>65</w:t>
            </w:r>
          </w:p>
        </w:tc>
        <w:tc>
          <w:tcPr>
            <w:tcW w:w="863" w:type="dxa"/>
            <w:tcBorders>
              <w:top w:val="single" w:sz="4" w:space="0" w:color="auto"/>
            </w:tcBorders>
            <w:shd w:val="clear" w:color="auto" w:fill="auto"/>
            <w:vAlign w:val="bottom"/>
          </w:tcPr>
          <w:p w:rsidR="00AB7577" w:rsidRPr="00F31AF7" w:rsidRDefault="00AB7577" w:rsidP="00F661CA">
            <w:pPr>
              <w:keepNext/>
              <w:suppressAutoHyphens w:val="0"/>
              <w:spacing w:before="40" w:after="40" w:line="220" w:lineRule="exact"/>
              <w:jc w:val="right"/>
              <w:rPr>
                <w:b/>
                <w:sz w:val="18"/>
              </w:rPr>
            </w:pPr>
            <w:r w:rsidRPr="00F31AF7">
              <w:rPr>
                <w:b/>
                <w:sz w:val="18"/>
              </w:rPr>
              <w:t>111</w:t>
            </w:r>
          </w:p>
        </w:tc>
        <w:tc>
          <w:tcPr>
            <w:tcW w:w="863" w:type="dxa"/>
            <w:tcBorders>
              <w:top w:val="single" w:sz="4" w:space="0" w:color="auto"/>
            </w:tcBorders>
            <w:shd w:val="clear" w:color="auto" w:fill="auto"/>
            <w:vAlign w:val="bottom"/>
          </w:tcPr>
          <w:p w:rsidR="00AB7577" w:rsidRPr="00F31AF7" w:rsidRDefault="00AB7577" w:rsidP="00F661CA">
            <w:pPr>
              <w:keepNext/>
              <w:suppressAutoHyphens w:val="0"/>
              <w:spacing w:before="40" w:after="40" w:line="220" w:lineRule="exact"/>
              <w:jc w:val="right"/>
              <w:rPr>
                <w:b/>
                <w:sz w:val="18"/>
              </w:rPr>
            </w:pPr>
            <w:r w:rsidRPr="00F31AF7">
              <w:rPr>
                <w:b/>
                <w:sz w:val="18"/>
              </w:rPr>
              <w:t>93</w:t>
            </w:r>
          </w:p>
        </w:tc>
        <w:tc>
          <w:tcPr>
            <w:tcW w:w="862" w:type="dxa"/>
            <w:tcBorders>
              <w:top w:val="single" w:sz="4" w:space="0" w:color="auto"/>
            </w:tcBorders>
            <w:shd w:val="clear" w:color="auto" w:fill="auto"/>
            <w:vAlign w:val="bottom"/>
          </w:tcPr>
          <w:p w:rsidR="00AB7577" w:rsidRPr="00F31AF7" w:rsidRDefault="00AB7577" w:rsidP="00F661CA">
            <w:pPr>
              <w:keepNext/>
              <w:suppressAutoHyphens w:val="0"/>
              <w:spacing w:before="40" w:after="40" w:line="220" w:lineRule="exact"/>
              <w:jc w:val="right"/>
              <w:rPr>
                <w:b/>
                <w:sz w:val="18"/>
              </w:rPr>
            </w:pPr>
            <w:r w:rsidRPr="00F31AF7">
              <w:rPr>
                <w:b/>
                <w:sz w:val="18"/>
              </w:rPr>
              <w:t>82</w:t>
            </w:r>
          </w:p>
        </w:tc>
        <w:tc>
          <w:tcPr>
            <w:tcW w:w="863" w:type="dxa"/>
            <w:tcBorders>
              <w:top w:val="single" w:sz="4" w:space="0" w:color="auto"/>
            </w:tcBorders>
            <w:shd w:val="clear" w:color="auto" w:fill="auto"/>
            <w:vAlign w:val="bottom"/>
          </w:tcPr>
          <w:p w:rsidR="00AB7577" w:rsidRPr="00F31AF7" w:rsidRDefault="00AB7577" w:rsidP="00F661CA">
            <w:pPr>
              <w:keepNext/>
              <w:suppressAutoHyphens w:val="0"/>
              <w:spacing w:before="40" w:after="40" w:line="220" w:lineRule="exact"/>
              <w:jc w:val="right"/>
              <w:rPr>
                <w:b/>
                <w:sz w:val="18"/>
              </w:rPr>
            </w:pPr>
            <w:r w:rsidRPr="00F31AF7">
              <w:rPr>
                <w:b/>
                <w:sz w:val="18"/>
              </w:rPr>
              <w:t>52</w:t>
            </w:r>
          </w:p>
        </w:tc>
        <w:tc>
          <w:tcPr>
            <w:tcW w:w="863" w:type="dxa"/>
            <w:tcBorders>
              <w:top w:val="single" w:sz="4" w:space="0" w:color="auto"/>
            </w:tcBorders>
            <w:shd w:val="clear" w:color="auto" w:fill="auto"/>
            <w:vAlign w:val="bottom"/>
          </w:tcPr>
          <w:p w:rsidR="00AB7577" w:rsidRPr="00F31AF7" w:rsidRDefault="00AB7577" w:rsidP="00F661CA">
            <w:pPr>
              <w:keepNext/>
              <w:suppressAutoHyphens w:val="0"/>
              <w:spacing w:before="40" w:after="40" w:line="220" w:lineRule="exact"/>
              <w:jc w:val="right"/>
              <w:rPr>
                <w:b/>
                <w:sz w:val="18"/>
              </w:rPr>
            </w:pPr>
            <w:r w:rsidRPr="00F31AF7">
              <w:rPr>
                <w:b/>
                <w:sz w:val="18"/>
              </w:rPr>
              <w:t>24</w:t>
            </w:r>
          </w:p>
        </w:tc>
        <w:tc>
          <w:tcPr>
            <w:tcW w:w="863" w:type="dxa"/>
            <w:tcBorders>
              <w:top w:val="single" w:sz="4" w:space="0" w:color="auto"/>
            </w:tcBorders>
            <w:shd w:val="clear" w:color="auto" w:fill="auto"/>
            <w:vAlign w:val="bottom"/>
          </w:tcPr>
          <w:p w:rsidR="00AB7577" w:rsidRPr="00F31AF7" w:rsidRDefault="00AB7577" w:rsidP="00F661CA">
            <w:pPr>
              <w:keepNext/>
              <w:suppressAutoHyphens w:val="0"/>
              <w:spacing w:before="40" w:after="40" w:line="220" w:lineRule="exact"/>
              <w:jc w:val="right"/>
              <w:rPr>
                <w:b/>
                <w:sz w:val="18"/>
              </w:rPr>
            </w:pPr>
            <w:r w:rsidRPr="00F31AF7">
              <w:rPr>
                <w:b/>
                <w:sz w:val="18"/>
              </w:rPr>
              <w:t>4</w:t>
            </w:r>
          </w:p>
        </w:tc>
      </w:tr>
      <w:tr w:rsidR="00AB7577" w:rsidRPr="00AA105E" w:rsidTr="00B35E68">
        <w:tc>
          <w:tcPr>
            <w:tcW w:w="1966" w:type="dxa"/>
            <w:shd w:val="clear" w:color="auto" w:fill="auto"/>
            <w:vAlign w:val="bottom"/>
          </w:tcPr>
          <w:p w:rsidR="00AB7577" w:rsidRPr="00AB7577" w:rsidRDefault="00AB7577" w:rsidP="00F661CA">
            <w:pPr>
              <w:keepNext/>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F661CA">
            <w:pPr>
              <w:keepNext/>
              <w:suppressAutoHyphens w:val="0"/>
              <w:spacing w:before="40" w:after="40" w:line="220" w:lineRule="exact"/>
              <w:jc w:val="right"/>
              <w:rPr>
                <w:sz w:val="18"/>
              </w:rPr>
            </w:pPr>
            <w:r w:rsidRPr="00AB7577">
              <w:rPr>
                <w:sz w:val="18"/>
              </w:rPr>
              <w:t>214</w:t>
            </w:r>
          </w:p>
        </w:tc>
        <w:tc>
          <w:tcPr>
            <w:tcW w:w="862" w:type="dxa"/>
            <w:shd w:val="clear" w:color="auto" w:fill="auto"/>
            <w:vAlign w:val="bottom"/>
          </w:tcPr>
          <w:p w:rsidR="00AB7577" w:rsidRPr="00AB7577" w:rsidRDefault="00AB7577" w:rsidP="00F661CA">
            <w:pPr>
              <w:keepNext/>
              <w:suppressAutoHyphens w:val="0"/>
              <w:spacing w:before="40" w:after="40" w:line="220" w:lineRule="exact"/>
              <w:jc w:val="right"/>
              <w:rPr>
                <w:sz w:val="18"/>
              </w:rPr>
            </w:pPr>
            <w:r w:rsidRPr="00AB7577">
              <w:rPr>
                <w:sz w:val="18"/>
              </w:rPr>
              <w:t>25</w:t>
            </w:r>
          </w:p>
        </w:tc>
        <w:tc>
          <w:tcPr>
            <w:tcW w:w="863" w:type="dxa"/>
            <w:shd w:val="clear" w:color="auto" w:fill="auto"/>
            <w:vAlign w:val="bottom"/>
          </w:tcPr>
          <w:p w:rsidR="00AB7577" w:rsidRPr="00AB7577" w:rsidRDefault="00AB7577" w:rsidP="00F661CA">
            <w:pPr>
              <w:keepNext/>
              <w:suppressAutoHyphens w:val="0"/>
              <w:spacing w:before="40" w:after="40" w:line="220" w:lineRule="exact"/>
              <w:jc w:val="right"/>
              <w:rPr>
                <w:sz w:val="18"/>
              </w:rPr>
            </w:pPr>
            <w:r w:rsidRPr="00AB7577">
              <w:rPr>
                <w:sz w:val="18"/>
              </w:rPr>
              <w:t>51</w:t>
            </w:r>
          </w:p>
        </w:tc>
        <w:tc>
          <w:tcPr>
            <w:tcW w:w="863" w:type="dxa"/>
            <w:shd w:val="clear" w:color="auto" w:fill="auto"/>
            <w:vAlign w:val="bottom"/>
          </w:tcPr>
          <w:p w:rsidR="00AB7577" w:rsidRPr="00AB7577" w:rsidRDefault="00AB7577" w:rsidP="00F661CA">
            <w:pPr>
              <w:keepNext/>
              <w:suppressAutoHyphens w:val="0"/>
              <w:spacing w:before="40" w:after="40" w:line="220" w:lineRule="exact"/>
              <w:jc w:val="right"/>
              <w:rPr>
                <w:sz w:val="18"/>
              </w:rPr>
            </w:pPr>
            <w:r w:rsidRPr="00AB7577">
              <w:rPr>
                <w:sz w:val="18"/>
              </w:rPr>
              <w:t>50</w:t>
            </w:r>
          </w:p>
        </w:tc>
        <w:tc>
          <w:tcPr>
            <w:tcW w:w="862" w:type="dxa"/>
            <w:shd w:val="clear" w:color="auto" w:fill="auto"/>
            <w:vAlign w:val="bottom"/>
          </w:tcPr>
          <w:p w:rsidR="00AB7577" w:rsidRPr="00AB7577" w:rsidRDefault="00AB7577" w:rsidP="00F661CA">
            <w:pPr>
              <w:keepNext/>
              <w:suppressAutoHyphens w:val="0"/>
              <w:spacing w:before="40" w:after="40" w:line="220" w:lineRule="exact"/>
              <w:jc w:val="right"/>
              <w:rPr>
                <w:sz w:val="18"/>
              </w:rPr>
            </w:pPr>
            <w:r w:rsidRPr="00AB7577">
              <w:rPr>
                <w:sz w:val="18"/>
              </w:rPr>
              <w:t>45</w:t>
            </w:r>
          </w:p>
        </w:tc>
        <w:tc>
          <w:tcPr>
            <w:tcW w:w="863" w:type="dxa"/>
            <w:shd w:val="clear" w:color="auto" w:fill="auto"/>
            <w:vAlign w:val="bottom"/>
          </w:tcPr>
          <w:p w:rsidR="00AB7577" w:rsidRPr="00AB7577" w:rsidRDefault="00AB7577" w:rsidP="00F661CA">
            <w:pPr>
              <w:keepNext/>
              <w:suppressAutoHyphens w:val="0"/>
              <w:spacing w:before="40" w:after="40" w:line="220" w:lineRule="exact"/>
              <w:jc w:val="right"/>
              <w:rPr>
                <w:sz w:val="18"/>
              </w:rPr>
            </w:pPr>
            <w:r w:rsidRPr="00AB7577">
              <w:rPr>
                <w:sz w:val="18"/>
              </w:rPr>
              <w:t>28</w:t>
            </w:r>
          </w:p>
        </w:tc>
        <w:tc>
          <w:tcPr>
            <w:tcW w:w="863" w:type="dxa"/>
            <w:shd w:val="clear" w:color="auto" w:fill="auto"/>
            <w:vAlign w:val="bottom"/>
          </w:tcPr>
          <w:p w:rsidR="00AB7577" w:rsidRPr="00AB7577" w:rsidRDefault="00AB7577" w:rsidP="00F661CA">
            <w:pPr>
              <w:keepNext/>
              <w:suppressAutoHyphens w:val="0"/>
              <w:spacing w:before="40" w:after="40" w:line="220" w:lineRule="exact"/>
              <w:jc w:val="right"/>
              <w:rPr>
                <w:sz w:val="18"/>
              </w:rPr>
            </w:pPr>
            <w:r w:rsidRPr="00AB7577">
              <w:rPr>
                <w:sz w:val="18"/>
              </w:rPr>
              <w:t>12</w:t>
            </w:r>
          </w:p>
        </w:tc>
        <w:tc>
          <w:tcPr>
            <w:tcW w:w="863" w:type="dxa"/>
            <w:shd w:val="clear" w:color="auto" w:fill="auto"/>
            <w:vAlign w:val="bottom"/>
          </w:tcPr>
          <w:p w:rsidR="00AB7577" w:rsidRPr="00AB7577" w:rsidRDefault="00AB7577" w:rsidP="00F661CA">
            <w:pPr>
              <w:keepNext/>
              <w:suppressAutoHyphens w:val="0"/>
              <w:spacing w:before="40" w:after="40" w:line="220" w:lineRule="exact"/>
              <w:jc w:val="right"/>
              <w:rPr>
                <w:sz w:val="18"/>
              </w:rPr>
            </w:pPr>
            <w:r w:rsidRPr="00AB7577">
              <w:rPr>
                <w:sz w:val="18"/>
              </w:rPr>
              <w:t>3</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217</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39</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60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43</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37</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24</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12</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r>
      <w:tr w:rsidR="00EF50BB" w:rsidRPr="00AA105E" w:rsidTr="00B35E68">
        <w:tc>
          <w:tcPr>
            <w:tcW w:w="4191" w:type="dxa"/>
            <w:gridSpan w:val="4"/>
            <w:tcBorders>
              <w:top w:val="single" w:sz="4" w:space="0" w:color="auto"/>
              <w:bottom w:val="single" w:sz="4" w:space="0" w:color="auto"/>
            </w:tcBorders>
            <w:shd w:val="clear" w:color="auto" w:fill="auto"/>
            <w:vAlign w:val="bottom"/>
          </w:tcPr>
          <w:p w:rsidR="00EF50BB" w:rsidRPr="00AB7577" w:rsidRDefault="00EF50BB" w:rsidP="000462E0">
            <w:pPr>
              <w:keepNext/>
              <w:suppressAutoHyphens w:val="0"/>
              <w:spacing w:before="40" w:after="40" w:line="220" w:lineRule="exact"/>
              <w:rPr>
                <w:sz w:val="18"/>
              </w:rPr>
            </w:pPr>
            <w:r w:rsidRPr="00AB7577">
              <w:rPr>
                <w:sz w:val="18"/>
              </w:rPr>
              <w:t>60</w:t>
            </w:r>
            <w:r>
              <w:rPr>
                <w:sz w:val="18"/>
              </w:rPr>
              <w:t>–</w:t>
            </w:r>
            <w:r w:rsidRPr="00AB7577">
              <w:rPr>
                <w:sz w:val="18"/>
              </w:rPr>
              <w:t>64</w:t>
            </w:r>
            <w:r>
              <w:rPr>
                <w:sz w:val="18"/>
              </w:rPr>
              <w:tab/>
            </w:r>
            <w:r w:rsidRPr="00AB7577">
              <w:rPr>
                <w:sz w:val="18"/>
              </w:rPr>
              <w:t>Transport and communications</w:t>
            </w:r>
          </w:p>
        </w:tc>
        <w:tc>
          <w:tcPr>
            <w:tcW w:w="863" w:type="dxa"/>
            <w:tcBorders>
              <w:top w:val="single" w:sz="4" w:space="0" w:color="auto"/>
              <w:bottom w:val="single" w:sz="4" w:space="0" w:color="auto"/>
            </w:tcBorders>
            <w:shd w:val="clear" w:color="auto" w:fill="auto"/>
            <w:vAlign w:val="bottom"/>
          </w:tcPr>
          <w:p w:rsidR="00EF50BB" w:rsidRPr="00AB7577" w:rsidRDefault="00EF50BB" w:rsidP="000462E0">
            <w:pPr>
              <w:keepNext/>
              <w:suppressAutoHyphens w:val="0"/>
              <w:spacing w:before="40" w:after="40" w:line="220" w:lineRule="exact"/>
              <w:jc w:val="right"/>
              <w:rPr>
                <w:sz w:val="18"/>
              </w:rPr>
            </w:pPr>
          </w:p>
        </w:tc>
        <w:tc>
          <w:tcPr>
            <w:tcW w:w="862" w:type="dxa"/>
            <w:tcBorders>
              <w:top w:val="single" w:sz="4" w:space="0" w:color="auto"/>
              <w:bottom w:val="single" w:sz="4" w:space="0" w:color="auto"/>
            </w:tcBorders>
            <w:shd w:val="clear" w:color="auto" w:fill="auto"/>
            <w:vAlign w:val="bottom"/>
          </w:tcPr>
          <w:p w:rsidR="00EF50BB" w:rsidRPr="00AB7577" w:rsidRDefault="00EF50BB" w:rsidP="000462E0">
            <w:pPr>
              <w:keepNext/>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EF50BB" w:rsidRPr="00AB7577" w:rsidRDefault="00EF50BB" w:rsidP="000462E0">
            <w:pPr>
              <w:keepNext/>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EF50BB" w:rsidRPr="00AB7577" w:rsidRDefault="00EF50BB" w:rsidP="000462E0">
            <w:pPr>
              <w:keepNext/>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EF50BB" w:rsidRPr="00AB7577" w:rsidRDefault="00EF50BB" w:rsidP="000462E0">
            <w:pPr>
              <w:keepNext/>
              <w:suppressAutoHyphens w:val="0"/>
              <w:spacing w:before="40" w:after="40" w:line="220" w:lineRule="exact"/>
              <w:jc w:val="right"/>
              <w:rPr>
                <w:sz w:val="18"/>
              </w:rPr>
            </w:pP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0462E0">
            <w:pPr>
              <w:keepNext/>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0462E0">
            <w:pPr>
              <w:keepNext/>
              <w:suppressAutoHyphens w:val="0"/>
              <w:spacing w:before="40" w:after="40" w:line="220" w:lineRule="exact"/>
              <w:jc w:val="right"/>
              <w:rPr>
                <w:b/>
                <w:sz w:val="18"/>
              </w:rPr>
            </w:pPr>
            <w:r w:rsidRPr="00F31AF7">
              <w:rPr>
                <w:b/>
                <w:sz w:val="18"/>
              </w:rPr>
              <w:t>156</w:t>
            </w:r>
          </w:p>
        </w:tc>
        <w:tc>
          <w:tcPr>
            <w:tcW w:w="862" w:type="dxa"/>
            <w:tcBorders>
              <w:top w:val="single" w:sz="4" w:space="0" w:color="auto"/>
            </w:tcBorders>
            <w:shd w:val="clear" w:color="auto" w:fill="auto"/>
            <w:vAlign w:val="bottom"/>
          </w:tcPr>
          <w:p w:rsidR="00AB7577" w:rsidRPr="00F31AF7" w:rsidRDefault="00AB7577" w:rsidP="000462E0">
            <w:pPr>
              <w:keepNext/>
              <w:suppressAutoHyphens w:val="0"/>
              <w:spacing w:before="40" w:after="40" w:line="220" w:lineRule="exact"/>
              <w:jc w:val="right"/>
              <w:rPr>
                <w:b/>
                <w:sz w:val="18"/>
              </w:rPr>
            </w:pPr>
            <w:r w:rsidRPr="00F31AF7">
              <w:rPr>
                <w:b/>
                <w:sz w:val="18"/>
              </w:rPr>
              <w:t>4</w:t>
            </w:r>
          </w:p>
        </w:tc>
        <w:tc>
          <w:tcPr>
            <w:tcW w:w="863" w:type="dxa"/>
            <w:tcBorders>
              <w:top w:val="single" w:sz="4" w:space="0" w:color="auto"/>
            </w:tcBorders>
            <w:shd w:val="clear" w:color="auto" w:fill="auto"/>
            <w:vAlign w:val="bottom"/>
          </w:tcPr>
          <w:p w:rsidR="00AB7577" w:rsidRPr="00F31AF7" w:rsidRDefault="00AB7577" w:rsidP="000462E0">
            <w:pPr>
              <w:keepNext/>
              <w:suppressAutoHyphens w:val="0"/>
              <w:spacing w:before="40" w:after="40" w:line="220" w:lineRule="exact"/>
              <w:jc w:val="right"/>
              <w:rPr>
                <w:b/>
                <w:sz w:val="18"/>
              </w:rPr>
            </w:pPr>
            <w:r w:rsidRPr="00F31AF7">
              <w:rPr>
                <w:b/>
                <w:sz w:val="18"/>
              </w:rPr>
              <w:t>29</w:t>
            </w:r>
          </w:p>
        </w:tc>
        <w:tc>
          <w:tcPr>
            <w:tcW w:w="863" w:type="dxa"/>
            <w:tcBorders>
              <w:top w:val="single" w:sz="4" w:space="0" w:color="auto"/>
            </w:tcBorders>
            <w:shd w:val="clear" w:color="auto" w:fill="auto"/>
            <w:vAlign w:val="bottom"/>
          </w:tcPr>
          <w:p w:rsidR="00AB7577" w:rsidRPr="00F31AF7" w:rsidRDefault="00AB7577" w:rsidP="000462E0">
            <w:pPr>
              <w:keepNext/>
              <w:suppressAutoHyphens w:val="0"/>
              <w:spacing w:before="40" w:after="40" w:line="220" w:lineRule="exact"/>
              <w:jc w:val="right"/>
              <w:rPr>
                <w:b/>
                <w:sz w:val="18"/>
              </w:rPr>
            </w:pPr>
            <w:r w:rsidRPr="00F31AF7">
              <w:rPr>
                <w:b/>
                <w:sz w:val="18"/>
              </w:rPr>
              <w:t>37</w:t>
            </w:r>
          </w:p>
        </w:tc>
        <w:tc>
          <w:tcPr>
            <w:tcW w:w="862" w:type="dxa"/>
            <w:tcBorders>
              <w:top w:val="single" w:sz="4" w:space="0" w:color="auto"/>
            </w:tcBorders>
            <w:shd w:val="clear" w:color="auto" w:fill="auto"/>
            <w:vAlign w:val="bottom"/>
          </w:tcPr>
          <w:p w:rsidR="00AB7577" w:rsidRPr="00F31AF7" w:rsidRDefault="00AB7577" w:rsidP="000462E0">
            <w:pPr>
              <w:keepNext/>
              <w:suppressAutoHyphens w:val="0"/>
              <w:spacing w:before="40" w:after="40" w:line="220" w:lineRule="exact"/>
              <w:jc w:val="right"/>
              <w:rPr>
                <w:b/>
                <w:sz w:val="18"/>
              </w:rPr>
            </w:pPr>
            <w:r w:rsidRPr="00F31AF7">
              <w:rPr>
                <w:b/>
                <w:sz w:val="18"/>
              </w:rPr>
              <w:t>38</w:t>
            </w:r>
          </w:p>
        </w:tc>
        <w:tc>
          <w:tcPr>
            <w:tcW w:w="863" w:type="dxa"/>
            <w:tcBorders>
              <w:top w:val="single" w:sz="4" w:space="0" w:color="auto"/>
            </w:tcBorders>
            <w:shd w:val="clear" w:color="auto" w:fill="auto"/>
            <w:vAlign w:val="bottom"/>
          </w:tcPr>
          <w:p w:rsidR="00AB7577" w:rsidRPr="00F31AF7" w:rsidRDefault="00AB7577" w:rsidP="000462E0">
            <w:pPr>
              <w:keepNext/>
              <w:suppressAutoHyphens w:val="0"/>
              <w:spacing w:before="40" w:after="40" w:line="220" w:lineRule="exact"/>
              <w:jc w:val="right"/>
              <w:rPr>
                <w:b/>
                <w:sz w:val="18"/>
              </w:rPr>
            </w:pPr>
            <w:r w:rsidRPr="00F31AF7">
              <w:rPr>
                <w:b/>
                <w:sz w:val="18"/>
              </w:rPr>
              <w:t>33</w:t>
            </w:r>
          </w:p>
        </w:tc>
        <w:tc>
          <w:tcPr>
            <w:tcW w:w="863" w:type="dxa"/>
            <w:tcBorders>
              <w:top w:val="single" w:sz="4" w:space="0" w:color="auto"/>
            </w:tcBorders>
            <w:shd w:val="clear" w:color="auto" w:fill="auto"/>
            <w:vAlign w:val="bottom"/>
          </w:tcPr>
          <w:p w:rsidR="00AB7577" w:rsidRPr="00F31AF7" w:rsidRDefault="00AB7577" w:rsidP="000462E0">
            <w:pPr>
              <w:keepNext/>
              <w:suppressAutoHyphens w:val="0"/>
              <w:spacing w:before="40" w:after="40" w:line="220" w:lineRule="exact"/>
              <w:jc w:val="right"/>
              <w:rPr>
                <w:b/>
                <w:sz w:val="18"/>
              </w:rPr>
            </w:pPr>
            <w:r w:rsidRPr="00F31AF7">
              <w:rPr>
                <w:b/>
                <w:sz w:val="18"/>
              </w:rPr>
              <w:t>14</w:t>
            </w:r>
          </w:p>
        </w:tc>
        <w:tc>
          <w:tcPr>
            <w:tcW w:w="863" w:type="dxa"/>
            <w:tcBorders>
              <w:top w:val="single" w:sz="4" w:space="0" w:color="auto"/>
            </w:tcBorders>
            <w:shd w:val="clear" w:color="auto" w:fill="auto"/>
            <w:vAlign w:val="bottom"/>
          </w:tcPr>
          <w:p w:rsidR="00AB7577" w:rsidRPr="00F31AF7" w:rsidRDefault="00AB7577" w:rsidP="000462E0">
            <w:pPr>
              <w:keepNext/>
              <w:suppressAutoHyphens w:val="0"/>
              <w:spacing w:before="40" w:after="40" w:line="220" w:lineRule="exact"/>
              <w:jc w:val="right"/>
              <w:rPr>
                <w:b/>
                <w:sz w:val="18"/>
              </w:rPr>
            </w:pPr>
            <w:r w:rsidRPr="00F31AF7">
              <w:rPr>
                <w:b/>
                <w:sz w:val="18"/>
              </w:rPr>
              <w:t>1</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117</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28</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28</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26</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39</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9</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9</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7</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r>
      <w:tr w:rsidR="00354127" w:rsidRPr="00AA105E" w:rsidTr="00B35E68">
        <w:tc>
          <w:tcPr>
            <w:tcW w:w="8505" w:type="dxa"/>
            <w:gridSpan w:val="9"/>
            <w:tcBorders>
              <w:top w:val="single" w:sz="4" w:space="0" w:color="auto"/>
              <w:bottom w:val="single" w:sz="4" w:space="0" w:color="auto"/>
            </w:tcBorders>
            <w:shd w:val="clear" w:color="auto" w:fill="auto"/>
            <w:vAlign w:val="bottom"/>
          </w:tcPr>
          <w:p w:rsidR="00354127" w:rsidRPr="00AB7577" w:rsidRDefault="00354127" w:rsidP="00354127">
            <w:pPr>
              <w:suppressAutoHyphens w:val="0"/>
              <w:spacing w:before="40" w:after="40" w:line="220" w:lineRule="exact"/>
              <w:rPr>
                <w:sz w:val="18"/>
              </w:rPr>
            </w:pPr>
            <w:r w:rsidRPr="00AB7577">
              <w:rPr>
                <w:sz w:val="18"/>
              </w:rPr>
              <w:t>65</w:t>
            </w:r>
            <w:r>
              <w:rPr>
                <w:sz w:val="18"/>
              </w:rPr>
              <w:t>–</w:t>
            </w:r>
            <w:r w:rsidRPr="00AB7577">
              <w:rPr>
                <w:sz w:val="18"/>
              </w:rPr>
              <w:t>67</w:t>
            </w:r>
            <w:r>
              <w:rPr>
                <w:sz w:val="18"/>
              </w:rPr>
              <w:tab/>
            </w:r>
            <w:r w:rsidRPr="00AB7577">
              <w:rPr>
                <w:sz w:val="18"/>
              </w:rPr>
              <w:t>Financial intermediation, real estate, business activities</w:t>
            </w: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55</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0</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7</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15</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15</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13</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5</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0</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29</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9</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7</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6</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26</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6</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8</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6</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r>
      <w:tr w:rsidR="000101C9" w:rsidRPr="00AA105E" w:rsidTr="00B35E68">
        <w:tc>
          <w:tcPr>
            <w:tcW w:w="8505" w:type="dxa"/>
            <w:gridSpan w:val="9"/>
            <w:tcBorders>
              <w:top w:val="single" w:sz="4" w:space="0" w:color="auto"/>
              <w:bottom w:val="single" w:sz="4" w:space="0" w:color="auto"/>
            </w:tcBorders>
            <w:shd w:val="clear" w:color="auto" w:fill="auto"/>
            <w:vAlign w:val="bottom"/>
          </w:tcPr>
          <w:p w:rsidR="000101C9" w:rsidRPr="00AB7577" w:rsidRDefault="000101C9" w:rsidP="000101C9">
            <w:pPr>
              <w:suppressAutoHyphens w:val="0"/>
              <w:spacing w:before="40" w:after="40" w:line="220" w:lineRule="exact"/>
              <w:rPr>
                <w:sz w:val="18"/>
              </w:rPr>
            </w:pPr>
            <w:r w:rsidRPr="00AB7577">
              <w:rPr>
                <w:sz w:val="18"/>
              </w:rPr>
              <w:t>70</w:t>
            </w:r>
            <w:r>
              <w:rPr>
                <w:sz w:val="18"/>
              </w:rPr>
              <w:t>–</w:t>
            </w:r>
            <w:r w:rsidRPr="00AB7577">
              <w:rPr>
                <w:sz w:val="18"/>
              </w:rPr>
              <w:t>74</w:t>
            </w:r>
            <w:r>
              <w:rPr>
                <w:sz w:val="18"/>
              </w:rPr>
              <w:tab/>
            </w:r>
            <w:r w:rsidRPr="00AB7577">
              <w:rPr>
                <w:sz w:val="18"/>
              </w:rPr>
              <w:t>Real estate, renting, business activities</w:t>
            </w: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290</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8</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55</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79</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72</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51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5</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187</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33</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51</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46</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34</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15</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103</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22</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27</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26</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17</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6</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r>
      <w:tr w:rsidR="001416A9" w:rsidRPr="00AA105E" w:rsidTr="00B35E68">
        <w:tc>
          <w:tcPr>
            <w:tcW w:w="7642" w:type="dxa"/>
            <w:gridSpan w:val="8"/>
            <w:tcBorders>
              <w:top w:val="single" w:sz="4" w:space="0" w:color="auto"/>
              <w:bottom w:val="single" w:sz="4" w:space="0" w:color="auto"/>
            </w:tcBorders>
            <w:shd w:val="clear" w:color="auto" w:fill="auto"/>
            <w:vAlign w:val="bottom"/>
          </w:tcPr>
          <w:p w:rsidR="001416A9" w:rsidRPr="00AB7577" w:rsidRDefault="001416A9" w:rsidP="001416A9">
            <w:pPr>
              <w:suppressAutoHyphens w:val="0"/>
              <w:spacing w:before="40" w:after="40" w:line="220" w:lineRule="exact"/>
              <w:rPr>
                <w:sz w:val="18"/>
              </w:rPr>
            </w:pPr>
            <w:r w:rsidRPr="00AB7577">
              <w:rPr>
                <w:sz w:val="18"/>
              </w:rPr>
              <w:t>75</w:t>
            </w:r>
            <w:r>
              <w:rPr>
                <w:sz w:val="18"/>
              </w:rPr>
              <w:tab/>
            </w:r>
            <w:r w:rsidRPr="00AB7577">
              <w:rPr>
                <w:sz w:val="18"/>
              </w:rPr>
              <w:t>Public administration and defence</w:t>
            </w:r>
          </w:p>
        </w:tc>
        <w:tc>
          <w:tcPr>
            <w:tcW w:w="863" w:type="dxa"/>
            <w:tcBorders>
              <w:top w:val="single" w:sz="4" w:space="0" w:color="auto"/>
              <w:bottom w:val="single" w:sz="4" w:space="0" w:color="auto"/>
            </w:tcBorders>
            <w:shd w:val="clear" w:color="auto" w:fill="auto"/>
            <w:vAlign w:val="bottom"/>
          </w:tcPr>
          <w:p w:rsidR="001416A9" w:rsidRPr="00AB7577" w:rsidRDefault="001416A9" w:rsidP="0093198C">
            <w:pPr>
              <w:suppressAutoHyphens w:val="0"/>
              <w:spacing w:before="40" w:after="40" w:line="220" w:lineRule="exact"/>
              <w:jc w:val="right"/>
              <w:rPr>
                <w:sz w:val="18"/>
              </w:rPr>
            </w:pP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162</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6</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36</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41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41</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16</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85</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5</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14</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16</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22</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7</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78</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8</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20</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19</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9</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r>
      <w:tr w:rsidR="00AB7577" w:rsidRPr="00AA105E" w:rsidTr="00B35E68">
        <w:tc>
          <w:tcPr>
            <w:tcW w:w="1966"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80</w:t>
            </w:r>
            <w:r w:rsidR="008753BF">
              <w:rPr>
                <w:sz w:val="18"/>
              </w:rPr>
              <w:tab/>
            </w:r>
            <w:r w:rsidRPr="00AB7577">
              <w:rPr>
                <w:sz w:val="18"/>
              </w:rPr>
              <w:t>Education</w:t>
            </w:r>
          </w:p>
        </w:tc>
        <w:tc>
          <w:tcPr>
            <w:tcW w:w="500"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2"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2"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220</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28</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56</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45</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60</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25</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3</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77</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18</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16</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19</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143</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18</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38</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14</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w:t>
            </w:r>
          </w:p>
        </w:tc>
      </w:tr>
      <w:tr w:rsidR="002F7160" w:rsidRPr="00AA105E" w:rsidTr="00B35E68">
        <w:tc>
          <w:tcPr>
            <w:tcW w:w="7642" w:type="dxa"/>
            <w:gridSpan w:val="8"/>
            <w:tcBorders>
              <w:top w:val="single" w:sz="4" w:space="0" w:color="auto"/>
              <w:bottom w:val="single" w:sz="4" w:space="0" w:color="auto"/>
            </w:tcBorders>
            <w:shd w:val="clear" w:color="auto" w:fill="auto"/>
            <w:vAlign w:val="bottom"/>
          </w:tcPr>
          <w:p w:rsidR="002F7160" w:rsidRPr="00AB7577" w:rsidRDefault="002F7160" w:rsidP="002F7160">
            <w:pPr>
              <w:suppressAutoHyphens w:val="0"/>
              <w:spacing w:before="40" w:after="40" w:line="220" w:lineRule="exact"/>
              <w:rPr>
                <w:sz w:val="18"/>
              </w:rPr>
            </w:pPr>
            <w:r w:rsidRPr="00AB7577">
              <w:rPr>
                <w:sz w:val="18"/>
              </w:rPr>
              <w:t>85</w:t>
            </w:r>
            <w:r>
              <w:rPr>
                <w:sz w:val="18"/>
              </w:rPr>
              <w:tab/>
            </w:r>
            <w:r w:rsidRPr="00AB7577">
              <w:rPr>
                <w:sz w:val="18"/>
              </w:rPr>
              <w:t>Health and social work</w:t>
            </w:r>
          </w:p>
        </w:tc>
        <w:tc>
          <w:tcPr>
            <w:tcW w:w="863" w:type="dxa"/>
            <w:tcBorders>
              <w:top w:val="single" w:sz="4" w:space="0" w:color="auto"/>
              <w:bottom w:val="single" w:sz="4" w:space="0" w:color="auto"/>
            </w:tcBorders>
            <w:shd w:val="clear" w:color="auto" w:fill="auto"/>
            <w:vAlign w:val="bottom"/>
          </w:tcPr>
          <w:p w:rsidR="002F7160" w:rsidRPr="00AB7577" w:rsidRDefault="002F7160" w:rsidP="0093198C">
            <w:pPr>
              <w:suppressAutoHyphens w:val="0"/>
              <w:spacing w:before="40" w:after="40" w:line="220" w:lineRule="exact"/>
              <w:jc w:val="right"/>
              <w:rPr>
                <w:sz w:val="18"/>
              </w:rPr>
            </w:pP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502</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17</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86</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122</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127</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108</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37</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6</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86</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5</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15</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23</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19</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17</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7</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r>
      <w:tr w:rsidR="00AB7577" w:rsidRPr="00AA105E" w:rsidTr="00B35E68">
        <w:tc>
          <w:tcPr>
            <w:tcW w:w="1966"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416</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12</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71</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100</w:t>
            </w:r>
          </w:p>
        </w:tc>
        <w:tc>
          <w:tcPr>
            <w:tcW w:w="862"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108</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90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30</w:t>
            </w:r>
          </w:p>
        </w:tc>
        <w:tc>
          <w:tcPr>
            <w:tcW w:w="863" w:type="dxa"/>
            <w:tcBorders>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r>
      <w:tr w:rsidR="00AB7577" w:rsidRPr="00AA105E" w:rsidTr="00B35E68">
        <w:tc>
          <w:tcPr>
            <w:tcW w:w="1966"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90</w:t>
            </w:r>
            <w:r w:rsidR="00AF5158">
              <w:rPr>
                <w:sz w:val="18"/>
              </w:rPr>
              <w:t>–</w:t>
            </w:r>
            <w:r w:rsidRPr="00AB7577">
              <w:rPr>
                <w:sz w:val="18"/>
              </w:rPr>
              <w:t>99</w:t>
            </w:r>
            <w:r w:rsidR="00AF5158">
              <w:rPr>
                <w:sz w:val="18"/>
              </w:rPr>
              <w:tab/>
            </w:r>
            <w:r w:rsidRPr="00AB7577">
              <w:rPr>
                <w:sz w:val="18"/>
              </w:rPr>
              <w:t>Other activities</w:t>
            </w:r>
          </w:p>
        </w:tc>
        <w:tc>
          <w:tcPr>
            <w:tcW w:w="500"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2"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2"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c>
          <w:tcPr>
            <w:tcW w:w="863" w:type="dxa"/>
            <w:tcBorders>
              <w:top w:val="single" w:sz="4" w:space="0" w:color="auto"/>
              <w:bottom w:val="single" w:sz="4"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p>
        </w:tc>
      </w:tr>
      <w:tr w:rsidR="00AB7577" w:rsidRPr="00F31AF7" w:rsidTr="00B35E68">
        <w:tc>
          <w:tcPr>
            <w:tcW w:w="1966"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rPr>
                <w:b/>
                <w:sz w:val="18"/>
              </w:rPr>
            </w:pPr>
          </w:p>
        </w:tc>
        <w:tc>
          <w:tcPr>
            <w:tcW w:w="500"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109</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9</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25</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23</w:t>
            </w:r>
          </w:p>
        </w:tc>
        <w:tc>
          <w:tcPr>
            <w:tcW w:w="862"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23</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18</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9</w:t>
            </w:r>
          </w:p>
        </w:tc>
        <w:tc>
          <w:tcPr>
            <w:tcW w:w="863" w:type="dxa"/>
            <w:tcBorders>
              <w:top w:val="single" w:sz="4" w:space="0" w:color="auto"/>
            </w:tcBorders>
            <w:shd w:val="clear" w:color="auto" w:fill="auto"/>
            <w:vAlign w:val="bottom"/>
          </w:tcPr>
          <w:p w:rsidR="00AB7577" w:rsidRPr="00F31AF7" w:rsidRDefault="00AB7577" w:rsidP="0093198C">
            <w:pPr>
              <w:suppressAutoHyphens w:val="0"/>
              <w:spacing w:before="40" w:after="40" w:line="220" w:lineRule="exact"/>
              <w:jc w:val="right"/>
              <w:rPr>
                <w:b/>
                <w:sz w:val="18"/>
              </w:rPr>
            </w:pPr>
            <w:r w:rsidRPr="00F31AF7">
              <w:rPr>
                <w:b/>
                <w:sz w:val="18"/>
              </w:rPr>
              <w:t>2</w:t>
            </w:r>
          </w:p>
        </w:tc>
      </w:tr>
      <w:tr w:rsidR="00AB7577" w:rsidRPr="00AA105E" w:rsidTr="00B35E68">
        <w:tc>
          <w:tcPr>
            <w:tcW w:w="1966" w:type="dxa"/>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Males</w:t>
            </w:r>
          </w:p>
        </w:tc>
        <w:tc>
          <w:tcPr>
            <w:tcW w:w="500"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51</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10</w:t>
            </w:r>
          </w:p>
        </w:tc>
        <w:tc>
          <w:tcPr>
            <w:tcW w:w="862"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11</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10</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c>
          <w:tcPr>
            <w:tcW w:w="863" w:type="dxa"/>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w:t>
            </w:r>
          </w:p>
        </w:tc>
      </w:tr>
      <w:tr w:rsidR="00AB7577" w:rsidRPr="00AA105E" w:rsidTr="00B35E68">
        <w:tc>
          <w:tcPr>
            <w:tcW w:w="1966" w:type="dxa"/>
            <w:tcBorders>
              <w:bottom w:val="single" w:sz="12" w:space="0" w:color="auto"/>
            </w:tcBorders>
            <w:shd w:val="clear" w:color="auto" w:fill="auto"/>
            <w:vAlign w:val="bottom"/>
          </w:tcPr>
          <w:p w:rsidR="00AB7577" w:rsidRPr="00AB7577" w:rsidRDefault="00AB7577" w:rsidP="0093198C">
            <w:pPr>
              <w:suppressAutoHyphens w:val="0"/>
              <w:spacing w:before="40" w:after="40" w:line="220" w:lineRule="exact"/>
              <w:rPr>
                <w:sz w:val="18"/>
              </w:rPr>
            </w:pPr>
            <w:r w:rsidRPr="00AB7577">
              <w:rPr>
                <w:sz w:val="18"/>
              </w:rPr>
              <w:t>Females</w:t>
            </w:r>
          </w:p>
        </w:tc>
        <w:tc>
          <w:tcPr>
            <w:tcW w:w="500" w:type="dxa"/>
            <w:tcBorders>
              <w:bottom w:val="single" w:sz="12"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58</w:t>
            </w:r>
          </w:p>
        </w:tc>
        <w:tc>
          <w:tcPr>
            <w:tcW w:w="862" w:type="dxa"/>
            <w:tcBorders>
              <w:bottom w:val="single" w:sz="12"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5</w:t>
            </w:r>
          </w:p>
        </w:tc>
        <w:tc>
          <w:tcPr>
            <w:tcW w:w="863" w:type="dxa"/>
            <w:tcBorders>
              <w:bottom w:val="single" w:sz="12"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14</w:t>
            </w:r>
          </w:p>
        </w:tc>
        <w:tc>
          <w:tcPr>
            <w:tcW w:w="863" w:type="dxa"/>
            <w:tcBorders>
              <w:bottom w:val="single" w:sz="12"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13</w:t>
            </w:r>
          </w:p>
        </w:tc>
        <w:tc>
          <w:tcPr>
            <w:tcW w:w="862" w:type="dxa"/>
            <w:tcBorders>
              <w:bottom w:val="single" w:sz="12"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13</w:t>
            </w:r>
          </w:p>
        </w:tc>
        <w:tc>
          <w:tcPr>
            <w:tcW w:w="863" w:type="dxa"/>
            <w:tcBorders>
              <w:bottom w:val="single" w:sz="12"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8</w:t>
            </w:r>
          </w:p>
        </w:tc>
        <w:tc>
          <w:tcPr>
            <w:tcW w:w="863" w:type="dxa"/>
            <w:tcBorders>
              <w:bottom w:val="single" w:sz="12"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4</w:t>
            </w:r>
          </w:p>
        </w:tc>
        <w:tc>
          <w:tcPr>
            <w:tcW w:w="863" w:type="dxa"/>
            <w:tcBorders>
              <w:bottom w:val="single" w:sz="12" w:space="0" w:color="auto"/>
            </w:tcBorders>
            <w:shd w:val="clear" w:color="auto" w:fill="auto"/>
            <w:vAlign w:val="bottom"/>
          </w:tcPr>
          <w:p w:rsidR="00AB7577" w:rsidRPr="00AB7577" w:rsidRDefault="00AB7577" w:rsidP="0093198C">
            <w:pPr>
              <w:suppressAutoHyphens w:val="0"/>
              <w:spacing w:before="40" w:after="40" w:line="220" w:lineRule="exact"/>
              <w:jc w:val="right"/>
              <w:rPr>
                <w:sz w:val="18"/>
              </w:rPr>
            </w:pPr>
            <w:r w:rsidRPr="00AB7577">
              <w:rPr>
                <w:sz w:val="18"/>
              </w:rPr>
              <w:t>0</w:t>
            </w:r>
          </w:p>
        </w:tc>
      </w:tr>
    </w:tbl>
    <w:p w:rsidR="00864F44" w:rsidRPr="00ED1813" w:rsidRDefault="00045CBA" w:rsidP="003709BF">
      <w:pPr>
        <w:pStyle w:val="H23G"/>
        <w:spacing w:before="120"/>
      </w:pPr>
      <w:bookmarkStart w:id="7" w:name="Demographical"/>
      <w:r>
        <w:tab/>
      </w:r>
      <w:r w:rsidR="00864F44" w:rsidRPr="00ED1813">
        <w:t>3.</w:t>
      </w:r>
      <w:r>
        <w:tab/>
      </w:r>
      <w:r w:rsidR="00864F44" w:rsidRPr="00ED1813">
        <w:t>Demographic features</w:t>
      </w:r>
    </w:p>
    <w:bookmarkEnd w:id="7"/>
    <w:p w:rsidR="00864F44" w:rsidRDefault="00045CBA" w:rsidP="00FF7753">
      <w:pPr>
        <w:pStyle w:val="SingleTxtG"/>
        <w:spacing w:after="80"/>
      </w:pPr>
      <w:r>
        <w:t>21.</w:t>
      </w:r>
      <w:r>
        <w:tab/>
      </w:r>
      <w:r w:rsidR="00864F44" w:rsidRPr="00ED1813">
        <w:t>The population of Norway is 4,812,000 (April 2009). Oslo, the capital and largest city, had a population of 575,475 in 1 January 2009.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3F6E64" w:rsidRPr="003F6E64" w:rsidTr="003F6E64">
        <w:tc>
          <w:tcPr>
            <w:tcW w:w="1841" w:type="dxa"/>
            <w:tcBorders>
              <w:top w:val="single" w:sz="4" w:space="0" w:color="auto"/>
              <w:bottom w:val="single" w:sz="12" w:space="0" w:color="auto"/>
            </w:tcBorders>
            <w:shd w:val="clear" w:color="auto" w:fill="auto"/>
            <w:vAlign w:val="bottom"/>
          </w:tcPr>
          <w:p w:rsidR="003F6E64" w:rsidRPr="003F6E64" w:rsidRDefault="003F6E64" w:rsidP="0093198C">
            <w:pPr>
              <w:spacing w:before="80" w:after="80" w:line="200" w:lineRule="exact"/>
              <w:rPr>
                <w:sz w:val="18"/>
              </w:rPr>
            </w:pPr>
            <w:r w:rsidRPr="003F6E64">
              <w:rPr>
                <w:i/>
                <w:sz w:val="16"/>
              </w:rPr>
              <w:t xml:space="preserve">Year </w:t>
            </w:r>
          </w:p>
        </w:tc>
        <w:tc>
          <w:tcPr>
            <w:tcW w:w="1843" w:type="dxa"/>
            <w:tcBorders>
              <w:top w:val="single" w:sz="4" w:space="0" w:color="auto"/>
              <w:bottom w:val="single" w:sz="12" w:space="0" w:color="auto"/>
            </w:tcBorders>
            <w:shd w:val="clear" w:color="auto" w:fill="auto"/>
            <w:vAlign w:val="bottom"/>
          </w:tcPr>
          <w:p w:rsidR="003F6E64" w:rsidRPr="003F6E64" w:rsidRDefault="003F6E64" w:rsidP="0093198C">
            <w:pPr>
              <w:spacing w:before="80" w:after="80" w:line="200" w:lineRule="exact"/>
              <w:jc w:val="right"/>
              <w:rPr>
                <w:i/>
                <w:sz w:val="16"/>
              </w:rPr>
            </w:pPr>
            <w:r w:rsidRPr="003F6E64">
              <w:rPr>
                <w:i/>
                <w:sz w:val="16"/>
              </w:rPr>
              <w:t xml:space="preserve">Population size </w:t>
            </w:r>
            <w:r w:rsidR="00350E9E">
              <w:rPr>
                <w:i/>
                <w:sz w:val="16"/>
              </w:rPr>
              <w:br/>
            </w:r>
            <w:r w:rsidRPr="003F6E64">
              <w:rPr>
                <w:i/>
                <w:sz w:val="16"/>
              </w:rPr>
              <w:t>(in millions)</w:t>
            </w:r>
          </w:p>
        </w:tc>
        <w:tc>
          <w:tcPr>
            <w:tcW w:w="1843" w:type="dxa"/>
            <w:tcBorders>
              <w:top w:val="single" w:sz="4" w:space="0" w:color="auto"/>
              <w:bottom w:val="single" w:sz="12" w:space="0" w:color="auto"/>
            </w:tcBorders>
            <w:shd w:val="clear" w:color="auto" w:fill="auto"/>
            <w:vAlign w:val="bottom"/>
          </w:tcPr>
          <w:p w:rsidR="003F6E64" w:rsidRPr="003F6E64" w:rsidRDefault="003F6E64" w:rsidP="0093198C">
            <w:pPr>
              <w:spacing w:before="80" w:after="80" w:line="200" w:lineRule="exact"/>
              <w:jc w:val="right"/>
              <w:rPr>
                <w:i/>
                <w:sz w:val="16"/>
              </w:rPr>
            </w:pPr>
            <w:r w:rsidRPr="003F6E64">
              <w:rPr>
                <w:i/>
                <w:sz w:val="16"/>
              </w:rPr>
              <w:t xml:space="preserve">Population growth rate </w:t>
            </w:r>
            <w:r w:rsidR="00350E9E">
              <w:rPr>
                <w:i/>
                <w:sz w:val="16"/>
              </w:rPr>
              <w:br/>
            </w:r>
            <w:r w:rsidRPr="003F6E64">
              <w:rPr>
                <w:i/>
                <w:sz w:val="16"/>
              </w:rPr>
              <w:t>(%)</w:t>
            </w:r>
          </w:p>
        </w:tc>
        <w:tc>
          <w:tcPr>
            <w:tcW w:w="1843" w:type="dxa"/>
            <w:tcBorders>
              <w:top w:val="single" w:sz="4" w:space="0" w:color="auto"/>
              <w:bottom w:val="single" w:sz="12" w:space="0" w:color="auto"/>
            </w:tcBorders>
            <w:shd w:val="clear" w:color="auto" w:fill="auto"/>
            <w:vAlign w:val="bottom"/>
          </w:tcPr>
          <w:p w:rsidR="003F6E64" w:rsidRPr="003F6E64" w:rsidRDefault="003F6E64" w:rsidP="0093198C">
            <w:pPr>
              <w:spacing w:before="80" w:after="80" w:line="200" w:lineRule="exact"/>
              <w:jc w:val="right"/>
              <w:rPr>
                <w:i/>
                <w:sz w:val="16"/>
              </w:rPr>
            </w:pPr>
            <w:r w:rsidRPr="003F6E64">
              <w:rPr>
                <w:i/>
                <w:sz w:val="16"/>
              </w:rPr>
              <w:t xml:space="preserve">Inhabitants </w:t>
            </w:r>
            <w:r w:rsidR="00350E9E">
              <w:rPr>
                <w:i/>
                <w:sz w:val="16"/>
              </w:rPr>
              <w:br/>
            </w:r>
            <w:r w:rsidRPr="003F6E64">
              <w:rPr>
                <w:i/>
                <w:sz w:val="16"/>
              </w:rPr>
              <w:t>(per km</w:t>
            </w:r>
            <w:r w:rsidRPr="003F6E64">
              <w:rPr>
                <w:i/>
                <w:sz w:val="16"/>
                <w:vertAlign w:val="superscript"/>
              </w:rPr>
              <w:t>2</w:t>
            </w:r>
            <w:r w:rsidRPr="003F6E64">
              <w:rPr>
                <w:i/>
                <w:sz w:val="16"/>
              </w:rPr>
              <w:t>)</w:t>
            </w:r>
          </w:p>
        </w:tc>
      </w:tr>
      <w:tr w:rsidR="00DB5637" w:rsidRPr="003F6E64" w:rsidTr="003F6E64">
        <w:tc>
          <w:tcPr>
            <w:tcW w:w="1841" w:type="dxa"/>
            <w:tcBorders>
              <w:top w:val="single" w:sz="12" w:space="0" w:color="auto"/>
            </w:tcBorders>
            <w:shd w:val="clear" w:color="auto" w:fill="auto"/>
            <w:vAlign w:val="bottom"/>
          </w:tcPr>
          <w:p w:rsidR="00DB5637" w:rsidRPr="003F6E64" w:rsidRDefault="00DB5637" w:rsidP="009F2514">
            <w:pPr>
              <w:suppressAutoHyphens w:val="0"/>
              <w:spacing w:before="30" w:after="30" w:line="220" w:lineRule="exact"/>
              <w:rPr>
                <w:sz w:val="18"/>
              </w:rPr>
            </w:pPr>
            <w:r w:rsidRPr="003F6E64">
              <w:rPr>
                <w:sz w:val="18"/>
              </w:rPr>
              <w:t>2009</w:t>
            </w:r>
          </w:p>
        </w:tc>
        <w:tc>
          <w:tcPr>
            <w:tcW w:w="1843" w:type="dxa"/>
            <w:tcBorders>
              <w:top w:val="single" w:sz="12" w:space="0" w:color="auto"/>
            </w:tcBorders>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4</w:t>
            </w:r>
            <w:r>
              <w:rPr>
                <w:sz w:val="18"/>
              </w:rPr>
              <w:t xml:space="preserve"> </w:t>
            </w:r>
            <w:r w:rsidRPr="003F6E64">
              <w:rPr>
                <w:sz w:val="18"/>
              </w:rPr>
              <w:t>799</w:t>
            </w:r>
            <w:r>
              <w:rPr>
                <w:sz w:val="18"/>
              </w:rPr>
              <w:t xml:space="preserve"> </w:t>
            </w:r>
            <w:r w:rsidRPr="003F6E64">
              <w:rPr>
                <w:sz w:val="18"/>
              </w:rPr>
              <w:t>252</w:t>
            </w:r>
          </w:p>
        </w:tc>
        <w:tc>
          <w:tcPr>
            <w:tcW w:w="1843" w:type="dxa"/>
            <w:tcBorders>
              <w:top w:val="single" w:sz="12" w:space="0" w:color="auto"/>
            </w:tcBorders>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1.013</w:t>
            </w:r>
          </w:p>
        </w:tc>
        <w:tc>
          <w:tcPr>
            <w:tcW w:w="1843" w:type="dxa"/>
            <w:tcBorders>
              <w:top w:val="single" w:sz="12" w:space="0" w:color="auto"/>
            </w:tcBorders>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16</w:t>
            </w:r>
          </w:p>
        </w:tc>
      </w:tr>
      <w:tr w:rsidR="00DB5637" w:rsidRPr="003F6E64" w:rsidTr="003F6E64">
        <w:tc>
          <w:tcPr>
            <w:tcW w:w="1841" w:type="dxa"/>
            <w:shd w:val="clear" w:color="auto" w:fill="auto"/>
            <w:vAlign w:val="bottom"/>
          </w:tcPr>
          <w:p w:rsidR="00DB5637" w:rsidRPr="003F6E64" w:rsidRDefault="00DB5637" w:rsidP="009F2514">
            <w:pPr>
              <w:suppressAutoHyphens w:val="0"/>
              <w:spacing w:before="30" w:after="30" w:line="220" w:lineRule="exact"/>
              <w:rPr>
                <w:sz w:val="18"/>
              </w:rPr>
            </w:pPr>
            <w:r w:rsidRPr="003F6E64">
              <w:rPr>
                <w:sz w:val="18"/>
              </w:rPr>
              <w:t>2008</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4</w:t>
            </w:r>
            <w:r>
              <w:rPr>
                <w:sz w:val="18"/>
              </w:rPr>
              <w:t xml:space="preserve"> </w:t>
            </w:r>
            <w:r w:rsidRPr="003F6E64">
              <w:rPr>
                <w:sz w:val="18"/>
              </w:rPr>
              <w:t>737</w:t>
            </w:r>
            <w:r>
              <w:rPr>
                <w:sz w:val="18"/>
              </w:rPr>
              <w:t xml:space="preserve"> </w:t>
            </w:r>
            <w:r w:rsidRPr="003F6E64">
              <w:rPr>
                <w:sz w:val="18"/>
              </w:rPr>
              <w:t>171</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1.012</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16</w:t>
            </w:r>
          </w:p>
        </w:tc>
      </w:tr>
      <w:tr w:rsidR="00DB5637" w:rsidRPr="003F6E64" w:rsidTr="003F6E64">
        <w:tc>
          <w:tcPr>
            <w:tcW w:w="1841" w:type="dxa"/>
            <w:shd w:val="clear" w:color="auto" w:fill="auto"/>
            <w:vAlign w:val="bottom"/>
          </w:tcPr>
          <w:p w:rsidR="00DB5637" w:rsidRPr="003F6E64" w:rsidRDefault="00DB5637" w:rsidP="009F2514">
            <w:pPr>
              <w:suppressAutoHyphens w:val="0"/>
              <w:spacing w:before="30" w:after="30" w:line="220" w:lineRule="exact"/>
              <w:rPr>
                <w:sz w:val="18"/>
              </w:rPr>
            </w:pPr>
            <w:r w:rsidRPr="003F6E64">
              <w:rPr>
                <w:sz w:val="18"/>
              </w:rPr>
              <w:t>2007</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4</w:t>
            </w:r>
            <w:r>
              <w:rPr>
                <w:sz w:val="18"/>
              </w:rPr>
              <w:t xml:space="preserve"> </w:t>
            </w:r>
            <w:r w:rsidRPr="003F6E64">
              <w:rPr>
                <w:sz w:val="18"/>
              </w:rPr>
              <w:t>681</w:t>
            </w:r>
            <w:r>
              <w:rPr>
                <w:sz w:val="18"/>
              </w:rPr>
              <w:t xml:space="preserve"> </w:t>
            </w:r>
            <w:r w:rsidRPr="003F6E64">
              <w:rPr>
                <w:sz w:val="18"/>
              </w:rPr>
              <w:t>134</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1.009</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15</w:t>
            </w:r>
          </w:p>
        </w:tc>
      </w:tr>
      <w:tr w:rsidR="00DB5637" w:rsidRPr="003F6E64" w:rsidTr="003F6E64">
        <w:tc>
          <w:tcPr>
            <w:tcW w:w="1841" w:type="dxa"/>
            <w:shd w:val="clear" w:color="auto" w:fill="auto"/>
            <w:vAlign w:val="bottom"/>
          </w:tcPr>
          <w:p w:rsidR="00DB5637" w:rsidRPr="003F6E64" w:rsidRDefault="00DB5637" w:rsidP="009F2514">
            <w:pPr>
              <w:suppressAutoHyphens w:val="0"/>
              <w:spacing w:before="30" w:after="30" w:line="220" w:lineRule="exact"/>
              <w:rPr>
                <w:sz w:val="18"/>
              </w:rPr>
            </w:pPr>
            <w:r w:rsidRPr="003F6E64">
              <w:rPr>
                <w:sz w:val="18"/>
              </w:rPr>
              <w:t>2006</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4</w:t>
            </w:r>
            <w:r>
              <w:rPr>
                <w:sz w:val="18"/>
              </w:rPr>
              <w:t xml:space="preserve"> </w:t>
            </w:r>
            <w:r w:rsidRPr="003F6E64">
              <w:rPr>
                <w:sz w:val="18"/>
              </w:rPr>
              <w:t>640</w:t>
            </w:r>
            <w:r>
              <w:rPr>
                <w:sz w:val="18"/>
              </w:rPr>
              <w:t xml:space="preserve"> </w:t>
            </w:r>
            <w:r w:rsidRPr="003F6E64">
              <w:rPr>
                <w:sz w:val="18"/>
              </w:rPr>
              <w:t>219</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1.007</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15</w:t>
            </w:r>
          </w:p>
        </w:tc>
      </w:tr>
      <w:tr w:rsidR="00DB5637" w:rsidRPr="003F6E64" w:rsidTr="003F6E64">
        <w:tc>
          <w:tcPr>
            <w:tcW w:w="1841" w:type="dxa"/>
            <w:shd w:val="clear" w:color="auto" w:fill="auto"/>
            <w:vAlign w:val="bottom"/>
          </w:tcPr>
          <w:p w:rsidR="00DB5637" w:rsidRPr="003F6E64" w:rsidRDefault="00DB5637" w:rsidP="009F2514">
            <w:pPr>
              <w:suppressAutoHyphens w:val="0"/>
              <w:spacing w:before="30" w:after="30" w:line="220" w:lineRule="exact"/>
              <w:rPr>
                <w:sz w:val="18"/>
              </w:rPr>
            </w:pPr>
            <w:r w:rsidRPr="003F6E64">
              <w:rPr>
                <w:sz w:val="18"/>
              </w:rPr>
              <w:t>2005</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4</w:t>
            </w:r>
            <w:r>
              <w:rPr>
                <w:sz w:val="18"/>
              </w:rPr>
              <w:t xml:space="preserve"> </w:t>
            </w:r>
            <w:r w:rsidRPr="003F6E64">
              <w:rPr>
                <w:sz w:val="18"/>
              </w:rPr>
              <w:t>606 363</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1.006</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15</w:t>
            </w:r>
          </w:p>
        </w:tc>
      </w:tr>
      <w:tr w:rsidR="00DB5637" w:rsidRPr="003F6E64" w:rsidTr="003F6E64">
        <w:tc>
          <w:tcPr>
            <w:tcW w:w="1841" w:type="dxa"/>
            <w:shd w:val="clear" w:color="auto" w:fill="auto"/>
            <w:vAlign w:val="bottom"/>
          </w:tcPr>
          <w:p w:rsidR="00DB5637" w:rsidRPr="003F6E64" w:rsidRDefault="00DB5637" w:rsidP="009F2514">
            <w:pPr>
              <w:suppressAutoHyphens w:val="0"/>
              <w:spacing w:before="30" w:after="30" w:line="220" w:lineRule="exact"/>
              <w:rPr>
                <w:sz w:val="18"/>
              </w:rPr>
            </w:pPr>
            <w:r w:rsidRPr="003F6E64">
              <w:rPr>
                <w:sz w:val="18"/>
              </w:rPr>
              <w:t>2004</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4</w:t>
            </w:r>
            <w:r>
              <w:rPr>
                <w:sz w:val="18"/>
              </w:rPr>
              <w:t xml:space="preserve"> </w:t>
            </w:r>
            <w:r w:rsidRPr="003F6E64">
              <w:rPr>
                <w:sz w:val="18"/>
              </w:rPr>
              <w:t>577 457</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1.006</w:t>
            </w:r>
          </w:p>
        </w:tc>
        <w:tc>
          <w:tcPr>
            <w:tcW w:w="1843" w:type="dxa"/>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15</w:t>
            </w:r>
          </w:p>
        </w:tc>
      </w:tr>
      <w:tr w:rsidR="00DB5637" w:rsidRPr="003F6E64" w:rsidTr="003F6E64">
        <w:tc>
          <w:tcPr>
            <w:tcW w:w="1841" w:type="dxa"/>
            <w:tcBorders>
              <w:bottom w:val="single" w:sz="12" w:space="0" w:color="auto"/>
            </w:tcBorders>
            <w:shd w:val="clear" w:color="auto" w:fill="auto"/>
            <w:vAlign w:val="bottom"/>
          </w:tcPr>
          <w:p w:rsidR="00DB5637" w:rsidRPr="003F6E64" w:rsidRDefault="00DB5637" w:rsidP="009F2514">
            <w:pPr>
              <w:suppressAutoHyphens w:val="0"/>
              <w:spacing w:before="30" w:after="30" w:line="220" w:lineRule="exact"/>
              <w:rPr>
                <w:sz w:val="18"/>
              </w:rPr>
            </w:pPr>
            <w:r w:rsidRPr="003F6E64">
              <w:rPr>
                <w:sz w:val="18"/>
              </w:rPr>
              <w:t>2003</w:t>
            </w:r>
          </w:p>
        </w:tc>
        <w:tc>
          <w:tcPr>
            <w:tcW w:w="1843" w:type="dxa"/>
            <w:tcBorders>
              <w:bottom w:val="single" w:sz="12" w:space="0" w:color="auto"/>
            </w:tcBorders>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4</w:t>
            </w:r>
            <w:r>
              <w:rPr>
                <w:sz w:val="18"/>
              </w:rPr>
              <w:t xml:space="preserve"> </w:t>
            </w:r>
            <w:r w:rsidRPr="003F6E64">
              <w:rPr>
                <w:sz w:val="18"/>
              </w:rPr>
              <w:t>552</w:t>
            </w:r>
            <w:r>
              <w:rPr>
                <w:sz w:val="18"/>
              </w:rPr>
              <w:t xml:space="preserve"> </w:t>
            </w:r>
            <w:r w:rsidRPr="003F6E64">
              <w:rPr>
                <w:sz w:val="18"/>
              </w:rPr>
              <w:t>252</w:t>
            </w:r>
          </w:p>
        </w:tc>
        <w:tc>
          <w:tcPr>
            <w:tcW w:w="1843" w:type="dxa"/>
            <w:tcBorders>
              <w:bottom w:val="single" w:sz="12" w:space="0" w:color="auto"/>
            </w:tcBorders>
            <w:shd w:val="clear" w:color="auto" w:fill="auto"/>
            <w:vAlign w:val="bottom"/>
          </w:tcPr>
          <w:p w:rsidR="00DB5637" w:rsidRPr="003F6E64" w:rsidRDefault="00DB5637" w:rsidP="009F2514">
            <w:pPr>
              <w:suppressAutoHyphens w:val="0"/>
              <w:spacing w:before="30" w:after="30" w:line="220" w:lineRule="exact"/>
              <w:jc w:val="right"/>
              <w:rPr>
                <w:sz w:val="18"/>
              </w:rPr>
            </w:pPr>
            <w:r>
              <w:rPr>
                <w:sz w:val="18"/>
              </w:rPr>
              <w:t xml:space="preserve"> </w:t>
            </w:r>
          </w:p>
        </w:tc>
        <w:tc>
          <w:tcPr>
            <w:tcW w:w="1843" w:type="dxa"/>
            <w:tcBorders>
              <w:bottom w:val="single" w:sz="12" w:space="0" w:color="auto"/>
            </w:tcBorders>
            <w:shd w:val="clear" w:color="auto" w:fill="auto"/>
            <w:vAlign w:val="bottom"/>
          </w:tcPr>
          <w:p w:rsidR="00DB5637" w:rsidRPr="003F6E64" w:rsidRDefault="00DB5637" w:rsidP="009F2514">
            <w:pPr>
              <w:suppressAutoHyphens w:val="0"/>
              <w:spacing w:before="30" w:after="30" w:line="220" w:lineRule="exact"/>
              <w:jc w:val="right"/>
              <w:rPr>
                <w:sz w:val="18"/>
              </w:rPr>
            </w:pPr>
            <w:r w:rsidRPr="003F6E64">
              <w:rPr>
                <w:sz w:val="18"/>
              </w:rPr>
              <w:t>15</w:t>
            </w:r>
          </w:p>
        </w:tc>
      </w:tr>
    </w:tbl>
    <w:p w:rsidR="00864F44" w:rsidRDefault="00353935" w:rsidP="00CF7F16">
      <w:pPr>
        <w:pStyle w:val="SingleTxtG"/>
      </w:pPr>
      <w:r>
        <w:t>22.</w:t>
      </w:r>
      <w:r>
        <w:tab/>
      </w:r>
      <w:r w:rsidR="00864F44" w:rsidRPr="00ED1813">
        <w:t>The following table shows the population in rural and urban areas: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FD303C" w:rsidRPr="00FD303C" w:rsidTr="00FD303C">
        <w:tc>
          <w:tcPr>
            <w:tcW w:w="2456" w:type="dxa"/>
            <w:tcBorders>
              <w:top w:val="single" w:sz="4" w:space="0" w:color="auto"/>
              <w:bottom w:val="single" w:sz="12" w:space="0" w:color="auto"/>
            </w:tcBorders>
            <w:shd w:val="clear" w:color="auto" w:fill="auto"/>
            <w:vAlign w:val="bottom"/>
          </w:tcPr>
          <w:p w:rsidR="00FD303C" w:rsidRPr="00ED1813" w:rsidRDefault="00FD303C" w:rsidP="0093198C">
            <w:pPr>
              <w:spacing w:before="80" w:after="80" w:line="200" w:lineRule="exact"/>
            </w:pPr>
            <w:r w:rsidRPr="00FD303C">
              <w:rPr>
                <w:i/>
                <w:sz w:val="16"/>
              </w:rPr>
              <w:t xml:space="preserve">Year </w:t>
            </w:r>
          </w:p>
        </w:tc>
        <w:tc>
          <w:tcPr>
            <w:tcW w:w="2457" w:type="dxa"/>
            <w:tcBorders>
              <w:top w:val="single" w:sz="4" w:space="0" w:color="auto"/>
              <w:bottom w:val="single" w:sz="12" w:space="0" w:color="auto"/>
            </w:tcBorders>
            <w:shd w:val="clear" w:color="auto" w:fill="auto"/>
            <w:vAlign w:val="bottom"/>
          </w:tcPr>
          <w:p w:rsidR="00FD303C" w:rsidRPr="00FD303C" w:rsidRDefault="00FD303C" w:rsidP="0093198C">
            <w:pPr>
              <w:spacing w:before="80" w:after="80" w:line="200" w:lineRule="exact"/>
              <w:jc w:val="right"/>
              <w:rPr>
                <w:i/>
                <w:sz w:val="16"/>
              </w:rPr>
            </w:pPr>
            <w:r w:rsidRPr="00FD303C">
              <w:rPr>
                <w:i/>
                <w:sz w:val="16"/>
              </w:rPr>
              <w:t>Population in rural areas</w:t>
            </w:r>
            <w:r>
              <w:rPr>
                <w:i/>
                <w:sz w:val="16"/>
              </w:rPr>
              <w:br/>
            </w:r>
            <w:r w:rsidRPr="00FD303C">
              <w:rPr>
                <w:i/>
                <w:sz w:val="16"/>
              </w:rPr>
              <w:t>(in millions)</w:t>
            </w:r>
          </w:p>
        </w:tc>
        <w:tc>
          <w:tcPr>
            <w:tcW w:w="2457" w:type="dxa"/>
            <w:tcBorders>
              <w:top w:val="single" w:sz="4" w:space="0" w:color="auto"/>
              <w:bottom w:val="single" w:sz="12" w:space="0" w:color="auto"/>
            </w:tcBorders>
            <w:shd w:val="clear" w:color="auto" w:fill="auto"/>
            <w:vAlign w:val="bottom"/>
          </w:tcPr>
          <w:p w:rsidR="00FD303C" w:rsidRPr="00FD303C" w:rsidRDefault="00FD303C" w:rsidP="0093198C">
            <w:pPr>
              <w:spacing w:before="80" w:after="80" w:line="200" w:lineRule="exact"/>
              <w:jc w:val="right"/>
              <w:rPr>
                <w:i/>
                <w:sz w:val="16"/>
              </w:rPr>
            </w:pPr>
            <w:r w:rsidRPr="00FD303C">
              <w:rPr>
                <w:i/>
                <w:sz w:val="16"/>
              </w:rPr>
              <w:t>Population in urban areas</w:t>
            </w:r>
            <w:r>
              <w:rPr>
                <w:i/>
                <w:sz w:val="16"/>
              </w:rPr>
              <w:br/>
            </w:r>
            <w:r w:rsidRPr="00FD303C">
              <w:rPr>
                <w:i/>
                <w:sz w:val="16"/>
              </w:rPr>
              <w:t>(in millions)</w:t>
            </w:r>
          </w:p>
        </w:tc>
      </w:tr>
      <w:tr w:rsidR="00FD303C" w:rsidRPr="00FD303C" w:rsidTr="00FD303C">
        <w:tc>
          <w:tcPr>
            <w:tcW w:w="2456" w:type="dxa"/>
            <w:tcBorders>
              <w:top w:val="single" w:sz="12" w:space="0" w:color="auto"/>
            </w:tcBorders>
            <w:shd w:val="clear" w:color="auto" w:fill="auto"/>
            <w:vAlign w:val="bottom"/>
          </w:tcPr>
          <w:p w:rsidR="00FD303C" w:rsidRPr="00FD303C" w:rsidRDefault="00FD303C" w:rsidP="0093198C">
            <w:pPr>
              <w:suppressAutoHyphens w:val="0"/>
              <w:spacing w:before="40" w:after="40" w:line="220" w:lineRule="exact"/>
              <w:rPr>
                <w:sz w:val="18"/>
              </w:rPr>
            </w:pPr>
            <w:r w:rsidRPr="00FD303C">
              <w:rPr>
                <w:sz w:val="18"/>
              </w:rPr>
              <w:t>2009</w:t>
            </w:r>
          </w:p>
        </w:tc>
        <w:tc>
          <w:tcPr>
            <w:tcW w:w="2457" w:type="dxa"/>
            <w:tcBorders>
              <w:top w:val="single" w:sz="12" w:space="0" w:color="auto"/>
            </w:tcBorders>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1 009 435</w:t>
            </w:r>
          </w:p>
        </w:tc>
        <w:tc>
          <w:tcPr>
            <w:tcW w:w="2457" w:type="dxa"/>
            <w:tcBorders>
              <w:top w:val="single" w:sz="12" w:space="0" w:color="auto"/>
            </w:tcBorders>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3 780 068</w:t>
            </w:r>
          </w:p>
        </w:tc>
      </w:tr>
      <w:tr w:rsidR="00FD303C" w:rsidRPr="00FD303C" w:rsidTr="00FD303C">
        <w:tc>
          <w:tcPr>
            <w:tcW w:w="2456" w:type="dxa"/>
            <w:shd w:val="clear" w:color="auto" w:fill="auto"/>
            <w:vAlign w:val="bottom"/>
          </w:tcPr>
          <w:p w:rsidR="00FD303C" w:rsidRPr="00FD303C" w:rsidRDefault="00FD303C" w:rsidP="0093198C">
            <w:pPr>
              <w:suppressAutoHyphens w:val="0"/>
              <w:spacing w:before="40" w:after="40" w:line="220" w:lineRule="exact"/>
              <w:rPr>
                <w:sz w:val="18"/>
              </w:rPr>
            </w:pPr>
            <w:r w:rsidRPr="00FD303C">
              <w:rPr>
                <w:sz w:val="18"/>
              </w:rPr>
              <w:t>2008</w:t>
            </w:r>
          </w:p>
        </w:tc>
        <w:tc>
          <w:tcPr>
            <w:tcW w:w="2457" w:type="dxa"/>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1 000 943</w:t>
            </w:r>
          </w:p>
        </w:tc>
        <w:tc>
          <w:tcPr>
            <w:tcW w:w="2457" w:type="dxa"/>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3 722 786</w:t>
            </w:r>
          </w:p>
        </w:tc>
      </w:tr>
      <w:tr w:rsidR="00FD303C" w:rsidRPr="00FD303C" w:rsidTr="00FD303C">
        <w:tc>
          <w:tcPr>
            <w:tcW w:w="2456" w:type="dxa"/>
            <w:shd w:val="clear" w:color="auto" w:fill="auto"/>
            <w:vAlign w:val="bottom"/>
          </w:tcPr>
          <w:p w:rsidR="00FD303C" w:rsidRPr="00FD303C" w:rsidRDefault="00FD303C" w:rsidP="0093198C">
            <w:pPr>
              <w:suppressAutoHyphens w:val="0"/>
              <w:spacing w:before="40" w:after="40" w:line="220" w:lineRule="exact"/>
              <w:rPr>
                <w:sz w:val="18"/>
              </w:rPr>
            </w:pPr>
            <w:r w:rsidRPr="00FD303C">
              <w:rPr>
                <w:sz w:val="18"/>
              </w:rPr>
              <w:t>2007</w:t>
            </w:r>
          </w:p>
        </w:tc>
        <w:tc>
          <w:tcPr>
            <w:tcW w:w="2457" w:type="dxa"/>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1 012 003</w:t>
            </w:r>
          </w:p>
        </w:tc>
        <w:tc>
          <w:tcPr>
            <w:tcW w:w="2457" w:type="dxa"/>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3 655 391</w:t>
            </w:r>
          </w:p>
        </w:tc>
      </w:tr>
      <w:tr w:rsidR="00FD303C" w:rsidRPr="00FD303C" w:rsidTr="00FD303C">
        <w:tc>
          <w:tcPr>
            <w:tcW w:w="2456" w:type="dxa"/>
            <w:shd w:val="clear" w:color="auto" w:fill="auto"/>
            <w:vAlign w:val="bottom"/>
          </w:tcPr>
          <w:p w:rsidR="00FD303C" w:rsidRPr="00FD303C" w:rsidRDefault="00FD303C" w:rsidP="0093198C">
            <w:pPr>
              <w:suppressAutoHyphens w:val="0"/>
              <w:spacing w:before="40" w:after="40" w:line="220" w:lineRule="exact"/>
              <w:rPr>
                <w:sz w:val="18"/>
              </w:rPr>
            </w:pPr>
            <w:r w:rsidRPr="00FD303C">
              <w:rPr>
                <w:sz w:val="18"/>
              </w:rPr>
              <w:t>2006</w:t>
            </w:r>
          </w:p>
        </w:tc>
        <w:tc>
          <w:tcPr>
            <w:tcW w:w="2457" w:type="dxa"/>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1 016 736</w:t>
            </w:r>
          </w:p>
        </w:tc>
        <w:tc>
          <w:tcPr>
            <w:tcW w:w="2457" w:type="dxa"/>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3 607 813</w:t>
            </w:r>
          </w:p>
        </w:tc>
      </w:tr>
      <w:tr w:rsidR="00FD303C" w:rsidRPr="00FD303C" w:rsidTr="00FD303C">
        <w:tc>
          <w:tcPr>
            <w:tcW w:w="2456" w:type="dxa"/>
            <w:shd w:val="clear" w:color="auto" w:fill="auto"/>
            <w:vAlign w:val="bottom"/>
          </w:tcPr>
          <w:p w:rsidR="00FD303C" w:rsidRPr="00FD303C" w:rsidRDefault="00FD303C" w:rsidP="0093198C">
            <w:pPr>
              <w:suppressAutoHyphens w:val="0"/>
              <w:spacing w:before="40" w:after="40" w:line="220" w:lineRule="exact"/>
              <w:rPr>
                <w:sz w:val="18"/>
              </w:rPr>
            </w:pPr>
            <w:r w:rsidRPr="00FD303C">
              <w:rPr>
                <w:sz w:val="18"/>
              </w:rPr>
              <w:t>2005</w:t>
            </w:r>
          </w:p>
        </w:tc>
        <w:tc>
          <w:tcPr>
            <w:tcW w:w="2457" w:type="dxa"/>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1 027 690</w:t>
            </w:r>
          </w:p>
        </w:tc>
        <w:tc>
          <w:tcPr>
            <w:tcW w:w="2457" w:type="dxa"/>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3 560 137</w:t>
            </w:r>
          </w:p>
        </w:tc>
      </w:tr>
      <w:tr w:rsidR="00FD303C" w:rsidRPr="00FD303C" w:rsidTr="00FD303C">
        <w:tc>
          <w:tcPr>
            <w:tcW w:w="2456" w:type="dxa"/>
            <w:shd w:val="clear" w:color="auto" w:fill="auto"/>
            <w:vAlign w:val="bottom"/>
          </w:tcPr>
          <w:p w:rsidR="00FD303C" w:rsidRPr="00FD303C" w:rsidRDefault="00FD303C" w:rsidP="0093198C">
            <w:pPr>
              <w:suppressAutoHyphens w:val="0"/>
              <w:spacing w:before="40" w:after="40" w:line="220" w:lineRule="exact"/>
              <w:rPr>
                <w:sz w:val="18"/>
              </w:rPr>
            </w:pPr>
            <w:r w:rsidRPr="00FD303C">
              <w:rPr>
                <w:sz w:val="18"/>
              </w:rPr>
              <w:t>2004</w:t>
            </w:r>
          </w:p>
        </w:tc>
        <w:tc>
          <w:tcPr>
            <w:tcW w:w="2457" w:type="dxa"/>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1 020 840</w:t>
            </w:r>
          </w:p>
        </w:tc>
        <w:tc>
          <w:tcPr>
            <w:tcW w:w="2457" w:type="dxa"/>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3 536 454</w:t>
            </w:r>
          </w:p>
        </w:tc>
      </w:tr>
      <w:tr w:rsidR="00FD303C" w:rsidRPr="00FD303C" w:rsidTr="00FD303C">
        <w:tc>
          <w:tcPr>
            <w:tcW w:w="2456" w:type="dxa"/>
            <w:tcBorders>
              <w:bottom w:val="single" w:sz="12" w:space="0" w:color="auto"/>
            </w:tcBorders>
            <w:shd w:val="clear" w:color="auto" w:fill="auto"/>
            <w:vAlign w:val="bottom"/>
          </w:tcPr>
          <w:p w:rsidR="00FD303C" w:rsidRPr="00FD303C" w:rsidRDefault="00FD303C" w:rsidP="0093198C">
            <w:pPr>
              <w:suppressAutoHyphens w:val="0"/>
              <w:spacing w:before="40" w:after="40" w:line="220" w:lineRule="exact"/>
              <w:rPr>
                <w:sz w:val="18"/>
              </w:rPr>
            </w:pPr>
            <w:r w:rsidRPr="00FD303C">
              <w:rPr>
                <w:sz w:val="18"/>
              </w:rPr>
              <w:t>2003</w:t>
            </w:r>
          </w:p>
        </w:tc>
        <w:tc>
          <w:tcPr>
            <w:tcW w:w="2457" w:type="dxa"/>
            <w:tcBorders>
              <w:bottom w:val="single" w:sz="12" w:space="0" w:color="auto"/>
            </w:tcBorders>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1 014 854</w:t>
            </w:r>
          </w:p>
        </w:tc>
        <w:tc>
          <w:tcPr>
            <w:tcW w:w="2457" w:type="dxa"/>
            <w:tcBorders>
              <w:bottom w:val="single" w:sz="12" w:space="0" w:color="auto"/>
            </w:tcBorders>
            <w:shd w:val="clear" w:color="auto" w:fill="auto"/>
            <w:vAlign w:val="bottom"/>
          </w:tcPr>
          <w:p w:rsidR="00FD303C" w:rsidRPr="00FD303C" w:rsidRDefault="00FD303C" w:rsidP="0093198C">
            <w:pPr>
              <w:suppressAutoHyphens w:val="0"/>
              <w:spacing w:before="40" w:after="40" w:line="220" w:lineRule="exact"/>
              <w:jc w:val="right"/>
              <w:rPr>
                <w:sz w:val="18"/>
              </w:rPr>
            </w:pPr>
            <w:r w:rsidRPr="00FD303C">
              <w:rPr>
                <w:sz w:val="18"/>
              </w:rPr>
              <w:t>3 514 417</w:t>
            </w:r>
          </w:p>
        </w:tc>
      </w:tr>
    </w:tbl>
    <w:p w:rsidR="00864F44" w:rsidRDefault="00FA7B38" w:rsidP="00FA7B38">
      <w:pPr>
        <w:pStyle w:val="SingleTxtG"/>
        <w:spacing w:before="240"/>
      </w:pPr>
      <w:r>
        <w:t>23.</w:t>
      </w:r>
      <w:r>
        <w:tab/>
      </w:r>
      <w:r w:rsidR="00864F44" w:rsidRPr="00ED1813">
        <w:t>With regard to the dependency ratio (percentage of population under 15 and over 65 years of age), approximately 26 per cent of the population is below the age of 20, while approximately 13 per cent is above the age of 66. About 50.1 per cent of the population are women an</w:t>
      </w:r>
      <w:r w:rsidR="00257FAD">
        <w:t>d 49.9 per cent are men.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7"/>
        <w:gridCol w:w="1447"/>
        <w:gridCol w:w="1447"/>
        <w:gridCol w:w="133"/>
        <w:gridCol w:w="1448"/>
        <w:gridCol w:w="1448"/>
      </w:tblGrid>
      <w:tr w:rsidR="003C4301" w:rsidRPr="003C4301" w:rsidTr="003C4301">
        <w:tc>
          <w:tcPr>
            <w:tcW w:w="1447" w:type="dxa"/>
            <w:vMerge w:val="restart"/>
            <w:tcBorders>
              <w:top w:val="single" w:sz="4" w:space="0" w:color="auto"/>
            </w:tcBorders>
            <w:shd w:val="clear" w:color="auto" w:fill="auto"/>
            <w:vAlign w:val="bottom"/>
          </w:tcPr>
          <w:p w:rsidR="003C4301" w:rsidRPr="003C4301" w:rsidRDefault="003C4301" w:rsidP="003C4301">
            <w:pPr>
              <w:spacing w:before="80" w:after="80" w:line="200" w:lineRule="exact"/>
              <w:rPr>
                <w:i/>
                <w:sz w:val="16"/>
              </w:rPr>
            </w:pPr>
            <w:r w:rsidRPr="003C4301">
              <w:rPr>
                <w:i/>
                <w:sz w:val="16"/>
              </w:rPr>
              <w:t>Year</w:t>
            </w:r>
          </w:p>
        </w:tc>
        <w:tc>
          <w:tcPr>
            <w:tcW w:w="2894" w:type="dxa"/>
            <w:gridSpan w:val="2"/>
            <w:tcBorders>
              <w:top w:val="single" w:sz="4" w:space="0" w:color="auto"/>
              <w:bottom w:val="single" w:sz="4" w:space="0" w:color="auto"/>
            </w:tcBorders>
            <w:shd w:val="clear" w:color="auto" w:fill="auto"/>
            <w:vAlign w:val="bottom"/>
          </w:tcPr>
          <w:p w:rsidR="003C4301" w:rsidRPr="003C4301" w:rsidRDefault="003C4301" w:rsidP="003C4301">
            <w:pPr>
              <w:spacing w:before="80" w:after="80" w:line="200" w:lineRule="exact"/>
              <w:jc w:val="center"/>
              <w:rPr>
                <w:i/>
                <w:sz w:val="16"/>
              </w:rPr>
            </w:pPr>
            <w:r w:rsidRPr="003C4301">
              <w:rPr>
                <w:i/>
                <w:sz w:val="16"/>
              </w:rPr>
              <w:t>Men</w:t>
            </w:r>
          </w:p>
        </w:tc>
        <w:tc>
          <w:tcPr>
            <w:tcW w:w="133" w:type="dxa"/>
            <w:tcBorders>
              <w:top w:val="single" w:sz="4" w:space="0" w:color="auto"/>
            </w:tcBorders>
            <w:shd w:val="clear" w:color="auto" w:fill="auto"/>
            <w:vAlign w:val="bottom"/>
          </w:tcPr>
          <w:p w:rsidR="003C4301" w:rsidRPr="003C4301" w:rsidRDefault="003C4301" w:rsidP="003C4301">
            <w:pPr>
              <w:spacing w:before="80" w:after="80" w:line="200" w:lineRule="exact"/>
              <w:jc w:val="right"/>
              <w:rPr>
                <w:i/>
                <w:sz w:val="16"/>
              </w:rPr>
            </w:pPr>
          </w:p>
        </w:tc>
        <w:tc>
          <w:tcPr>
            <w:tcW w:w="2896" w:type="dxa"/>
            <w:gridSpan w:val="2"/>
            <w:tcBorders>
              <w:top w:val="single" w:sz="4" w:space="0" w:color="auto"/>
              <w:bottom w:val="single" w:sz="4" w:space="0" w:color="auto"/>
            </w:tcBorders>
            <w:shd w:val="clear" w:color="auto" w:fill="auto"/>
            <w:vAlign w:val="bottom"/>
          </w:tcPr>
          <w:p w:rsidR="003C4301" w:rsidRPr="003C4301" w:rsidRDefault="003C4301" w:rsidP="003C4301">
            <w:pPr>
              <w:spacing w:before="80" w:after="80" w:line="200" w:lineRule="exact"/>
              <w:jc w:val="center"/>
              <w:rPr>
                <w:i/>
                <w:sz w:val="16"/>
              </w:rPr>
            </w:pPr>
            <w:r w:rsidRPr="003C4301">
              <w:rPr>
                <w:i/>
                <w:sz w:val="16"/>
              </w:rPr>
              <w:t>Women</w:t>
            </w:r>
          </w:p>
        </w:tc>
      </w:tr>
      <w:tr w:rsidR="003C4301" w:rsidRPr="003C4301" w:rsidTr="003C4301">
        <w:tc>
          <w:tcPr>
            <w:tcW w:w="1447" w:type="dxa"/>
            <w:vMerge/>
            <w:tcBorders>
              <w:bottom w:val="single" w:sz="12" w:space="0" w:color="auto"/>
            </w:tcBorders>
            <w:shd w:val="clear" w:color="auto" w:fill="auto"/>
            <w:vAlign w:val="bottom"/>
          </w:tcPr>
          <w:p w:rsidR="003C4301" w:rsidRPr="003C4301" w:rsidRDefault="003C4301" w:rsidP="003C4301">
            <w:pPr>
              <w:spacing w:before="80" w:after="80" w:line="200" w:lineRule="exact"/>
              <w:rPr>
                <w:i/>
                <w:sz w:val="16"/>
              </w:rPr>
            </w:pPr>
          </w:p>
        </w:tc>
        <w:tc>
          <w:tcPr>
            <w:tcW w:w="1447" w:type="dxa"/>
            <w:tcBorders>
              <w:top w:val="single" w:sz="4" w:space="0" w:color="auto"/>
              <w:bottom w:val="single" w:sz="12" w:space="0" w:color="auto"/>
            </w:tcBorders>
            <w:shd w:val="clear" w:color="auto" w:fill="auto"/>
            <w:vAlign w:val="bottom"/>
          </w:tcPr>
          <w:p w:rsidR="003C4301" w:rsidRPr="003C4301" w:rsidRDefault="003C4301" w:rsidP="0093198C">
            <w:pPr>
              <w:spacing w:before="80" w:after="80" w:line="200" w:lineRule="exact"/>
              <w:jc w:val="right"/>
              <w:rPr>
                <w:i/>
                <w:sz w:val="16"/>
              </w:rPr>
            </w:pPr>
            <w:r w:rsidRPr="003C4301">
              <w:rPr>
                <w:i/>
                <w:sz w:val="16"/>
              </w:rPr>
              <w:t>&gt;15</w:t>
            </w:r>
          </w:p>
        </w:tc>
        <w:tc>
          <w:tcPr>
            <w:tcW w:w="1447" w:type="dxa"/>
            <w:tcBorders>
              <w:top w:val="single" w:sz="4" w:space="0" w:color="auto"/>
              <w:bottom w:val="single" w:sz="12" w:space="0" w:color="auto"/>
            </w:tcBorders>
            <w:shd w:val="clear" w:color="auto" w:fill="auto"/>
            <w:vAlign w:val="bottom"/>
          </w:tcPr>
          <w:p w:rsidR="003C4301" w:rsidRPr="003C4301" w:rsidRDefault="003C4301" w:rsidP="0093198C">
            <w:pPr>
              <w:spacing w:before="80" w:after="80" w:line="200" w:lineRule="exact"/>
              <w:jc w:val="right"/>
              <w:rPr>
                <w:i/>
                <w:sz w:val="16"/>
              </w:rPr>
            </w:pPr>
            <w:r w:rsidRPr="003C4301">
              <w:rPr>
                <w:i/>
                <w:sz w:val="16"/>
              </w:rPr>
              <w:t>65&lt;</w:t>
            </w:r>
          </w:p>
        </w:tc>
        <w:tc>
          <w:tcPr>
            <w:tcW w:w="133" w:type="dxa"/>
            <w:tcBorders>
              <w:bottom w:val="single" w:sz="12" w:space="0" w:color="auto"/>
            </w:tcBorders>
            <w:shd w:val="clear" w:color="auto" w:fill="auto"/>
            <w:vAlign w:val="bottom"/>
          </w:tcPr>
          <w:p w:rsidR="003C4301" w:rsidRPr="003C4301" w:rsidRDefault="003C4301" w:rsidP="003C4301">
            <w:pPr>
              <w:spacing w:before="80" w:after="80" w:line="200" w:lineRule="exact"/>
              <w:jc w:val="right"/>
              <w:rPr>
                <w:i/>
                <w:sz w:val="16"/>
              </w:rPr>
            </w:pPr>
          </w:p>
        </w:tc>
        <w:tc>
          <w:tcPr>
            <w:tcW w:w="1448" w:type="dxa"/>
            <w:tcBorders>
              <w:top w:val="single" w:sz="4" w:space="0" w:color="auto"/>
              <w:bottom w:val="single" w:sz="12" w:space="0" w:color="auto"/>
            </w:tcBorders>
            <w:shd w:val="clear" w:color="auto" w:fill="auto"/>
            <w:vAlign w:val="bottom"/>
          </w:tcPr>
          <w:p w:rsidR="003C4301" w:rsidRPr="003C4301" w:rsidRDefault="003C4301" w:rsidP="0093198C">
            <w:pPr>
              <w:spacing w:before="80" w:after="80" w:line="200" w:lineRule="exact"/>
              <w:jc w:val="right"/>
              <w:rPr>
                <w:i/>
                <w:sz w:val="16"/>
              </w:rPr>
            </w:pPr>
            <w:r w:rsidRPr="003C4301">
              <w:rPr>
                <w:i/>
                <w:sz w:val="16"/>
              </w:rPr>
              <w:t>&gt;15</w:t>
            </w:r>
          </w:p>
        </w:tc>
        <w:tc>
          <w:tcPr>
            <w:tcW w:w="1448" w:type="dxa"/>
            <w:tcBorders>
              <w:top w:val="single" w:sz="4" w:space="0" w:color="auto"/>
              <w:bottom w:val="single" w:sz="12" w:space="0" w:color="auto"/>
            </w:tcBorders>
            <w:shd w:val="clear" w:color="auto" w:fill="auto"/>
            <w:vAlign w:val="bottom"/>
          </w:tcPr>
          <w:p w:rsidR="003C4301" w:rsidRPr="003C4301" w:rsidRDefault="003C4301" w:rsidP="0093198C">
            <w:pPr>
              <w:spacing w:before="80" w:after="80" w:line="200" w:lineRule="exact"/>
              <w:jc w:val="right"/>
              <w:rPr>
                <w:i/>
                <w:sz w:val="16"/>
              </w:rPr>
            </w:pPr>
            <w:r w:rsidRPr="003C4301">
              <w:rPr>
                <w:i/>
                <w:sz w:val="16"/>
              </w:rPr>
              <w:t>65&lt;</w:t>
            </w:r>
          </w:p>
        </w:tc>
      </w:tr>
      <w:tr w:rsidR="003C4301" w:rsidRPr="003C4301" w:rsidTr="003C4301">
        <w:tc>
          <w:tcPr>
            <w:tcW w:w="1447" w:type="dxa"/>
            <w:tcBorders>
              <w:top w:val="single" w:sz="12" w:space="0" w:color="auto"/>
            </w:tcBorders>
            <w:shd w:val="clear" w:color="auto" w:fill="auto"/>
            <w:vAlign w:val="bottom"/>
          </w:tcPr>
          <w:p w:rsidR="003C4301" w:rsidRPr="003C4301" w:rsidRDefault="003C4301" w:rsidP="0093198C">
            <w:pPr>
              <w:suppressAutoHyphens w:val="0"/>
              <w:spacing w:before="40" w:after="40" w:line="220" w:lineRule="exact"/>
              <w:rPr>
                <w:sz w:val="18"/>
              </w:rPr>
            </w:pPr>
            <w:r w:rsidRPr="003C4301">
              <w:rPr>
                <w:sz w:val="18"/>
              </w:rPr>
              <w:t>2009</w:t>
            </w:r>
          </w:p>
        </w:tc>
        <w:tc>
          <w:tcPr>
            <w:tcW w:w="1447" w:type="dxa"/>
            <w:tcBorders>
              <w:top w:val="single" w:sz="12" w:space="0" w:color="auto"/>
            </w:tcBorders>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0.104</w:t>
            </w:r>
          </w:p>
        </w:tc>
        <w:tc>
          <w:tcPr>
            <w:tcW w:w="1447" w:type="dxa"/>
            <w:tcBorders>
              <w:top w:val="single" w:sz="12" w:space="0" w:color="auto"/>
            </w:tcBorders>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0.063</w:t>
            </w:r>
          </w:p>
        </w:tc>
        <w:tc>
          <w:tcPr>
            <w:tcW w:w="133" w:type="dxa"/>
            <w:tcBorders>
              <w:top w:val="single" w:sz="12" w:space="0" w:color="auto"/>
            </w:tcBorders>
            <w:shd w:val="clear" w:color="auto" w:fill="auto"/>
            <w:vAlign w:val="bottom"/>
          </w:tcPr>
          <w:p w:rsidR="003C4301" w:rsidRPr="003C4301" w:rsidRDefault="003C4301" w:rsidP="003C4301">
            <w:pPr>
              <w:suppressAutoHyphens w:val="0"/>
              <w:spacing w:before="40" w:after="40" w:line="220" w:lineRule="exact"/>
              <w:jc w:val="right"/>
              <w:rPr>
                <w:sz w:val="18"/>
              </w:rPr>
            </w:pPr>
          </w:p>
        </w:tc>
        <w:tc>
          <w:tcPr>
            <w:tcW w:w="1448" w:type="dxa"/>
            <w:tcBorders>
              <w:top w:val="single" w:sz="12" w:space="0" w:color="auto"/>
            </w:tcBorders>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0.099</w:t>
            </w:r>
          </w:p>
        </w:tc>
        <w:tc>
          <w:tcPr>
            <w:tcW w:w="1448" w:type="dxa"/>
            <w:tcBorders>
              <w:top w:val="single" w:sz="12" w:space="0" w:color="auto"/>
            </w:tcBorders>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0.084</w:t>
            </w:r>
          </w:p>
        </w:tc>
      </w:tr>
      <w:tr w:rsidR="003C4301" w:rsidRPr="003C4301" w:rsidTr="003C4301">
        <w:tc>
          <w:tcPr>
            <w:tcW w:w="1447" w:type="dxa"/>
            <w:shd w:val="clear" w:color="auto" w:fill="auto"/>
            <w:vAlign w:val="bottom"/>
          </w:tcPr>
          <w:p w:rsidR="003C4301" w:rsidRPr="003C4301" w:rsidRDefault="003C4301" w:rsidP="0093198C">
            <w:pPr>
              <w:suppressAutoHyphens w:val="0"/>
              <w:spacing w:before="40" w:after="40" w:line="220" w:lineRule="exact"/>
              <w:rPr>
                <w:sz w:val="18"/>
              </w:rPr>
            </w:pPr>
            <w:r w:rsidRPr="003C4301">
              <w:rPr>
                <w:sz w:val="18"/>
              </w:rPr>
              <w:t>2008</w:t>
            </w:r>
          </w:p>
        </w:tc>
        <w:tc>
          <w:tcPr>
            <w:tcW w:w="1447" w:type="dxa"/>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0.105</w:t>
            </w:r>
          </w:p>
        </w:tc>
        <w:tc>
          <w:tcPr>
            <w:tcW w:w="1447" w:type="dxa"/>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0.063</w:t>
            </w:r>
          </w:p>
        </w:tc>
        <w:tc>
          <w:tcPr>
            <w:tcW w:w="133" w:type="dxa"/>
            <w:shd w:val="clear" w:color="auto" w:fill="auto"/>
            <w:vAlign w:val="bottom"/>
          </w:tcPr>
          <w:p w:rsidR="003C4301" w:rsidRPr="003C4301" w:rsidRDefault="003C4301" w:rsidP="003C4301">
            <w:pPr>
              <w:suppressAutoHyphens w:val="0"/>
              <w:spacing w:before="40" w:after="40" w:line="220" w:lineRule="exact"/>
              <w:jc w:val="right"/>
              <w:rPr>
                <w:sz w:val="18"/>
              </w:rPr>
            </w:pPr>
          </w:p>
        </w:tc>
        <w:tc>
          <w:tcPr>
            <w:tcW w:w="1448" w:type="dxa"/>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0.100</w:t>
            </w:r>
          </w:p>
        </w:tc>
        <w:tc>
          <w:tcPr>
            <w:tcW w:w="1448" w:type="dxa"/>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0.084</w:t>
            </w:r>
          </w:p>
        </w:tc>
      </w:tr>
      <w:tr w:rsidR="003C4301" w:rsidRPr="003C4301" w:rsidTr="003C4301">
        <w:tc>
          <w:tcPr>
            <w:tcW w:w="1447" w:type="dxa"/>
            <w:shd w:val="clear" w:color="auto" w:fill="auto"/>
            <w:vAlign w:val="bottom"/>
          </w:tcPr>
          <w:p w:rsidR="003C4301" w:rsidRPr="003C4301" w:rsidRDefault="003C4301" w:rsidP="0093198C">
            <w:pPr>
              <w:suppressAutoHyphens w:val="0"/>
              <w:spacing w:before="40" w:after="40" w:line="220" w:lineRule="exact"/>
              <w:rPr>
                <w:sz w:val="18"/>
              </w:rPr>
            </w:pPr>
            <w:r w:rsidRPr="003C4301">
              <w:rPr>
                <w:sz w:val="18"/>
              </w:rPr>
              <w:t>2007</w:t>
            </w:r>
          </w:p>
        </w:tc>
        <w:tc>
          <w:tcPr>
            <w:tcW w:w="1447" w:type="dxa"/>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0.106</w:t>
            </w:r>
          </w:p>
        </w:tc>
        <w:tc>
          <w:tcPr>
            <w:tcW w:w="1447" w:type="dxa"/>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0.062</w:t>
            </w:r>
          </w:p>
        </w:tc>
        <w:tc>
          <w:tcPr>
            <w:tcW w:w="133" w:type="dxa"/>
            <w:shd w:val="clear" w:color="auto" w:fill="auto"/>
            <w:vAlign w:val="bottom"/>
          </w:tcPr>
          <w:p w:rsidR="003C4301" w:rsidRPr="003C4301" w:rsidRDefault="003C4301" w:rsidP="003C4301">
            <w:pPr>
              <w:suppressAutoHyphens w:val="0"/>
              <w:spacing w:before="40" w:after="40" w:line="220" w:lineRule="exact"/>
              <w:jc w:val="right"/>
              <w:rPr>
                <w:sz w:val="18"/>
              </w:rPr>
            </w:pPr>
          </w:p>
        </w:tc>
        <w:tc>
          <w:tcPr>
            <w:tcW w:w="1448" w:type="dxa"/>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0.101</w:t>
            </w:r>
          </w:p>
        </w:tc>
        <w:tc>
          <w:tcPr>
            <w:tcW w:w="1448" w:type="dxa"/>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0.084</w:t>
            </w:r>
          </w:p>
        </w:tc>
      </w:tr>
      <w:tr w:rsidR="003C4301" w:rsidRPr="003C4301" w:rsidTr="003C4301">
        <w:tc>
          <w:tcPr>
            <w:tcW w:w="1447" w:type="dxa"/>
            <w:shd w:val="clear" w:color="auto" w:fill="auto"/>
            <w:vAlign w:val="bottom"/>
          </w:tcPr>
          <w:p w:rsidR="003C4301" w:rsidRPr="003C4301" w:rsidRDefault="003C4301" w:rsidP="0093198C">
            <w:pPr>
              <w:suppressAutoHyphens w:val="0"/>
              <w:spacing w:before="40" w:after="40" w:line="220" w:lineRule="exact"/>
              <w:rPr>
                <w:sz w:val="18"/>
              </w:rPr>
            </w:pPr>
            <w:r w:rsidRPr="003C4301">
              <w:rPr>
                <w:sz w:val="18"/>
              </w:rPr>
              <w:t>2006</w:t>
            </w:r>
          </w:p>
        </w:tc>
        <w:tc>
          <w:tcPr>
            <w:tcW w:w="1447" w:type="dxa"/>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0.107</w:t>
            </w:r>
          </w:p>
        </w:tc>
        <w:tc>
          <w:tcPr>
            <w:tcW w:w="1447" w:type="dxa"/>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0.062</w:t>
            </w:r>
          </w:p>
        </w:tc>
        <w:tc>
          <w:tcPr>
            <w:tcW w:w="133" w:type="dxa"/>
            <w:shd w:val="clear" w:color="auto" w:fill="auto"/>
            <w:vAlign w:val="bottom"/>
          </w:tcPr>
          <w:p w:rsidR="003C4301" w:rsidRPr="003C4301" w:rsidRDefault="003C4301" w:rsidP="003C4301">
            <w:pPr>
              <w:suppressAutoHyphens w:val="0"/>
              <w:spacing w:before="40" w:after="40" w:line="220" w:lineRule="exact"/>
              <w:jc w:val="right"/>
              <w:rPr>
                <w:sz w:val="18"/>
              </w:rPr>
            </w:pPr>
          </w:p>
        </w:tc>
        <w:tc>
          <w:tcPr>
            <w:tcW w:w="1448" w:type="dxa"/>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0.102</w:t>
            </w:r>
          </w:p>
        </w:tc>
        <w:tc>
          <w:tcPr>
            <w:tcW w:w="1448" w:type="dxa"/>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0.085</w:t>
            </w:r>
          </w:p>
        </w:tc>
      </w:tr>
      <w:tr w:rsidR="003C4301" w:rsidRPr="003C4301" w:rsidTr="003C4301">
        <w:tc>
          <w:tcPr>
            <w:tcW w:w="1447" w:type="dxa"/>
            <w:tcBorders>
              <w:bottom w:val="single" w:sz="12" w:space="0" w:color="auto"/>
            </w:tcBorders>
            <w:shd w:val="clear" w:color="auto" w:fill="auto"/>
            <w:vAlign w:val="bottom"/>
          </w:tcPr>
          <w:p w:rsidR="003C4301" w:rsidRPr="003C4301" w:rsidRDefault="003C4301" w:rsidP="003C4301">
            <w:pPr>
              <w:suppressAutoHyphens w:val="0"/>
              <w:spacing w:before="40" w:after="40" w:line="220" w:lineRule="exact"/>
              <w:rPr>
                <w:sz w:val="18"/>
              </w:rPr>
            </w:pPr>
            <w:r w:rsidRPr="003C4301">
              <w:rPr>
                <w:sz w:val="18"/>
              </w:rPr>
              <w:t>2005</w:t>
            </w:r>
          </w:p>
        </w:tc>
        <w:tc>
          <w:tcPr>
            <w:tcW w:w="1447" w:type="dxa"/>
            <w:tcBorders>
              <w:bottom w:val="single" w:sz="12" w:space="0" w:color="auto"/>
            </w:tcBorders>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0.108</w:t>
            </w:r>
          </w:p>
        </w:tc>
        <w:tc>
          <w:tcPr>
            <w:tcW w:w="1447" w:type="dxa"/>
            <w:tcBorders>
              <w:bottom w:val="single" w:sz="12" w:space="0" w:color="auto"/>
            </w:tcBorders>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0.062</w:t>
            </w:r>
          </w:p>
        </w:tc>
        <w:tc>
          <w:tcPr>
            <w:tcW w:w="133" w:type="dxa"/>
            <w:tcBorders>
              <w:bottom w:val="single" w:sz="12" w:space="0" w:color="auto"/>
            </w:tcBorders>
            <w:shd w:val="clear" w:color="auto" w:fill="auto"/>
            <w:vAlign w:val="bottom"/>
          </w:tcPr>
          <w:p w:rsidR="003C4301" w:rsidRPr="003C4301" w:rsidRDefault="003C4301" w:rsidP="003C4301">
            <w:pPr>
              <w:suppressAutoHyphens w:val="0"/>
              <w:spacing w:before="40" w:after="40" w:line="220" w:lineRule="exact"/>
              <w:jc w:val="right"/>
              <w:rPr>
                <w:sz w:val="18"/>
              </w:rPr>
            </w:pPr>
          </w:p>
        </w:tc>
        <w:tc>
          <w:tcPr>
            <w:tcW w:w="1448" w:type="dxa"/>
            <w:tcBorders>
              <w:bottom w:val="single" w:sz="12" w:space="0" w:color="auto"/>
            </w:tcBorders>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0.103</w:t>
            </w:r>
          </w:p>
        </w:tc>
        <w:tc>
          <w:tcPr>
            <w:tcW w:w="1448" w:type="dxa"/>
            <w:tcBorders>
              <w:bottom w:val="single" w:sz="12" w:space="0" w:color="auto"/>
            </w:tcBorders>
            <w:shd w:val="clear" w:color="auto" w:fill="auto"/>
            <w:vAlign w:val="bottom"/>
          </w:tcPr>
          <w:p w:rsidR="003C4301" w:rsidRPr="003C4301" w:rsidRDefault="003C4301" w:rsidP="0093198C">
            <w:pPr>
              <w:suppressAutoHyphens w:val="0"/>
              <w:spacing w:before="40" w:after="40" w:line="220" w:lineRule="exact"/>
              <w:jc w:val="right"/>
              <w:rPr>
                <w:sz w:val="18"/>
              </w:rPr>
            </w:pPr>
            <w:r w:rsidRPr="003C4301">
              <w:rPr>
                <w:sz w:val="18"/>
              </w:rPr>
              <w:t>0.085</w:t>
            </w:r>
          </w:p>
        </w:tc>
      </w:tr>
    </w:tbl>
    <w:p w:rsidR="00864F44" w:rsidRDefault="001916C1" w:rsidP="00BD2987">
      <w:pPr>
        <w:pStyle w:val="SingleTxtG"/>
        <w:spacing w:before="240"/>
      </w:pPr>
      <w:r>
        <w:t>24.</w:t>
      </w:r>
      <w:r>
        <w:tab/>
      </w:r>
      <w:r w:rsidR="00864F44" w:rsidRPr="00ED1813">
        <w:t>The following table shows the birth rate and mortality:</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66"/>
        <w:gridCol w:w="3102"/>
        <w:gridCol w:w="3102"/>
      </w:tblGrid>
      <w:tr w:rsidR="00B35D28" w:rsidRPr="00B35D28" w:rsidTr="00AC5814">
        <w:tc>
          <w:tcPr>
            <w:tcW w:w="1166" w:type="dxa"/>
            <w:tcBorders>
              <w:top w:val="single" w:sz="4" w:space="0" w:color="auto"/>
              <w:bottom w:val="single" w:sz="12" w:space="0" w:color="auto"/>
            </w:tcBorders>
            <w:shd w:val="clear" w:color="auto" w:fill="auto"/>
            <w:vAlign w:val="bottom"/>
          </w:tcPr>
          <w:p w:rsidR="00B35D28" w:rsidRPr="00B35D28" w:rsidRDefault="00B35D28" w:rsidP="00B35D28">
            <w:pPr>
              <w:spacing w:before="80" w:after="80" w:line="200" w:lineRule="exact"/>
              <w:rPr>
                <w:i/>
                <w:sz w:val="16"/>
              </w:rPr>
            </w:pPr>
            <w:r w:rsidRPr="00B35D28">
              <w:rPr>
                <w:i/>
                <w:sz w:val="16"/>
              </w:rPr>
              <w:t>Year</w:t>
            </w:r>
          </w:p>
        </w:tc>
        <w:tc>
          <w:tcPr>
            <w:tcW w:w="3102" w:type="dxa"/>
            <w:tcBorders>
              <w:top w:val="single" w:sz="4" w:space="0" w:color="auto"/>
              <w:bottom w:val="single" w:sz="12" w:space="0" w:color="auto"/>
            </w:tcBorders>
            <w:shd w:val="clear" w:color="auto" w:fill="auto"/>
            <w:vAlign w:val="bottom"/>
          </w:tcPr>
          <w:p w:rsidR="00B35D28" w:rsidRPr="00B35D28" w:rsidRDefault="00B35D28" w:rsidP="00B35D28">
            <w:pPr>
              <w:spacing w:before="80" w:after="80" w:line="200" w:lineRule="exact"/>
              <w:jc w:val="right"/>
              <w:rPr>
                <w:i/>
                <w:sz w:val="16"/>
              </w:rPr>
            </w:pPr>
            <w:r w:rsidRPr="00B35D28">
              <w:rPr>
                <w:i/>
                <w:sz w:val="16"/>
              </w:rPr>
              <w:t>Birth rat</w:t>
            </w:r>
            <w:r>
              <w:rPr>
                <w:i/>
                <w:sz w:val="16"/>
              </w:rPr>
              <w:t xml:space="preserve">e </w:t>
            </w:r>
            <w:r w:rsidR="00312BD2">
              <w:rPr>
                <w:i/>
                <w:sz w:val="16"/>
              </w:rPr>
              <w:br/>
            </w:r>
            <w:r w:rsidRPr="00B35D28">
              <w:rPr>
                <w:i/>
                <w:sz w:val="16"/>
              </w:rPr>
              <w:t>(live births per 1</w:t>
            </w:r>
            <w:r w:rsidR="00FC3C3B">
              <w:rPr>
                <w:i/>
                <w:sz w:val="16"/>
              </w:rPr>
              <w:t>,</w:t>
            </w:r>
            <w:r w:rsidRPr="00B35D28">
              <w:rPr>
                <w:i/>
                <w:sz w:val="16"/>
              </w:rPr>
              <w:t>000 inhabitants</w:t>
            </w:r>
            <w:r>
              <w:rPr>
                <w:i/>
                <w:sz w:val="16"/>
              </w:rPr>
              <w:t xml:space="preserve">) </w:t>
            </w:r>
          </w:p>
        </w:tc>
        <w:tc>
          <w:tcPr>
            <w:tcW w:w="3102" w:type="dxa"/>
            <w:tcBorders>
              <w:top w:val="single" w:sz="4" w:space="0" w:color="auto"/>
              <w:bottom w:val="single" w:sz="12" w:space="0" w:color="auto"/>
            </w:tcBorders>
            <w:shd w:val="clear" w:color="auto" w:fill="auto"/>
            <w:vAlign w:val="bottom"/>
          </w:tcPr>
          <w:p w:rsidR="00B35D28" w:rsidRPr="00B35D28" w:rsidRDefault="00B35D28" w:rsidP="00B35D28">
            <w:pPr>
              <w:spacing w:before="80" w:after="80" w:line="200" w:lineRule="exact"/>
              <w:jc w:val="right"/>
              <w:rPr>
                <w:i/>
                <w:sz w:val="16"/>
              </w:rPr>
            </w:pPr>
            <w:r w:rsidRPr="00B35D28">
              <w:rPr>
                <w:i/>
                <w:sz w:val="16"/>
              </w:rPr>
              <w:t>Mortal</w:t>
            </w:r>
            <w:r>
              <w:rPr>
                <w:i/>
                <w:sz w:val="16"/>
              </w:rPr>
              <w:t xml:space="preserve">ity </w:t>
            </w:r>
            <w:r w:rsidR="00312BD2">
              <w:rPr>
                <w:i/>
                <w:sz w:val="16"/>
              </w:rPr>
              <w:br/>
            </w:r>
            <w:r w:rsidRPr="00B35D28">
              <w:rPr>
                <w:i/>
                <w:sz w:val="16"/>
              </w:rPr>
              <w:t>(deaths per 1</w:t>
            </w:r>
            <w:r w:rsidR="00FC3C3B">
              <w:rPr>
                <w:i/>
                <w:sz w:val="16"/>
              </w:rPr>
              <w:t>,</w:t>
            </w:r>
            <w:r w:rsidRPr="00B35D28">
              <w:rPr>
                <w:i/>
                <w:sz w:val="16"/>
              </w:rPr>
              <w:t>000 inhabitants)</w:t>
            </w:r>
          </w:p>
        </w:tc>
      </w:tr>
      <w:tr w:rsidR="001916C1" w:rsidRPr="00B35D28" w:rsidTr="00AC5814">
        <w:tc>
          <w:tcPr>
            <w:tcW w:w="1166" w:type="dxa"/>
            <w:tcBorders>
              <w:top w:val="single" w:sz="12" w:space="0" w:color="auto"/>
            </w:tcBorders>
            <w:shd w:val="clear" w:color="auto" w:fill="auto"/>
            <w:vAlign w:val="bottom"/>
          </w:tcPr>
          <w:p w:rsidR="001916C1" w:rsidRPr="00B35D28" w:rsidRDefault="001916C1" w:rsidP="0093198C">
            <w:pPr>
              <w:suppressAutoHyphens w:val="0"/>
              <w:spacing w:before="40" w:after="40" w:line="220" w:lineRule="exact"/>
              <w:rPr>
                <w:sz w:val="18"/>
              </w:rPr>
            </w:pPr>
            <w:r w:rsidRPr="00B35D28">
              <w:rPr>
                <w:sz w:val="18"/>
              </w:rPr>
              <w:t>2008</w:t>
            </w:r>
          </w:p>
        </w:tc>
        <w:tc>
          <w:tcPr>
            <w:tcW w:w="3102" w:type="dxa"/>
            <w:tcBorders>
              <w:top w:val="single" w:sz="12" w:space="0" w:color="auto"/>
            </w:tcBorders>
            <w:shd w:val="clear" w:color="auto" w:fill="auto"/>
            <w:vAlign w:val="bottom"/>
          </w:tcPr>
          <w:p w:rsidR="001916C1" w:rsidRPr="00B35D28" w:rsidRDefault="001916C1" w:rsidP="0093198C">
            <w:pPr>
              <w:suppressAutoHyphens w:val="0"/>
              <w:spacing w:before="40" w:after="40" w:line="220" w:lineRule="exact"/>
              <w:jc w:val="right"/>
              <w:rPr>
                <w:sz w:val="18"/>
              </w:rPr>
            </w:pPr>
            <w:r w:rsidRPr="00B35D28">
              <w:rPr>
                <w:sz w:val="18"/>
              </w:rPr>
              <w:t>12.7</w:t>
            </w:r>
          </w:p>
        </w:tc>
        <w:tc>
          <w:tcPr>
            <w:tcW w:w="3102" w:type="dxa"/>
            <w:tcBorders>
              <w:top w:val="single" w:sz="12" w:space="0" w:color="auto"/>
            </w:tcBorders>
            <w:shd w:val="clear" w:color="auto" w:fill="auto"/>
            <w:vAlign w:val="bottom"/>
          </w:tcPr>
          <w:p w:rsidR="001916C1" w:rsidRPr="00B35D28" w:rsidRDefault="001916C1" w:rsidP="0093198C">
            <w:pPr>
              <w:suppressAutoHyphens w:val="0"/>
              <w:spacing w:before="40" w:after="40" w:line="220" w:lineRule="exact"/>
              <w:jc w:val="right"/>
              <w:rPr>
                <w:sz w:val="18"/>
              </w:rPr>
            </w:pPr>
            <w:r w:rsidRPr="00B35D28">
              <w:rPr>
                <w:sz w:val="18"/>
              </w:rPr>
              <w:t>8.7</w:t>
            </w:r>
          </w:p>
        </w:tc>
      </w:tr>
      <w:tr w:rsidR="001916C1" w:rsidRPr="00B35D28" w:rsidTr="00AC5814">
        <w:tc>
          <w:tcPr>
            <w:tcW w:w="1166" w:type="dxa"/>
            <w:shd w:val="clear" w:color="auto" w:fill="auto"/>
            <w:vAlign w:val="bottom"/>
          </w:tcPr>
          <w:p w:rsidR="001916C1" w:rsidRPr="00B35D28" w:rsidRDefault="001916C1" w:rsidP="0093198C">
            <w:pPr>
              <w:suppressAutoHyphens w:val="0"/>
              <w:spacing w:before="40" w:after="40" w:line="220" w:lineRule="exact"/>
              <w:rPr>
                <w:sz w:val="18"/>
              </w:rPr>
            </w:pPr>
            <w:r w:rsidRPr="00B35D28">
              <w:rPr>
                <w:sz w:val="18"/>
              </w:rPr>
              <w:t>2007</w:t>
            </w:r>
          </w:p>
        </w:tc>
        <w:tc>
          <w:tcPr>
            <w:tcW w:w="3102" w:type="dxa"/>
            <w:shd w:val="clear" w:color="auto" w:fill="auto"/>
            <w:vAlign w:val="bottom"/>
          </w:tcPr>
          <w:p w:rsidR="001916C1" w:rsidRPr="00B35D28" w:rsidRDefault="001916C1" w:rsidP="0093198C">
            <w:pPr>
              <w:suppressAutoHyphens w:val="0"/>
              <w:spacing w:before="40" w:after="40" w:line="220" w:lineRule="exact"/>
              <w:jc w:val="right"/>
              <w:rPr>
                <w:sz w:val="18"/>
              </w:rPr>
            </w:pPr>
            <w:r w:rsidRPr="00B35D28">
              <w:rPr>
                <w:sz w:val="18"/>
              </w:rPr>
              <w:t>12.4</w:t>
            </w:r>
          </w:p>
        </w:tc>
        <w:tc>
          <w:tcPr>
            <w:tcW w:w="3102" w:type="dxa"/>
            <w:shd w:val="clear" w:color="auto" w:fill="auto"/>
            <w:vAlign w:val="bottom"/>
          </w:tcPr>
          <w:p w:rsidR="001916C1" w:rsidRPr="00B35D28" w:rsidRDefault="001916C1" w:rsidP="0093198C">
            <w:pPr>
              <w:suppressAutoHyphens w:val="0"/>
              <w:spacing w:before="40" w:after="40" w:line="220" w:lineRule="exact"/>
              <w:jc w:val="right"/>
              <w:rPr>
                <w:sz w:val="18"/>
              </w:rPr>
            </w:pPr>
            <w:r w:rsidRPr="00B35D28">
              <w:rPr>
                <w:sz w:val="18"/>
              </w:rPr>
              <w:t>8.9</w:t>
            </w:r>
          </w:p>
        </w:tc>
      </w:tr>
      <w:tr w:rsidR="001916C1" w:rsidRPr="00B35D28" w:rsidTr="00AC5814">
        <w:tc>
          <w:tcPr>
            <w:tcW w:w="1166" w:type="dxa"/>
            <w:shd w:val="clear" w:color="auto" w:fill="auto"/>
            <w:vAlign w:val="bottom"/>
          </w:tcPr>
          <w:p w:rsidR="001916C1" w:rsidRPr="00B35D28" w:rsidRDefault="001916C1" w:rsidP="0093198C">
            <w:pPr>
              <w:suppressAutoHyphens w:val="0"/>
              <w:spacing w:before="40" w:after="40" w:line="220" w:lineRule="exact"/>
              <w:rPr>
                <w:sz w:val="18"/>
              </w:rPr>
            </w:pPr>
            <w:r w:rsidRPr="00B35D28">
              <w:rPr>
                <w:sz w:val="18"/>
              </w:rPr>
              <w:t>2006</w:t>
            </w:r>
          </w:p>
        </w:tc>
        <w:tc>
          <w:tcPr>
            <w:tcW w:w="3102" w:type="dxa"/>
            <w:shd w:val="clear" w:color="auto" w:fill="auto"/>
            <w:vAlign w:val="bottom"/>
          </w:tcPr>
          <w:p w:rsidR="001916C1" w:rsidRPr="00B35D28" w:rsidRDefault="001916C1" w:rsidP="0093198C">
            <w:pPr>
              <w:suppressAutoHyphens w:val="0"/>
              <w:spacing w:before="40" w:after="40" w:line="220" w:lineRule="exact"/>
              <w:jc w:val="right"/>
              <w:rPr>
                <w:sz w:val="18"/>
              </w:rPr>
            </w:pPr>
            <w:r w:rsidRPr="00B35D28">
              <w:rPr>
                <w:sz w:val="18"/>
              </w:rPr>
              <w:t>12.6</w:t>
            </w:r>
          </w:p>
        </w:tc>
        <w:tc>
          <w:tcPr>
            <w:tcW w:w="3102" w:type="dxa"/>
            <w:shd w:val="clear" w:color="auto" w:fill="auto"/>
            <w:vAlign w:val="bottom"/>
          </w:tcPr>
          <w:p w:rsidR="001916C1" w:rsidRPr="00B35D28" w:rsidRDefault="001916C1" w:rsidP="0093198C">
            <w:pPr>
              <w:suppressAutoHyphens w:val="0"/>
              <w:spacing w:before="40" w:after="40" w:line="220" w:lineRule="exact"/>
              <w:jc w:val="right"/>
              <w:rPr>
                <w:sz w:val="18"/>
              </w:rPr>
            </w:pPr>
            <w:r w:rsidRPr="00B35D28">
              <w:rPr>
                <w:sz w:val="18"/>
              </w:rPr>
              <w:t>8.9</w:t>
            </w:r>
          </w:p>
        </w:tc>
      </w:tr>
      <w:tr w:rsidR="001916C1" w:rsidRPr="00B35D28" w:rsidTr="00AC5814">
        <w:tc>
          <w:tcPr>
            <w:tcW w:w="1166" w:type="dxa"/>
            <w:shd w:val="clear" w:color="auto" w:fill="auto"/>
            <w:vAlign w:val="bottom"/>
          </w:tcPr>
          <w:p w:rsidR="001916C1" w:rsidRPr="00B35D28" w:rsidRDefault="001916C1" w:rsidP="0093198C">
            <w:pPr>
              <w:suppressAutoHyphens w:val="0"/>
              <w:spacing w:before="40" w:after="40" w:line="220" w:lineRule="exact"/>
              <w:rPr>
                <w:sz w:val="18"/>
              </w:rPr>
            </w:pPr>
            <w:r w:rsidRPr="00B35D28">
              <w:rPr>
                <w:sz w:val="18"/>
              </w:rPr>
              <w:t>2005</w:t>
            </w:r>
          </w:p>
        </w:tc>
        <w:tc>
          <w:tcPr>
            <w:tcW w:w="3102" w:type="dxa"/>
            <w:shd w:val="clear" w:color="auto" w:fill="auto"/>
            <w:vAlign w:val="bottom"/>
          </w:tcPr>
          <w:p w:rsidR="001916C1" w:rsidRPr="00B35D28" w:rsidRDefault="001916C1" w:rsidP="0093198C">
            <w:pPr>
              <w:suppressAutoHyphens w:val="0"/>
              <w:spacing w:before="40" w:after="40" w:line="220" w:lineRule="exact"/>
              <w:jc w:val="right"/>
              <w:rPr>
                <w:sz w:val="18"/>
              </w:rPr>
            </w:pPr>
            <w:r w:rsidRPr="00B35D28">
              <w:rPr>
                <w:sz w:val="18"/>
              </w:rPr>
              <w:t>12.3</w:t>
            </w:r>
          </w:p>
        </w:tc>
        <w:tc>
          <w:tcPr>
            <w:tcW w:w="3102" w:type="dxa"/>
            <w:shd w:val="clear" w:color="auto" w:fill="auto"/>
            <w:vAlign w:val="bottom"/>
          </w:tcPr>
          <w:p w:rsidR="001916C1" w:rsidRPr="00B35D28" w:rsidRDefault="001916C1" w:rsidP="0093198C">
            <w:pPr>
              <w:suppressAutoHyphens w:val="0"/>
              <w:spacing w:before="40" w:after="40" w:line="220" w:lineRule="exact"/>
              <w:jc w:val="right"/>
              <w:rPr>
                <w:sz w:val="18"/>
              </w:rPr>
            </w:pPr>
            <w:r w:rsidRPr="00B35D28">
              <w:rPr>
                <w:sz w:val="18"/>
              </w:rPr>
              <w:t>8.9</w:t>
            </w:r>
          </w:p>
        </w:tc>
      </w:tr>
      <w:tr w:rsidR="001916C1" w:rsidRPr="00B35D28" w:rsidTr="00AC5814">
        <w:tc>
          <w:tcPr>
            <w:tcW w:w="1166" w:type="dxa"/>
            <w:shd w:val="clear" w:color="auto" w:fill="auto"/>
            <w:vAlign w:val="bottom"/>
          </w:tcPr>
          <w:p w:rsidR="001916C1" w:rsidRPr="00B35D28" w:rsidRDefault="001916C1" w:rsidP="0093198C">
            <w:pPr>
              <w:suppressAutoHyphens w:val="0"/>
              <w:spacing w:before="40" w:after="40" w:line="220" w:lineRule="exact"/>
              <w:rPr>
                <w:sz w:val="18"/>
              </w:rPr>
            </w:pPr>
            <w:r w:rsidRPr="00B35D28">
              <w:rPr>
                <w:sz w:val="18"/>
              </w:rPr>
              <w:t>2004</w:t>
            </w:r>
          </w:p>
        </w:tc>
        <w:tc>
          <w:tcPr>
            <w:tcW w:w="3102" w:type="dxa"/>
            <w:shd w:val="clear" w:color="auto" w:fill="auto"/>
            <w:vAlign w:val="bottom"/>
          </w:tcPr>
          <w:p w:rsidR="001916C1" w:rsidRPr="00B35D28" w:rsidRDefault="001916C1" w:rsidP="0093198C">
            <w:pPr>
              <w:suppressAutoHyphens w:val="0"/>
              <w:spacing w:before="40" w:after="40" w:line="220" w:lineRule="exact"/>
              <w:jc w:val="right"/>
              <w:rPr>
                <w:sz w:val="18"/>
              </w:rPr>
            </w:pPr>
            <w:r w:rsidRPr="00B35D28">
              <w:rPr>
                <w:sz w:val="18"/>
              </w:rPr>
              <w:t>12.4</w:t>
            </w:r>
          </w:p>
        </w:tc>
        <w:tc>
          <w:tcPr>
            <w:tcW w:w="3102" w:type="dxa"/>
            <w:shd w:val="clear" w:color="auto" w:fill="auto"/>
            <w:vAlign w:val="bottom"/>
          </w:tcPr>
          <w:p w:rsidR="001916C1" w:rsidRPr="00B35D28" w:rsidRDefault="001916C1" w:rsidP="0093198C">
            <w:pPr>
              <w:suppressAutoHyphens w:val="0"/>
              <w:spacing w:before="40" w:after="40" w:line="220" w:lineRule="exact"/>
              <w:jc w:val="right"/>
              <w:rPr>
                <w:sz w:val="18"/>
              </w:rPr>
            </w:pPr>
            <w:r w:rsidRPr="00B35D28">
              <w:rPr>
                <w:sz w:val="18"/>
              </w:rPr>
              <w:t>9.0</w:t>
            </w:r>
          </w:p>
        </w:tc>
      </w:tr>
      <w:tr w:rsidR="001916C1" w:rsidRPr="00B35D28" w:rsidTr="00AC5814">
        <w:tc>
          <w:tcPr>
            <w:tcW w:w="1166" w:type="dxa"/>
            <w:tcBorders>
              <w:bottom w:val="single" w:sz="12" w:space="0" w:color="auto"/>
            </w:tcBorders>
            <w:shd w:val="clear" w:color="auto" w:fill="auto"/>
            <w:vAlign w:val="bottom"/>
          </w:tcPr>
          <w:p w:rsidR="001916C1" w:rsidRPr="00B35D28" w:rsidRDefault="001916C1" w:rsidP="00B35D28">
            <w:pPr>
              <w:suppressAutoHyphens w:val="0"/>
              <w:spacing w:before="40" w:after="40" w:line="220" w:lineRule="exact"/>
              <w:rPr>
                <w:sz w:val="18"/>
              </w:rPr>
            </w:pPr>
            <w:r w:rsidRPr="00B35D28">
              <w:rPr>
                <w:sz w:val="18"/>
              </w:rPr>
              <w:t>2003</w:t>
            </w:r>
          </w:p>
        </w:tc>
        <w:tc>
          <w:tcPr>
            <w:tcW w:w="3102" w:type="dxa"/>
            <w:tcBorders>
              <w:bottom w:val="single" w:sz="12" w:space="0" w:color="auto"/>
            </w:tcBorders>
            <w:shd w:val="clear" w:color="auto" w:fill="auto"/>
            <w:vAlign w:val="bottom"/>
          </w:tcPr>
          <w:p w:rsidR="001916C1" w:rsidRPr="00B35D28" w:rsidRDefault="001916C1" w:rsidP="0093198C">
            <w:pPr>
              <w:suppressAutoHyphens w:val="0"/>
              <w:spacing w:before="40" w:after="40" w:line="220" w:lineRule="exact"/>
              <w:jc w:val="right"/>
              <w:rPr>
                <w:sz w:val="18"/>
              </w:rPr>
            </w:pPr>
            <w:r w:rsidRPr="00B35D28">
              <w:rPr>
                <w:sz w:val="18"/>
              </w:rPr>
              <w:t>12.3</w:t>
            </w:r>
          </w:p>
        </w:tc>
        <w:tc>
          <w:tcPr>
            <w:tcW w:w="3102" w:type="dxa"/>
            <w:tcBorders>
              <w:bottom w:val="single" w:sz="12" w:space="0" w:color="auto"/>
            </w:tcBorders>
            <w:shd w:val="clear" w:color="auto" w:fill="auto"/>
            <w:vAlign w:val="bottom"/>
          </w:tcPr>
          <w:p w:rsidR="001916C1" w:rsidRPr="00B35D28" w:rsidRDefault="001916C1" w:rsidP="0093198C">
            <w:pPr>
              <w:suppressAutoHyphens w:val="0"/>
              <w:spacing w:before="40" w:after="40" w:line="220" w:lineRule="exact"/>
              <w:jc w:val="right"/>
              <w:rPr>
                <w:sz w:val="18"/>
              </w:rPr>
            </w:pPr>
            <w:r w:rsidRPr="00B35D28">
              <w:rPr>
                <w:sz w:val="18"/>
              </w:rPr>
              <w:t>9.3</w:t>
            </w:r>
          </w:p>
        </w:tc>
      </w:tr>
    </w:tbl>
    <w:p w:rsidR="00864F44" w:rsidRDefault="002D189A" w:rsidP="008A20C9">
      <w:pPr>
        <w:pStyle w:val="SingleTxtG"/>
        <w:spacing w:before="240"/>
      </w:pPr>
      <w:r>
        <w:t>25.</w:t>
      </w:r>
      <w:r>
        <w:tab/>
      </w:r>
      <w:r w:rsidR="00864F44" w:rsidRPr="00ED1813">
        <w:t>The life expectancy of women is 83 years and o</w:t>
      </w:r>
      <w:r w:rsidR="00DC054B">
        <w:t>f men 78.3 years (2008):</w:t>
      </w:r>
    </w:p>
    <w:tbl>
      <w:tblPr>
        <w:tblStyle w:val="TableGrid"/>
        <w:tblW w:w="85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96"/>
        <w:gridCol w:w="121"/>
        <w:gridCol w:w="598"/>
        <w:gridCol w:w="598"/>
        <w:gridCol w:w="114"/>
        <w:gridCol w:w="600"/>
        <w:gridCol w:w="600"/>
        <w:gridCol w:w="115"/>
        <w:gridCol w:w="600"/>
        <w:gridCol w:w="600"/>
        <w:gridCol w:w="115"/>
        <w:gridCol w:w="602"/>
        <w:gridCol w:w="602"/>
        <w:gridCol w:w="115"/>
        <w:gridCol w:w="602"/>
        <w:gridCol w:w="602"/>
        <w:gridCol w:w="122"/>
        <w:gridCol w:w="602"/>
        <w:gridCol w:w="602"/>
      </w:tblGrid>
      <w:tr w:rsidR="0061642C" w:rsidRPr="00BA5D50" w:rsidTr="00C43250">
        <w:tc>
          <w:tcPr>
            <w:tcW w:w="588" w:type="dxa"/>
            <w:tcBorders>
              <w:top w:val="single" w:sz="4" w:space="0" w:color="auto"/>
              <w:bottom w:val="single" w:sz="4" w:space="0" w:color="auto"/>
            </w:tcBorders>
            <w:vAlign w:val="bottom"/>
          </w:tcPr>
          <w:p w:rsidR="0061642C" w:rsidRPr="00BA5D50" w:rsidRDefault="0061642C" w:rsidP="00F0048C">
            <w:pPr>
              <w:spacing w:before="80" w:after="80" w:line="200" w:lineRule="exact"/>
              <w:rPr>
                <w:sz w:val="18"/>
              </w:rPr>
            </w:pPr>
            <w:r w:rsidRPr="005951E8">
              <w:rPr>
                <w:i/>
                <w:sz w:val="16"/>
              </w:rPr>
              <w:t>Year</w:t>
            </w:r>
          </w:p>
        </w:tc>
        <w:tc>
          <w:tcPr>
            <w:tcW w:w="120" w:type="dxa"/>
            <w:tcBorders>
              <w:top w:val="single" w:sz="4" w:space="0" w:color="auto"/>
            </w:tcBorders>
          </w:tcPr>
          <w:p w:rsidR="0061642C" w:rsidRPr="005951E8" w:rsidRDefault="0061642C" w:rsidP="00F0048C">
            <w:pPr>
              <w:spacing w:before="80" w:after="80" w:line="200" w:lineRule="exact"/>
              <w:rPr>
                <w:i/>
                <w:sz w:val="16"/>
              </w:rPr>
            </w:pPr>
          </w:p>
        </w:tc>
        <w:tc>
          <w:tcPr>
            <w:tcW w:w="1180" w:type="dxa"/>
            <w:gridSpan w:val="2"/>
            <w:tcBorders>
              <w:top w:val="single" w:sz="4" w:space="0" w:color="auto"/>
              <w:bottom w:val="single" w:sz="4" w:space="0" w:color="auto"/>
            </w:tcBorders>
            <w:shd w:val="clear" w:color="auto" w:fill="auto"/>
            <w:vAlign w:val="bottom"/>
          </w:tcPr>
          <w:p w:rsidR="0061642C" w:rsidRPr="00BA5D50" w:rsidRDefault="009438A5" w:rsidP="009438A5">
            <w:pPr>
              <w:spacing w:before="80" w:after="80" w:line="200" w:lineRule="exact"/>
              <w:jc w:val="center"/>
              <w:rPr>
                <w:i/>
                <w:sz w:val="16"/>
              </w:rPr>
            </w:pPr>
            <w:r>
              <w:rPr>
                <w:i/>
                <w:sz w:val="16"/>
              </w:rPr>
              <w:t>2003</w:t>
            </w:r>
          </w:p>
        </w:tc>
        <w:tc>
          <w:tcPr>
            <w:tcW w:w="113" w:type="dxa"/>
            <w:tcBorders>
              <w:top w:val="single" w:sz="4" w:space="0" w:color="auto"/>
            </w:tcBorders>
            <w:shd w:val="clear" w:color="auto" w:fill="auto"/>
            <w:vAlign w:val="bottom"/>
          </w:tcPr>
          <w:p w:rsidR="0061642C" w:rsidRPr="00BA5D50" w:rsidRDefault="0061642C" w:rsidP="00BA5D50">
            <w:pPr>
              <w:spacing w:before="80" w:after="80" w:line="200" w:lineRule="exact"/>
              <w:jc w:val="right"/>
              <w:rPr>
                <w:i/>
                <w:sz w:val="16"/>
              </w:rPr>
            </w:pPr>
          </w:p>
        </w:tc>
        <w:tc>
          <w:tcPr>
            <w:tcW w:w="1182" w:type="dxa"/>
            <w:gridSpan w:val="2"/>
            <w:tcBorders>
              <w:top w:val="single" w:sz="4" w:space="0" w:color="auto"/>
              <w:bottom w:val="single" w:sz="4" w:space="0" w:color="auto"/>
            </w:tcBorders>
            <w:shd w:val="clear" w:color="auto" w:fill="auto"/>
            <w:vAlign w:val="bottom"/>
          </w:tcPr>
          <w:p w:rsidR="0061642C" w:rsidRPr="00BA5D50" w:rsidRDefault="009438A5" w:rsidP="009438A5">
            <w:pPr>
              <w:spacing w:before="80" w:after="80" w:line="200" w:lineRule="exact"/>
              <w:jc w:val="center"/>
              <w:rPr>
                <w:i/>
                <w:sz w:val="16"/>
              </w:rPr>
            </w:pPr>
            <w:r>
              <w:rPr>
                <w:i/>
                <w:sz w:val="16"/>
              </w:rPr>
              <w:t>2004</w:t>
            </w:r>
          </w:p>
        </w:tc>
        <w:tc>
          <w:tcPr>
            <w:tcW w:w="113" w:type="dxa"/>
            <w:tcBorders>
              <w:top w:val="single" w:sz="4" w:space="0" w:color="auto"/>
            </w:tcBorders>
            <w:shd w:val="clear" w:color="auto" w:fill="auto"/>
            <w:vAlign w:val="bottom"/>
          </w:tcPr>
          <w:p w:rsidR="0061642C" w:rsidRPr="00BA5D50" w:rsidRDefault="0061642C" w:rsidP="00BA5D50">
            <w:pPr>
              <w:spacing w:before="80" w:after="80" w:line="200" w:lineRule="exact"/>
              <w:jc w:val="right"/>
              <w:rPr>
                <w:i/>
                <w:sz w:val="16"/>
              </w:rPr>
            </w:pPr>
          </w:p>
        </w:tc>
        <w:tc>
          <w:tcPr>
            <w:tcW w:w="1182" w:type="dxa"/>
            <w:gridSpan w:val="2"/>
            <w:tcBorders>
              <w:top w:val="single" w:sz="4" w:space="0" w:color="auto"/>
              <w:bottom w:val="single" w:sz="4" w:space="0" w:color="auto"/>
            </w:tcBorders>
            <w:shd w:val="clear" w:color="auto" w:fill="auto"/>
            <w:vAlign w:val="bottom"/>
          </w:tcPr>
          <w:p w:rsidR="0061642C" w:rsidRPr="00BA5D50" w:rsidRDefault="009438A5" w:rsidP="009438A5">
            <w:pPr>
              <w:spacing w:before="80" w:after="80" w:line="200" w:lineRule="exact"/>
              <w:jc w:val="center"/>
              <w:rPr>
                <w:i/>
                <w:sz w:val="16"/>
              </w:rPr>
            </w:pPr>
            <w:r>
              <w:rPr>
                <w:i/>
                <w:sz w:val="16"/>
              </w:rPr>
              <w:t>2005</w:t>
            </w:r>
          </w:p>
        </w:tc>
        <w:tc>
          <w:tcPr>
            <w:tcW w:w="113" w:type="dxa"/>
            <w:tcBorders>
              <w:top w:val="single" w:sz="4" w:space="0" w:color="auto"/>
            </w:tcBorders>
            <w:shd w:val="clear" w:color="auto" w:fill="auto"/>
            <w:vAlign w:val="bottom"/>
          </w:tcPr>
          <w:p w:rsidR="0061642C" w:rsidRPr="00BA5D50" w:rsidRDefault="0061642C" w:rsidP="00BA5D50">
            <w:pPr>
              <w:spacing w:before="80" w:after="80" w:line="200" w:lineRule="exact"/>
              <w:jc w:val="right"/>
              <w:rPr>
                <w:i/>
                <w:sz w:val="16"/>
              </w:rPr>
            </w:pPr>
          </w:p>
        </w:tc>
        <w:tc>
          <w:tcPr>
            <w:tcW w:w="1186" w:type="dxa"/>
            <w:gridSpan w:val="2"/>
            <w:tcBorders>
              <w:top w:val="single" w:sz="4" w:space="0" w:color="auto"/>
              <w:bottom w:val="single" w:sz="4" w:space="0" w:color="auto"/>
            </w:tcBorders>
            <w:shd w:val="clear" w:color="auto" w:fill="auto"/>
            <w:vAlign w:val="bottom"/>
          </w:tcPr>
          <w:p w:rsidR="0061642C" w:rsidRPr="00BA5D50" w:rsidRDefault="009438A5" w:rsidP="009438A5">
            <w:pPr>
              <w:spacing w:before="80" w:after="80" w:line="200" w:lineRule="exact"/>
              <w:jc w:val="center"/>
              <w:rPr>
                <w:i/>
                <w:sz w:val="16"/>
              </w:rPr>
            </w:pPr>
            <w:r>
              <w:rPr>
                <w:i/>
                <w:sz w:val="16"/>
              </w:rPr>
              <w:t>2006</w:t>
            </w:r>
          </w:p>
        </w:tc>
        <w:tc>
          <w:tcPr>
            <w:tcW w:w="113" w:type="dxa"/>
            <w:tcBorders>
              <w:top w:val="single" w:sz="4" w:space="0" w:color="auto"/>
            </w:tcBorders>
            <w:shd w:val="clear" w:color="auto" w:fill="auto"/>
            <w:vAlign w:val="bottom"/>
          </w:tcPr>
          <w:p w:rsidR="0061642C" w:rsidRPr="00BA5D50" w:rsidRDefault="0061642C" w:rsidP="00BA5D50">
            <w:pPr>
              <w:spacing w:before="80" w:after="80" w:line="200" w:lineRule="exact"/>
              <w:jc w:val="right"/>
              <w:rPr>
                <w:i/>
                <w:sz w:val="16"/>
              </w:rPr>
            </w:pPr>
          </w:p>
        </w:tc>
        <w:tc>
          <w:tcPr>
            <w:tcW w:w="1186" w:type="dxa"/>
            <w:gridSpan w:val="2"/>
            <w:tcBorders>
              <w:top w:val="single" w:sz="4" w:space="0" w:color="auto"/>
              <w:bottom w:val="single" w:sz="4" w:space="0" w:color="auto"/>
            </w:tcBorders>
            <w:shd w:val="clear" w:color="auto" w:fill="auto"/>
            <w:vAlign w:val="bottom"/>
          </w:tcPr>
          <w:p w:rsidR="0061642C" w:rsidRPr="00BA5D50" w:rsidRDefault="009438A5" w:rsidP="009438A5">
            <w:pPr>
              <w:spacing w:before="80" w:after="80" w:line="200" w:lineRule="exact"/>
              <w:jc w:val="center"/>
              <w:rPr>
                <w:i/>
                <w:sz w:val="16"/>
              </w:rPr>
            </w:pPr>
            <w:r>
              <w:rPr>
                <w:i/>
                <w:sz w:val="16"/>
              </w:rPr>
              <w:t>2007</w:t>
            </w:r>
          </w:p>
        </w:tc>
        <w:tc>
          <w:tcPr>
            <w:tcW w:w="120" w:type="dxa"/>
            <w:tcBorders>
              <w:top w:val="single" w:sz="4" w:space="0" w:color="auto"/>
            </w:tcBorders>
            <w:shd w:val="clear" w:color="auto" w:fill="auto"/>
            <w:vAlign w:val="bottom"/>
          </w:tcPr>
          <w:p w:rsidR="0061642C" w:rsidRPr="00BA5D50" w:rsidRDefault="0061642C" w:rsidP="00BA5D50">
            <w:pPr>
              <w:spacing w:before="80" w:after="80" w:line="200" w:lineRule="exact"/>
              <w:jc w:val="right"/>
              <w:rPr>
                <w:i/>
                <w:sz w:val="16"/>
              </w:rPr>
            </w:pPr>
          </w:p>
        </w:tc>
        <w:tc>
          <w:tcPr>
            <w:tcW w:w="1186" w:type="dxa"/>
            <w:gridSpan w:val="2"/>
            <w:tcBorders>
              <w:top w:val="single" w:sz="4" w:space="0" w:color="auto"/>
              <w:bottom w:val="single" w:sz="4" w:space="0" w:color="auto"/>
            </w:tcBorders>
            <w:shd w:val="clear" w:color="auto" w:fill="auto"/>
            <w:vAlign w:val="bottom"/>
          </w:tcPr>
          <w:p w:rsidR="0061642C" w:rsidRPr="00BA5D50" w:rsidRDefault="009438A5" w:rsidP="009438A5">
            <w:pPr>
              <w:spacing w:before="80" w:after="80" w:line="200" w:lineRule="exact"/>
              <w:jc w:val="center"/>
              <w:rPr>
                <w:i/>
                <w:sz w:val="16"/>
              </w:rPr>
            </w:pPr>
            <w:r>
              <w:rPr>
                <w:i/>
                <w:sz w:val="16"/>
              </w:rPr>
              <w:t>2008</w:t>
            </w:r>
          </w:p>
        </w:tc>
      </w:tr>
      <w:tr w:rsidR="0061642C" w:rsidRPr="00BA5D50" w:rsidTr="00C43250">
        <w:tc>
          <w:tcPr>
            <w:tcW w:w="588" w:type="dxa"/>
            <w:tcBorders>
              <w:top w:val="single" w:sz="4" w:space="0" w:color="auto"/>
              <w:bottom w:val="single" w:sz="12" w:space="0" w:color="auto"/>
            </w:tcBorders>
            <w:vAlign w:val="bottom"/>
          </w:tcPr>
          <w:p w:rsidR="0061642C" w:rsidRPr="00ED1813" w:rsidRDefault="0061642C" w:rsidP="00F0048C">
            <w:pPr>
              <w:spacing w:before="80" w:after="80" w:line="200" w:lineRule="exact"/>
            </w:pPr>
            <w:r w:rsidRPr="005951E8">
              <w:rPr>
                <w:i/>
                <w:sz w:val="16"/>
              </w:rPr>
              <w:t>Age</w:t>
            </w:r>
          </w:p>
        </w:tc>
        <w:tc>
          <w:tcPr>
            <w:tcW w:w="120" w:type="dxa"/>
            <w:tcBorders>
              <w:bottom w:val="single" w:sz="12" w:space="0" w:color="auto"/>
            </w:tcBorders>
          </w:tcPr>
          <w:p w:rsidR="0061642C" w:rsidRPr="005951E8" w:rsidRDefault="0061642C" w:rsidP="00F0048C">
            <w:pPr>
              <w:spacing w:before="80" w:after="80" w:line="200" w:lineRule="exact"/>
              <w:rPr>
                <w:i/>
                <w:sz w:val="16"/>
              </w:rPr>
            </w:pPr>
          </w:p>
        </w:tc>
        <w:tc>
          <w:tcPr>
            <w:tcW w:w="590" w:type="dxa"/>
            <w:tcBorders>
              <w:top w:val="single" w:sz="4" w:space="0" w:color="auto"/>
              <w:bottom w:val="single" w:sz="12" w:space="0" w:color="auto"/>
            </w:tcBorders>
            <w:shd w:val="clear" w:color="auto" w:fill="auto"/>
            <w:noWrap/>
            <w:tcMar>
              <w:right w:w="28" w:type="dxa"/>
            </w:tcMar>
            <w:vAlign w:val="bottom"/>
          </w:tcPr>
          <w:p w:rsidR="0061642C" w:rsidRPr="005951E8" w:rsidRDefault="0061642C" w:rsidP="00F0048C">
            <w:pPr>
              <w:spacing w:before="80" w:after="80" w:line="200" w:lineRule="exact"/>
              <w:jc w:val="right"/>
              <w:rPr>
                <w:i/>
                <w:sz w:val="16"/>
              </w:rPr>
            </w:pPr>
            <w:r w:rsidRPr="005951E8">
              <w:rPr>
                <w:i/>
                <w:sz w:val="16"/>
              </w:rPr>
              <w:t>M</w:t>
            </w:r>
          </w:p>
        </w:tc>
        <w:tc>
          <w:tcPr>
            <w:tcW w:w="590" w:type="dxa"/>
            <w:tcBorders>
              <w:top w:val="single" w:sz="4" w:space="0" w:color="auto"/>
              <w:bottom w:val="single" w:sz="12" w:space="0" w:color="auto"/>
            </w:tcBorders>
            <w:shd w:val="clear" w:color="auto" w:fill="auto"/>
            <w:noWrap/>
            <w:tcMar>
              <w:right w:w="28" w:type="dxa"/>
            </w:tcMar>
            <w:vAlign w:val="bottom"/>
          </w:tcPr>
          <w:p w:rsidR="0061642C" w:rsidRPr="005951E8" w:rsidRDefault="0061642C" w:rsidP="00F0048C">
            <w:pPr>
              <w:spacing w:before="80" w:after="80" w:line="200" w:lineRule="exact"/>
              <w:jc w:val="right"/>
              <w:rPr>
                <w:i/>
                <w:sz w:val="16"/>
              </w:rPr>
            </w:pPr>
            <w:r w:rsidRPr="005951E8">
              <w:rPr>
                <w:i/>
                <w:sz w:val="16"/>
              </w:rPr>
              <w:t>F</w:t>
            </w:r>
          </w:p>
        </w:tc>
        <w:tc>
          <w:tcPr>
            <w:tcW w:w="113" w:type="dxa"/>
            <w:tcBorders>
              <w:bottom w:val="single" w:sz="12" w:space="0" w:color="auto"/>
            </w:tcBorders>
            <w:shd w:val="clear" w:color="auto" w:fill="auto"/>
            <w:noWrap/>
            <w:tcMar>
              <w:right w:w="28" w:type="dxa"/>
            </w:tcMar>
            <w:vAlign w:val="bottom"/>
          </w:tcPr>
          <w:p w:rsidR="0061642C" w:rsidRPr="00BA5D50" w:rsidRDefault="0061642C" w:rsidP="00BA5D50">
            <w:pPr>
              <w:spacing w:before="80" w:after="80" w:line="200" w:lineRule="exact"/>
              <w:jc w:val="right"/>
              <w:rPr>
                <w:i/>
                <w:sz w:val="16"/>
              </w:rPr>
            </w:pPr>
          </w:p>
        </w:tc>
        <w:tc>
          <w:tcPr>
            <w:tcW w:w="591" w:type="dxa"/>
            <w:tcBorders>
              <w:top w:val="single" w:sz="4" w:space="0" w:color="auto"/>
              <w:bottom w:val="single" w:sz="12" w:space="0" w:color="auto"/>
            </w:tcBorders>
            <w:shd w:val="clear" w:color="auto" w:fill="auto"/>
            <w:noWrap/>
            <w:tcMar>
              <w:right w:w="28" w:type="dxa"/>
            </w:tcMar>
            <w:vAlign w:val="bottom"/>
          </w:tcPr>
          <w:p w:rsidR="0061642C" w:rsidRPr="005951E8" w:rsidRDefault="0061642C" w:rsidP="00F0048C">
            <w:pPr>
              <w:spacing w:before="80" w:after="80" w:line="200" w:lineRule="exact"/>
              <w:jc w:val="right"/>
              <w:rPr>
                <w:i/>
                <w:sz w:val="16"/>
              </w:rPr>
            </w:pPr>
            <w:r w:rsidRPr="005951E8">
              <w:rPr>
                <w:i/>
                <w:sz w:val="16"/>
              </w:rPr>
              <w:t>M</w:t>
            </w:r>
          </w:p>
        </w:tc>
        <w:tc>
          <w:tcPr>
            <w:tcW w:w="591" w:type="dxa"/>
            <w:tcBorders>
              <w:top w:val="single" w:sz="4" w:space="0" w:color="auto"/>
              <w:bottom w:val="single" w:sz="12" w:space="0" w:color="auto"/>
            </w:tcBorders>
            <w:shd w:val="clear" w:color="auto" w:fill="auto"/>
            <w:noWrap/>
            <w:tcMar>
              <w:right w:w="28" w:type="dxa"/>
            </w:tcMar>
            <w:vAlign w:val="bottom"/>
          </w:tcPr>
          <w:p w:rsidR="0061642C" w:rsidRPr="005951E8" w:rsidRDefault="0061642C" w:rsidP="00F0048C">
            <w:pPr>
              <w:spacing w:before="80" w:after="80" w:line="200" w:lineRule="exact"/>
              <w:jc w:val="right"/>
              <w:rPr>
                <w:i/>
                <w:sz w:val="16"/>
              </w:rPr>
            </w:pPr>
            <w:r w:rsidRPr="005951E8">
              <w:rPr>
                <w:i/>
                <w:sz w:val="16"/>
              </w:rPr>
              <w:t>F</w:t>
            </w:r>
          </w:p>
        </w:tc>
        <w:tc>
          <w:tcPr>
            <w:tcW w:w="113" w:type="dxa"/>
            <w:tcBorders>
              <w:bottom w:val="single" w:sz="12" w:space="0" w:color="auto"/>
            </w:tcBorders>
            <w:shd w:val="clear" w:color="auto" w:fill="auto"/>
            <w:noWrap/>
            <w:tcMar>
              <w:right w:w="28" w:type="dxa"/>
            </w:tcMar>
            <w:vAlign w:val="bottom"/>
          </w:tcPr>
          <w:p w:rsidR="0061642C" w:rsidRPr="00BA5D50" w:rsidRDefault="0061642C" w:rsidP="00BA5D50">
            <w:pPr>
              <w:spacing w:before="80" w:after="80" w:line="200" w:lineRule="exact"/>
              <w:jc w:val="right"/>
              <w:rPr>
                <w:i/>
                <w:sz w:val="16"/>
              </w:rPr>
            </w:pPr>
          </w:p>
        </w:tc>
        <w:tc>
          <w:tcPr>
            <w:tcW w:w="591" w:type="dxa"/>
            <w:tcBorders>
              <w:top w:val="single" w:sz="4" w:space="0" w:color="auto"/>
              <w:bottom w:val="single" w:sz="12" w:space="0" w:color="auto"/>
            </w:tcBorders>
            <w:shd w:val="clear" w:color="auto" w:fill="auto"/>
            <w:noWrap/>
            <w:tcMar>
              <w:right w:w="28" w:type="dxa"/>
            </w:tcMar>
            <w:vAlign w:val="bottom"/>
          </w:tcPr>
          <w:p w:rsidR="0061642C" w:rsidRPr="005951E8" w:rsidRDefault="0061642C" w:rsidP="00F0048C">
            <w:pPr>
              <w:spacing w:before="80" w:after="80" w:line="200" w:lineRule="exact"/>
              <w:jc w:val="right"/>
              <w:rPr>
                <w:i/>
                <w:sz w:val="16"/>
              </w:rPr>
            </w:pPr>
            <w:r w:rsidRPr="005951E8">
              <w:rPr>
                <w:i/>
                <w:sz w:val="16"/>
              </w:rPr>
              <w:t>M</w:t>
            </w:r>
          </w:p>
        </w:tc>
        <w:tc>
          <w:tcPr>
            <w:tcW w:w="591" w:type="dxa"/>
            <w:tcBorders>
              <w:top w:val="single" w:sz="4" w:space="0" w:color="auto"/>
              <w:bottom w:val="single" w:sz="12" w:space="0" w:color="auto"/>
            </w:tcBorders>
            <w:shd w:val="clear" w:color="auto" w:fill="auto"/>
            <w:noWrap/>
            <w:tcMar>
              <w:right w:w="28" w:type="dxa"/>
            </w:tcMar>
            <w:vAlign w:val="bottom"/>
          </w:tcPr>
          <w:p w:rsidR="0061642C" w:rsidRPr="005951E8" w:rsidRDefault="0061642C" w:rsidP="00F0048C">
            <w:pPr>
              <w:spacing w:before="80" w:after="80" w:line="200" w:lineRule="exact"/>
              <w:jc w:val="right"/>
              <w:rPr>
                <w:i/>
                <w:sz w:val="16"/>
              </w:rPr>
            </w:pPr>
            <w:r w:rsidRPr="005951E8">
              <w:rPr>
                <w:i/>
                <w:sz w:val="16"/>
              </w:rPr>
              <w:t>F</w:t>
            </w:r>
          </w:p>
        </w:tc>
        <w:tc>
          <w:tcPr>
            <w:tcW w:w="113" w:type="dxa"/>
            <w:tcBorders>
              <w:bottom w:val="single" w:sz="12" w:space="0" w:color="auto"/>
            </w:tcBorders>
            <w:shd w:val="clear" w:color="auto" w:fill="auto"/>
            <w:noWrap/>
            <w:tcMar>
              <w:right w:w="28" w:type="dxa"/>
            </w:tcMar>
            <w:vAlign w:val="bottom"/>
          </w:tcPr>
          <w:p w:rsidR="0061642C" w:rsidRPr="005951E8" w:rsidRDefault="0061642C" w:rsidP="00F0048C">
            <w:pPr>
              <w:spacing w:before="80" w:after="80" w:line="200" w:lineRule="exact"/>
              <w:jc w:val="right"/>
              <w:rPr>
                <w:i/>
                <w:sz w:val="16"/>
              </w:rPr>
            </w:pPr>
          </w:p>
        </w:tc>
        <w:tc>
          <w:tcPr>
            <w:tcW w:w="593" w:type="dxa"/>
            <w:tcBorders>
              <w:top w:val="single" w:sz="4" w:space="0" w:color="auto"/>
              <w:bottom w:val="single" w:sz="12" w:space="0" w:color="auto"/>
            </w:tcBorders>
            <w:shd w:val="clear" w:color="auto" w:fill="auto"/>
            <w:noWrap/>
            <w:tcMar>
              <w:right w:w="28" w:type="dxa"/>
            </w:tcMar>
            <w:vAlign w:val="bottom"/>
          </w:tcPr>
          <w:p w:rsidR="0061642C" w:rsidRPr="005951E8" w:rsidRDefault="0061642C" w:rsidP="00F0048C">
            <w:pPr>
              <w:spacing w:before="80" w:after="80" w:line="200" w:lineRule="exact"/>
              <w:jc w:val="right"/>
              <w:rPr>
                <w:i/>
                <w:sz w:val="16"/>
              </w:rPr>
            </w:pPr>
            <w:r w:rsidRPr="005951E8">
              <w:rPr>
                <w:i/>
                <w:sz w:val="16"/>
              </w:rPr>
              <w:t>M</w:t>
            </w:r>
          </w:p>
        </w:tc>
        <w:tc>
          <w:tcPr>
            <w:tcW w:w="593" w:type="dxa"/>
            <w:tcBorders>
              <w:top w:val="single" w:sz="4" w:space="0" w:color="auto"/>
              <w:bottom w:val="single" w:sz="12" w:space="0" w:color="auto"/>
            </w:tcBorders>
            <w:shd w:val="clear" w:color="auto" w:fill="auto"/>
            <w:noWrap/>
            <w:tcMar>
              <w:right w:w="28" w:type="dxa"/>
            </w:tcMar>
            <w:vAlign w:val="bottom"/>
          </w:tcPr>
          <w:p w:rsidR="0061642C" w:rsidRPr="00BA5D50" w:rsidRDefault="0061642C" w:rsidP="00BA5D50">
            <w:pPr>
              <w:spacing w:before="80" w:after="80" w:line="200" w:lineRule="exact"/>
              <w:jc w:val="right"/>
              <w:rPr>
                <w:i/>
                <w:sz w:val="16"/>
              </w:rPr>
            </w:pPr>
            <w:r w:rsidRPr="005951E8">
              <w:rPr>
                <w:i/>
                <w:sz w:val="16"/>
              </w:rPr>
              <w:t>F</w:t>
            </w:r>
          </w:p>
        </w:tc>
        <w:tc>
          <w:tcPr>
            <w:tcW w:w="113" w:type="dxa"/>
            <w:tcBorders>
              <w:bottom w:val="single" w:sz="12" w:space="0" w:color="auto"/>
            </w:tcBorders>
            <w:shd w:val="clear" w:color="auto" w:fill="auto"/>
            <w:noWrap/>
            <w:tcMar>
              <w:right w:w="28" w:type="dxa"/>
            </w:tcMar>
            <w:vAlign w:val="bottom"/>
          </w:tcPr>
          <w:p w:rsidR="0061642C" w:rsidRPr="00BA5D50" w:rsidRDefault="0061642C" w:rsidP="00BA5D50">
            <w:pPr>
              <w:spacing w:before="80" w:after="80" w:line="200" w:lineRule="exact"/>
              <w:jc w:val="right"/>
              <w:rPr>
                <w:i/>
                <w:sz w:val="16"/>
              </w:rPr>
            </w:pPr>
          </w:p>
        </w:tc>
        <w:tc>
          <w:tcPr>
            <w:tcW w:w="593" w:type="dxa"/>
            <w:tcBorders>
              <w:top w:val="single" w:sz="4" w:space="0" w:color="auto"/>
              <w:bottom w:val="single" w:sz="12" w:space="0" w:color="auto"/>
            </w:tcBorders>
            <w:shd w:val="clear" w:color="auto" w:fill="auto"/>
            <w:noWrap/>
            <w:tcMar>
              <w:right w:w="28" w:type="dxa"/>
            </w:tcMar>
            <w:vAlign w:val="bottom"/>
          </w:tcPr>
          <w:p w:rsidR="0061642C" w:rsidRPr="005951E8" w:rsidRDefault="0061642C" w:rsidP="00F0048C">
            <w:pPr>
              <w:spacing w:before="80" w:after="80" w:line="200" w:lineRule="exact"/>
              <w:jc w:val="right"/>
              <w:rPr>
                <w:i/>
                <w:sz w:val="16"/>
              </w:rPr>
            </w:pPr>
            <w:r w:rsidRPr="005951E8">
              <w:rPr>
                <w:i/>
                <w:sz w:val="16"/>
              </w:rPr>
              <w:t>M</w:t>
            </w:r>
          </w:p>
        </w:tc>
        <w:tc>
          <w:tcPr>
            <w:tcW w:w="593" w:type="dxa"/>
            <w:tcBorders>
              <w:top w:val="single" w:sz="4" w:space="0" w:color="auto"/>
              <w:bottom w:val="single" w:sz="12" w:space="0" w:color="auto"/>
            </w:tcBorders>
            <w:shd w:val="clear" w:color="auto" w:fill="auto"/>
            <w:noWrap/>
            <w:tcMar>
              <w:right w:w="28" w:type="dxa"/>
            </w:tcMar>
            <w:vAlign w:val="bottom"/>
          </w:tcPr>
          <w:p w:rsidR="0061642C" w:rsidRPr="005951E8" w:rsidRDefault="0061642C" w:rsidP="00F0048C">
            <w:pPr>
              <w:spacing w:before="80" w:after="80" w:line="200" w:lineRule="exact"/>
              <w:jc w:val="right"/>
              <w:rPr>
                <w:i/>
                <w:sz w:val="16"/>
              </w:rPr>
            </w:pPr>
            <w:r w:rsidRPr="005951E8">
              <w:rPr>
                <w:i/>
                <w:sz w:val="16"/>
              </w:rPr>
              <w:t>F</w:t>
            </w:r>
          </w:p>
        </w:tc>
        <w:tc>
          <w:tcPr>
            <w:tcW w:w="120" w:type="dxa"/>
            <w:tcBorders>
              <w:bottom w:val="single" w:sz="12" w:space="0" w:color="auto"/>
            </w:tcBorders>
            <w:shd w:val="clear" w:color="auto" w:fill="auto"/>
            <w:noWrap/>
            <w:tcMar>
              <w:right w:w="28" w:type="dxa"/>
            </w:tcMar>
            <w:vAlign w:val="bottom"/>
          </w:tcPr>
          <w:p w:rsidR="0061642C" w:rsidRPr="00BA5D50" w:rsidRDefault="0061642C" w:rsidP="00BA5D50">
            <w:pPr>
              <w:spacing w:before="80" w:after="80" w:line="200" w:lineRule="exact"/>
              <w:jc w:val="right"/>
              <w:rPr>
                <w:i/>
                <w:sz w:val="16"/>
              </w:rPr>
            </w:pPr>
          </w:p>
        </w:tc>
        <w:tc>
          <w:tcPr>
            <w:tcW w:w="593" w:type="dxa"/>
            <w:tcBorders>
              <w:top w:val="single" w:sz="4" w:space="0" w:color="auto"/>
              <w:bottom w:val="single" w:sz="12" w:space="0" w:color="auto"/>
            </w:tcBorders>
            <w:shd w:val="clear" w:color="auto" w:fill="auto"/>
            <w:noWrap/>
            <w:tcMar>
              <w:right w:w="28" w:type="dxa"/>
            </w:tcMar>
            <w:vAlign w:val="bottom"/>
          </w:tcPr>
          <w:p w:rsidR="0061642C" w:rsidRPr="005951E8" w:rsidRDefault="0061642C" w:rsidP="00F0048C">
            <w:pPr>
              <w:spacing w:before="80" w:after="80" w:line="200" w:lineRule="exact"/>
              <w:jc w:val="right"/>
              <w:rPr>
                <w:i/>
                <w:sz w:val="16"/>
              </w:rPr>
            </w:pPr>
            <w:r w:rsidRPr="005951E8">
              <w:rPr>
                <w:i/>
                <w:sz w:val="16"/>
              </w:rPr>
              <w:t>M</w:t>
            </w:r>
          </w:p>
        </w:tc>
        <w:tc>
          <w:tcPr>
            <w:tcW w:w="593" w:type="dxa"/>
            <w:tcBorders>
              <w:top w:val="single" w:sz="4" w:space="0" w:color="auto"/>
              <w:bottom w:val="single" w:sz="12" w:space="0" w:color="auto"/>
            </w:tcBorders>
            <w:shd w:val="clear" w:color="auto" w:fill="auto"/>
            <w:noWrap/>
            <w:tcMar>
              <w:right w:w="28" w:type="dxa"/>
            </w:tcMar>
            <w:vAlign w:val="bottom"/>
          </w:tcPr>
          <w:p w:rsidR="0061642C" w:rsidRPr="005951E8" w:rsidRDefault="0061642C" w:rsidP="00F0048C">
            <w:pPr>
              <w:spacing w:before="80" w:after="80" w:line="200" w:lineRule="exact"/>
              <w:jc w:val="right"/>
              <w:rPr>
                <w:i/>
                <w:sz w:val="16"/>
              </w:rPr>
            </w:pPr>
            <w:r w:rsidRPr="005951E8">
              <w:rPr>
                <w:i/>
                <w:sz w:val="16"/>
              </w:rPr>
              <w:t>F</w:t>
            </w:r>
          </w:p>
        </w:tc>
      </w:tr>
      <w:tr w:rsidR="0061642C" w:rsidRPr="00BA5D50" w:rsidTr="00C43250">
        <w:tc>
          <w:tcPr>
            <w:tcW w:w="588" w:type="dxa"/>
            <w:tcBorders>
              <w:top w:val="single" w:sz="12" w:space="0" w:color="auto"/>
            </w:tcBorders>
            <w:vAlign w:val="bottom"/>
          </w:tcPr>
          <w:p w:rsidR="0061642C" w:rsidRPr="005951E8" w:rsidRDefault="0061642C" w:rsidP="00F0048C">
            <w:pPr>
              <w:suppressAutoHyphens w:val="0"/>
              <w:spacing w:before="40" w:after="40" w:line="220" w:lineRule="exact"/>
              <w:rPr>
                <w:sz w:val="18"/>
              </w:rPr>
            </w:pPr>
            <w:r w:rsidRPr="005951E8">
              <w:rPr>
                <w:sz w:val="18"/>
              </w:rPr>
              <w:t>0</w:t>
            </w:r>
          </w:p>
        </w:tc>
        <w:tc>
          <w:tcPr>
            <w:tcW w:w="120" w:type="dxa"/>
            <w:tcBorders>
              <w:top w:val="single" w:sz="12" w:space="0" w:color="auto"/>
            </w:tcBorders>
          </w:tcPr>
          <w:p w:rsidR="0061642C" w:rsidRPr="005951E8" w:rsidRDefault="0061642C" w:rsidP="00F0048C">
            <w:pPr>
              <w:suppressAutoHyphens w:val="0"/>
              <w:spacing w:before="40" w:after="40" w:line="220" w:lineRule="exact"/>
              <w:rPr>
                <w:sz w:val="18"/>
              </w:rPr>
            </w:pPr>
          </w:p>
        </w:tc>
        <w:tc>
          <w:tcPr>
            <w:tcW w:w="590" w:type="dxa"/>
            <w:tcBorders>
              <w:top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77.04</w:t>
            </w:r>
          </w:p>
        </w:tc>
        <w:tc>
          <w:tcPr>
            <w:tcW w:w="590" w:type="dxa"/>
            <w:tcBorders>
              <w:top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81.93</w:t>
            </w:r>
          </w:p>
        </w:tc>
        <w:tc>
          <w:tcPr>
            <w:tcW w:w="113" w:type="dxa"/>
            <w:tcBorders>
              <w:top w:val="single" w:sz="12" w:space="0" w:color="auto"/>
            </w:tcBorders>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1" w:type="dxa"/>
            <w:tcBorders>
              <w:top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77.5</w:t>
            </w:r>
          </w:p>
        </w:tc>
        <w:tc>
          <w:tcPr>
            <w:tcW w:w="591" w:type="dxa"/>
            <w:tcBorders>
              <w:top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82.33</w:t>
            </w:r>
          </w:p>
        </w:tc>
        <w:tc>
          <w:tcPr>
            <w:tcW w:w="113" w:type="dxa"/>
            <w:tcBorders>
              <w:top w:val="single" w:sz="12" w:space="0" w:color="auto"/>
            </w:tcBorders>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1" w:type="dxa"/>
            <w:tcBorders>
              <w:top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77.72</w:t>
            </w:r>
          </w:p>
        </w:tc>
        <w:tc>
          <w:tcPr>
            <w:tcW w:w="591" w:type="dxa"/>
            <w:tcBorders>
              <w:top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82.52</w:t>
            </w:r>
          </w:p>
        </w:tc>
        <w:tc>
          <w:tcPr>
            <w:tcW w:w="113" w:type="dxa"/>
            <w:tcBorders>
              <w:top w:val="single" w:sz="12" w:space="0" w:color="auto"/>
            </w:tcBorders>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tcBorders>
              <w:top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78.12</w:t>
            </w:r>
          </w:p>
        </w:tc>
        <w:tc>
          <w:tcPr>
            <w:tcW w:w="593" w:type="dxa"/>
            <w:tcBorders>
              <w:top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82.66</w:t>
            </w:r>
          </w:p>
        </w:tc>
        <w:tc>
          <w:tcPr>
            <w:tcW w:w="113" w:type="dxa"/>
            <w:tcBorders>
              <w:top w:val="single" w:sz="12" w:space="0" w:color="auto"/>
            </w:tcBorders>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tcBorders>
              <w:top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78.24</w:t>
            </w:r>
          </w:p>
        </w:tc>
        <w:tc>
          <w:tcPr>
            <w:tcW w:w="593" w:type="dxa"/>
            <w:tcBorders>
              <w:top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82.66</w:t>
            </w:r>
          </w:p>
        </w:tc>
        <w:tc>
          <w:tcPr>
            <w:tcW w:w="120" w:type="dxa"/>
            <w:tcBorders>
              <w:top w:val="single" w:sz="12" w:space="0" w:color="auto"/>
            </w:tcBorders>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tcBorders>
              <w:top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78.31</w:t>
            </w:r>
          </w:p>
        </w:tc>
        <w:tc>
          <w:tcPr>
            <w:tcW w:w="593" w:type="dxa"/>
            <w:tcBorders>
              <w:top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82.95</w:t>
            </w:r>
          </w:p>
        </w:tc>
      </w:tr>
      <w:tr w:rsidR="0061642C" w:rsidRPr="00BA5D50" w:rsidTr="00C43250">
        <w:tc>
          <w:tcPr>
            <w:tcW w:w="588" w:type="dxa"/>
            <w:vAlign w:val="bottom"/>
          </w:tcPr>
          <w:p w:rsidR="0061642C" w:rsidRPr="005951E8" w:rsidRDefault="0061642C" w:rsidP="00F0048C">
            <w:pPr>
              <w:suppressAutoHyphens w:val="0"/>
              <w:spacing w:before="40" w:after="40" w:line="220" w:lineRule="exact"/>
              <w:rPr>
                <w:sz w:val="18"/>
              </w:rPr>
            </w:pPr>
            <w:r w:rsidRPr="005951E8">
              <w:rPr>
                <w:sz w:val="18"/>
              </w:rPr>
              <w:t>1</w:t>
            </w:r>
          </w:p>
        </w:tc>
        <w:tc>
          <w:tcPr>
            <w:tcW w:w="120" w:type="dxa"/>
          </w:tcPr>
          <w:p w:rsidR="0061642C" w:rsidRPr="005951E8" w:rsidRDefault="0061642C" w:rsidP="00F0048C">
            <w:pPr>
              <w:suppressAutoHyphens w:val="0"/>
              <w:spacing w:before="40" w:after="40" w:line="220" w:lineRule="exact"/>
              <w:rPr>
                <w:sz w:val="18"/>
              </w:rPr>
            </w:pPr>
          </w:p>
        </w:tc>
        <w:tc>
          <w:tcPr>
            <w:tcW w:w="590"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76.32</w:t>
            </w:r>
          </w:p>
        </w:tc>
        <w:tc>
          <w:tcPr>
            <w:tcW w:w="590"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81.18</w:t>
            </w:r>
          </w:p>
        </w:tc>
        <w:tc>
          <w:tcPr>
            <w:tcW w:w="113"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1"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76.76</w:t>
            </w:r>
          </w:p>
        </w:tc>
        <w:tc>
          <w:tcPr>
            <w:tcW w:w="591"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81.59</w:t>
            </w:r>
          </w:p>
        </w:tc>
        <w:tc>
          <w:tcPr>
            <w:tcW w:w="113"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1"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76.98</w:t>
            </w:r>
          </w:p>
        </w:tc>
        <w:tc>
          <w:tcPr>
            <w:tcW w:w="591"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81.75</w:t>
            </w:r>
          </w:p>
        </w:tc>
        <w:tc>
          <w:tcPr>
            <w:tcW w:w="113"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77.41</w:t>
            </w: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81.87</w:t>
            </w:r>
          </w:p>
        </w:tc>
        <w:tc>
          <w:tcPr>
            <w:tcW w:w="113"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77.49</w:t>
            </w: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81.9</w:t>
            </w:r>
          </w:p>
        </w:tc>
        <w:tc>
          <w:tcPr>
            <w:tcW w:w="120"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77.57</w:t>
            </w: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82.13</w:t>
            </w:r>
          </w:p>
        </w:tc>
      </w:tr>
      <w:tr w:rsidR="0061642C" w:rsidRPr="00BA5D50" w:rsidTr="00C43250">
        <w:tc>
          <w:tcPr>
            <w:tcW w:w="588" w:type="dxa"/>
            <w:vAlign w:val="bottom"/>
          </w:tcPr>
          <w:p w:rsidR="0061642C" w:rsidRPr="005951E8" w:rsidRDefault="0061642C" w:rsidP="00F0048C">
            <w:pPr>
              <w:suppressAutoHyphens w:val="0"/>
              <w:spacing w:before="40" w:after="40" w:line="220" w:lineRule="exact"/>
              <w:rPr>
                <w:sz w:val="18"/>
              </w:rPr>
            </w:pPr>
            <w:r w:rsidRPr="005951E8">
              <w:rPr>
                <w:sz w:val="18"/>
              </w:rPr>
              <w:t>2</w:t>
            </w:r>
          </w:p>
        </w:tc>
        <w:tc>
          <w:tcPr>
            <w:tcW w:w="120" w:type="dxa"/>
          </w:tcPr>
          <w:p w:rsidR="0061642C" w:rsidRPr="005951E8" w:rsidRDefault="0061642C" w:rsidP="00F0048C">
            <w:pPr>
              <w:suppressAutoHyphens w:val="0"/>
              <w:spacing w:before="40" w:after="40" w:line="220" w:lineRule="exact"/>
              <w:rPr>
                <w:sz w:val="18"/>
              </w:rPr>
            </w:pPr>
          </w:p>
        </w:tc>
        <w:tc>
          <w:tcPr>
            <w:tcW w:w="590"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75.36</w:t>
            </w:r>
          </w:p>
        </w:tc>
        <w:tc>
          <w:tcPr>
            <w:tcW w:w="590"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80.22</w:t>
            </w:r>
          </w:p>
        </w:tc>
        <w:tc>
          <w:tcPr>
            <w:tcW w:w="113"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1"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75.8</w:t>
            </w:r>
          </w:p>
        </w:tc>
        <w:tc>
          <w:tcPr>
            <w:tcW w:w="591"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80.61</w:t>
            </w:r>
          </w:p>
        </w:tc>
        <w:tc>
          <w:tcPr>
            <w:tcW w:w="113"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1"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76</w:t>
            </w:r>
          </w:p>
        </w:tc>
        <w:tc>
          <w:tcPr>
            <w:tcW w:w="591"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80.78</w:t>
            </w:r>
          </w:p>
        </w:tc>
        <w:tc>
          <w:tcPr>
            <w:tcW w:w="113"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76.43</w:t>
            </w: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80.9</w:t>
            </w:r>
          </w:p>
        </w:tc>
        <w:tc>
          <w:tcPr>
            <w:tcW w:w="113"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76.51</w:t>
            </w: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80.92</w:t>
            </w:r>
          </w:p>
        </w:tc>
        <w:tc>
          <w:tcPr>
            <w:tcW w:w="120"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76.59</w:t>
            </w: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81.14</w:t>
            </w:r>
          </w:p>
        </w:tc>
      </w:tr>
      <w:tr w:rsidR="0061642C" w:rsidRPr="00BA5D50" w:rsidTr="00C43250">
        <w:tc>
          <w:tcPr>
            <w:tcW w:w="588" w:type="dxa"/>
            <w:vAlign w:val="bottom"/>
          </w:tcPr>
          <w:p w:rsidR="0061642C" w:rsidRPr="005951E8" w:rsidRDefault="0061642C" w:rsidP="00F0048C">
            <w:pPr>
              <w:suppressAutoHyphens w:val="0"/>
              <w:spacing w:before="40" w:after="40" w:line="220" w:lineRule="exact"/>
              <w:rPr>
                <w:sz w:val="18"/>
              </w:rPr>
            </w:pPr>
            <w:r w:rsidRPr="005951E8">
              <w:rPr>
                <w:sz w:val="18"/>
              </w:rPr>
              <w:t>3</w:t>
            </w:r>
          </w:p>
        </w:tc>
        <w:tc>
          <w:tcPr>
            <w:tcW w:w="120" w:type="dxa"/>
          </w:tcPr>
          <w:p w:rsidR="0061642C" w:rsidRPr="005951E8" w:rsidRDefault="0061642C" w:rsidP="00F0048C">
            <w:pPr>
              <w:suppressAutoHyphens w:val="0"/>
              <w:spacing w:before="40" w:after="40" w:line="220" w:lineRule="exact"/>
              <w:rPr>
                <w:sz w:val="18"/>
              </w:rPr>
            </w:pPr>
          </w:p>
        </w:tc>
        <w:tc>
          <w:tcPr>
            <w:tcW w:w="590"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74.37</w:t>
            </w:r>
          </w:p>
        </w:tc>
        <w:tc>
          <w:tcPr>
            <w:tcW w:w="590"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79.24</w:t>
            </w:r>
          </w:p>
        </w:tc>
        <w:tc>
          <w:tcPr>
            <w:tcW w:w="113"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1"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74.81</w:t>
            </w:r>
          </w:p>
        </w:tc>
        <w:tc>
          <w:tcPr>
            <w:tcW w:w="591"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79.62</w:t>
            </w:r>
          </w:p>
        </w:tc>
        <w:tc>
          <w:tcPr>
            <w:tcW w:w="113"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1"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75.04</w:t>
            </w:r>
          </w:p>
        </w:tc>
        <w:tc>
          <w:tcPr>
            <w:tcW w:w="591"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79.78</w:t>
            </w:r>
          </w:p>
        </w:tc>
        <w:tc>
          <w:tcPr>
            <w:tcW w:w="113"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75.44</w:t>
            </w: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79.91</w:t>
            </w:r>
          </w:p>
        </w:tc>
        <w:tc>
          <w:tcPr>
            <w:tcW w:w="113"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75.52</w:t>
            </w: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79.95</w:t>
            </w:r>
          </w:p>
        </w:tc>
        <w:tc>
          <w:tcPr>
            <w:tcW w:w="120" w:type="dxa"/>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75.62</w:t>
            </w:r>
          </w:p>
        </w:tc>
        <w:tc>
          <w:tcPr>
            <w:tcW w:w="593" w:type="dxa"/>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80.16</w:t>
            </w:r>
          </w:p>
        </w:tc>
      </w:tr>
      <w:tr w:rsidR="0061642C" w:rsidRPr="00BA5D50" w:rsidTr="00C43250">
        <w:tc>
          <w:tcPr>
            <w:tcW w:w="588" w:type="dxa"/>
            <w:tcBorders>
              <w:bottom w:val="single" w:sz="12" w:space="0" w:color="auto"/>
            </w:tcBorders>
            <w:vAlign w:val="bottom"/>
          </w:tcPr>
          <w:p w:rsidR="0061642C" w:rsidRPr="005951E8" w:rsidRDefault="0061642C" w:rsidP="00F0048C">
            <w:pPr>
              <w:suppressAutoHyphens w:val="0"/>
              <w:spacing w:before="40" w:after="40" w:line="220" w:lineRule="exact"/>
              <w:rPr>
                <w:sz w:val="18"/>
              </w:rPr>
            </w:pPr>
            <w:r w:rsidRPr="005951E8">
              <w:rPr>
                <w:sz w:val="18"/>
              </w:rPr>
              <w:t>4</w:t>
            </w:r>
          </w:p>
        </w:tc>
        <w:tc>
          <w:tcPr>
            <w:tcW w:w="120" w:type="dxa"/>
            <w:tcBorders>
              <w:bottom w:val="single" w:sz="12" w:space="0" w:color="auto"/>
            </w:tcBorders>
          </w:tcPr>
          <w:p w:rsidR="0061642C" w:rsidRPr="005951E8" w:rsidRDefault="0061642C" w:rsidP="00F0048C">
            <w:pPr>
              <w:suppressAutoHyphens w:val="0"/>
              <w:spacing w:before="40" w:after="40" w:line="220" w:lineRule="exact"/>
              <w:rPr>
                <w:sz w:val="18"/>
              </w:rPr>
            </w:pPr>
          </w:p>
        </w:tc>
        <w:tc>
          <w:tcPr>
            <w:tcW w:w="590" w:type="dxa"/>
            <w:tcBorders>
              <w:bottom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73.38</w:t>
            </w:r>
          </w:p>
        </w:tc>
        <w:tc>
          <w:tcPr>
            <w:tcW w:w="590" w:type="dxa"/>
            <w:tcBorders>
              <w:bottom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78.25</w:t>
            </w:r>
          </w:p>
        </w:tc>
        <w:tc>
          <w:tcPr>
            <w:tcW w:w="113" w:type="dxa"/>
            <w:tcBorders>
              <w:bottom w:val="single" w:sz="12" w:space="0" w:color="auto"/>
            </w:tcBorders>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1" w:type="dxa"/>
            <w:tcBorders>
              <w:bottom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73.83</w:t>
            </w:r>
          </w:p>
        </w:tc>
        <w:tc>
          <w:tcPr>
            <w:tcW w:w="591" w:type="dxa"/>
            <w:tcBorders>
              <w:bottom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78.63</w:t>
            </w:r>
          </w:p>
        </w:tc>
        <w:tc>
          <w:tcPr>
            <w:tcW w:w="113" w:type="dxa"/>
            <w:tcBorders>
              <w:bottom w:val="single" w:sz="12" w:space="0" w:color="auto"/>
            </w:tcBorders>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1" w:type="dxa"/>
            <w:tcBorders>
              <w:bottom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74.05</w:t>
            </w:r>
          </w:p>
        </w:tc>
        <w:tc>
          <w:tcPr>
            <w:tcW w:w="591" w:type="dxa"/>
            <w:tcBorders>
              <w:bottom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78.79</w:t>
            </w:r>
          </w:p>
        </w:tc>
        <w:tc>
          <w:tcPr>
            <w:tcW w:w="113" w:type="dxa"/>
            <w:tcBorders>
              <w:bottom w:val="single" w:sz="12" w:space="0" w:color="auto"/>
            </w:tcBorders>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tcBorders>
              <w:bottom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74.46</w:t>
            </w:r>
          </w:p>
        </w:tc>
        <w:tc>
          <w:tcPr>
            <w:tcW w:w="593" w:type="dxa"/>
            <w:tcBorders>
              <w:bottom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78.91</w:t>
            </w:r>
          </w:p>
        </w:tc>
        <w:tc>
          <w:tcPr>
            <w:tcW w:w="113" w:type="dxa"/>
            <w:tcBorders>
              <w:bottom w:val="single" w:sz="12" w:space="0" w:color="auto"/>
            </w:tcBorders>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tcBorders>
              <w:bottom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74.53</w:t>
            </w:r>
          </w:p>
        </w:tc>
        <w:tc>
          <w:tcPr>
            <w:tcW w:w="593" w:type="dxa"/>
            <w:tcBorders>
              <w:bottom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78.95</w:t>
            </w:r>
          </w:p>
        </w:tc>
        <w:tc>
          <w:tcPr>
            <w:tcW w:w="120" w:type="dxa"/>
            <w:tcBorders>
              <w:bottom w:val="single" w:sz="12" w:space="0" w:color="auto"/>
            </w:tcBorders>
            <w:shd w:val="clear" w:color="auto" w:fill="auto"/>
            <w:noWrap/>
            <w:tcMar>
              <w:right w:w="28" w:type="dxa"/>
            </w:tcMar>
            <w:vAlign w:val="bottom"/>
          </w:tcPr>
          <w:p w:rsidR="0061642C" w:rsidRPr="00BA5D50" w:rsidRDefault="0061642C" w:rsidP="00BA5D50">
            <w:pPr>
              <w:suppressAutoHyphens w:val="0"/>
              <w:spacing w:before="40" w:after="40" w:line="220" w:lineRule="exact"/>
              <w:jc w:val="right"/>
              <w:rPr>
                <w:sz w:val="18"/>
              </w:rPr>
            </w:pPr>
          </w:p>
        </w:tc>
        <w:tc>
          <w:tcPr>
            <w:tcW w:w="593" w:type="dxa"/>
            <w:tcBorders>
              <w:bottom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74.62</w:t>
            </w:r>
          </w:p>
        </w:tc>
        <w:tc>
          <w:tcPr>
            <w:tcW w:w="593" w:type="dxa"/>
            <w:tcBorders>
              <w:bottom w:val="single" w:sz="12" w:space="0" w:color="auto"/>
            </w:tcBorders>
            <w:shd w:val="clear" w:color="auto" w:fill="auto"/>
            <w:noWrap/>
            <w:tcMar>
              <w:right w:w="28" w:type="dxa"/>
            </w:tcMar>
            <w:vAlign w:val="bottom"/>
          </w:tcPr>
          <w:p w:rsidR="0061642C" w:rsidRPr="005951E8" w:rsidRDefault="0061642C" w:rsidP="00F0048C">
            <w:pPr>
              <w:suppressAutoHyphens w:val="0"/>
              <w:spacing w:before="40" w:after="40" w:line="220" w:lineRule="exact"/>
              <w:jc w:val="right"/>
              <w:rPr>
                <w:sz w:val="18"/>
              </w:rPr>
            </w:pPr>
            <w:r w:rsidRPr="005951E8">
              <w:rPr>
                <w:sz w:val="18"/>
              </w:rPr>
              <w:t>79.17</w:t>
            </w:r>
          </w:p>
        </w:tc>
      </w:tr>
    </w:tbl>
    <w:p w:rsidR="00864F44" w:rsidRDefault="00F216C6" w:rsidP="00F216C6">
      <w:pPr>
        <w:pStyle w:val="SingleTxtG"/>
      </w:pPr>
      <w:r>
        <w:t>26.</w:t>
      </w:r>
      <w:r>
        <w:tab/>
      </w:r>
      <w:r w:rsidR="00864F44" w:rsidRPr="00ED1813">
        <w:t>Fertility (live births per 1,000 women) is 1.96 (2008):</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19"/>
        <w:gridCol w:w="117"/>
        <w:gridCol w:w="1967"/>
        <w:gridCol w:w="117"/>
        <w:gridCol w:w="1967"/>
        <w:gridCol w:w="117"/>
        <w:gridCol w:w="1967"/>
      </w:tblGrid>
      <w:tr w:rsidR="007E5D69" w:rsidRPr="000E5C85" w:rsidTr="00C43250">
        <w:tc>
          <w:tcPr>
            <w:tcW w:w="1083" w:type="dxa"/>
            <w:tcBorders>
              <w:top w:val="single" w:sz="4" w:space="0" w:color="auto"/>
              <w:bottom w:val="single" w:sz="4" w:space="0" w:color="auto"/>
            </w:tcBorders>
            <w:shd w:val="clear" w:color="auto" w:fill="auto"/>
            <w:vAlign w:val="bottom"/>
          </w:tcPr>
          <w:p w:rsidR="007E5D69" w:rsidRPr="000E5C85" w:rsidRDefault="007E5D69" w:rsidP="000E5C85">
            <w:pPr>
              <w:spacing w:before="80" w:after="80" w:line="200" w:lineRule="exact"/>
              <w:rPr>
                <w:i/>
                <w:sz w:val="16"/>
              </w:rPr>
            </w:pPr>
            <w:r w:rsidRPr="000E5C85">
              <w:rPr>
                <w:i/>
                <w:sz w:val="16"/>
              </w:rPr>
              <w:t>Year</w:t>
            </w:r>
          </w:p>
        </w:tc>
        <w:tc>
          <w:tcPr>
            <w:tcW w:w="113" w:type="dxa"/>
            <w:tcBorders>
              <w:top w:val="single" w:sz="4" w:space="0" w:color="auto"/>
            </w:tcBorders>
          </w:tcPr>
          <w:p w:rsidR="007E5D69" w:rsidRPr="000E5C85" w:rsidRDefault="007E5D69" w:rsidP="000E5C85">
            <w:pPr>
              <w:spacing w:before="80" w:after="80" w:line="200" w:lineRule="exact"/>
              <w:jc w:val="right"/>
              <w:rPr>
                <w:i/>
                <w:sz w:val="16"/>
              </w:rPr>
            </w:pPr>
          </w:p>
        </w:tc>
        <w:tc>
          <w:tcPr>
            <w:tcW w:w="1904" w:type="dxa"/>
            <w:tcBorders>
              <w:top w:val="single" w:sz="4" w:space="0" w:color="auto"/>
              <w:bottom w:val="single" w:sz="4" w:space="0" w:color="auto"/>
            </w:tcBorders>
            <w:vAlign w:val="bottom"/>
          </w:tcPr>
          <w:p w:rsidR="007E5D69" w:rsidRPr="000E5C85" w:rsidRDefault="007E5D69" w:rsidP="007E5D69">
            <w:pPr>
              <w:spacing w:before="80" w:after="80" w:line="200" w:lineRule="exact"/>
              <w:jc w:val="center"/>
              <w:rPr>
                <w:i/>
                <w:sz w:val="16"/>
              </w:rPr>
            </w:pPr>
            <w:r w:rsidRPr="000E5C85">
              <w:rPr>
                <w:i/>
                <w:sz w:val="16"/>
              </w:rPr>
              <w:t>1991</w:t>
            </w:r>
            <w:r>
              <w:rPr>
                <w:i/>
                <w:sz w:val="16"/>
              </w:rPr>
              <w:t>–</w:t>
            </w:r>
            <w:r w:rsidRPr="000E5C85">
              <w:rPr>
                <w:i/>
                <w:sz w:val="16"/>
              </w:rPr>
              <w:t>1995</w:t>
            </w:r>
          </w:p>
        </w:tc>
        <w:tc>
          <w:tcPr>
            <w:tcW w:w="113" w:type="dxa"/>
            <w:tcBorders>
              <w:top w:val="single" w:sz="4" w:space="0" w:color="auto"/>
            </w:tcBorders>
          </w:tcPr>
          <w:p w:rsidR="007E5D69" w:rsidRPr="000E5C85" w:rsidRDefault="007E5D69" w:rsidP="007E5D69">
            <w:pPr>
              <w:spacing w:before="80" w:after="80" w:line="200" w:lineRule="exact"/>
              <w:jc w:val="center"/>
              <w:rPr>
                <w:i/>
                <w:sz w:val="16"/>
              </w:rPr>
            </w:pPr>
          </w:p>
        </w:tc>
        <w:tc>
          <w:tcPr>
            <w:tcW w:w="1904" w:type="dxa"/>
            <w:tcBorders>
              <w:top w:val="single" w:sz="4" w:space="0" w:color="auto"/>
              <w:bottom w:val="single" w:sz="4" w:space="0" w:color="auto"/>
            </w:tcBorders>
            <w:shd w:val="clear" w:color="auto" w:fill="auto"/>
            <w:vAlign w:val="bottom"/>
          </w:tcPr>
          <w:p w:rsidR="007E5D69" w:rsidRPr="000E5C85" w:rsidRDefault="007E5D69" w:rsidP="007E5D69">
            <w:pPr>
              <w:spacing w:before="80" w:after="80" w:line="200" w:lineRule="exact"/>
              <w:jc w:val="center"/>
              <w:rPr>
                <w:i/>
                <w:sz w:val="16"/>
              </w:rPr>
            </w:pPr>
            <w:r w:rsidRPr="000E5C85">
              <w:rPr>
                <w:i/>
                <w:sz w:val="16"/>
              </w:rPr>
              <w:t>1996</w:t>
            </w:r>
            <w:r>
              <w:rPr>
                <w:i/>
                <w:sz w:val="16"/>
              </w:rPr>
              <w:t>–</w:t>
            </w:r>
            <w:r w:rsidRPr="000E5C85">
              <w:rPr>
                <w:i/>
                <w:sz w:val="16"/>
              </w:rPr>
              <w:t>2000</w:t>
            </w:r>
          </w:p>
        </w:tc>
        <w:tc>
          <w:tcPr>
            <w:tcW w:w="113" w:type="dxa"/>
            <w:tcBorders>
              <w:top w:val="single" w:sz="4" w:space="0" w:color="auto"/>
            </w:tcBorders>
            <w:shd w:val="clear" w:color="auto" w:fill="auto"/>
            <w:vAlign w:val="bottom"/>
          </w:tcPr>
          <w:p w:rsidR="007E5D69" w:rsidRPr="000E5C85" w:rsidRDefault="007E5D69" w:rsidP="007E5D69">
            <w:pPr>
              <w:spacing w:before="80" w:after="80" w:line="200" w:lineRule="exact"/>
              <w:jc w:val="center"/>
              <w:rPr>
                <w:i/>
                <w:sz w:val="16"/>
              </w:rPr>
            </w:pPr>
          </w:p>
        </w:tc>
        <w:tc>
          <w:tcPr>
            <w:tcW w:w="1904" w:type="dxa"/>
            <w:tcBorders>
              <w:top w:val="single" w:sz="4" w:space="0" w:color="auto"/>
              <w:bottom w:val="single" w:sz="4" w:space="0" w:color="auto"/>
            </w:tcBorders>
            <w:shd w:val="clear" w:color="auto" w:fill="auto"/>
            <w:vAlign w:val="bottom"/>
          </w:tcPr>
          <w:p w:rsidR="007E5D69" w:rsidRPr="000E5C85" w:rsidRDefault="007E5D69" w:rsidP="007E5D69">
            <w:pPr>
              <w:spacing w:before="80" w:after="80" w:line="200" w:lineRule="exact"/>
              <w:jc w:val="center"/>
              <w:rPr>
                <w:i/>
                <w:sz w:val="16"/>
              </w:rPr>
            </w:pPr>
            <w:r w:rsidRPr="000E5C85">
              <w:rPr>
                <w:i/>
                <w:sz w:val="16"/>
              </w:rPr>
              <w:t>2001</w:t>
            </w:r>
            <w:r>
              <w:rPr>
                <w:i/>
                <w:sz w:val="16"/>
              </w:rPr>
              <w:t>–</w:t>
            </w:r>
            <w:r w:rsidRPr="000E5C85">
              <w:rPr>
                <w:i/>
                <w:sz w:val="16"/>
              </w:rPr>
              <w:t>2005</w:t>
            </w:r>
          </w:p>
        </w:tc>
      </w:tr>
      <w:tr w:rsidR="007E5D69" w:rsidRPr="000E5C85" w:rsidTr="00C43250">
        <w:tc>
          <w:tcPr>
            <w:tcW w:w="1083" w:type="dxa"/>
            <w:tcBorders>
              <w:top w:val="single" w:sz="4" w:space="0" w:color="auto"/>
              <w:bottom w:val="single" w:sz="12" w:space="0" w:color="auto"/>
            </w:tcBorders>
            <w:shd w:val="clear" w:color="auto" w:fill="auto"/>
            <w:vAlign w:val="bottom"/>
          </w:tcPr>
          <w:p w:rsidR="007E5D69" w:rsidRPr="000E5C85" w:rsidRDefault="007E5D69" w:rsidP="000E5C85">
            <w:pPr>
              <w:spacing w:before="80" w:after="80" w:line="200" w:lineRule="exact"/>
              <w:rPr>
                <w:i/>
                <w:sz w:val="18"/>
              </w:rPr>
            </w:pPr>
            <w:r w:rsidRPr="000E5C85">
              <w:rPr>
                <w:i/>
                <w:sz w:val="16"/>
              </w:rPr>
              <w:t>Age (years)</w:t>
            </w:r>
          </w:p>
        </w:tc>
        <w:tc>
          <w:tcPr>
            <w:tcW w:w="113" w:type="dxa"/>
            <w:tcBorders>
              <w:bottom w:val="single" w:sz="12" w:space="0" w:color="auto"/>
            </w:tcBorders>
          </w:tcPr>
          <w:p w:rsidR="007E5D69" w:rsidRDefault="007E5D69" w:rsidP="000E5C85">
            <w:pPr>
              <w:spacing w:before="80" w:after="80" w:line="200" w:lineRule="exact"/>
              <w:jc w:val="right"/>
              <w:rPr>
                <w:i/>
                <w:sz w:val="16"/>
              </w:rPr>
            </w:pPr>
          </w:p>
        </w:tc>
        <w:tc>
          <w:tcPr>
            <w:tcW w:w="1904" w:type="dxa"/>
            <w:tcBorders>
              <w:top w:val="single" w:sz="4" w:space="0" w:color="auto"/>
              <w:bottom w:val="single" w:sz="12" w:space="0" w:color="auto"/>
            </w:tcBorders>
            <w:vAlign w:val="bottom"/>
          </w:tcPr>
          <w:p w:rsidR="007E5D69" w:rsidRPr="000E5C85" w:rsidRDefault="007E5D69" w:rsidP="00F0048C">
            <w:pPr>
              <w:spacing w:before="80" w:after="80" w:line="200" w:lineRule="exact"/>
              <w:jc w:val="right"/>
              <w:rPr>
                <w:i/>
                <w:sz w:val="16"/>
              </w:rPr>
            </w:pPr>
            <w:r>
              <w:rPr>
                <w:i/>
                <w:sz w:val="16"/>
              </w:rPr>
              <w:t>(</w:t>
            </w:r>
            <w:r w:rsidRPr="000E5C85">
              <w:rPr>
                <w:i/>
                <w:sz w:val="16"/>
              </w:rPr>
              <w:t>live births per 1</w:t>
            </w:r>
            <w:r w:rsidR="00FC3C3B">
              <w:rPr>
                <w:i/>
                <w:sz w:val="16"/>
              </w:rPr>
              <w:t>,</w:t>
            </w:r>
            <w:r w:rsidRPr="000E5C85">
              <w:rPr>
                <w:i/>
                <w:sz w:val="16"/>
              </w:rPr>
              <w:t>000 women)</w:t>
            </w:r>
          </w:p>
        </w:tc>
        <w:tc>
          <w:tcPr>
            <w:tcW w:w="113" w:type="dxa"/>
            <w:tcBorders>
              <w:bottom w:val="single" w:sz="12" w:space="0" w:color="auto"/>
            </w:tcBorders>
          </w:tcPr>
          <w:p w:rsidR="007E5D69" w:rsidRDefault="007E5D69" w:rsidP="000E5C85">
            <w:pPr>
              <w:spacing w:before="80" w:after="80" w:line="200" w:lineRule="exact"/>
              <w:jc w:val="right"/>
              <w:rPr>
                <w:i/>
                <w:sz w:val="16"/>
              </w:rPr>
            </w:pPr>
          </w:p>
        </w:tc>
        <w:tc>
          <w:tcPr>
            <w:tcW w:w="1904" w:type="dxa"/>
            <w:tcBorders>
              <w:top w:val="single" w:sz="4" w:space="0" w:color="auto"/>
              <w:bottom w:val="single" w:sz="12" w:space="0" w:color="auto"/>
            </w:tcBorders>
            <w:shd w:val="clear" w:color="auto" w:fill="auto"/>
            <w:vAlign w:val="bottom"/>
          </w:tcPr>
          <w:p w:rsidR="007E5D69" w:rsidRPr="000E5C85" w:rsidRDefault="007E5D69" w:rsidP="00F0048C">
            <w:pPr>
              <w:spacing w:before="80" w:after="80" w:line="200" w:lineRule="exact"/>
              <w:jc w:val="right"/>
              <w:rPr>
                <w:i/>
                <w:sz w:val="16"/>
              </w:rPr>
            </w:pPr>
            <w:r>
              <w:rPr>
                <w:i/>
                <w:sz w:val="16"/>
              </w:rPr>
              <w:t>(</w:t>
            </w:r>
            <w:r w:rsidRPr="000E5C85">
              <w:rPr>
                <w:i/>
                <w:sz w:val="16"/>
              </w:rPr>
              <w:t>live births per 1</w:t>
            </w:r>
            <w:r w:rsidR="00FC3C3B">
              <w:rPr>
                <w:i/>
                <w:sz w:val="16"/>
              </w:rPr>
              <w:t>,</w:t>
            </w:r>
            <w:r w:rsidRPr="000E5C85">
              <w:rPr>
                <w:i/>
                <w:sz w:val="16"/>
              </w:rPr>
              <w:t>000 women)</w:t>
            </w:r>
          </w:p>
        </w:tc>
        <w:tc>
          <w:tcPr>
            <w:tcW w:w="113" w:type="dxa"/>
            <w:tcBorders>
              <w:bottom w:val="single" w:sz="12" w:space="0" w:color="auto"/>
            </w:tcBorders>
            <w:shd w:val="clear" w:color="auto" w:fill="auto"/>
            <w:vAlign w:val="bottom"/>
          </w:tcPr>
          <w:p w:rsidR="007E5D69" w:rsidRPr="000E5C85" w:rsidRDefault="007E5D69" w:rsidP="000E5C85">
            <w:pPr>
              <w:spacing w:before="80" w:after="80" w:line="200" w:lineRule="exact"/>
              <w:jc w:val="right"/>
              <w:rPr>
                <w:i/>
                <w:sz w:val="16"/>
              </w:rPr>
            </w:pPr>
          </w:p>
        </w:tc>
        <w:tc>
          <w:tcPr>
            <w:tcW w:w="1904" w:type="dxa"/>
            <w:tcBorders>
              <w:top w:val="single" w:sz="4" w:space="0" w:color="auto"/>
              <w:bottom w:val="single" w:sz="12" w:space="0" w:color="auto"/>
            </w:tcBorders>
            <w:shd w:val="clear" w:color="auto" w:fill="auto"/>
            <w:vAlign w:val="bottom"/>
          </w:tcPr>
          <w:p w:rsidR="007E5D69" w:rsidRPr="000E5C85" w:rsidRDefault="007E5D69" w:rsidP="000E5C85">
            <w:pPr>
              <w:spacing w:before="80" w:after="80" w:line="200" w:lineRule="exact"/>
              <w:jc w:val="right"/>
              <w:rPr>
                <w:i/>
                <w:sz w:val="16"/>
              </w:rPr>
            </w:pPr>
            <w:r w:rsidRPr="000E5C85">
              <w:rPr>
                <w:i/>
                <w:sz w:val="16"/>
              </w:rPr>
              <w:t>(live births per 1</w:t>
            </w:r>
            <w:r w:rsidR="00FC3C3B">
              <w:rPr>
                <w:i/>
                <w:sz w:val="16"/>
              </w:rPr>
              <w:t>,</w:t>
            </w:r>
            <w:r w:rsidRPr="000E5C85">
              <w:rPr>
                <w:i/>
                <w:sz w:val="16"/>
              </w:rPr>
              <w:t>000 women</w:t>
            </w:r>
            <w:r>
              <w:rPr>
                <w:i/>
                <w:sz w:val="16"/>
              </w:rPr>
              <w:t>)</w:t>
            </w:r>
          </w:p>
        </w:tc>
      </w:tr>
      <w:tr w:rsidR="00F94082" w:rsidRPr="000E5C85" w:rsidTr="00C43250">
        <w:tc>
          <w:tcPr>
            <w:tcW w:w="1083" w:type="dxa"/>
            <w:tcBorders>
              <w:top w:val="single" w:sz="12" w:space="0" w:color="auto"/>
            </w:tcBorders>
            <w:shd w:val="clear" w:color="auto" w:fill="auto"/>
            <w:vAlign w:val="center"/>
          </w:tcPr>
          <w:p w:rsidR="00F94082" w:rsidRPr="000E5C85" w:rsidRDefault="00F94082" w:rsidP="00F0048C">
            <w:pPr>
              <w:suppressAutoHyphens w:val="0"/>
              <w:spacing w:before="40" w:after="40" w:line="220" w:lineRule="exact"/>
              <w:rPr>
                <w:sz w:val="18"/>
              </w:rPr>
            </w:pPr>
            <w:r w:rsidRPr="000E5C85">
              <w:rPr>
                <w:sz w:val="18"/>
              </w:rPr>
              <w:t>15</w:t>
            </w:r>
            <w:r>
              <w:rPr>
                <w:sz w:val="18"/>
              </w:rPr>
              <w:t>–</w:t>
            </w:r>
            <w:r w:rsidRPr="000E5C85">
              <w:rPr>
                <w:sz w:val="18"/>
              </w:rPr>
              <w:t>19</w:t>
            </w:r>
          </w:p>
        </w:tc>
        <w:tc>
          <w:tcPr>
            <w:tcW w:w="113" w:type="dxa"/>
            <w:tcBorders>
              <w:top w:val="single" w:sz="12" w:space="0" w:color="auto"/>
            </w:tcBorders>
          </w:tcPr>
          <w:p w:rsidR="00F94082" w:rsidRPr="000E5C85" w:rsidRDefault="00F94082" w:rsidP="000E5C85">
            <w:pPr>
              <w:suppressAutoHyphens w:val="0"/>
              <w:spacing w:before="40" w:after="40" w:line="220" w:lineRule="exact"/>
              <w:jc w:val="right"/>
              <w:rPr>
                <w:sz w:val="18"/>
              </w:rPr>
            </w:pPr>
          </w:p>
        </w:tc>
        <w:tc>
          <w:tcPr>
            <w:tcW w:w="1904" w:type="dxa"/>
            <w:tcBorders>
              <w:top w:val="single" w:sz="12" w:space="0" w:color="auto"/>
            </w:tcBorders>
            <w:vAlign w:val="bottom"/>
          </w:tcPr>
          <w:p w:rsidR="00F94082" w:rsidRPr="000E5C85" w:rsidRDefault="00F94082" w:rsidP="00F0048C">
            <w:pPr>
              <w:suppressAutoHyphens w:val="0"/>
              <w:spacing w:before="40" w:after="40" w:line="220" w:lineRule="exact"/>
              <w:jc w:val="right"/>
              <w:rPr>
                <w:sz w:val="18"/>
              </w:rPr>
            </w:pPr>
            <w:r w:rsidRPr="000E5C85">
              <w:rPr>
                <w:sz w:val="18"/>
              </w:rPr>
              <w:t>15.2</w:t>
            </w:r>
          </w:p>
        </w:tc>
        <w:tc>
          <w:tcPr>
            <w:tcW w:w="113" w:type="dxa"/>
            <w:tcBorders>
              <w:top w:val="single" w:sz="12" w:space="0" w:color="auto"/>
            </w:tcBorders>
          </w:tcPr>
          <w:p w:rsidR="00F94082" w:rsidRPr="000E5C85" w:rsidRDefault="00F94082" w:rsidP="000E5C85">
            <w:pPr>
              <w:suppressAutoHyphens w:val="0"/>
              <w:spacing w:before="40" w:after="40" w:line="220" w:lineRule="exact"/>
              <w:jc w:val="right"/>
              <w:rPr>
                <w:sz w:val="18"/>
              </w:rPr>
            </w:pPr>
          </w:p>
        </w:tc>
        <w:tc>
          <w:tcPr>
            <w:tcW w:w="1904" w:type="dxa"/>
            <w:tcBorders>
              <w:top w:val="single" w:sz="12" w:space="0" w:color="auto"/>
            </w:tcBorders>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12.4</w:t>
            </w:r>
          </w:p>
        </w:tc>
        <w:tc>
          <w:tcPr>
            <w:tcW w:w="113" w:type="dxa"/>
            <w:tcBorders>
              <w:top w:val="single" w:sz="12" w:space="0" w:color="auto"/>
            </w:tcBorders>
            <w:shd w:val="clear" w:color="auto" w:fill="auto"/>
            <w:vAlign w:val="bottom"/>
          </w:tcPr>
          <w:p w:rsidR="00F94082" w:rsidRPr="000E5C85" w:rsidRDefault="00F94082" w:rsidP="000E5C85">
            <w:pPr>
              <w:suppressAutoHyphens w:val="0"/>
              <w:spacing w:before="40" w:after="40" w:line="220" w:lineRule="exact"/>
              <w:jc w:val="right"/>
              <w:rPr>
                <w:sz w:val="18"/>
              </w:rPr>
            </w:pPr>
          </w:p>
        </w:tc>
        <w:tc>
          <w:tcPr>
            <w:tcW w:w="1904" w:type="dxa"/>
            <w:tcBorders>
              <w:top w:val="single" w:sz="12" w:space="0" w:color="auto"/>
            </w:tcBorders>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9.3</w:t>
            </w:r>
          </w:p>
        </w:tc>
      </w:tr>
      <w:tr w:rsidR="00F94082" w:rsidRPr="000E5C85" w:rsidTr="00C43250">
        <w:tc>
          <w:tcPr>
            <w:tcW w:w="1083" w:type="dxa"/>
            <w:shd w:val="clear" w:color="auto" w:fill="auto"/>
            <w:vAlign w:val="center"/>
          </w:tcPr>
          <w:p w:rsidR="00F94082" w:rsidRPr="000E5C85" w:rsidRDefault="00F94082" w:rsidP="00F0048C">
            <w:pPr>
              <w:suppressAutoHyphens w:val="0"/>
              <w:spacing w:before="40" w:after="40" w:line="220" w:lineRule="exact"/>
              <w:rPr>
                <w:sz w:val="18"/>
              </w:rPr>
            </w:pPr>
            <w:r w:rsidRPr="000E5C85">
              <w:rPr>
                <w:sz w:val="18"/>
              </w:rPr>
              <w:t>20</w:t>
            </w:r>
            <w:r>
              <w:rPr>
                <w:sz w:val="18"/>
              </w:rPr>
              <w:t>–</w:t>
            </w:r>
            <w:r w:rsidRPr="000E5C85">
              <w:rPr>
                <w:sz w:val="18"/>
              </w:rPr>
              <w:t>24</w:t>
            </w:r>
          </w:p>
        </w:tc>
        <w:tc>
          <w:tcPr>
            <w:tcW w:w="113" w:type="dxa"/>
          </w:tcPr>
          <w:p w:rsidR="00F94082" w:rsidRPr="000E5C85" w:rsidRDefault="00F94082" w:rsidP="000E5C85">
            <w:pPr>
              <w:suppressAutoHyphens w:val="0"/>
              <w:spacing w:before="40" w:after="40" w:line="220" w:lineRule="exact"/>
              <w:jc w:val="right"/>
              <w:rPr>
                <w:sz w:val="18"/>
              </w:rPr>
            </w:pPr>
          </w:p>
        </w:tc>
        <w:tc>
          <w:tcPr>
            <w:tcW w:w="1904" w:type="dxa"/>
            <w:vAlign w:val="bottom"/>
          </w:tcPr>
          <w:p w:rsidR="00F94082" w:rsidRPr="000E5C85" w:rsidRDefault="00F94082" w:rsidP="00F0048C">
            <w:pPr>
              <w:suppressAutoHyphens w:val="0"/>
              <w:spacing w:before="40" w:after="40" w:line="220" w:lineRule="exact"/>
              <w:jc w:val="right"/>
              <w:rPr>
                <w:sz w:val="18"/>
              </w:rPr>
            </w:pPr>
            <w:r w:rsidRPr="000E5C85">
              <w:rPr>
                <w:sz w:val="18"/>
              </w:rPr>
              <w:t>82.6</w:t>
            </w:r>
          </w:p>
        </w:tc>
        <w:tc>
          <w:tcPr>
            <w:tcW w:w="113" w:type="dxa"/>
          </w:tcPr>
          <w:p w:rsidR="00F94082" w:rsidRPr="000E5C85" w:rsidRDefault="00F94082" w:rsidP="000E5C85">
            <w:pPr>
              <w:suppressAutoHyphens w:val="0"/>
              <w:spacing w:before="40" w:after="40" w:line="220" w:lineRule="exact"/>
              <w:jc w:val="right"/>
              <w:rPr>
                <w:sz w:val="18"/>
              </w:rPr>
            </w:pPr>
          </w:p>
        </w:tc>
        <w:tc>
          <w:tcPr>
            <w:tcW w:w="1904" w:type="dxa"/>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70.6</w:t>
            </w:r>
          </w:p>
        </w:tc>
        <w:tc>
          <w:tcPr>
            <w:tcW w:w="113" w:type="dxa"/>
            <w:shd w:val="clear" w:color="auto" w:fill="auto"/>
            <w:vAlign w:val="bottom"/>
          </w:tcPr>
          <w:p w:rsidR="00F94082" w:rsidRPr="000E5C85" w:rsidRDefault="00F94082" w:rsidP="000E5C85">
            <w:pPr>
              <w:suppressAutoHyphens w:val="0"/>
              <w:spacing w:before="40" w:after="40" w:line="220" w:lineRule="exact"/>
              <w:jc w:val="right"/>
              <w:rPr>
                <w:sz w:val="18"/>
              </w:rPr>
            </w:pPr>
          </w:p>
        </w:tc>
        <w:tc>
          <w:tcPr>
            <w:tcW w:w="1904" w:type="dxa"/>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59.9</w:t>
            </w:r>
          </w:p>
        </w:tc>
      </w:tr>
      <w:tr w:rsidR="00F94082" w:rsidRPr="000E5C85" w:rsidTr="00C43250">
        <w:tc>
          <w:tcPr>
            <w:tcW w:w="1083" w:type="dxa"/>
            <w:shd w:val="clear" w:color="auto" w:fill="auto"/>
            <w:vAlign w:val="center"/>
          </w:tcPr>
          <w:p w:rsidR="00F94082" w:rsidRPr="000E5C85" w:rsidRDefault="00F94082" w:rsidP="00F0048C">
            <w:pPr>
              <w:suppressAutoHyphens w:val="0"/>
              <w:spacing w:before="40" w:after="40" w:line="220" w:lineRule="exact"/>
              <w:rPr>
                <w:sz w:val="18"/>
              </w:rPr>
            </w:pPr>
            <w:r w:rsidRPr="000E5C85">
              <w:rPr>
                <w:sz w:val="18"/>
              </w:rPr>
              <w:t>25</w:t>
            </w:r>
            <w:r>
              <w:rPr>
                <w:sz w:val="18"/>
              </w:rPr>
              <w:t>–</w:t>
            </w:r>
            <w:r w:rsidRPr="000E5C85">
              <w:rPr>
                <w:sz w:val="18"/>
              </w:rPr>
              <w:t>29</w:t>
            </w:r>
          </w:p>
        </w:tc>
        <w:tc>
          <w:tcPr>
            <w:tcW w:w="113" w:type="dxa"/>
          </w:tcPr>
          <w:p w:rsidR="00F94082" w:rsidRPr="000E5C85" w:rsidRDefault="00F94082" w:rsidP="000E5C85">
            <w:pPr>
              <w:suppressAutoHyphens w:val="0"/>
              <w:spacing w:before="40" w:after="40" w:line="220" w:lineRule="exact"/>
              <w:jc w:val="right"/>
              <w:rPr>
                <w:sz w:val="18"/>
              </w:rPr>
            </w:pPr>
          </w:p>
        </w:tc>
        <w:tc>
          <w:tcPr>
            <w:tcW w:w="1904" w:type="dxa"/>
            <w:vAlign w:val="bottom"/>
          </w:tcPr>
          <w:p w:rsidR="00F94082" w:rsidRPr="000E5C85" w:rsidRDefault="00F94082" w:rsidP="00F0048C">
            <w:pPr>
              <w:suppressAutoHyphens w:val="0"/>
              <w:spacing w:before="40" w:after="40" w:line="220" w:lineRule="exact"/>
              <w:jc w:val="right"/>
              <w:rPr>
                <w:sz w:val="18"/>
              </w:rPr>
            </w:pPr>
            <w:r w:rsidRPr="000E5C85">
              <w:rPr>
                <w:sz w:val="18"/>
              </w:rPr>
              <w:t>137.7</w:t>
            </w:r>
          </w:p>
        </w:tc>
        <w:tc>
          <w:tcPr>
            <w:tcW w:w="113" w:type="dxa"/>
          </w:tcPr>
          <w:p w:rsidR="00F94082" w:rsidRPr="000E5C85" w:rsidRDefault="00F94082" w:rsidP="000E5C85">
            <w:pPr>
              <w:suppressAutoHyphens w:val="0"/>
              <w:spacing w:before="40" w:after="40" w:line="220" w:lineRule="exact"/>
              <w:jc w:val="right"/>
              <w:rPr>
                <w:sz w:val="18"/>
              </w:rPr>
            </w:pPr>
          </w:p>
        </w:tc>
        <w:tc>
          <w:tcPr>
            <w:tcW w:w="1904" w:type="dxa"/>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130.9</w:t>
            </w:r>
          </w:p>
        </w:tc>
        <w:tc>
          <w:tcPr>
            <w:tcW w:w="113" w:type="dxa"/>
            <w:shd w:val="clear" w:color="auto" w:fill="auto"/>
            <w:vAlign w:val="bottom"/>
          </w:tcPr>
          <w:p w:rsidR="00F94082" w:rsidRPr="000E5C85" w:rsidRDefault="00F94082" w:rsidP="000E5C85">
            <w:pPr>
              <w:suppressAutoHyphens w:val="0"/>
              <w:spacing w:before="40" w:after="40" w:line="220" w:lineRule="exact"/>
              <w:jc w:val="right"/>
              <w:rPr>
                <w:sz w:val="18"/>
              </w:rPr>
            </w:pPr>
          </w:p>
        </w:tc>
        <w:tc>
          <w:tcPr>
            <w:tcW w:w="1904" w:type="dxa"/>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123.3</w:t>
            </w:r>
          </w:p>
        </w:tc>
      </w:tr>
      <w:tr w:rsidR="00F94082" w:rsidRPr="000E5C85" w:rsidTr="00C43250">
        <w:tc>
          <w:tcPr>
            <w:tcW w:w="1083" w:type="dxa"/>
            <w:shd w:val="clear" w:color="auto" w:fill="auto"/>
            <w:vAlign w:val="center"/>
          </w:tcPr>
          <w:p w:rsidR="00F94082" w:rsidRPr="000E5C85" w:rsidRDefault="00F94082" w:rsidP="00F0048C">
            <w:pPr>
              <w:suppressAutoHyphens w:val="0"/>
              <w:spacing w:before="40" w:after="40" w:line="220" w:lineRule="exact"/>
              <w:rPr>
                <w:sz w:val="18"/>
              </w:rPr>
            </w:pPr>
            <w:r w:rsidRPr="000E5C85">
              <w:rPr>
                <w:sz w:val="18"/>
              </w:rPr>
              <w:t>30</w:t>
            </w:r>
            <w:r>
              <w:rPr>
                <w:sz w:val="18"/>
              </w:rPr>
              <w:t>–</w:t>
            </w:r>
            <w:r w:rsidRPr="000E5C85">
              <w:rPr>
                <w:sz w:val="18"/>
              </w:rPr>
              <w:t>34</w:t>
            </w:r>
          </w:p>
        </w:tc>
        <w:tc>
          <w:tcPr>
            <w:tcW w:w="113" w:type="dxa"/>
          </w:tcPr>
          <w:p w:rsidR="00F94082" w:rsidRPr="000E5C85" w:rsidRDefault="00F94082" w:rsidP="000E5C85">
            <w:pPr>
              <w:suppressAutoHyphens w:val="0"/>
              <w:spacing w:before="40" w:after="40" w:line="220" w:lineRule="exact"/>
              <w:jc w:val="right"/>
              <w:rPr>
                <w:sz w:val="18"/>
              </w:rPr>
            </w:pPr>
          </w:p>
        </w:tc>
        <w:tc>
          <w:tcPr>
            <w:tcW w:w="1904" w:type="dxa"/>
            <w:vAlign w:val="bottom"/>
          </w:tcPr>
          <w:p w:rsidR="00F94082" w:rsidRPr="000E5C85" w:rsidRDefault="00F94082" w:rsidP="00F0048C">
            <w:pPr>
              <w:suppressAutoHyphens w:val="0"/>
              <w:spacing w:before="40" w:after="40" w:line="220" w:lineRule="exact"/>
              <w:jc w:val="right"/>
              <w:rPr>
                <w:sz w:val="18"/>
              </w:rPr>
            </w:pPr>
            <w:r w:rsidRPr="000E5C85">
              <w:rPr>
                <w:sz w:val="18"/>
              </w:rPr>
              <w:t>100.2</w:t>
            </w:r>
          </w:p>
        </w:tc>
        <w:tc>
          <w:tcPr>
            <w:tcW w:w="113" w:type="dxa"/>
          </w:tcPr>
          <w:p w:rsidR="00F94082" w:rsidRPr="000E5C85" w:rsidRDefault="00F94082" w:rsidP="000E5C85">
            <w:pPr>
              <w:suppressAutoHyphens w:val="0"/>
              <w:spacing w:before="40" w:after="40" w:line="220" w:lineRule="exact"/>
              <w:jc w:val="right"/>
              <w:rPr>
                <w:sz w:val="18"/>
              </w:rPr>
            </w:pPr>
          </w:p>
        </w:tc>
        <w:tc>
          <w:tcPr>
            <w:tcW w:w="1904" w:type="dxa"/>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107.8</w:t>
            </w:r>
          </w:p>
        </w:tc>
        <w:tc>
          <w:tcPr>
            <w:tcW w:w="113" w:type="dxa"/>
            <w:shd w:val="clear" w:color="auto" w:fill="auto"/>
            <w:vAlign w:val="bottom"/>
          </w:tcPr>
          <w:p w:rsidR="00F94082" w:rsidRPr="000E5C85" w:rsidRDefault="00F94082" w:rsidP="000E5C85">
            <w:pPr>
              <w:suppressAutoHyphens w:val="0"/>
              <w:spacing w:before="40" w:after="40" w:line="220" w:lineRule="exact"/>
              <w:jc w:val="right"/>
              <w:rPr>
                <w:sz w:val="18"/>
              </w:rPr>
            </w:pPr>
          </w:p>
        </w:tc>
        <w:tc>
          <w:tcPr>
            <w:tcW w:w="1904" w:type="dxa"/>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113.2</w:t>
            </w:r>
          </w:p>
        </w:tc>
      </w:tr>
      <w:tr w:rsidR="00F94082" w:rsidRPr="000E5C85" w:rsidTr="00C43250">
        <w:tc>
          <w:tcPr>
            <w:tcW w:w="1083" w:type="dxa"/>
            <w:shd w:val="clear" w:color="auto" w:fill="auto"/>
            <w:vAlign w:val="center"/>
          </w:tcPr>
          <w:p w:rsidR="00F94082" w:rsidRPr="000E5C85" w:rsidRDefault="00F94082" w:rsidP="00F0048C">
            <w:pPr>
              <w:suppressAutoHyphens w:val="0"/>
              <w:spacing w:before="40" w:after="40" w:line="220" w:lineRule="exact"/>
              <w:rPr>
                <w:sz w:val="18"/>
              </w:rPr>
            </w:pPr>
            <w:r w:rsidRPr="000E5C85">
              <w:rPr>
                <w:sz w:val="18"/>
              </w:rPr>
              <w:t>35</w:t>
            </w:r>
            <w:r>
              <w:rPr>
                <w:sz w:val="18"/>
              </w:rPr>
              <w:t>–</w:t>
            </w:r>
            <w:r w:rsidRPr="000E5C85">
              <w:rPr>
                <w:sz w:val="18"/>
              </w:rPr>
              <w:t>39</w:t>
            </w:r>
          </w:p>
        </w:tc>
        <w:tc>
          <w:tcPr>
            <w:tcW w:w="113" w:type="dxa"/>
          </w:tcPr>
          <w:p w:rsidR="00F94082" w:rsidRPr="000E5C85" w:rsidRDefault="00F94082" w:rsidP="000E5C85">
            <w:pPr>
              <w:suppressAutoHyphens w:val="0"/>
              <w:spacing w:before="40" w:after="40" w:line="220" w:lineRule="exact"/>
              <w:jc w:val="right"/>
              <w:rPr>
                <w:sz w:val="18"/>
              </w:rPr>
            </w:pPr>
          </w:p>
        </w:tc>
        <w:tc>
          <w:tcPr>
            <w:tcW w:w="1904" w:type="dxa"/>
            <w:vAlign w:val="bottom"/>
          </w:tcPr>
          <w:p w:rsidR="00F94082" w:rsidRPr="000E5C85" w:rsidRDefault="00F94082" w:rsidP="00F0048C">
            <w:pPr>
              <w:suppressAutoHyphens w:val="0"/>
              <w:spacing w:before="40" w:after="40" w:line="220" w:lineRule="exact"/>
              <w:jc w:val="right"/>
              <w:rPr>
                <w:sz w:val="18"/>
              </w:rPr>
            </w:pPr>
            <w:r w:rsidRPr="000E5C85">
              <w:rPr>
                <w:sz w:val="18"/>
              </w:rPr>
              <w:t>37.2</w:t>
            </w:r>
          </w:p>
        </w:tc>
        <w:tc>
          <w:tcPr>
            <w:tcW w:w="113" w:type="dxa"/>
          </w:tcPr>
          <w:p w:rsidR="00F94082" w:rsidRPr="000E5C85" w:rsidRDefault="00F94082" w:rsidP="000E5C85">
            <w:pPr>
              <w:suppressAutoHyphens w:val="0"/>
              <w:spacing w:before="40" w:after="40" w:line="220" w:lineRule="exact"/>
              <w:jc w:val="right"/>
              <w:rPr>
                <w:sz w:val="18"/>
              </w:rPr>
            </w:pPr>
          </w:p>
        </w:tc>
        <w:tc>
          <w:tcPr>
            <w:tcW w:w="1904" w:type="dxa"/>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43.5</w:t>
            </w:r>
          </w:p>
        </w:tc>
        <w:tc>
          <w:tcPr>
            <w:tcW w:w="113" w:type="dxa"/>
            <w:shd w:val="clear" w:color="auto" w:fill="auto"/>
            <w:vAlign w:val="bottom"/>
          </w:tcPr>
          <w:p w:rsidR="00F94082" w:rsidRPr="000E5C85" w:rsidRDefault="00F94082" w:rsidP="000E5C85">
            <w:pPr>
              <w:suppressAutoHyphens w:val="0"/>
              <w:spacing w:before="40" w:after="40" w:line="220" w:lineRule="exact"/>
              <w:jc w:val="right"/>
              <w:rPr>
                <w:sz w:val="18"/>
              </w:rPr>
            </w:pPr>
          </w:p>
        </w:tc>
        <w:tc>
          <w:tcPr>
            <w:tcW w:w="1904" w:type="dxa"/>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47</w:t>
            </w:r>
          </w:p>
        </w:tc>
      </w:tr>
      <w:tr w:rsidR="00F94082" w:rsidRPr="000E5C85" w:rsidTr="00C43250">
        <w:tc>
          <w:tcPr>
            <w:tcW w:w="1083" w:type="dxa"/>
            <w:shd w:val="clear" w:color="auto" w:fill="auto"/>
            <w:vAlign w:val="center"/>
          </w:tcPr>
          <w:p w:rsidR="00F94082" w:rsidRPr="000E5C85" w:rsidRDefault="00F94082" w:rsidP="00F0048C">
            <w:pPr>
              <w:suppressAutoHyphens w:val="0"/>
              <w:spacing w:before="40" w:after="40" w:line="220" w:lineRule="exact"/>
              <w:rPr>
                <w:sz w:val="18"/>
              </w:rPr>
            </w:pPr>
            <w:r w:rsidRPr="000E5C85">
              <w:rPr>
                <w:sz w:val="18"/>
              </w:rPr>
              <w:t>40</w:t>
            </w:r>
            <w:r>
              <w:rPr>
                <w:sz w:val="18"/>
              </w:rPr>
              <w:t>–</w:t>
            </w:r>
            <w:r w:rsidRPr="000E5C85">
              <w:rPr>
                <w:sz w:val="18"/>
              </w:rPr>
              <w:t>44</w:t>
            </w:r>
          </w:p>
        </w:tc>
        <w:tc>
          <w:tcPr>
            <w:tcW w:w="113" w:type="dxa"/>
          </w:tcPr>
          <w:p w:rsidR="00F94082" w:rsidRPr="000E5C85" w:rsidRDefault="00F94082" w:rsidP="000E5C85">
            <w:pPr>
              <w:suppressAutoHyphens w:val="0"/>
              <w:spacing w:before="40" w:after="40" w:line="220" w:lineRule="exact"/>
              <w:jc w:val="right"/>
              <w:rPr>
                <w:sz w:val="18"/>
              </w:rPr>
            </w:pPr>
          </w:p>
        </w:tc>
        <w:tc>
          <w:tcPr>
            <w:tcW w:w="1904" w:type="dxa"/>
            <w:vAlign w:val="bottom"/>
          </w:tcPr>
          <w:p w:rsidR="00F94082" w:rsidRPr="000E5C85" w:rsidRDefault="00F94082" w:rsidP="00F0048C">
            <w:pPr>
              <w:suppressAutoHyphens w:val="0"/>
              <w:spacing w:before="40" w:after="40" w:line="220" w:lineRule="exact"/>
              <w:jc w:val="right"/>
              <w:rPr>
                <w:sz w:val="18"/>
              </w:rPr>
            </w:pPr>
            <w:r w:rsidRPr="000E5C85">
              <w:rPr>
                <w:sz w:val="18"/>
              </w:rPr>
              <w:t>5.6</w:t>
            </w:r>
          </w:p>
        </w:tc>
        <w:tc>
          <w:tcPr>
            <w:tcW w:w="113" w:type="dxa"/>
          </w:tcPr>
          <w:p w:rsidR="00F94082" w:rsidRPr="000E5C85" w:rsidRDefault="00F94082" w:rsidP="000E5C85">
            <w:pPr>
              <w:suppressAutoHyphens w:val="0"/>
              <w:spacing w:before="40" w:after="40" w:line="220" w:lineRule="exact"/>
              <w:jc w:val="right"/>
              <w:rPr>
                <w:sz w:val="18"/>
              </w:rPr>
            </w:pPr>
          </w:p>
        </w:tc>
        <w:tc>
          <w:tcPr>
            <w:tcW w:w="1904" w:type="dxa"/>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6.9</w:t>
            </w:r>
          </w:p>
        </w:tc>
        <w:tc>
          <w:tcPr>
            <w:tcW w:w="113" w:type="dxa"/>
            <w:shd w:val="clear" w:color="auto" w:fill="auto"/>
            <w:vAlign w:val="bottom"/>
          </w:tcPr>
          <w:p w:rsidR="00F94082" w:rsidRPr="000E5C85" w:rsidRDefault="00F94082" w:rsidP="000E5C85">
            <w:pPr>
              <w:suppressAutoHyphens w:val="0"/>
              <w:spacing w:before="40" w:after="40" w:line="220" w:lineRule="exact"/>
              <w:jc w:val="right"/>
              <w:rPr>
                <w:sz w:val="18"/>
              </w:rPr>
            </w:pPr>
          </w:p>
        </w:tc>
        <w:tc>
          <w:tcPr>
            <w:tcW w:w="1904" w:type="dxa"/>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7.8</w:t>
            </w:r>
          </w:p>
        </w:tc>
      </w:tr>
      <w:tr w:rsidR="00F94082" w:rsidRPr="000E5C85" w:rsidTr="00C43250">
        <w:tc>
          <w:tcPr>
            <w:tcW w:w="1083" w:type="dxa"/>
            <w:tcBorders>
              <w:bottom w:val="single" w:sz="12" w:space="0" w:color="auto"/>
            </w:tcBorders>
            <w:shd w:val="clear" w:color="auto" w:fill="auto"/>
            <w:vAlign w:val="center"/>
          </w:tcPr>
          <w:p w:rsidR="00F94082" w:rsidRPr="000E5C85" w:rsidRDefault="00F94082" w:rsidP="00F0048C">
            <w:pPr>
              <w:suppressAutoHyphens w:val="0"/>
              <w:spacing w:before="40" w:after="40" w:line="220" w:lineRule="exact"/>
              <w:rPr>
                <w:sz w:val="18"/>
              </w:rPr>
            </w:pPr>
            <w:r w:rsidRPr="000E5C85">
              <w:rPr>
                <w:sz w:val="18"/>
              </w:rPr>
              <w:t>45</w:t>
            </w:r>
            <w:r>
              <w:rPr>
                <w:sz w:val="18"/>
              </w:rPr>
              <w:t>–</w:t>
            </w:r>
            <w:r w:rsidRPr="000E5C85">
              <w:rPr>
                <w:sz w:val="18"/>
              </w:rPr>
              <w:t>49</w:t>
            </w:r>
          </w:p>
        </w:tc>
        <w:tc>
          <w:tcPr>
            <w:tcW w:w="113" w:type="dxa"/>
            <w:tcBorders>
              <w:bottom w:val="single" w:sz="12" w:space="0" w:color="auto"/>
            </w:tcBorders>
          </w:tcPr>
          <w:p w:rsidR="00F94082" w:rsidRPr="000E5C85" w:rsidRDefault="00F94082" w:rsidP="000E5C85">
            <w:pPr>
              <w:suppressAutoHyphens w:val="0"/>
              <w:spacing w:before="40" w:after="40" w:line="220" w:lineRule="exact"/>
              <w:jc w:val="right"/>
              <w:rPr>
                <w:sz w:val="18"/>
              </w:rPr>
            </w:pPr>
          </w:p>
        </w:tc>
        <w:tc>
          <w:tcPr>
            <w:tcW w:w="1904" w:type="dxa"/>
            <w:tcBorders>
              <w:bottom w:val="single" w:sz="12" w:space="0" w:color="auto"/>
            </w:tcBorders>
            <w:vAlign w:val="bottom"/>
          </w:tcPr>
          <w:p w:rsidR="00F94082" w:rsidRPr="000E5C85" w:rsidRDefault="00F94082" w:rsidP="00F0048C">
            <w:pPr>
              <w:suppressAutoHyphens w:val="0"/>
              <w:spacing w:before="40" w:after="40" w:line="220" w:lineRule="exact"/>
              <w:jc w:val="right"/>
              <w:rPr>
                <w:sz w:val="18"/>
              </w:rPr>
            </w:pPr>
            <w:r w:rsidRPr="000E5C85">
              <w:rPr>
                <w:sz w:val="18"/>
              </w:rPr>
              <w:t>0.2</w:t>
            </w:r>
          </w:p>
        </w:tc>
        <w:tc>
          <w:tcPr>
            <w:tcW w:w="113" w:type="dxa"/>
            <w:tcBorders>
              <w:bottom w:val="single" w:sz="12" w:space="0" w:color="auto"/>
            </w:tcBorders>
          </w:tcPr>
          <w:p w:rsidR="00F94082" w:rsidRPr="000E5C85" w:rsidRDefault="00F94082" w:rsidP="000E5C85">
            <w:pPr>
              <w:suppressAutoHyphens w:val="0"/>
              <w:spacing w:before="40" w:after="40" w:line="220" w:lineRule="exact"/>
              <w:jc w:val="right"/>
              <w:rPr>
                <w:sz w:val="18"/>
              </w:rPr>
            </w:pPr>
          </w:p>
        </w:tc>
        <w:tc>
          <w:tcPr>
            <w:tcW w:w="1904" w:type="dxa"/>
            <w:tcBorders>
              <w:bottom w:val="single" w:sz="12" w:space="0" w:color="auto"/>
            </w:tcBorders>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0.2</w:t>
            </w:r>
          </w:p>
        </w:tc>
        <w:tc>
          <w:tcPr>
            <w:tcW w:w="113" w:type="dxa"/>
            <w:tcBorders>
              <w:bottom w:val="single" w:sz="12" w:space="0" w:color="auto"/>
            </w:tcBorders>
            <w:shd w:val="clear" w:color="auto" w:fill="auto"/>
            <w:vAlign w:val="bottom"/>
          </w:tcPr>
          <w:p w:rsidR="00F94082" w:rsidRPr="000E5C85" w:rsidRDefault="00F94082" w:rsidP="000E5C85">
            <w:pPr>
              <w:suppressAutoHyphens w:val="0"/>
              <w:spacing w:before="40" w:after="40" w:line="220" w:lineRule="exact"/>
              <w:jc w:val="right"/>
              <w:rPr>
                <w:sz w:val="18"/>
              </w:rPr>
            </w:pPr>
          </w:p>
        </w:tc>
        <w:tc>
          <w:tcPr>
            <w:tcW w:w="1904" w:type="dxa"/>
            <w:tcBorders>
              <w:bottom w:val="single" w:sz="12" w:space="0" w:color="auto"/>
            </w:tcBorders>
            <w:shd w:val="clear" w:color="auto" w:fill="auto"/>
            <w:vAlign w:val="bottom"/>
          </w:tcPr>
          <w:p w:rsidR="00F94082" w:rsidRPr="000E5C85" w:rsidRDefault="00F94082" w:rsidP="00F0048C">
            <w:pPr>
              <w:suppressAutoHyphens w:val="0"/>
              <w:spacing w:before="40" w:after="40" w:line="220" w:lineRule="exact"/>
              <w:jc w:val="right"/>
              <w:rPr>
                <w:sz w:val="18"/>
              </w:rPr>
            </w:pPr>
            <w:r w:rsidRPr="000E5C85">
              <w:rPr>
                <w:sz w:val="18"/>
              </w:rPr>
              <w:t>0.3</w:t>
            </w:r>
          </w:p>
        </w:tc>
      </w:tr>
    </w:tbl>
    <w:p w:rsidR="00864F44" w:rsidRDefault="00D40CA0" w:rsidP="00D40CA0">
      <w:pPr>
        <w:pStyle w:val="SingleTxtG"/>
        <w:spacing w:before="240"/>
      </w:pPr>
      <w:r>
        <w:t>27.</w:t>
      </w:r>
      <w:r>
        <w:tab/>
      </w:r>
      <w:r w:rsidR="00864F44" w:rsidRPr="00ED1813">
        <w:t xml:space="preserve">The following table shows the composition of households from 2005 to 2009: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5A6CB8" w:rsidRPr="005A6CB8" w:rsidTr="005A6CB8">
        <w:tc>
          <w:tcPr>
            <w:tcW w:w="2456" w:type="dxa"/>
            <w:tcBorders>
              <w:top w:val="single" w:sz="4" w:space="0" w:color="auto"/>
              <w:bottom w:val="single" w:sz="12" w:space="0" w:color="auto"/>
            </w:tcBorders>
            <w:shd w:val="clear" w:color="auto" w:fill="auto"/>
            <w:vAlign w:val="bottom"/>
          </w:tcPr>
          <w:p w:rsidR="005A6CB8" w:rsidRPr="005A6CB8" w:rsidRDefault="005A6CB8" w:rsidP="005A6CB8">
            <w:pPr>
              <w:spacing w:before="80" w:after="80" w:line="200" w:lineRule="exact"/>
              <w:rPr>
                <w:i/>
                <w:sz w:val="16"/>
              </w:rPr>
            </w:pPr>
            <w:r w:rsidRPr="005A6CB8">
              <w:rPr>
                <w:i/>
                <w:sz w:val="16"/>
              </w:rPr>
              <w:t>Year</w:t>
            </w:r>
          </w:p>
        </w:tc>
        <w:tc>
          <w:tcPr>
            <w:tcW w:w="2457" w:type="dxa"/>
            <w:tcBorders>
              <w:top w:val="single" w:sz="4" w:space="0" w:color="auto"/>
              <w:bottom w:val="single" w:sz="12" w:space="0" w:color="auto"/>
            </w:tcBorders>
            <w:shd w:val="clear" w:color="auto" w:fill="auto"/>
            <w:vAlign w:val="bottom"/>
          </w:tcPr>
          <w:p w:rsidR="005A6CB8" w:rsidRPr="005A6CB8" w:rsidRDefault="005A6CB8" w:rsidP="005A6CB8">
            <w:pPr>
              <w:spacing w:before="80" w:after="80" w:line="200" w:lineRule="exact"/>
              <w:jc w:val="right"/>
              <w:rPr>
                <w:i/>
                <w:sz w:val="16"/>
              </w:rPr>
            </w:pPr>
            <w:r w:rsidRPr="005A6CB8">
              <w:rPr>
                <w:i/>
                <w:sz w:val="16"/>
              </w:rPr>
              <w:t xml:space="preserve">Average household size </w:t>
            </w:r>
            <w:r>
              <w:rPr>
                <w:i/>
                <w:sz w:val="16"/>
              </w:rPr>
              <w:br/>
            </w:r>
            <w:r w:rsidRPr="005A6CB8">
              <w:rPr>
                <w:i/>
                <w:sz w:val="16"/>
              </w:rPr>
              <w:t>(no. of persons)</w:t>
            </w:r>
          </w:p>
        </w:tc>
        <w:tc>
          <w:tcPr>
            <w:tcW w:w="2457" w:type="dxa"/>
            <w:tcBorders>
              <w:top w:val="single" w:sz="4" w:space="0" w:color="auto"/>
              <w:bottom w:val="single" w:sz="12" w:space="0" w:color="auto"/>
            </w:tcBorders>
            <w:shd w:val="clear" w:color="auto" w:fill="auto"/>
            <w:vAlign w:val="bottom"/>
          </w:tcPr>
          <w:p w:rsidR="005A6CB8" w:rsidRPr="005A6CB8" w:rsidRDefault="005A6CB8" w:rsidP="005A6CB8">
            <w:pPr>
              <w:spacing w:before="80" w:after="80" w:line="200" w:lineRule="exact"/>
              <w:jc w:val="right"/>
              <w:rPr>
                <w:i/>
                <w:sz w:val="16"/>
              </w:rPr>
            </w:pPr>
            <w:r w:rsidRPr="005A6CB8">
              <w:rPr>
                <w:i/>
                <w:sz w:val="16"/>
              </w:rPr>
              <w:t xml:space="preserve">Single parents as a percentage </w:t>
            </w:r>
            <w:r>
              <w:rPr>
                <w:i/>
                <w:sz w:val="16"/>
              </w:rPr>
              <w:br/>
            </w:r>
            <w:r w:rsidRPr="005A6CB8">
              <w:rPr>
                <w:i/>
                <w:sz w:val="16"/>
              </w:rPr>
              <w:t>of all families</w:t>
            </w:r>
          </w:p>
        </w:tc>
      </w:tr>
      <w:tr w:rsidR="005A6CB8" w:rsidRPr="005A6CB8" w:rsidTr="005A6CB8">
        <w:tc>
          <w:tcPr>
            <w:tcW w:w="2456" w:type="dxa"/>
            <w:tcBorders>
              <w:top w:val="single" w:sz="12" w:space="0" w:color="auto"/>
            </w:tcBorders>
            <w:shd w:val="clear" w:color="auto" w:fill="auto"/>
            <w:vAlign w:val="bottom"/>
          </w:tcPr>
          <w:p w:rsidR="005A6CB8" w:rsidRPr="005A6CB8" w:rsidRDefault="005A6CB8" w:rsidP="00F0048C">
            <w:pPr>
              <w:suppressAutoHyphens w:val="0"/>
              <w:spacing w:before="40" w:after="40" w:line="220" w:lineRule="exact"/>
              <w:rPr>
                <w:sz w:val="18"/>
              </w:rPr>
            </w:pPr>
            <w:r w:rsidRPr="005A6CB8">
              <w:rPr>
                <w:sz w:val="18"/>
              </w:rPr>
              <w:t>2009</w:t>
            </w:r>
          </w:p>
        </w:tc>
        <w:tc>
          <w:tcPr>
            <w:tcW w:w="2457" w:type="dxa"/>
            <w:tcBorders>
              <w:top w:val="single" w:sz="12" w:space="0" w:color="auto"/>
            </w:tcBorders>
            <w:shd w:val="clear" w:color="auto" w:fill="auto"/>
            <w:vAlign w:val="bottom"/>
          </w:tcPr>
          <w:p w:rsidR="005A6CB8" w:rsidRPr="005A6CB8" w:rsidRDefault="005A6CB8" w:rsidP="00F0048C">
            <w:pPr>
              <w:suppressAutoHyphens w:val="0"/>
              <w:spacing w:before="40" w:after="40" w:line="220" w:lineRule="exact"/>
              <w:jc w:val="right"/>
              <w:rPr>
                <w:sz w:val="18"/>
              </w:rPr>
            </w:pPr>
            <w:r w:rsidRPr="005A6CB8">
              <w:rPr>
                <w:sz w:val="18"/>
              </w:rPr>
              <w:t>2.2</w:t>
            </w:r>
          </w:p>
        </w:tc>
        <w:tc>
          <w:tcPr>
            <w:tcW w:w="2457" w:type="dxa"/>
            <w:tcBorders>
              <w:top w:val="single" w:sz="12" w:space="0" w:color="auto"/>
            </w:tcBorders>
            <w:shd w:val="clear" w:color="auto" w:fill="auto"/>
            <w:vAlign w:val="bottom"/>
          </w:tcPr>
          <w:p w:rsidR="005A6CB8" w:rsidRPr="005A6CB8" w:rsidRDefault="005A6CB8" w:rsidP="00F0048C">
            <w:pPr>
              <w:suppressAutoHyphens w:val="0"/>
              <w:spacing w:before="40" w:after="40" w:line="220" w:lineRule="exact"/>
              <w:jc w:val="right"/>
              <w:rPr>
                <w:sz w:val="18"/>
              </w:rPr>
            </w:pPr>
            <w:r w:rsidRPr="005A6CB8">
              <w:rPr>
                <w:sz w:val="18"/>
              </w:rPr>
              <w:t>8.7</w:t>
            </w:r>
          </w:p>
        </w:tc>
      </w:tr>
      <w:tr w:rsidR="005A6CB8" w:rsidRPr="005A6CB8" w:rsidTr="005A6CB8">
        <w:tc>
          <w:tcPr>
            <w:tcW w:w="2456" w:type="dxa"/>
            <w:shd w:val="clear" w:color="auto" w:fill="auto"/>
            <w:vAlign w:val="bottom"/>
          </w:tcPr>
          <w:p w:rsidR="005A6CB8" w:rsidRPr="005A6CB8" w:rsidRDefault="005A6CB8" w:rsidP="00F0048C">
            <w:pPr>
              <w:suppressAutoHyphens w:val="0"/>
              <w:spacing w:before="40" w:after="40" w:line="220" w:lineRule="exact"/>
              <w:rPr>
                <w:sz w:val="18"/>
              </w:rPr>
            </w:pPr>
            <w:r w:rsidRPr="005A6CB8">
              <w:rPr>
                <w:sz w:val="18"/>
              </w:rPr>
              <w:t>2008</w:t>
            </w:r>
          </w:p>
        </w:tc>
        <w:tc>
          <w:tcPr>
            <w:tcW w:w="2457" w:type="dxa"/>
            <w:shd w:val="clear" w:color="auto" w:fill="auto"/>
            <w:vAlign w:val="bottom"/>
          </w:tcPr>
          <w:p w:rsidR="005A6CB8" w:rsidRPr="005A6CB8" w:rsidRDefault="005A6CB8" w:rsidP="00F0048C">
            <w:pPr>
              <w:suppressAutoHyphens w:val="0"/>
              <w:spacing w:before="40" w:after="40" w:line="220" w:lineRule="exact"/>
              <w:jc w:val="right"/>
              <w:rPr>
                <w:sz w:val="18"/>
              </w:rPr>
            </w:pPr>
            <w:r w:rsidRPr="005A6CB8">
              <w:rPr>
                <w:sz w:val="18"/>
              </w:rPr>
              <w:t>2.2</w:t>
            </w:r>
          </w:p>
        </w:tc>
        <w:tc>
          <w:tcPr>
            <w:tcW w:w="2457" w:type="dxa"/>
            <w:shd w:val="clear" w:color="auto" w:fill="auto"/>
            <w:vAlign w:val="bottom"/>
          </w:tcPr>
          <w:p w:rsidR="005A6CB8" w:rsidRPr="005A6CB8" w:rsidRDefault="005A6CB8" w:rsidP="00F0048C">
            <w:pPr>
              <w:suppressAutoHyphens w:val="0"/>
              <w:spacing w:before="40" w:after="40" w:line="220" w:lineRule="exact"/>
              <w:jc w:val="right"/>
              <w:rPr>
                <w:sz w:val="18"/>
              </w:rPr>
            </w:pPr>
            <w:r w:rsidRPr="005A6CB8">
              <w:rPr>
                <w:sz w:val="18"/>
              </w:rPr>
              <w:t>8.6</w:t>
            </w:r>
          </w:p>
        </w:tc>
      </w:tr>
      <w:tr w:rsidR="005A6CB8" w:rsidRPr="005A6CB8" w:rsidTr="005A6CB8">
        <w:tc>
          <w:tcPr>
            <w:tcW w:w="2456" w:type="dxa"/>
            <w:shd w:val="clear" w:color="auto" w:fill="auto"/>
            <w:vAlign w:val="bottom"/>
          </w:tcPr>
          <w:p w:rsidR="005A6CB8" w:rsidRPr="005A6CB8" w:rsidRDefault="005A6CB8" w:rsidP="00F0048C">
            <w:pPr>
              <w:suppressAutoHyphens w:val="0"/>
              <w:spacing w:before="40" w:after="40" w:line="220" w:lineRule="exact"/>
              <w:rPr>
                <w:sz w:val="18"/>
              </w:rPr>
            </w:pPr>
            <w:r w:rsidRPr="005A6CB8">
              <w:rPr>
                <w:sz w:val="18"/>
              </w:rPr>
              <w:t>2007</w:t>
            </w:r>
          </w:p>
        </w:tc>
        <w:tc>
          <w:tcPr>
            <w:tcW w:w="2457" w:type="dxa"/>
            <w:shd w:val="clear" w:color="auto" w:fill="auto"/>
            <w:vAlign w:val="bottom"/>
          </w:tcPr>
          <w:p w:rsidR="005A6CB8" w:rsidRPr="005A6CB8" w:rsidRDefault="005A6CB8" w:rsidP="00F0048C">
            <w:pPr>
              <w:suppressAutoHyphens w:val="0"/>
              <w:spacing w:before="40" w:after="40" w:line="220" w:lineRule="exact"/>
              <w:jc w:val="right"/>
              <w:rPr>
                <w:sz w:val="18"/>
              </w:rPr>
            </w:pPr>
            <w:r w:rsidRPr="005A6CB8">
              <w:rPr>
                <w:sz w:val="18"/>
              </w:rPr>
              <w:t>2.2</w:t>
            </w:r>
          </w:p>
        </w:tc>
        <w:tc>
          <w:tcPr>
            <w:tcW w:w="2457" w:type="dxa"/>
            <w:shd w:val="clear" w:color="auto" w:fill="auto"/>
            <w:vAlign w:val="bottom"/>
          </w:tcPr>
          <w:p w:rsidR="005A6CB8" w:rsidRPr="005A6CB8" w:rsidRDefault="005A6CB8" w:rsidP="00F0048C">
            <w:pPr>
              <w:suppressAutoHyphens w:val="0"/>
              <w:spacing w:before="40" w:after="40" w:line="220" w:lineRule="exact"/>
              <w:jc w:val="right"/>
              <w:rPr>
                <w:sz w:val="18"/>
              </w:rPr>
            </w:pPr>
            <w:r w:rsidRPr="005A6CB8">
              <w:rPr>
                <w:sz w:val="18"/>
              </w:rPr>
              <w:t>8.8</w:t>
            </w:r>
          </w:p>
        </w:tc>
      </w:tr>
      <w:tr w:rsidR="005A6CB8" w:rsidRPr="005A6CB8" w:rsidTr="005A6CB8">
        <w:tc>
          <w:tcPr>
            <w:tcW w:w="2456" w:type="dxa"/>
            <w:shd w:val="clear" w:color="auto" w:fill="auto"/>
            <w:vAlign w:val="bottom"/>
          </w:tcPr>
          <w:p w:rsidR="005A6CB8" w:rsidRPr="005A6CB8" w:rsidRDefault="005A6CB8" w:rsidP="00F0048C">
            <w:pPr>
              <w:suppressAutoHyphens w:val="0"/>
              <w:spacing w:before="40" w:after="40" w:line="220" w:lineRule="exact"/>
              <w:rPr>
                <w:sz w:val="18"/>
              </w:rPr>
            </w:pPr>
            <w:r w:rsidRPr="005A6CB8">
              <w:rPr>
                <w:sz w:val="18"/>
              </w:rPr>
              <w:t>2006</w:t>
            </w:r>
          </w:p>
        </w:tc>
        <w:tc>
          <w:tcPr>
            <w:tcW w:w="2457" w:type="dxa"/>
            <w:shd w:val="clear" w:color="auto" w:fill="auto"/>
            <w:vAlign w:val="bottom"/>
          </w:tcPr>
          <w:p w:rsidR="005A6CB8" w:rsidRPr="005A6CB8" w:rsidRDefault="005A6CB8" w:rsidP="00F0048C">
            <w:pPr>
              <w:suppressAutoHyphens w:val="0"/>
              <w:spacing w:before="40" w:after="40" w:line="220" w:lineRule="exact"/>
              <w:jc w:val="right"/>
              <w:rPr>
                <w:sz w:val="18"/>
              </w:rPr>
            </w:pPr>
            <w:r w:rsidRPr="005A6CB8">
              <w:rPr>
                <w:sz w:val="18"/>
              </w:rPr>
              <w:t>2.3</w:t>
            </w:r>
          </w:p>
        </w:tc>
        <w:tc>
          <w:tcPr>
            <w:tcW w:w="2457" w:type="dxa"/>
            <w:shd w:val="clear" w:color="auto" w:fill="auto"/>
            <w:vAlign w:val="bottom"/>
          </w:tcPr>
          <w:p w:rsidR="005A6CB8" w:rsidRPr="005A6CB8" w:rsidRDefault="005A6CB8" w:rsidP="00F0048C">
            <w:pPr>
              <w:suppressAutoHyphens w:val="0"/>
              <w:spacing w:before="40" w:after="40" w:line="220" w:lineRule="exact"/>
              <w:jc w:val="right"/>
              <w:rPr>
                <w:sz w:val="18"/>
              </w:rPr>
            </w:pPr>
            <w:r w:rsidRPr="005A6CB8">
              <w:rPr>
                <w:sz w:val="18"/>
              </w:rPr>
              <w:t>8.8</w:t>
            </w:r>
          </w:p>
        </w:tc>
      </w:tr>
      <w:tr w:rsidR="005A6CB8" w:rsidRPr="005A6CB8" w:rsidTr="005A6CB8">
        <w:tc>
          <w:tcPr>
            <w:tcW w:w="2456" w:type="dxa"/>
            <w:tcBorders>
              <w:bottom w:val="single" w:sz="12" w:space="0" w:color="auto"/>
            </w:tcBorders>
            <w:shd w:val="clear" w:color="auto" w:fill="auto"/>
            <w:vAlign w:val="bottom"/>
          </w:tcPr>
          <w:p w:rsidR="005A6CB8" w:rsidRPr="005A6CB8" w:rsidRDefault="005A6CB8" w:rsidP="00F0048C">
            <w:pPr>
              <w:suppressAutoHyphens w:val="0"/>
              <w:spacing w:before="40" w:after="40" w:line="220" w:lineRule="exact"/>
              <w:rPr>
                <w:sz w:val="18"/>
              </w:rPr>
            </w:pPr>
            <w:r w:rsidRPr="005A6CB8">
              <w:rPr>
                <w:sz w:val="18"/>
              </w:rPr>
              <w:t>2005</w:t>
            </w:r>
          </w:p>
        </w:tc>
        <w:tc>
          <w:tcPr>
            <w:tcW w:w="2457" w:type="dxa"/>
            <w:tcBorders>
              <w:bottom w:val="single" w:sz="12" w:space="0" w:color="auto"/>
            </w:tcBorders>
            <w:shd w:val="clear" w:color="auto" w:fill="auto"/>
            <w:vAlign w:val="bottom"/>
          </w:tcPr>
          <w:p w:rsidR="005A6CB8" w:rsidRPr="005A6CB8" w:rsidRDefault="005A6CB8" w:rsidP="00F0048C">
            <w:pPr>
              <w:suppressAutoHyphens w:val="0"/>
              <w:spacing w:before="40" w:after="40" w:line="220" w:lineRule="exact"/>
              <w:jc w:val="right"/>
              <w:rPr>
                <w:sz w:val="18"/>
              </w:rPr>
            </w:pPr>
            <w:r w:rsidRPr="005A6CB8">
              <w:rPr>
                <w:sz w:val="18"/>
              </w:rPr>
              <w:t>2.3</w:t>
            </w:r>
          </w:p>
        </w:tc>
        <w:tc>
          <w:tcPr>
            <w:tcW w:w="2457" w:type="dxa"/>
            <w:tcBorders>
              <w:bottom w:val="single" w:sz="12" w:space="0" w:color="auto"/>
            </w:tcBorders>
            <w:shd w:val="clear" w:color="auto" w:fill="auto"/>
            <w:vAlign w:val="bottom"/>
          </w:tcPr>
          <w:p w:rsidR="005A6CB8" w:rsidRPr="005A6CB8" w:rsidRDefault="005A6CB8" w:rsidP="00F0048C">
            <w:pPr>
              <w:suppressAutoHyphens w:val="0"/>
              <w:spacing w:before="40" w:after="40" w:line="220" w:lineRule="exact"/>
              <w:jc w:val="right"/>
              <w:rPr>
                <w:sz w:val="18"/>
              </w:rPr>
            </w:pPr>
            <w:r w:rsidRPr="005A6CB8">
              <w:rPr>
                <w:sz w:val="18"/>
              </w:rPr>
              <w:t>8.8</w:t>
            </w:r>
          </w:p>
        </w:tc>
      </w:tr>
    </w:tbl>
    <w:p w:rsidR="00864F44" w:rsidRPr="00ED1813" w:rsidRDefault="004E46DA" w:rsidP="004E46DA">
      <w:pPr>
        <w:pStyle w:val="SingleTxtG"/>
        <w:spacing w:before="240"/>
      </w:pPr>
      <w:r>
        <w:t>28.</w:t>
      </w:r>
      <w:r>
        <w:tab/>
      </w:r>
      <w:r w:rsidR="00864F44" w:rsidRPr="00ED1813">
        <w:t xml:space="preserve">The majority of the population is Norwegian and have Norwegian as their mother tongue. Immigrants (423,000) and Norwegians born to immigrant parents (86,000) amount to 10.6 per cent of the population (2009). In terms of geographical region of origin, 203,000 have a European background, 60,500 of whom have a background from a country outside the EU/EEA. A total of 186,000 persons have a background from Asia, 61,000 from Africa, 17,000 from Latin America and 10,500 from North America and Oceania. The largest groups of immigrants are from Poland, Sweden, Germany and Iraq. Thirty-six per cent of immigrants have Norwegian nationality. </w:t>
      </w:r>
    </w:p>
    <w:p w:rsidR="00864F44" w:rsidRPr="00ED1813" w:rsidRDefault="00F60272" w:rsidP="00F60272">
      <w:pPr>
        <w:pStyle w:val="SingleTxtG"/>
        <w:spacing w:before="240"/>
      </w:pPr>
      <w:r>
        <w:t>29.</w:t>
      </w:r>
      <w:r>
        <w:tab/>
      </w:r>
      <w:r w:rsidR="00864F44" w:rsidRPr="00ED1813">
        <w:t xml:space="preserve">The main official language is Norwegian (there are two written versions of Norwegian, </w:t>
      </w:r>
      <w:r w:rsidR="00864F44" w:rsidRPr="00ED1813">
        <w:rPr>
          <w:i/>
        </w:rPr>
        <w:t>bokmål</w:t>
      </w:r>
      <w:r w:rsidR="00864F44" w:rsidRPr="00ED1813">
        <w:t xml:space="preserve"> and </w:t>
      </w:r>
      <w:r w:rsidR="00864F44" w:rsidRPr="00ED1813">
        <w:rPr>
          <w:i/>
        </w:rPr>
        <w:t>nynorsk</w:t>
      </w:r>
      <w:r w:rsidR="00864F44" w:rsidRPr="00ED1813">
        <w:t>). In some districts, Sami (the language of Norway</w:t>
      </w:r>
      <w:r w:rsidR="004003E0">
        <w:t>’</w:t>
      </w:r>
      <w:r w:rsidR="00864F44" w:rsidRPr="00ED1813">
        <w:t>s indigenous population) is also an official language.</w:t>
      </w:r>
    </w:p>
    <w:p w:rsidR="00864F44" w:rsidRPr="00ED1813" w:rsidRDefault="00F60272" w:rsidP="00F60272">
      <w:pPr>
        <w:pStyle w:val="SingleTxtG"/>
        <w:spacing w:before="240"/>
      </w:pPr>
      <w:r>
        <w:t>30.</w:t>
      </w:r>
      <w:r>
        <w:tab/>
      </w:r>
      <w:r w:rsidR="00864F44" w:rsidRPr="00ED1813">
        <w:t xml:space="preserve">Norway has its own indigenous population, the Sami. They have their own parliament and live mainly in the county of Finnmark in North Norway. The traditional occupations of the Sami are reindeer herding, hunting and fishing, but in 2007 only 7.5 per cent earned their living in this way. Since, owing to the right to privacy, there is no overall registration of Sami, it is difficult to determine the exact number living in Norway, but the figure is generally estimated at approximately 37,760 (2007). </w:t>
      </w:r>
    </w:p>
    <w:p w:rsidR="00864F44" w:rsidRPr="00333F8F" w:rsidRDefault="00333F8F" w:rsidP="00333F8F">
      <w:pPr>
        <w:pStyle w:val="H23G"/>
      </w:pPr>
      <w:bookmarkStart w:id="8" w:name="History"/>
      <w:bookmarkStart w:id="9" w:name="History1"/>
      <w:r>
        <w:tab/>
      </w:r>
      <w:r w:rsidR="00864F44" w:rsidRPr="00333F8F">
        <w:t>4.</w:t>
      </w:r>
      <w:r>
        <w:tab/>
      </w:r>
      <w:r w:rsidR="00864F44" w:rsidRPr="00333F8F">
        <w:t>Historical background</w:t>
      </w:r>
    </w:p>
    <w:bookmarkEnd w:id="8"/>
    <w:bookmarkEnd w:id="9"/>
    <w:p w:rsidR="00864F44" w:rsidRPr="00ED1813" w:rsidRDefault="0028754F" w:rsidP="0028754F">
      <w:pPr>
        <w:pStyle w:val="SingleTxtG"/>
        <w:spacing w:before="240"/>
      </w:pPr>
      <w:r>
        <w:t>31.</w:t>
      </w:r>
      <w:r>
        <w:tab/>
      </w:r>
      <w:r w:rsidR="00864F44" w:rsidRPr="00ED1813">
        <w:t>In 1814, after Norway had been in a union with Denmark for more than four centuries, Denmark ceded Norway to Sweden as part of the Kiel Peace Agreement at the end of the Napoleonic Wars. Wishing to regain its independence, Norway drafted and adopted the Constitution still in effect today (the Constitution of 17 May 1814). Sweden agreed that Norway could retain its Constitution if the country accepted being a partner in a union under the King of Sweden. However, Norway had its own parliamentary assembly and an increasing degree of autonomy. The union with Sweden was formally dissolved in 1905 and Norway has been an independent country ever since. The day the Constitution was adopted, 17 May, is Norway</w:t>
      </w:r>
      <w:r w:rsidR="004003E0">
        <w:t>’</w:t>
      </w:r>
      <w:r w:rsidR="00864F44" w:rsidRPr="00ED1813">
        <w:t xml:space="preserve">s national day. </w:t>
      </w:r>
    </w:p>
    <w:p w:rsidR="00864F44" w:rsidRPr="00ED1813" w:rsidRDefault="00794B36" w:rsidP="00794B36">
      <w:pPr>
        <w:pStyle w:val="SingleTxtG"/>
        <w:spacing w:before="240"/>
      </w:pPr>
      <w:r>
        <w:t>32.</w:t>
      </w:r>
      <w:r>
        <w:tab/>
      </w:r>
      <w:r w:rsidR="00864F44" w:rsidRPr="00ED1813">
        <w:t>Norway</w:t>
      </w:r>
      <w:r w:rsidR="004003E0">
        <w:t>’</w:t>
      </w:r>
      <w:r w:rsidR="00864F44" w:rsidRPr="00ED1813">
        <w:t>s wealth increased steadily through the 1900s. The development of hydropower started in 1905 and the discovery and exploitation of oil and gas began in the 1970s. Norway also has a long maritime tradition, and is the sixth largest shipping nation in the world (2009)</w:t>
      </w:r>
      <w:r w:rsidR="004943A1">
        <w:t>.</w:t>
      </w:r>
    </w:p>
    <w:p w:rsidR="00864F44" w:rsidRPr="00ED1813" w:rsidRDefault="00956464" w:rsidP="00956464">
      <w:pPr>
        <w:pStyle w:val="H23G"/>
      </w:pPr>
      <w:bookmarkStart w:id="10" w:name="Social"/>
      <w:r>
        <w:tab/>
      </w:r>
      <w:r w:rsidR="00864F44" w:rsidRPr="00ED1813">
        <w:t>5.</w:t>
      </w:r>
      <w:r>
        <w:tab/>
      </w:r>
      <w:r w:rsidR="00864F44" w:rsidRPr="00ED1813">
        <w:t>Social and cultural features</w:t>
      </w:r>
    </w:p>
    <w:p w:rsidR="00864F44" w:rsidRPr="00ED1813" w:rsidRDefault="00956464" w:rsidP="00956464">
      <w:pPr>
        <w:pStyle w:val="H4G"/>
      </w:pPr>
      <w:bookmarkStart w:id="11" w:name="Literacy"/>
      <w:bookmarkEnd w:id="10"/>
      <w:r>
        <w:tab/>
        <w:t>(a)</w:t>
      </w:r>
      <w:r>
        <w:tab/>
      </w:r>
      <w:r w:rsidR="00864F44" w:rsidRPr="00ED1813">
        <w:t>Literacy rate and education</w:t>
      </w:r>
    </w:p>
    <w:bookmarkEnd w:id="11"/>
    <w:p w:rsidR="00864F44" w:rsidRPr="00ED1813" w:rsidRDefault="004B5CF6" w:rsidP="003122D8">
      <w:pPr>
        <w:pStyle w:val="SingleTxtG"/>
        <w:spacing w:before="240"/>
        <w:rPr>
          <w:b/>
          <w:bCs/>
        </w:rPr>
      </w:pPr>
      <w:r>
        <w:t>33.</w:t>
      </w:r>
      <w:r>
        <w:tab/>
      </w:r>
      <w:r w:rsidR="00864F44" w:rsidRPr="00ED1813">
        <w:t>The literacy rate in Norway is virtually 100 per cent. Since the illiterate population is assumed to be negligible, there are no statistics or indicators on literacy. However, Norway is included in the Adult Literacy and Life Skills (ALL) survey and the International Adult Literacy Survey (IALS). Although the survey in 2003 placed Norway as number one among the countries that participated, it still showed that 430,000 adults in Norway do not have the sufficient knowledge of reading and understanding of numbers to face the challenges in today</w:t>
      </w:r>
      <w:r w:rsidR="004003E0">
        <w:t>’</w:t>
      </w:r>
      <w:r w:rsidR="00864F44" w:rsidRPr="00ED1813">
        <w:t xml:space="preserve">s work life. </w:t>
      </w:r>
    </w:p>
    <w:p w:rsidR="00864F44" w:rsidRPr="00ED1813" w:rsidRDefault="004B5CF6" w:rsidP="003122D8">
      <w:pPr>
        <w:pStyle w:val="SingleTxtG"/>
        <w:spacing w:before="240"/>
        <w:rPr>
          <w:b/>
          <w:bCs/>
        </w:rPr>
      </w:pPr>
      <w:r>
        <w:t>34.</w:t>
      </w:r>
      <w:r>
        <w:tab/>
      </w:r>
      <w:r w:rsidR="00864F44" w:rsidRPr="00ED1813">
        <w:t>In Norway, 79 per cent of the total population aged 25–64 years had attained upper secondary education or higher in 2007. The proportion of people whose level of education was below lower secondary school has declined over the last 20 years, and in 2007, only 30 per cent of this group had educational attainment lower than upper secondary school, compared with 45 per cent in 1985. The proportion of the population to attain tertiary education has doubled over the last two decades – from 13 per cent in 1985 to 26 per cent in 2007. Fifty-seven per cent of pupils at upper secondary school complete their education during the standard period of time (three years), while seven out of 10 finish after five years (2007). One out of four has higher education. Sixty per cent of higher education students are women (2007).</w:t>
      </w:r>
    </w:p>
    <w:p w:rsidR="00864F44" w:rsidRDefault="00613F4C" w:rsidP="00613F4C">
      <w:pPr>
        <w:pStyle w:val="SingleTxtG"/>
        <w:spacing w:before="240"/>
      </w:pPr>
      <w:r>
        <w:t>35.</w:t>
      </w:r>
      <w:r>
        <w:tab/>
      </w:r>
      <w:r w:rsidR="00864F44" w:rsidRPr="00ED1813">
        <w:t>The following table shows the enrolment rates in primary and secondary education:</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1E0" w:firstRow="1" w:lastRow="1" w:firstColumn="1" w:lastColumn="1" w:noHBand="0" w:noVBand="0"/>
      </w:tblPr>
      <w:tblGrid>
        <w:gridCol w:w="1229"/>
        <w:gridCol w:w="1037"/>
        <w:gridCol w:w="1200"/>
        <w:gridCol w:w="1449"/>
        <w:gridCol w:w="1228"/>
        <w:gridCol w:w="1228"/>
      </w:tblGrid>
      <w:tr w:rsidR="00801DF6" w:rsidRPr="00812210" w:rsidTr="0081579D">
        <w:trPr>
          <w:tblHeader/>
        </w:trPr>
        <w:tc>
          <w:tcPr>
            <w:tcW w:w="2266" w:type="dxa"/>
            <w:gridSpan w:val="2"/>
            <w:vMerge w:val="restart"/>
            <w:tcBorders>
              <w:top w:val="single" w:sz="4" w:space="0" w:color="auto"/>
            </w:tcBorders>
            <w:shd w:val="clear" w:color="auto" w:fill="auto"/>
            <w:vAlign w:val="bottom"/>
          </w:tcPr>
          <w:p w:rsidR="00801DF6" w:rsidRPr="00812210" w:rsidRDefault="00801DF6" w:rsidP="00801DF6">
            <w:pPr>
              <w:spacing w:before="80" w:after="80" w:line="200" w:lineRule="exact"/>
              <w:rPr>
                <w:i/>
                <w:sz w:val="16"/>
              </w:rPr>
            </w:pPr>
            <w:r w:rsidRPr="00812210">
              <w:rPr>
                <w:i/>
                <w:sz w:val="16"/>
              </w:rPr>
              <w:t>School/academic year 2004</w:t>
            </w:r>
            <w:r w:rsidR="000171D1">
              <w:rPr>
                <w:i/>
                <w:sz w:val="16"/>
              </w:rPr>
              <w:t>/</w:t>
            </w:r>
            <w:r w:rsidRPr="00812210">
              <w:rPr>
                <w:i/>
                <w:sz w:val="16"/>
              </w:rPr>
              <w:t>05</w:t>
            </w:r>
            <w:r w:rsidRPr="00812210">
              <w:rPr>
                <w:sz w:val="18"/>
              </w:rPr>
              <w:t xml:space="preserve"> </w:t>
            </w:r>
          </w:p>
        </w:tc>
        <w:tc>
          <w:tcPr>
            <w:tcW w:w="1200" w:type="dxa"/>
            <w:vMerge w:val="restart"/>
            <w:tcBorders>
              <w:top w:val="single" w:sz="4" w:space="0" w:color="auto"/>
            </w:tcBorders>
            <w:shd w:val="clear" w:color="auto" w:fill="auto"/>
            <w:vAlign w:val="bottom"/>
          </w:tcPr>
          <w:p w:rsidR="00801DF6" w:rsidRPr="00812210" w:rsidRDefault="00801DF6" w:rsidP="00812210">
            <w:pPr>
              <w:spacing w:before="80" w:after="80" w:line="200" w:lineRule="exact"/>
              <w:jc w:val="right"/>
              <w:rPr>
                <w:i/>
                <w:sz w:val="16"/>
              </w:rPr>
            </w:pPr>
            <w:r w:rsidRPr="00812210">
              <w:rPr>
                <w:i/>
                <w:sz w:val="16"/>
              </w:rPr>
              <w:t>Population on</w:t>
            </w:r>
            <w:r w:rsidR="0081579D">
              <w:rPr>
                <w:i/>
                <w:sz w:val="16"/>
              </w:rPr>
              <w:br/>
            </w:r>
            <w:r w:rsidRPr="00812210">
              <w:rPr>
                <w:i/>
                <w:sz w:val="16"/>
              </w:rPr>
              <w:t xml:space="preserve"> 1 January 2005</w:t>
            </w:r>
          </w:p>
        </w:tc>
        <w:tc>
          <w:tcPr>
            <w:tcW w:w="3905" w:type="dxa"/>
            <w:gridSpan w:val="3"/>
            <w:tcBorders>
              <w:top w:val="single" w:sz="4" w:space="0" w:color="auto"/>
              <w:bottom w:val="single" w:sz="4" w:space="0" w:color="auto"/>
            </w:tcBorders>
            <w:shd w:val="clear" w:color="auto" w:fill="auto"/>
            <w:vAlign w:val="bottom"/>
          </w:tcPr>
          <w:p w:rsidR="00801DF6" w:rsidRPr="00812210" w:rsidRDefault="00801DF6" w:rsidP="00812210">
            <w:pPr>
              <w:spacing w:before="80" w:after="80" w:line="200" w:lineRule="exact"/>
              <w:jc w:val="right"/>
              <w:rPr>
                <w:i/>
                <w:sz w:val="16"/>
              </w:rPr>
            </w:pPr>
            <w:r w:rsidRPr="00812210">
              <w:rPr>
                <w:i/>
                <w:sz w:val="16"/>
              </w:rPr>
              <w:t>Enrolment rates in primary and secondary education</w:t>
            </w:r>
          </w:p>
        </w:tc>
      </w:tr>
      <w:tr w:rsidR="00801DF6" w:rsidRPr="00812210" w:rsidTr="0081579D">
        <w:trPr>
          <w:tblHeader/>
        </w:trPr>
        <w:tc>
          <w:tcPr>
            <w:tcW w:w="2266" w:type="dxa"/>
            <w:gridSpan w:val="2"/>
            <w:vMerge/>
            <w:tcBorders>
              <w:bottom w:val="single" w:sz="12" w:space="0" w:color="auto"/>
            </w:tcBorders>
            <w:shd w:val="clear" w:color="auto" w:fill="auto"/>
            <w:vAlign w:val="center"/>
          </w:tcPr>
          <w:p w:rsidR="00801DF6" w:rsidRPr="00812210" w:rsidRDefault="00801DF6" w:rsidP="00812210">
            <w:pPr>
              <w:spacing w:before="80" w:after="80" w:line="200" w:lineRule="exact"/>
              <w:jc w:val="right"/>
              <w:rPr>
                <w:i/>
                <w:sz w:val="16"/>
              </w:rPr>
            </w:pPr>
          </w:p>
        </w:tc>
        <w:tc>
          <w:tcPr>
            <w:tcW w:w="1200" w:type="dxa"/>
            <w:vMerge/>
            <w:tcBorders>
              <w:bottom w:val="single" w:sz="12" w:space="0" w:color="auto"/>
            </w:tcBorders>
            <w:shd w:val="clear" w:color="auto" w:fill="auto"/>
            <w:vAlign w:val="bottom"/>
          </w:tcPr>
          <w:p w:rsidR="00801DF6" w:rsidRPr="00812210" w:rsidRDefault="00801DF6" w:rsidP="00812210">
            <w:pPr>
              <w:spacing w:before="80" w:after="80" w:line="200" w:lineRule="exact"/>
              <w:jc w:val="right"/>
              <w:rPr>
                <w:i/>
                <w:sz w:val="16"/>
              </w:rPr>
            </w:pPr>
          </w:p>
        </w:tc>
        <w:tc>
          <w:tcPr>
            <w:tcW w:w="1449" w:type="dxa"/>
            <w:tcBorders>
              <w:top w:val="single" w:sz="4" w:space="0" w:color="auto"/>
              <w:bottom w:val="single" w:sz="12" w:space="0" w:color="auto"/>
            </w:tcBorders>
            <w:shd w:val="clear" w:color="auto" w:fill="auto"/>
            <w:vAlign w:val="bottom"/>
          </w:tcPr>
          <w:p w:rsidR="00801DF6" w:rsidRPr="00812210" w:rsidRDefault="00801DF6" w:rsidP="00F0048C">
            <w:pPr>
              <w:spacing w:before="80" w:after="80" w:line="200" w:lineRule="exact"/>
              <w:jc w:val="right"/>
              <w:rPr>
                <w:i/>
                <w:sz w:val="16"/>
              </w:rPr>
            </w:pPr>
            <w:r w:rsidRPr="00812210">
              <w:rPr>
                <w:i/>
                <w:sz w:val="16"/>
              </w:rPr>
              <w:t xml:space="preserve">ISCED 1 </w:t>
            </w:r>
            <w:r>
              <w:rPr>
                <w:i/>
                <w:sz w:val="16"/>
              </w:rPr>
              <w:br/>
            </w:r>
            <w:r w:rsidRPr="00812210">
              <w:rPr>
                <w:i/>
                <w:sz w:val="16"/>
              </w:rPr>
              <w:t>(Primary</w:t>
            </w:r>
            <w:r>
              <w:rPr>
                <w:i/>
                <w:sz w:val="16"/>
              </w:rPr>
              <w:br/>
            </w:r>
            <w:r w:rsidRPr="00812210">
              <w:rPr>
                <w:i/>
                <w:sz w:val="16"/>
              </w:rPr>
              <w:t xml:space="preserve"> education)</w:t>
            </w:r>
          </w:p>
        </w:tc>
        <w:tc>
          <w:tcPr>
            <w:tcW w:w="1228" w:type="dxa"/>
            <w:tcBorders>
              <w:top w:val="single" w:sz="4" w:space="0" w:color="auto"/>
              <w:bottom w:val="single" w:sz="12" w:space="0" w:color="auto"/>
            </w:tcBorders>
            <w:shd w:val="clear" w:color="auto" w:fill="auto"/>
            <w:vAlign w:val="bottom"/>
          </w:tcPr>
          <w:p w:rsidR="00801DF6" w:rsidRPr="00812210" w:rsidRDefault="00801DF6" w:rsidP="00F0048C">
            <w:pPr>
              <w:spacing w:before="80" w:after="80" w:line="200" w:lineRule="exact"/>
              <w:jc w:val="right"/>
              <w:rPr>
                <w:i/>
                <w:sz w:val="16"/>
              </w:rPr>
            </w:pPr>
            <w:r w:rsidRPr="00812210">
              <w:rPr>
                <w:i/>
                <w:sz w:val="16"/>
              </w:rPr>
              <w:t xml:space="preserve">ISCED 2 </w:t>
            </w:r>
            <w:r>
              <w:rPr>
                <w:i/>
                <w:sz w:val="16"/>
              </w:rPr>
              <w:br/>
            </w:r>
            <w:r w:rsidRPr="00812210">
              <w:rPr>
                <w:i/>
                <w:sz w:val="16"/>
              </w:rPr>
              <w:t>(Lower secondary education)</w:t>
            </w:r>
          </w:p>
        </w:tc>
        <w:tc>
          <w:tcPr>
            <w:tcW w:w="1228" w:type="dxa"/>
            <w:tcBorders>
              <w:top w:val="single" w:sz="4" w:space="0" w:color="auto"/>
              <w:bottom w:val="single" w:sz="12" w:space="0" w:color="auto"/>
            </w:tcBorders>
            <w:shd w:val="clear" w:color="auto" w:fill="auto"/>
            <w:vAlign w:val="bottom"/>
          </w:tcPr>
          <w:p w:rsidR="00801DF6" w:rsidRPr="00812210" w:rsidRDefault="00801DF6" w:rsidP="00F0048C">
            <w:pPr>
              <w:spacing w:before="80" w:after="80" w:line="200" w:lineRule="exact"/>
              <w:jc w:val="right"/>
              <w:rPr>
                <w:i/>
                <w:sz w:val="16"/>
              </w:rPr>
            </w:pPr>
            <w:r w:rsidRPr="00812210">
              <w:rPr>
                <w:i/>
                <w:sz w:val="16"/>
              </w:rPr>
              <w:t xml:space="preserve">ISCED 3 </w:t>
            </w:r>
            <w:r>
              <w:rPr>
                <w:i/>
                <w:sz w:val="16"/>
              </w:rPr>
              <w:br/>
            </w:r>
            <w:r w:rsidRPr="00812210">
              <w:rPr>
                <w:i/>
                <w:sz w:val="16"/>
              </w:rPr>
              <w:t>(Upper secondary education)</w:t>
            </w:r>
          </w:p>
        </w:tc>
      </w:tr>
      <w:tr w:rsidR="00801DF6" w:rsidRPr="00812210" w:rsidTr="0081579D">
        <w:tc>
          <w:tcPr>
            <w:tcW w:w="1229" w:type="dxa"/>
            <w:tcBorders>
              <w:top w:val="single" w:sz="12" w:space="0" w:color="auto"/>
            </w:tcBorders>
            <w:shd w:val="clear" w:color="auto" w:fill="auto"/>
            <w:vAlign w:val="bottom"/>
          </w:tcPr>
          <w:p w:rsidR="00801DF6" w:rsidRPr="00812210" w:rsidRDefault="00801DF6" w:rsidP="00812210">
            <w:pPr>
              <w:suppressAutoHyphens w:val="0"/>
              <w:spacing w:before="40" w:after="40" w:line="220" w:lineRule="exact"/>
              <w:rPr>
                <w:sz w:val="18"/>
              </w:rPr>
            </w:pPr>
            <w:r w:rsidRPr="00812210">
              <w:rPr>
                <w:sz w:val="18"/>
              </w:rPr>
              <w:t>5</w:t>
            </w:r>
            <w:r w:rsidR="003532A5">
              <w:rPr>
                <w:sz w:val="18"/>
              </w:rPr>
              <w:t>–</w:t>
            </w:r>
            <w:r w:rsidRPr="00812210">
              <w:rPr>
                <w:sz w:val="18"/>
              </w:rPr>
              <w:t>14 years*</w:t>
            </w:r>
          </w:p>
        </w:tc>
        <w:tc>
          <w:tcPr>
            <w:tcW w:w="1037" w:type="dxa"/>
            <w:tcBorders>
              <w:top w:val="single" w:sz="12" w:space="0" w:color="auto"/>
            </w:tcBorders>
            <w:vAlign w:val="bottom"/>
          </w:tcPr>
          <w:p w:rsidR="00801DF6" w:rsidRPr="00812210" w:rsidRDefault="00801DF6" w:rsidP="00801DF6">
            <w:pPr>
              <w:suppressAutoHyphens w:val="0"/>
              <w:spacing w:before="40" w:after="40" w:line="220" w:lineRule="exact"/>
              <w:rPr>
                <w:sz w:val="18"/>
              </w:rPr>
            </w:pPr>
            <w:r w:rsidRPr="00812210">
              <w:rPr>
                <w:sz w:val="18"/>
              </w:rPr>
              <w:t>Male</w:t>
            </w:r>
          </w:p>
        </w:tc>
        <w:tc>
          <w:tcPr>
            <w:tcW w:w="1200" w:type="dxa"/>
            <w:tcBorders>
              <w:top w:val="single" w:sz="12" w:space="0" w:color="auto"/>
            </w:tcBorders>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318 491</w:t>
            </w:r>
          </w:p>
        </w:tc>
        <w:tc>
          <w:tcPr>
            <w:tcW w:w="1449" w:type="dxa"/>
            <w:tcBorders>
              <w:top w:val="single" w:sz="12" w:space="0" w:color="auto"/>
            </w:tcBorders>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69.4</w:t>
            </w:r>
          </w:p>
        </w:tc>
        <w:tc>
          <w:tcPr>
            <w:tcW w:w="1228" w:type="dxa"/>
            <w:tcBorders>
              <w:top w:val="single" w:sz="12" w:space="0" w:color="auto"/>
            </w:tcBorders>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20.2</w:t>
            </w:r>
          </w:p>
        </w:tc>
        <w:tc>
          <w:tcPr>
            <w:tcW w:w="1228" w:type="dxa"/>
            <w:tcBorders>
              <w:top w:val="single" w:sz="12" w:space="0" w:color="auto"/>
            </w:tcBorders>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0.0</w:t>
            </w:r>
          </w:p>
        </w:tc>
      </w:tr>
      <w:tr w:rsidR="00801DF6" w:rsidRPr="00812210" w:rsidTr="0081579D">
        <w:tc>
          <w:tcPr>
            <w:tcW w:w="1229" w:type="dxa"/>
            <w:shd w:val="clear" w:color="auto" w:fill="auto"/>
            <w:vAlign w:val="bottom"/>
          </w:tcPr>
          <w:p w:rsidR="00801DF6" w:rsidRPr="00812210" w:rsidRDefault="00801DF6" w:rsidP="00812210">
            <w:pPr>
              <w:suppressAutoHyphens w:val="0"/>
              <w:spacing w:before="40" w:after="40" w:line="220" w:lineRule="exact"/>
              <w:rPr>
                <w:sz w:val="18"/>
              </w:rPr>
            </w:pPr>
          </w:p>
        </w:tc>
        <w:tc>
          <w:tcPr>
            <w:tcW w:w="1037" w:type="dxa"/>
            <w:vAlign w:val="bottom"/>
          </w:tcPr>
          <w:p w:rsidR="00801DF6" w:rsidRPr="00812210" w:rsidRDefault="00801DF6" w:rsidP="00801DF6">
            <w:pPr>
              <w:suppressAutoHyphens w:val="0"/>
              <w:spacing w:before="40" w:after="40" w:line="220" w:lineRule="exact"/>
              <w:rPr>
                <w:sz w:val="18"/>
              </w:rPr>
            </w:pPr>
            <w:r w:rsidRPr="00812210">
              <w:rPr>
                <w:sz w:val="18"/>
              </w:rPr>
              <w:t>Female</w:t>
            </w:r>
          </w:p>
        </w:tc>
        <w:tc>
          <w:tcPr>
            <w:tcW w:w="1200"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301 681</w:t>
            </w:r>
          </w:p>
        </w:tc>
        <w:tc>
          <w:tcPr>
            <w:tcW w:w="1449"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69.5</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20.3</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0.0</w:t>
            </w:r>
          </w:p>
        </w:tc>
      </w:tr>
      <w:tr w:rsidR="00801DF6" w:rsidRPr="00812210" w:rsidTr="0081579D">
        <w:tc>
          <w:tcPr>
            <w:tcW w:w="1229" w:type="dxa"/>
            <w:shd w:val="clear" w:color="auto" w:fill="auto"/>
            <w:vAlign w:val="center"/>
          </w:tcPr>
          <w:p w:rsidR="00801DF6" w:rsidRPr="00812210" w:rsidRDefault="00801DF6" w:rsidP="00F0048C">
            <w:pPr>
              <w:suppressAutoHyphens w:val="0"/>
              <w:spacing w:before="40" w:after="40" w:line="220" w:lineRule="exact"/>
              <w:rPr>
                <w:sz w:val="18"/>
              </w:rPr>
            </w:pPr>
            <w:r w:rsidRPr="00812210">
              <w:rPr>
                <w:sz w:val="18"/>
              </w:rPr>
              <w:t>15</w:t>
            </w:r>
            <w:r w:rsidR="003532A5">
              <w:rPr>
                <w:sz w:val="18"/>
              </w:rPr>
              <w:t>–</w:t>
            </w:r>
            <w:r w:rsidRPr="00812210">
              <w:rPr>
                <w:sz w:val="18"/>
              </w:rPr>
              <w:t>24 years</w:t>
            </w:r>
          </w:p>
        </w:tc>
        <w:tc>
          <w:tcPr>
            <w:tcW w:w="1037" w:type="dxa"/>
            <w:vAlign w:val="bottom"/>
          </w:tcPr>
          <w:p w:rsidR="00801DF6" w:rsidRPr="00812210" w:rsidRDefault="00801DF6" w:rsidP="00801DF6">
            <w:pPr>
              <w:suppressAutoHyphens w:val="0"/>
              <w:spacing w:before="40" w:after="40" w:line="220" w:lineRule="exact"/>
              <w:rPr>
                <w:sz w:val="18"/>
              </w:rPr>
            </w:pPr>
            <w:r w:rsidRPr="00812210">
              <w:rPr>
                <w:sz w:val="18"/>
              </w:rPr>
              <w:t>Male</w:t>
            </w:r>
          </w:p>
        </w:tc>
        <w:tc>
          <w:tcPr>
            <w:tcW w:w="1200"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287 410</w:t>
            </w:r>
          </w:p>
        </w:tc>
        <w:tc>
          <w:tcPr>
            <w:tcW w:w="1449"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10.9</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36.4</w:t>
            </w:r>
          </w:p>
        </w:tc>
      </w:tr>
      <w:tr w:rsidR="00801DF6" w:rsidRPr="00812210" w:rsidTr="0081579D">
        <w:tc>
          <w:tcPr>
            <w:tcW w:w="1229" w:type="dxa"/>
            <w:shd w:val="clear" w:color="auto" w:fill="auto"/>
            <w:vAlign w:val="center"/>
          </w:tcPr>
          <w:p w:rsidR="00801DF6" w:rsidRPr="00812210" w:rsidRDefault="00801DF6" w:rsidP="00F0048C">
            <w:pPr>
              <w:suppressAutoHyphens w:val="0"/>
              <w:spacing w:before="40" w:after="40" w:line="220" w:lineRule="exact"/>
              <w:rPr>
                <w:sz w:val="18"/>
              </w:rPr>
            </w:pPr>
          </w:p>
        </w:tc>
        <w:tc>
          <w:tcPr>
            <w:tcW w:w="1037" w:type="dxa"/>
            <w:vAlign w:val="bottom"/>
          </w:tcPr>
          <w:p w:rsidR="00801DF6" w:rsidRPr="00812210" w:rsidRDefault="00801DF6" w:rsidP="00801DF6">
            <w:pPr>
              <w:suppressAutoHyphens w:val="0"/>
              <w:spacing w:before="40" w:after="40" w:line="220" w:lineRule="exact"/>
              <w:rPr>
                <w:sz w:val="18"/>
              </w:rPr>
            </w:pPr>
            <w:r w:rsidRPr="00812210">
              <w:rPr>
                <w:sz w:val="18"/>
              </w:rPr>
              <w:t>Female</w:t>
            </w:r>
          </w:p>
        </w:tc>
        <w:tc>
          <w:tcPr>
            <w:tcW w:w="1200"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275 539</w:t>
            </w:r>
          </w:p>
        </w:tc>
        <w:tc>
          <w:tcPr>
            <w:tcW w:w="1449"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10.9</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35.5</w:t>
            </w:r>
          </w:p>
        </w:tc>
      </w:tr>
      <w:tr w:rsidR="00801DF6" w:rsidRPr="00812210" w:rsidTr="0081579D">
        <w:tc>
          <w:tcPr>
            <w:tcW w:w="1229" w:type="dxa"/>
            <w:shd w:val="clear" w:color="auto" w:fill="auto"/>
            <w:vAlign w:val="center"/>
          </w:tcPr>
          <w:p w:rsidR="00801DF6" w:rsidRPr="00812210" w:rsidRDefault="00801DF6" w:rsidP="00F0048C">
            <w:pPr>
              <w:suppressAutoHyphens w:val="0"/>
              <w:spacing w:before="40" w:after="40" w:line="220" w:lineRule="exact"/>
              <w:rPr>
                <w:sz w:val="18"/>
              </w:rPr>
            </w:pPr>
            <w:r w:rsidRPr="00812210">
              <w:rPr>
                <w:sz w:val="18"/>
              </w:rPr>
              <w:t>25</w:t>
            </w:r>
            <w:r w:rsidR="003532A5">
              <w:rPr>
                <w:sz w:val="18"/>
              </w:rPr>
              <w:t>–</w:t>
            </w:r>
            <w:r w:rsidRPr="00812210">
              <w:rPr>
                <w:sz w:val="18"/>
              </w:rPr>
              <w:t>34 years</w:t>
            </w:r>
          </w:p>
        </w:tc>
        <w:tc>
          <w:tcPr>
            <w:tcW w:w="1037" w:type="dxa"/>
            <w:vAlign w:val="bottom"/>
          </w:tcPr>
          <w:p w:rsidR="00801DF6" w:rsidRPr="00812210" w:rsidRDefault="00801DF6" w:rsidP="00801DF6">
            <w:pPr>
              <w:suppressAutoHyphens w:val="0"/>
              <w:spacing w:before="40" w:after="40" w:line="220" w:lineRule="exact"/>
              <w:rPr>
                <w:sz w:val="18"/>
              </w:rPr>
            </w:pPr>
            <w:r w:rsidRPr="00812210">
              <w:rPr>
                <w:sz w:val="18"/>
              </w:rPr>
              <w:t>Male</w:t>
            </w:r>
          </w:p>
        </w:tc>
        <w:tc>
          <w:tcPr>
            <w:tcW w:w="1200"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318 649</w:t>
            </w:r>
          </w:p>
        </w:tc>
        <w:tc>
          <w:tcPr>
            <w:tcW w:w="1449"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1.2</w:t>
            </w:r>
          </w:p>
        </w:tc>
      </w:tr>
      <w:tr w:rsidR="00801DF6" w:rsidRPr="00812210" w:rsidTr="0081579D">
        <w:tc>
          <w:tcPr>
            <w:tcW w:w="1229" w:type="dxa"/>
            <w:shd w:val="clear" w:color="auto" w:fill="auto"/>
            <w:vAlign w:val="center"/>
          </w:tcPr>
          <w:p w:rsidR="00801DF6" w:rsidRPr="00812210" w:rsidRDefault="00801DF6" w:rsidP="00F0048C">
            <w:pPr>
              <w:suppressAutoHyphens w:val="0"/>
              <w:spacing w:before="40" w:after="40" w:line="220" w:lineRule="exact"/>
              <w:rPr>
                <w:sz w:val="18"/>
              </w:rPr>
            </w:pPr>
          </w:p>
        </w:tc>
        <w:tc>
          <w:tcPr>
            <w:tcW w:w="1037" w:type="dxa"/>
            <w:vAlign w:val="bottom"/>
          </w:tcPr>
          <w:p w:rsidR="00801DF6" w:rsidRPr="00812210" w:rsidRDefault="00801DF6" w:rsidP="00801DF6">
            <w:pPr>
              <w:suppressAutoHyphens w:val="0"/>
              <w:spacing w:before="40" w:after="40" w:line="220" w:lineRule="exact"/>
              <w:rPr>
                <w:sz w:val="18"/>
              </w:rPr>
            </w:pPr>
            <w:r w:rsidRPr="00812210">
              <w:rPr>
                <w:sz w:val="18"/>
              </w:rPr>
              <w:t>Female</w:t>
            </w:r>
          </w:p>
        </w:tc>
        <w:tc>
          <w:tcPr>
            <w:tcW w:w="1200"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313 000</w:t>
            </w:r>
          </w:p>
        </w:tc>
        <w:tc>
          <w:tcPr>
            <w:tcW w:w="1449"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1.5</w:t>
            </w:r>
          </w:p>
        </w:tc>
      </w:tr>
      <w:tr w:rsidR="00801DF6" w:rsidRPr="00812210" w:rsidTr="0081579D">
        <w:tc>
          <w:tcPr>
            <w:tcW w:w="1229" w:type="dxa"/>
            <w:shd w:val="clear" w:color="auto" w:fill="auto"/>
            <w:vAlign w:val="center"/>
          </w:tcPr>
          <w:p w:rsidR="00801DF6" w:rsidRPr="00812210" w:rsidRDefault="00801DF6" w:rsidP="00F0048C">
            <w:pPr>
              <w:suppressAutoHyphens w:val="0"/>
              <w:spacing w:before="40" w:after="40" w:line="220" w:lineRule="exact"/>
              <w:rPr>
                <w:sz w:val="18"/>
              </w:rPr>
            </w:pPr>
            <w:r w:rsidRPr="00812210">
              <w:rPr>
                <w:sz w:val="18"/>
              </w:rPr>
              <w:t>35</w:t>
            </w:r>
            <w:r w:rsidR="003532A5">
              <w:rPr>
                <w:sz w:val="18"/>
              </w:rPr>
              <w:t>–</w:t>
            </w:r>
            <w:r w:rsidRPr="00812210">
              <w:rPr>
                <w:sz w:val="18"/>
              </w:rPr>
              <w:t>44 years</w:t>
            </w:r>
          </w:p>
        </w:tc>
        <w:tc>
          <w:tcPr>
            <w:tcW w:w="1037" w:type="dxa"/>
            <w:vAlign w:val="bottom"/>
          </w:tcPr>
          <w:p w:rsidR="00801DF6" w:rsidRPr="00812210" w:rsidRDefault="00801DF6" w:rsidP="00801DF6">
            <w:pPr>
              <w:suppressAutoHyphens w:val="0"/>
              <w:spacing w:before="40" w:after="40" w:line="220" w:lineRule="exact"/>
              <w:rPr>
                <w:sz w:val="18"/>
              </w:rPr>
            </w:pPr>
            <w:r w:rsidRPr="00812210">
              <w:rPr>
                <w:sz w:val="18"/>
              </w:rPr>
              <w:t>Male</w:t>
            </w:r>
          </w:p>
        </w:tc>
        <w:tc>
          <w:tcPr>
            <w:tcW w:w="1200"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348 813</w:t>
            </w:r>
          </w:p>
        </w:tc>
        <w:tc>
          <w:tcPr>
            <w:tcW w:w="1449"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0.4</w:t>
            </w:r>
          </w:p>
        </w:tc>
      </w:tr>
      <w:tr w:rsidR="00801DF6" w:rsidRPr="00812210" w:rsidTr="0081579D">
        <w:tc>
          <w:tcPr>
            <w:tcW w:w="1229" w:type="dxa"/>
            <w:shd w:val="clear" w:color="auto" w:fill="auto"/>
            <w:vAlign w:val="center"/>
          </w:tcPr>
          <w:p w:rsidR="00801DF6" w:rsidRPr="00812210" w:rsidRDefault="00801DF6" w:rsidP="00F0048C">
            <w:pPr>
              <w:suppressAutoHyphens w:val="0"/>
              <w:spacing w:before="40" w:after="40" w:line="220" w:lineRule="exact"/>
              <w:rPr>
                <w:sz w:val="18"/>
              </w:rPr>
            </w:pPr>
          </w:p>
        </w:tc>
        <w:tc>
          <w:tcPr>
            <w:tcW w:w="1037" w:type="dxa"/>
            <w:vAlign w:val="bottom"/>
          </w:tcPr>
          <w:p w:rsidR="00801DF6" w:rsidRPr="00812210" w:rsidRDefault="00801DF6" w:rsidP="00801DF6">
            <w:pPr>
              <w:suppressAutoHyphens w:val="0"/>
              <w:spacing w:before="40" w:after="40" w:line="220" w:lineRule="exact"/>
              <w:rPr>
                <w:sz w:val="18"/>
              </w:rPr>
            </w:pPr>
            <w:r w:rsidRPr="00812210">
              <w:rPr>
                <w:sz w:val="18"/>
              </w:rPr>
              <w:t>Female</w:t>
            </w:r>
          </w:p>
        </w:tc>
        <w:tc>
          <w:tcPr>
            <w:tcW w:w="1200"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334 993</w:t>
            </w:r>
          </w:p>
        </w:tc>
        <w:tc>
          <w:tcPr>
            <w:tcW w:w="1449"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0.8</w:t>
            </w:r>
          </w:p>
        </w:tc>
      </w:tr>
      <w:tr w:rsidR="00801DF6" w:rsidRPr="00812210" w:rsidTr="0081579D">
        <w:tc>
          <w:tcPr>
            <w:tcW w:w="1229" w:type="dxa"/>
            <w:shd w:val="clear" w:color="auto" w:fill="auto"/>
            <w:vAlign w:val="center"/>
          </w:tcPr>
          <w:p w:rsidR="00801DF6" w:rsidRPr="00812210" w:rsidRDefault="00801DF6" w:rsidP="00F0048C">
            <w:pPr>
              <w:suppressAutoHyphens w:val="0"/>
              <w:spacing w:before="40" w:after="40" w:line="220" w:lineRule="exact"/>
              <w:rPr>
                <w:sz w:val="18"/>
              </w:rPr>
            </w:pPr>
            <w:r w:rsidRPr="00812210">
              <w:rPr>
                <w:sz w:val="18"/>
              </w:rPr>
              <w:t>45</w:t>
            </w:r>
            <w:r w:rsidR="003532A5">
              <w:rPr>
                <w:sz w:val="18"/>
              </w:rPr>
              <w:t>–</w:t>
            </w:r>
            <w:r w:rsidRPr="00812210">
              <w:rPr>
                <w:sz w:val="18"/>
              </w:rPr>
              <w:t>54 years</w:t>
            </w:r>
          </w:p>
        </w:tc>
        <w:tc>
          <w:tcPr>
            <w:tcW w:w="1037" w:type="dxa"/>
            <w:vAlign w:val="bottom"/>
          </w:tcPr>
          <w:p w:rsidR="00801DF6" w:rsidRPr="00812210" w:rsidRDefault="00801DF6" w:rsidP="00801DF6">
            <w:pPr>
              <w:suppressAutoHyphens w:val="0"/>
              <w:spacing w:before="40" w:after="40" w:line="220" w:lineRule="exact"/>
              <w:rPr>
                <w:sz w:val="18"/>
              </w:rPr>
            </w:pPr>
            <w:r w:rsidRPr="00812210">
              <w:rPr>
                <w:sz w:val="18"/>
              </w:rPr>
              <w:t>Male</w:t>
            </w:r>
          </w:p>
        </w:tc>
        <w:tc>
          <w:tcPr>
            <w:tcW w:w="1200"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313 256</w:t>
            </w:r>
          </w:p>
        </w:tc>
        <w:tc>
          <w:tcPr>
            <w:tcW w:w="1449"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0.1</w:t>
            </w:r>
          </w:p>
        </w:tc>
      </w:tr>
      <w:tr w:rsidR="00801DF6" w:rsidRPr="00812210" w:rsidTr="0081579D">
        <w:tc>
          <w:tcPr>
            <w:tcW w:w="1229" w:type="dxa"/>
            <w:shd w:val="clear" w:color="auto" w:fill="auto"/>
            <w:vAlign w:val="center"/>
          </w:tcPr>
          <w:p w:rsidR="00801DF6" w:rsidRPr="00812210" w:rsidRDefault="00801DF6" w:rsidP="00F0048C">
            <w:pPr>
              <w:suppressAutoHyphens w:val="0"/>
              <w:spacing w:before="40" w:after="40" w:line="220" w:lineRule="exact"/>
              <w:rPr>
                <w:sz w:val="18"/>
              </w:rPr>
            </w:pPr>
          </w:p>
        </w:tc>
        <w:tc>
          <w:tcPr>
            <w:tcW w:w="1037" w:type="dxa"/>
            <w:vAlign w:val="bottom"/>
          </w:tcPr>
          <w:p w:rsidR="00801DF6" w:rsidRPr="00812210" w:rsidRDefault="00801DF6" w:rsidP="00801DF6">
            <w:pPr>
              <w:suppressAutoHyphens w:val="0"/>
              <w:spacing w:before="40" w:after="40" w:line="220" w:lineRule="exact"/>
              <w:rPr>
                <w:sz w:val="18"/>
              </w:rPr>
            </w:pPr>
            <w:r w:rsidRPr="00812210">
              <w:rPr>
                <w:sz w:val="18"/>
              </w:rPr>
              <w:t>Female</w:t>
            </w:r>
          </w:p>
        </w:tc>
        <w:tc>
          <w:tcPr>
            <w:tcW w:w="1200"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303 543</w:t>
            </w:r>
          </w:p>
        </w:tc>
        <w:tc>
          <w:tcPr>
            <w:tcW w:w="1449"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0.3</w:t>
            </w:r>
          </w:p>
        </w:tc>
      </w:tr>
      <w:tr w:rsidR="00801DF6" w:rsidRPr="00812210" w:rsidTr="0081579D">
        <w:tc>
          <w:tcPr>
            <w:tcW w:w="1229" w:type="dxa"/>
            <w:shd w:val="clear" w:color="auto" w:fill="auto"/>
            <w:vAlign w:val="center"/>
          </w:tcPr>
          <w:p w:rsidR="00801DF6" w:rsidRPr="00812210" w:rsidRDefault="00801DF6" w:rsidP="00801DF6">
            <w:pPr>
              <w:keepNext/>
              <w:suppressAutoHyphens w:val="0"/>
              <w:spacing w:before="40" w:after="40" w:line="220" w:lineRule="exact"/>
              <w:rPr>
                <w:sz w:val="18"/>
              </w:rPr>
            </w:pPr>
            <w:r w:rsidRPr="00812210">
              <w:rPr>
                <w:sz w:val="18"/>
              </w:rPr>
              <w:t>55</w:t>
            </w:r>
            <w:r w:rsidR="003532A5">
              <w:rPr>
                <w:sz w:val="18"/>
              </w:rPr>
              <w:t>–</w:t>
            </w:r>
            <w:r w:rsidRPr="00812210">
              <w:rPr>
                <w:sz w:val="18"/>
              </w:rPr>
              <w:t>64 years</w:t>
            </w:r>
          </w:p>
        </w:tc>
        <w:tc>
          <w:tcPr>
            <w:tcW w:w="1037" w:type="dxa"/>
            <w:vAlign w:val="bottom"/>
          </w:tcPr>
          <w:p w:rsidR="00801DF6" w:rsidRPr="00812210" w:rsidRDefault="00801DF6" w:rsidP="00801DF6">
            <w:pPr>
              <w:keepNext/>
              <w:suppressAutoHyphens w:val="0"/>
              <w:spacing w:before="40" w:after="40" w:line="220" w:lineRule="exact"/>
              <w:rPr>
                <w:sz w:val="18"/>
              </w:rPr>
            </w:pPr>
            <w:r w:rsidRPr="00812210">
              <w:rPr>
                <w:sz w:val="18"/>
              </w:rPr>
              <w:t>Male</w:t>
            </w:r>
          </w:p>
        </w:tc>
        <w:tc>
          <w:tcPr>
            <w:tcW w:w="1200" w:type="dxa"/>
            <w:shd w:val="clear" w:color="auto" w:fill="auto"/>
            <w:vAlign w:val="bottom"/>
          </w:tcPr>
          <w:p w:rsidR="00801DF6" w:rsidRPr="00812210" w:rsidRDefault="00801DF6" w:rsidP="00801DF6">
            <w:pPr>
              <w:keepNext/>
              <w:suppressAutoHyphens w:val="0"/>
              <w:spacing w:before="40" w:after="40" w:line="220" w:lineRule="exact"/>
              <w:jc w:val="right"/>
              <w:rPr>
                <w:sz w:val="18"/>
              </w:rPr>
            </w:pPr>
            <w:r w:rsidRPr="00812210">
              <w:rPr>
                <w:sz w:val="18"/>
              </w:rPr>
              <w:t>264 310</w:t>
            </w:r>
          </w:p>
        </w:tc>
        <w:tc>
          <w:tcPr>
            <w:tcW w:w="1449" w:type="dxa"/>
            <w:shd w:val="clear" w:color="auto" w:fill="auto"/>
            <w:vAlign w:val="bottom"/>
          </w:tcPr>
          <w:p w:rsidR="00801DF6" w:rsidRPr="00812210" w:rsidRDefault="00801DF6" w:rsidP="00801DF6">
            <w:pPr>
              <w:keepNext/>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801DF6">
            <w:pPr>
              <w:keepNext/>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801DF6">
            <w:pPr>
              <w:keepNext/>
              <w:suppressAutoHyphens w:val="0"/>
              <w:spacing w:before="40" w:after="40" w:line="220" w:lineRule="exact"/>
              <w:jc w:val="right"/>
              <w:rPr>
                <w:sz w:val="18"/>
              </w:rPr>
            </w:pPr>
            <w:r w:rsidRPr="00812210">
              <w:rPr>
                <w:sz w:val="18"/>
              </w:rPr>
              <w:t>0.0</w:t>
            </w:r>
          </w:p>
        </w:tc>
      </w:tr>
      <w:tr w:rsidR="00801DF6" w:rsidRPr="00812210" w:rsidTr="0081579D">
        <w:tc>
          <w:tcPr>
            <w:tcW w:w="1229" w:type="dxa"/>
            <w:shd w:val="clear" w:color="auto" w:fill="auto"/>
            <w:vAlign w:val="center"/>
          </w:tcPr>
          <w:p w:rsidR="00801DF6" w:rsidRPr="00812210" w:rsidRDefault="00801DF6" w:rsidP="00F0048C">
            <w:pPr>
              <w:suppressAutoHyphens w:val="0"/>
              <w:spacing w:before="40" w:after="40" w:line="220" w:lineRule="exact"/>
              <w:rPr>
                <w:sz w:val="18"/>
              </w:rPr>
            </w:pPr>
          </w:p>
        </w:tc>
        <w:tc>
          <w:tcPr>
            <w:tcW w:w="1037" w:type="dxa"/>
            <w:vAlign w:val="bottom"/>
          </w:tcPr>
          <w:p w:rsidR="00801DF6" w:rsidRPr="00812210" w:rsidRDefault="00801DF6" w:rsidP="00801DF6">
            <w:pPr>
              <w:suppressAutoHyphens w:val="0"/>
              <w:spacing w:before="40" w:after="40" w:line="220" w:lineRule="exact"/>
              <w:rPr>
                <w:sz w:val="18"/>
              </w:rPr>
            </w:pPr>
            <w:r w:rsidRPr="00812210">
              <w:rPr>
                <w:sz w:val="18"/>
              </w:rPr>
              <w:t>Female</w:t>
            </w:r>
          </w:p>
        </w:tc>
        <w:tc>
          <w:tcPr>
            <w:tcW w:w="1200"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259 812</w:t>
            </w:r>
          </w:p>
        </w:tc>
        <w:tc>
          <w:tcPr>
            <w:tcW w:w="1449"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0.1</w:t>
            </w:r>
          </w:p>
        </w:tc>
      </w:tr>
      <w:tr w:rsidR="00801DF6" w:rsidRPr="00812210" w:rsidTr="0081579D">
        <w:tc>
          <w:tcPr>
            <w:tcW w:w="1229" w:type="dxa"/>
            <w:shd w:val="clear" w:color="auto" w:fill="auto"/>
            <w:vAlign w:val="center"/>
          </w:tcPr>
          <w:p w:rsidR="00801DF6" w:rsidRPr="00812210" w:rsidRDefault="00801DF6" w:rsidP="00F0048C">
            <w:pPr>
              <w:suppressAutoHyphens w:val="0"/>
              <w:spacing w:before="40" w:after="40" w:line="220" w:lineRule="exact"/>
              <w:rPr>
                <w:sz w:val="18"/>
              </w:rPr>
            </w:pPr>
            <w:r w:rsidRPr="00812210">
              <w:rPr>
                <w:sz w:val="18"/>
              </w:rPr>
              <w:t xml:space="preserve">65 years + </w:t>
            </w:r>
          </w:p>
        </w:tc>
        <w:tc>
          <w:tcPr>
            <w:tcW w:w="1037" w:type="dxa"/>
            <w:vAlign w:val="bottom"/>
          </w:tcPr>
          <w:p w:rsidR="00801DF6" w:rsidRPr="00812210" w:rsidRDefault="00801DF6" w:rsidP="00801DF6">
            <w:pPr>
              <w:suppressAutoHyphens w:val="0"/>
              <w:spacing w:before="40" w:after="40" w:line="220" w:lineRule="exact"/>
              <w:rPr>
                <w:sz w:val="18"/>
              </w:rPr>
            </w:pPr>
            <w:r w:rsidRPr="00812210">
              <w:rPr>
                <w:sz w:val="18"/>
              </w:rPr>
              <w:t>Male</w:t>
            </w:r>
          </w:p>
        </w:tc>
        <w:tc>
          <w:tcPr>
            <w:tcW w:w="1200"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292 719</w:t>
            </w:r>
          </w:p>
        </w:tc>
        <w:tc>
          <w:tcPr>
            <w:tcW w:w="1449"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0.0</w:t>
            </w:r>
          </w:p>
        </w:tc>
      </w:tr>
      <w:tr w:rsidR="00801DF6" w:rsidRPr="00812210" w:rsidTr="0081579D">
        <w:tc>
          <w:tcPr>
            <w:tcW w:w="1229" w:type="dxa"/>
            <w:tcBorders>
              <w:bottom w:val="single" w:sz="12" w:space="0" w:color="auto"/>
            </w:tcBorders>
            <w:shd w:val="clear" w:color="auto" w:fill="auto"/>
            <w:vAlign w:val="center"/>
          </w:tcPr>
          <w:p w:rsidR="00801DF6" w:rsidRPr="00ED1813" w:rsidRDefault="00801DF6" w:rsidP="00801DF6">
            <w:pPr>
              <w:suppressAutoHyphens w:val="0"/>
              <w:spacing w:before="40" w:after="40" w:line="220" w:lineRule="exact"/>
            </w:pPr>
          </w:p>
        </w:tc>
        <w:tc>
          <w:tcPr>
            <w:tcW w:w="1037" w:type="dxa"/>
            <w:tcBorders>
              <w:bottom w:val="single" w:sz="12" w:space="0" w:color="auto"/>
            </w:tcBorders>
            <w:vAlign w:val="bottom"/>
          </w:tcPr>
          <w:p w:rsidR="00801DF6" w:rsidRPr="00812210" w:rsidRDefault="00801DF6" w:rsidP="00801DF6">
            <w:pPr>
              <w:suppressAutoHyphens w:val="0"/>
              <w:spacing w:before="40" w:after="40" w:line="220" w:lineRule="exact"/>
              <w:rPr>
                <w:sz w:val="18"/>
              </w:rPr>
            </w:pPr>
            <w:r w:rsidRPr="00812210">
              <w:rPr>
                <w:sz w:val="18"/>
              </w:rPr>
              <w:t>Female</w:t>
            </w:r>
          </w:p>
        </w:tc>
        <w:tc>
          <w:tcPr>
            <w:tcW w:w="1200" w:type="dxa"/>
            <w:tcBorders>
              <w:bottom w:val="single" w:sz="12" w:space="0" w:color="auto"/>
            </w:tcBorders>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414 724</w:t>
            </w:r>
          </w:p>
        </w:tc>
        <w:tc>
          <w:tcPr>
            <w:tcW w:w="1449" w:type="dxa"/>
            <w:tcBorders>
              <w:bottom w:val="single" w:sz="12" w:space="0" w:color="auto"/>
            </w:tcBorders>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tcBorders>
              <w:bottom w:val="single" w:sz="12" w:space="0" w:color="auto"/>
            </w:tcBorders>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w:t>
            </w:r>
          </w:p>
        </w:tc>
        <w:tc>
          <w:tcPr>
            <w:tcW w:w="1228" w:type="dxa"/>
            <w:tcBorders>
              <w:bottom w:val="single" w:sz="12" w:space="0" w:color="auto"/>
            </w:tcBorders>
            <w:shd w:val="clear" w:color="auto" w:fill="auto"/>
            <w:vAlign w:val="bottom"/>
          </w:tcPr>
          <w:p w:rsidR="00801DF6" w:rsidRPr="00812210" w:rsidRDefault="00801DF6" w:rsidP="00F0048C">
            <w:pPr>
              <w:suppressAutoHyphens w:val="0"/>
              <w:spacing w:before="40" w:after="40" w:line="220" w:lineRule="exact"/>
              <w:jc w:val="right"/>
              <w:rPr>
                <w:sz w:val="18"/>
              </w:rPr>
            </w:pPr>
            <w:r w:rsidRPr="00812210">
              <w:rPr>
                <w:sz w:val="18"/>
              </w:rPr>
              <w:t>0.0</w:t>
            </w:r>
          </w:p>
        </w:tc>
      </w:tr>
    </w:tbl>
    <w:p w:rsidR="007E41B1" w:rsidRDefault="007E41B1" w:rsidP="00812210">
      <w:pPr>
        <w:pStyle w:val="SingleTxtG"/>
      </w:pP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1E0" w:firstRow="1" w:lastRow="1" w:firstColumn="1" w:lastColumn="1" w:noHBand="0" w:noVBand="0"/>
      </w:tblPr>
      <w:tblGrid>
        <w:gridCol w:w="1229"/>
        <w:gridCol w:w="1037"/>
        <w:gridCol w:w="1200"/>
        <w:gridCol w:w="1449"/>
        <w:gridCol w:w="1228"/>
        <w:gridCol w:w="1228"/>
      </w:tblGrid>
      <w:tr w:rsidR="00491C7B" w:rsidRPr="00812210" w:rsidTr="0081579D">
        <w:trPr>
          <w:tblHeader/>
        </w:trPr>
        <w:tc>
          <w:tcPr>
            <w:tcW w:w="2266" w:type="dxa"/>
            <w:gridSpan w:val="2"/>
            <w:vMerge w:val="restart"/>
            <w:tcBorders>
              <w:top w:val="single" w:sz="4" w:space="0" w:color="auto"/>
            </w:tcBorders>
            <w:shd w:val="clear" w:color="auto" w:fill="auto"/>
            <w:vAlign w:val="bottom"/>
          </w:tcPr>
          <w:p w:rsidR="00491C7B" w:rsidRPr="00812210" w:rsidRDefault="00491C7B" w:rsidP="00F0048C">
            <w:pPr>
              <w:spacing w:before="80" w:after="80" w:line="200" w:lineRule="exact"/>
              <w:rPr>
                <w:i/>
                <w:sz w:val="16"/>
              </w:rPr>
            </w:pPr>
            <w:r w:rsidRPr="00812210">
              <w:rPr>
                <w:i/>
                <w:sz w:val="16"/>
              </w:rPr>
              <w:t>School/academic year 200</w:t>
            </w:r>
            <w:r>
              <w:rPr>
                <w:i/>
                <w:sz w:val="16"/>
              </w:rPr>
              <w:t>5</w:t>
            </w:r>
            <w:r w:rsidR="0066762C">
              <w:rPr>
                <w:i/>
                <w:sz w:val="16"/>
              </w:rPr>
              <w:t>/</w:t>
            </w:r>
            <w:r w:rsidRPr="00812210">
              <w:rPr>
                <w:i/>
                <w:sz w:val="16"/>
              </w:rPr>
              <w:t>0</w:t>
            </w:r>
            <w:r>
              <w:rPr>
                <w:i/>
                <w:sz w:val="16"/>
              </w:rPr>
              <w:t>6</w:t>
            </w:r>
          </w:p>
        </w:tc>
        <w:tc>
          <w:tcPr>
            <w:tcW w:w="1200" w:type="dxa"/>
            <w:vMerge w:val="restart"/>
            <w:tcBorders>
              <w:top w:val="single" w:sz="4" w:space="0" w:color="auto"/>
            </w:tcBorders>
            <w:shd w:val="clear" w:color="auto" w:fill="auto"/>
            <w:vAlign w:val="bottom"/>
          </w:tcPr>
          <w:p w:rsidR="00491C7B" w:rsidRPr="00812210" w:rsidRDefault="00491C7B" w:rsidP="00F0048C">
            <w:pPr>
              <w:spacing w:before="80" w:after="80" w:line="200" w:lineRule="exact"/>
              <w:jc w:val="right"/>
              <w:rPr>
                <w:i/>
                <w:sz w:val="16"/>
              </w:rPr>
            </w:pPr>
            <w:r w:rsidRPr="00812210">
              <w:rPr>
                <w:i/>
                <w:sz w:val="16"/>
              </w:rPr>
              <w:t>Population on</w:t>
            </w:r>
            <w:r w:rsidR="0081579D">
              <w:rPr>
                <w:i/>
                <w:sz w:val="16"/>
              </w:rPr>
              <w:br/>
            </w:r>
            <w:r w:rsidRPr="00812210">
              <w:rPr>
                <w:i/>
                <w:sz w:val="16"/>
              </w:rPr>
              <w:t>1 January 200</w:t>
            </w:r>
            <w:r w:rsidR="00497B2D">
              <w:rPr>
                <w:i/>
                <w:sz w:val="16"/>
              </w:rPr>
              <w:t>6</w:t>
            </w:r>
          </w:p>
        </w:tc>
        <w:tc>
          <w:tcPr>
            <w:tcW w:w="3905" w:type="dxa"/>
            <w:gridSpan w:val="3"/>
            <w:tcBorders>
              <w:top w:val="single" w:sz="4" w:space="0" w:color="auto"/>
              <w:bottom w:val="single" w:sz="4" w:space="0" w:color="auto"/>
            </w:tcBorders>
            <w:shd w:val="clear" w:color="auto" w:fill="auto"/>
            <w:vAlign w:val="bottom"/>
          </w:tcPr>
          <w:p w:rsidR="00491C7B" w:rsidRPr="00812210" w:rsidRDefault="00491C7B" w:rsidP="00497B2D">
            <w:pPr>
              <w:spacing w:before="80" w:after="80" w:line="200" w:lineRule="exact"/>
              <w:jc w:val="right"/>
              <w:rPr>
                <w:i/>
                <w:sz w:val="16"/>
              </w:rPr>
            </w:pPr>
            <w:r w:rsidRPr="00812210">
              <w:rPr>
                <w:i/>
                <w:sz w:val="16"/>
              </w:rPr>
              <w:t>Enrolment rates in primary and secondary education</w:t>
            </w:r>
          </w:p>
        </w:tc>
      </w:tr>
      <w:tr w:rsidR="00491C7B" w:rsidRPr="00812210" w:rsidTr="0081579D">
        <w:trPr>
          <w:tblHeader/>
        </w:trPr>
        <w:tc>
          <w:tcPr>
            <w:tcW w:w="2266" w:type="dxa"/>
            <w:gridSpan w:val="2"/>
            <w:vMerge/>
            <w:tcBorders>
              <w:bottom w:val="single" w:sz="12" w:space="0" w:color="auto"/>
            </w:tcBorders>
            <w:shd w:val="clear" w:color="auto" w:fill="auto"/>
            <w:vAlign w:val="center"/>
          </w:tcPr>
          <w:p w:rsidR="00491C7B" w:rsidRPr="00812210" w:rsidRDefault="00491C7B" w:rsidP="00F0048C">
            <w:pPr>
              <w:spacing w:before="80" w:after="80" w:line="200" w:lineRule="exact"/>
              <w:jc w:val="right"/>
              <w:rPr>
                <w:i/>
                <w:sz w:val="16"/>
              </w:rPr>
            </w:pPr>
          </w:p>
        </w:tc>
        <w:tc>
          <w:tcPr>
            <w:tcW w:w="1200" w:type="dxa"/>
            <w:vMerge/>
            <w:tcBorders>
              <w:bottom w:val="single" w:sz="12" w:space="0" w:color="auto"/>
            </w:tcBorders>
            <w:shd w:val="clear" w:color="auto" w:fill="auto"/>
            <w:vAlign w:val="bottom"/>
          </w:tcPr>
          <w:p w:rsidR="00491C7B" w:rsidRPr="00812210" w:rsidRDefault="00491C7B" w:rsidP="00F0048C">
            <w:pPr>
              <w:spacing w:before="80" w:after="80" w:line="200" w:lineRule="exact"/>
              <w:jc w:val="right"/>
              <w:rPr>
                <w:i/>
                <w:sz w:val="16"/>
              </w:rPr>
            </w:pPr>
          </w:p>
        </w:tc>
        <w:tc>
          <w:tcPr>
            <w:tcW w:w="1449" w:type="dxa"/>
            <w:tcBorders>
              <w:top w:val="single" w:sz="4" w:space="0" w:color="auto"/>
              <w:bottom w:val="single" w:sz="12" w:space="0" w:color="auto"/>
            </w:tcBorders>
            <w:shd w:val="clear" w:color="auto" w:fill="auto"/>
            <w:vAlign w:val="bottom"/>
          </w:tcPr>
          <w:p w:rsidR="00491C7B" w:rsidRPr="00812210" w:rsidRDefault="00491C7B" w:rsidP="00497B2D">
            <w:pPr>
              <w:spacing w:before="80" w:after="80" w:line="200" w:lineRule="exact"/>
              <w:jc w:val="right"/>
              <w:rPr>
                <w:i/>
                <w:sz w:val="16"/>
              </w:rPr>
            </w:pPr>
            <w:r w:rsidRPr="00812210">
              <w:rPr>
                <w:i/>
                <w:sz w:val="16"/>
              </w:rPr>
              <w:t xml:space="preserve">ISCED </w:t>
            </w:r>
            <w:r w:rsidR="00000CC2">
              <w:rPr>
                <w:i/>
                <w:sz w:val="16"/>
              </w:rPr>
              <w:t>1</w:t>
            </w:r>
          </w:p>
        </w:tc>
        <w:tc>
          <w:tcPr>
            <w:tcW w:w="1228" w:type="dxa"/>
            <w:tcBorders>
              <w:top w:val="single" w:sz="4" w:space="0" w:color="auto"/>
              <w:bottom w:val="single" w:sz="12" w:space="0" w:color="auto"/>
            </w:tcBorders>
            <w:shd w:val="clear" w:color="auto" w:fill="auto"/>
            <w:vAlign w:val="bottom"/>
          </w:tcPr>
          <w:p w:rsidR="00491C7B" w:rsidRPr="00812210" w:rsidRDefault="00491C7B" w:rsidP="00F0048C">
            <w:pPr>
              <w:spacing w:before="80" w:after="80" w:line="200" w:lineRule="exact"/>
              <w:jc w:val="right"/>
              <w:rPr>
                <w:i/>
                <w:sz w:val="16"/>
              </w:rPr>
            </w:pPr>
            <w:r w:rsidRPr="00812210">
              <w:rPr>
                <w:i/>
                <w:sz w:val="16"/>
              </w:rPr>
              <w:t>ISCED 2</w:t>
            </w:r>
          </w:p>
        </w:tc>
        <w:tc>
          <w:tcPr>
            <w:tcW w:w="1228" w:type="dxa"/>
            <w:tcBorders>
              <w:top w:val="single" w:sz="4" w:space="0" w:color="auto"/>
              <w:bottom w:val="single" w:sz="12" w:space="0" w:color="auto"/>
            </w:tcBorders>
            <w:shd w:val="clear" w:color="auto" w:fill="auto"/>
            <w:vAlign w:val="bottom"/>
          </w:tcPr>
          <w:p w:rsidR="00491C7B" w:rsidRPr="00812210" w:rsidRDefault="00000CC2" w:rsidP="00F0048C">
            <w:pPr>
              <w:spacing w:before="80" w:after="80" w:line="200" w:lineRule="exact"/>
              <w:jc w:val="right"/>
              <w:rPr>
                <w:i/>
                <w:sz w:val="16"/>
              </w:rPr>
            </w:pPr>
            <w:r>
              <w:rPr>
                <w:i/>
                <w:sz w:val="16"/>
              </w:rPr>
              <w:t>ISCED 3</w:t>
            </w:r>
          </w:p>
        </w:tc>
      </w:tr>
      <w:tr w:rsidR="000A34B7" w:rsidRPr="00812210" w:rsidTr="0081579D">
        <w:tc>
          <w:tcPr>
            <w:tcW w:w="1229" w:type="dxa"/>
            <w:tcBorders>
              <w:top w:val="single" w:sz="12" w:space="0" w:color="auto"/>
            </w:tcBorders>
            <w:shd w:val="clear" w:color="auto" w:fill="auto"/>
            <w:vAlign w:val="bottom"/>
          </w:tcPr>
          <w:p w:rsidR="000A34B7" w:rsidRPr="00812210" w:rsidRDefault="000A34B7" w:rsidP="00F0048C">
            <w:pPr>
              <w:suppressAutoHyphens w:val="0"/>
              <w:spacing w:before="40" w:after="40" w:line="220" w:lineRule="exact"/>
              <w:rPr>
                <w:sz w:val="18"/>
              </w:rPr>
            </w:pPr>
            <w:r w:rsidRPr="00812210">
              <w:rPr>
                <w:sz w:val="18"/>
              </w:rPr>
              <w:t>5</w:t>
            </w:r>
            <w:r>
              <w:rPr>
                <w:sz w:val="18"/>
              </w:rPr>
              <w:t>–</w:t>
            </w:r>
            <w:r w:rsidR="0066762C">
              <w:rPr>
                <w:sz w:val="18"/>
              </w:rPr>
              <w:t>14 years</w:t>
            </w:r>
          </w:p>
        </w:tc>
        <w:tc>
          <w:tcPr>
            <w:tcW w:w="1037" w:type="dxa"/>
            <w:tcBorders>
              <w:top w:val="single" w:sz="12" w:space="0" w:color="auto"/>
            </w:tcBorders>
            <w:vAlign w:val="bottom"/>
          </w:tcPr>
          <w:p w:rsidR="000A34B7" w:rsidRPr="00812210" w:rsidRDefault="000A34B7" w:rsidP="00F0048C">
            <w:pPr>
              <w:suppressAutoHyphens w:val="0"/>
              <w:spacing w:before="40" w:after="40" w:line="220" w:lineRule="exact"/>
              <w:rPr>
                <w:sz w:val="18"/>
              </w:rPr>
            </w:pPr>
            <w:r w:rsidRPr="00812210">
              <w:rPr>
                <w:sz w:val="18"/>
              </w:rPr>
              <w:t>Male</w:t>
            </w:r>
          </w:p>
        </w:tc>
        <w:tc>
          <w:tcPr>
            <w:tcW w:w="1200" w:type="dxa"/>
            <w:tcBorders>
              <w:top w:val="single" w:sz="12" w:space="0" w:color="auto"/>
            </w:tcBorders>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318 110</w:t>
            </w:r>
          </w:p>
        </w:tc>
        <w:tc>
          <w:tcPr>
            <w:tcW w:w="1449" w:type="dxa"/>
            <w:tcBorders>
              <w:top w:val="single" w:sz="12" w:space="0" w:color="auto"/>
            </w:tcBorders>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69.2</w:t>
            </w:r>
          </w:p>
        </w:tc>
        <w:tc>
          <w:tcPr>
            <w:tcW w:w="1228" w:type="dxa"/>
            <w:tcBorders>
              <w:top w:val="single" w:sz="12" w:space="0" w:color="auto"/>
            </w:tcBorders>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20.4</w:t>
            </w:r>
          </w:p>
        </w:tc>
        <w:tc>
          <w:tcPr>
            <w:tcW w:w="1228" w:type="dxa"/>
            <w:tcBorders>
              <w:top w:val="single" w:sz="12" w:space="0" w:color="auto"/>
            </w:tcBorders>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0.0</w:t>
            </w:r>
          </w:p>
        </w:tc>
      </w:tr>
      <w:tr w:rsidR="000A34B7" w:rsidRPr="00812210" w:rsidTr="0081579D">
        <w:tc>
          <w:tcPr>
            <w:tcW w:w="1229" w:type="dxa"/>
            <w:shd w:val="clear" w:color="auto" w:fill="auto"/>
            <w:vAlign w:val="bottom"/>
          </w:tcPr>
          <w:p w:rsidR="000A34B7" w:rsidRPr="00812210" w:rsidRDefault="000A34B7" w:rsidP="00F0048C">
            <w:pPr>
              <w:suppressAutoHyphens w:val="0"/>
              <w:spacing w:before="40" w:after="40" w:line="220" w:lineRule="exact"/>
              <w:rPr>
                <w:sz w:val="18"/>
              </w:rPr>
            </w:pPr>
          </w:p>
        </w:tc>
        <w:tc>
          <w:tcPr>
            <w:tcW w:w="1037" w:type="dxa"/>
            <w:vAlign w:val="bottom"/>
          </w:tcPr>
          <w:p w:rsidR="000A34B7" w:rsidRPr="00812210" w:rsidRDefault="000A34B7"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301 318</w:t>
            </w:r>
          </w:p>
        </w:tc>
        <w:tc>
          <w:tcPr>
            <w:tcW w:w="1449"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69.6</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20.3</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0.1</w:t>
            </w:r>
          </w:p>
        </w:tc>
      </w:tr>
      <w:tr w:rsidR="000A34B7" w:rsidRPr="00812210" w:rsidTr="0081579D">
        <w:tc>
          <w:tcPr>
            <w:tcW w:w="1229" w:type="dxa"/>
            <w:shd w:val="clear" w:color="auto" w:fill="auto"/>
            <w:vAlign w:val="center"/>
          </w:tcPr>
          <w:p w:rsidR="000A34B7" w:rsidRPr="00812210" w:rsidRDefault="000A34B7" w:rsidP="00F0048C">
            <w:pPr>
              <w:suppressAutoHyphens w:val="0"/>
              <w:spacing w:before="40" w:after="40" w:line="220" w:lineRule="exact"/>
              <w:rPr>
                <w:sz w:val="18"/>
              </w:rPr>
            </w:pPr>
            <w:r w:rsidRPr="00812210">
              <w:rPr>
                <w:sz w:val="18"/>
              </w:rPr>
              <w:t>15</w:t>
            </w:r>
            <w:r>
              <w:rPr>
                <w:sz w:val="18"/>
              </w:rPr>
              <w:t>–</w:t>
            </w:r>
            <w:r w:rsidRPr="00812210">
              <w:rPr>
                <w:sz w:val="18"/>
              </w:rPr>
              <w:t>24 years</w:t>
            </w:r>
          </w:p>
        </w:tc>
        <w:tc>
          <w:tcPr>
            <w:tcW w:w="1037" w:type="dxa"/>
            <w:vAlign w:val="bottom"/>
          </w:tcPr>
          <w:p w:rsidR="000A34B7" w:rsidRPr="00812210" w:rsidRDefault="000A34B7"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293 022</w:t>
            </w:r>
          </w:p>
        </w:tc>
        <w:tc>
          <w:tcPr>
            <w:tcW w:w="1449"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11.0</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37.7</w:t>
            </w:r>
          </w:p>
        </w:tc>
      </w:tr>
      <w:tr w:rsidR="000A34B7" w:rsidRPr="00812210" w:rsidTr="0081579D">
        <w:tc>
          <w:tcPr>
            <w:tcW w:w="1229" w:type="dxa"/>
            <w:shd w:val="clear" w:color="auto" w:fill="auto"/>
            <w:vAlign w:val="center"/>
          </w:tcPr>
          <w:p w:rsidR="000A34B7" w:rsidRPr="00812210" w:rsidRDefault="000A34B7" w:rsidP="00F0048C">
            <w:pPr>
              <w:suppressAutoHyphens w:val="0"/>
              <w:spacing w:before="40" w:after="40" w:line="220" w:lineRule="exact"/>
              <w:rPr>
                <w:sz w:val="18"/>
              </w:rPr>
            </w:pPr>
          </w:p>
        </w:tc>
        <w:tc>
          <w:tcPr>
            <w:tcW w:w="1037" w:type="dxa"/>
            <w:vAlign w:val="bottom"/>
          </w:tcPr>
          <w:p w:rsidR="000A34B7" w:rsidRPr="00812210" w:rsidRDefault="000A34B7"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281 161</w:t>
            </w:r>
          </w:p>
        </w:tc>
        <w:tc>
          <w:tcPr>
            <w:tcW w:w="1449"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10.9</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35.9</w:t>
            </w:r>
          </w:p>
        </w:tc>
      </w:tr>
      <w:tr w:rsidR="000A34B7" w:rsidRPr="00812210" w:rsidTr="0081579D">
        <w:tc>
          <w:tcPr>
            <w:tcW w:w="1229" w:type="dxa"/>
            <w:shd w:val="clear" w:color="auto" w:fill="auto"/>
            <w:vAlign w:val="center"/>
          </w:tcPr>
          <w:p w:rsidR="000A34B7" w:rsidRPr="00812210" w:rsidRDefault="000A34B7" w:rsidP="00F0048C">
            <w:pPr>
              <w:suppressAutoHyphens w:val="0"/>
              <w:spacing w:before="40" w:after="40" w:line="220" w:lineRule="exact"/>
              <w:rPr>
                <w:sz w:val="18"/>
              </w:rPr>
            </w:pPr>
            <w:r w:rsidRPr="00812210">
              <w:rPr>
                <w:sz w:val="18"/>
              </w:rPr>
              <w:t>25</w:t>
            </w:r>
            <w:r>
              <w:rPr>
                <w:sz w:val="18"/>
              </w:rPr>
              <w:t>–</w:t>
            </w:r>
            <w:r w:rsidRPr="00812210">
              <w:rPr>
                <w:sz w:val="18"/>
              </w:rPr>
              <w:t>34 years</w:t>
            </w:r>
          </w:p>
        </w:tc>
        <w:tc>
          <w:tcPr>
            <w:tcW w:w="1037" w:type="dxa"/>
            <w:vAlign w:val="bottom"/>
          </w:tcPr>
          <w:p w:rsidR="000A34B7" w:rsidRPr="00812210" w:rsidRDefault="000A34B7"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314 464</w:t>
            </w:r>
          </w:p>
        </w:tc>
        <w:tc>
          <w:tcPr>
            <w:tcW w:w="1449"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1.1</w:t>
            </w:r>
          </w:p>
        </w:tc>
      </w:tr>
      <w:tr w:rsidR="000A34B7" w:rsidRPr="00812210" w:rsidTr="0081579D">
        <w:tc>
          <w:tcPr>
            <w:tcW w:w="1229" w:type="dxa"/>
            <w:shd w:val="clear" w:color="auto" w:fill="auto"/>
            <w:vAlign w:val="center"/>
          </w:tcPr>
          <w:p w:rsidR="000A34B7" w:rsidRPr="00812210" w:rsidRDefault="000A34B7" w:rsidP="00F0048C">
            <w:pPr>
              <w:suppressAutoHyphens w:val="0"/>
              <w:spacing w:before="40" w:after="40" w:line="220" w:lineRule="exact"/>
              <w:rPr>
                <w:sz w:val="18"/>
              </w:rPr>
            </w:pPr>
          </w:p>
        </w:tc>
        <w:tc>
          <w:tcPr>
            <w:tcW w:w="1037" w:type="dxa"/>
            <w:vAlign w:val="bottom"/>
          </w:tcPr>
          <w:p w:rsidR="000A34B7" w:rsidRPr="00812210" w:rsidRDefault="000A34B7"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309 226</w:t>
            </w:r>
          </w:p>
        </w:tc>
        <w:tc>
          <w:tcPr>
            <w:tcW w:w="1449"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1.3</w:t>
            </w:r>
          </w:p>
        </w:tc>
      </w:tr>
      <w:tr w:rsidR="000A34B7" w:rsidRPr="00812210" w:rsidTr="0081579D">
        <w:tc>
          <w:tcPr>
            <w:tcW w:w="1229" w:type="dxa"/>
            <w:shd w:val="clear" w:color="auto" w:fill="auto"/>
            <w:vAlign w:val="center"/>
          </w:tcPr>
          <w:p w:rsidR="000A34B7" w:rsidRPr="00812210" w:rsidRDefault="000A34B7" w:rsidP="00F0048C">
            <w:pPr>
              <w:suppressAutoHyphens w:val="0"/>
              <w:spacing w:before="40" w:after="40" w:line="220" w:lineRule="exact"/>
              <w:rPr>
                <w:sz w:val="18"/>
              </w:rPr>
            </w:pPr>
            <w:r w:rsidRPr="00812210">
              <w:rPr>
                <w:sz w:val="18"/>
              </w:rPr>
              <w:t>35</w:t>
            </w:r>
            <w:r>
              <w:rPr>
                <w:sz w:val="18"/>
              </w:rPr>
              <w:t>–</w:t>
            </w:r>
            <w:r w:rsidRPr="00812210">
              <w:rPr>
                <w:sz w:val="18"/>
              </w:rPr>
              <w:t>44 years</w:t>
            </w:r>
          </w:p>
        </w:tc>
        <w:tc>
          <w:tcPr>
            <w:tcW w:w="1037" w:type="dxa"/>
            <w:vAlign w:val="bottom"/>
          </w:tcPr>
          <w:p w:rsidR="000A34B7" w:rsidRPr="00812210" w:rsidRDefault="000A34B7"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352 844</w:t>
            </w:r>
          </w:p>
        </w:tc>
        <w:tc>
          <w:tcPr>
            <w:tcW w:w="1449"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0.4</w:t>
            </w:r>
          </w:p>
        </w:tc>
      </w:tr>
      <w:tr w:rsidR="000A34B7" w:rsidRPr="00812210" w:rsidTr="0081579D">
        <w:tc>
          <w:tcPr>
            <w:tcW w:w="1229" w:type="dxa"/>
            <w:shd w:val="clear" w:color="auto" w:fill="auto"/>
            <w:vAlign w:val="center"/>
          </w:tcPr>
          <w:p w:rsidR="000A34B7" w:rsidRPr="00812210" w:rsidRDefault="000A34B7" w:rsidP="00F0048C">
            <w:pPr>
              <w:suppressAutoHyphens w:val="0"/>
              <w:spacing w:before="40" w:after="40" w:line="220" w:lineRule="exact"/>
              <w:rPr>
                <w:sz w:val="18"/>
              </w:rPr>
            </w:pPr>
          </w:p>
        </w:tc>
        <w:tc>
          <w:tcPr>
            <w:tcW w:w="1037" w:type="dxa"/>
            <w:vAlign w:val="bottom"/>
          </w:tcPr>
          <w:p w:rsidR="000A34B7" w:rsidRPr="00812210" w:rsidRDefault="000A34B7"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339 081</w:t>
            </w:r>
          </w:p>
        </w:tc>
        <w:tc>
          <w:tcPr>
            <w:tcW w:w="1449"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0.7</w:t>
            </w:r>
          </w:p>
        </w:tc>
      </w:tr>
      <w:tr w:rsidR="000A34B7" w:rsidRPr="00812210" w:rsidTr="0081579D">
        <w:tc>
          <w:tcPr>
            <w:tcW w:w="1229" w:type="dxa"/>
            <w:shd w:val="clear" w:color="auto" w:fill="auto"/>
            <w:vAlign w:val="center"/>
          </w:tcPr>
          <w:p w:rsidR="000A34B7" w:rsidRPr="00812210" w:rsidRDefault="000A34B7" w:rsidP="00F0048C">
            <w:pPr>
              <w:suppressAutoHyphens w:val="0"/>
              <w:spacing w:before="40" w:after="40" w:line="220" w:lineRule="exact"/>
              <w:rPr>
                <w:sz w:val="18"/>
              </w:rPr>
            </w:pPr>
            <w:r w:rsidRPr="00812210">
              <w:rPr>
                <w:sz w:val="18"/>
              </w:rPr>
              <w:t>45</w:t>
            </w:r>
            <w:r>
              <w:rPr>
                <w:sz w:val="18"/>
              </w:rPr>
              <w:t>–</w:t>
            </w:r>
            <w:r w:rsidRPr="00812210">
              <w:rPr>
                <w:sz w:val="18"/>
              </w:rPr>
              <w:t>54 years</w:t>
            </w:r>
          </w:p>
        </w:tc>
        <w:tc>
          <w:tcPr>
            <w:tcW w:w="1037" w:type="dxa"/>
            <w:vAlign w:val="bottom"/>
          </w:tcPr>
          <w:p w:rsidR="000A34B7" w:rsidRPr="00812210" w:rsidRDefault="000A34B7"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315 383</w:t>
            </w:r>
          </w:p>
        </w:tc>
        <w:tc>
          <w:tcPr>
            <w:tcW w:w="1449"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0.1</w:t>
            </w:r>
          </w:p>
        </w:tc>
      </w:tr>
      <w:tr w:rsidR="000A34B7" w:rsidRPr="00812210" w:rsidTr="0081579D">
        <w:tc>
          <w:tcPr>
            <w:tcW w:w="1229" w:type="dxa"/>
            <w:shd w:val="clear" w:color="auto" w:fill="auto"/>
            <w:vAlign w:val="center"/>
          </w:tcPr>
          <w:p w:rsidR="000A34B7" w:rsidRPr="00812210" w:rsidRDefault="000A34B7" w:rsidP="00F0048C">
            <w:pPr>
              <w:suppressAutoHyphens w:val="0"/>
              <w:spacing w:before="40" w:after="40" w:line="220" w:lineRule="exact"/>
              <w:rPr>
                <w:sz w:val="18"/>
              </w:rPr>
            </w:pPr>
          </w:p>
        </w:tc>
        <w:tc>
          <w:tcPr>
            <w:tcW w:w="1037" w:type="dxa"/>
            <w:vAlign w:val="bottom"/>
          </w:tcPr>
          <w:p w:rsidR="000A34B7" w:rsidRPr="00812210" w:rsidRDefault="000A34B7"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305 670</w:t>
            </w:r>
          </w:p>
        </w:tc>
        <w:tc>
          <w:tcPr>
            <w:tcW w:w="1449"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0.3</w:t>
            </w:r>
          </w:p>
        </w:tc>
      </w:tr>
      <w:tr w:rsidR="000A34B7" w:rsidRPr="00812210" w:rsidTr="0081579D">
        <w:tc>
          <w:tcPr>
            <w:tcW w:w="1229" w:type="dxa"/>
            <w:shd w:val="clear" w:color="auto" w:fill="auto"/>
            <w:vAlign w:val="center"/>
          </w:tcPr>
          <w:p w:rsidR="000A34B7" w:rsidRPr="00812210" w:rsidRDefault="000A34B7" w:rsidP="00F0048C">
            <w:pPr>
              <w:keepNext/>
              <w:suppressAutoHyphens w:val="0"/>
              <w:spacing w:before="40" w:after="40" w:line="220" w:lineRule="exact"/>
              <w:rPr>
                <w:sz w:val="18"/>
              </w:rPr>
            </w:pPr>
            <w:r w:rsidRPr="00812210">
              <w:rPr>
                <w:sz w:val="18"/>
              </w:rPr>
              <w:t>55</w:t>
            </w:r>
            <w:r>
              <w:rPr>
                <w:sz w:val="18"/>
              </w:rPr>
              <w:t>–</w:t>
            </w:r>
            <w:r w:rsidRPr="00812210">
              <w:rPr>
                <w:sz w:val="18"/>
              </w:rPr>
              <w:t>64 years</w:t>
            </w:r>
          </w:p>
        </w:tc>
        <w:tc>
          <w:tcPr>
            <w:tcW w:w="1037" w:type="dxa"/>
            <w:vAlign w:val="bottom"/>
          </w:tcPr>
          <w:p w:rsidR="000A34B7" w:rsidRPr="00812210" w:rsidRDefault="000A34B7" w:rsidP="00F0048C">
            <w:pPr>
              <w:keepNext/>
              <w:suppressAutoHyphens w:val="0"/>
              <w:spacing w:before="40" w:after="40" w:line="220" w:lineRule="exact"/>
              <w:rPr>
                <w:sz w:val="18"/>
              </w:rPr>
            </w:pPr>
            <w:r w:rsidRPr="00812210">
              <w:rPr>
                <w:sz w:val="18"/>
              </w:rPr>
              <w:t>Male</w:t>
            </w:r>
          </w:p>
        </w:tc>
        <w:tc>
          <w:tcPr>
            <w:tcW w:w="1200"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272 706</w:t>
            </w:r>
          </w:p>
        </w:tc>
        <w:tc>
          <w:tcPr>
            <w:tcW w:w="1449"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0.0</w:t>
            </w:r>
          </w:p>
        </w:tc>
      </w:tr>
      <w:tr w:rsidR="000A34B7" w:rsidRPr="00812210" w:rsidTr="0081579D">
        <w:tc>
          <w:tcPr>
            <w:tcW w:w="1229" w:type="dxa"/>
            <w:shd w:val="clear" w:color="auto" w:fill="auto"/>
            <w:vAlign w:val="center"/>
          </w:tcPr>
          <w:p w:rsidR="000A34B7" w:rsidRPr="00812210" w:rsidRDefault="000A34B7" w:rsidP="00F0048C">
            <w:pPr>
              <w:suppressAutoHyphens w:val="0"/>
              <w:spacing w:before="40" w:after="40" w:line="220" w:lineRule="exact"/>
              <w:rPr>
                <w:sz w:val="18"/>
              </w:rPr>
            </w:pPr>
          </w:p>
        </w:tc>
        <w:tc>
          <w:tcPr>
            <w:tcW w:w="1037" w:type="dxa"/>
            <w:vAlign w:val="bottom"/>
          </w:tcPr>
          <w:p w:rsidR="000A34B7" w:rsidRPr="00812210" w:rsidRDefault="000A34B7"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267 382</w:t>
            </w:r>
          </w:p>
        </w:tc>
        <w:tc>
          <w:tcPr>
            <w:tcW w:w="1449"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0.0</w:t>
            </w:r>
          </w:p>
        </w:tc>
      </w:tr>
      <w:tr w:rsidR="000A34B7" w:rsidRPr="00812210" w:rsidTr="0081579D">
        <w:tc>
          <w:tcPr>
            <w:tcW w:w="1229" w:type="dxa"/>
            <w:shd w:val="clear" w:color="auto" w:fill="auto"/>
            <w:vAlign w:val="center"/>
          </w:tcPr>
          <w:p w:rsidR="000A34B7" w:rsidRPr="00812210" w:rsidRDefault="000A34B7" w:rsidP="00F0048C">
            <w:pPr>
              <w:suppressAutoHyphens w:val="0"/>
              <w:spacing w:before="40" w:after="40" w:line="220" w:lineRule="exact"/>
              <w:rPr>
                <w:sz w:val="18"/>
              </w:rPr>
            </w:pPr>
            <w:r w:rsidRPr="00812210">
              <w:rPr>
                <w:sz w:val="18"/>
              </w:rPr>
              <w:t xml:space="preserve">65 years + </w:t>
            </w:r>
          </w:p>
        </w:tc>
        <w:tc>
          <w:tcPr>
            <w:tcW w:w="1037" w:type="dxa"/>
            <w:vAlign w:val="bottom"/>
          </w:tcPr>
          <w:p w:rsidR="000A34B7" w:rsidRPr="00812210" w:rsidRDefault="000A34B7"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296 328</w:t>
            </w:r>
          </w:p>
        </w:tc>
        <w:tc>
          <w:tcPr>
            <w:tcW w:w="1449"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0.0</w:t>
            </w:r>
          </w:p>
        </w:tc>
      </w:tr>
      <w:tr w:rsidR="000A34B7" w:rsidRPr="00812210" w:rsidTr="0081579D">
        <w:tc>
          <w:tcPr>
            <w:tcW w:w="1229" w:type="dxa"/>
            <w:tcBorders>
              <w:bottom w:val="single" w:sz="12" w:space="0" w:color="auto"/>
            </w:tcBorders>
            <w:shd w:val="clear" w:color="auto" w:fill="auto"/>
            <w:vAlign w:val="center"/>
          </w:tcPr>
          <w:p w:rsidR="000A34B7" w:rsidRPr="00ED1813" w:rsidRDefault="000A34B7" w:rsidP="00F0048C">
            <w:pPr>
              <w:suppressAutoHyphens w:val="0"/>
              <w:spacing w:before="40" w:after="40" w:line="220" w:lineRule="exact"/>
            </w:pPr>
          </w:p>
        </w:tc>
        <w:tc>
          <w:tcPr>
            <w:tcW w:w="1037" w:type="dxa"/>
            <w:tcBorders>
              <w:bottom w:val="single" w:sz="12" w:space="0" w:color="auto"/>
            </w:tcBorders>
            <w:vAlign w:val="bottom"/>
          </w:tcPr>
          <w:p w:rsidR="000A34B7" w:rsidRPr="00812210" w:rsidRDefault="000A34B7" w:rsidP="00F0048C">
            <w:pPr>
              <w:suppressAutoHyphens w:val="0"/>
              <w:spacing w:before="40" w:after="40" w:line="220" w:lineRule="exact"/>
              <w:rPr>
                <w:sz w:val="18"/>
              </w:rPr>
            </w:pPr>
            <w:r w:rsidRPr="00812210">
              <w:rPr>
                <w:sz w:val="18"/>
              </w:rPr>
              <w:t>Female</w:t>
            </w:r>
          </w:p>
        </w:tc>
        <w:tc>
          <w:tcPr>
            <w:tcW w:w="1200" w:type="dxa"/>
            <w:tcBorders>
              <w:bottom w:val="single" w:sz="12" w:space="0" w:color="auto"/>
            </w:tcBorders>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416 933</w:t>
            </w:r>
          </w:p>
        </w:tc>
        <w:tc>
          <w:tcPr>
            <w:tcW w:w="1449" w:type="dxa"/>
            <w:tcBorders>
              <w:bottom w:val="single" w:sz="12" w:space="0" w:color="auto"/>
            </w:tcBorders>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tcBorders>
              <w:bottom w:val="single" w:sz="12" w:space="0" w:color="auto"/>
            </w:tcBorders>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w:t>
            </w:r>
          </w:p>
        </w:tc>
        <w:tc>
          <w:tcPr>
            <w:tcW w:w="1228" w:type="dxa"/>
            <w:tcBorders>
              <w:bottom w:val="single" w:sz="12" w:space="0" w:color="auto"/>
            </w:tcBorders>
            <w:shd w:val="clear" w:color="auto" w:fill="auto"/>
            <w:vAlign w:val="bottom"/>
          </w:tcPr>
          <w:p w:rsidR="000A34B7" w:rsidRPr="000A34B7" w:rsidRDefault="000A34B7" w:rsidP="00F0048C">
            <w:pPr>
              <w:suppressAutoHyphens w:val="0"/>
              <w:spacing w:before="40" w:after="40" w:line="220" w:lineRule="exact"/>
              <w:jc w:val="right"/>
              <w:rPr>
                <w:sz w:val="18"/>
              </w:rPr>
            </w:pPr>
            <w:r w:rsidRPr="000A34B7">
              <w:rPr>
                <w:sz w:val="18"/>
              </w:rPr>
              <w:t>0.0</w:t>
            </w:r>
          </w:p>
        </w:tc>
      </w:tr>
    </w:tbl>
    <w:p w:rsidR="00491C7B" w:rsidRDefault="00491C7B" w:rsidP="00812210">
      <w:pPr>
        <w:pStyle w:val="SingleTxtG"/>
      </w:pP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1E0" w:firstRow="1" w:lastRow="1" w:firstColumn="1" w:lastColumn="1" w:noHBand="0" w:noVBand="0"/>
      </w:tblPr>
      <w:tblGrid>
        <w:gridCol w:w="1229"/>
        <w:gridCol w:w="1037"/>
        <w:gridCol w:w="1200"/>
        <w:gridCol w:w="1449"/>
        <w:gridCol w:w="1228"/>
        <w:gridCol w:w="1228"/>
      </w:tblGrid>
      <w:tr w:rsidR="009A6E90" w:rsidRPr="00812210" w:rsidTr="0081579D">
        <w:trPr>
          <w:tblHeader/>
        </w:trPr>
        <w:tc>
          <w:tcPr>
            <w:tcW w:w="2266" w:type="dxa"/>
            <w:gridSpan w:val="2"/>
            <w:vMerge w:val="restart"/>
            <w:tcBorders>
              <w:top w:val="single" w:sz="4" w:space="0" w:color="auto"/>
            </w:tcBorders>
            <w:shd w:val="clear" w:color="auto" w:fill="auto"/>
            <w:vAlign w:val="bottom"/>
          </w:tcPr>
          <w:p w:rsidR="009A6E90" w:rsidRPr="00812210" w:rsidRDefault="009A6E90" w:rsidP="00F0048C">
            <w:pPr>
              <w:spacing w:before="80" w:after="80" w:line="200" w:lineRule="exact"/>
              <w:rPr>
                <w:i/>
                <w:sz w:val="16"/>
              </w:rPr>
            </w:pPr>
            <w:r w:rsidRPr="00812210">
              <w:rPr>
                <w:i/>
                <w:sz w:val="16"/>
              </w:rPr>
              <w:t>School/academic year 200</w:t>
            </w:r>
            <w:r>
              <w:rPr>
                <w:i/>
                <w:sz w:val="16"/>
              </w:rPr>
              <w:t>6</w:t>
            </w:r>
            <w:r w:rsidR="007A6465">
              <w:rPr>
                <w:i/>
                <w:sz w:val="16"/>
              </w:rPr>
              <w:t>/</w:t>
            </w:r>
            <w:r w:rsidRPr="00812210">
              <w:rPr>
                <w:i/>
                <w:sz w:val="16"/>
              </w:rPr>
              <w:t>0</w:t>
            </w:r>
            <w:r>
              <w:rPr>
                <w:i/>
                <w:sz w:val="16"/>
              </w:rPr>
              <w:t>7</w:t>
            </w:r>
          </w:p>
        </w:tc>
        <w:tc>
          <w:tcPr>
            <w:tcW w:w="1200" w:type="dxa"/>
            <w:vMerge w:val="restart"/>
            <w:tcBorders>
              <w:top w:val="single" w:sz="4" w:space="0" w:color="auto"/>
            </w:tcBorders>
            <w:shd w:val="clear" w:color="auto" w:fill="auto"/>
            <w:vAlign w:val="bottom"/>
          </w:tcPr>
          <w:p w:rsidR="009A6E90" w:rsidRPr="00812210" w:rsidRDefault="009A6E90" w:rsidP="00F0048C">
            <w:pPr>
              <w:spacing w:before="80" w:after="80" w:line="200" w:lineRule="exact"/>
              <w:jc w:val="right"/>
              <w:rPr>
                <w:i/>
                <w:sz w:val="16"/>
              </w:rPr>
            </w:pPr>
            <w:r w:rsidRPr="00812210">
              <w:rPr>
                <w:i/>
                <w:sz w:val="16"/>
              </w:rPr>
              <w:t>Population on</w:t>
            </w:r>
            <w:r w:rsidR="0081579D">
              <w:rPr>
                <w:i/>
                <w:sz w:val="16"/>
              </w:rPr>
              <w:br/>
            </w:r>
            <w:r w:rsidRPr="00812210">
              <w:rPr>
                <w:i/>
                <w:sz w:val="16"/>
              </w:rPr>
              <w:t>1 January 200</w:t>
            </w:r>
            <w:r>
              <w:rPr>
                <w:i/>
                <w:sz w:val="16"/>
              </w:rPr>
              <w:t>7</w:t>
            </w:r>
          </w:p>
        </w:tc>
        <w:tc>
          <w:tcPr>
            <w:tcW w:w="3905" w:type="dxa"/>
            <w:gridSpan w:val="3"/>
            <w:tcBorders>
              <w:top w:val="single" w:sz="4" w:space="0" w:color="auto"/>
              <w:bottom w:val="single" w:sz="4" w:space="0" w:color="auto"/>
            </w:tcBorders>
            <w:shd w:val="clear" w:color="auto" w:fill="auto"/>
            <w:vAlign w:val="bottom"/>
          </w:tcPr>
          <w:p w:rsidR="009A6E90" w:rsidRPr="00812210" w:rsidRDefault="009A6E90" w:rsidP="00F0048C">
            <w:pPr>
              <w:spacing w:before="80" w:after="80" w:line="200" w:lineRule="exact"/>
              <w:jc w:val="right"/>
              <w:rPr>
                <w:i/>
                <w:sz w:val="16"/>
              </w:rPr>
            </w:pPr>
            <w:r w:rsidRPr="00812210">
              <w:rPr>
                <w:i/>
                <w:sz w:val="16"/>
              </w:rPr>
              <w:t>Enrolment rates in primary and secondary education</w:t>
            </w:r>
          </w:p>
        </w:tc>
      </w:tr>
      <w:tr w:rsidR="009A6E90" w:rsidRPr="00812210" w:rsidTr="0081579D">
        <w:trPr>
          <w:tblHeader/>
        </w:trPr>
        <w:tc>
          <w:tcPr>
            <w:tcW w:w="2266" w:type="dxa"/>
            <w:gridSpan w:val="2"/>
            <w:vMerge/>
            <w:tcBorders>
              <w:bottom w:val="single" w:sz="12" w:space="0" w:color="auto"/>
            </w:tcBorders>
            <w:shd w:val="clear" w:color="auto" w:fill="auto"/>
            <w:vAlign w:val="center"/>
          </w:tcPr>
          <w:p w:rsidR="009A6E90" w:rsidRPr="00812210" w:rsidRDefault="009A6E90" w:rsidP="00F0048C">
            <w:pPr>
              <w:spacing w:before="80" w:after="80" w:line="200" w:lineRule="exact"/>
              <w:jc w:val="right"/>
              <w:rPr>
                <w:i/>
                <w:sz w:val="16"/>
              </w:rPr>
            </w:pPr>
          </w:p>
        </w:tc>
        <w:tc>
          <w:tcPr>
            <w:tcW w:w="1200" w:type="dxa"/>
            <w:vMerge/>
            <w:tcBorders>
              <w:bottom w:val="single" w:sz="12" w:space="0" w:color="auto"/>
            </w:tcBorders>
            <w:shd w:val="clear" w:color="auto" w:fill="auto"/>
            <w:vAlign w:val="bottom"/>
          </w:tcPr>
          <w:p w:rsidR="009A6E90" w:rsidRPr="00812210" w:rsidRDefault="009A6E90" w:rsidP="00F0048C">
            <w:pPr>
              <w:spacing w:before="80" w:after="80" w:line="200" w:lineRule="exact"/>
              <w:jc w:val="right"/>
              <w:rPr>
                <w:i/>
                <w:sz w:val="16"/>
              </w:rPr>
            </w:pPr>
          </w:p>
        </w:tc>
        <w:tc>
          <w:tcPr>
            <w:tcW w:w="1449" w:type="dxa"/>
            <w:tcBorders>
              <w:top w:val="single" w:sz="4" w:space="0" w:color="auto"/>
              <w:bottom w:val="single" w:sz="12" w:space="0" w:color="auto"/>
            </w:tcBorders>
            <w:shd w:val="clear" w:color="auto" w:fill="auto"/>
            <w:vAlign w:val="bottom"/>
          </w:tcPr>
          <w:p w:rsidR="009A6E90" w:rsidRPr="00812210" w:rsidRDefault="009A6E90" w:rsidP="00F0048C">
            <w:pPr>
              <w:spacing w:before="80" w:after="80" w:line="200" w:lineRule="exact"/>
              <w:jc w:val="right"/>
              <w:rPr>
                <w:i/>
                <w:sz w:val="16"/>
              </w:rPr>
            </w:pPr>
            <w:r w:rsidRPr="00812210">
              <w:rPr>
                <w:i/>
                <w:sz w:val="16"/>
              </w:rPr>
              <w:t xml:space="preserve">ISCED </w:t>
            </w:r>
            <w:r>
              <w:rPr>
                <w:i/>
                <w:sz w:val="16"/>
              </w:rPr>
              <w:t>1</w:t>
            </w:r>
          </w:p>
        </w:tc>
        <w:tc>
          <w:tcPr>
            <w:tcW w:w="1228" w:type="dxa"/>
            <w:tcBorders>
              <w:top w:val="single" w:sz="4" w:space="0" w:color="auto"/>
              <w:bottom w:val="single" w:sz="12" w:space="0" w:color="auto"/>
            </w:tcBorders>
            <w:shd w:val="clear" w:color="auto" w:fill="auto"/>
            <w:vAlign w:val="bottom"/>
          </w:tcPr>
          <w:p w:rsidR="009A6E90" w:rsidRPr="00812210" w:rsidRDefault="009A6E90" w:rsidP="00F0048C">
            <w:pPr>
              <w:spacing w:before="80" w:after="80" w:line="200" w:lineRule="exact"/>
              <w:jc w:val="right"/>
              <w:rPr>
                <w:i/>
                <w:sz w:val="16"/>
              </w:rPr>
            </w:pPr>
            <w:r w:rsidRPr="00812210">
              <w:rPr>
                <w:i/>
                <w:sz w:val="16"/>
              </w:rPr>
              <w:t>ISCED 2</w:t>
            </w:r>
          </w:p>
        </w:tc>
        <w:tc>
          <w:tcPr>
            <w:tcW w:w="1228" w:type="dxa"/>
            <w:tcBorders>
              <w:top w:val="single" w:sz="4" w:space="0" w:color="auto"/>
              <w:bottom w:val="single" w:sz="12" w:space="0" w:color="auto"/>
            </w:tcBorders>
            <w:shd w:val="clear" w:color="auto" w:fill="auto"/>
            <w:vAlign w:val="bottom"/>
          </w:tcPr>
          <w:p w:rsidR="009A6E90" w:rsidRPr="00812210" w:rsidRDefault="009A6E90" w:rsidP="00F0048C">
            <w:pPr>
              <w:spacing w:before="80" w:after="80" w:line="200" w:lineRule="exact"/>
              <w:jc w:val="right"/>
              <w:rPr>
                <w:i/>
                <w:sz w:val="16"/>
              </w:rPr>
            </w:pPr>
            <w:r>
              <w:rPr>
                <w:i/>
                <w:sz w:val="16"/>
              </w:rPr>
              <w:t>ISCED 3</w:t>
            </w:r>
          </w:p>
        </w:tc>
      </w:tr>
      <w:tr w:rsidR="00D16A6E" w:rsidRPr="00812210" w:rsidTr="0081579D">
        <w:tc>
          <w:tcPr>
            <w:tcW w:w="1229" w:type="dxa"/>
            <w:tcBorders>
              <w:top w:val="single" w:sz="12" w:space="0" w:color="auto"/>
            </w:tcBorders>
            <w:shd w:val="clear" w:color="auto" w:fill="auto"/>
            <w:vAlign w:val="bottom"/>
          </w:tcPr>
          <w:p w:rsidR="00D16A6E" w:rsidRPr="00812210" w:rsidRDefault="00D16A6E" w:rsidP="00F0048C">
            <w:pPr>
              <w:suppressAutoHyphens w:val="0"/>
              <w:spacing w:before="40" w:after="40" w:line="220" w:lineRule="exact"/>
              <w:rPr>
                <w:sz w:val="18"/>
              </w:rPr>
            </w:pPr>
            <w:r w:rsidRPr="00812210">
              <w:rPr>
                <w:sz w:val="18"/>
              </w:rPr>
              <w:t>5</w:t>
            </w:r>
            <w:r>
              <w:rPr>
                <w:sz w:val="18"/>
              </w:rPr>
              <w:t>–</w:t>
            </w:r>
            <w:r w:rsidR="007A6465">
              <w:rPr>
                <w:sz w:val="18"/>
              </w:rPr>
              <w:t>14 years</w:t>
            </w:r>
          </w:p>
        </w:tc>
        <w:tc>
          <w:tcPr>
            <w:tcW w:w="1037" w:type="dxa"/>
            <w:tcBorders>
              <w:top w:val="single" w:sz="12" w:space="0" w:color="auto"/>
            </w:tcBorders>
            <w:vAlign w:val="bottom"/>
          </w:tcPr>
          <w:p w:rsidR="00D16A6E" w:rsidRPr="00812210" w:rsidRDefault="00D16A6E" w:rsidP="00F0048C">
            <w:pPr>
              <w:suppressAutoHyphens w:val="0"/>
              <w:spacing w:before="40" w:after="40" w:line="220" w:lineRule="exact"/>
              <w:rPr>
                <w:sz w:val="18"/>
              </w:rPr>
            </w:pPr>
            <w:r w:rsidRPr="00812210">
              <w:rPr>
                <w:sz w:val="18"/>
              </w:rPr>
              <w:t>Male</w:t>
            </w:r>
          </w:p>
        </w:tc>
        <w:tc>
          <w:tcPr>
            <w:tcW w:w="1200" w:type="dxa"/>
            <w:tcBorders>
              <w:top w:val="single" w:sz="12" w:space="0" w:color="auto"/>
            </w:tcBorders>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316 206</w:t>
            </w:r>
          </w:p>
        </w:tc>
        <w:tc>
          <w:tcPr>
            <w:tcW w:w="1449" w:type="dxa"/>
            <w:tcBorders>
              <w:top w:val="single" w:sz="12" w:space="0" w:color="auto"/>
            </w:tcBorders>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70.0</w:t>
            </w:r>
          </w:p>
        </w:tc>
        <w:tc>
          <w:tcPr>
            <w:tcW w:w="1228" w:type="dxa"/>
            <w:tcBorders>
              <w:top w:val="single" w:sz="12" w:space="0" w:color="auto"/>
            </w:tcBorders>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20.4</w:t>
            </w:r>
          </w:p>
        </w:tc>
        <w:tc>
          <w:tcPr>
            <w:tcW w:w="1228" w:type="dxa"/>
            <w:tcBorders>
              <w:top w:val="single" w:sz="12" w:space="0" w:color="auto"/>
            </w:tcBorders>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0.0</w:t>
            </w:r>
          </w:p>
        </w:tc>
      </w:tr>
      <w:tr w:rsidR="00D16A6E" w:rsidRPr="00812210" w:rsidTr="0081579D">
        <w:tc>
          <w:tcPr>
            <w:tcW w:w="1229" w:type="dxa"/>
            <w:shd w:val="clear" w:color="auto" w:fill="auto"/>
            <w:vAlign w:val="bottom"/>
          </w:tcPr>
          <w:p w:rsidR="00D16A6E" w:rsidRPr="00812210" w:rsidRDefault="00D16A6E" w:rsidP="00F0048C">
            <w:pPr>
              <w:suppressAutoHyphens w:val="0"/>
              <w:spacing w:before="40" w:after="40" w:line="220" w:lineRule="exact"/>
              <w:rPr>
                <w:sz w:val="18"/>
              </w:rPr>
            </w:pPr>
          </w:p>
        </w:tc>
        <w:tc>
          <w:tcPr>
            <w:tcW w:w="1037" w:type="dxa"/>
            <w:vAlign w:val="bottom"/>
          </w:tcPr>
          <w:p w:rsidR="00D16A6E" w:rsidRPr="00812210" w:rsidRDefault="00D16A6E"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299 940</w:t>
            </w:r>
          </w:p>
        </w:tc>
        <w:tc>
          <w:tcPr>
            <w:tcW w:w="1449"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70.0</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20.3</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0.0</w:t>
            </w:r>
          </w:p>
        </w:tc>
      </w:tr>
      <w:tr w:rsidR="00D16A6E" w:rsidRPr="00812210" w:rsidTr="0081579D">
        <w:tc>
          <w:tcPr>
            <w:tcW w:w="1229" w:type="dxa"/>
            <w:shd w:val="clear" w:color="auto" w:fill="auto"/>
            <w:vAlign w:val="center"/>
          </w:tcPr>
          <w:p w:rsidR="00D16A6E" w:rsidRPr="00812210" w:rsidRDefault="00D16A6E" w:rsidP="00F0048C">
            <w:pPr>
              <w:suppressAutoHyphens w:val="0"/>
              <w:spacing w:before="40" w:after="40" w:line="220" w:lineRule="exact"/>
              <w:rPr>
                <w:sz w:val="18"/>
              </w:rPr>
            </w:pPr>
            <w:r w:rsidRPr="00812210">
              <w:rPr>
                <w:sz w:val="18"/>
              </w:rPr>
              <w:t>15</w:t>
            </w:r>
            <w:r>
              <w:rPr>
                <w:sz w:val="18"/>
              </w:rPr>
              <w:t>–</w:t>
            </w:r>
            <w:r w:rsidRPr="00812210">
              <w:rPr>
                <w:sz w:val="18"/>
              </w:rPr>
              <w:t>24 years</w:t>
            </w:r>
          </w:p>
        </w:tc>
        <w:tc>
          <w:tcPr>
            <w:tcW w:w="1037" w:type="dxa"/>
            <w:vAlign w:val="bottom"/>
          </w:tcPr>
          <w:p w:rsidR="00D16A6E" w:rsidRPr="00812210" w:rsidRDefault="00D16A6E"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299 979</w:t>
            </w:r>
          </w:p>
        </w:tc>
        <w:tc>
          <w:tcPr>
            <w:tcW w:w="1449"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11.0</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38.8</w:t>
            </w:r>
          </w:p>
        </w:tc>
      </w:tr>
      <w:tr w:rsidR="00D16A6E" w:rsidRPr="00812210" w:rsidTr="0081579D">
        <w:tc>
          <w:tcPr>
            <w:tcW w:w="1229" w:type="dxa"/>
            <w:shd w:val="clear" w:color="auto" w:fill="auto"/>
            <w:vAlign w:val="center"/>
          </w:tcPr>
          <w:p w:rsidR="00D16A6E" w:rsidRPr="00812210" w:rsidRDefault="00D16A6E" w:rsidP="00F0048C">
            <w:pPr>
              <w:suppressAutoHyphens w:val="0"/>
              <w:spacing w:before="40" w:after="40" w:line="220" w:lineRule="exact"/>
              <w:rPr>
                <w:sz w:val="18"/>
              </w:rPr>
            </w:pPr>
          </w:p>
        </w:tc>
        <w:tc>
          <w:tcPr>
            <w:tcW w:w="1037" w:type="dxa"/>
            <w:vAlign w:val="bottom"/>
          </w:tcPr>
          <w:p w:rsidR="00D16A6E" w:rsidRPr="00812210" w:rsidRDefault="00D16A6E"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286 788</w:t>
            </w:r>
          </w:p>
        </w:tc>
        <w:tc>
          <w:tcPr>
            <w:tcW w:w="1449"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10.8</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36.8</w:t>
            </w:r>
          </w:p>
        </w:tc>
      </w:tr>
      <w:tr w:rsidR="00D16A6E" w:rsidRPr="00812210" w:rsidTr="0081579D">
        <w:tc>
          <w:tcPr>
            <w:tcW w:w="1229" w:type="dxa"/>
            <w:shd w:val="clear" w:color="auto" w:fill="auto"/>
            <w:vAlign w:val="center"/>
          </w:tcPr>
          <w:p w:rsidR="00D16A6E" w:rsidRPr="00812210" w:rsidRDefault="00D16A6E" w:rsidP="00F0048C">
            <w:pPr>
              <w:suppressAutoHyphens w:val="0"/>
              <w:spacing w:before="40" w:after="40" w:line="220" w:lineRule="exact"/>
              <w:rPr>
                <w:sz w:val="18"/>
              </w:rPr>
            </w:pPr>
            <w:r w:rsidRPr="00812210">
              <w:rPr>
                <w:sz w:val="18"/>
              </w:rPr>
              <w:t>25</w:t>
            </w:r>
            <w:r>
              <w:rPr>
                <w:sz w:val="18"/>
              </w:rPr>
              <w:t>–</w:t>
            </w:r>
            <w:r w:rsidRPr="00812210">
              <w:rPr>
                <w:sz w:val="18"/>
              </w:rPr>
              <w:t>34 years</w:t>
            </w:r>
          </w:p>
        </w:tc>
        <w:tc>
          <w:tcPr>
            <w:tcW w:w="1037" w:type="dxa"/>
            <w:vAlign w:val="bottom"/>
          </w:tcPr>
          <w:p w:rsidR="00D16A6E" w:rsidRPr="00812210" w:rsidRDefault="00D16A6E"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311 297</w:t>
            </w:r>
          </w:p>
        </w:tc>
        <w:tc>
          <w:tcPr>
            <w:tcW w:w="1449"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1.2</w:t>
            </w:r>
          </w:p>
        </w:tc>
      </w:tr>
      <w:tr w:rsidR="00D16A6E" w:rsidRPr="00812210" w:rsidTr="0081579D">
        <w:tc>
          <w:tcPr>
            <w:tcW w:w="1229" w:type="dxa"/>
            <w:shd w:val="clear" w:color="auto" w:fill="auto"/>
            <w:vAlign w:val="center"/>
          </w:tcPr>
          <w:p w:rsidR="00D16A6E" w:rsidRPr="00812210" w:rsidRDefault="00D16A6E" w:rsidP="00F0048C">
            <w:pPr>
              <w:suppressAutoHyphens w:val="0"/>
              <w:spacing w:before="40" w:after="40" w:line="220" w:lineRule="exact"/>
              <w:rPr>
                <w:sz w:val="18"/>
              </w:rPr>
            </w:pPr>
          </w:p>
        </w:tc>
        <w:tc>
          <w:tcPr>
            <w:tcW w:w="1037" w:type="dxa"/>
            <w:vAlign w:val="bottom"/>
          </w:tcPr>
          <w:p w:rsidR="00D16A6E" w:rsidRPr="00812210" w:rsidRDefault="00D16A6E"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305 549</w:t>
            </w:r>
          </w:p>
        </w:tc>
        <w:tc>
          <w:tcPr>
            <w:tcW w:w="1449"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1.3</w:t>
            </w:r>
          </w:p>
        </w:tc>
      </w:tr>
      <w:tr w:rsidR="00D16A6E" w:rsidRPr="00812210" w:rsidTr="0081579D">
        <w:tc>
          <w:tcPr>
            <w:tcW w:w="1229" w:type="dxa"/>
            <w:shd w:val="clear" w:color="auto" w:fill="auto"/>
            <w:vAlign w:val="center"/>
          </w:tcPr>
          <w:p w:rsidR="00D16A6E" w:rsidRPr="00812210" w:rsidRDefault="00D16A6E" w:rsidP="00F0048C">
            <w:pPr>
              <w:suppressAutoHyphens w:val="0"/>
              <w:spacing w:before="40" w:after="40" w:line="220" w:lineRule="exact"/>
              <w:rPr>
                <w:sz w:val="18"/>
              </w:rPr>
            </w:pPr>
            <w:r w:rsidRPr="00812210">
              <w:rPr>
                <w:sz w:val="18"/>
              </w:rPr>
              <w:t>35</w:t>
            </w:r>
            <w:r>
              <w:rPr>
                <w:sz w:val="18"/>
              </w:rPr>
              <w:t>–</w:t>
            </w:r>
            <w:r w:rsidRPr="00812210">
              <w:rPr>
                <w:sz w:val="18"/>
              </w:rPr>
              <w:t>44 years</w:t>
            </w:r>
          </w:p>
        </w:tc>
        <w:tc>
          <w:tcPr>
            <w:tcW w:w="1037" w:type="dxa"/>
            <w:vAlign w:val="bottom"/>
          </w:tcPr>
          <w:p w:rsidR="00D16A6E" w:rsidRPr="00812210" w:rsidRDefault="00D16A6E"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357 990</w:t>
            </w:r>
          </w:p>
        </w:tc>
        <w:tc>
          <w:tcPr>
            <w:tcW w:w="1449"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0.4</w:t>
            </w:r>
          </w:p>
        </w:tc>
      </w:tr>
      <w:tr w:rsidR="00D16A6E" w:rsidRPr="00812210" w:rsidTr="0081579D">
        <w:tc>
          <w:tcPr>
            <w:tcW w:w="1229" w:type="dxa"/>
            <w:shd w:val="clear" w:color="auto" w:fill="auto"/>
            <w:vAlign w:val="center"/>
          </w:tcPr>
          <w:p w:rsidR="00D16A6E" w:rsidRPr="00812210" w:rsidRDefault="00D16A6E" w:rsidP="00F0048C">
            <w:pPr>
              <w:suppressAutoHyphens w:val="0"/>
              <w:spacing w:before="40" w:after="40" w:line="220" w:lineRule="exact"/>
              <w:rPr>
                <w:sz w:val="18"/>
              </w:rPr>
            </w:pPr>
          </w:p>
        </w:tc>
        <w:tc>
          <w:tcPr>
            <w:tcW w:w="1037" w:type="dxa"/>
            <w:vAlign w:val="bottom"/>
          </w:tcPr>
          <w:p w:rsidR="00D16A6E" w:rsidRPr="00812210" w:rsidRDefault="00D16A6E"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343 613</w:t>
            </w:r>
          </w:p>
        </w:tc>
        <w:tc>
          <w:tcPr>
            <w:tcW w:w="1449"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0.8</w:t>
            </w:r>
          </w:p>
        </w:tc>
      </w:tr>
      <w:tr w:rsidR="00D16A6E" w:rsidRPr="00812210" w:rsidTr="0081579D">
        <w:tc>
          <w:tcPr>
            <w:tcW w:w="1229" w:type="dxa"/>
            <w:shd w:val="clear" w:color="auto" w:fill="auto"/>
            <w:vAlign w:val="center"/>
          </w:tcPr>
          <w:p w:rsidR="00D16A6E" w:rsidRPr="00812210" w:rsidRDefault="00D16A6E" w:rsidP="00F0048C">
            <w:pPr>
              <w:suppressAutoHyphens w:val="0"/>
              <w:spacing w:before="40" w:after="40" w:line="220" w:lineRule="exact"/>
              <w:rPr>
                <w:sz w:val="18"/>
              </w:rPr>
            </w:pPr>
            <w:r w:rsidRPr="00812210">
              <w:rPr>
                <w:sz w:val="18"/>
              </w:rPr>
              <w:t>45</w:t>
            </w:r>
            <w:r>
              <w:rPr>
                <w:sz w:val="18"/>
              </w:rPr>
              <w:t>–</w:t>
            </w:r>
            <w:r w:rsidRPr="00812210">
              <w:rPr>
                <w:sz w:val="18"/>
              </w:rPr>
              <w:t>54 years</w:t>
            </w:r>
          </w:p>
        </w:tc>
        <w:tc>
          <w:tcPr>
            <w:tcW w:w="1037" w:type="dxa"/>
            <w:vAlign w:val="bottom"/>
          </w:tcPr>
          <w:p w:rsidR="00D16A6E" w:rsidRPr="00812210" w:rsidRDefault="00D16A6E"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319 133</w:t>
            </w:r>
          </w:p>
        </w:tc>
        <w:tc>
          <w:tcPr>
            <w:tcW w:w="1449"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0.1</w:t>
            </w:r>
          </w:p>
        </w:tc>
      </w:tr>
      <w:tr w:rsidR="00D16A6E" w:rsidRPr="00812210" w:rsidTr="0081579D">
        <w:tc>
          <w:tcPr>
            <w:tcW w:w="1229" w:type="dxa"/>
            <w:shd w:val="clear" w:color="auto" w:fill="auto"/>
            <w:vAlign w:val="center"/>
          </w:tcPr>
          <w:p w:rsidR="00D16A6E" w:rsidRPr="00812210" w:rsidRDefault="00D16A6E" w:rsidP="00F0048C">
            <w:pPr>
              <w:suppressAutoHyphens w:val="0"/>
              <w:spacing w:before="40" w:after="40" w:line="220" w:lineRule="exact"/>
              <w:rPr>
                <w:sz w:val="18"/>
              </w:rPr>
            </w:pPr>
          </w:p>
        </w:tc>
        <w:tc>
          <w:tcPr>
            <w:tcW w:w="1037" w:type="dxa"/>
            <w:vAlign w:val="bottom"/>
          </w:tcPr>
          <w:p w:rsidR="00D16A6E" w:rsidRPr="00812210" w:rsidRDefault="00D16A6E"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308 965</w:t>
            </w:r>
          </w:p>
        </w:tc>
        <w:tc>
          <w:tcPr>
            <w:tcW w:w="1449"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0.4</w:t>
            </w:r>
          </w:p>
        </w:tc>
      </w:tr>
      <w:tr w:rsidR="00D16A6E" w:rsidRPr="00812210" w:rsidTr="0081579D">
        <w:tc>
          <w:tcPr>
            <w:tcW w:w="1229" w:type="dxa"/>
            <w:shd w:val="clear" w:color="auto" w:fill="auto"/>
            <w:vAlign w:val="center"/>
          </w:tcPr>
          <w:p w:rsidR="00D16A6E" w:rsidRPr="00812210" w:rsidRDefault="00D16A6E" w:rsidP="00F0048C">
            <w:pPr>
              <w:keepNext/>
              <w:suppressAutoHyphens w:val="0"/>
              <w:spacing w:before="40" w:after="40" w:line="220" w:lineRule="exact"/>
              <w:rPr>
                <w:sz w:val="18"/>
              </w:rPr>
            </w:pPr>
            <w:r w:rsidRPr="00812210">
              <w:rPr>
                <w:sz w:val="18"/>
              </w:rPr>
              <w:t>55</w:t>
            </w:r>
            <w:r>
              <w:rPr>
                <w:sz w:val="18"/>
              </w:rPr>
              <w:t>–</w:t>
            </w:r>
            <w:r w:rsidRPr="00812210">
              <w:rPr>
                <w:sz w:val="18"/>
              </w:rPr>
              <w:t>64 years</w:t>
            </w:r>
          </w:p>
        </w:tc>
        <w:tc>
          <w:tcPr>
            <w:tcW w:w="1037" w:type="dxa"/>
            <w:vAlign w:val="bottom"/>
          </w:tcPr>
          <w:p w:rsidR="00D16A6E" w:rsidRPr="00812210" w:rsidRDefault="00D16A6E" w:rsidP="00F0048C">
            <w:pPr>
              <w:keepNext/>
              <w:suppressAutoHyphens w:val="0"/>
              <w:spacing w:before="40" w:after="40" w:line="220" w:lineRule="exact"/>
              <w:rPr>
                <w:sz w:val="18"/>
              </w:rPr>
            </w:pPr>
            <w:r w:rsidRPr="00812210">
              <w:rPr>
                <w:sz w:val="18"/>
              </w:rPr>
              <w:t>Male</w:t>
            </w:r>
          </w:p>
        </w:tc>
        <w:tc>
          <w:tcPr>
            <w:tcW w:w="1200"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281 416</w:t>
            </w:r>
          </w:p>
        </w:tc>
        <w:tc>
          <w:tcPr>
            <w:tcW w:w="1449"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0.0</w:t>
            </w:r>
          </w:p>
        </w:tc>
      </w:tr>
      <w:tr w:rsidR="00D16A6E" w:rsidRPr="00812210" w:rsidTr="0081579D">
        <w:tc>
          <w:tcPr>
            <w:tcW w:w="1229" w:type="dxa"/>
            <w:shd w:val="clear" w:color="auto" w:fill="auto"/>
            <w:vAlign w:val="center"/>
          </w:tcPr>
          <w:p w:rsidR="00D16A6E" w:rsidRPr="00812210" w:rsidRDefault="00D16A6E" w:rsidP="00F0048C">
            <w:pPr>
              <w:suppressAutoHyphens w:val="0"/>
              <w:spacing w:before="40" w:after="40" w:line="220" w:lineRule="exact"/>
              <w:rPr>
                <w:sz w:val="18"/>
              </w:rPr>
            </w:pPr>
          </w:p>
        </w:tc>
        <w:tc>
          <w:tcPr>
            <w:tcW w:w="1037" w:type="dxa"/>
            <w:vAlign w:val="bottom"/>
          </w:tcPr>
          <w:p w:rsidR="00D16A6E" w:rsidRPr="00812210" w:rsidRDefault="00D16A6E"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274 876</w:t>
            </w:r>
          </w:p>
        </w:tc>
        <w:tc>
          <w:tcPr>
            <w:tcW w:w="1449"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0.1</w:t>
            </w:r>
          </w:p>
        </w:tc>
      </w:tr>
      <w:tr w:rsidR="00D16A6E" w:rsidRPr="00812210" w:rsidTr="0081579D">
        <w:tc>
          <w:tcPr>
            <w:tcW w:w="1229" w:type="dxa"/>
            <w:shd w:val="clear" w:color="auto" w:fill="auto"/>
            <w:vAlign w:val="center"/>
          </w:tcPr>
          <w:p w:rsidR="00D16A6E" w:rsidRPr="00812210" w:rsidRDefault="00D16A6E" w:rsidP="00F0048C">
            <w:pPr>
              <w:suppressAutoHyphens w:val="0"/>
              <w:spacing w:before="40" w:after="40" w:line="220" w:lineRule="exact"/>
              <w:rPr>
                <w:sz w:val="18"/>
              </w:rPr>
            </w:pPr>
            <w:r w:rsidRPr="00812210">
              <w:rPr>
                <w:sz w:val="18"/>
              </w:rPr>
              <w:t xml:space="preserve">65 years + </w:t>
            </w:r>
          </w:p>
        </w:tc>
        <w:tc>
          <w:tcPr>
            <w:tcW w:w="1037" w:type="dxa"/>
            <w:vAlign w:val="bottom"/>
          </w:tcPr>
          <w:p w:rsidR="00D16A6E" w:rsidRPr="00812210" w:rsidRDefault="00D16A6E"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299 676</w:t>
            </w:r>
          </w:p>
        </w:tc>
        <w:tc>
          <w:tcPr>
            <w:tcW w:w="1449"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0.0</w:t>
            </w:r>
          </w:p>
        </w:tc>
      </w:tr>
      <w:tr w:rsidR="00D16A6E" w:rsidRPr="00812210" w:rsidTr="0081579D">
        <w:tc>
          <w:tcPr>
            <w:tcW w:w="1229" w:type="dxa"/>
            <w:tcBorders>
              <w:bottom w:val="single" w:sz="12" w:space="0" w:color="auto"/>
            </w:tcBorders>
            <w:shd w:val="clear" w:color="auto" w:fill="auto"/>
            <w:vAlign w:val="center"/>
          </w:tcPr>
          <w:p w:rsidR="00D16A6E" w:rsidRPr="00ED1813" w:rsidRDefault="00D16A6E" w:rsidP="00F0048C">
            <w:pPr>
              <w:suppressAutoHyphens w:val="0"/>
              <w:spacing w:before="40" w:after="40" w:line="220" w:lineRule="exact"/>
            </w:pPr>
          </w:p>
        </w:tc>
        <w:tc>
          <w:tcPr>
            <w:tcW w:w="1037" w:type="dxa"/>
            <w:tcBorders>
              <w:bottom w:val="single" w:sz="12" w:space="0" w:color="auto"/>
            </w:tcBorders>
            <w:vAlign w:val="bottom"/>
          </w:tcPr>
          <w:p w:rsidR="00D16A6E" w:rsidRPr="00812210" w:rsidRDefault="00D16A6E" w:rsidP="00F0048C">
            <w:pPr>
              <w:suppressAutoHyphens w:val="0"/>
              <w:spacing w:before="40" w:after="40" w:line="220" w:lineRule="exact"/>
              <w:rPr>
                <w:sz w:val="18"/>
              </w:rPr>
            </w:pPr>
            <w:r w:rsidRPr="00812210">
              <w:rPr>
                <w:sz w:val="18"/>
              </w:rPr>
              <w:t>Female</w:t>
            </w:r>
          </w:p>
        </w:tc>
        <w:tc>
          <w:tcPr>
            <w:tcW w:w="1200" w:type="dxa"/>
            <w:tcBorders>
              <w:bottom w:val="single" w:sz="12" w:space="0" w:color="auto"/>
            </w:tcBorders>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417 784</w:t>
            </w:r>
          </w:p>
        </w:tc>
        <w:tc>
          <w:tcPr>
            <w:tcW w:w="1449" w:type="dxa"/>
            <w:tcBorders>
              <w:bottom w:val="single" w:sz="12" w:space="0" w:color="auto"/>
            </w:tcBorders>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tcBorders>
              <w:bottom w:val="single" w:sz="12" w:space="0" w:color="auto"/>
            </w:tcBorders>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w:t>
            </w:r>
          </w:p>
        </w:tc>
        <w:tc>
          <w:tcPr>
            <w:tcW w:w="1228" w:type="dxa"/>
            <w:tcBorders>
              <w:bottom w:val="single" w:sz="12" w:space="0" w:color="auto"/>
            </w:tcBorders>
            <w:shd w:val="clear" w:color="auto" w:fill="auto"/>
            <w:vAlign w:val="bottom"/>
          </w:tcPr>
          <w:p w:rsidR="00D16A6E" w:rsidRPr="00D16A6E" w:rsidRDefault="00D16A6E" w:rsidP="00F0048C">
            <w:pPr>
              <w:suppressAutoHyphens w:val="0"/>
              <w:spacing w:before="40" w:after="40" w:line="220" w:lineRule="exact"/>
              <w:jc w:val="right"/>
              <w:rPr>
                <w:sz w:val="18"/>
              </w:rPr>
            </w:pPr>
            <w:r w:rsidRPr="00D16A6E">
              <w:rPr>
                <w:sz w:val="18"/>
              </w:rPr>
              <w:t>0.0</w:t>
            </w:r>
          </w:p>
        </w:tc>
      </w:tr>
    </w:tbl>
    <w:p w:rsidR="00491C7B" w:rsidRDefault="00491C7B" w:rsidP="00812210">
      <w:pPr>
        <w:pStyle w:val="SingleTxtG"/>
      </w:pP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1E0" w:firstRow="1" w:lastRow="1" w:firstColumn="1" w:lastColumn="1" w:noHBand="0" w:noVBand="0"/>
      </w:tblPr>
      <w:tblGrid>
        <w:gridCol w:w="1229"/>
        <w:gridCol w:w="1037"/>
        <w:gridCol w:w="1200"/>
        <w:gridCol w:w="1449"/>
        <w:gridCol w:w="1228"/>
        <w:gridCol w:w="1228"/>
      </w:tblGrid>
      <w:tr w:rsidR="001F3B46" w:rsidRPr="00812210" w:rsidTr="0081579D">
        <w:trPr>
          <w:tblHeader/>
        </w:trPr>
        <w:tc>
          <w:tcPr>
            <w:tcW w:w="2266" w:type="dxa"/>
            <w:gridSpan w:val="2"/>
            <w:vMerge w:val="restart"/>
            <w:tcBorders>
              <w:top w:val="single" w:sz="4" w:space="0" w:color="auto"/>
            </w:tcBorders>
            <w:shd w:val="clear" w:color="auto" w:fill="auto"/>
            <w:vAlign w:val="bottom"/>
          </w:tcPr>
          <w:p w:rsidR="001F3B46" w:rsidRPr="00812210" w:rsidRDefault="001F3B46" w:rsidP="00F0048C">
            <w:pPr>
              <w:spacing w:before="80" w:after="80" w:line="200" w:lineRule="exact"/>
              <w:rPr>
                <w:i/>
                <w:sz w:val="16"/>
              </w:rPr>
            </w:pPr>
            <w:r w:rsidRPr="00812210">
              <w:rPr>
                <w:i/>
                <w:sz w:val="16"/>
              </w:rPr>
              <w:t>School/academic year 200</w:t>
            </w:r>
            <w:r w:rsidR="0089116C">
              <w:rPr>
                <w:i/>
                <w:sz w:val="16"/>
              </w:rPr>
              <w:t>7</w:t>
            </w:r>
            <w:r w:rsidR="004B2704">
              <w:rPr>
                <w:i/>
                <w:sz w:val="16"/>
              </w:rPr>
              <w:t>/08</w:t>
            </w:r>
          </w:p>
        </w:tc>
        <w:tc>
          <w:tcPr>
            <w:tcW w:w="1200" w:type="dxa"/>
            <w:vMerge w:val="restart"/>
            <w:tcBorders>
              <w:top w:val="single" w:sz="4" w:space="0" w:color="auto"/>
            </w:tcBorders>
            <w:shd w:val="clear" w:color="auto" w:fill="auto"/>
            <w:vAlign w:val="bottom"/>
          </w:tcPr>
          <w:p w:rsidR="001F3B46" w:rsidRPr="00812210" w:rsidRDefault="001F3B46" w:rsidP="00F0048C">
            <w:pPr>
              <w:spacing w:before="80" w:after="80" w:line="200" w:lineRule="exact"/>
              <w:jc w:val="right"/>
              <w:rPr>
                <w:i/>
                <w:sz w:val="16"/>
              </w:rPr>
            </w:pPr>
            <w:r w:rsidRPr="00812210">
              <w:rPr>
                <w:i/>
                <w:sz w:val="16"/>
              </w:rPr>
              <w:t>Population on</w:t>
            </w:r>
            <w:r w:rsidR="0081579D">
              <w:rPr>
                <w:i/>
                <w:sz w:val="16"/>
              </w:rPr>
              <w:br/>
            </w:r>
            <w:r w:rsidRPr="00812210">
              <w:rPr>
                <w:i/>
                <w:sz w:val="16"/>
              </w:rPr>
              <w:t>1 January 200</w:t>
            </w:r>
            <w:r w:rsidR="0089116C">
              <w:rPr>
                <w:i/>
                <w:sz w:val="16"/>
              </w:rPr>
              <w:t>8</w:t>
            </w:r>
          </w:p>
        </w:tc>
        <w:tc>
          <w:tcPr>
            <w:tcW w:w="3905" w:type="dxa"/>
            <w:gridSpan w:val="3"/>
            <w:tcBorders>
              <w:top w:val="single" w:sz="4" w:space="0" w:color="auto"/>
              <w:bottom w:val="single" w:sz="4" w:space="0" w:color="auto"/>
            </w:tcBorders>
            <w:shd w:val="clear" w:color="auto" w:fill="auto"/>
            <w:vAlign w:val="bottom"/>
          </w:tcPr>
          <w:p w:rsidR="001F3B46" w:rsidRPr="00812210" w:rsidRDefault="001F3B46" w:rsidP="00F0048C">
            <w:pPr>
              <w:spacing w:before="80" w:after="80" w:line="200" w:lineRule="exact"/>
              <w:jc w:val="right"/>
              <w:rPr>
                <w:i/>
                <w:sz w:val="16"/>
              </w:rPr>
            </w:pPr>
            <w:r w:rsidRPr="00812210">
              <w:rPr>
                <w:i/>
                <w:sz w:val="16"/>
              </w:rPr>
              <w:t>Enrolment rates in primary and secondary education</w:t>
            </w:r>
          </w:p>
        </w:tc>
      </w:tr>
      <w:tr w:rsidR="001F3B46" w:rsidRPr="00812210" w:rsidTr="0081579D">
        <w:trPr>
          <w:tblHeader/>
        </w:trPr>
        <w:tc>
          <w:tcPr>
            <w:tcW w:w="2266" w:type="dxa"/>
            <w:gridSpan w:val="2"/>
            <w:vMerge/>
            <w:tcBorders>
              <w:bottom w:val="single" w:sz="12" w:space="0" w:color="auto"/>
            </w:tcBorders>
            <w:shd w:val="clear" w:color="auto" w:fill="auto"/>
            <w:vAlign w:val="center"/>
          </w:tcPr>
          <w:p w:rsidR="001F3B46" w:rsidRPr="00812210" w:rsidRDefault="001F3B46" w:rsidP="00F0048C">
            <w:pPr>
              <w:spacing w:before="80" w:after="80" w:line="200" w:lineRule="exact"/>
              <w:jc w:val="right"/>
              <w:rPr>
                <w:i/>
                <w:sz w:val="16"/>
              </w:rPr>
            </w:pPr>
          </w:p>
        </w:tc>
        <w:tc>
          <w:tcPr>
            <w:tcW w:w="1200" w:type="dxa"/>
            <w:vMerge/>
            <w:tcBorders>
              <w:bottom w:val="single" w:sz="12" w:space="0" w:color="auto"/>
            </w:tcBorders>
            <w:shd w:val="clear" w:color="auto" w:fill="auto"/>
            <w:vAlign w:val="bottom"/>
          </w:tcPr>
          <w:p w:rsidR="001F3B46" w:rsidRPr="00812210" w:rsidRDefault="001F3B46" w:rsidP="00F0048C">
            <w:pPr>
              <w:spacing w:before="80" w:after="80" w:line="200" w:lineRule="exact"/>
              <w:jc w:val="right"/>
              <w:rPr>
                <w:i/>
                <w:sz w:val="16"/>
              </w:rPr>
            </w:pPr>
          </w:p>
        </w:tc>
        <w:tc>
          <w:tcPr>
            <w:tcW w:w="1449" w:type="dxa"/>
            <w:tcBorders>
              <w:top w:val="single" w:sz="4" w:space="0" w:color="auto"/>
              <w:bottom w:val="single" w:sz="12" w:space="0" w:color="auto"/>
            </w:tcBorders>
            <w:shd w:val="clear" w:color="auto" w:fill="auto"/>
            <w:vAlign w:val="bottom"/>
          </w:tcPr>
          <w:p w:rsidR="001F3B46" w:rsidRPr="00812210" w:rsidRDefault="001F3B46" w:rsidP="00F0048C">
            <w:pPr>
              <w:spacing w:before="80" w:after="80" w:line="200" w:lineRule="exact"/>
              <w:jc w:val="right"/>
              <w:rPr>
                <w:i/>
                <w:sz w:val="16"/>
              </w:rPr>
            </w:pPr>
            <w:r w:rsidRPr="00812210">
              <w:rPr>
                <w:i/>
                <w:sz w:val="16"/>
              </w:rPr>
              <w:t xml:space="preserve">ISCED </w:t>
            </w:r>
            <w:r>
              <w:rPr>
                <w:i/>
                <w:sz w:val="16"/>
              </w:rPr>
              <w:t>1</w:t>
            </w:r>
          </w:p>
        </w:tc>
        <w:tc>
          <w:tcPr>
            <w:tcW w:w="1228" w:type="dxa"/>
            <w:tcBorders>
              <w:top w:val="single" w:sz="4" w:space="0" w:color="auto"/>
              <w:bottom w:val="single" w:sz="12" w:space="0" w:color="auto"/>
            </w:tcBorders>
            <w:shd w:val="clear" w:color="auto" w:fill="auto"/>
            <w:vAlign w:val="bottom"/>
          </w:tcPr>
          <w:p w:rsidR="001F3B46" w:rsidRPr="00812210" w:rsidRDefault="001F3B46" w:rsidP="00F0048C">
            <w:pPr>
              <w:spacing w:before="80" w:after="80" w:line="200" w:lineRule="exact"/>
              <w:jc w:val="right"/>
              <w:rPr>
                <w:i/>
                <w:sz w:val="16"/>
              </w:rPr>
            </w:pPr>
            <w:r w:rsidRPr="00812210">
              <w:rPr>
                <w:i/>
                <w:sz w:val="16"/>
              </w:rPr>
              <w:t>ISCED 2</w:t>
            </w:r>
          </w:p>
        </w:tc>
        <w:tc>
          <w:tcPr>
            <w:tcW w:w="1228" w:type="dxa"/>
            <w:tcBorders>
              <w:top w:val="single" w:sz="4" w:space="0" w:color="auto"/>
              <w:bottom w:val="single" w:sz="12" w:space="0" w:color="auto"/>
            </w:tcBorders>
            <w:shd w:val="clear" w:color="auto" w:fill="auto"/>
            <w:vAlign w:val="bottom"/>
          </w:tcPr>
          <w:p w:rsidR="001F3B46" w:rsidRPr="00812210" w:rsidRDefault="001F3B46" w:rsidP="00F0048C">
            <w:pPr>
              <w:spacing w:before="80" w:after="80" w:line="200" w:lineRule="exact"/>
              <w:jc w:val="right"/>
              <w:rPr>
                <w:i/>
                <w:sz w:val="16"/>
              </w:rPr>
            </w:pPr>
            <w:r>
              <w:rPr>
                <w:i/>
                <w:sz w:val="16"/>
              </w:rPr>
              <w:t>ISCED 3</w:t>
            </w:r>
          </w:p>
        </w:tc>
      </w:tr>
      <w:tr w:rsidR="0089116C" w:rsidRPr="00812210" w:rsidTr="0081579D">
        <w:tc>
          <w:tcPr>
            <w:tcW w:w="1229" w:type="dxa"/>
            <w:tcBorders>
              <w:top w:val="single" w:sz="12" w:space="0" w:color="auto"/>
            </w:tcBorders>
            <w:shd w:val="clear" w:color="auto" w:fill="auto"/>
            <w:vAlign w:val="bottom"/>
          </w:tcPr>
          <w:p w:rsidR="0089116C" w:rsidRPr="00812210" w:rsidRDefault="0089116C" w:rsidP="00F0048C">
            <w:pPr>
              <w:suppressAutoHyphens w:val="0"/>
              <w:spacing w:before="40" w:after="40" w:line="220" w:lineRule="exact"/>
              <w:rPr>
                <w:sz w:val="18"/>
              </w:rPr>
            </w:pPr>
            <w:r w:rsidRPr="00812210">
              <w:rPr>
                <w:sz w:val="18"/>
              </w:rPr>
              <w:t>5</w:t>
            </w:r>
            <w:r>
              <w:rPr>
                <w:sz w:val="18"/>
              </w:rPr>
              <w:t>–</w:t>
            </w:r>
            <w:r w:rsidR="004B2704">
              <w:rPr>
                <w:sz w:val="18"/>
              </w:rPr>
              <w:t>14 years</w:t>
            </w:r>
          </w:p>
        </w:tc>
        <w:tc>
          <w:tcPr>
            <w:tcW w:w="1037" w:type="dxa"/>
            <w:tcBorders>
              <w:top w:val="single" w:sz="12" w:space="0" w:color="auto"/>
            </w:tcBorders>
            <w:vAlign w:val="bottom"/>
          </w:tcPr>
          <w:p w:rsidR="0089116C" w:rsidRPr="00812210" w:rsidRDefault="0089116C" w:rsidP="00F0048C">
            <w:pPr>
              <w:suppressAutoHyphens w:val="0"/>
              <w:spacing w:before="40" w:after="40" w:line="220" w:lineRule="exact"/>
              <w:rPr>
                <w:sz w:val="18"/>
              </w:rPr>
            </w:pPr>
            <w:r w:rsidRPr="00812210">
              <w:rPr>
                <w:sz w:val="18"/>
              </w:rPr>
              <w:t>Male</w:t>
            </w:r>
          </w:p>
        </w:tc>
        <w:tc>
          <w:tcPr>
            <w:tcW w:w="1200" w:type="dxa"/>
            <w:tcBorders>
              <w:top w:val="single" w:sz="12" w:space="0" w:color="auto"/>
            </w:tcBorders>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314 397</w:t>
            </w:r>
          </w:p>
        </w:tc>
        <w:tc>
          <w:tcPr>
            <w:tcW w:w="1449" w:type="dxa"/>
            <w:tcBorders>
              <w:top w:val="single" w:sz="12" w:space="0" w:color="auto"/>
            </w:tcBorders>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70.0</w:t>
            </w:r>
          </w:p>
        </w:tc>
        <w:tc>
          <w:tcPr>
            <w:tcW w:w="1228" w:type="dxa"/>
            <w:tcBorders>
              <w:top w:val="single" w:sz="12" w:space="0" w:color="auto"/>
            </w:tcBorders>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20.4</w:t>
            </w:r>
          </w:p>
        </w:tc>
        <w:tc>
          <w:tcPr>
            <w:tcW w:w="1228" w:type="dxa"/>
            <w:tcBorders>
              <w:top w:val="single" w:sz="12" w:space="0" w:color="auto"/>
            </w:tcBorders>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0.0</w:t>
            </w:r>
          </w:p>
        </w:tc>
      </w:tr>
      <w:tr w:rsidR="0089116C" w:rsidRPr="00812210" w:rsidTr="0081579D">
        <w:tc>
          <w:tcPr>
            <w:tcW w:w="1229" w:type="dxa"/>
            <w:shd w:val="clear" w:color="auto" w:fill="auto"/>
            <w:vAlign w:val="bottom"/>
          </w:tcPr>
          <w:p w:rsidR="0089116C" w:rsidRPr="00812210" w:rsidRDefault="0089116C" w:rsidP="00F0048C">
            <w:pPr>
              <w:suppressAutoHyphens w:val="0"/>
              <w:spacing w:before="40" w:after="40" w:line="220" w:lineRule="exact"/>
              <w:rPr>
                <w:sz w:val="18"/>
              </w:rPr>
            </w:pPr>
          </w:p>
        </w:tc>
        <w:tc>
          <w:tcPr>
            <w:tcW w:w="1037" w:type="dxa"/>
            <w:vAlign w:val="bottom"/>
          </w:tcPr>
          <w:p w:rsidR="0089116C" w:rsidRPr="00812210" w:rsidRDefault="0089116C"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299 177</w:t>
            </w:r>
          </w:p>
        </w:tc>
        <w:tc>
          <w:tcPr>
            <w:tcW w:w="1449"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70.0</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20.4</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0.0</w:t>
            </w:r>
          </w:p>
        </w:tc>
      </w:tr>
      <w:tr w:rsidR="0089116C" w:rsidRPr="00812210" w:rsidTr="0081579D">
        <w:tc>
          <w:tcPr>
            <w:tcW w:w="1229" w:type="dxa"/>
            <w:shd w:val="clear" w:color="auto" w:fill="auto"/>
            <w:vAlign w:val="center"/>
          </w:tcPr>
          <w:p w:rsidR="0089116C" w:rsidRPr="00812210" w:rsidRDefault="0089116C" w:rsidP="00F0048C">
            <w:pPr>
              <w:suppressAutoHyphens w:val="0"/>
              <w:spacing w:before="40" w:after="40" w:line="220" w:lineRule="exact"/>
              <w:rPr>
                <w:sz w:val="18"/>
              </w:rPr>
            </w:pPr>
            <w:r w:rsidRPr="00812210">
              <w:rPr>
                <w:sz w:val="18"/>
              </w:rPr>
              <w:t>15</w:t>
            </w:r>
            <w:r>
              <w:rPr>
                <w:sz w:val="18"/>
              </w:rPr>
              <w:t>–</w:t>
            </w:r>
            <w:r w:rsidRPr="00812210">
              <w:rPr>
                <w:sz w:val="18"/>
              </w:rPr>
              <w:t>24 years</w:t>
            </w:r>
          </w:p>
        </w:tc>
        <w:tc>
          <w:tcPr>
            <w:tcW w:w="1037" w:type="dxa"/>
            <w:vAlign w:val="bottom"/>
          </w:tcPr>
          <w:p w:rsidR="0089116C" w:rsidRPr="00812210" w:rsidRDefault="0089116C"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307 454</w:t>
            </w:r>
          </w:p>
        </w:tc>
        <w:tc>
          <w:tcPr>
            <w:tcW w:w="1449"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10.8</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38.6</w:t>
            </w:r>
          </w:p>
        </w:tc>
      </w:tr>
      <w:tr w:rsidR="0089116C" w:rsidRPr="00812210" w:rsidTr="0081579D">
        <w:tc>
          <w:tcPr>
            <w:tcW w:w="1229" w:type="dxa"/>
            <w:shd w:val="clear" w:color="auto" w:fill="auto"/>
            <w:vAlign w:val="center"/>
          </w:tcPr>
          <w:p w:rsidR="0089116C" w:rsidRPr="00812210" w:rsidRDefault="0089116C" w:rsidP="00F0048C">
            <w:pPr>
              <w:suppressAutoHyphens w:val="0"/>
              <w:spacing w:before="40" w:after="40" w:line="220" w:lineRule="exact"/>
              <w:rPr>
                <w:sz w:val="18"/>
              </w:rPr>
            </w:pPr>
          </w:p>
        </w:tc>
        <w:tc>
          <w:tcPr>
            <w:tcW w:w="1037" w:type="dxa"/>
            <w:vAlign w:val="bottom"/>
          </w:tcPr>
          <w:p w:rsidR="0089116C" w:rsidRPr="00812210" w:rsidRDefault="0089116C"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292 690</w:t>
            </w:r>
          </w:p>
        </w:tc>
        <w:tc>
          <w:tcPr>
            <w:tcW w:w="1449"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10.5</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36.5</w:t>
            </w:r>
          </w:p>
        </w:tc>
      </w:tr>
      <w:tr w:rsidR="0089116C" w:rsidRPr="00812210" w:rsidTr="0081579D">
        <w:tc>
          <w:tcPr>
            <w:tcW w:w="1229" w:type="dxa"/>
            <w:shd w:val="clear" w:color="auto" w:fill="auto"/>
            <w:vAlign w:val="center"/>
          </w:tcPr>
          <w:p w:rsidR="0089116C" w:rsidRPr="00812210" w:rsidRDefault="0089116C" w:rsidP="00F0048C">
            <w:pPr>
              <w:suppressAutoHyphens w:val="0"/>
              <w:spacing w:before="40" w:after="40" w:line="220" w:lineRule="exact"/>
              <w:rPr>
                <w:sz w:val="18"/>
              </w:rPr>
            </w:pPr>
            <w:r w:rsidRPr="00812210">
              <w:rPr>
                <w:sz w:val="18"/>
              </w:rPr>
              <w:t>25</w:t>
            </w:r>
            <w:r>
              <w:rPr>
                <w:sz w:val="18"/>
              </w:rPr>
              <w:t>–</w:t>
            </w:r>
            <w:r w:rsidRPr="00812210">
              <w:rPr>
                <w:sz w:val="18"/>
              </w:rPr>
              <w:t>34 years</w:t>
            </w:r>
          </w:p>
        </w:tc>
        <w:tc>
          <w:tcPr>
            <w:tcW w:w="1037" w:type="dxa"/>
            <w:vAlign w:val="bottom"/>
          </w:tcPr>
          <w:p w:rsidR="0089116C" w:rsidRPr="00812210" w:rsidRDefault="0089116C"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313 306</w:t>
            </w:r>
          </w:p>
        </w:tc>
        <w:tc>
          <w:tcPr>
            <w:tcW w:w="1449"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1.2</w:t>
            </w:r>
          </w:p>
        </w:tc>
      </w:tr>
      <w:tr w:rsidR="0089116C" w:rsidRPr="00812210" w:rsidTr="0081579D">
        <w:tc>
          <w:tcPr>
            <w:tcW w:w="1229" w:type="dxa"/>
            <w:shd w:val="clear" w:color="auto" w:fill="auto"/>
            <w:vAlign w:val="center"/>
          </w:tcPr>
          <w:p w:rsidR="0089116C" w:rsidRPr="00812210" w:rsidRDefault="0089116C" w:rsidP="00F0048C">
            <w:pPr>
              <w:suppressAutoHyphens w:val="0"/>
              <w:spacing w:before="40" w:after="40" w:line="220" w:lineRule="exact"/>
              <w:rPr>
                <w:sz w:val="18"/>
              </w:rPr>
            </w:pPr>
          </w:p>
        </w:tc>
        <w:tc>
          <w:tcPr>
            <w:tcW w:w="1037" w:type="dxa"/>
            <w:vAlign w:val="bottom"/>
          </w:tcPr>
          <w:p w:rsidR="0089116C" w:rsidRPr="00812210" w:rsidRDefault="0089116C"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304 699</w:t>
            </w:r>
          </w:p>
        </w:tc>
        <w:tc>
          <w:tcPr>
            <w:tcW w:w="1449"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1.3</w:t>
            </w:r>
          </w:p>
        </w:tc>
      </w:tr>
      <w:tr w:rsidR="0089116C" w:rsidRPr="00812210" w:rsidTr="0081579D">
        <w:tc>
          <w:tcPr>
            <w:tcW w:w="1229" w:type="dxa"/>
            <w:shd w:val="clear" w:color="auto" w:fill="auto"/>
            <w:vAlign w:val="center"/>
          </w:tcPr>
          <w:p w:rsidR="0089116C" w:rsidRPr="00812210" w:rsidRDefault="0089116C" w:rsidP="00F0048C">
            <w:pPr>
              <w:suppressAutoHyphens w:val="0"/>
              <w:spacing w:before="40" w:after="40" w:line="220" w:lineRule="exact"/>
              <w:rPr>
                <w:sz w:val="18"/>
              </w:rPr>
            </w:pPr>
            <w:r w:rsidRPr="00812210">
              <w:rPr>
                <w:sz w:val="18"/>
              </w:rPr>
              <w:t>35</w:t>
            </w:r>
            <w:r>
              <w:rPr>
                <w:sz w:val="18"/>
              </w:rPr>
              <w:t>–</w:t>
            </w:r>
            <w:r w:rsidRPr="00812210">
              <w:rPr>
                <w:sz w:val="18"/>
              </w:rPr>
              <w:t>44 years</w:t>
            </w:r>
          </w:p>
        </w:tc>
        <w:tc>
          <w:tcPr>
            <w:tcW w:w="1037" w:type="dxa"/>
            <w:vAlign w:val="bottom"/>
          </w:tcPr>
          <w:p w:rsidR="0089116C" w:rsidRPr="00812210" w:rsidRDefault="0089116C"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365 114</w:t>
            </w:r>
          </w:p>
        </w:tc>
        <w:tc>
          <w:tcPr>
            <w:tcW w:w="1449"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0.4</w:t>
            </w:r>
          </w:p>
        </w:tc>
      </w:tr>
      <w:tr w:rsidR="0089116C" w:rsidRPr="00812210" w:rsidTr="0081579D">
        <w:tc>
          <w:tcPr>
            <w:tcW w:w="1229" w:type="dxa"/>
            <w:shd w:val="clear" w:color="auto" w:fill="auto"/>
            <w:vAlign w:val="center"/>
          </w:tcPr>
          <w:p w:rsidR="0089116C" w:rsidRPr="00812210" w:rsidRDefault="0089116C" w:rsidP="00F0048C">
            <w:pPr>
              <w:suppressAutoHyphens w:val="0"/>
              <w:spacing w:before="40" w:after="40" w:line="220" w:lineRule="exact"/>
              <w:rPr>
                <w:sz w:val="18"/>
              </w:rPr>
            </w:pPr>
          </w:p>
        </w:tc>
        <w:tc>
          <w:tcPr>
            <w:tcW w:w="1037" w:type="dxa"/>
            <w:vAlign w:val="bottom"/>
          </w:tcPr>
          <w:p w:rsidR="0089116C" w:rsidRPr="00812210" w:rsidRDefault="0089116C"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348 160</w:t>
            </w:r>
          </w:p>
        </w:tc>
        <w:tc>
          <w:tcPr>
            <w:tcW w:w="1449"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0.7</w:t>
            </w:r>
          </w:p>
        </w:tc>
      </w:tr>
      <w:tr w:rsidR="0089116C" w:rsidRPr="00812210" w:rsidTr="0081579D">
        <w:tc>
          <w:tcPr>
            <w:tcW w:w="1229" w:type="dxa"/>
            <w:shd w:val="clear" w:color="auto" w:fill="auto"/>
            <w:vAlign w:val="center"/>
          </w:tcPr>
          <w:p w:rsidR="0089116C" w:rsidRPr="00812210" w:rsidRDefault="0089116C" w:rsidP="00F0048C">
            <w:pPr>
              <w:suppressAutoHyphens w:val="0"/>
              <w:spacing w:before="40" w:after="40" w:line="220" w:lineRule="exact"/>
              <w:rPr>
                <w:sz w:val="18"/>
              </w:rPr>
            </w:pPr>
            <w:r w:rsidRPr="00812210">
              <w:rPr>
                <w:sz w:val="18"/>
              </w:rPr>
              <w:t>45</w:t>
            </w:r>
            <w:r>
              <w:rPr>
                <w:sz w:val="18"/>
              </w:rPr>
              <w:t>–</w:t>
            </w:r>
            <w:r w:rsidRPr="00812210">
              <w:rPr>
                <w:sz w:val="18"/>
              </w:rPr>
              <w:t>54 years</w:t>
            </w:r>
          </w:p>
        </w:tc>
        <w:tc>
          <w:tcPr>
            <w:tcW w:w="1037" w:type="dxa"/>
            <w:vAlign w:val="bottom"/>
          </w:tcPr>
          <w:p w:rsidR="0089116C" w:rsidRPr="00812210" w:rsidRDefault="0089116C"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323 715</w:t>
            </w:r>
          </w:p>
        </w:tc>
        <w:tc>
          <w:tcPr>
            <w:tcW w:w="1449"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0.1</w:t>
            </w:r>
          </w:p>
        </w:tc>
      </w:tr>
      <w:tr w:rsidR="0089116C" w:rsidRPr="00812210" w:rsidTr="0081579D">
        <w:tc>
          <w:tcPr>
            <w:tcW w:w="1229" w:type="dxa"/>
            <w:shd w:val="clear" w:color="auto" w:fill="auto"/>
            <w:vAlign w:val="center"/>
          </w:tcPr>
          <w:p w:rsidR="0089116C" w:rsidRPr="00812210" w:rsidRDefault="0089116C" w:rsidP="00F0048C">
            <w:pPr>
              <w:suppressAutoHyphens w:val="0"/>
              <w:spacing w:before="40" w:after="40" w:line="220" w:lineRule="exact"/>
              <w:rPr>
                <w:sz w:val="18"/>
              </w:rPr>
            </w:pPr>
          </w:p>
        </w:tc>
        <w:tc>
          <w:tcPr>
            <w:tcW w:w="1037" w:type="dxa"/>
            <w:vAlign w:val="bottom"/>
          </w:tcPr>
          <w:p w:rsidR="0089116C" w:rsidRPr="00812210" w:rsidRDefault="0089116C"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311 471</w:t>
            </w:r>
          </w:p>
        </w:tc>
        <w:tc>
          <w:tcPr>
            <w:tcW w:w="1449"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0.3</w:t>
            </w:r>
          </w:p>
        </w:tc>
      </w:tr>
      <w:tr w:rsidR="0089116C" w:rsidRPr="00812210" w:rsidTr="0081579D">
        <w:tc>
          <w:tcPr>
            <w:tcW w:w="1229" w:type="dxa"/>
            <w:shd w:val="clear" w:color="auto" w:fill="auto"/>
            <w:vAlign w:val="center"/>
          </w:tcPr>
          <w:p w:rsidR="0089116C" w:rsidRPr="00812210" w:rsidRDefault="0089116C" w:rsidP="00F0048C">
            <w:pPr>
              <w:keepNext/>
              <w:suppressAutoHyphens w:val="0"/>
              <w:spacing w:before="40" w:after="40" w:line="220" w:lineRule="exact"/>
              <w:rPr>
                <w:sz w:val="18"/>
              </w:rPr>
            </w:pPr>
            <w:r w:rsidRPr="00812210">
              <w:rPr>
                <w:sz w:val="18"/>
              </w:rPr>
              <w:t>55</w:t>
            </w:r>
            <w:r>
              <w:rPr>
                <w:sz w:val="18"/>
              </w:rPr>
              <w:t>–</w:t>
            </w:r>
            <w:r w:rsidRPr="00812210">
              <w:rPr>
                <w:sz w:val="18"/>
              </w:rPr>
              <w:t>64 years</w:t>
            </w:r>
          </w:p>
        </w:tc>
        <w:tc>
          <w:tcPr>
            <w:tcW w:w="1037" w:type="dxa"/>
            <w:vAlign w:val="bottom"/>
          </w:tcPr>
          <w:p w:rsidR="0089116C" w:rsidRPr="00812210" w:rsidRDefault="0089116C" w:rsidP="00F0048C">
            <w:pPr>
              <w:keepNext/>
              <w:suppressAutoHyphens w:val="0"/>
              <w:spacing w:before="40" w:after="40" w:line="220" w:lineRule="exact"/>
              <w:rPr>
                <w:sz w:val="18"/>
              </w:rPr>
            </w:pPr>
            <w:r w:rsidRPr="00812210">
              <w:rPr>
                <w:sz w:val="18"/>
              </w:rPr>
              <w:t>Male</w:t>
            </w:r>
          </w:p>
        </w:tc>
        <w:tc>
          <w:tcPr>
            <w:tcW w:w="1200"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288 551</w:t>
            </w:r>
          </w:p>
        </w:tc>
        <w:tc>
          <w:tcPr>
            <w:tcW w:w="1449"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0.0</w:t>
            </w:r>
          </w:p>
        </w:tc>
      </w:tr>
      <w:tr w:rsidR="0089116C" w:rsidRPr="00812210" w:rsidTr="0081579D">
        <w:tc>
          <w:tcPr>
            <w:tcW w:w="1229" w:type="dxa"/>
            <w:shd w:val="clear" w:color="auto" w:fill="auto"/>
            <w:vAlign w:val="center"/>
          </w:tcPr>
          <w:p w:rsidR="0089116C" w:rsidRPr="00812210" w:rsidRDefault="0089116C" w:rsidP="00F0048C">
            <w:pPr>
              <w:suppressAutoHyphens w:val="0"/>
              <w:spacing w:before="40" w:after="40" w:line="220" w:lineRule="exact"/>
              <w:rPr>
                <w:sz w:val="18"/>
              </w:rPr>
            </w:pPr>
          </w:p>
        </w:tc>
        <w:tc>
          <w:tcPr>
            <w:tcW w:w="1037" w:type="dxa"/>
            <w:vAlign w:val="bottom"/>
          </w:tcPr>
          <w:p w:rsidR="0089116C" w:rsidRPr="00812210" w:rsidRDefault="0089116C"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281 326</w:t>
            </w:r>
          </w:p>
        </w:tc>
        <w:tc>
          <w:tcPr>
            <w:tcW w:w="1449"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0.1</w:t>
            </w:r>
          </w:p>
        </w:tc>
      </w:tr>
      <w:tr w:rsidR="0089116C" w:rsidRPr="00812210" w:rsidTr="0081579D">
        <w:tc>
          <w:tcPr>
            <w:tcW w:w="1229" w:type="dxa"/>
            <w:shd w:val="clear" w:color="auto" w:fill="auto"/>
            <w:vAlign w:val="center"/>
          </w:tcPr>
          <w:p w:rsidR="0089116C" w:rsidRPr="00812210" w:rsidRDefault="0089116C" w:rsidP="00F0048C">
            <w:pPr>
              <w:suppressAutoHyphens w:val="0"/>
              <w:spacing w:before="40" w:after="40" w:line="220" w:lineRule="exact"/>
              <w:rPr>
                <w:sz w:val="18"/>
              </w:rPr>
            </w:pPr>
            <w:r w:rsidRPr="00812210">
              <w:rPr>
                <w:sz w:val="18"/>
              </w:rPr>
              <w:t xml:space="preserve">65 years + </w:t>
            </w:r>
          </w:p>
        </w:tc>
        <w:tc>
          <w:tcPr>
            <w:tcW w:w="1037" w:type="dxa"/>
            <w:vAlign w:val="bottom"/>
          </w:tcPr>
          <w:p w:rsidR="0089116C" w:rsidRPr="00812210" w:rsidRDefault="0089116C"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305 111</w:t>
            </w:r>
          </w:p>
        </w:tc>
        <w:tc>
          <w:tcPr>
            <w:tcW w:w="1449"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0.0</w:t>
            </w:r>
          </w:p>
        </w:tc>
      </w:tr>
      <w:tr w:rsidR="0089116C" w:rsidRPr="00812210" w:rsidTr="0081579D">
        <w:tc>
          <w:tcPr>
            <w:tcW w:w="1229" w:type="dxa"/>
            <w:tcBorders>
              <w:bottom w:val="single" w:sz="12" w:space="0" w:color="auto"/>
            </w:tcBorders>
            <w:shd w:val="clear" w:color="auto" w:fill="auto"/>
            <w:vAlign w:val="center"/>
          </w:tcPr>
          <w:p w:rsidR="0089116C" w:rsidRPr="00ED1813" w:rsidRDefault="0089116C" w:rsidP="00F0048C">
            <w:pPr>
              <w:suppressAutoHyphens w:val="0"/>
              <w:spacing w:before="40" w:after="40" w:line="220" w:lineRule="exact"/>
            </w:pPr>
          </w:p>
        </w:tc>
        <w:tc>
          <w:tcPr>
            <w:tcW w:w="1037" w:type="dxa"/>
            <w:tcBorders>
              <w:bottom w:val="single" w:sz="12" w:space="0" w:color="auto"/>
            </w:tcBorders>
            <w:vAlign w:val="bottom"/>
          </w:tcPr>
          <w:p w:rsidR="0089116C" w:rsidRPr="00812210" w:rsidRDefault="0089116C" w:rsidP="00F0048C">
            <w:pPr>
              <w:suppressAutoHyphens w:val="0"/>
              <w:spacing w:before="40" w:after="40" w:line="220" w:lineRule="exact"/>
              <w:rPr>
                <w:sz w:val="18"/>
              </w:rPr>
            </w:pPr>
            <w:r w:rsidRPr="00812210">
              <w:rPr>
                <w:sz w:val="18"/>
              </w:rPr>
              <w:t>Female</w:t>
            </w:r>
          </w:p>
        </w:tc>
        <w:tc>
          <w:tcPr>
            <w:tcW w:w="1200" w:type="dxa"/>
            <w:tcBorders>
              <w:bottom w:val="single" w:sz="12" w:space="0" w:color="auto"/>
            </w:tcBorders>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421 469</w:t>
            </w:r>
          </w:p>
        </w:tc>
        <w:tc>
          <w:tcPr>
            <w:tcW w:w="1449" w:type="dxa"/>
            <w:tcBorders>
              <w:bottom w:val="single" w:sz="12" w:space="0" w:color="auto"/>
            </w:tcBorders>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tcBorders>
              <w:bottom w:val="single" w:sz="12" w:space="0" w:color="auto"/>
            </w:tcBorders>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w:t>
            </w:r>
          </w:p>
        </w:tc>
        <w:tc>
          <w:tcPr>
            <w:tcW w:w="1228" w:type="dxa"/>
            <w:tcBorders>
              <w:bottom w:val="single" w:sz="12" w:space="0" w:color="auto"/>
            </w:tcBorders>
            <w:shd w:val="clear" w:color="auto" w:fill="auto"/>
            <w:vAlign w:val="bottom"/>
          </w:tcPr>
          <w:p w:rsidR="0089116C" w:rsidRPr="0089116C" w:rsidRDefault="0089116C" w:rsidP="00F0048C">
            <w:pPr>
              <w:suppressAutoHyphens w:val="0"/>
              <w:spacing w:before="40" w:after="40" w:line="220" w:lineRule="exact"/>
              <w:jc w:val="right"/>
              <w:rPr>
                <w:sz w:val="18"/>
              </w:rPr>
            </w:pPr>
            <w:r w:rsidRPr="0089116C">
              <w:rPr>
                <w:sz w:val="18"/>
              </w:rPr>
              <w:t>0.0</w:t>
            </w:r>
          </w:p>
        </w:tc>
      </w:tr>
    </w:tbl>
    <w:p w:rsidR="009A6E90" w:rsidRDefault="009A6E90" w:rsidP="00812210">
      <w:pPr>
        <w:pStyle w:val="SingleTxtG"/>
      </w:pP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1E0" w:firstRow="1" w:lastRow="1" w:firstColumn="1" w:lastColumn="1" w:noHBand="0" w:noVBand="0"/>
      </w:tblPr>
      <w:tblGrid>
        <w:gridCol w:w="1229"/>
        <w:gridCol w:w="1037"/>
        <w:gridCol w:w="1200"/>
        <w:gridCol w:w="1449"/>
        <w:gridCol w:w="1228"/>
        <w:gridCol w:w="1228"/>
      </w:tblGrid>
      <w:tr w:rsidR="009E73BA" w:rsidRPr="00812210" w:rsidTr="0081579D">
        <w:trPr>
          <w:tblHeader/>
        </w:trPr>
        <w:tc>
          <w:tcPr>
            <w:tcW w:w="2266" w:type="dxa"/>
            <w:gridSpan w:val="2"/>
            <w:vMerge w:val="restart"/>
            <w:tcBorders>
              <w:top w:val="single" w:sz="4" w:space="0" w:color="auto"/>
            </w:tcBorders>
            <w:shd w:val="clear" w:color="auto" w:fill="auto"/>
            <w:vAlign w:val="bottom"/>
          </w:tcPr>
          <w:p w:rsidR="009E73BA" w:rsidRPr="00812210" w:rsidRDefault="009E73BA" w:rsidP="00F0048C">
            <w:pPr>
              <w:spacing w:before="80" w:after="80" w:line="200" w:lineRule="exact"/>
              <w:rPr>
                <w:i/>
                <w:sz w:val="16"/>
              </w:rPr>
            </w:pPr>
            <w:r w:rsidRPr="00812210">
              <w:rPr>
                <w:i/>
                <w:sz w:val="16"/>
              </w:rPr>
              <w:t>School/academic year 200</w:t>
            </w:r>
            <w:r>
              <w:rPr>
                <w:i/>
                <w:sz w:val="16"/>
              </w:rPr>
              <w:t>8</w:t>
            </w:r>
            <w:r w:rsidR="004B2704">
              <w:rPr>
                <w:i/>
                <w:sz w:val="16"/>
              </w:rPr>
              <w:t>/</w:t>
            </w:r>
            <w:r w:rsidRPr="00812210">
              <w:rPr>
                <w:i/>
                <w:sz w:val="16"/>
              </w:rPr>
              <w:t>0</w:t>
            </w:r>
            <w:r>
              <w:rPr>
                <w:i/>
                <w:sz w:val="16"/>
              </w:rPr>
              <w:t>9</w:t>
            </w:r>
          </w:p>
        </w:tc>
        <w:tc>
          <w:tcPr>
            <w:tcW w:w="1200" w:type="dxa"/>
            <w:vMerge w:val="restart"/>
            <w:tcBorders>
              <w:top w:val="single" w:sz="4" w:space="0" w:color="auto"/>
            </w:tcBorders>
            <w:shd w:val="clear" w:color="auto" w:fill="auto"/>
            <w:vAlign w:val="bottom"/>
          </w:tcPr>
          <w:p w:rsidR="009E73BA" w:rsidRPr="00812210" w:rsidRDefault="009E73BA" w:rsidP="00F0048C">
            <w:pPr>
              <w:spacing w:before="80" w:after="80" w:line="200" w:lineRule="exact"/>
              <w:jc w:val="right"/>
              <w:rPr>
                <w:i/>
                <w:sz w:val="16"/>
              </w:rPr>
            </w:pPr>
            <w:r w:rsidRPr="00812210">
              <w:rPr>
                <w:i/>
                <w:sz w:val="16"/>
              </w:rPr>
              <w:t>Population on</w:t>
            </w:r>
            <w:r w:rsidR="0081579D">
              <w:rPr>
                <w:i/>
                <w:sz w:val="16"/>
              </w:rPr>
              <w:br/>
            </w:r>
            <w:r w:rsidRPr="00812210">
              <w:rPr>
                <w:i/>
                <w:sz w:val="16"/>
              </w:rPr>
              <w:t>1 January 200</w:t>
            </w:r>
            <w:r>
              <w:rPr>
                <w:i/>
                <w:sz w:val="16"/>
              </w:rPr>
              <w:t>9</w:t>
            </w:r>
          </w:p>
        </w:tc>
        <w:tc>
          <w:tcPr>
            <w:tcW w:w="3905" w:type="dxa"/>
            <w:gridSpan w:val="3"/>
            <w:tcBorders>
              <w:top w:val="single" w:sz="4" w:space="0" w:color="auto"/>
              <w:bottom w:val="single" w:sz="4" w:space="0" w:color="auto"/>
            </w:tcBorders>
            <w:shd w:val="clear" w:color="auto" w:fill="auto"/>
            <w:vAlign w:val="bottom"/>
          </w:tcPr>
          <w:p w:rsidR="009E73BA" w:rsidRPr="00812210" w:rsidRDefault="009E73BA" w:rsidP="00F0048C">
            <w:pPr>
              <w:spacing w:before="80" w:after="80" w:line="200" w:lineRule="exact"/>
              <w:jc w:val="right"/>
              <w:rPr>
                <w:i/>
                <w:sz w:val="16"/>
              </w:rPr>
            </w:pPr>
            <w:r w:rsidRPr="00812210">
              <w:rPr>
                <w:i/>
                <w:sz w:val="16"/>
              </w:rPr>
              <w:t>Enrolment rates in primary and secondary education</w:t>
            </w:r>
          </w:p>
        </w:tc>
      </w:tr>
      <w:tr w:rsidR="009E73BA" w:rsidRPr="00812210" w:rsidTr="0081579D">
        <w:trPr>
          <w:tblHeader/>
        </w:trPr>
        <w:tc>
          <w:tcPr>
            <w:tcW w:w="2266" w:type="dxa"/>
            <w:gridSpan w:val="2"/>
            <w:vMerge/>
            <w:tcBorders>
              <w:bottom w:val="single" w:sz="12" w:space="0" w:color="auto"/>
            </w:tcBorders>
            <w:shd w:val="clear" w:color="auto" w:fill="auto"/>
            <w:vAlign w:val="center"/>
          </w:tcPr>
          <w:p w:rsidR="009E73BA" w:rsidRPr="00812210" w:rsidRDefault="009E73BA" w:rsidP="00F0048C">
            <w:pPr>
              <w:spacing w:before="80" w:after="80" w:line="200" w:lineRule="exact"/>
              <w:jc w:val="right"/>
              <w:rPr>
                <w:i/>
                <w:sz w:val="16"/>
              </w:rPr>
            </w:pPr>
          </w:p>
        </w:tc>
        <w:tc>
          <w:tcPr>
            <w:tcW w:w="1200" w:type="dxa"/>
            <w:vMerge/>
            <w:tcBorders>
              <w:bottom w:val="single" w:sz="12" w:space="0" w:color="auto"/>
            </w:tcBorders>
            <w:shd w:val="clear" w:color="auto" w:fill="auto"/>
            <w:vAlign w:val="bottom"/>
          </w:tcPr>
          <w:p w:rsidR="009E73BA" w:rsidRPr="00812210" w:rsidRDefault="009E73BA" w:rsidP="00F0048C">
            <w:pPr>
              <w:spacing w:before="80" w:after="80" w:line="200" w:lineRule="exact"/>
              <w:jc w:val="right"/>
              <w:rPr>
                <w:i/>
                <w:sz w:val="16"/>
              </w:rPr>
            </w:pPr>
          </w:p>
        </w:tc>
        <w:tc>
          <w:tcPr>
            <w:tcW w:w="1449" w:type="dxa"/>
            <w:tcBorders>
              <w:top w:val="single" w:sz="4" w:space="0" w:color="auto"/>
              <w:bottom w:val="single" w:sz="12" w:space="0" w:color="auto"/>
            </w:tcBorders>
            <w:shd w:val="clear" w:color="auto" w:fill="auto"/>
            <w:vAlign w:val="bottom"/>
          </w:tcPr>
          <w:p w:rsidR="009E73BA" w:rsidRPr="00812210" w:rsidRDefault="009E73BA" w:rsidP="00F0048C">
            <w:pPr>
              <w:spacing w:before="80" w:after="80" w:line="200" w:lineRule="exact"/>
              <w:jc w:val="right"/>
              <w:rPr>
                <w:i/>
                <w:sz w:val="16"/>
              </w:rPr>
            </w:pPr>
            <w:r w:rsidRPr="00812210">
              <w:rPr>
                <w:i/>
                <w:sz w:val="16"/>
              </w:rPr>
              <w:t xml:space="preserve">ISCED </w:t>
            </w:r>
            <w:r>
              <w:rPr>
                <w:i/>
                <w:sz w:val="16"/>
              </w:rPr>
              <w:t>1</w:t>
            </w:r>
          </w:p>
        </w:tc>
        <w:tc>
          <w:tcPr>
            <w:tcW w:w="1228" w:type="dxa"/>
            <w:tcBorders>
              <w:top w:val="single" w:sz="4" w:space="0" w:color="auto"/>
              <w:bottom w:val="single" w:sz="12" w:space="0" w:color="auto"/>
            </w:tcBorders>
            <w:shd w:val="clear" w:color="auto" w:fill="auto"/>
            <w:vAlign w:val="bottom"/>
          </w:tcPr>
          <w:p w:rsidR="009E73BA" w:rsidRPr="00812210" w:rsidRDefault="009E73BA" w:rsidP="00F0048C">
            <w:pPr>
              <w:spacing w:before="80" w:after="80" w:line="200" w:lineRule="exact"/>
              <w:jc w:val="right"/>
              <w:rPr>
                <w:i/>
                <w:sz w:val="16"/>
              </w:rPr>
            </w:pPr>
            <w:r w:rsidRPr="00812210">
              <w:rPr>
                <w:i/>
                <w:sz w:val="16"/>
              </w:rPr>
              <w:t>ISCED 2</w:t>
            </w:r>
          </w:p>
        </w:tc>
        <w:tc>
          <w:tcPr>
            <w:tcW w:w="1228" w:type="dxa"/>
            <w:tcBorders>
              <w:top w:val="single" w:sz="4" w:space="0" w:color="auto"/>
              <w:bottom w:val="single" w:sz="12" w:space="0" w:color="auto"/>
            </w:tcBorders>
            <w:shd w:val="clear" w:color="auto" w:fill="auto"/>
            <w:vAlign w:val="bottom"/>
          </w:tcPr>
          <w:p w:rsidR="009E73BA" w:rsidRPr="00812210" w:rsidRDefault="009E73BA" w:rsidP="00F0048C">
            <w:pPr>
              <w:spacing w:before="80" w:after="80" w:line="200" w:lineRule="exact"/>
              <w:jc w:val="right"/>
              <w:rPr>
                <w:i/>
                <w:sz w:val="16"/>
              </w:rPr>
            </w:pPr>
            <w:r>
              <w:rPr>
                <w:i/>
                <w:sz w:val="16"/>
              </w:rPr>
              <w:t>ISCED 3</w:t>
            </w:r>
          </w:p>
        </w:tc>
      </w:tr>
      <w:tr w:rsidR="009E73BA" w:rsidRPr="00812210" w:rsidTr="0081579D">
        <w:tc>
          <w:tcPr>
            <w:tcW w:w="1229" w:type="dxa"/>
            <w:tcBorders>
              <w:top w:val="single" w:sz="12" w:space="0" w:color="auto"/>
            </w:tcBorders>
            <w:shd w:val="clear" w:color="auto" w:fill="auto"/>
            <w:vAlign w:val="bottom"/>
          </w:tcPr>
          <w:p w:rsidR="009E73BA" w:rsidRPr="00812210" w:rsidRDefault="009E73BA" w:rsidP="00F0048C">
            <w:pPr>
              <w:suppressAutoHyphens w:val="0"/>
              <w:spacing w:before="40" w:after="40" w:line="220" w:lineRule="exact"/>
              <w:rPr>
                <w:sz w:val="18"/>
              </w:rPr>
            </w:pPr>
            <w:r w:rsidRPr="00812210">
              <w:rPr>
                <w:sz w:val="18"/>
              </w:rPr>
              <w:t>5</w:t>
            </w:r>
            <w:r>
              <w:rPr>
                <w:sz w:val="18"/>
              </w:rPr>
              <w:t>–</w:t>
            </w:r>
            <w:r w:rsidR="009057E3">
              <w:rPr>
                <w:sz w:val="18"/>
              </w:rPr>
              <w:t>14 years</w:t>
            </w:r>
          </w:p>
        </w:tc>
        <w:tc>
          <w:tcPr>
            <w:tcW w:w="1037" w:type="dxa"/>
            <w:tcBorders>
              <w:top w:val="single" w:sz="12" w:space="0" w:color="auto"/>
            </w:tcBorders>
            <w:vAlign w:val="bottom"/>
          </w:tcPr>
          <w:p w:rsidR="009E73BA" w:rsidRPr="00812210" w:rsidRDefault="009E73BA" w:rsidP="00F0048C">
            <w:pPr>
              <w:suppressAutoHyphens w:val="0"/>
              <w:spacing w:before="40" w:after="40" w:line="220" w:lineRule="exact"/>
              <w:rPr>
                <w:sz w:val="18"/>
              </w:rPr>
            </w:pPr>
            <w:r w:rsidRPr="00812210">
              <w:rPr>
                <w:sz w:val="18"/>
              </w:rPr>
              <w:t>Male</w:t>
            </w:r>
          </w:p>
        </w:tc>
        <w:tc>
          <w:tcPr>
            <w:tcW w:w="1200" w:type="dxa"/>
            <w:tcBorders>
              <w:top w:val="single" w:sz="12" w:space="0" w:color="auto"/>
            </w:tcBorders>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314 370</w:t>
            </w:r>
          </w:p>
        </w:tc>
        <w:tc>
          <w:tcPr>
            <w:tcW w:w="1449" w:type="dxa"/>
            <w:tcBorders>
              <w:top w:val="single" w:sz="12" w:space="0" w:color="auto"/>
            </w:tcBorders>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69.5</w:t>
            </w:r>
          </w:p>
        </w:tc>
        <w:tc>
          <w:tcPr>
            <w:tcW w:w="1228" w:type="dxa"/>
            <w:tcBorders>
              <w:top w:val="single" w:sz="12" w:space="0" w:color="auto"/>
            </w:tcBorders>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20.7</w:t>
            </w:r>
          </w:p>
        </w:tc>
        <w:tc>
          <w:tcPr>
            <w:tcW w:w="1228" w:type="dxa"/>
            <w:tcBorders>
              <w:top w:val="single" w:sz="12" w:space="0" w:color="auto"/>
            </w:tcBorders>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0.0</w:t>
            </w:r>
          </w:p>
        </w:tc>
      </w:tr>
      <w:tr w:rsidR="009E73BA" w:rsidRPr="00812210" w:rsidTr="0081579D">
        <w:tc>
          <w:tcPr>
            <w:tcW w:w="1229" w:type="dxa"/>
            <w:shd w:val="clear" w:color="auto" w:fill="auto"/>
            <w:vAlign w:val="bottom"/>
          </w:tcPr>
          <w:p w:rsidR="009E73BA" w:rsidRPr="00812210" w:rsidRDefault="009E73BA" w:rsidP="00F0048C">
            <w:pPr>
              <w:suppressAutoHyphens w:val="0"/>
              <w:spacing w:before="40" w:after="40" w:line="220" w:lineRule="exact"/>
              <w:rPr>
                <w:sz w:val="18"/>
              </w:rPr>
            </w:pPr>
          </w:p>
        </w:tc>
        <w:tc>
          <w:tcPr>
            <w:tcW w:w="1037" w:type="dxa"/>
            <w:vAlign w:val="bottom"/>
          </w:tcPr>
          <w:p w:rsidR="009E73BA" w:rsidRPr="00812210" w:rsidRDefault="009E73BA"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299 386</w:t>
            </w:r>
          </w:p>
        </w:tc>
        <w:tc>
          <w:tcPr>
            <w:tcW w:w="1449"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69.6</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20.5</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0.0</w:t>
            </w:r>
          </w:p>
        </w:tc>
      </w:tr>
      <w:tr w:rsidR="009E73BA" w:rsidRPr="00812210" w:rsidTr="0081579D">
        <w:tc>
          <w:tcPr>
            <w:tcW w:w="1229" w:type="dxa"/>
            <w:shd w:val="clear" w:color="auto" w:fill="auto"/>
            <w:vAlign w:val="center"/>
          </w:tcPr>
          <w:p w:rsidR="009E73BA" w:rsidRPr="00812210" w:rsidRDefault="009E73BA" w:rsidP="00F0048C">
            <w:pPr>
              <w:suppressAutoHyphens w:val="0"/>
              <w:spacing w:before="40" w:after="40" w:line="220" w:lineRule="exact"/>
              <w:rPr>
                <w:sz w:val="18"/>
              </w:rPr>
            </w:pPr>
            <w:r w:rsidRPr="00812210">
              <w:rPr>
                <w:sz w:val="18"/>
              </w:rPr>
              <w:t>15</w:t>
            </w:r>
            <w:r>
              <w:rPr>
                <w:sz w:val="18"/>
              </w:rPr>
              <w:t>–</w:t>
            </w:r>
            <w:r w:rsidRPr="00812210">
              <w:rPr>
                <w:sz w:val="18"/>
              </w:rPr>
              <w:t>24 years</w:t>
            </w:r>
          </w:p>
        </w:tc>
        <w:tc>
          <w:tcPr>
            <w:tcW w:w="1037" w:type="dxa"/>
            <w:vAlign w:val="bottom"/>
          </w:tcPr>
          <w:p w:rsidR="009E73BA" w:rsidRPr="00812210" w:rsidRDefault="009E73BA"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314 355</w:t>
            </w:r>
          </w:p>
        </w:tc>
        <w:tc>
          <w:tcPr>
            <w:tcW w:w="1449"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10.2</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37.9</w:t>
            </w:r>
          </w:p>
        </w:tc>
      </w:tr>
      <w:tr w:rsidR="009E73BA" w:rsidRPr="00812210" w:rsidTr="0081579D">
        <w:tc>
          <w:tcPr>
            <w:tcW w:w="1229" w:type="dxa"/>
            <w:shd w:val="clear" w:color="auto" w:fill="auto"/>
            <w:vAlign w:val="center"/>
          </w:tcPr>
          <w:p w:rsidR="009E73BA" w:rsidRPr="00812210" w:rsidRDefault="009E73BA" w:rsidP="00F0048C">
            <w:pPr>
              <w:suppressAutoHyphens w:val="0"/>
              <w:spacing w:before="40" w:after="40" w:line="220" w:lineRule="exact"/>
              <w:rPr>
                <w:sz w:val="18"/>
              </w:rPr>
            </w:pPr>
          </w:p>
        </w:tc>
        <w:tc>
          <w:tcPr>
            <w:tcW w:w="1037" w:type="dxa"/>
            <w:vAlign w:val="bottom"/>
          </w:tcPr>
          <w:p w:rsidR="009E73BA" w:rsidRPr="00812210" w:rsidRDefault="009E73BA"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299 595</w:t>
            </w:r>
          </w:p>
        </w:tc>
        <w:tc>
          <w:tcPr>
            <w:tcW w:w="1449"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10.3</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35.3</w:t>
            </w:r>
          </w:p>
        </w:tc>
      </w:tr>
      <w:tr w:rsidR="009E73BA" w:rsidRPr="00812210" w:rsidTr="0081579D">
        <w:tc>
          <w:tcPr>
            <w:tcW w:w="1229" w:type="dxa"/>
            <w:shd w:val="clear" w:color="auto" w:fill="auto"/>
            <w:vAlign w:val="center"/>
          </w:tcPr>
          <w:p w:rsidR="009E73BA" w:rsidRPr="00812210" w:rsidRDefault="009E73BA" w:rsidP="00F0048C">
            <w:pPr>
              <w:suppressAutoHyphens w:val="0"/>
              <w:spacing w:before="40" w:after="40" w:line="220" w:lineRule="exact"/>
              <w:rPr>
                <w:sz w:val="18"/>
              </w:rPr>
            </w:pPr>
            <w:r w:rsidRPr="00812210">
              <w:rPr>
                <w:sz w:val="18"/>
              </w:rPr>
              <w:t>25</w:t>
            </w:r>
            <w:r>
              <w:rPr>
                <w:sz w:val="18"/>
              </w:rPr>
              <w:t>–</w:t>
            </w:r>
            <w:r w:rsidRPr="00812210">
              <w:rPr>
                <w:sz w:val="18"/>
              </w:rPr>
              <w:t>34 years</w:t>
            </w:r>
          </w:p>
        </w:tc>
        <w:tc>
          <w:tcPr>
            <w:tcW w:w="1037" w:type="dxa"/>
            <w:vAlign w:val="bottom"/>
          </w:tcPr>
          <w:p w:rsidR="009E73BA" w:rsidRPr="00812210" w:rsidRDefault="009E73BA"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316 390</w:t>
            </w:r>
          </w:p>
        </w:tc>
        <w:tc>
          <w:tcPr>
            <w:tcW w:w="1449"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1.0</w:t>
            </w:r>
          </w:p>
        </w:tc>
      </w:tr>
      <w:tr w:rsidR="009E73BA" w:rsidRPr="00812210" w:rsidTr="0081579D">
        <w:tc>
          <w:tcPr>
            <w:tcW w:w="1229" w:type="dxa"/>
            <w:shd w:val="clear" w:color="auto" w:fill="auto"/>
            <w:vAlign w:val="center"/>
          </w:tcPr>
          <w:p w:rsidR="009E73BA" w:rsidRPr="00812210" w:rsidRDefault="009E73BA" w:rsidP="00F0048C">
            <w:pPr>
              <w:suppressAutoHyphens w:val="0"/>
              <w:spacing w:before="40" w:after="40" w:line="220" w:lineRule="exact"/>
              <w:rPr>
                <w:sz w:val="18"/>
              </w:rPr>
            </w:pPr>
          </w:p>
        </w:tc>
        <w:tc>
          <w:tcPr>
            <w:tcW w:w="1037" w:type="dxa"/>
            <w:vAlign w:val="bottom"/>
          </w:tcPr>
          <w:p w:rsidR="009E73BA" w:rsidRPr="00812210" w:rsidRDefault="009E73BA"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306 035</w:t>
            </w:r>
          </w:p>
        </w:tc>
        <w:tc>
          <w:tcPr>
            <w:tcW w:w="1449"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1.1</w:t>
            </w:r>
          </w:p>
        </w:tc>
      </w:tr>
      <w:tr w:rsidR="009E73BA" w:rsidRPr="00812210" w:rsidTr="0081579D">
        <w:tc>
          <w:tcPr>
            <w:tcW w:w="1229" w:type="dxa"/>
            <w:shd w:val="clear" w:color="auto" w:fill="auto"/>
            <w:vAlign w:val="center"/>
          </w:tcPr>
          <w:p w:rsidR="009E73BA" w:rsidRPr="00812210" w:rsidRDefault="009E73BA" w:rsidP="00F0048C">
            <w:pPr>
              <w:suppressAutoHyphens w:val="0"/>
              <w:spacing w:before="40" w:after="40" w:line="220" w:lineRule="exact"/>
              <w:rPr>
                <w:sz w:val="18"/>
              </w:rPr>
            </w:pPr>
            <w:r w:rsidRPr="00812210">
              <w:rPr>
                <w:sz w:val="18"/>
              </w:rPr>
              <w:t>35</w:t>
            </w:r>
            <w:r>
              <w:rPr>
                <w:sz w:val="18"/>
              </w:rPr>
              <w:t>–</w:t>
            </w:r>
            <w:r w:rsidRPr="00812210">
              <w:rPr>
                <w:sz w:val="18"/>
              </w:rPr>
              <w:t>44 years</w:t>
            </w:r>
          </w:p>
        </w:tc>
        <w:tc>
          <w:tcPr>
            <w:tcW w:w="1037" w:type="dxa"/>
            <w:vAlign w:val="bottom"/>
          </w:tcPr>
          <w:p w:rsidR="009E73BA" w:rsidRPr="00812210" w:rsidRDefault="009E73BA"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370 599</w:t>
            </w:r>
          </w:p>
        </w:tc>
        <w:tc>
          <w:tcPr>
            <w:tcW w:w="1449"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0.3</w:t>
            </w:r>
          </w:p>
        </w:tc>
      </w:tr>
      <w:tr w:rsidR="009E73BA" w:rsidRPr="00812210" w:rsidTr="0081579D">
        <w:tc>
          <w:tcPr>
            <w:tcW w:w="1229" w:type="dxa"/>
            <w:shd w:val="clear" w:color="auto" w:fill="auto"/>
            <w:vAlign w:val="center"/>
          </w:tcPr>
          <w:p w:rsidR="009E73BA" w:rsidRPr="00812210" w:rsidRDefault="009E73BA" w:rsidP="00F0048C">
            <w:pPr>
              <w:suppressAutoHyphens w:val="0"/>
              <w:spacing w:before="40" w:after="40" w:line="220" w:lineRule="exact"/>
              <w:rPr>
                <w:sz w:val="18"/>
              </w:rPr>
            </w:pPr>
          </w:p>
        </w:tc>
        <w:tc>
          <w:tcPr>
            <w:tcW w:w="1037" w:type="dxa"/>
            <w:vAlign w:val="bottom"/>
          </w:tcPr>
          <w:p w:rsidR="009E73BA" w:rsidRPr="00812210" w:rsidRDefault="009E73BA"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351 076</w:t>
            </w:r>
          </w:p>
        </w:tc>
        <w:tc>
          <w:tcPr>
            <w:tcW w:w="1449"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0.5</w:t>
            </w:r>
          </w:p>
        </w:tc>
      </w:tr>
      <w:tr w:rsidR="009E73BA" w:rsidRPr="00812210" w:rsidTr="0081579D">
        <w:tc>
          <w:tcPr>
            <w:tcW w:w="1229" w:type="dxa"/>
            <w:shd w:val="clear" w:color="auto" w:fill="auto"/>
            <w:vAlign w:val="center"/>
          </w:tcPr>
          <w:p w:rsidR="009E73BA" w:rsidRPr="00812210" w:rsidRDefault="009E73BA" w:rsidP="00F0048C">
            <w:pPr>
              <w:suppressAutoHyphens w:val="0"/>
              <w:spacing w:before="40" w:after="40" w:line="220" w:lineRule="exact"/>
              <w:rPr>
                <w:sz w:val="18"/>
              </w:rPr>
            </w:pPr>
            <w:r w:rsidRPr="00812210">
              <w:rPr>
                <w:sz w:val="18"/>
              </w:rPr>
              <w:t>45</w:t>
            </w:r>
            <w:r>
              <w:rPr>
                <w:sz w:val="18"/>
              </w:rPr>
              <w:t>–</w:t>
            </w:r>
            <w:r w:rsidRPr="00812210">
              <w:rPr>
                <w:sz w:val="18"/>
              </w:rPr>
              <w:t>54 years</w:t>
            </w:r>
          </w:p>
        </w:tc>
        <w:tc>
          <w:tcPr>
            <w:tcW w:w="1037" w:type="dxa"/>
            <w:vAlign w:val="bottom"/>
          </w:tcPr>
          <w:p w:rsidR="009E73BA" w:rsidRPr="00812210" w:rsidRDefault="009E73BA"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328 575</w:t>
            </w:r>
          </w:p>
        </w:tc>
        <w:tc>
          <w:tcPr>
            <w:tcW w:w="1449"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0.1</w:t>
            </w:r>
          </w:p>
        </w:tc>
      </w:tr>
      <w:tr w:rsidR="009E73BA" w:rsidRPr="00812210" w:rsidTr="0081579D">
        <w:tc>
          <w:tcPr>
            <w:tcW w:w="1229" w:type="dxa"/>
            <w:shd w:val="clear" w:color="auto" w:fill="auto"/>
            <w:vAlign w:val="center"/>
          </w:tcPr>
          <w:p w:rsidR="009E73BA" w:rsidRPr="00812210" w:rsidRDefault="009E73BA" w:rsidP="00F0048C">
            <w:pPr>
              <w:suppressAutoHyphens w:val="0"/>
              <w:spacing w:before="40" w:after="40" w:line="220" w:lineRule="exact"/>
              <w:rPr>
                <w:sz w:val="18"/>
              </w:rPr>
            </w:pPr>
          </w:p>
        </w:tc>
        <w:tc>
          <w:tcPr>
            <w:tcW w:w="1037" w:type="dxa"/>
            <w:vAlign w:val="bottom"/>
          </w:tcPr>
          <w:p w:rsidR="009E73BA" w:rsidRPr="00812210" w:rsidRDefault="009E73BA"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314 813</w:t>
            </w:r>
          </w:p>
        </w:tc>
        <w:tc>
          <w:tcPr>
            <w:tcW w:w="1449"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0.3</w:t>
            </w:r>
          </w:p>
        </w:tc>
      </w:tr>
      <w:tr w:rsidR="009E73BA" w:rsidRPr="00812210" w:rsidTr="0081579D">
        <w:tc>
          <w:tcPr>
            <w:tcW w:w="1229" w:type="dxa"/>
            <w:shd w:val="clear" w:color="auto" w:fill="auto"/>
            <w:vAlign w:val="center"/>
          </w:tcPr>
          <w:p w:rsidR="009E73BA" w:rsidRPr="00812210" w:rsidRDefault="009E73BA" w:rsidP="00F0048C">
            <w:pPr>
              <w:keepNext/>
              <w:suppressAutoHyphens w:val="0"/>
              <w:spacing w:before="40" w:after="40" w:line="220" w:lineRule="exact"/>
              <w:rPr>
                <w:sz w:val="18"/>
              </w:rPr>
            </w:pPr>
            <w:r w:rsidRPr="00812210">
              <w:rPr>
                <w:sz w:val="18"/>
              </w:rPr>
              <w:t>55</w:t>
            </w:r>
            <w:r>
              <w:rPr>
                <w:sz w:val="18"/>
              </w:rPr>
              <w:t>–</w:t>
            </w:r>
            <w:r w:rsidRPr="00812210">
              <w:rPr>
                <w:sz w:val="18"/>
              </w:rPr>
              <w:t>64 years</w:t>
            </w:r>
          </w:p>
        </w:tc>
        <w:tc>
          <w:tcPr>
            <w:tcW w:w="1037" w:type="dxa"/>
            <w:vAlign w:val="bottom"/>
          </w:tcPr>
          <w:p w:rsidR="009E73BA" w:rsidRPr="00812210" w:rsidRDefault="009E73BA" w:rsidP="00F0048C">
            <w:pPr>
              <w:keepNext/>
              <w:suppressAutoHyphens w:val="0"/>
              <w:spacing w:before="40" w:after="40" w:line="220" w:lineRule="exact"/>
              <w:rPr>
                <w:sz w:val="18"/>
              </w:rPr>
            </w:pPr>
            <w:r w:rsidRPr="00812210">
              <w:rPr>
                <w:sz w:val="18"/>
              </w:rPr>
              <w:t>Male</w:t>
            </w:r>
          </w:p>
        </w:tc>
        <w:tc>
          <w:tcPr>
            <w:tcW w:w="1200"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293 920</w:t>
            </w:r>
          </w:p>
        </w:tc>
        <w:tc>
          <w:tcPr>
            <w:tcW w:w="1449"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0.0</w:t>
            </w:r>
          </w:p>
        </w:tc>
      </w:tr>
      <w:tr w:rsidR="009E73BA" w:rsidRPr="00812210" w:rsidTr="0081579D">
        <w:tc>
          <w:tcPr>
            <w:tcW w:w="1229" w:type="dxa"/>
            <w:shd w:val="clear" w:color="auto" w:fill="auto"/>
            <w:vAlign w:val="center"/>
          </w:tcPr>
          <w:p w:rsidR="009E73BA" w:rsidRPr="00812210" w:rsidRDefault="009E73BA" w:rsidP="00F0048C">
            <w:pPr>
              <w:suppressAutoHyphens w:val="0"/>
              <w:spacing w:before="40" w:after="40" w:line="220" w:lineRule="exact"/>
              <w:rPr>
                <w:sz w:val="18"/>
              </w:rPr>
            </w:pPr>
          </w:p>
        </w:tc>
        <w:tc>
          <w:tcPr>
            <w:tcW w:w="1037" w:type="dxa"/>
            <w:vAlign w:val="bottom"/>
          </w:tcPr>
          <w:p w:rsidR="009E73BA" w:rsidRPr="00812210" w:rsidRDefault="009E73BA" w:rsidP="00F0048C">
            <w:pPr>
              <w:suppressAutoHyphens w:val="0"/>
              <w:spacing w:before="40" w:after="40" w:line="220" w:lineRule="exact"/>
              <w:rPr>
                <w:sz w:val="18"/>
              </w:rPr>
            </w:pPr>
            <w:r w:rsidRPr="00812210">
              <w:rPr>
                <w:sz w:val="18"/>
              </w:rPr>
              <w:t>Female</w:t>
            </w:r>
          </w:p>
        </w:tc>
        <w:tc>
          <w:tcPr>
            <w:tcW w:w="1200"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286 866</w:t>
            </w:r>
          </w:p>
        </w:tc>
        <w:tc>
          <w:tcPr>
            <w:tcW w:w="1449"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0.0</w:t>
            </w:r>
          </w:p>
        </w:tc>
      </w:tr>
      <w:tr w:rsidR="009E73BA" w:rsidRPr="00812210" w:rsidTr="0081579D">
        <w:tc>
          <w:tcPr>
            <w:tcW w:w="1229" w:type="dxa"/>
            <w:shd w:val="clear" w:color="auto" w:fill="auto"/>
            <w:vAlign w:val="center"/>
          </w:tcPr>
          <w:p w:rsidR="009E73BA" w:rsidRPr="00812210" w:rsidRDefault="009E73BA" w:rsidP="00F0048C">
            <w:pPr>
              <w:suppressAutoHyphens w:val="0"/>
              <w:spacing w:before="40" w:after="40" w:line="220" w:lineRule="exact"/>
              <w:rPr>
                <w:sz w:val="18"/>
              </w:rPr>
            </w:pPr>
            <w:r w:rsidRPr="00812210">
              <w:rPr>
                <w:sz w:val="18"/>
              </w:rPr>
              <w:t xml:space="preserve">65 years + </w:t>
            </w:r>
          </w:p>
        </w:tc>
        <w:tc>
          <w:tcPr>
            <w:tcW w:w="1037" w:type="dxa"/>
            <w:vAlign w:val="bottom"/>
          </w:tcPr>
          <w:p w:rsidR="009E73BA" w:rsidRPr="00812210" w:rsidRDefault="009E73BA" w:rsidP="00F0048C">
            <w:pPr>
              <w:suppressAutoHyphens w:val="0"/>
              <w:spacing w:before="40" w:after="40" w:line="220" w:lineRule="exact"/>
              <w:rPr>
                <w:sz w:val="18"/>
              </w:rPr>
            </w:pPr>
            <w:r w:rsidRPr="00812210">
              <w:rPr>
                <w:sz w:val="18"/>
              </w:rPr>
              <w:t>Male</w:t>
            </w:r>
          </w:p>
        </w:tc>
        <w:tc>
          <w:tcPr>
            <w:tcW w:w="1200"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304 000</w:t>
            </w:r>
          </w:p>
        </w:tc>
        <w:tc>
          <w:tcPr>
            <w:tcW w:w="1449"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0.0</w:t>
            </w:r>
          </w:p>
        </w:tc>
      </w:tr>
      <w:tr w:rsidR="009E73BA" w:rsidRPr="00812210" w:rsidTr="0081579D">
        <w:tc>
          <w:tcPr>
            <w:tcW w:w="1229" w:type="dxa"/>
            <w:tcBorders>
              <w:bottom w:val="single" w:sz="12" w:space="0" w:color="auto"/>
            </w:tcBorders>
            <w:shd w:val="clear" w:color="auto" w:fill="auto"/>
            <w:vAlign w:val="center"/>
          </w:tcPr>
          <w:p w:rsidR="009E73BA" w:rsidRPr="00ED1813" w:rsidRDefault="009E73BA" w:rsidP="00F0048C">
            <w:pPr>
              <w:suppressAutoHyphens w:val="0"/>
              <w:spacing w:before="40" w:after="40" w:line="220" w:lineRule="exact"/>
            </w:pPr>
          </w:p>
        </w:tc>
        <w:tc>
          <w:tcPr>
            <w:tcW w:w="1037" w:type="dxa"/>
            <w:tcBorders>
              <w:bottom w:val="single" w:sz="12" w:space="0" w:color="auto"/>
            </w:tcBorders>
            <w:vAlign w:val="bottom"/>
          </w:tcPr>
          <w:p w:rsidR="009E73BA" w:rsidRPr="00812210" w:rsidRDefault="009E73BA" w:rsidP="00F0048C">
            <w:pPr>
              <w:suppressAutoHyphens w:val="0"/>
              <w:spacing w:before="40" w:after="40" w:line="220" w:lineRule="exact"/>
              <w:rPr>
                <w:sz w:val="18"/>
              </w:rPr>
            </w:pPr>
            <w:r w:rsidRPr="00812210">
              <w:rPr>
                <w:sz w:val="18"/>
              </w:rPr>
              <w:t>Female</w:t>
            </w:r>
          </w:p>
        </w:tc>
        <w:tc>
          <w:tcPr>
            <w:tcW w:w="1200" w:type="dxa"/>
            <w:tcBorders>
              <w:bottom w:val="single" w:sz="12" w:space="0" w:color="auto"/>
            </w:tcBorders>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400 812</w:t>
            </w:r>
          </w:p>
        </w:tc>
        <w:tc>
          <w:tcPr>
            <w:tcW w:w="1449" w:type="dxa"/>
            <w:tcBorders>
              <w:bottom w:val="single" w:sz="12" w:space="0" w:color="auto"/>
            </w:tcBorders>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tcBorders>
              <w:bottom w:val="single" w:sz="12" w:space="0" w:color="auto"/>
            </w:tcBorders>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w:t>
            </w:r>
          </w:p>
        </w:tc>
        <w:tc>
          <w:tcPr>
            <w:tcW w:w="1228" w:type="dxa"/>
            <w:tcBorders>
              <w:bottom w:val="single" w:sz="12" w:space="0" w:color="auto"/>
            </w:tcBorders>
            <w:shd w:val="clear" w:color="auto" w:fill="auto"/>
            <w:vAlign w:val="bottom"/>
          </w:tcPr>
          <w:p w:rsidR="009E73BA" w:rsidRPr="009E73BA" w:rsidRDefault="009E73BA" w:rsidP="00F0048C">
            <w:pPr>
              <w:suppressAutoHyphens w:val="0"/>
              <w:spacing w:before="40" w:after="40" w:line="220" w:lineRule="exact"/>
              <w:jc w:val="right"/>
              <w:rPr>
                <w:sz w:val="18"/>
              </w:rPr>
            </w:pPr>
            <w:r w:rsidRPr="009E73BA">
              <w:rPr>
                <w:sz w:val="18"/>
              </w:rPr>
              <w:t>0.0</w:t>
            </w:r>
          </w:p>
        </w:tc>
      </w:tr>
    </w:tbl>
    <w:p w:rsidR="00864F44" w:rsidRDefault="009E73BA" w:rsidP="0069056A">
      <w:pPr>
        <w:pStyle w:val="SingleTxtG"/>
        <w:keepNext/>
        <w:keepLines/>
      </w:pPr>
      <w:r>
        <w:t>36.</w:t>
      </w:r>
      <w:r>
        <w:tab/>
      </w:r>
      <w:r w:rsidR="00864F44" w:rsidRPr="00ED1813">
        <w:t xml:space="preserve">The following table shows the attendance and drop-out rates in primary and secondary education in Norway from 2000 to 2003. ISCED 1 and ISCED 2 are compulsory in Norway and attendance and drop-out rates from these two levels of education are </w:t>
      </w:r>
      <w:r w:rsidR="008A31FD">
        <w:t>likely to be 100 per cent and 0 per cent respectively.</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6"/>
        <w:gridCol w:w="700"/>
        <w:gridCol w:w="700"/>
        <w:gridCol w:w="1497"/>
        <w:gridCol w:w="1303"/>
        <w:gridCol w:w="118"/>
        <w:gridCol w:w="1140"/>
        <w:gridCol w:w="1140"/>
        <w:gridCol w:w="1141"/>
      </w:tblGrid>
      <w:tr w:rsidR="00D0159E" w:rsidRPr="007D2778" w:rsidTr="00F5155C">
        <w:tc>
          <w:tcPr>
            <w:tcW w:w="766" w:type="dxa"/>
            <w:vMerge w:val="restart"/>
            <w:tcBorders>
              <w:top w:val="single" w:sz="4" w:space="0" w:color="auto"/>
            </w:tcBorders>
            <w:shd w:val="clear" w:color="auto" w:fill="auto"/>
            <w:vAlign w:val="bottom"/>
          </w:tcPr>
          <w:p w:rsidR="00D0159E" w:rsidRPr="007D2778" w:rsidRDefault="00D0159E" w:rsidP="002C1DA1">
            <w:pPr>
              <w:spacing w:before="80" w:after="80" w:line="200" w:lineRule="exact"/>
              <w:rPr>
                <w:i/>
                <w:sz w:val="16"/>
              </w:rPr>
            </w:pPr>
            <w:r w:rsidRPr="007D2778">
              <w:rPr>
                <w:i/>
                <w:sz w:val="16"/>
              </w:rPr>
              <w:t>Reference years</w:t>
            </w:r>
          </w:p>
        </w:tc>
        <w:tc>
          <w:tcPr>
            <w:tcW w:w="1400" w:type="dxa"/>
            <w:gridSpan w:val="2"/>
            <w:vMerge w:val="restart"/>
            <w:tcBorders>
              <w:top w:val="single" w:sz="4" w:space="0" w:color="auto"/>
            </w:tcBorders>
            <w:shd w:val="clear" w:color="auto" w:fill="auto"/>
            <w:vAlign w:val="bottom"/>
          </w:tcPr>
          <w:p w:rsidR="00D0159E" w:rsidRPr="007D2778" w:rsidRDefault="00D0159E" w:rsidP="00263E88">
            <w:pPr>
              <w:spacing w:before="80" w:after="80" w:line="200" w:lineRule="exact"/>
              <w:rPr>
                <w:i/>
                <w:sz w:val="16"/>
              </w:rPr>
            </w:pPr>
            <w:r w:rsidRPr="007D2778">
              <w:rPr>
                <w:i/>
                <w:sz w:val="16"/>
              </w:rPr>
              <w:t>Total nos. of pupils by school year</w:t>
            </w:r>
          </w:p>
        </w:tc>
        <w:tc>
          <w:tcPr>
            <w:tcW w:w="2800" w:type="dxa"/>
            <w:gridSpan w:val="2"/>
            <w:tcBorders>
              <w:top w:val="single" w:sz="4" w:space="0" w:color="auto"/>
              <w:bottom w:val="single" w:sz="4" w:space="0" w:color="auto"/>
            </w:tcBorders>
            <w:shd w:val="clear" w:color="auto" w:fill="auto"/>
            <w:noWrap/>
            <w:tcMar>
              <w:right w:w="28" w:type="dxa"/>
            </w:tcMar>
            <w:vAlign w:val="bottom"/>
          </w:tcPr>
          <w:p w:rsidR="00D0159E" w:rsidRPr="007D2778" w:rsidRDefault="00B2110A" w:rsidP="007D2778">
            <w:pPr>
              <w:spacing w:before="80" w:after="80" w:line="200" w:lineRule="exact"/>
              <w:jc w:val="right"/>
              <w:rPr>
                <w:i/>
                <w:sz w:val="16"/>
              </w:rPr>
            </w:pPr>
            <w:r w:rsidRPr="00263E88">
              <w:rPr>
                <w:i/>
                <w:sz w:val="16"/>
              </w:rPr>
              <w:t>Completed general or vocational education</w:t>
            </w:r>
            <w:r w:rsidRPr="00B2110A">
              <w:rPr>
                <w:i/>
                <w:sz w:val="16"/>
                <w:vertAlign w:val="superscript"/>
              </w:rPr>
              <w:t>1</w:t>
            </w:r>
            <w:r w:rsidRPr="00263E88">
              <w:rPr>
                <w:i/>
                <w:sz w:val="16"/>
              </w:rPr>
              <w:t xml:space="preserve"> (ISCED 3A and 3C)</w:t>
            </w:r>
          </w:p>
        </w:tc>
        <w:tc>
          <w:tcPr>
            <w:tcW w:w="118" w:type="dxa"/>
            <w:tcBorders>
              <w:top w:val="single" w:sz="4" w:space="0" w:color="auto"/>
            </w:tcBorders>
            <w:shd w:val="clear" w:color="auto" w:fill="auto"/>
            <w:noWrap/>
            <w:tcMar>
              <w:right w:w="28" w:type="dxa"/>
            </w:tcMar>
            <w:vAlign w:val="bottom"/>
          </w:tcPr>
          <w:p w:rsidR="00D0159E" w:rsidRPr="007D2778" w:rsidRDefault="00D0159E" w:rsidP="007D2778">
            <w:pPr>
              <w:spacing w:before="80" w:after="80" w:line="200" w:lineRule="exact"/>
              <w:jc w:val="right"/>
              <w:rPr>
                <w:i/>
                <w:sz w:val="16"/>
              </w:rPr>
            </w:pPr>
          </w:p>
        </w:tc>
        <w:tc>
          <w:tcPr>
            <w:tcW w:w="3421" w:type="dxa"/>
            <w:gridSpan w:val="3"/>
            <w:tcBorders>
              <w:top w:val="single" w:sz="4" w:space="0" w:color="auto"/>
              <w:bottom w:val="single" w:sz="4" w:space="0" w:color="auto"/>
            </w:tcBorders>
            <w:shd w:val="clear" w:color="auto" w:fill="auto"/>
            <w:noWrap/>
            <w:tcMar>
              <w:right w:w="28" w:type="dxa"/>
            </w:tcMar>
            <w:vAlign w:val="bottom"/>
          </w:tcPr>
          <w:p w:rsidR="00D0159E" w:rsidRPr="007D2778" w:rsidRDefault="00B2110A" w:rsidP="007D2778">
            <w:pPr>
              <w:spacing w:before="80" w:after="80" w:line="200" w:lineRule="exact"/>
              <w:jc w:val="right"/>
              <w:rPr>
                <w:i/>
                <w:sz w:val="16"/>
              </w:rPr>
            </w:pPr>
            <w:r w:rsidRPr="00263E88">
              <w:rPr>
                <w:i/>
                <w:sz w:val="16"/>
              </w:rPr>
              <w:t>Did not complete general or vocational education (ISCED 3A and 3C)</w:t>
            </w:r>
          </w:p>
        </w:tc>
      </w:tr>
      <w:tr w:rsidR="00D0159E" w:rsidRPr="007D2778" w:rsidTr="00F5155C">
        <w:tc>
          <w:tcPr>
            <w:tcW w:w="766" w:type="dxa"/>
            <w:vMerge/>
            <w:tcBorders>
              <w:bottom w:val="single" w:sz="12" w:space="0" w:color="auto"/>
            </w:tcBorders>
            <w:shd w:val="clear" w:color="auto" w:fill="auto"/>
            <w:vAlign w:val="center"/>
          </w:tcPr>
          <w:p w:rsidR="00D0159E" w:rsidRPr="007D2778" w:rsidRDefault="00D0159E" w:rsidP="002C1DA1">
            <w:pPr>
              <w:spacing w:before="80" w:after="80" w:line="200" w:lineRule="exact"/>
              <w:rPr>
                <w:i/>
                <w:sz w:val="16"/>
              </w:rPr>
            </w:pPr>
          </w:p>
        </w:tc>
        <w:tc>
          <w:tcPr>
            <w:tcW w:w="1400" w:type="dxa"/>
            <w:gridSpan w:val="2"/>
            <w:vMerge/>
            <w:tcBorders>
              <w:bottom w:val="single" w:sz="12" w:space="0" w:color="auto"/>
            </w:tcBorders>
            <w:shd w:val="clear" w:color="auto" w:fill="auto"/>
            <w:vAlign w:val="center"/>
          </w:tcPr>
          <w:p w:rsidR="00D0159E" w:rsidRPr="007D2778" w:rsidRDefault="00D0159E" w:rsidP="00263E88">
            <w:pPr>
              <w:spacing w:before="80" w:after="80" w:line="200" w:lineRule="exact"/>
              <w:rPr>
                <w:i/>
                <w:sz w:val="16"/>
              </w:rPr>
            </w:pPr>
          </w:p>
        </w:tc>
        <w:tc>
          <w:tcPr>
            <w:tcW w:w="1497" w:type="dxa"/>
            <w:tcBorders>
              <w:top w:val="single" w:sz="4" w:space="0" w:color="auto"/>
              <w:bottom w:val="single" w:sz="12" w:space="0" w:color="auto"/>
            </w:tcBorders>
            <w:shd w:val="clear" w:color="auto" w:fill="auto"/>
            <w:noWrap/>
            <w:tcMar>
              <w:right w:w="57" w:type="dxa"/>
            </w:tcMar>
            <w:vAlign w:val="bottom"/>
          </w:tcPr>
          <w:p w:rsidR="00D0159E" w:rsidRPr="00263E88" w:rsidRDefault="00D0159E" w:rsidP="002C1DA1">
            <w:pPr>
              <w:spacing w:before="80" w:after="80" w:line="200" w:lineRule="exact"/>
              <w:jc w:val="right"/>
              <w:rPr>
                <w:i/>
                <w:sz w:val="16"/>
              </w:rPr>
            </w:pPr>
            <w:r w:rsidRPr="00263E88">
              <w:rPr>
                <w:i/>
                <w:sz w:val="16"/>
              </w:rPr>
              <w:t>Completed according to nominal length of study</w:t>
            </w:r>
            <w:r w:rsidR="00F5155C">
              <w:rPr>
                <w:i/>
                <w:sz w:val="16"/>
              </w:rPr>
              <w:br/>
            </w:r>
            <w:r w:rsidRPr="00263E88">
              <w:rPr>
                <w:i/>
                <w:sz w:val="16"/>
              </w:rPr>
              <w:t>(%)</w:t>
            </w:r>
          </w:p>
        </w:tc>
        <w:tc>
          <w:tcPr>
            <w:tcW w:w="1303" w:type="dxa"/>
            <w:tcBorders>
              <w:top w:val="single" w:sz="4" w:space="0" w:color="auto"/>
              <w:bottom w:val="single" w:sz="12" w:space="0" w:color="auto"/>
            </w:tcBorders>
            <w:shd w:val="clear" w:color="auto" w:fill="auto"/>
            <w:noWrap/>
            <w:tcMar>
              <w:right w:w="57" w:type="dxa"/>
            </w:tcMar>
            <w:vAlign w:val="bottom"/>
          </w:tcPr>
          <w:p w:rsidR="00D0159E" w:rsidRPr="00263E88" w:rsidRDefault="00D0159E" w:rsidP="002C1DA1">
            <w:pPr>
              <w:spacing w:before="80" w:after="80" w:line="200" w:lineRule="exact"/>
              <w:jc w:val="right"/>
              <w:rPr>
                <w:i/>
                <w:sz w:val="16"/>
              </w:rPr>
            </w:pPr>
            <w:r w:rsidRPr="00263E88">
              <w:rPr>
                <w:i/>
                <w:sz w:val="16"/>
              </w:rPr>
              <w:t>Completed beyond nominal length of study</w:t>
            </w:r>
            <w:r w:rsidR="00F5155C">
              <w:rPr>
                <w:i/>
                <w:sz w:val="16"/>
              </w:rPr>
              <w:br/>
            </w:r>
            <w:r w:rsidRPr="00263E88">
              <w:rPr>
                <w:i/>
                <w:sz w:val="16"/>
              </w:rPr>
              <w:t>(%)</w:t>
            </w:r>
          </w:p>
        </w:tc>
        <w:tc>
          <w:tcPr>
            <w:tcW w:w="118" w:type="dxa"/>
            <w:tcBorders>
              <w:bottom w:val="single" w:sz="12" w:space="0" w:color="auto"/>
            </w:tcBorders>
            <w:shd w:val="clear" w:color="auto" w:fill="auto"/>
            <w:vAlign w:val="bottom"/>
          </w:tcPr>
          <w:p w:rsidR="00D0159E" w:rsidRPr="007D2778" w:rsidRDefault="00D0159E" w:rsidP="007D2778">
            <w:pPr>
              <w:spacing w:before="80" w:after="80" w:line="200" w:lineRule="exact"/>
              <w:jc w:val="right"/>
              <w:rPr>
                <w:i/>
                <w:sz w:val="16"/>
              </w:rPr>
            </w:pPr>
          </w:p>
        </w:tc>
        <w:tc>
          <w:tcPr>
            <w:tcW w:w="1140" w:type="dxa"/>
            <w:tcBorders>
              <w:top w:val="single" w:sz="4" w:space="0" w:color="auto"/>
              <w:bottom w:val="single" w:sz="12" w:space="0" w:color="auto"/>
            </w:tcBorders>
            <w:shd w:val="clear" w:color="auto" w:fill="auto"/>
            <w:noWrap/>
            <w:tcMar>
              <w:right w:w="28" w:type="dxa"/>
            </w:tcMar>
            <w:vAlign w:val="bottom"/>
          </w:tcPr>
          <w:p w:rsidR="00D0159E" w:rsidRPr="00263E88" w:rsidRDefault="00D0159E" w:rsidP="002C1DA1">
            <w:pPr>
              <w:spacing w:before="80" w:after="80" w:line="200" w:lineRule="exact"/>
              <w:jc w:val="right"/>
              <w:rPr>
                <w:i/>
                <w:sz w:val="16"/>
              </w:rPr>
            </w:pPr>
            <w:r w:rsidRPr="00263E88">
              <w:rPr>
                <w:i/>
                <w:sz w:val="16"/>
              </w:rPr>
              <w:t>Still in upper secondary education</w:t>
            </w:r>
            <w:r w:rsidR="00F5155C">
              <w:rPr>
                <w:i/>
                <w:sz w:val="16"/>
              </w:rPr>
              <w:br/>
            </w:r>
            <w:r w:rsidRPr="00263E88">
              <w:rPr>
                <w:i/>
                <w:sz w:val="16"/>
              </w:rPr>
              <w:t>(%)</w:t>
            </w:r>
          </w:p>
        </w:tc>
        <w:tc>
          <w:tcPr>
            <w:tcW w:w="1140" w:type="dxa"/>
            <w:tcBorders>
              <w:top w:val="single" w:sz="4" w:space="0" w:color="auto"/>
              <w:bottom w:val="single" w:sz="12" w:space="0" w:color="auto"/>
            </w:tcBorders>
            <w:shd w:val="clear" w:color="auto" w:fill="auto"/>
            <w:noWrap/>
            <w:tcMar>
              <w:right w:w="28" w:type="dxa"/>
            </w:tcMar>
            <w:vAlign w:val="bottom"/>
          </w:tcPr>
          <w:p w:rsidR="00D0159E" w:rsidRPr="00263E88" w:rsidRDefault="00D0159E" w:rsidP="002C1DA1">
            <w:pPr>
              <w:spacing w:before="80" w:after="80" w:line="200" w:lineRule="exact"/>
              <w:jc w:val="right"/>
              <w:rPr>
                <w:i/>
                <w:sz w:val="16"/>
              </w:rPr>
            </w:pPr>
            <w:r w:rsidRPr="00263E88">
              <w:rPr>
                <w:i/>
                <w:sz w:val="16"/>
              </w:rPr>
              <w:t>Enrolled in final year but failed exams</w:t>
            </w:r>
            <w:r w:rsidR="00F5155C">
              <w:rPr>
                <w:i/>
                <w:sz w:val="16"/>
              </w:rPr>
              <w:br/>
            </w:r>
            <w:r w:rsidRPr="00263E88">
              <w:rPr>
                <w:i/>
                <w:sz w:val="16"/>
              </w:rPr>
              <w:t>(%)</w:t>
            </w:r>
          </w:p>
        </w:tc>
        <w:tc>
          <w:tcPr>
            <w:tcW w:w="1141" w:type="dxa"/>
            <w:tcBorders>
              <w:top w:val="single" w:sz="4" w:space="0" w:color="auto"/>
              <w:bottom w:val="single" w:sz="12" w:space="0" w:color="auto"/>
            </w:tcBorders>
            <w:shd w:val="clear" w:color="auto" w:fill="auto"/>
            <w:noWrap/>
            <w:tcMar>
              <w:right w:w="28" w:type="dxa"/>
            </w:tcMar>
            <w:vAlign w:val="bottom"/>
          </w:tcPr>
          <w:p w:rsidR="00D0159E" w:rsidRPr="00263E88" w:rsidRDefault="00D0159E" w:rsidP="002C1DA1">
            <w:pPr>
              <w:spacing w:before="80" w:after="80" w:line="200" w:lineRule="exact"/>
              <w:jc w:val="right"/>
              <w:rPr>
                <w:i/>
                <w:sz w:val="16"/>
              </w:rPr>
            </w:pPr>
            <w:r w:rsidRPr="00263E88">
              <w:rPr>
                <w:i/>
                <w:sz w:val="16"/>
              </w:rPr>
              <w:t xml:space="preserve">Dropped out before or during final year </w:t>
            </w:r>
            <w:r w:rsidR="00B2110A">
              <w:rPr>
                <w:i/>
                <w:sz w:val="16"/>
              </w:rPr>
              <w:br/>
            </w:r>
            <w:r w:rsidR="00F5155C">
              <w:rPr>
                <w:i/>
                <w:sz w:val="16"/>
              </w:rPr>
              <w:t>(</w:t>
            </w:r>
            <w:r w:rsidRPr="00263E88">
              <w:rPr>
                <w:i/>
                <w:sz w:val="16"/>
              </w:rPr>
              <w:t>%)</w:t>
            </w:r>
          </w:p>
        </w:tc>
      </w:tr>
      <w:tr w:rsidR="00263E88" w:rsidRPr="007D2778" w:rsidTr="00F5155C">
        <w:tc>
          <w:tcPr>
            <w:tcW w:w="766" w:type="dxa"/>
            <w:tcBorders>
              <w:top w:val="single" w:sz="12" w:space="0" w:color="auto"/>
            </w:tcBorders>
            <w:shd w:val="clear" w:color="auto" w:fill="auto"/>
            <w:vAlign w:val="center"/>
          </w:tcPr>
          <w:p w:rsidR="00263E88" w:rsidRPr="00263E88" w:rsidRDefault="00263E88" w:rsidP="00263E88">
            <w:pPr>
              <w:suppressAutoHyphens w:val="0"/>
              <w:spacing w:before="40" w:after="40" w:line="220" w:lineRule="exact"/>
              <w:rPr>
                <w:sz w:val="18"/>
              </w:rPr>
            </w:pPr>
            <w:r w:rsidRPr="00263E88">
              <w:rPr>
                <w:sz w:val="18"/>
              </w:rPr>
              <w:t>2000</w:t>
            </w:r>
          </w:p>
        </w:tc>
        <w:tc>
          <w:tcPr>
            <w:tcW w:w="700" w:type="dxa"/>
            <w:tcBorders>
              <w:top w:val="single" w:sz="12" w:space="0" w:color="auto"/>
            </w:tcBorders>
            <w:shd w:val="clear" w:color="auto" w:fill="auto"/>
            <w:vAlign w:val="bottom"/>
          </w:tcPr>
          <w:p w:rsidR="00263E88" w:rsidRPr="00263E88" w:rsidRDefault="00263E88" w:rsidP="002C1DA1">
            <w:pPr>
              <w:suppressAutoHyphens w:val="0"/>
              <w:spacing w:before="40" w:after="40" w:line="220" w:lineRule="exact"/>
              <w:rPr>
                <w:sz w:val="18"/>
              </w:rPr>
            </w:pPr>
            <w:r w:rsidRPr="00263E88">
              <w:rPr>
                <w:sz w:val="18"/>
              </w:rPr>
              <w:t>Total</w:t>
            </w:r>
          </w:p>
        </w:tc>
        <w:tc>
          <w:tcPr>
            <w:tcW w:w="700" w:type="dxa"/>
            <w:tcBorders>
              <w:top w:val="single" w:sz="12"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51 982</w:t>
            </w:r>
          </w:p>
        </w:tc>
        <w:tc>
          <w:tcPr>
            <w:tcW w:w="1497" w:type="dxa"/>
            <w:tcBorders>
              <w:top w:val="single" w:sz="12"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56</w:t>
            </w:r>
          </w:p>
        </w:tc>
        <w:tc>
          <w:tcPr>
            <w:tcW w:w="1303" w:type="dxa"/>
            <w:tcBorders>
              <w:top w:val="single" w:sz="12"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13</w:t>
            </w:r>
          </w:p>
        </w:tc>
        <w:tc>
          <w:tcPr>
            <w:tcW w:w="118" w:type="dxa"/>
            <w:tcBorders>
              <w:top w:val="single" w:sz="12" w:space="0" w:color="auto"/>
            </w:tcBorders>
            <w:shd w:val="clear" w:color="auto" w:fill="auto"/>
            <w:vAlign w:val="bottom"/>
          </w:tcPr>
          <w:p w:rsidR="00263E88" w:rsidRPr="007D2778" w:rsidRDefault="00263E88" w:rsidP="00263E88">
            <w:pPr>
              <w:suppressAutoHyphens w:val="0"/>
              <w:spacing w:before="40" w:after="40" w:line="220" w:lineRule="exact"/>
              <w:jc w:val="right"/>
              <w:rPr>
                <w:sz w:val="18"/>
              </w:rPr>
            </w:pPr>
          </w:p>
        </w:tc>
        <w:tc>
          <w:tcPr>
            <w:tcW w:w="1140" w:type="dxa"/>
            <w:tcBorders>
              <w:top w:val="single" w:sz="12" w:space="0" w:color="auto"/>
            </w:tcBorders>
            <w:shd w:val="clear" w:color="auto" w:fill="auto"/>
            <w:vAlign w:val="bottom"/>
          </w:tcPr>
          <w:p w:rsidR="00263E88" w:rsidRPr="00263E88" w:rsidRDefault="00263E88" w:rsidP="00263E88">
            <w:pPr>
              <w:suppressAutoHyphens w:val="0"/>
              <w:spacing w:before="40" w:after="40" w:line="220" w:lineRule="exact"/>
              <w:jc w:val="right"/>
              <w:rPr>
                <w:sz w:val="18"/>
              </w:rPr>
            </w:pPr>
            <w:r w:rsidRPr="00263E88">
              <w:rPr>
                <w:sz w:val="18"/>
              </w:rPr>
              <w:t>6</w:t>
            </w:r>
          </w:p>
        </w:tc>
        <w:tc>
          <w:tcPr>
            <w:tcW w:w="1140" w:type="dxa"/>
            <w:tcBorders>
              <w:top w:val="single" w:sz="12" w:space="0" w:color="auto"/>
            </w:tcBorders>
            <w:shd w:val="clear" w:color="auto" w:fill="auto"/>
            <w:vAlign w:val="bottom"/>
          </w:tcPr>
          <w:p w:rsidR="00263E88" w:rsidRPr="00263E88" w:rsidRDefault="00263E88" w:rsidP="00263E88">
            <w:pPr>
              <w:suppressAutoHyphens w:val="0"/>
              <w:spacing w:before="40" w:after="40" w:line="220" w:lineRule="exact"/>
              <w:jc w:val="right"/>
              <w:rPr>
                <w:sz w:val="18"/>
              </w:rPr>
            </w:pPr>
            <w:r w:rsidRPr="00263E88">
              <w:rPr>
                <w:sz w:val="18"/>
              </w:rPr>
              <w:t>7</w:t>
            </w:r>
          </w:p>
        </w:tc>
        <w:tc>
          <w:tcPr>
            <w:tcW w:w="1141" w:type="dxa"/>
            <w:tcBorders>
              <w:top w:val="single" w:sz="12" w:space="0" w:color="auto"/>
            </w:tcBorders>
            <w:shd w:val="clear" w:color="auto" w:fill="auto"/>
            <w:vAlign w:val="bottom"/>
          </w:tcPr>
          <w:p w:rsidR="00263E88" w:rsidRPr="00263E88" w:rsidRDefault="00263E88" w:rsidP="00263E88">
            <w:pPr>
              <w:suppressAutoHyphens w:val="0"/>
              <w:spacing w:before="40" w:after="40" w:line="220" w:lineRule="exact"/>
              <w:jc w:val="right"/>
              <w:rPr>
                <w:sz w:val="18"/>
              </w:rPr>
            </w:pPr>
            <w:r w:rsidRPr="00263E88">
              <w:rPr>
                <w:sz w:val="18"/>
              </w:rPr>
              <w:t>17</w:t>
            </w:r>
          </w:p>
        </w:tc>
      </w:tr>
      <w:tr w:rsidR="00263E88" w:rsidRPr="007D2778" w:rsidTr="00F5155C">
        <w:tc>
          <w:tcPr>
            <w:tcW w:w="766" w:type="dxa"/>
            <w:shd w:val="clear" w:color="auto" w:fill="auto"/>
            <w:vAlign w:val="center"/>
          </w:tcPr>
          <w:p w:rsidR="00263E88" w:rsidRPr="00263E88" w:rsidRDefault="00263E88" w:rsidP="00263E88">
            <w:pPr>
              <w:suppressAutoHyphens w:val="0"/>
              <w:spacing w:before="40" w:after="40" w:line="220" w:lineRule="exact"/>
              <w:rPr>
                <w:sz w:val="18"/>
              </w:rPr>
            </w:pPr>
          </w:p>
        </w:tc>
        <w:tc>
          <w:tcPr>
            <w:tcW w:w="700" w:type="dxa"/>
            <w:shd w:val="clear" w:color="auto" w:fill="auto"/>
            <w:vAlign w:val="bottom"/>
          </w:tcPr>
          <w:p w:rsidR="00263E88" w:rsidRPr="00263E88" w:rsidRDefault="00263E88" w:rsidP="002C1DA1">
            <w:pPr>
              <w:suppressAutoHyphens w:val="0"/>
              <w:spacing w:before="40" w:after="40" w:line="220" w:lineRule="exact"/>
              <w:rPr>
                <w:sz w:val="18"/>
              </w:rPr>
            </w:pPr>
            <w:r w:rsidRPr="00263E88">
              <w:rPr>
                <w:sz w:val="18"/>
              </w:rPr>
              <w:t>Men</w:t>
            </w:r>
          </w:p>
        </w:tc>
        <w:tc>
          <w:tcPr>
            <w:tcW w:w="700"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26 521</w:t>
            </w:r>
          </w:p>
        </w:tc>
        <w:tc>
          <w:tcPr>
            <w:tcW w:w="1497"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48</w:t>
            </w:r>
          </w:p>
        </w:tc>
        <w:tc>
          <w:tcPr>
            <w:tcW w:w="1303"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15</w:t>
            </w:r>
          </w:p>
        </w:tc>
        <w:tc>
          <w:tcPr>
            <w:tcW w:w="118" w:type="dxa"/>
            <w:shd w:val="clear" w:color="auto" w:fill="auto"/>
            <w:vAlign w:val="bottom"/>
          </w:tcPr>
          <w:p w:rsidR="00263E88" w:rsidRPr="007D2778" w:rsidRDefault="00263E88" w:rsidP="00263E88">
            <w:pPr>
              <w:suppressAutoHyphens w:val="0"/>
              <w:spacing w:before="40" w:after="40" w:line="220" w:lineRule="exact"/>
              <w:jc w:val="right"/>
              <w:rPr>
                <w:sz w:val="18"/>
              </w:rPr>
            </w:pPr>
          </w:p>
        </w:tc>
        <w:tc>
          <w:tcPr>
            <w:tcW w:w="1140" w:type="dxa"/>
            <w:shd w:val="clear" w:color="auto" w:fill="auto"/>
            <w:vAlign w:val="bottom"/>
          </w:tcPr>
          <w:p w:rsidR="00263E88" w:rsidRPr="00263E88" w:rsidRDefault="00263E88" w:rsidP="00263E88">
            <w:pPr>
              <w:suppressAutoHyphens w:val="0"/>
              <w:spacing w:before="40" w:after="40" w:line="220" w:lineRule="exact"/>
              <w:jc w:val="right"/>
              <w:rPr>
                <w:sz w:val="18"/>
              </w:rPr>
            </w:pPr>
            <w:r w:rsidRPr="00263E88">
              <w:rPr>
                <w:sz w:val="18"/>
              </w:rPr>
              <w:t>7</w:t>
            </w:r>
          </w:p>
        </w:tc>
        <w:tc>
          <w:tcPr>
            <w:tcW w:w="1140" w:type="dxa"/>
            <w:shd w:val="clear" w:color="auto" w:fill="auto"/>
            <w:vAlign w:val="bottom"/>
          </w:tcPr>
          <w:p w:rsidR="00263E88" w:rsidRPr="00263E88" w:rsidRDefault="00263E88" w:rsidP="00263E88">
            <w:pPr>
              <w:suppressAutoHyphens w:val="0"/>
              <w:spacing w:before="40" w:after="40" w:line="220" w:lineRule="exact"/>
              <w:jc w:val="right"/>
              <w:rPr>
                <w:sz w:val="18"/>
              </w:rPr>
            </w:pPr>
            <w:r w:rsidRPr="00263E88">
              <w:rPr>
                <w:sz w:val="18"/>
              </w:rPr>
              <w:t>7</w:t>
            </w:r>
          </w:p>
        </w:tc>
        <w:tc>
          <w:tcPr>
            <w:tcW w:w="1141" w:type="dxa"/>
            <w:shd w:val="clear" w:color="auto" w:fill="auto"/>
            <w:vAlign w:val="bottom"/>
          </w:tcPr>
          <w:p w:rsidR="00263E88" w:rsidRPr="00263E88" w:rsidRDefault="00263E88" w:rsidP="00263E88">
            <w:pPr>
              <w:suppressAutoHyphens w:val="0"/>
              <w:spacing w:before="40" w:after="40" w:line="220" w:lineRule="exact"/>
              <w:jc w:val="right"/>
              <w:rPr>
                <w:sz w:val="18"/>
              </w:rPr>
            </w:pPr>
            <w:r w:rsidRPr="00263E88">
              <w:rPr>
                <w:sz w:val="18"/>
              </w:rPr>
              <w:t>22</w:t>
            </w:r>
          </w:p>
        </w:tc>
      </w:tr>
      <w:tr w:rsidR="00263E88" w:rsidRPr="007D2778" w:rsidTr="00F5155C">
        <w:tc>
          <w:tcPr>
            <w:tcW w:w="766" w:type="dxa"/>
            <w:tcBorders>
              <w:bottom w:val="single" w:sz="4" w:space="0" w:color="auto"/>
            </w:tcBorders>
            <w:shd w:val="clear" w:color="auto" w:fill="auto"/>
            <w:vAlign w:val="bottom"/>
          </w:tcPr>
          <w:p w:rsidR="00263E88" w:rsidRPr="007D2778" w:rsidRDefault="00263E88" w:rsidP="007D2778">
            <w:pPr>
              <w:suppressAutoHyphens w:val="0"/>
              <w:spacing w:before="40" w:after="40" w:line="220" w:lineRule="exact"/>
              <w:rPr>
                <w:sz w:val="18"/>
              </w:rPr>
            </w:pPr>
          </w:p>
        </w:tc>
        <w:tc>
          <w:tcPr>
            <w:tcW w:w="700"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rPr>
                <w:sz w:val="18"/>
              </w:rPr>
            </w:pPr>
            <w:r w:rsidRPr="00263E88">
              <w:rPr>
                <w:sz w:val="18"/>
              </w:rPr>
              <w:t>Women</w:t>
            </w:r>
          </w:p>
        </w:tc>
        <w:tc>
          <w:tcPr>
            <w:tcW w:w="700"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25 461</w:t>
            </w:r>
          </w:p>
        </w:tc>
        <w:tc>
          <w:tcPr>
            <w:tcW w:w="1497"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64</w:t>
            </w:r>
          </w:p>
        </w:tc>
        <w:tc>
          <w:tcPr>
            <w:tcW w:w="1303"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11</w:t>
            </w:r>
          </w:p>
        </w:tc>
        <w:tc>
          <w:tcPr>
            <w:tcW w:w="118" w:type="dxa"/>
            <w:tcBorders>
              <w:bottom w:val="single" w:sz="4" w:space="0" w:color="auto"/>
            </w:tcBorders>
            <w:shd w:val="clear" w:color="auto" w:fill="auto"/>
            <w:vAlign w:val="bottom"/>
          </w:tcPr>
          <w:p w:rsidR="00263E88" w:rsidRPr="007D2778" w:rsidRDefault="00263E88" w:rsidP="007D2778">
            <w:pPr>
              <w:suppressAutoHyphens w:val="0"/>
              <w:spacing w:before="40" w:after="40" w:line="220" w:lineRule="exact"/>
              <w:jc w:val="right"/>
              <w:rPr>
                <w:sz w:val="18"/>
              </w:rPr>
            </w:pPr>
          </w:p>
        </w:tc>
        <w:tc>
          <w:tcPr>
            <w:tcW w:w="1140"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5</w:t>
            </w:r>
          </w:p>
        </w:tc>
        <w:tc>
          <w:tcPr>
            <w:tcW w:w="1140"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6</w:t>
            </w:r>
          </w:p>
        </w:tc>
        <w:tc>
          <w:tcPr>
            <w:tcW w:w="1141"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15</w:t>
            </w:r>
          </w:p>
        </w:tc>
      </w:tr>
      <w:tr w:rsidR="00263E88" w:rsidRPr="007D2778" w:rsidTr="00F5155C">
        <w:tc>
          <w:tcPr>
            <w:tcW w:w="766" w:type="dxa"/>
            <w:tcBorders>
              <w:top w:val="single" w:sz="4" w:space="0" w:color="auto"/>
            </w:tcBorders>
            <w:shd w:val="clear" w:color="auto" w:fill="auto"/>
            <w:vAlign w:val="bottom"/>
          </w:tcPr>
          <w:p w:rsidR="00263E88" w:rsidRPr="007D2778" w:rsidRDefault="00263E88" w:rsidP="007D2778">
            <w:pPr>
              <w:suppressAutoHyphens w:val="0"/>
              <w:spacing w:before="40" w:after="40" w:line="220" w:lineRule="exact"/>
              <w:rPr>
                <w:sz w:val="18"/>
              </w:rPr>
            </w:pPr>
            <w:r>
              <w:rPr>
                <w:sz w:val="18"/>
              </w:rPr>
              <w:t>2001</w:t>
            </w:r>
          </w:p>
        </w:tc>
        <w:tc>
          <w:tcPr>
            <w:tcW w:w="700"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rPr>
                <w:sz w:val="18"/>
              </w:rPr>
            </w:pPr>
            <w:r w:rsidRPr="00263E88">
              <w:rPr>
                <w:sz w:val="18"/>
              </w:rPr>
              <w:t>Total</w:t>
            </w:r>
          </w:p>
        </w:tc>
        <w:tc>
          <w:tcPr>
            <w:tcW w:w="700"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52 704</w:t>
            </w:r>
          </w:p>
        </w:tc>
        <w:tc>
          <w:tcPr>
            <w:tcW w:w="1497"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57</w:t>
            </w:r>
          </w:p>
        </w:tc>
        <w:tc>
          <w:tcPr>
            <w:tcW w:w="1303"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12</w:t>
            </w:r>
          </w:p>
        </w:tc>
        <w:tc>
          <w:tcPr>
            <w:tcW w:w="118" w:type="dxa"/>
            <w:tcBorders>
              <w:top w:val="single" w:sz="4" w:space="0" w:color="auto"/>
            </w:tcBorders>
            <w:shd w:val="clear" w:color="auto" w:fill="auto"/>
            <w:vAlign w:val="bottom"/>
          </w:tcPr>
          <w:p w:rsidR="00263E88" w:rsidRPr="007D2778" w:rsidRDefault="00263E88" w:rsidP="007D2778">
            <w:pPr>
              <w:suppressAutoHyphens w:val="0"/>
              <w:spacing w:before="40" w:after="40" w:line="220" w:lineRule="exact"/>
              <w:jc w:val="right"/>
              <w:rPr>
                <w:sz w:val="18"/>
              </w:rPr>
            </w:pPr>
          </w:p>
        </w:tc>
        <w:tc>
          <w:tcPr>
            <w:tcW w:w="1140"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7</w:t>
            </w:r>
          </w:p>
        </w:tc>
        <w:tc>
          <w:tcPr>
            <w:tcW w:w="1140"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6</w:t>
            </w:r>
          </w:p>
        </w:tc>
        <w:tc>
          <w:tcPr>
            <w:tcW w:w="1141"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19</w:t>
            </w:r>
          </w:p>
        </w:tc>
      </w:tr>
      <w:tr w:rsidR="00263E88" w:rsidRPr="007D2778" w:rsidTr="00F5155C">
        <w:tc>
          <w:tcPr>
            <w:tcW w:w="766" w:type="dxa"/>
            <w:shd w:val="clear" w:color="auto" w:fill="auto"/>
            <w:vAlign w:val="bottom"/>
          </w:tcPr>
          <w:p w:rsidR="00263E88" w:rsidRPr="007D2778" w:rsidRDefault="00263E88" w:rsidP="007D2778">
            <w:pPr>
              <w:suppressAutoHyphens w:val="0"/>
              <w:spacing w:before="40" w:after="40" w:line="220" w:lineRule="exact"/>
              <w:rPr>
                <w:sz w:val="18"/>
              </w:rPr>
            </w:pPr>
          </w:p>
        </w:tc>
        <w:tc>
          <w:tcPr>
            <w:tcW w:w="700" w:type="dxa"/>
            <w:shd w:val="clear" w:color="auto" w:fill="auto"/>
            <w:vAlign w:val="bottom"/>
          </w:tcPr>
          <w:p w:rsidR="00263E88" w:rsidRPr="00263E88" w:rsidRDefault="00263E88" w:rsidP="002C1DA1">
            <w:pPr>
              <w:suppressAutoHyphens w:val="0"/>
              <w:spacing w:before="40" w:after="40" w:line="220" w:lineRule="exact"/>
              <w:rPr>
                <w:sz w:val="18"/>
              </w:rPr>
            </w:pPr>
            <w:r w:rsidRPr="00263E88">
              <w:rPr>
                <w:sz w:val="18"/>
              </w:rPr>
              <w:t>Men</w:t>
            </w:r>
          </w:p>
        </w:tc>
        <w:tc>
          <w:tcPr>
            <w:tcW w:w="700"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27 006</w:t>
            </w:r>
          </w:p>
        </w:tc>
        <w:tc>
          <w:tcPr>
            <w:tcW w:w="1497"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50</w:t>
            </w:r>
          </w:p>
        </w:tc>
        <w:tc>
          <w:tcPr>
            <w:tcW w:w="1303"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13</w:t>
            </w:r>
          </w:p>
        </w:tc>
        <w:tc>
          <w:tcPr>
            <w:tcW w:w="118" w:type="dxa"/>
            <w:shd w:val="clear" w:color="auto" w:fill="auto"/>
            <w:vAlign w:val="bottom"/>
          </w:tcPr>
          <w:p w:rsidR="00263E88" w:rsidRPr="007D2778" w:rsidRDefault="00263E88" w:rsidP="007D2778">
            <w:pPr>
              <w:suppressAutoHyphens w:val="0"/>
              <w:spacing w:before="40" w:after="40" w:line="220" w:lineRule="exact"/>
              <w:jc w:val="right"/>
              <w:rPr>
                <w:sz w:val="18"/>
              </w:rPr>
            </w:pPr>
          </w:p>
        </w:tc>
        <w:tc>
          <w:tcPr>
            <w:tcW w:w="1140"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8</w:t>
            </w:r>
          </w:p>
        </w:tc>
        <w:tc>
          <w:tcPr>
            <w:tcW w:w="1140"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7</w:t>
            </w:r>
          </w:p>
        </w:tc>
        <w:tc>
          <w:tcPr>
            <w:tcW w:w="1141"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24</w:t>
            </w:r>
          </w:p>
        </w:tc>
      </w:tr>
      <w:tr w:rsidR="00263E88" w:rsidRPr="007D2778" w:rsidTr="00F5155C">
        <w:tc>
          <w:tcPr>
            <w:tcW w:w="766" w:type="dxa"/>
            <w:tcBorders>
              <w:bottom w:val="single" w:sz="4" w:space="0" w:color="auto"/>
            </w:tcBorders>
            <w:shd w:val="clear" w:color="auto" w:fill="auto"/>
            <w:vAlign w:val="bottom"/>
          </w:tcPr>
          <w:p w:rsidR="00263E88" w:rsidRPr="007D2778" w:rsidRDefault="00263E88" w:rsidP="007D2778">
            <w:pPr>
              <w:suppressAutoHyphens w:val="0"/>
              <w:spacing w:before="40" w:after="40" w:line="220" w:lineRule="exact"/>
              <w:rPr>
                <w:sz w:val="18"/>
              </w:rPr>
            </w:pPr>
          </w:p>
        </w:tc>
        <w:tc>
          <w:tcPr>
            <w:tcW w:w="700"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rPr>
                <w:sz w:val="18"/>
              </w:rPr>
            </w:pPr>
            <w:r w:rsidRPr="00263E88">
              <w:rPr>
                <w:sz w:val="18"/>
              </w:rPr>
              <w:t>Women</w:t>
            </w:r>
          </w:p>
        </w:tc>
        <w:tc>
          <w:tcPr>
            <w:tcW w:w="700"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25 698</w:t>
            </w:r>
          </w:p>
        </w:tc>
        <w:tc>
          <w:tcPr>
            <w:tcW w:w="1497"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65</w:t>
            </w:r>
          </w:p>
        </w:tc>
        <w:tc>
          <w:tcPr>
            <w:tcW w:w="1303"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10</w:t>
            </w:r>
          </w:p>
        </w:tc>
        <w:tc>
          <w:tcPr>
            <w:tcW w:w="118" w:type="dxa"/>
            <w:tcBorders>
              <w:bottom w:val="single" w:sz="4" w:space="0" w:color="auto"/>
            </w:tcBorders>
            <w:shd w:val="clear" w:color="auto" w:fill="auto"/>
            <w:vAlign w:val="bottom"/>
          </w:tcPr>
          <w:p w:rsidR="00263E88" w:rsidRPr="007D2778" w:rsidRDefault="00263E88" w:rsidP="007D2778">
            <w:pPr>
              <w:suppressAutoHyphens w:val="0"/>
              <w:spacing w:before="40" w:after="40" w:line="220" w:lineRule="exact"/>
              <w:jc w:val="right"/>
              <w:rPr>
                <w:sz w:val="18"/>
              </w:rPr>
            </w:pPr>
          </w:p>
        </w:tc>
        <w:tc>
          <w:tcPr>
            <w:tcW w:w="1140"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5</w:t>
            </w:r>
          </w:p>
        </w:tc>
        <w:tc>
          <w:tcPr>
            <w:tcW w:w="1140"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6</w:t>
            </w:r>
          </w:p>
        </w:tc>
        <w:tc>
          <w:tcPr>
            <w:tcW w:w="1141"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14</w:t>
            </w:r>
          </w:p>
        </w:tc>
      </w:tr>
      <w:tr w:rsidR="00263E88" w:rsidRPr="007D2778" w:rsidTr="00F5155C">
        <w:tc>
          <w:tcPr>
            <w:tcW w:w="766" w:type="dxa"/>
            <w:tcBorders>
              <w:top w:val="single" w:sz="4" w:space="0" w:color="auto"/>
            </w:tcBorders>
            <w:shd w:val="clear" w:color="auto" w:fill="auto"/>
            <w:vAlign w:val="bottom"/>
          </w:tcPr>
          <w:p w:rsidR="00263E88" w:rsidRPr="007D2778" w:rsidRDefault="00263E88" w:rsidP="007D2778">
            <w:pPr>
              <w:suppressAutoHyphens w:val="0"/>
              <w:spacing w:before="40" w:after="40" w:line="220" w:lineRule="exact"/>
              <w:rPr>
                <w:sz w:val="18"/>
              </w:rPr>
            </w:pPr>
            <w:r>
              <w:rPr>
                <w:sz w:val="18"/>
              </w:rPr>
              <w:t>2002</w:t>
            </w:r>
          </w:p>
        </w:tc>
        <w:tc>
          <w:tcPr>
            <w:tcW w:w="700"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rPr>
                <w:sz w:val="18"/>
              </w:rPr>
            </w:pPr>
            <w:r w:rsidRPr="00263E88">
              <w:rPr>
                <w:sz w:val="18"/>
              </w:rPr>
              <w:t>Total</w:t>
            </w:r>
          </w:p>
        </w:tc>
        <w:tc>
          <w:tcPr>
            <w:tcW w:w="700"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54 519</w:t>
            </w:r>
          </w:p>
        </w:tc>
        <w:tc>
          <w:tcPr>
            <w:tcW w:w="1497"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57</w:t>
            </w:r>
          </w:p>
        </w:tc>
        <w:tc>
          <w:tcPr>
            <w:tcW w:w="1303"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12</w:t>
            </w:r>
          </w:p>
        </w:tc>
        <w:tc>
          <w:tcPr>
            <w:tcW w:w="118" w:type="dxa"/>
            <w:tcBorders>
              <w:top w:val="single" w:sz="4" w:space="0" w:color="auto"/>
            </w:tcBorders>
            <w:shd w:val="clear" w:color="auto" w:fill="auto"/>
            <w:vAlign w:val="bottom"/>
          </w:tcPr>
          <w:p w:rsidR="00263E88" w:rsidRPr="007D2778" w:rsidRDefault="00263E88" w:rsidP="007D2778">
            <w:pPr>
              <w:suppressAutoHyphens w:val="0"/>
              <w:spacing w:before="40" w:after="40" w:line="220" w:lineRule="exact"/>
              <w:jc w:val="right"/>
              <w:rPr>
                <w:sz w:val="18"/>
              </w:rPr>
            </w:pPr>
          </w:p>
        </w:tc>
        <w:tc>
          <w:tcPr>
            <w:tcW w:w="1140"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7</w:t>
            </w:r>
          </w:p>
        </w:tc>
        <w:tc>
          <w:tcPr>
            <w:tcW w:w="1140"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7</w:t>
            </w:r>
          </w:p>
        </w:tc>
        <w:tc>
          <w:tcPr>
            <w:tcW w:w="1141"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19</w:t>
            </w:r>
          </w:p>
        </w:tc>
      </w:tr>
      <w:tr w:rsidR="00263E88" w:rsidRPr="007D2778" w:rsidTr="00F5155C">
        <w:tc>
          <w:tcPr>
            <w:tcW w:w="766" w:type="dxa"/>
            <w:shd w:val="clear" w:color="auto" w:fill="auto"/>
            <w:vAlign w:val="bottom"/>
          </w:tcPr>
          <w:p w:rsidR="00263E88" w:rsidRPr="007D2778" w:rsidRDefault="00263E88" w:rsidP="007D2778">
            <w:pPr>
              <w:suppressAutoHyphens w:val="0"/>
              <w:spacing w:before="40" w:after="40" w:line="220" w:lineRule="exact"/>
              <w:rPr>
                <w:sz w:val="18"/>
              </w:rPr>
            </w:pPr>
          </w:p>
        </w:tc>
        <w:tc>
          <w:tcPr>
            <w:tcW w:w="700" w:type="dxa"/>
            <w:shd w:val="clear" w:color="auto" w:fill="auto"/>
            <w:vAlign w:val="bottom"/>
          </w:tcPr>
          <w:p w:rsidR="00263E88" w:rsidRPr="00263E88" w:rsidRDefault="00263E88" w:rsidP="002C1DA1">
            <w:pPr>
              <w:suppressAutoHyphens w:val="0"/>
              <w:spacing w:before="40" w:after="40" w:line="220" w:lineRule="exact"/>
              <w:rPr>
                <w:sz w:val="18"/>
              </w:rPr>
            </w:pPr>
            <w:r w:rsidRPr="00263E88">
              <w:rPr>
                <w:sz w:val="18"/>
              </w:rPr>
              <w:t>Men</w:t>
            </w:r>
          </w:p>
        </w:tc>
        <w:tc>
          <w:tcPr>
            <w:tcW w:w="700"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27 996</w:t>
            </w:r>
          </w:p>
        </w:tc>
        <w:tc>
          <w:tcPr>
            <w:tcW w:w="1497"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48</w:t>
            </w:r>
          </w:p>
        </w:tc>
        <w:tc>
          <w:tcPr>
            <w:tcW w:w="1303"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14</w:t>
            </w:r>
          </w:p>
        </w:tc>
        <w:tc>
          <w:tcPr>
            <w:tcW w:w="118" w:type="dxa"/>
            <w:shd w:val="clear" w:color="auto" w:fill="auto"/>
            <w:vAlign w:val="bottom"/>
          </w:tcPr>
          <w:p w:rsidR="00263E88" w:rsidRPr="007D2778" w:rsidRDefault="00263E88" w:rsidP="007D2778">
            <w:pPr>
              <w:suppressAutoHyphens w:val="0"/>
              <w:spacing w:before="40" w:after="40" w:line="220" w:lineRule="exact"/>
              <w:jc w:val="right"/>
              <w:rPr>
                <w:sz w:val="18"/>
              </w:rPr>
            </w:pPr>
          </w:p>
        </w:tc>
        <w:tc>
          <w:tcPr>
            <w:tcW w:w="1140"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8</w:t>
            </w:r>
          </w:p>
        </w:tc>
        <w:tc>
          <w:tcPr>
            <w:tcW w:w="1140"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8</w:t>
            </w:r>
          </w:p>
        </w:tc>
        <w:tc>
          <w:tcPr>
            <w:tcW w:w="1141"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22</w:t>
            </w:r>
          </w:p>
        </w:tc>
      </w:tr>
      <w:tr w:rsidR="00263E88" w:rsidRPr="007D2778" w:rsidTr="00F5155C">
        <w:tc>
          <w:tcPr>
            <w:tcW w:w="766" w:type="dxa"/>
            <w:tcBorders>
              <w:bottom w:val="single" w:sz="4" w:space="0" w:color="auto"/>
            </w:tcBorders>
            <w:shd w:val="clear" w:color="auto" w:fill="auto"/>
            <w:vAlign w:val="bottom"/>
          </w:tcPr>
          <w:p w:rsidR="00263E88" w:rsidRPr="007D2778" w:rsidRDefault="00263E88" w:rsidP="007D2778">
            <w:pPr>
              <w:suppressAutoHyphens w:val="0"/>
              <w:spacing w:before="40" w:after="40" w:line="220" w:lineRule="exact"/>
              <w:rPr>
                <w:sz w:val="18"/>
              </w:rPr>
            </w:pPr>
          </w:p>
        </w:tc>
        <w:tc>
          <w:tcPr>
            <w:tcW w:w="700"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rPr>
                <w:sz w:val="18"/>
              </w:rPr>
            </w:pPr>
            <w:r w:rsidRPr="00263E88">
              <w:rPr>
                <w:sz w:val="18"/>
              </w:rPr>
              <w:t>Women</w:t>
            </w:r>
          </w:p>
        </w:tc>
        <w:tc>
          <w:tcPr>
            <w:tcW w:w="700"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26 523</w:t>
            </w:r>
          </w:p>
        </w:tc>
        <w:tc>
          <w:tcPr>
            <w:tcW w:w="1497"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65</w:t>
            </w:r>
          </w:p>
        </w:tc>
        <w:tc>
          <w:tcPr>
            <w:tcW w:w="1303"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9</w:t>
            </w:r>
          </w:p>
        </w:tc>
        <w:tc>
          <w:tcPr>
            <w:tcW w:w="118" w:type="dxa"/>
            <w:tcBorders>
              <w:bottom w:val="single" w:sz="4" w:space="0" w:color="auto"/>
            </w:tcBorders>
            <w:shd w:val="clear" w:color="auto" w:fill="auto"/>
            <w:vAlign w:val="bottom"/>
          </w:tcPr>
          <w:p w:rsidR="00263E88" w:rsidRPr="007D2778" w:rsidRDefault="00263E88" w:rsidP="007D2778">
            <w:pPr>
              <w:suppressAutoHyphens w:val="0"/>
              <w:spacing w:before="40" w:after="40" w:line="220" w:lineRule="exact"/>
              <w:jc w:val="right"/>
              <w:rPr>
                <w:sz w:val="18"/>
              </w:rPr>
            </w:pPr>
          </w:p>
        </w:tc>
        <w:tc>
          <w:tcPr>
            <w:tcW w:w="1140"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5</w:t>
            </w:r>
          </w:p>
        </w:tc>
        <w:tc>
          <w:tcPr>
            <w:tcW w:w="1140"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7</w:t>
            </w:r>
          </w:p>
        </w:tc>
        <w:tc>
          <w:tcPr>
            <w:tcW w:w="1141" w:type="dxa"/>
            <w:tcBorders>
              <w:bottom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14</w:t>
            </w:r>
          </w:p>
        </w:tc>
      </w:tr>
      <w:tr w:rsidR="00263E88" w:rsidRPr="007D2778" w:rsidTr="00F5155C">
        <w:tc>
          <w:tcPr>
            <w:tcW w:w="766" w:type="dxa"/>
            <w:tcBorders>
              <w:top w:val="single" w:sz="4" w:space="0" w:color="auto"/>
            </w:tcBorders>
            <w:shd w:val="clear" w:color="auto" w:fill="auto"/>
            <w:vAlign w:val="bottom"/>
          </w:tcPr>
          <w:p w:rsidR="00263E88" w:rsidRPr="007D2778" w:rsidRDefault="00263E88" w:rsidP="007D2778">
            <w:pPr>
              <w:suppressAutoHyphens w:val="0"/>
              <w:spacing w:before="40" w:after="40" w:line="220" w:lineRule="exact"/>
              <w:rPr>
                <w:sz w:val="18"/>
              </w:rPr>
            </w:pPr>
            <w:r>
              <w:rPr>
                <w:sz w:val="18"/>
              </w:rPr>
              <w:t>2003</w:t>
            </w:r>
          </w:p>
        </w:tc>
        <w:tc>
          <w:tcPr>
            <w:tcW w:w="700"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rPr>
                <w:sz w:val="18"/>
              </w:rPr>
            </w:pPr>
            <w:r w:rsidRPr="00263E88">
              <w:rPr>
                <w:sz w:val="18"/>
              </w:rPr>
              <w:t>Total</w:t>
            </w:r>
          </w:p>
        </w:tc>
        <w:tc>
          <w:tcPr>
            <w:tcW w:w="700"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56 271</w:t>
            </w:r>
          </w:p>
        </w:tc>
        <w:tc>
          <w:tcPr>
            <w:tcW w:w="1497"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56</w:t>
            </w:r>
          </w:p>
        </w:tc>
        <w:tc>
          <w:tcPr>
            <w:tcW w:w="1303"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12</w:t>
            </w:r>
          </w:p>
        </w:tc>
        <w:tc>
          <w:tcPr>
            <w:tcW w:w="118" w:type="dxa"/>
            <w:tcBorders>
              <w:top w:val="single" w:sz="4" w:space="0" w:color="auto"/>
            </w:tcBorders>
            <w:shd w:val="clear" w:color="auto" w:fill="auto"/>
            <w:vAlign w:val="bottom"/>
          </w:tcPr>
          <w:p w:rsidR="00263E88" w:rsidRPr="007D2778" w:rsidRDefault="00263E88" w:rsidP="007D2778">
            <w:pPr>
              <w:suppressAutoHyphens w:val="0"/>
              <w:spacing w:before="40" w:after="40" w:line="220" w:lineRule="exact"/>
              <w:jc w:val="right"/>
              <w:rPr>
                <w:sz w:val="18"/>
              </w:rPr>
            </w:pPr>
          </w:p>
        </w:tc>
        <w:tc>
          <w:tcPr>
            <w:tcW w:w="1140"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6</w:t>
            </w:r>
          </w:p>
        </w:tc>
        <w:tc>
          <w:tcPr>
            <w:tcW w:w="1140"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8</w:t>
            </w:r>
          </w:p>
        </w:tc>
        <w:tc>
          <w:tcPr>
            <w:tcW w:w="1141" w:type="dxa"/>
            <w:tcBorders>
              <w:top w:val="single" w:sz="4"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19</w:t>
            </w:r>
          </w:p>
        </w:tc>
      </w:tr>
      <w:tr w:rsidR="00263E88" w:rsidRPr="007D2778" w:rsidTr="00F5155C">
        <w:tc>
          <w:tcPr>
            <w:tcW w:w="766" w:type="dxa"/>
            <w:shd w:val="clear" w:color="auto" w:fill="auto"/>
            <w:vAlign w:val="bottom"/>
          </w:tcPr>
          <w:p w:rsidR="00263E88" w:rsidRPr="007D2778" w:rsidRDefault="00263E88" w:rsidP="007D2778">
            <w:pPr>
              <w:suppressAutoHyphens w:val="0"/>
              <w:spacing w:before="40" w:after="40" w:line="220" w:lineRule="exact"/>
              <w:rPr>
                <w:sz w:val="18"/>
              </w:rPr>
            </w:pPr>
          </w:p>
        </w:tc>
        <w:tc>
          <w:tcPr>
            <w:tcW w:w="700" w:type="dxa"/>
            <w:shd w:val="clear" w:color="auto" w:fill="auto"/>
            <w:vAlign w:val="bottom"/>
          </w:tcPr>
          <w:p w:rsidR="00263E88" w:rsidRPr="00263E88" w:rsidRDefault="00263E88" w:rsidP="002C1DA1">
            <w:pPr>
              <w:suppressAutoHyphens w:val="0"/>
              <w:spacing w:before="40" w:after="40" w:line="220" w:lineRule="exact"/>
              <w:rPr>
                <w:sz w:val="18"/>
              </w:rPr>
            </w:pPr>
            <w:r w:rsidRPr="00263E88">
              <w:rPr>
                <w:sz w:val="18"/>
              </w:rPr>
              <w:t>Men</w:t>
            </w:r>
          </w:p>
        </w:tc>
        <w:tc>
          <w:tcPr>
            <w:tcW w:w="700"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28 745</w:t>
            </w:r>
          </w:p>
        </w:tc>
        <w:tc>
          <w:tcPr>
            <w:tcW w:w="1497"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48</w:t>
            </w:r>
          </w:p>
        </w:tc>
        <w:tc>
          <w:tcPr>
            <w:tcW w:w="1303"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14</w:t>
            </w:r>
          </w:p>
        </w:tc>
        <w:tc>
          <w:tcPr>
            <w:tcW w:w="118" w:type="dxa"/>
            <w:shd w:val="clear" w:color="auto" w:fill="auto"/>
            <w:vAlign w:val="bottom"/>
          </w:tcPr>
          <w:p w:rsidR="00263E88" w:rsidRPr="007D2778" w:rsidRDefault="00263E88" w:rsidP="007D2778">
            <w:pPr>
              <w:suppressAutoHyphens w:val="0"/>
              <w:spacing w:before="40" w:after="40" w:line="220" w:lineRule="exact"/>
              <w:jc w:val="right"/>
              <w:rPr>
                <w:sz w:val="18"/>
              </w:rPr>
            </w:pPr>
          </w:p>
        </w:tc>
        <w:tc>
          <w:tcPr>
            <w:tcW w:w="1140"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7</w:t>
            </w:r>
          </w:p>
        </w:tc>
        <w:tc>
          <w:tcPr>
            <w:tcW w:w="1140"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8</w:t>
            </w:r>
          </w:p>
        </w:tc>
        <w:tc>
          <w:tcPr>
            <w:tcW w:w="1141" w:type="dxa"/>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22</w:t>
            </w:r>
          </w:p>
        </w:tc>
      </w:tr>
      <w:tr w:rsidR="00263E88" w:rsidRPr="007D2778" w:rsidTr="00F5155C">
        <w:tc>
          <w:tcPr>
            <w:tcW w:w="766" w:type="dxa"/>
            <w:tcBorders>
              <w:bottom w:val="single" w:sz="12" w:space="0" w:color="auto"/>
            </w:tcBorders>
            <w:shd w:val="clear" w:color="auto" w:fill="auto"/>
            <w:vAlign w:val="bottom"/>
          </w:tcPr>
          <w:p w:rsidR="00263E88" w:rsidRPr="007D2778" w:rsidRDefault="00263E88" w:rsidP="007D2778">
            <w:pPr>
              <w:suppressAutoHyphens w:val="0"/>
              <w:spacing w:before="40" w:after="40" w:line="220" w:lineRule="exact"/>
              <w:rPr>
                <w:sz w:val="18"/>
              </w:rPr>
            </w:pPr>
          </w:p>
        </w:tc>
        <w:tc>
          <w:tcPr>
            <w:tcW w:w="700" w:type="dxa"/>
            <w:tcBorders>
              <w:bottom w:val="single" w:sz="12" w:space="0" w:color="auto"/>
            </w:tcBorders>
            <w:shd w:val="clear" w:color="auto" w:fill="auto"/>
            <w:vAlign w:val="bottom"/>
          </w:tcPr>
          <w:p w:rsidR="00263E88" w:rsidRPr="00263E88" w:rsidRDefault="00263E88" w:rsidP="002C1DA1">
            <w:pPr>
              <w:suppressAutoHyphens w:val="0"/>
              <w:spacing w:before="40" w:after="40" w:line="220" w:lineRule="exact"/>
              <w:rPr>
                <w:sz w:val="18"/>
              </w:rPr>
            </w:pPr>
            <w:r w:rsidRPr="00263E88">
              <w:rPr>
                <w:sz w:val="18"/>
              </w:rPr>
              <w:t>Women</w:t>
            </w:r>
          </w:p>
        </w:tc>
        <w:tc>
          <w:tcPr>
            <w:tcW w:w="700" w:type="dxa"/>
            <w:tcBorders>
              <w:bottom w:val="single" w:sz="12"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27 526</w:t>
            </w:r>
          </w:p>
        </w:tc>
        <w:tc>
          <w:tcPr>
            <w:tcW w:w="1497" w:type="dxa"/>
            <w:tcBorders>
              <w:bottom w:val="single" w:sz="12"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65</w:t>
            </w:r>
          </w:p>
        </w:tc>
        <w:tc>
          <w:tcPr>
            <w:tcW w:w="1303" w:type="dxa"/>
            <w:tcBorders>
              <w:bottom w:val="single" w:sz="12"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10</w:t>
            </w:r>
          </w:p>
        </w:tc>
        <w:tc>
          <w:tcPr>
            <w:tcW w:w="118" w:type="dxa"/>
            <w:tcBorders>
              <w:bottom w:val="single" w:sz="12" w:space="0" w:color="auto"/>
            </w:tcBorders>
            <w:shd w:val="clear" w:color="auto" w:fill="auto"/>
            <w:vAlign w:val="bottom"/>
          </w:tcPr>
          <w:p w:rsidR="00263E88" w:rsidRPr="007D2778" w:rsidRDefault="00263E88" w:rsidP="007D2778">
            <w:pPr>
              <w:suppressAutoHyphens w:val="0"/>
              <w:spacing w:before="40" w:after="40" w:line="220" w:lineRule="exact"/>
              <w:jc w:val="right"/>
              <w:rPr>
                <w:sz w:val="18"/>
              </w:rPr>
            </w:pPr>
          </w:p>
        </w:tc>
        <w:tc>
          <w:tcPr>
            <w:tcW w:w="1140" w:type="dxa"/>
            <w:tcBorders>
              <w:bottom w:val="single" w:sz="12"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4</w:t>
            </w:r>
          </w:p>
        </w:tc>
        <w:tc>
          <w:tcPr>
            <w:tcW w:w="1140" w:type="dxa"/>
            <w:tcBorders>
              <w:bottom w:val="single" w:sz="12"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7</w:t>
            </w:r>
          </w:p>
        </w:tc>
        <w:tc>
          <w:tcPr>
            <w:tcW w:w="1141" w:type="dxa"/>
            <w:tcBorders>
              <w:bottom w:val="single" w:sz="12" w:space="0" w:color="auto"/>
            </w:tcBorders>
            <w:shd w:val="clear" w:color="auto" w:fill="auto"/>
            <w:vAlign w:val="bottom"/>
          </w:tcPr>
          <w:p w:rsidR="00263E88" w:rsidRPr="00263E88" w:rsidRDefault="00263E88" w:rsidP="002C1DA1">
            <w:pPr>
              <w:suppressAutoHyphens w:val="0"/>
              <w:spacing w:before="40" w:after="40" w:line="220" w:lineRule="exact"/>
              <w:jc w:val="right"/>
              <w:rPr>
                <w:sz w:val="18"/>
              </w:rPr>
            </w:pPr>
            <w:r w:rsidRPr="00263E88">
              <w:rPr>
                <w:sz w:val="18"/>
              </w:rPr>
              <w:t>14</w:t>
            </w:r>
          </w:p>
        </w:tc>
      </w:tr>
    </w:tbl>
    <w:p w:rsidR="00376269" w:rsidRPr="00ED1813" w:rsidRDefault="00864F44" w:rsidP="00376269">
      <w:pPr>
        <w:pStyle w:val="SingleTxtG"/>
        <w:spacing w:before="240"/>
      </w:pPr>
      <w:r w:rsidRPr="00ED1813">
        <w:t>The following table shows the teacher/student ratio in state schools: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27"/>
        <w:gridCol w:w="1228"/>
        <w:gridCol w:w="1228"/>
        <w:gridCol w:w="1229"/>
        <w:gridCol w:w="1229"/>
        <w:gridCol w:w="1229"/>
      </w:tblGrid>
      <w:tr w:rsidR="009859A7" w:rsidRPr="00376269" w:rsidTr="009E1CB9">
        <w:tc>
          <w:tcPr>
            <w:tcW w:w="1227" w:type="dxa"/>
            <w:tcBorders>
              <w:top w:val="single" w:sz="4" w:space="0" w:color="auto"/>
            </w:tcBorders>
            <w:shd w:val="clear" w:color="auto" w:fill="auto"/>
            <w:vAlign w:val="bottom"/>
          </w:tcPr>
          <w:p w:rsidR="009859A7" w:rsidRPr="00376269" w:rsidRDefault="009859A7" w:rsidP="00376269">
            <w:pPr>
              <w:spacing w:before="80" w:after="80" w:line="200" w:lineRule="exact"/>
              <w:rPr>
                <w:i/>
                <w:sz w:val="16"/>
              </w:rPr>
            </w:pPr>
          </w:p>
        </w:tc>
        <w:tc>
          <w:tcPr>
            <w:tcW w:w="6143" w:type="dxa"/>
            <w:gridSpan w:val="5"/>
            <w:tcBorders>
              <w:top w:val="single" w:sz="4" w:space="0" w:color="auto"/>
              <w:bottom w:val="single" w:sz="4" w:space="0" w:color="auto"/>
            </w:tcBorders>
            <w:shd w:val="clear" w:color="auto" w:fill="auto"/>
            <w:vAlign w:val="bottom"/>
          </w:tcPr>
          <w:p w:rsidR="009859A7" w:rsidRPr="00376269" w:rsidRDefault="009859A7" w:rsidP="009859A7">
            <w:pPr>
              <w:spacing w:before="80" w:after="80" w:line="200" w:lineRule="exact"/>
              <w:jc w:val="center"/>
              <w:rPr>
                <w:i/>
                <w:sz w:val="16"/>
              </w:rPr>
            </w:pPr>
            <w:r w:rsidRPr="00F30249">
              <w:rPr>
                <w:i/>
                <w:sz w:val="16"/>
              </w:rPr>
              <w:t>Teacher/student ratio in state schools</w:t>
            </w:r>
          </w:p>
        </w:tc>
      </w:tr>
      <w:tr w:rsidR="009859A7" w:rsidRPr="00376269" w:rsidTr="009E1CB9">
        <w:tc>
          <w:tcPr>
            <w:tcW w:w="1227" w:type="dxa"/>
            <w:tcBorders>
              <w:bottom w:val="single" w:sz="12" w:space="0" w:color="auto"/>
            </w:tcBorders>
            <w:shd w:val="clear" w:color="auto" w:fill="auto"/>
            <w:vAlign w:val="bottom"/>
          </w:tcPr>
          <w:p w:rsidR="009859A7" w:rsidRPr="00376269" w:rsidRDefault="009859A7" w:rsidP="00376269">
            <w:pPr>
              <w:spacing w:before="80" w:after="80" w:line="200" w:lineRule="exact"/>
              <w:rPr>
                <w:i/>
                <w:sz w:val="16"/>
              </w:rPr>
            </w:pPr>
            <w:r w:rsidRPr="00F30249">
              <w:rPr>
                <w:i/>
                <w:sz w:val="16"/>
              </w:rPr>
              <w:t>Reference years</w:t>
            </w:r>
          </w:p>
        </w:tc>
        <w:tc>
          <w:tcPr>
            <w:tcW w:w="1228" w:type="dxa"/>
            <w:tcBorders>
              <w:top w:val="single" w:sz="4" w:space="0" w:color="auto"/>
              <w:bottom w:val="single" w:sz="12" w:space="0" w:color="auto"/>
            </w:tcBorders>
            <w:shd w:val="clear" w:color="auto" w:fill="auto"/>
            <w:noWrap/>
            <w:tcMar>
              <w:right w:w="28" w:type="dxa"/>
            </w:tcMar>
            <w:vAlign w:val="bottom"/>
          </w:tcPr>
          <w:p w:rsidR="009859A7" w:rsidRPr="00F30249" w:rsidRDefault="009859A7" w:rsidP="00AE3169">
            <w:pPr>
              <w:spacing w:before="80" w:after="80" w:line="200" w:lineRule="exact"/>
              <w:jc w:val="right"/>
              <w:rPr>
                <w:i/>
                <w:sz w:val="16"/>
              </w:rPr>
            </w:pPr>
            <w:r w:rsidRPr="00F30249">
              <w:rPr>
                <w:i/>
                <w:sz w:val="16"/>
              </w:rPr>
              <w:t>ISCED 0</w:t>
            </w:r>
          </w:p>
        </w:tc>
        <w:tc>
          <w:tcPr>
            <w:tcW w:w="1228" w:type="dxa"/>
            <w:tcBorders>
              <w:top w:val="single" w:sz="4" w:space="0" w:color="auto"/>
              <w:bottom w:val="single" w:sz="12" w:space="0" w:color="auto"/>
            </w:tcBorders>
            <w:shd w:val="clear" w:color="auto" w:fill="auto"/>
            <w:noWrap/>
            <w:tcMar>
              <w:right w:w="28" w:type="dxa"/>
            </w:tcMar>
            <w:vAlign w:val="bottom"/>
          </w:tcPr>
          <w:p w:rsidR="009859A7" w:rsidRPr="00F30249" w:rsidRDefault="009859A7" w:rsidP="00AE3169">
            <w:pPr>
              <w:spacing w:before="80" w:after="80" w:line="200" w:lineRule="exact"/>
              <w:jc w:val="right"/>
              <w:rPr>
                <w:i/>
                <w:sz w:val="16"/>
              </w:rPr>
            </w:pPr>
            <w:r w:rsidRPr="00F30249">
              <w:rPr>
                <w:i/>
                <w:sz w:val="16"/>
              </w:rPr>
              <w:t>ISCED 1</w:t>
            </w:r>
          </w:p>
        </w:tc>
        <w:tc>
          <w:tcPr>
            <w:tcW w:w="1229" w:type="dxa"/>
            <w:tcBorders>
              <w:top w:val="single" w:sz="4" w:space="0" w:color="auto"/>
              <w:bottom w:val="single" w:sz="12" w:space="0" w:color="auto"/>
            </w:tcBorders>
            <w:shd w:val="clear" w:color="auto" w:fill="auto"/>
            <w:noWrap/>
            <w:tcMar>
              <w:right w:w="28" w:type="dxa"/>
            </w:tcMar>
            <w:vAlign w:val="bottom"/>
          </w:tcPr>
          <w:p w:rsidR="009859A7" w:rsidRPr="00F30249" w:rsidRDefault="009859A7" w:rsidP="00AE3169">
            <w:pPr>
              <w:spacing w:before="80" w:after="80" w:line="200" w:lineRule="exact"/>
              <w:jc w:val="right"/>
              <w:rPr>
                <w:i/>
                <w:sz w:val="16"/>
              </w:rPr>
            </w:pPr>
            <w:r w:rsidRPr="00F30249">
              <w:rPr>
                <w:i/>
                <w:sz w:val="16"/>
              </w:rPr>
              <w:t>ISCED 2</w:t>
            </w:r>
          </w:p>
        </w:tc>
        <w:tc>
          <w:tcPr>
            <w:tcW w:w="1229" w:type="dxa"/>
            <w:tcBorders>
              <w:top w:val="single" w:sz="4" w:space="0" w:color="auto"/>
              <w:bottom w:val="single" w:sz="12" w:space="0" w:color="auto"/>
            </w:tcBorders>
            <w:shd w:val="clear" w:color="auto" w:fill="auto"/>
            <w:noWrap/>
            <w:tcMar>
              <w:right w:w="28" w:type="dxa"/>
            </w:tcMar>
            <w:vAlign w:val="bottom"/>
          </w:tcPr>
          <w:p w:rsidR="009859A7" w:rsidRPr="00F30249" w:rsidRDefault="009859A7" w:rsidP="00AE3169">
            <w:pPr>
              <w:spacing w:before="80" w:after="80" w:line="200" w:lineRule="exact"/>
              <w:jc w:val="right"/>
              <w:rPr>
                <w:i/>
                <w:sz w:val="16"/>
              </w:rPr>
            </w:pPr>
            <w:r w:rsidRPr="00F30249">
              <w:rPr>
                <w:i/>
                <w:sz w:val="16"/>
              </w:rPr>
              <w:t>ISCED 3 and 4</w:t>
            </w:r>
          </w:p>
        </w:tc>
        <w:tc>
          <w:tcPr>
            <w:tcW w:w="1229" w:type="dxa"/>
            <w:tcBorders>
              <w:top w:val="single" w:sz="4" w:space="0" w:color="auto"/>
              <w:bottom w:val="single" w:sz="12" w:space="0" w:color="auto"/>
            </w:tcBorders>
            <w:shd w:val="clear" w:color="auto" w:fill="auto"/>
            <w:noWrap/>
            <w:tcMar>
              <w:right w:w="28" w:type="dxa"/>
            </w:tcMar>
            <w:vAlign w:val="bottom"/>
          </w:tcPr>
          <w:p w:rsidR="009859A7" w:rsidRPr="00F30249" w:rsidRDefault="009859A7" w:rsidP="00AE3169">
            <w:pPr>
              <w:spacing w:before="80" w:after="80" w:line="200" w:lineRule="exact"/>
              <w:jc w:val="right"/>
              <w:rPr>
                <w:i/>
                <w:sz w:val="16"/>
              </w:rPr>
            </w:pPr>
            <w:r w:rsidRPr="00F30249">
              <w:rPr>
                <w:i/>
                <w:sz w:val="16"/>
              </w:rPr>
              <w:t>ISCED 5 and 6</w:t>
            </w:r>
          </w:p>
        </w:tc>
      </w:tr>
      <w:tr w:rsidR="009859A7" w:rsidRPr="00376269" w:rsidTr="009859A7">
        <w:tc>
          <w:tcPr>
            <w:tcW w:w="1227" w:type="dxa"/>
            <w:tcBorders>
              <w:top w:val="single" w:sz="12" w:space="0" w:color="auto"/>
            </w:tcBorders>
            <w:shd w:val="clear" w:color="auto" w:fill="auto"/>
            <w:vAlign w:val="center"/>
          </w:tcPr>
          <w:p w:rsidR="009859A7" w:rsidRPr="00F30249" w:rsidRDefault="009859A7" w:rsidP="00AE3169">
            <w:pPr>
              <w:suppressAutoHyphens w:val="0"/>
              <w:spacing w:before="40" w:after="40" w:line="220" w:lineRule="exact"/>
              <w:rPr>
                <w:sz w:val="18"/>
              </w:rPr>
            </w:pPr>
            <w:r w:rsidRPr="00F30249">
              <w:rPr>
                <w:sz w:val="18"/>
              </w:rPr>
              <w:t>2007</w:t>
            </w:r>
          </w:p>
        </w:tc>
        <w:tc>
          <w:tcPr>
            <w:tcW w:w="1228" w:type="dxa"/>
            <w:tcBorders>
              <w:top w:val="single" w:sz="12" w:space="0" w:color="auto"/>
            </w:tcBorders>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m</w:t>
            </w:r>
          </w:p>
        </w:tc>
        <w:tc>
          <w:tcPr>
            <w:tcW w:w="1228" w:type="dxa"/>
            <w:tcBorders>
              <w:top w:val="single" w:sz="12" w:space="0" w:color="auto"/>
            </w:tcBorders>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11.0</w:t>
            </w:r>
          </w:p>
        </w:tc>
        <w:tc>
          <w:tcPr>
            <w:tcW w:w="1229" w:type="dxa"/>
            <w:tcBorders>
              <w:top w:val="single" w:sz="12" w:space="0" w:color="auto"/>
            </w:tcBorders>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10.2</w:t>
            </w:r>
          </w:p>
        </w:tc>
        <w:tc>
          <w:tcPr>
            <w:tcW w:w="1229" w:type="dxa"/>
            <w:tcBorders>
              <w:top w:val="single" w:sz="12" w:space="0" w:color="auto"/>
            </w:tcBorders>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9.8</w:t>
            </w:r>
          </w:p>
        </w:tc>
        <w:tc>
          <w:tcPr>
            <w:tcW w:w="1229" w:type="dxa"/>
            <w:tcBorders>
              <w:top w:val="single" w:sz="12" w:space="0" w:color="auto"/>
            </w:tcBorders>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10.0</w:t>
            </w:r>
          </w:p>
        </w:tc>
      </w:tr>
      <w:tr w:rsidR="009859A7" w:rsidRPr="00376269" w:rsidTr="009859A7">
        <w:tc>
          <w:tcPr>
            <w:tcW w:w="1227" w:type="dxa"/>
            <w:shd w:val="clear" w:color="auto" w:fill="auto"/>
            <w:vAlign w:val="center"/>
          </w:tcPr>
          <w:p w:rsidR="009859A7" w:rsidRPr="00F30249" w:rsidRDefault="009859A7" w:rsidP="00AE3169">
            <w:pPr>
              <w:suppressAutoHyphens w:val="0"/>
              <w:spacing w:before="40" w:after="40" w:line="220" w:lineRule="exact"/>
              <w:rPr>
                <w:sz w:val="18"/>
              </w:rPr>
            </w:pPr>
            <w:r w:rsidRPr="00F30249">
              <w:rPr>
                <w:sz w:val="18"/>
              </w:rPr>
              <w:t>2006</w:t>
            </w:r>
          </w:p>
        </w:tc>
        <w:tc>
          <w:tcPr>
            <w:tcW w:w="1228"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m</w:t>
            </w:r>
          </w:p>
        </w:tc>
        <w:tc>
          <w:tcPr>
            <w:tcW w:w="1228"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10.9</w:t>
            </w:r>
          </w:p>
        </w:tc>
        <w:tc>
          <w:tcPr>
            <w:tcW w:w="1229"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10.2</w:t>
            </w:r>
          </w:p>
        </w:tc>
        <w:tc>
          <w:tcPr>
            <w:tcW w:w="1229"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9.7</w:t>
            </w:r>
          </w:p>
        </w:tc>
        <w:tc>
          <w:tcPr>
            <w:tcW w:w="1229"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10.5</w:t>
            </w:r>
          </w:p>
        </w:tc>
      </w:tr>
      <w:tr w:rsidR="009859A7" w:rsidRPr="00376269" w:rsidTr="009859A7">
        <w:tc>
          <w:tcPr>
            <w:tcW w:w="1227" w:type="dxa"/>
            <w:shd w:val="clear" w:color="auto" w:fill="auto"/>
            <w:vAlign w:val="center"/>
          </w:tcPr>
          <w:p w:rsidR="009859A7" w:rsidRPr="00F30249" w:rsidRDefault="009859A7" w:rsidP="00AE3169">
            <w:pPr>
              <w:suppressAutoHyphens w:val="0"/>
              <w:spacing w:before="40" w:after="40" w:line="220" w:lineRule="exact"/>
              <w:rPr>
                <w:sz w:val="18"/>
              </w:rPr>
            </w:pPr>
            <w:r w:rsidRPr="00F30249">
              <w:rPr>
                <w:sz w:val="18"/>
              </w:rPr>
              <w:t>2005</w:t>
            </w:r>
          </w:p>
        </w:tc>
        <w:tc>
          <w:tcPr>
            <w:tcW w:w="1228"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m</w:t>
            </w:r>
          </w:p>
        </w:tc>
        <w:tc>
          <w:tcPr>
            <w:tcW w:w="1228"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m</w:t>
            </w:r>
          </w:p>
        </w:tc>
        <w:tc>
          <w:tcPr>
            <w:tcW w:w="1229"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m</w:t>
            </w:r>
          </w:p>
        </w:tc>
        <w:tc>
          <w:tcPr>
            <w:tcW w:w="1229"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m</w:t>
            </w:r>
          </w:p>
        </w:tc>
        <w:tc>
          <w:tcPr>
            <w:tcW w:w="1229"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m</w:t>
            </w:r>
          </w:p>
        </w:tc>
      </w:tr>
      <w:tr w:rsidR="009859A7" w:rsidRPr="00376269" w:rsidTr="009859A7">
        <w:tc>
          <w:tcPr>
            <w:tcW w:w="1227" w:type="dxa"/>
            <w:shd w:val="clear" w:color="auto" w:fill="auto"/>
            <w:vAlign w:val="center"/>
          </w:tcPr>
          <w:p w:rsidR="009859A7" w:rsidRPr="00F30249" w:rsidRDefault="009859A7" w:rsidP="00AE3169">
            <w:pPr>
              <w:suppressAutoHyphens w:val="0"/>
              <w:spacing w:before="40" w:after="40" w:line="220" w:lineRule="exact"/>
              <w:rPr>
                <w:sz w:val="18"/>
              </w:rPr>
            </w:pPr>
            <w:r w:rsidRPr="00F30249">
              <w:rPr>
                <w:sz w:val="18"/>
              </w:rPr>
              <w:t>2004</w:t>
            </w:r>
          </w:p>
        </w:tc>
        <w:tc>
          <w:tcPr>
            <w:tcW w:w="1228"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m</w:t>
            </w:r>
          </w:p>
        </w:tc>
        <w:tc>
          <w:tcPr>
            <w:tcW w:w="1228"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11.9</w:t>
            </w:r>
          </w:p>
        </w:tc>
        <w:tc>
          <w:tcPr>
            <w:tcW w:w="1229"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10.5</w:t>
            </w:r>
          </w:p>
        </w:tc>
        <w:tc>
          <w:tcPr>
            <w:tcW w:w="1229"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9.6</w:t>
            </w:r>
          </w:p>
        </w:tc>
        <w:tc>
          <w:tcPr>
            <w:tcW w:w="1229" w:type="dxa"/>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12.0</w:t>
            </w:r>
          </w:p>
        </w:tc>
      </w:tr>
      <w:tr w:rsidR="009859A7" w:rsidRPr="00376269" w:rsidTr="009859A7">
        <w:tc>
          <w:tcPr>
            <w:tcW w:w="1227" w:type="dxa"/>
            <w:tcBorders>
              <w:bottom w:val="single" w:sz="12" w:space="0" w:color="auto"/>
            </w:tcBorders>
            <w:shd w:val="clear" w:color="auto" w:fill="auto"/>
            <w:vAlign w:val="center"/>
          </w:tcPr>
          <w:p w:rsidR="009859A7" w:rsidRPr="00F30249" w:rsidRDefault="009859A7" w:rsidP="00AE3169">
            <w:pPr>
              <w:suppressAutoHyphens w:val="0"/>
              <w:spacing w:before="40" w:after="40" w:line="220" w:lineRule="exact"/>
              <w:rPr>
                <w:sz w:val="18"/>
              </w:rPr>
            </w:pPr>
            <w:r w:rsidRPr="00F30249">
              <w:rPr>
                <w:sz w:val="18"/>
              </w:rPr>
              <w:t>2003</w:t>
            </w:r>
          </w:p>
        </w:tc>
        <w:tc>
          <w:tcPr>
            <w:tcW w:w="1228" w:type="dxa"/>
            <w:tcBorders>
              <w:bottom w:val="single" w:sz="12" w:space="0" w:color="auto"/>
            </w:tcBorders>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m</w:t>
            </w:r>
          </w:p>
        </w:tc>
        <w:tc>
          <w:tcPr>
            <w:tcW w:w="1228" w:type="dxa"/>
            <w:tcBorders>
              <w:bottom w:val="single" w:sz="12" w:space="0" w:color="auto"/>
            </w:tcBorders>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11.7</w:t>
            </w:r>
          </w:p>
        </w:tc>
        <w:tc>
          <w:tcPr>
            <w:tcW w:w="1229" w:type="dxa"/>
            <w:tcBorders>
              <w:bottom w:val="single" w:sz="12" w:space="0" w:color="auto"/>
            </w:tcBorders>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10.4</w:t>
            </w:r>
          </w:p>
        </w:tc>
        <w:tc>
          <w:tcPr>
            <w:tcW w:w="1229" w:type="dxa"/>
            <w:tcBorders>
              <w:bottom w:val="single" w:sz="12" w:space="0" w:color="auto"/>
            </w:tcBorders>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9.2</w:t>
            </w:r>
          </w:p>
        </w:tc>
        <w:tc>
          <w:tcPr>
            <w:tcW w:w="1229" w:type="dxa"/>
            <w:tcBorders>
              <w:bottom w:val="single" w:sz="12" w:space="0" w:color="auto"/>
            </w:tcBorders>
            <w:shd w:val="clear" w:color="auto" w:fill="auto"/>
            <w:noWrap/>
            <w:tcMar>
              <w:right w:w="28" w:type="dxa"/>
            </w:tcMar>
            <w:vAlign w:val="bottom"/>
          </w:tcPr>
          <w:p w:rsidR="009859A7" w:rsidRPr="00F30249" w:rsidRDefault="009859A7" w:rsidP="00AE3169">
            <w:pPr>
              <w:suppressAutoHyphens w:val="0"/>
              <w:spacing w:before="40" w:after="40" w:line="220" w:lineRule="exact"/>
              <w:jc w:val="right"/>
              <w:rPr>
                <w:sz w:val="18"/>
              </w:rPr>
            </w:pPr>
            <w:r w:rsidRPr="00F30249">
              <w:rPr>
                <w:sz w:val="18"/>
              </w:rPr>
              <w:t>11.9</w:t>
            </w:r>
          </w:p>
        </w:tc>
      </w:tr>
    </w:tbl>
    <w:p w:rsidR="00864F44" w:rsidRPr="00F30249" w:rsidRDefault="00864F44" w:rsidP="00F30249">
      <w:pPr>
        <w:suppressAutoHyphens w:val="0"/>
        <w:spacing w:before="40" w:after="40" w:line="220" w:lineRule="exact"/>
        <w:jc w:val="right"/>
        <w:rPr>
          <w:sz w:val="18"/>
        </w:rPr>
      </w:pPr>
    </w:p>
    <w:p w:rsidR="00864F44" w:rsidRPr="00ED1813" w:rsidRDefault="0013636E" w:rsidP="0013636E">
      <w:pPr>
        <w:pStyle w:val="H4G"/>
      </w:pPr>
      <w:bookmarkStart w:id="12" w:name="Poverty"/>
      <w:r>
        <w:tab/>
      </w:r>
      <w:r w:rsidR="00864F44" w:rsidRPr="00ED1813">
        <w:t>(b)</w:t>
      </w:r>
      <w:r w:rsidR="00864F44" w:rsidRPr="00ED1813">
        <w:tab/>
        <w:t>Poverty</w:t>
      </w:r>
    </w:p>
    <w:bookmarkEnd w:id="12"/>
    <w:p w:rsidR="00864F44" w:rsidRPr="00ED1813" w:rsidRDefault="0013636E" w:rsidP="0013636E">
      <w:pPr>
        <w:pStyle w:val="SingleTxtG"/>
      </w:pPr>
      <w:r>
        <w:t>3</w:t>
      </w:r>
      <w:r w:rsidR="003A4DF5">
        <w:t>7</w:t>
      </w:r>
      <w:r>
        <w:t>.</w:t>
      </w:r>
      <w:r>
        <w:tab/>
      </w:r>
      <w:r w:rsidR="00864F44" w:rsidRPr="00ED1813">
        <w:t xml:space="preserve">The total number of private households is 2,143,000, with an average of 2.2 persons per household. One-person households make up 18 per cent of the total. Of the total number of households, 21.5 per cent are single-parent families; of these 17.5 per cent consists of a single mother and 3.95 per cent of a single father.  </w:t>
      </w:r>
    </w:p>
    <w:p w:rsidR="00864F44" w:rsidRDefault="00F80D84" w:rsidP="00F80D84">
      <w:pPr>
        <w:pStyle w:val="H23G"/>
      </w:pPr>
      <w:r>
        <w:tab/>
      </w:r>
      <w:r>
        <w:tab/>
      </w:r>
      <w:r w:rsidR="00864F44" w:rsidRPr="00ED1813">
        <w:t>Gini coefficient for after-tax household income per consumption unit (EU scale</w:t>
      </w:r>
      <w:r w:rsidR="00864F44" w:rsidRPr="00F80D84">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134466" w:rsidRPr="00134466" w:rsidTr="009A11F8">
        <w:trPr>
          <w:tblHeader/>
        </w:trPr>
        <w:tc>
          <w:tcPr>
            <w:tcW w:w="1474" w:type="dxa"/>
            <w:tcBorders>
              <w:top w:val="single" w:sz="4" w:space="0" w:color="auto"/>
              <w:bottom w:val="single" w:sz="12" w:space="0" w:color="auto"/>
            </w:tcBorders>
            <w:shd w:val="clear" w:color="auto" w:fill="auto"/>
            <w:noWrap/>
            <w:tcMar>
              <w:right w:w="28" w:type="dxa"/>
            </w:tcMar>
            <w:vAlign w:val="bottom"/>
          </w:tcPr>
          <w:p w:rsidR="00134466" w:rsidRPr="00134466" w:rsidRDefault="00134466" w:rsidP="00134466">
            <w:pPr>
              <w:spacing w:before="80" w:after="80" w:line="200" w:lineRule="exact"/>
              <w:rPr>
                <w:i/>
                <w:sz w:val="16"/>
              </w:rPr>
            </w:pPr>
          </w:p>
        </w:tc>
        <w:tc>
          <w:tcPr>
            <w:tcW w:w="1474" w:type="dxa"/>
            <w:tcBorders>
              <w:top w:val="single" w:sz="4" w:space="0" w:color="auto"/>
              <w:bottom w:val="single" w:sz="12" w:space="0" w:color="auto"/>
            </w:tcBorders>
            <w:shd w:val="clear" w:color="auto" w:fill="auto"/>
            <w:noWrap/>
            <w:tcMar>
              <w:right w:w="28" w:type="dxa"/>
            </w:tcMar>
            <w:vAlign w:val="bottom"/>
          </w:tcPr>
          <w:p w:rsidR="00134466" w:rsidRPr="00134466" w:rsidRDefault="00134466" w:rsidP="00AE3169">
            <w:pPr>
              <w:spacing w:before="80" w:after="80" w:line="200" w:lineRule="exact"/>
              <w:jc w:val="right"/>
              <w:rPr>
                <w:i/>
                <w:sz w:val="16"/>
              </w:rPr>
            </w:pPr>
            <w:r w:rsidRPr="00134466">
              <w:rPr>
                <w:i/>
                <w:sz w:val="16"/>
              </w:rPr>
              <w:t>2004</w:t>
            </w:r>
          </w:p>
        </w:tc>
        <w:tc>
          <w:tcPr>
            <w:tcW w:w="1474" w:type="dxa"/>
            <w:tcBorders>
              <w:top w:val="single" w:sz="4" w:space="0" w:color="auto"/>
              <w:bottom w:val="single" w:sz="12" w:space="0" w:color="auto"/>
            </w:tcBorders>
            <w:shd w:val="clear" w:color="auto" w:fill="auto"/>
            <w:noWrap/>
            <w:tcMar>
              <w:right w:w="28" w:type="dxa"/>
            </w:tcMar>
            <w:vAlign w:val="bottom"/>
          </w:tcPr>
          <w:p w:rsidR="00134466" w:rsidRPr="00134466" w:rsidRDefault="00134466" w:rsidP="00AE3169">
            <w:pPr>
              <w:spacing w:before="80" w:after="80" w:line="200" w:lineRule="exact"/>
              <w:jc w:val="right"/>
              <w:rPr>
                <w:i/>
                <w:sz w:val="16"/>
              </w:rPr>
            </w:pPr>
            <w:r w:rsidRPr="00134466">
              <w:rPr>
                <w:i/>
                <w:sz w:val="16"/>
              </w:rPr>
              <w:t>2005</w:t>
            </w:r>
          </w:p>
        </w:tc>
        <w:tc>
          <w:tcPr>
            <w:tcW w:w="1474" w:type="dxa"/>
            <w:tcBorders>
              <w:top w:val="single" w:sz="4" w:space="0" w:color="auto"/>
              <w:bottom w:val="single" w:sz="12" w:space="0" w:color="auto"/>
            </w:tcBorders>
            <w:shd w:val="clear" w:color="auto" w:fill="auto"/>
            <w:noWrap/>
            <w:tcMar>
              <w:right w:w="28" w:type="dxa"/>
            </w:tcMar>
            <w:vAlign w:val="bottom"/>
          </w:tcPr>
          <w:p w:rsidR="00134466" w:rsidRPr="00134466" w:rsidRDefault="00134466" w:rsidP="00AE3169">
            <w:pPr>
              <w:spacing w:before="80" w:after="80" w:line="200" w:lineRule="exact"/>
              <w:jc w:val="right"/>
              <w:rPr>
                <w:i/>
                <w:sz w:val="16"/>
              </w:rPr>
            </w:pPr>
            <w:r w:rsidRPr="00134466">
              <w:rPr>
                <w:i/>
                <w:sz w:val="16"/>
              </w:rPr>
              <w:t>2006</w:t>
            </w:r>
          </w:p>
        </w:tc>
        <w:tc>
          <w:tcPr>
            <w:tcW w:w="1474" w:type="dxa"/>
            <w:tcBorders>
              <w:top w:val="single" w:sz="4" w:space="0" w:color="auto"/>
              <w:bottom w:val="single" w:sz="12" w:space="0" w:color="auto"/>
            </w:tcBorders>
            <w:shd w:val="clear" w:color="auto" w:fill="auto"/>
            <w:noWrap/>
            <w:tcMar>
              <w:right w:w="28" w:type="dxa"/>
            </w:tcMar>
            <w:vAlign w:val="bottom"/>
          </w:tcPr>
          <w:p w:rsidR="00134466" w:rsidRPr="00134466" w:rsidRDefault="00134466" w:rsidP="00AE3169">
            <w:pPr>
              <w:spacing w:before="80" w:after="80" w:line="200" w:lineRule="exact"/>
              <w:jc w:val="right"/>
              <w:rPr>
                <w:i/>
                <w:sz w:val="16"/>
              </w:rPr>
            </w:pPr>
            <w:r w:rsidRPr="00134466">
              <w:rPr>
                <w:i/>
                <w:sz w:val="16"/>
              </w:rPr>
              <w:t>2007</w:t>
            </w:r>
          </w:p>
        </w:tc>
      </w:tr>
      <w:tr w:rsidR="00134466" w:rsidRPr="00134466" w:rsidTr="00134466">
        <w:tc>
          <w:tcPr>
            <w:tcW w:w="1474" w:type="dxa"/>
            <w:tcBorders>
              <w:top w:val="single" w:sz="12" w:space="0" w:color="auto"/>
            </w:tcBorders>
            <w:shd w:val="clear" w:color="auto" w:fill="auto"/>
            <w:noWrap/>
            <w:tcMar>
              <w:right w:w="28" w:type="dxa"/>
            </w:tcMar>
            <w:vAlign w:val="bottom"/>
          </w:tcPr>
          <w:p w:rsidR="00134466" w:rsidRPr="00134466" w:rsidRDefault="00134466" w:rsidP="00AE3169">
            <w:pPr>
              <w:suppressAutoHyphens w:val="0"/>
              <w:spacing w:before="40" w:after="40" w:line="220" w:lineRule="exact"/>
              <w:rPr>
                <w:sz w:val="18"/>
              </w:rPr>
            </w:pPr>
            <w:r w:rsidRPr="00134466">
              <w:rPr>
                <w:sz w:val="18"/>
              </w:rPr>
              <w:t>&lt;18 years</w:t>
            </w:r>
          </w:p>
        </w:tc>
        <w:tc>
          <w:tcPr>
            <w:tcW w:w="1474" w:type="dxa"/>
            <w:tcBorders>
              <w:top w:val="single" w:sz="12" w:space="0" w:color="auto"/>
            </w:tcBorders>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0.269</w:t>
            </w:r>
          </w:p>
        </w:tc>
        <w:tc>
          <w:tcPr>
            <w:tcW w:w="1474" w:type="dxa"/>
            <w:tcBorders>
              <w:top w:val="single" w:sz="12" w:space="0" w:color="auto"/>
            </w:tcBorders>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0.314</w:t>
            </w:r>
          </w:p>
        </w:tc>
        <w:tc>
          <w:tcPr>
            <w:tcW w:w="1474" w:type="dxa"/>
            <w:tcBorders>
              <w:top w:val="single" w:sz="12" w:space="0" w:color="auto"/>
            </w:tcBorders>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0.215</w:t>
            </w:r>
          </w:p>
        </w:tc>
        <w:tc>
          <w:tcPr>
            <w:tcW w:w="1474" w:type="dxa"/>
            <w:tcBorders>
              <w:top w:val="single" w:sz="12" w:space="0" w:color="auto"/>
            </w:tcBorders>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0.225</w:t>
            </w:r>
          </w:p>
        </w:tc>
      </w:tr>
      <w:tr w:rsidR="00134466" w:rsidRPr="00134466" w:rsidTr="00134466">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rPr>
                <w:sz w:val="18"/>
              </w:rPr>
            </w:pPr>
            <w:r w:rsidRPr="00134466">
              <w:rPr>
                <w:sz w:val="18"/>
              </w:rPr>
              <w:t>18</w:t>
            </w:r>
            <w:r w:rsidR="00733CAE">
              <w:rPr>
                <w:sz w:val="18"/>
              </w:rPr>
              <w:t>–</w:t>
            </w:r>
            <w:r w:rsidRPr="00134466">
              <w:rPr>
                <w:sz w:val="18"/>
              </w:rPr>
              <w:t>24 years</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0.259</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0.316</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0.249</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0.257</w:t>
            </w:r>
          </w:p>
        </w:tc>
      </w:tr>
      <w:tr w:rsidR="00134466" w:rsidRPr="00134466" w:rsidTr="00134466">
        <w:tc>
          <w:tcPr>
            <w:tcW w:w="1474" w:type="dxa"/>
            <w:shd w:val="clear" w:color="auto" w:fill="auto"/>
            <w:noWrap/>
            <w:tcMar>
              <w:right w:w="28" w:type="dxa"/>
            </w:tcMar>
            <w:vAlign w:val="bottom"/>
          </w:tcPr>
          <w:p w:rsidR="00134466" w:rsidRPr="00134466" w:rsidRDefault="00733CAE" w:rsidP="00AE3169">
            <w:pPr>
              <w:suppressAutoHyphens w:val="0"/>
              <w:spacing w:before="40" w:after="40" w:line="220" w:lineRule="exact"/>
              <w:rPr>
                <w:sz w:val="18"/>
              </w:rPr>
            </w:pPr>
            <w:r>
              <w:rPr>
                <w:sz w:val="18"/>
              </w:rPr>
              <w:t>25–</w:t>
            </w:r>
            <w:r w:rsidR="00134466" w:rsidRPr="00134466">
              <w:rPr>
                <w:sz w:val="18"/>
              </w:rPr>
              <w:t>34 years</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0.228</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0.262</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0.220</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0.230</w:t>
            </w:r>
          </w:p>
        </w:tc>
      </w:tr>
      <w:tr w:rsidR="00134466" w:rsidRPr="00134466" w:rsidTr="00134466">
        <w:tc>
          <w:tcPr>
            <w:tcW w:w="1474" w:type="dxa"/>
            <w:shd w:val="clear" w:color="auto" w:fill="auto"/>
            <w:noWrap/>
            <w:tcMar>
              <w:right w:w="28" w:type="dxa"/>
            </w:tcMar>
            <w:vAlign w:val="bottom"/>
          </w:tcPr>
          <w:p w:rsidR="00134466" w:rsidRPr="00134466" w:rsidRDefault="00733CAE" w:rsidP="00AE3169">
            <w:pPr>
              <w:suppressAutoHyphens w:val="0"/>
              <w:spacing w:before="40" w:after="40" w:line="220" w:lineRule="exact"/>
              <w:rPr>
                <w:sz w:val="18"/>
              </w:rPr>
            </w:pPr>
            <w:r>
              <w:rPr>
                <w:sz w:val="18"/>
              </w:rPr>
              <w:t>35–</w:t>
            </w:r>
            <w:r w:rsidR="00134466" w:rsidRPr="00134466">
              <w:rPr>
                <w:sz w:val="18"/>
              </w:rPr>
              <w:t>44 years</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0.262</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0.295</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0.225</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0.230</w:t>
            </w:r>
          </w:p>
        </w:tc>
      </w:tr>
      <w:tr w:rsidR="00134466" w:rsidRPr="00134466" w:rsidTr="00134466">
        <w:tc>
          <w:tcPr>
            <w:tcW w:w="1474" w:type="dxa"/>
            <w:shd w:val="clear" w:color="auto" w:fill="auto"/>
            <w:noWrap/>
            <w:tcMar>
              <w:right w:w="28" w:type="dxa"/>
            </w:tcMar>
            <w:vAlign w:val="bottom"/>
          </w:tcPr>
          <w:p w:rsidR="00134466" w:rsidRPr="00134466" w:rsidRDefault="00733CAE" w:rsidP="00AE3169">
            <w:pPr>
              <w:suppressAutoHyphens w:val="0"/>
              <w:spacing w:before="40" w:after="40" w:line="220" w:lineRule="exact"/>
              <w:rPr>
                <w:sz w:val="18"/>
              </w:rPr>
            </w:pPr>
            <w:r>
              <w:rPr>
                <w:sz w:val="18"/>
              </w:rPr>
              <w:t>45–</w:t>
            </w:r>
            <w:r w:rsidR="00134466" w:rsidRPr="00134466">
              <w:rPr>
                <w:sz w:val="18"/>
              </w:rPr>
              <w:t>54 years</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0.284</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0.340</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0.233</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0.245</w:t>
            </w:r>
          </w:p>
        </w:tc>
      </w:tr>
      <w:tr w:rsidR="00134466" w:rsidRPr="00134466" w:rsidTr="00134466">
        <w:tc>
          <w:tcPr>
            <w:tcW w:w="1474" w:type="dxa"/>
            <w:shd w:val="clear" w:color="auto" w:fill="auto"/>
            <w:noWrap/>
            <w:tcMar>
              <w:right w:w="28" w:type="dxa"/>
            </w:tcMar>
            <w:vAlign w:val="bottom"/>
          </w:tcPr>
          <w:p w:rsidR="00134466" w:rsidRPr="00134466" w:rsidRDefault="00733CAE" w:rsidP="00AE3169">
            <w:pPr>
              <w:suppressAutoHyphens w:val="0"/>
              <w:spacing w:before="40" w:after="40" w:line="220" w:lineRule="exact"/>
              <w:rPr>
                <w:sz w:val="18"/>
              </w:rPr>
            </w:pPr>
            <w:r>
              <w:rPr>
                <w:sz w:val="18"/>
              </w:rPr>
              <w:t>55–</w:t>
            </w:r>
            <w:r w:rsidR="00134466" w:rsidRPr="00134466">
              <w:rPr>
                <w:sz w:val="18"/>
              </w:rPr>
              <w:t>66 years</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0.284</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0.340</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0.240</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0.249</w:t>
            </w:r>
          </w:p>
        </w:tc>
      </w:tr>
      <w:tr w:rsidR="00134466" w:rsidRPr="00134466" w:rsidTr="00134466">
        <w:tc>
          <w:tcPr>
            <w:tcW w:w="1474" w:type="dxa"/>
            <w:shd w:val="clear" w:color="auto" w:fill="auto"/>
            <w:noWrap/>
            <w:tcMar>
              <w:right w:w="28" w:type="dxa"/>
            </w:tcMar>
            <w:vAlign w:val="bottom"/>
          </w:tcPr>
          <w:p w:rsidR="00134466" w:rsidRPr="00134466" w:rsidRDefault="00733CAE" w:rsidP="00AE3169">
            <w:pPr>
              <w:suppressAutoHyphens w:val="0"/>
              <w:spacing w:before="40" w:after="40" w:line="220" w:lineRule="exact"/>
              <w:rPr>
                <w:sz w:val="18"/>
              </w:rPr>
            </w:pPr>
            <w:r>
              <w:rPr>
                <w:sz w:val="18"/>
              </w:rPr>
              <w:t>67–</w:t>
            </w:r>
            <w:r w:rsidR="00F5155C">
              <w:rPr>
                <w:sz w:val="18"/>
              </w:rPr>
              <w:t xml:space="preserve"> </w:t>
            </w:r>
            <w:r w:rsidR="00134466" w:rsidRPr="00134466">
              <w:rPr>
                <w:sz w:val="18"/>
              </w:rPr>
              <w:t>years</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0.236</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0.291</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0.214</w:t>
            </w:r>
          </w:p>
        </w:tc>
        <w:tc>
          <w:tcPr>
            <w:tcW w:w="1474" w:type="dxa"/>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0.225</w:t>
            </w:r>
          </w:p>
        </w:tc>
      </w:tr>
      <w:tr w:rsidR="00134466" w:rsidRPr="00134466" w:rsidTr="00134466">
        <w:tc>
          <w:tcPr>
            <w:tcW w:w="1474" w:type="dxa"/>
            <w:tcBorders>
              <w:bottom w:val="single" w:sz="12" w:space="0" w:color="auto"/>
            </w:tcBorders>
            <w:shd w:val="clear" w:color="auto" w:fill="auto"/>
            <w:noWrap/>
            <w:tcMar>
              <w:right w:w="28" w:type="dxa"/>
            </w:tcMar>
            <w:vAlign w:val="bottom"/>
          </w:tcPr>
          <w:p w:rsidR="00134466" w:rsidRPr="00134466" w:rsidRDefault="00134466" w:rsidP="00134466">
            <w:pPr>
              <w:suppressAutoHyphens w:val="0"/>
              <w:spacing w:before="40" w:after="40" w:line="220" w:lineRule="exact"/>
              <w:rPr>
                <w:sz w:val="18"/>
              </w:rPr>
            </w:pPr>
            <w:r w:rsidRPr="00134466">
              <w:rPr>
                <w:sz w:val="18"/>
              </w:rPr>
              <w:t>All</w:t>
            </w:r>
          </w:p>
        </w:tc>
        <w:tc>
          <w:tcPr>
            <w:tcW w:w="1474" w:type="dxa"/>
            <w:tcBorders>
              <w:bottom w:val="single" w:sz="12" w:space="0" w:color="auto"/>
            </w:tcBorders>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0.276</w:t>
            </w:r>
          </w:p>
        </w:tc>
        <w:tc>
          <w:tcPr>
            <w:tcW w:w="1474" w:type="dxa"/>
            <w:tcBorders>
              <w:bottom w:val="single" w:sz="12" w:space="0" w:color="auto"/>
            </w:tcBorders>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0.319</w:t>
            </w:r>
          </w:p>
        </w:tc>
        <w:tc>
          <w:tcPr>
            <w:tcW w:w="1474" w:type="dxa"/>
            <w:tcBorders>
              <w:bottom w:val="single" w:sz="12" w:space="0" w:color="auto"/>
            </w:tcBorders>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0.235</w:t>
            </w:r>
          </w:p>
        </w:tc>
        <w:tc>
          <w:tcPr>
            <w:tcW w:w="1474" w:type="dxa"/>
            <w:tcBorders>
              <w:bottom w:val="single" w:sz="12" w:space="0" w:color="auto"/>
            </w:tcBorders>
            <w:shd w:val="clear" w:color="auto" w:fill="auto"/>
            <w:noWrap/>
            <w:tcMar>
              <w:right w:w="28" w:type="dxa"/>
            </w:tcMar>
            <w:vAlign w:val="bottom"/>
          </w:tcPr>
          <w:p w:rsidR="00134466" w:rsidRPr="00134466" w:rsidRDefault="00134466" w:rsidP="00AE3169">
            <w:pPr>
              <w:suppressAutoHyphens w:val="0"/>
              <w:spacing w:before="40" w:after="40" w:line="220" w:lineRule="exact"/>
              <w:jc w:val="right"/>
              <w:rPr>
                <w:sz w:val="18"/>
              </w:rPr>
            </w:pPr>
            <w:r w:rsidRPr="00134466">
              <w:rPr>
                <w:sz w:val="18"/>
              </w:rPr>
              <w:t>0.244</w:t>
            </w:r>
          </w:p>
        </w:tc>
      </w:tr>
    </w:tbl>
    <w:p w:rsidR="00864F44" w:rsidRPr="002B56B0" w:rsidRDefault="00864F44" w:rsidP="002B56B0">
      <w:pPr>
        <w:pStyle w:val="SingleTxtG"/>
        <w:spacing w:before="120"/>
        <w:rPr>
          <w:i/>
          <w:sz w:val="18"/>
          <w:szCs w:val="18"/>
        </w:rPr>
      </w:pPr>
      <w:r w:rsidRPr="002B56B0">
        <w:rPr>
          <w:i/>
          <w:sz w:val="18"/>
          <w:szCs w:val="18"/>
        </w:rPr>
        <w:t>(Persons in student households are excluded</w:t>
      </w:r>
      <w:r w:rsidR="002B56B0">
        <w:rPr>
          <w:i/>
          <w:sz w:val="18"/>
          <w:szCs w:val="18"/>
        </w:rPr>
        <w:t>.</w:t>
      </w:r>
      <w:r w:rsidRPr="002B56B0">
        <w:rPr>
          <w:i/>
          <w:sz w:val="18"/>
          <w:szCs w:val="18"/>
        </w:rPr>
        <w:t>)</w:t>
      </w:r>
    </w:p>
    <w:p w:rsidR="00864F44" w:rsidRDefault="003A4DF5" w:rsidP="002B56B0">
      <w:pPr>
        <w:pStyle w:val="SingleTxtG"/>
      </w:pPr>
      <w:r>
        <w:t>38</w:t>
      </w:r>
      <w:r w:rsidR="002B56B0">
        <w:t>.</w:t>
      </w:r>
      <w:r w:rsidR="002B56B0">
        <w:tab/>
      </w:r>
      <w:r w:rsidR="00864F44" w:rsidRPr="00ED1813">
        <w:t>The proportion of persons with after-tax income per consumption unit as a percentage of median income is as follows: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733CAE" w:rsidRPr="00733CAE" w:rsidTr="00F2734B">
        <w:trPr>
          <w:tblHeader/>
        </w:trPr>
        <w:tc>
          <w:tcPr>
            <w:tcW w:w="1841" w:type="dxa"/>
            <w:tcBorders>
              <w:top w:val="single" w:sz="4" w:space="0" w:color="auto"/>
              <w:bottom w:val="single" w:sz="12" w:space="0" w:color="auto"/>
            </w:tcBorders>
            <w:shd w:val="clear" w:color="auto" w:fill="auto"/>
            <w:noWrap/>
            <w:tcMar>
              <w:right w:w="57" w:type="dxa"/>
            </w:tcMar>
            <w:vAlign w:val="bottom"/>
          </w:tcPr>
          <w:p w:rsidR="00733CAE" w:rsidRPr="00733CAE" w:rsidRDefault="00733CAE" w:rsidP="00733CAE">
            <w:pPr>
              <w:spacing w:before="80" w:after="80" w:line="200" w:lineRule="exact"/>
              <w:rPr>
                <w:i/>
                <w:sz w:val="16"/>
              </w:rPr>
            </w:pPr>
          </w:p>
        </w:tc>
        <w:tc>
          <w:tcPr>
            <w:tcW w:w="1843" w:type="dxa"/>
            <w:tcBorders>
              <w:top w:val="single" w:sz="4" w:space="0" w:color="auto"/>
              <w:bottom w:val="single" w:sz="12" w:space="0" w:color="auto"/>
            </w:tcBorders>
            <w:shd w:val="clear" w:color="auto" w:fill="auto"/>
            <w:noWrap/>
            <w:tcMar>
              <w:right w:w="57" w:type="dxa"/>
            </w:tcMar>
            <w:vAlign w:val="bottom"/>
          </w:tcPr>
          <w:p w:rsidR="00733CAE" w:rsidRPr="00733CAE" w:rsidRDefault="00733CAE" w:rsidP="00206F1F">
            <w:pPr>
              <w:spacing w:before="80" w:after="80" w:line="200" w:lineRule="exact"/>
              <w:jc w:val="right"/>
              <w:rPr>
                <w:i/>
                <w:sz w:val="16"/>
              </w:rPr>
            </w:pPr>
            <w:r w:rsidRPr="00733CAE">
              <w:rPr>
                <w:i/>
                <w:sz w:val="16"/>
              </w:rPr>
              <w:t>Women</w:t>
            </w:r>
          </w:p>
        </w:tc>
        <w:tc>
          <w:tcPr>
            <w:tcW w:w="1843" w:type="dxa"/>
            <w:tcBorders>
              <w:top w:val="single" w:sz="4" w:space="0" w:color="auto"/>
              <w:bottom w:val="single" w:sz="12" w:space="0" w:color="auto"/>
            </w:tcBorders>
            <w:shd w:val="clear" w:color="auto" w:fill="auto"/>
            <w:noWrap/>
            <w:tcMar>
              <w:right w:w="57" w:type="dxa"/>
            </w:tcMar>
            <w:vAlign w:val="bottom"/>
          </w:tcPr>
          <w:p w:rsidR="00733CAE" w:rsidRPr="00733CAE" w:rsidRDefault="00733CAE" w:rsidP="00206F1F">
            <w:pPr>
              <w:spacing w:before="80" w:after="80" w:line="200" w:lineRule="exact"/>
              <w:jc w:val="right"/>
              <w:rPr>
                <w:i/>
                <w:sz w:val="16"/>
              </w:rPr>
            </w:pPr>
            <w:r w:rsidRPr="00733CAE">
              <w:rPr>
                <w:i/>
                <w:sz w:val="16"/>
              </w:rPr>
              <w:t>Men</w:t>
            </w:r>
          </w:p>
        </w:tc>
        <w:tc>
          <w:tcPr>
            <w:tcW w:w="1843" w:type="dxa"/>
            <w:tcBorders>
              <w:top w:val="single" w:sz="4" w:space="0" w:color="auto"/>
              <w:bottom w:val="single" w:sz="12" w:space="0" w:color="auto"/>
            </w:tcBorders>
            <w:shd w:val="clear" w:color="auto" w:fill="auto"/>
            <w:noWrap/>
            <w:tcMar>
              <w:right w:w="57" w:type="dxa"/>
            </w:tcMar>
            <w:vAlign w:val="bottom"/>
          </w:tcPr>
          <w:p w:rsidR="00733CAE" w:rsidRPr="00733CAE" w:rsidRDefault="00733CAE" w:rsidP="00206F1F">
            <w:pPr>
              <w:spacing w:before="80" w:after="80" w:line="200" w:lineRule="exact"/>
              <w:jc w:val="right"/>
              <w:rPr>
                <w:i/>
                <w:sz w:val="16"/>
              </w:rPr>
            </w:pPr>
            <w:r w:rsidRPr="00733CAE">
              <w:rPr>
                <w:i/>
                <w:sz w:val="16"/>
              </w:rPr>
              <w:t>All</w:t>
            </w:r>
          </w:p>
        </w:tc>
      </w:tr>
      <w:tr w:rsidR="00733CAE" w:rsidRPr="00733CAE" w:rsidTr="00F2734B">
        <w:tc>
          <w:tcPr>
            <w:tcW w:w="1841" w:type="dxa"/>
            <w:tcBorders>
              <w:top w:val="single" w:sz="12" w:space="0" w:color="auto"/>
              <w:bottom w:val="single" w:sz="4" w:space="0" w:color="auto"/>
            </w:tcBorders>
            <w:shd w:val="clear" w:color="auto" w:fill="auto"/>
            <w:noWrap/>
            <w:tcMar>
              <w:right w:w="57" w:type="dxa"/>
            </w:tcMar>
            <w:vAlign w:val="bottom"/>
          </w:tcPr>
          <w:p w:rsidR="00733CAE" w:rsidRPr="00733CAE" w:rsidRDefault="00733CAE" w:rsidP="00733CAE">
            <w:pPr>
              <w:suppressAutoHyphens w:val="0"/>
              <w:spacing w:before="40" w:after="40" w:line="220" w:lineRule="exact"/>
              <w:rPr>
                <w:sz w:val="18"/>
              </w:rPr>
            </w:pPr>
            <w:r w:rsidRPr="00733CAE">
              <w:rPr>
                <w:i/>
                <w:sz w:val="16"/>
              </w:rPr>
              <w:t>2004</w:t>
            </w:r>
          </w:p>
        </w:tc>
        <w:tc>
          <w:tcPr>
            <w:tcW w:w="1843" w:type="dxa"/>
            <w:tcBorders>
              <w:top w:val="single" w:sz="12" w:space="0" w:color="auto"/>
              <w:bottom w:val="single" w:sz="4" w:space="0" w:color="auto"/>
            </w:tcBorders>
            <w:shd w:val="clear" w:color="auto" w:fill="auto"/>
            <w:noWrap/>
            <w:tcMar>
              <w:right w:w="57" w:type="dxa"/>
            </w:tcMar>
            <w:vAlign w:val="bottom"/>
          </w:tcPr>
          <w:p w:rsidR="00733CAE" w:rsidRPr="00733CAE" w:rsidRDefault="00733CAE" w:rsidP="00733CAE">
            <w:pPr>
              <w:suppressAutoHyphens w:val="0"/>
              <w:spacing w:before="40" w:after="40" w:line="220" w:lineRule="exact"/>
              <w:jc w:val="right"/>
              <w:rPr>
                <w:sz w:val="18"/>
              </w:rPr>
            </w:pPr>
          </w:p>
        </w:tc>
        <w:tc>
          <w:tcPr>
            <w:tcW w:w="1843" w:type="dxa"/>
            <w:tcBorders>
              <w:top w:val="single" w:sz="12" w:space="0" w:color="auto"/>
              <w:bottom w:val="single" w:sz="4" w:space="0" w:color="auto"/>
            </w:tcBorders>
            <w:shd w:val="clear" w:color="auto" w:fill="auto"/>
            <w:noWrap/>
            <w:tcMar>
              <w:right w:w="57" w:type="dxa"/>
            </w:tcMar>
            <w:vAlign w:val="bottom"/>
          </w:tcPr>
          <w:p w:rsidR="00733CAE" w:rsidRPr="00733CAE" w:rsidRDefault="00733CAE" w:rsidP="00733CAE">
            <w:pPr>
              <w:suppressAutoHyphens w:val="0"/>
              <w:spacing w:before="40" w:after="40" w:line="220" w:lineRule="exact"/>
              <w:jc w:val="right"/>
              <w:rPr>
                <w:sz w:val="18"/>
              </w:rPr>
            </w:pPr>
          </w:p>
        </w:tc>
        <w:tc>
          <w:tcPr>
            <w:tcW w:w="1843" w:type="dxa"/>
            <w:tcBorders>
              <w:top w:val="single" w:sz="12" w:space="0" w:color="auto"/>
              <w:bottom w:val="single" w:sz="4" w:space="0" w:color="auto"/>
            </w:tcBorders>
            <w:shd w:val="clear" w:color="auto" w:fill="auto"/>
            <w:noWrap/>
            <w:tcMar>
              <w:right w:w="57" w:type="dxa"/>
            </w:tcMar>
            <w:vAlign w:val="bottom"/>
          </w:tcPr>
          <w:p w:rsidR="00733CAE" w:rsidRPr="00733CAE" w:rsidRDefault="00733CAE" w:rsidP="00733CAE">
            <w:pPr>
              <w:suppressAutoHyphens w:val="0"/>
              <w:spacing w:before="40" w:after="40" w:line="220" w:lineRule="exact"/>
              <w:jc w:val="right"/>
              <w:rPr>
                <w:sz w:val="18"/>
              </w:rPr>
            </w:pPr>
          </w:p>
        </w:tc>
      </w:tr>
      <w:tr w:rsidR="006C31CC" w:rsidRPr="00733CAE" w:rsidTr="00F2734B">
        <w:tc>
          <w:tcPr>
            <w:tcW w:w="1841" w:type="dxa"/>
            <w:tcBorders>
              <w:top w:val="single" w:sz="4" w:space="0" w:color="auto"/>
            </w:tcBorders>
            <w:shd w:val="clear" w:color="auto" w:fill="auto"/>
            <w:noWrap/>
            <w:tcMar>
              <w:right w:w="57" w:type="dxa"/>
            </w:tcMar>
            <w:vAlign w:val="bottom"/>
          </w:tcPr>
          <w:p w:rsidR="006C31CC" w:rsidRPr="00733CAE" w:rsidRDefault="006C31CC" w:rsidP="00206F1F">
            <w:pPr>
              <w:suppressAutoHyphens w:val="0"/>
              <w:spacing w:before="40" w:after="40" w:line="220" w:lineRule="exact"/>
              <w:rPr>
                <w:sz w:val="18"/>
              </w:rPr>
            </w:pPr>
            <w:r w:rsidRPr="00733CAE">
              <w:rPr>
                <w:sz w:val="18"/>
              </w:rPr>
              <w:t>&lt;18 years</w:t>
            </w:r>
          </w:p>
        </w:tc>
        <w:tc>
          <w:tcPr>
            <w:tcW w:w="1843" w:type="dxa"/>
            <w:tcBorders>
              <w:top w:val="single" w:sz="4" w:space="0" w:color="auto"/>
            </w:tcBorders>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8</w:t>
            </w:r>
          </w:p>
        </w:tc>
        <w:tc>
          <w:tcPr>
            <w:tcW w:w="1843" w:type="dxa"/>
            <w:tcBorders>
              <w:top w:val="single" w:sz="4" w:space="0" w:color="auto"/>
            </w:tcBorders>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8</w:t>
            </w:r>
          </w:p>
        </w:tc>
        <w:tc>
          <w:tcPr>
            <w:tcW w:w="1843" w:type="dxa"/>
            <w:tcBorders>
              <w:top w:val="single" w:sz="4" w:space="0" w:color="auto"/>
            </w:tcBorders>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8</w:t>
            </w:r>
          </w:p>
        </w:tc>
      </w:tr>
      <w:tr w:rsidR="006C31CC" w:rsidRPr="00733CAE" w:rsidTr="00733CAE">
        <w:tc>
          <w:tcPr>
            <w:tcW w:w="1841" w:type="dxa"/>
            <w:shd w:val="clear" w:color="auto" w:fill="auto"/>
            <w:noWrap/>
            <w:tcMar>
              <w:right w:w="57" w:type="dxa"/>
            </w:tcMar>
            <w:vAlign w:val="bottom"/>
          </w:tcPr>
          <w:p w:rsidR="006C31CC" w:rsidRPr="00733CAE" w:rsidRDefault="006C31CC" w:rsidP="00206F1F">
            <w:pPr>
              <w:suppressAutoHyphens w:val="0"/>
              <w:spacing w:before="40" w:after="40" w:line="220" w:lineRule="exact"/>
              <w:rPr>
                <w:sz w:val="18"/>
              </w:rPr>
            </w:pPr>
            <w:r w:rsidRPr="00733CAE">
              <w:rPr>
                <w:sz w:val="18"/>
              </w:rPr>
              <w:t>18</w:t>
            </w:r>
            <w:r w:rsidR="00D52B85">
              <w:rPr>
                <w:sz w:val="18"/>
              </w:rPr>
              <w:t>–</w:t>
            </w:r>
            <w:r w:rsidRPr="00733CAE">
              <w:rPr>
                <w:sz w:val="18"/>
              </w:rPr>
              <w:t>24 years</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19</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15</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17</w:t>
            </w:r>
          </w:p>
        </w:tc>
      </w:tr>
      <w:tr w:rsidR="006C31CC" w:rsidRPr="00733CAE" w:rsidTr="00733CAE">
        <w:tc>
          <w:tcPr>
            <w:tcW w:w="1841" w:type="dxa"/>
            <w:shd w:val="clear" w:color="auto" w:fill="auto"/>
            <w:noWrap/>
            <w:tcMar>
              <w:right w:w="57" w:type="dxa"/>
            </w:tcMar>
            <w:vAlign w:val="bottom"/>
          </w:tcPr>
          <w:p w:rsidR="006C31CC" w:rsidRPr="00733CAE" w:rsidRDefault="00D52B85" w:rsidP="00206F1F">
            <w:pPr>
              <w:suppressAutoHyphens w:val="0"/>
              <w:spacing w:before="40" w:after="40" w:line="220" w:lineRule="exact"/>
              <w:rPr>
                <w:sz w:val="18"/>
              </w:rPr>
            </w:pPr>
            <w:r>
              <w:rPr>
                <w:sz w:val="18"/>
              </w:rPr>
              <w:t>25–</w:t>
            </w:r>
            <w:r w:rsidR="006C31CC" w:rsidRPr="00733CAE">
              <w:rPr>
                <w:sz w:val="18"/>
              </w:rPr>
              <w:t>34 years</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9</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9</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9</w:t>
            </w:r>
          </w:p>
        </w:tc>
      </w:tr>
      <w:tr w:rsidR="006C31CC" w:rsidRPr="00733CAE" w:rsidTr="00733CAE">
        <w:tc>
          <w:tcPr>
            <w:tcW w:w="1841" w:type="dxa"/>
            <w:shd w:val="clear" w:color="auto" w:fill="auto"/>
            <w:noWrap/>
            <w:tcMar>
              <w:right w:w="57" w:type="dxa"/>
            </w:tcMar>
            <w:vAlign w:val="bottom"/>
          </w:tcPr>
          <w:p w:rsidR="006C31CC" w:rsidRPr="00733CAE" w:rsidRDefault="00D52B85" w:rsidP="00206F1F">
            <w:pPr>
              <w:suppressAutoHyphens w:val="0"/>
              <w:spacing w:before="40" w:after="40" w:line="220" w:lineRule="exact"/>
              <w:rPr>
                <w:sz w:val="18"/>
              </w:rPr>
            </w:pPr>
            <w:r>
              <w:rPr>
                <w:sz w:val="18"/>
              </w:rPr>
              <w:t>35–</w:t>
            </w:r>
            <w:r w:rsidR="006C31CC" w:rsidRPr="00733CAE">
              <w:rPr>
                <w:sz w:val="18"/>
              </w:rPr>
              <w:t>44 years</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6</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7</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7</w:t>
            </w:r>
          </w:p>
        </w:tc>
      </w:tr>
      <w:tr w:rsidR="006C31CC" w:rsidRPr="00733CAE" w:rsidTr="00733CAE">
        <w:tc>
          <w:tcPr>
            <w:tcW w:w="1841" w:type="dxa"/>
            <w:shd w:val="clear" w:color="auto" w:fill="auto"/>
            <w:noWrap/>
            <w:tcMar>
              <w:right w:w="57" w:type="dxa"/>
            </w:tcMar>
            <w:vAlign w:val="bottom"/>
          </w:tcPr>
          <w:p w:rsidR="006C31CC" w:rsidRPr="00733CAE" w:rsidRDefault="00D52B85" w:rsidP="00206F1F">
            <w:pPr>
              <w:suppressAutoHyphens w:val="0"/>
              <w:spacing w:before="40" w:after="40" w:line="220" w:lineRule="exact"/>
              <w:rPr>
                <w:sz w:val="18"/>
              </w:rPr>
            </w:pPr>
            <w:r>
              <w:rPr>
                <w:sz w:val="18"/>
              </w:rPr>
              <w:t>45–</w:t>
            </w:r>
            <w:r w:rsidR="006C31CC" w:rsidRPr="00733CAE">
              <w:rPr>
                <w:sz w:val="18"/>
              </w:rPr>
              <w:t>54 years</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5</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6</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5</w:t>
            </w:r>
          </w:p>
        </w:tc>
      </w:tr>
      <w:tr w:rsidR="006C31CC" w:rsidRPr="00733CAE" w:rsidTr="00733CAE">
        <w:tc>
          <w:tcPr>
            <w:tcW w:w="1841" w:type="dxa"/>
            <w:shd w:val="clear" w:color="auto" w:fill="auto"/>
            <w:noWrap/>
            <w:tcMar>
              <w:right w:w="57" w:type="dxa"/>
            </w:tcMar>
            <w:vAlign w:val="bottom"/>
          </w:tcPr>
          <w:p w:rsidR="006C31CC" w:rsidRPr="00733CAE" w:rsidRDefault="00D52B85" w:rsidP="00206F1F">
            <w:pPr>
              <w:suppressAutoHyphens w:val="0"/>
              <w:spacing w:before="40" w:after="40" w:line="220" w:lineRule="exact"/>
              <w:rPr>
                <w:sz w:val="18"/>
              </w:rPr>
            </w:pPr>
            <w:r>
              <w:rPr>
                <w:sz w:val="18"/>
              </w:rPr>
              <w:t>55–</w:t>
            </w:r>
            <w:r w:rsidR="006C31CC" w:rsidRPr="00733CAE">
              <w:rPr>
                <w:sz w:val="18"/>
              </w:rPr>
              <w:t>66 years</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6</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5</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6</w:t>
            </w:r>
          </w:p>
        </w:tc>
      </w:tr>
      <w:tr w:rsidR="006C31CC" w:rsidRPr="00733CAE" w:rsidTr="006E2AC1">
        <w:tc>
          <w:tcPr>
            <w:tcW w:w="1841" w:type="dxa"/>
            <w:shd w:val="clear" w:color="auto" w:fill="auto"/>
            <w:noWrap/>
            <w:tcMar>
              <w:right w:w="57" w:type="dxa"/>
            </w:tcMar>
            <w:vAlign w:val="bottom"/>
          </w:tcPr>
          <w:p w:rsidR="006C31CC" w:rsidRPr="00733CAE" w:rsidRDefault="00D52B85" w:rsidP="00206F1F">
            <w:pPr>
              <w:suppressAutoHyphens w:val="0"/>
              <w:spacing w:before="40" w:after="40" w:line="220" w:lineRule="exact"/>
              <w:rPr>
                <w:sz w:val="18"/>
              </w:rPr>
            </w:pPr>
            <w:r>
              <w:rPr>
                <w:sz w:val="18"/>
              </w:rPr>
              <w:t>67–</w:t>
            </w:r>
            <w:r w:rsidR="00587472">
              <w:rPr>
                <w:sz w:val="18"/>
              </w:rPr>
              <w:t xml:space="preserve"> </w:t>
            </w:r>
            <w:r w:rsidR="006C31CC" w:rsidRPr="00733CAE">
              <w:rPr>
                <w:sz w:val="18"/>
              </w:rPr>
              <w:t>years</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26</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10</w:t>
            </w:r>
          </w:p>
        </w:tc>
        <w:tc>
          <w:tcPr>
            <w:tcW w:w="1843" w:type="dxa"/>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19</w:t>
            </w:r>
          </w:p>
        </w:tc>
      </w:tr>
      <w:tr w:rsidR="006C31CC" w:rsidRPr="00733CAE" w:rsidTr="00F2734B">
        <w:tc>
          <w:tcPr>
            <w:tcW w:w="1841" w:type="dxa"/>
            <w:tcBorders>
              <w:bottom w:val="single" w:sz="4" w:space="0" w:color="auto"/>
            </w:tcBorders>
            <w:shd w:val="clear" w:color="auto" w:fill="auto"/>
            <w:noWrap/>
            <w:tcMar>
              <w:right w:w="57" w:type="dxa"/>
            </w:tcMar>
            <w:vAlign w:val="bottom"/>
          </w:tcPr>
          <w:p w:rsidR="006C31CC" w:rsidRPr="00733CAE" w:rsidRDefault="006C31CC" w:rsidP="00206F1F">
            <w:pPr>
              <w:suppressAutoHyphens w:val="0"/>
              <w:spacing w:before="40" w:after="40" w:line="220" w:lineRule="exact"/>
              <w:rPr>
                <w:sz w:val="18"/>
              </w:rPr>
            </w:pPr>
            <w:r w:rsidRPr="00733CAE">
              <w:rPr>
                <w:sz w:val="18"/>
              </w:rPr>
              <w:t>All</w:t>
            </w:r>
          </w:p>
        </w:tc>
        <w:tc>
          <w:tcPr>
            <w:tcW w:w="1843" w:type="dxa"/>
            <w:tcBorders>
              <w:bottom w:val="single" w:sz="4" w:space="0" w:color="auto"/>
            </w:tcBorders>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10</w:t>
            </w:r>
          </w:p>
        </w:tc>
        <w:tc>
          <w:tcPr>
            <w:tcW w:w="1843" w:type="dxa"/>
            <w:tcBorders>
              <w:bottom w:val="single" w:sz="4" w:space="0" w:color="auto"/>
            </w:tcBorders>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8</w:t>
            </w:r>
          </w:p>
        </w:tc>
        <w:tc>
          <w:tcPr>
            <w:tcW w:w="1843" w:type="dxa"/>
            <w:tcBorders>
              <w:bottom w:val="single" w:sz="4" w:space="0" w:color="auto"/>
            </w:tcBorders>
            <w:shd w:val="clear" w:color="auto" w:fill="auto"/>
            <w:noWrap/>
            <w:tcMar>
              <w:right w:w="57" w:type="dxa"/>
            </w:tcMar>
            <w:vAlign w:val="bottom"/>
          </w:tcPr>
          <w:p w:rsidR="006C31CC" w:rsidRPr="00733CAE" w:rsidRDefault="006C31CC" w:rsidP="00206F1F">
            <w:pPr>
              <w:suppressAutoHyphens w:val="0"/>
              <w:spacing w:before="40" w:after="40" w:line="220" w:lineRule="exact"/>
              <w:jc w:val="right"/>
              <w:rPr>
                <w:sz w:val="18"/>
              </w:rPr>
            </w:pPr>
            <w:r w:rsidRPr="00733CAE">
              <w:rPr>
                <w:sz w:val="18"/>
              </w:rPr>
              <w:t>9</w:t>
            </w:r>
          </w:p>
        </w:tc>
      </w:tr>
      <w:tr w:rsidR="006C31CC" w:rsidRPr="00733CAE" w:rsidTr="00F2734B">
        <w:tc>
          <w:tcPr>
            <w:tcW w:w="1841" w:type="dxa"/>
            <w:tcBorders>
              <w:top w:val="single" w:sz="4" w:space="0" w:color="auto"/>
              <w:bottom w:val="single" w:sz="4" w:space="0" w:color="auto"/>
            </w:tcBorders>
            <w:shd w:val="clear" w:color="auto" w:fill="auto"/>
            <w:noWrap/>
            <w:tcMar>
              <w:right w:w="57" w:type="dxa"/>
            </w:tcMar>
            <w:vAlign w:val="bottom"/>
          </w:tcPr>
          <w:p w:rsidR="006C31CC" w:rsidRPr="00733CAE" w:rsidRDefault="009E05C9" w:rsidP="00733CAE">
            <w:pPr>
              <w:suppressAutoHyphens w:val="0"/>
              <w:spacing w:before="40" w:after="40" w:line="220" w:lineRule="exact"/>
              <w:rPr>
                <w:sz w:val="18"/>
              </w:rPr>
            </w:pPr>
            <w:r w:rsidRPr="00733CAE">
              <w:rPr>
                <w:i/>
                <w:sz w:val="16"/>
              </w:rPr>
              <w:t>200</w:t>
            </w:r>
            <w:r>
              <w:rPr>
                <w:i/>
                <w:sz w:val="16"/>
              </w:rPr>
              <w:t>5</w:t>
            </w:r>
          </w:p>
        </w:tc>
        <w:tc>
          <w:tcPr>
            <w:tcW w:w="1843" w:type="dxa"/>
            <w:tcBorders>
              <w:top w:val="single" w:sz="4" w:space="0" w:color="auto"/>
              <w:bottom w:val="single" w:sz="4" w:space="0" w:color="auto"/>
            </w:tcBorders>
            <w:shd w:val="clear" w:color="auto" w:fill="auto"/>
            <w:noWrap/>
            <w:tcMar>
              <w:right w:w="57" w:type="dxa"/>
            </w:tcMar>
            <w:vAlign w:val="bottom"/>
          </w:tcPr>
          <w:p w:rsidR="006C31CC" w:rsidRPr="00733CAE" w:rsidRDefault="006C31CC" w:rsidP="00733CAE">
            <w:pPr>
              <w:suppressAutoHyphens w:val="0"/>
              <w:spacing w:before="40" w:after="40" w:line="220" w:lineRule="exact"/>
              <w:jc w:val="right"/>
              <w:rPr>
                <w:sz w:val="18"/>
              </w:rPr>
            </w:pPr>
          </w:p>
        </w:tc>
        <w:tc>
          <w:tcPr>
            <w:tcW w:w="1843" w:type="dxa"/>
            <w:tcBorders>
              <w:top w:val="single" w:sz="4" w:space="0" w:color="auto"/>
              <w:bottom w:val="single" w:sz="4" w:space="0" w:color="auto"/>
            </w:tcBorders>
            <w:shd w:val="clear" w:color="auto" w:fill="auto"/>
            <w:noWrap/>
            <w:tcMar>
              <w:right w:w="57" w:type="dxa"/>
            </w:tcMar>
            <w:vAlign w:val="bottom"/>
          </w:tcPr>
          <w:p w:rsidR="006C31CC" w:rsidRPr="00733CAE" w:rsidRDefault="006C31CC" w:rsidP="00733CAE">
            <w:pPr>
              <w:suppressAutoHyphens w:val="0"/>
              <w:spacing w:before="40" w:after="40" w:line="220" w:lineRule="exact"/>
              <w:jc w:val="right"/>
              <w:rPr>
                <w:sz w:val="18"/>
              </w:rPr>
            </w:pPr>
          </w:p>
        </w:tc>
        <w:tc>
          <w:tcPr>
            <w:tcW w:w="1843" w:type="dxa"/>
            <w:tcBorders>
              <w:top w:val="single" w:sz="4" w:space="0" w:color="auto"/>
              <w:bottom w:val="single" w:sz="4" w:space="0" w:color="auto"/>
            </w:tcBorders>
            <w:shd w:val="clear" w:color="auto" w:fill="auto"/>
            <w:noWrap/>
            <w:tcMar>
              <w:right w:w="57" w:type="dxa"/>
            </w:tcMar>
            <w:vAlign w:val="bottom"/>
          </w:tcPr>
          <w:p w:rsidR="006C31CC" w:rsidRPr="00733CAE" w:rsidRDefault="006C31CC" w:rsidP="00733CAE">
            <w:pPr>
              <w:suppressAutoHyphens w:val="0"/>
              <w:spacing w:before="40" w:after="40" w:line="220" w:lineRule="exact"/>
              <w:jc w:val="right"/>
              <w:rPr>
                <w:sz w:val="18"/>
              </w:rPr>
            </w:pPr>
          </w:p>
        </w:tc>
      </w:tr>
      <w:tr w:rsidR="000E0D44" w:rsidRPr="00733CAE" w:rsidTr="00F2734B">
        <w:tc>
          <w:tcPr>
            <w:tcW w:w="1841" w:type="dxa"/>
            <w:tcBorders>
              <w:top w:val="single" w:sz="4" w:space="0" w:color="auto"/>
            </w:tcBorders>
            <w:shd w:val="clear" w:color="auto" w:fill="auto"/>
            <w:noWrap/>
            <w:tcMar>
              <w:right w:w="57" w:type="dxa"/>
            </w:tcMar>
            <w:vAlign w:val="bottom"/>
          </w:tcPr>
          <w:p w:rsidR="000E0D44" w:rsidRPr="00733CAE" w:rsidRDefault="000E0D44" w:rsidP="00206F1F">
            <w:pPr>
              <w:suppressAutoHyphens w:val="0"/>
              <w:spacing w:before="40" w:after="40" w:line="220" w:lineRule="exact"/>
              <w:rPr>
                <w:sz w:val="18"/>
              </w:rPr>
            </w:pPr>
            <w:r w:rsidRPr="00733CAE">
              <w:rPr>
                <w:sz w:val="18"/>
              </w:rPr>
              <w:t>&lt;18 years</w:t>
            </w:r>
          </w:p>
        </w:tc>
        <w:tc>
          <w:tcPr>
            <w:tcW w:w="1843" w:type="dxa"/>
            <w:tcBorders>
              <w:top w:val="single" w:sz="4" w:space="0" w:color="auto"/>
            </w:tcBorders>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8</w:t>
            </w:r>
          </w:p>
        </w:tc>
        <w:tc>
          <w:tcPr>
            <w:tcW w:w="1843" w:type="dxa"/>
            <w:tcBorders>
              <w:top w:val="single" w:sz="4" w:space="0" w:color="auto"/>
            </w:tcBorders>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8</w:t>
            </w:r>
          </w:p>
        </w:tc>
        <w:tc>
          <w:tcPr>
            <w:tcW w:w="1843" w:type="dxa"/>
            <w:tcBorders>
              <w:top w:val="single" w:sz="4" w:space="0" w:color="auto"/>
            </w:tcBorders>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8</w:t>
            </w:r>
          </w:p>
        </w:tc>
      </w:tr>
      <w:tr w:rsidR="000E0D44" w:rsidRPr="00733CAE" w:rsidTr="00733CAE">
        <w:tc>
          <w:tcPr>
            <w:tcW w:w="1841" w:type="dxa"/>
            <w:shd w:val="clear" w:color="auto" w:fill="auto"/>
            <w:noWrap/>
            <w:tcMar>
              <w:right w:w="57" w:type="dxa"/>
            </w:tcMar>
            <w:vAlign w:val="bottom"/>
          </w:tcPr>
          <w:p w:rsidR="000E0D44" w:rsidRPr="00733CAE" w:rsidRDefault="000E0D44" w:rsidP="00206F1F">
            <w:pPr>
              <w:suppressAutoHyphens w:val="0"/>
              <w:spacing w:before="40" w:after="40" w:line="220" w:lineRule="exact"/>
              <w:rPr>
                <w:sz w:val="18"/>
              </w:rPr>
            </w:pPr>
            <w:r w:rsidRPr="00733CAE">
              <w:rPr>
                <w:sz w:val="18"/>
              </w:rPr>
              <w:t>18</w:t>
            </w:r>
            <w:r>
              <w:rPr>
                <w:sz w:val="18"/>
              </w:rPr>
              <w:t>–</w:t>
            </w:r>
            <w:r w:rsidRPr="00733CAE">
              <w:rPr>
                <w:sz w:val="18"/>
              </w:rPr>
              <w:t>24 years</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19</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15</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17</w:t>
            </w:r>
          </w:p>
        </w:tc>
      </w:tr>
      <w:tr w:rsidR="000E0D44" w:rsidRPr="00733CAE" w:rsidTr="00733CAE">
        <w:tc>
          <w:tcPr>
            <w:tcW w:w="1841" w:type="dxa"/>
            <w:shd w:val="clear" w:color="auto" w:fill="auto"/>
            <w:noWrap/>
            <w:tcMar>
              <w:right w:w="57" w:type="dxa"/>
            </w:tcMar>
            <w:vAlign w:val="bottom"/>
          </w:tcPr>
          <w:p w:rsidR="000E0D44" w:rsidRPr="00733CAE" w:rsidRDefault="000E0D44" w:rsidP="00206F1F">
            <w:pPr>
              <w:suppressAutoHyphens w:val="0"/>
              <w:spacing w:before="40" w:after="40" w:line="220" w:lineRule="exact"/>
              <w:rPr>
                <w:sz w:val="18"/>
              </w:rPr>
            </w:pPr>
            <w:r>
              <w:rPr>
                <w:sz w:val="18"/>
              </w:rPr>
              <w:t>25–</w:t>
            </w:r>
            <w:r w:rsidRPr="00733CAE">
              <w:rPr>
                <w:sz w:val="18"/>
              </w:rPr>
              <w:t>34 years</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10</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10</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10</w:t>
            </w:r>
          </w:p>
        </w:tc>
      </w:tr>
      <w:tr w:rsidR="000E0D44" w:rsidRPr="00733CAE" w:rsidTr="00733CAE">
        <w:tc>
          <w:tcPr>
            <w:tcW w:w="1841" w:type="dxa"/>
            <w:shd w:val="clear" w:color="auto" w:fill="auto"/>
            <w:noWrap/>
            <w:tcMar>
              <w:right w:w="57" w:type="dxa"/>
            </w:tcMar>
            <w:vAlign w:val="bottom"/>
          </w:tcPr>
          <w:p w:rsidR="000E0D44" w:rsidRPr="00733CAE" w:rsidRDefault="000E0D44" w:rsidP="00206F1F">
            <w:pPr>
              <w:suppressAutoHyphens w:val="0"/>
              <w:spacing w:before="40" w:after="40" w:line="220" w:lineRule="exact"/>
              <w:rPr>
                <w:sz w:val="18"/>
              </w:rPr>
            </w:pPr>
            <w:r>
              <w:rPr>
                <w:sz w:val="18"/>
              </w:rPr>
              <w:t>35–</w:t>
            </w:r>
            <w:r w:rsidRPr="00733CAE">
              <w:rPr>
                <w:sz w:val="18"/>
              </w:rPr>
              <w:t>44 years</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7</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8</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7</w:t>
            </w:r>
          </w:p>
        </w:tc>
      </w:tr>
      <w:tr w:rsidR="000E0D44" w:rsidRPr="00733CAE" w:rsidTr="00733CAE">
        <w:tc>
          <w:tcPr>
            <w:tcW w:w="1841" w:type="dxa"/>
            <w:shd w:val="clear" w:color="auto" w:fill="auto"/>
            <w:noWrap/>
            <w:tcMar>
              <w:right w:w="57" w:type="dxa"/>
            </w:tcMar>
            <w:vAlign w:val="bottom"/>
          </w:tcPr>
          <w:p w:rsidR="000E0D44" w:rsidRPr="00733CAE" w:rsidRDefault="000E0D44" w:rsidP="00206F1F">
            <w:pPr>
              <w:suppressAutoHyphens w:val="0"/>
              <w:spacing w:before="40" w:after="40" w:line="220" w:lineRule="exact"/>
              <w:rPr>
                <w:sz w:val="18"/>
              </w:rPr>
            </w:pPr>
            <w:r>
              <w:rPr>
                <w:sz w:val="18"/>
              </w:rPr>
              <w:t>45–</w:t>
            </w:r>
            <w:r w:rsidRPr="00733CAE">
              <w:rPr>
                <w:sz w:val="18"/>
              </w:rPr>
              <w:t>54 years</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5</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6</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6</w:t>
            </w:r>
          </w:p>
        </w:tc>
      </w:tr>
      <w:tr w:rsidR="000E0D44" w:rsidRPr="00733CAE" w:rsidTr="00733CAE">
        <w:tc>
          <w:tcPr>
            <w:tcW w:w="1841" w:type="dxa"/>
            <w:shd w:val="clear" w:color="auto" w:fill="auto"/>
            <w:noWrap/>
            <w:tcMar>
              <w:right w:w="57" w:type="dxa"/>
            </w:tcMar>
            <w:vAlign w:val="bottom"/>
          </w:tcPr>
          <w:p w:rsidR="000E0D44" w:rsidRPr="00733CAE" w:rsidRDefault="000E0D44" w:rsidP="00206F1F">
            <w:pPr>
              <w:suppressAutoHyphens w:val="0"/>
              <w:spacing w:before="40" w:after="40" w:line="220" w:lineRule="exact"/>
              <w:rPr>
                <w:sz w:val="18"/>
              </w:rPr>
            </w:pPr>
            <w:r>
              <w:rPr>
                <w:sz w:val="18"/>
              </w:rPr>
              <w:t>55–</w:t>
            </w:r>
            <w:r w:rsidRPr="00733CAE">
              <w:rPr>
                <w:sz w:val="18"/>
              </w:rPr>
              <w:t>66 years</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6</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5</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6</w:t>
            </w:r>
          </w:p>
        </w:tc>
      </w:tr>
      <w:tr w:rsidR="000E0D44" w:rsidRPr="00733CAE" w:rsidTr="002D5390">
        <w:tc>
          <w:tcPr>
            <w:tcW w:w="1841" w:type="dxa"/>
            <w:shd w:val="clear" w:color="auto" w:fill="auto"/>
            <w:noWrap/>
            <w:tcMar>
              <w:right w:w="57" w:type="dxa"/>
            </w:tcMar>
            <w:vAlign w:val="bottom"/>
          </w:tcPr>
          <w:p w:rsidR="000E0D44" w:rsidRPr="00733CAE" w:rsidRDefault="000E0D44" w:rsidP="00206F1F">
            <w:pPr>
              <w:suppressAutoHyphens w:val="0"/>
              <w:spacing w:before="40" w:after="40" w:line="220" w:lineRule="exact"/>
              <w:rPr>
                <w:sz w:val="18"/>
              </w:rPr>
            </w:pPr>
            <w:r>
              <w:rPr>
                <w:sz w:val="18"/>
              </w:rPr>
              <w:t>67–</w:t>
            </w:r>
            <w:r w:rsidR="00587472">
              <w:rPr>
                <w:sz w:val="18"/>
              </w:rPr>
              <w:t xml:space="preserve"> </w:t>
            </w:r>
            <w:r w:rsidRPr="00733CAE">
              <w:rPr>
                <w:sz w:val="18"/>
              </w:rPr>
              <w:t>years</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26</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10</w:t>
            </w:r>
          </w:p>
        </w:tc>
        <w:tc>
          <w:tcPr>
            <w:tcW w:w="1843" w:type="dxa"/>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19</w:t>
            </w:r>
          </w:p>
        </w:tc>
      </w:tr>
      <w:tr w:rsidR="000E0D44" w:rsidRPr="00733CAE" w:rsidTr="00F2734B">
        <w:tc>
          <w:tcPr>
            <w:tcW w:w="1841" w:type="dxa"/>
            <w:tcBorders>
              <w:bottom w:val="single" w:sz="4" w:space="0" w:color="auto"/>
            </w:tcBorders>
            <w:shd w:val="clear" w:color="auto" w:fill="auto"/>
            <w:noWrap/>
            <w:tcMar>
              <w:right w:w="57" w:type="dxa"/>
            </w:tcMar>
            <w:vAlign w:val="bottom"/>
          </w:tcPr>
          <w:p w:rsidR="000E0D44" w:rsidRPr="00733CAE" w:rsidRDefault="000E0D44" w:rsidP="00733CAE">
            <w:pPr>
              <w:suppressAutoHyphens w:val="0"/>
              <w:spacing w:before="40" w:after="40" w:line="220" w:lineRule="exact"/>
              <w:rPr>
                <w:sz w:val="18"/>
              </w:rPr>
            </w:pPr>
            <w:r w:rsidRPr="00733CAE">
              <w:rPr>
                <w:sz w:val="18"/>
              </w:rPr>
              <w:t>All</w:t>
            </w:r>
          </w:p>
        </w:tc>
        <w:tc>
          <w:tcPr>
            <w:tcW w:w="1843" w:type="dxa"/>
            <w:tcBorders>
              <w:bottom w:val="single" w:sz="4" w:space="0" w:color="auto"/>
            </w:tcBorders>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11</w:t>
            </w:r>
          </w:p>
        </w:tc>
        <w:tc>
          <w:tcPr>
            <w:tcW w:w="1843" w:type="dxa"/>
            <w:tcBorders>
              <w:bottom w:val="single" w:sz="4" w:space="0" w:color="auto"/>
            </w:tcBorders>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8</w:t>
            </w:r>
          </w:p>
        </w:tc>
        <w:tc>
          <w:tcPr>
            <w:tcW w:w="1843" w:type="dxa"/>
            <w:tcBorders>
              <w:bottom w:val="single" w:sz="4" w:space="0" w:color="auto"/>
            </w:tcBorders>
            <w:shd w:val="clear" w:color="auto" w:fill="auto"/>
            <w:noWrap/>
            <w:tcMar>
              <w:right w:w="57" w:type="dxa"/>
            </w:tcMar>
            <w:vAlign w:val="bottom"/>
          </w:tcPr>
          <w:p w:rsidR="000E0D44" w:rsidRPr="000E0D44" w:rsidRDefault="000E0D44" w:rsidP="00206F1F">
            <w:pPr>
              <w:suppressAutoHyphens w:val="0"/>
              <w:spacing w:before="40" w:after="40" w:line="220" w:lineRule="exact"/>
              <w:jc w:val="right"/>
              <w:rPr>
                <w:sz w:val="18"/>
              </w:rPr>
            </w:pPr>
            <w:r w:rsidRPr="000E0D44">
              <w:rPr>
                <w:sz w:val="18"/>
              </w:rPr>
              <w:t>10</w:t>
            </w:r>
          </w:p>
        </w:tc>
      </w:tr>
      <w:tr w:rsidR="002D5390" w:rsidRPr="00733CAE" w:rsidTr="00F2734B">
        <w:tc>
          <w:tcPr>
            <w:tcW w:w="1841" w:type="dxa"/>
            <w:tcBorders>
              <w:top w:val="single" w:sz="4" w:space="0" w:color="auto"/>
              <w:bottom w:val="single" w:sz="4" w:space="0" w:color="auto"/>
            </w:tcBorders>
            <w:shd w:val="clear" w:color="auto" w:fill="auto"/>
            <w:noWrap/>
            <w:tcMar>
              <w:right w:w="57" w:type="dxa"/>
            </w:tcMar>
            <w:vAlign w:val="bottom"/>
          </w:tcPr>
          <w:p w:rsidR="002D5390" w:rsidRPr="00733CAE" w:rsidRDefault="002D5390" w:rsidP="00206F1F">
            <w:pPr>
              <w:suppressAutoHyphens w:val="0"/>
              <w:spacing w:before="40" w:after="40" w:line="220" w:lineRule="exact"/>
              <w:rPr>
                <w:sz w:val="18"/>
              </w:rPr>
            </w:pPr>
            <w:r w:rsidRPr="00733CAE">
              <w:rPr>
                <w:i/>
                <w:sz w:val="16"/>
              </w:rPr>
              <w:t>200</w:t>
            </w:r>
            <w:r>
              <w:rPr>
                <w:i/>
                <w:sz w:val="16"/>
              </w:rPr>
              <w:t>6</w:t>
            </w:r>
          </w:p>
        </w:tc>
        <w:tc>
          <w:tcPr>
            <w:tcW w:w="1843" w:type="dxa"/>
            <w:tcBorders>
              <w:top w:val="single" w:sz="4" w:space="0" w:color="auto"/>
              <w:bottom w:val="single" w:sz="4" w:space="0" w:color="auto"/>
            </w:tcBorders>
            <w:shd w:val="clear" w:color="auto" w:fill="auto"/>
            <w:noWrap/>
            <w:tcMar>
              <w:right w:w="57" w:type="dxa"/>
            </w:tcMar>
            <w:vAlign w:val="bottom"/>
          </w:tcPr>
          <w:p w:rsidR="002D5390" w:rsidRPr="00733CAE" w:rsidRDefault="002D5390" w:rsidP="00733CAE">
            <w:pPr>
              <w:suppressAutoHyphens w:val="0"/>
              <w:spacing w:before="40" w:after="40" w:line="220" w:lineRule="exact"/>
              <w:jc w:val="right"/>
              <w:rPr>
                <w:sz w:val="18"/>
              </w:rPr>
            </w:pPr>
          </w:p>
        </w:tc>
        <w:tc>
          <w:tcPr>
            <w:tcW w:w="1843" w:type="dxa"/>
            <w:tcBorders>
              <w:top w:val="single" w:sz="4" w:space="0" w:color="auto"/>
              <w:bottom w:val="single" w:sz="4" w:space="0" w:color="auto"/>
            </w:tcBorders>
            <w:shd w:val="clear" w:color="auto" w:fill="auto"/>
            <w:noWrap/>
            <w:tcMar>
              <w:right w:w="57" w:type="dxa"/>
            </w:tcMar>
            <w:vAlign w:val="bottom"/>
          </w:tcPr>
          <w:p w:rsidR="002D5390" w:rsidRPr="00733CAE" w:rsidRDefault="002D5390" w:rsidP="00733CAE">
            <w:pPr>
              <w:suppressAutoHyphens w:val="0"/>
              <w:spacing w:before="40" w:after="40" w:line="220" w:lineRule="exact"/>
              <w:jc w:val="right"/>
              <w:rPr>
                <w:sz w:val="18"/>
              </w:rPr>
            </w:pPr>
          </w:p>
        </w:tc>
        <w:tc>
          <w:tcPr>
            <w:tcW w:w="1843" w:type="dxa"/>
            <w:tcBorders>
              <w:top w:val="single" w:sz="4" w:space="0" w:color="auto"/>
              <w:bottom w:val="single" w:sz="4" w:space="0" w:color="auto"/>
            </w:tcBorders>
            <w:shd w:val="clear" w:color="auto" w:fill="auto"/>
            <w:noWrap/>
            <w:tcMar>
              <w:right w:w="57" w:type="dxa"/>
            </w:tcMar>
            <w:vAlign w:val="bottom"/>
          </w:tcPr>
          <w:p w:rsidR="002D5390" w:rsidRPr="00733CAE" w:rsidRDefault="002D5390" w:rsidP="00733CAE">
            <w:pPr>
              <w:suppressAutoHyphens w:val="0"/>
              <w:spacing w:before="40" w:after="40" w:line="220" w:lineRule="exact"/>
              <w:jc w:val="right"/>
              <w:rPr>
                <w:sz w:val="18"/>
              </w:rPr>
            </w:pPr>
          </w:p>
        </w:tc>
      </w:tr>
      <w:tr w:rsidR="00744B7F" w:rsidRPr="00733CAE" w:rsidTr="00F2734B">
        <w:tc>
          <w:tcPr>
            <w:tcW w:w="1841" w:type="dxa"/>
            <w:tcBorders>
              <w:top w:val="single" w:sz="4" w:space="0" w:color="auto"/>
            </w:tcBorders>
            <w:shd w:val="clear" w:color="auto" w:fill="auto"/>
            <w:noWrap/>
            <w:tcMar>
              <w:right w:w="57" w:type="dxa"/>
            </w:tcMar>
            <w:vAlign w:val="bottom"/>
          </w:tcPr>
          <w:p w:rsidR="00744B7F" w:rsidRPr="00733CAE" w:rsidRDefault="00744B7F" w:rsidP="00206F1F">
            <w:pPr>
              <w:suppressAutoHyphens w:val="0"/>
              <w:spacing w:before="40" w:after="40" w:line="220" w:lineRule="exact"/>
              <w:rPr>
                <w:sz w:val="18"/>
              </w:rPr>
            </w:pPr>
            <w:r w:rsidRPr="00733CAE">
              <w:rPr>
                <w:sz w:val="18"/>
              </w:rPr>
              <w:t>&lt;18 years</w:t>
            </w:r>
          </w:p>
        </w:tc>
        <w:tc>
          <w:tcPr>
            <w:tcW w:w="1843" w:type="dxa"/>
            <w:tcBorders>
              <w:top w:val="single" w:sz="4" w:space="0" w:color="auto"/>
            </w:tcBorders>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9</w:t>
            </w:r>
          </w:p>
        </w:tc>
        <w:tc>
          <w:tcPr>
            <w:tcW w:w="1843" w:type="dxa"/>
            <w:tcBorders>
              <w:top w:val="single" w:sz="4" w:space="0" w:color="auto"/>
            </w:tcBorders>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9</w:t>
            </w:r>
          </w:p>
        </w:tc>
        <w:tc>
          <w:tcPr>
            <w:tcW w:w="1843" w:type="dxa"/>
            <w:tcBorders>
              <w:top w:val="single" w:sz="4" w:space="0" w:color="auto"/>
            </w:tcBorders>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9</w:t>
            </w:r>
          </w:p>
        </w:tc>
      </w:tr>
      <w:tr w:rsidR="00744B7F" w:rsidRPr="00733CAE" w:rsidTr="002D5390">
        <w:tc>
          <w:tcPr>
            <w:tcW w:w="1841" w:type="dxa"/>
            <w:shd w:val="clear" w:color="auto" w:fill="auto"/>
            <w:noWrap/>
            <w:tcMar>
              <w:right w:w="57" w:type="dxa"/>
            </w:tcMar>
            <w:vAlign w:val="bottom"/>
          </w:tcPr>
          <w:p w:rsidR="00744B7F" w:rsidRPr="00733CAE" w:rsidRDefault="00744B7F" w:rsidP="00206F1F">
            <w:pPr>
              <w:suppressAutoHyphens w:val="0"/>
              <w:spacing w:before="40" w:after="40" w:line="220" w:lineRule="exact"/>
              <w:rPr>
                <w:sz w:val="18"/>
              </w:rPr>
            </w:pPr>
            <w:r w:rsidRPr="00733CAE">
              <w:rPr>
                <w:sz w:val="18"/>
              </w:rPr>
              <w:t>18</w:t>
            </w:r>
            <w:r>
              <w:rPr>
                <w:sz w:val="18"/>
              </w:rPr>
              <w:t>–</w:t>
            </w:r>
            <w:r w:rsidRPr="00733CAE">
              <w:rPr>
                <w:sz w:val="18"/>
              </w:rPr>
              <w:t>24 years</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20</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16</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18</w:t>
            </w:r>
          </w:p>
        </w:tc>
      </w:tr>
      <w:tr w:rsidR="00744B7F" w:rsidRPr="00733CAE" w:rsidTr="002D5390">
        <w:tc>
          <w:tcPr>
            <w:tcW w:w="1841" w:type="dxa"/>
            <w:shd w:val="clear" w:color="auto" w:fill="auto"/>
            <w:noWrap/>
            <w:tcMar>
              <w:right w:w="57" w:type="dxa"/>
            </w:tcMar>
            <w:vAlign w:val="bottom"/>
          </w:tcPr>
          <w:p w:rsidR="00744B7F" w:rsidRPr="00733CAE" w:rsidRDefault="00744B7F" w:rsidP="00206F1F">
            <w:pPr>
              <w:suppressAutoHyphens w:val="0"/>
              <w:spacing w:before="40" w:after="40" w:line="220" w:lineRule="exact"/>
              <w:rPr>
                <w:sz w:val="18"/>
              </w:rPr>
            </w:pPr>
            <w:r>
              <w:rPr>
                <w:sz w:val="18"/>
              </w:rPr>
              <w:t>25–</w:t>
            </w:r>
            <w:r w:rsidRPr="00733CAE">
              <w:rPr>
                <w:sz w:val="18"/>
              </w:rPr>
              <w:t>34 years</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10</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10</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10</w:t>
            </w:r>
          </w:p>
        </w:tc>
      </w:tr>
      <w:tr w:rsidR="00744B7F" w:rsidRPr="00733CAE" w:rsidTr="002D5390">
        <w:tc>
          <w:tcPr>
            <w:tcW w:w="1841" w:type="dxa"/>
            <w:shd w:val="clear" w:color="auto" w:fill="auto"/>
            <w:noWrap/>
            <w:tcMar>
              <w:right w:w="57" w:type="dxa"/>
            </w:tcMar>
            <w:vAlign w:val="bottom"/>
          </w:tcPr>
          <w:p w:rsidR="00744B7F" w:rsidRPr="00733CAE" w:rsidRDefault="00744B7F" w:rsidP="00206F1F">
            <w:pPr>
              <w:suppressAutoHyphens w:val="0"/>
              <w:spacing w:before="40" w:after="40" w:line="220" w:lineRule="exact"/>
              <w:rPr>
                <w:sz w:val="18"/>
              </w:rPr>
            </w:pPr>
            <w:r>
              <w:rPr>
                <w:sz w:val="18"/>
              </w:rPr>
              <w:t>35–</w:t>
            </w:r>
            <w:r w:rsidRPr="00733CAE">
              <w:rPr>
                <w:sz w:val="18"/>
              </w:rPr>
              <w:t>44 years</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7</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8</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7</w:t>
            </w:r>
          </w:p>
        </w:tc>
      </w:tr>
      <w:tr w:rsidR="00744B7F" w:rsidRPr="00733CAE" w:rsidTr="002D5390">
        <w:tc>
          <w:tcPr>
            <w:tcW w:w="1841" w:type="dxa"/>
            <w:shd w:val="clear" w:color="auto" w:fill="auto"/>
            <w:noWrap/>
            <w:tcMar>
              <w:right w:w="57" w:type="dxa"/>
            </w:tcMar>
            <w:vAlign w:val="bottom"/>
          </w:tcPr>
          <w:p w:rsidR="00744B7F" w:rsidRPr="00733CAE" w:rsidRDefault="00744B7F" w:rsidP="00206F1F">
            <w:pPr>
              <w:suppressAutoHyphens w:val="0"/>
              <w:spacing w:before="40" w:after="40" w:line="220" w:lineRule="exact"/>
              <w:rPr>
                <w:sz w:val="18"/>
              </w:rPr>
            </w:pPr>
            <w:r>
              <w:rPr>
                <w:sz w:val="18"/>
              </w:rPr>
              <w:t>45–</w:t>
            </w:r>
            <w:r w:rsidRPr="00733CAE">
              <w:rPr>
                <w:sz w:val="18"/>
              </w:rPr>
              <w:t>54 years</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5</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6</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6</w:t>
            </w:r>
          </w:p>
        </w:tc>
      </w:tr>
      <w:tr w:rsidR="00744B7F" w:rsidRPr="00733CAE" w:rsidTr="002D5390">
        <w:tc>
          <w:tcPr>
            <w:tcW w:w="1841" w:type="dxa"/>
            <w:shd w:val="clear" w:color="auto" w:fill="auto"/>
            <w:noWrap/>
            <w:tcMar>
              <w:right w:w="57" w:type="dxa"/>
            </w:tcMar>
            <w:vAlign w:val="bottom"/>
          </w:tcPr>
          <w:p w:rsidR="00744B7F" w:rsidRPr="00733CAE" w:rsidRDefault="00744B7F" w:rsidP="00206F1F">
            <w:pPr>
              <w:suppressAutoHyphens w:val="0"/>
              <w:spacing w:before="40" w:after="40" w:line="220" w:lineRule="exact"/>
              <w:rPr>
                <w:sz w:val="18"/>
              </w:rPr>
            </w:pPr>
            <w:r>
              <w:rPr>
                <w:sz w:val="18"/>
              </w:rPr>
              <w:t>55–</w:t>
            </w:r>
            <w:r w:rsidRPr="00733CAE">
              <w:rPr>
                <w:sz w:val="18"/>
              </w:rPr>
              <w:t>66 years</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6</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5</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6</w:t>
            </w:r>
          </w:p>
        </w:tc>
      </w:tr>
      <w:tr w:rsidR="00744B7F" w:rsidRPr="00733CAE" w:rsidTr="002D5390">
        <w:tc>
          <w:tcPr>
            <w:tcW w:w="1841" w:type="dxa"/>
            <w:shd w:val="clear" w:color="auto" w:fill="auto"/>
            <w:noWrap/>
            <w:tcMar>
              <w:right w:w="57" w:type="dxa"/>
            </w:tcMar>
            <w:vAlign w:val="bottom"/>
          </w:tcPr>
          <w:p w:rsidR="00744B7F" w:rsidRPr="00733CAE" w:rsidRDefault="00744B7F" w:rsidP="00206F1F">
            <w:pPr>
              <w:suppressAutoHyphens w:val="0"/>
              <w:spacing w:before="40" w:after="40" w:line="220" w:lineRule="exact"/>
              <w:rPr>
                <w:sz w:val="18"/>
              </w:rPr>
            </w:pPr>
            <w:r>
              <w:rPr>
                <w:sz w:val="18"/>
              </w:rPr>
              <w:t>67–</w:t>
            </w:r>
            <w:r w:rsidR="00587472">
              <w:rPr>
                <w:sz w:val="18"/>
              </w:rPr>
              <w:t xml:space="preserve"> </w:t>
            </w:r>
            <w:r w:rsidRPr="00733CAE">
              <w:rPr>
                <w:sz w:val="18"/>
              </w:rPr>
              <w:t>years</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25</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9</w:t>
            </w:r>
          </w:p>
        </w:tc>
        <w:tc>
          <w:tcPr>
            <w:tcW w:w="1843" w:type="dxa"/>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19</w:t>
            </w:r>
          </w:p>
        </w:tc>
      </w:tr>
      <w:tr w:rsidR="00744B7F" w:rsidRPr="00733CAE" w:rsidTr="00F2734B">
        <w:tc>
          <w:tcPr>
            <w:tcW w:w="1841" w:type="dxa"/>
            <w:tcBorders>
              <w:bottom w:val="single" w:sz="4" w:space="0" w:color="auto"/>
            </w:tcBorders>
            <w:shd w:val="clear" w:color="auto" w:fill="auto"/>
            <w:noWrap/>
            <w:tcMar>
              <w:right w:w="57" w:type="dxa"/>
            </w:tcMar>
            <w:vAlign w:val="bottom"/>
          </w:tcPr>
          <w:p w:rsidR="00744B7F" w:rsidRPr="00733CAE" w:rsidRDefault="00744B7F" w:rsidP="00206F1F">
            <w:pPr>
              <w:suppressAutoHyphens w:val="0"/>
              <w:spacing w:before="40" w:after="40" w:line="220" w:lineRule="exact"/>
              <w:rPr>
                <w:sz w:val="18"/>
              </w:rPr>
            </w:pPr>
            <w:r w:rsidRPr="00733CAE">
              <w:rPr>
                <w:sz w:val="18"/>
              </w:rPr>
              <w:t>All</w:t>
            </w:r>
          </w:p>
        </w:tc>
        <w:tc>
          <w:tcPr>
            <w:tcW w:w="1843" w:type="dxa"/>
            <w:tcBorders>
              <w:bottom w:val="single" w:sz="4" w:space="0" w:color="auto"/>
            </w:tcBorders>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11</w:t>
            </w:r>
          </w:p>
        </w:tc>
        <w:tc>
          <w:tcPr>
            <w:tcW w:w="1843" w:type="dxa"/>
            <w:tcBorders>
              <w:bottom w:val="single" w:sz="4" w:space="0" w:color="auto"/>
            </w:tcBorders>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9</w:t>
            </w:r>
          </w:p>
        </w:tc>
        <w:tc>
          <w:tcPr>
            <w:tcW w:w="1843" w:type="dxa"/>
            <w:tcBorders>
              <w:bottom w:val="single" w:sz="4" w:space="0" w:color="auto"/>
            </w:tcBorders>
            <w:shd w:val="clear" w:color="auto" w:fill="auto"/>
            <w:noWrap/>
            <w:tcMar>
              <w:right w:w="57" w:type="dxa"/>
            </w:tcMar>
            <w:vAlign w:val="bottom"/>
          </w:tcPr>
          <w:p w:rsidR="00744B7F" w:rsidRPr="00744B7F" w:rsidRDefault="00744B7F" w:rsidP="00206F1F">
            <w:pPr>
              <w:suppressAutoHyphens w:val="0"/>
              <w:spacing w:before="40" w:after="40" w:line="220" w:lineRule="exact"/>
              <w:jc w:val="right"/>
              <w:rPr>
                <w:sz w:val="18"/>
              </w:rPr>
            </w:pPr>
            <w:r w:rsidRPr="00744B7F">
              <w:rPr>
                <w:sz w:val="18"/>
              </w:rPr>
              <w:t>10</w:t>
            </w:r>
          </w:p>
        </w:tc>
      </w:tr>
      <w:tr w:rsidR="007F3D35" w:rsidRPr="00733CAE" w:rsidTr="00F2734B">
        <w:tc>
          <w:tcPr>
            <w:tcW w:w="1841" w:type="dxa"/>
            <w:tcBorders>
              <w:top w:val="single" w:sz="4" w:space="0" w:color="auto"/>
              <w:bottom w:val="single" w:sz="4" w:space="0" w:color="auto"/>
            </w:tcBorders>
            <w:shd w:val="clear" w:color="auto" w:fill="auto"/>
            <w:noWrap/>
            <w:tcMar>
              <w:right w:w="57" w:type="dxa"/>
            </w:tcMar>
            <w:vAlign w:val="bottom"/>
          </w:tcPr>
          <w:p w:rsidR="007F3D35" w:rsidRPr="00733CAE" w:rsidRDefault="007F3D35" w:rsidP="00F2734B">
            <w:pPr>
              <w:keepNext/>
              <w:suppressAutoHyphens w:val="0"/>
              <w:spacing w:before="40" w:after="40" w:line="220" w:lineRule="exact"/>
              <w:rPr>
                <w:sz w:val="18"/>
              </w:rPr>
            </w:pPr>
            <w:r w:rsidRPr="00733CAE">
              <w:rPr>
                <w:i/>
                <w:sz w:val="16"/>
              </w:rPr>
              <w:t>200</w:t>
            </w:r>
            <w:r>
              <w:rPr>
                <w:i/>
                <w:sz w:val="16"/>
              </w:rPr>
              <w:t>7</w:t>
            </w:r>
          </w:p>
        </w:tc>
        <w:tc>
          <w:tcPr>
            <w:tcW w:w="1843" w:type="dxa"/>
            <w:tcBorders>
              <w:top w:val="single" w:sz="4" w:space="0" w:color="auto"/>
              <w:bottom w:val="single" w:sz="4" w:space="0" w:color="auto"/>
            </w:tcBorders>
            <w:shd w:val="clear" w:color="auto" w:fill="auto"/>
            <w:noWrap/>
            <w:tcMar>
              <w:right w:w="57" w:type="dxa"/>
            </w:tcMar>
            <w:vAlign w:val="bottom"/>
          </w:tcPr>
          <w:p w:rsidR="007F3D35" w:rsidRPr="00733CAE" w:rsidRDefault="007F3D35" w:rsidP="00F2734B">
            <w:pPr>
              <w:keepNext/>
              <w:suppressAutoHyphens w:val="0"/>
              <w:spacing w:before="40" w:after="40" w:line="220" w:lineRule="exact"/>
              <w:jc w:val="right"/>
              <w:rPr>
                <w:sz w:val="18"/>
              </w:rPr>
            </w:pPr>
          </w:p>
        </w:tc>
        <w:tc>
          <w:tcPr>
            <w:tcW w:w="1843" w:type="dxa"/>
            <w:tcBorders>
              <w:top w:val="single" w:sz="4" w:space="0" w:color="auto"/>
              <w:bottom w:val="single" w:sz="4" w:space="0" w:color="auto"/>
            </w:tcBorders>
            <w:shd w:val="clear" w:color="auto" w:fill="auto"/>
            <w:noWrap/>
            <w:tcMar>
              <w:right w:w="57" w:type="dxa"/>
            </w:tcMar>
            <w:vAlign w:val="bottom"/>
          </w:tcPr>
          <w:p w:rsidR="007F3D35" w:rsidRPr="00733CAE" w:rsidRDefault="007F3D35" w:rsidP="00F2734B">
            <w:pPr>
              <w:keepNext/>
              <w:suppressAutoHyphens w:val="0"/>
              <w:spacing w:before="40" w:after="40" w:line="220" w:lineRule="exact"/>
              <w:jc w:val="right"/>
              <w:rPr>
                <w:sz w:val="18"/>
              </w:rPr>
            </w:pPr>
          </w:p>
        </w:tc>
        <w:tc>
          <w:tcPr>
            <w:tcW w:w="1843" w:type="dxa"/>
            <w:tcBorders>
              <w:top w:val="single" w:sz="4" w:space="0" w:color="auto"/>
              <w:bottom w:val="single" w:sz="4" w:space="0" w:color="auto"/>
            </w:tcBorders>
            <w:shd w:val="clear" w:color="auto" w:fill="auto"/>
            <w:noWrap/>
            <w:tcMar>
              <w:right w:w="57" w:type="dxa"/>
            </w:tcMar>
            <w:vAlign w:val="bottom"/>
          </w:tcPr>
          <w:p w:rsidR="007F3D35" w:rsidRPr="00733CAE" w:rsidRDefault="007F3D35" w:rsidP="00F2734B">
            <w:pPr>
              <w:keepNext/>
              <w:suppressAutoHyphens w:val="0"/>
              <w:spacing w:before="40" w:after="40" w:line="220" w:lineRule="exact"/>
              <w:jc w:val="right"/>
              <w:rPr>
                <w:sz w:val="18"/>
              </w:rPr>
            </w:pPr>
          </w:p>
        </w:tc>
      </w:tr>
      <w:tr w:rsidR="00F2734B" w:rsidRPr="00733CAE" w:rsidTr="00F2734B">
        <w:tc>
          <w:tcPr>
            <w:tcW w:w="1841" w:type="dxa"/>
            <w:tcBorders>
              <w:top w:val="single" w:sz="4" w:space="0" w:color="auto"/>
            </w:tcBorders>
            <w:shd w:val="clear" w:color="auto" w:fill="auto"/>
            <w:noWrap/>
            <w:tcMar>
              <w:right w:w="57" w:type="dxa"/>
            </w:tcMar>
            <w:vAlign w:val="bottom"/>
          </w:tcPr>
          <w:p w:rsidR="00F2734B" w:rsidRPr="00733CAE" w:rsidRDefault="00F2734B" w:rsidP="00F2734B">
            <w:pPr>
              <w:keepNext/>
              <w:suppressAutoHyphens w:val="0"/>
              <w:spacing w:before="40" w:after="40" w:line="220" w:lineRule="exact"/>
              <w:rPr>
                <w:sz w:val="18"/>
              </w:rPr>
            </w:pPr>
            <w:r w:rsidRPr="00733CAE">
              <w:rPr>
                <w:sz w:val="18"/>
              </w:rPr>
              <w:t>&lt;18 years</w:t>
            </w:r>
          </w:p>
        </w:tc>
        <w:tc>
          <w:tcPr>
            <w:tcW w:w="1843" w:type="dxa"/>
            <w:tcBorders>
              <w:top w:val="single" w:sz="4" w:space="0" w:color="auto"/>
            </w:tcBorders>
            <w:shd w:val="clear" w:color="auto" w:fill="auto"/>
            <w:noWrap/>
            <w:tcMar>
              <w:right w:w="57" w:type="dxa"/>
            </w:tcMar>
            <w:vAlign w:val="bottom"/>
          </w:tcPr>
          <w:p w:rsidR="00F2734B" w:rsidRPr="00F2734B" w:rsidRDefault="00F2734B" w:rsidP="00F2734B">
            <w:pPr>
              <w:keepNext/>
              <w:suppressAutoHyphens w:val="0"/>
              <w:spacing w:before="40" w:after="40" w:line="220" w:lineRule="exact"/>
              <w:jc w:val="right"/>
              <w:rPr>
                <w:sz w:val="18"/>
              </w:rPr>
            </w:pPr>
            <w:r w:rsidRPr="00F2734B">
              <w:rPr>
                <w:sz w:val="18"/>
              </w:rPr>
              <w:t>9</w:t>
            </w:r>
          </w:p>
        </w:tc>
        <w:tc>
          <w:tcPr>
            <w:tcW w:w="1843" w:type="dxa"/>
            <w:tcBorders>
              <w:top w:val="single" w:sz="4" w:space="0" w:color="auto"/>
            </w:tcBorders>
            <w:shd w:val="clear" w:color="auto" w:fill="auto"/>
            <w:noWrap/>
            <w:tcMar>
              <w:right w:w="57" w:type="dxa"/>
            </w:tcMar>
            <w:vAlign w:val="bottom"/>
          </w:tcPr>
          <w:p w:rsidR="00F2734B" w:rsidRPr="00F2734B" w:rsidRDefault="00F2734B" w:rsidP="00F2734B">
            <w:pPr>
              <w:keepNext/>
              <w:suppressAutoHyphens w:val="0"/>
              <w:spacing w:before="40" w:after="40" w:line="220" w:lineRule="exact"/>
              <w:jc w:val="right"/>
              <w:rPr>
                <w:sz w:val="18"/>
              </w:rPr>
            </w:pPr>
            <w:r w:rsidRPr="00F2734B">
              <w:rPr>
                <w:sz w:val="18"/>
              </w:rPr>
              <w:t>9</w:t>
            </w:r>
          </w:p>
        </w:tc>
        <w:tc>
          <w:tcPr>
            <w:tcW w:w="1843" w:type="dxa"/>
            <w:tcBorders>
              <w:top w:val="single" w:sz="4" w:space="0" w:color="auto"/>
            </w:tcBorders>
            <w:shd w:val="clear" w:color="auto" w:fill="auto"/>
            <w:noWrap/>
            <w:tcMar>
              <w:right w:w="57" w:type="dxa"/>
            </w:tcMar>
            <w:vAlign w:val="bottom"/>
          </w:tcPr>
          <w:p w:rsidR="00F2734B" w:rsidRPr="00F2734B" w:rsidRDefault="00F2734B" w:rsidP="00F2734B">
            <w:pPr>
              <w:keepNext/>
              <w:suppressAutoHyphens w:val="0"/>
              <w:spacing w:before="40" w:after="40" w:line="220" w:lineRule="exact"/>
              <w:jc w:val="right"/>
              <w:rPr>
                <w:sz w:val="18"/>
              </w:rPr>
            </w:pPr>
            <w:r w:rsidRPr="00F2734B">
              <w:rPr>
                <w:sz w:val="18"/>
              </w:rPr>
              <w:t>9</w:t>
            </w:r>
          </w:p>
        </w:tc>
      </w:tr>
      <w:tr w:rsidR="00F2734B" w:rsidRPr="00733CAE" w:rsidTr="002D5390">
        <w:tc>
          <w:tcPr>
            <w:tcW w:w="1841" w:type="dxa"/>
            <w:shd w:val="clear" w:color="auto" w:fill="auto"/>
            <w:noWrap/>
            <w:tcMar>
              <w:right w:w="57" w:type="dxa"/>
            </w:tcMar>
            <w:vAlign w:val="bottom"/>
          </w:tcPr>
          <w:p w:rsidR="00F2734B" w:rsidRPr="00733CAE" w:rsidRDefault="00F2734B" w:rsidP="00F2734B">
            <w:pPr>
              <w:keepNext/>
              <w:suppressAutoHyphens w:val="0"/>
              <w:spacing w:before="40" w:after="40" w:line="220" w:lineRule="exact"/>
              <w:rPr>
                <w:sz w:val="18"/>
              </w:rPr>
            </w:pPr>
            <w:r w:rsidRPr="00733CAE">
              <w:rPr>
                <w:sz w:val="18"/>
              </w:rPr>
              <w:t>18</w:t>
            </w:r>
            <w:r>
              <w:rPr>
                <w:sz w:val="18"/>
              </w:rPr>
              <w:t>–</w:t>
            </w:r>
            <w:r w:rsidRPr="00733CAE">
              <w:rPr>
                <w:sz w:val="18"/>
              </w:rPr>
              <w:t>24 years</w:t>
            </w:r>
          </w:p>
        </w:tc>
        <w:tc>
          <w:tcPr>
            <w:tcW w:w="1843" w:type="dxa"/>
            <w:shd w:val="clear" w:color="auto" w:fill="auto"/>
            <w:noWrap/>
            <w:tcMar>
              <w:right w:w="57" w:type="dxa"/>
            </w:tcMar>
            <w:vAlign w:val="bottom"/>
          </w:tcPr>
          <w:p w:rsidR="00F2734B" w:rsidRPr="00F2734B" w:rsidRDefault="00F2734B" w:rsidP="00F2734B">
            <w:pPr>
              <w:keepNext/>
              <w:suppressAutoHyphens w:val="0"/>
              <w:spacing w:before="40" w:after="40" w:line="220" w:lineRule="exact"/>
              <w:jc w:val="right"/>
              <w:rPr>
                <w:sz w:val="18"/>
              </w:rPr>
            </w:pPr>
            <w:r w:rsidRPr="00F2734B">
              <w:rPr>
                <w:sz w:val="18"/>
              </w:rPr>
              <w:t>21</w:t>
            </w:r>
          </w:p>
        </w:tc>
        <w:tc>
          <w:tcPr>
            <w:tcW w:w="1843" w:type="dxa"/>
            <w:shd w:val="clear" w:color="auto" w:fill="auto"/>
            <w:noWrap/>
            <w:tcMar>
              <w:right w:w="57" w:type="dxa"/>
            </w:tcMar>
            <w:vAlign w:val="bottom"/>
          </w:tcPr>
          <w:p w:rsidR="00F2734B" w:rsidRPr="00F2734B" w:rsidRDefault="00F2734B" w:rsidP="00F2734B">
            <w:pPr>
              <w:keepNext/>
              <w:suppressAutoHyphens w:val="0"/>
              <w:spacing w:before="40" w:after="40" w:line="220" w:lineRule="exact"/>
              <w:jc w:val="right"/>
              <w:rPr>
                <w:sz w:val="18"/>
              </w:rPr>
            </w:pPr>
            <w:r w:rsidRPr="00F2734B">
              <w:rPr>
                <w:sz w:val="18"/>
              </w:rPr>
              <w:t>16</w:t>
            </w:r>
          </w:p>
        </w:tc>
        <w:tc>
          <w:tcPr>
            <w:tcW w:w="1843" w:type="dxa"/>
            <w:shd w:val="clear" w:color="auto" w:fill="auto"/>
            <w:noWrap/>
            <w:tcMar>
              <w:right w:w="57" w:type="dxa"/>
            </w:tcMar>
            <w:vAlign w:val="bottom"/>
          </w:tcPr>
          <w:p w:rsidR="00F2734B" w:rsidRPr="00F2734B" w:rsidRDefault="00F2734B" w:rsidP="00F2734B">
            <w:pPr>
              <w:keepNext/>
              <w:suppressAutoHyphens w:val="0"/>
              <w:spacing w:before="40" w:after="40" w:line="220" w:lineRule="exact"/>
              <w:jc w:val="right"/>
              <w:rPr>
                <w:sz w:val="18"/>
              </w:rPr>
            </w:pPr>
            <w:r w:rsidRPr="00F2734B">
              <w:rPr>
                <w:sz w:val="18"/>
              </w:rPr>
              <w:t>18</w:t>
            </w:r>
          </w:p>
        </w:tc>
      </w:tr>
      <w:tr w:rsidR="00F2734B" w:rsidRPr="00733CAE" w:rsidTr="002D5390">
        <w:tc>
          <w:tcPr>
            <w:tcW w:w="1841" w:type="dxa"/>
            <w:shd w:val="clear" w:color="auto" w:fill="auto"/>
            <w:noWrap/>
            <w:tcMar>
              <w:right w:w="57" w:type="dxa"/>
            </w:tcMar>
            <w:vAlign w:val="bottom"/>
          </w:tcPr>
          <w:p w:rsidR="00F2734B" w:rsidRPr="00733CAE" w:rsidRDefault="00F2734B" w:rsidP="00F2734B">
            <w:pPr>
              <w:keepNext/>
              <w:suppressAutoHyphens w:val="0"/>
              <w:spacing w:before="40" w:after="40" w:line="220" w:lineRule="exact"/>
              <w:rPr>
                <w:sz w:val="18"/>
              </w:rPr>
            </w:pPr>
            <w:r>
              <w:rPr>
                <w:sz w:val="18"/>
              </w:rPr>
              <w:t>25–</w:t>
            </w:r>
            <w:r w:rsidRPr="00733CAE">
              <w:rPr>
                <w:sz w:val="18"/>
              </w:rPr>
              <w:t>34 years</w:t>
            </w:r>
          </w:p>
        </w:tc>
        <w:tc>
          <w:tcPr>
            <w:tcW w:w="1843" w:type="dxa"/>
            <w:shd w:val="clear" w:color="auto" w:fill="auto"/>
            <w:noWrap/>
            <w:tcMar>
              <w:right w:w="57" w:type="dxa"/>
            </w:tcMar>
            <w:vAlign w:val="bottom"/>
          </w:tcPr>
          <w:p w:rsidR="00F2734B" w:rsidRPr="00F2734B" w:rsidRDefault="00F2734B" w:rsidP="00F2734B">
            <w:pPr>
              <w:keepNext/>
              <w:suppressAutoHyphens w:val="0"/>
              <w:spacing w:before="40" w:after="40" w:line="220" w:lineRule="exact"/>
              <w:jc w:val="right"/>
              <w:rPr>
                <w:sz w:val="18"/>
              </w:rPr>
            </w:pPr>
            <w:r w:rsidRPr="00F2734B">
              <w:rPr>
                <w:sz w:val="18"/>
              </w:rPr>
              <w:t>11</w:t>
            </w:r>
          </w:p>
        </w:tc>
        <w:tc>
          <w:tcPr>
            <w:tcW w:w="1843" w:type="dxa"/>
            <w:shd w:val="clear" w:color="auto" w:fill="auto"/>
            <w:noWrap/>
            <w:tcMar>
              <w:right w:w="57" w:type="dxa"/>
            </w:tcMar>
            <w:vAlign w:val="bottom"/>
          </w:tcPr>
          <w:p w:rsidR="00F2734B" w:rsidRPr="00F2734B" w:rsidRDefault="00F2734B" w:rsidP="00F2734B">
            <w:pPr>
              <w:keepNext/>
              <w:suppressAutoHyphens w:val="0"/>
              <w:spacing w:before="40" w:after="40" w:line="220" w:lineRule="exact"/>
              <w:jc w:val="right"/>
              <w:rPr>
                <w:sz w:val="18"/>
              </w:rPr>
            </w:pPr>
            <w:r w:rsidRPr="00F2734B">
              <w:rPr>
                <w:sz w:val="18"/>
              </w:rPr>
              <w:t>11</w:t>
            </w:r>
          </w:p>
        </w:tc>
        <w:tc>
          <w:tcPr>
            <w:tcW w:w="1843" w:type="dxa"/>
            <w:shd w:val="clear" w:color="auto" w:fill="auto"/>
            <w:noWrap/>
            <w:tcMar>
              <w:right w:w="57" w:type="dxa"/>
            </w:tcMar>
            <w:vAlign w:val="bottom"/>
          </w:tcPr>
          <w:p w:rsidR="00F2734B" w:rsidRPr="00F2734B" w:rsidRDefault="00F2734B" w:rsidP="00F2734B">
            <w:pPr>
              <w:keepNext/>
              <w:suppressAutoHyphens w:val="0"/>
              <w:spacing w:before="40" w:after="40" w:line="220" w:lineRule="exact"/>
              <w:jc w:val="right"/>
              <w:rPr>
                <w:sz w:val="18"/>
              </w:rPr>
            </w:pPr>
            <w:r w:rsidRPr="00F2734B">
              <w:rPr>
                <w:sz w:val="18"/>
              </w:rPr>
              <w:t>11</w:t>
            </w:r>
          </w:p>
        </w:tc>
      </w:tr>
      <w:tr w:rsidR="00F2734B" w:rsidRPr="00733CAE" w:rsidTr="002D5390">
        <w:tc>
          <w:tcPr>
            <w:tcW w:w="1841" w:type="dxa"/>
            <w:shd w:val="clear" w:color="auto" w:fill="auto"/>
            <w:noWrap/>
            <w:tcMar>
              <w:right w:w="57" w:type="dxa"/>
            </w:tcMar>
            <w:vAlign w:val="bottom"/>
          </w:tcPr>
          <w:p w:rsidR="00F2734B" w:rsidRPr="00733CAE" w:rsidRDefault="00F2734B" w:rsidP="00206F1F">
            <w:pPr>
              <w:suppressAutoHyphens w:val="0"/>
              <w:spacing w:before="40" w:after="40" w:line="220" w:lineRule="exact"/>
              <w:rPr>
                <w:sz w:val="18"/>
              </w:rPr>
            </w:pPr>
            <w:r>
              <w:rPr>
                <w:sz w:val="18"/>
              </w:rPr>
              <w:t>35–</w:t>
            </w:r>
            <w:r w:rsidRPr="00733CAE">
              <w:rPr>
                <w:sz w:val="18"/>
              </w:rPr>
              <w:t>44 years</w:t>
            </w:r>
          </w:p>
        </w:tc>
        <w:tc>
          <w:tcPr>
            <w:tcW w:w="1843" w:type="dxa"/>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7</w:t>
            </w:r>
          </w:p>
        </w:tc>
        <w:tc>
          <w:tcPr>
            <w:tcW w:w="1843" w:type="dxa"/>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8</w:t>
            </w:r>
          </w:p>
        </w:tc>
        <w:tc>
          <w:tcPr>
            <w:tcW w:w="1843" w:type="dxa"/>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8</w:t>
            </w:r>
          </w:p>
        </w:tc>
      </w:tr>
      <w:tr w:rsidR="00F2734B" w:rsidRPr="00733CAE" w:rsidTr="002D5390">
        <w:tc>
          <w:tcPr>
            <w:tcW w:w="1841" w:type="dxa"/>
            <w:shd w:val="clear" w:color="auto" w:fill="auto"/>
            <w:noWrap/>
            <w:tcMar>
              <w:right w:w="57" w:type="dxa"/>
            </w:tcMar>
            <w:vAlign w:val="bottom"/>
          </w:tcPr>
          <w:p w:rsidR="00F2734B" w:rsidRPr="00733CAE" w:rsidRDefault="00F2734B" w:rsidP="00206F1F">
            <w:pPr>
              <w:suppressAutoHyphens w:val="0"/>
              <w:spacing w:before="40" w:after="40" w:line="220" w:lineRule="exact"/>
              <w:rPr>
                <w:sz w:val="18"/>
              </w:rPr>
            </w:pPr>
            <w:r>
              <w:rPr>
                <w:sz w:val="18"/>
              </w:rPr>
              <w:t>45–</w:t>
            </w:r>
            <w:r w:rsidRPr="00733CAE">
              <w:rPr>
                <w:sz w:val="18"/>
              </w:rPr>
              <w:t>54 years</w:t>
            </w:r>
          </w:p>
        </w:tc>
        <w:tc>
          <w:tcPr>
            <w:tcW w:w="1843" w:type="dxa"/>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5</w:t>
            </w:r>
          </w:p>
        </w:tc>
        <w:tc>
          <w:tcPr>
            <w:tcW w:w="1843" w:type="dxa"/>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7</w:t>
            </w:r>
          </w:p>
        </w:tc>
        <w:tc>
          <w:tcPr>
            <w:tcW w:w="1843" w:type="dxa"/>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6</w:t>
            </w:r>
          </w:p>
        </w:tc>
      </w:tr>
      <w:tr w:rsidR="00F2734B" w:rsidRPr="00733CAE" w:rsidTr="002D5390">
        <w:tc>
          <w:tcPr>
            <w:tcW w:w="1841" w:type="dxa"/>
            <w:shd w:val="clear" w:color="auto" w:fill="auto"/>
            <w:noWrap/>
            <w:tcMar>
              <w:right w:w="57" w:type="dxa"/>
            </w:tcMar>
            <w:vAlign w:val="bottom"/>
          </w:tcPr>
          <w:p w:rsidR="00F2734B" w:rsidRPr="00733CAE" w:rsidRDefault="00F2734B" w:rsidP="00206F1F">
            <w:pPr>
              <w:suppressAutoHyphens w:val="0"/>
              <w:spacing w:before="40" w:after="40" w:line="220" w:lineRule="exact"/>
              <w:rPr>
                <w:sz w:val="18"/>
              </w:rPr>
            </w:pPr>
            <w:r>
              <w:rPr>
                <w:sz w:val="18"/>
              </w:rPr>
              <w:t>55–</w:t>
            </w:r>
            <w:r w:rsidRPr="00733CAE">
              <w:rPr>
                <w:sz w:val="18"/>
              </w:rPr>
              <w:t>66 years</w:t>
            </w:r>
          </w:p>
        </w:tc>
        <w:tc>
          <w:tcPr>
            <w:tcW w:w="1843" w:type="dxa"/>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6</w:t>
            </w:r>
          </w:p>
        </w:tc>
        <w:tc>
          <w:tcPr>
            <w:tcW w:w="1843" w:type="dxa"/>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5</w:t>
            </w:r>
          </w:p>
        </w:tc>
        <w:tc>
          <w:tcPr>
            <w:tcW w:w="1843" w:type="dxa"/>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6</w:t>
            </w:r>
          </w:p>
        </w:tc>
      </w:tr>
      <w:tr w:rsidR="00F2734B" w:rsidRPr="00733CAE" w:rsidTr="002D5390">
        <w:tc>
          <w:tcPr>
            <w:tcW w:w="1841" w:type="dxa"/>
            <w:shd w:val="clear" w:color="auto" w:fill="auto"/>
            <w:noWrap/>
            <w:tcMar>
              <w:right w:w="57" w:type="dxa"/>
            </w:tcMar>
            <w:vAlign w:val="bottom"/>
          </w:tcPr>
          <w:p w:rsidR="00F2734B" w:rsidRPr="00733CAE" w:rsidRDefault="00F2734B" w:rsidP="00206F1F">
            <w:pPr>
              <w:suppressAutoHyphens w:val="0"/>
              <w:spacing w:before="40" w:after="40" w:line="220" w:lineRule="exact"/>
              <w:rPr>
                <w:sz w:val="18"/>
              </w:rPr>
            </w:pPr>
            <w:r>
              <w:rPr>
                <w:sz w:val="18"/>
              </w:rPr>
              <w:t>67–</w:t>
            </w:r>
            <w:r w:rsidR="00587472">
              <w:rPr>
                <w:sz w:val="18"/>
              </w:rPr>
              <w:t xml:space="preserve"> </w:t>
            </w:r>
            <w:r w:rsidRPr="00733CAE">
              <w:rPr>
                <w:sz w:val="18"/>
              </w:rPr>
              <w:t>years</w:t>
            </w:r>
          </w:p>
        </w:tc>
        <w:tc>
          <w:tcPr>
            <w:tcW w:w="1843" w:type="dxa"/>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25</w:t>
            </w:r>
          </w:p>
        </w:tc>
        <w:tc>
          <w:tcPr>
            <w:tcW w:w="1843" w:type="dxa"/>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9</w:t>
            </w:r>
          </w:p>
        </w:tc>
        <w:tc>
          <w:tcPr>
            <w:tcW w:w="1843" w:type="dxa"/>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18</w:t>
            </w:r>
          </w:p>
        </w:tc>
      </w:tr>
      <w:tr w:rsidR="00F2734B" w:rsidRPr="00733CAE" w:rsidTr="002D5390">
        <w:tc>
          <w:tcPr>
            <w:tcW w:w="1841" w:type="dxa"/>
            <w:tcBorders>
              <w:bottom w:val="single" w:sz="12" w:space="0" w:color="auto"/>
            </w:tcBorders>
            <w:shd w:val="clear" w:color="auto" w:fill="auto"/>
            <w:noWrap/>
            <w:tcMar>
              <w:right w:w="57" w:type="dxa"/>
            </w:tcMar>
            <w:vAlign w:val="bottom"/>
          </w:tcPr>
          <w:p w:rsidR="00F2734B" w:rsidRPr="00733CAE" w:rsidRDefault="00F2734B" w:rsidP="00206F1F">
            <w:pPr>
              <w:suppressAutoHyphens w:val="0"/>
              <w:spacing w:before="40" w:after="40" w:line="220" w:lineRule="exact"/>
              <w:rPr>
                <w:sz w:val="18"/>
              </w:rPr>
            </w:pPr>
            <w:r w:rsidRPr="00733CAE">
              <w:rPr>
                <w:sz w:val="18"/>
              </w:rPr>
              <w:t>All</w:t>
            </w:r>
          </w:p>
        </w:tc>
        <w:tc>
          <w:tcPr>
            <w:tcW w:w="1843" w:type="dxa"/>
            <w:tcBorders>
              <w:bottom w:val="single" w:sz="12" w:space="0" w:color="auto"/>
            </w:tcBorders>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11</w:t>
            </w:r>
          </w:p>
        </w:tc>
        <w:tc>
          <w:tcPr>
            <w:tcW w:w="1843" w:type="dxa"/>
            <w:tcBorders>
              <w:bottom w:val="single" w:sz="12" w:space="0" w:color="auto"/>
            </w:tcBorders>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9</w:t>
            </w:r>
          </w:p>
        </w:tc>
        <w:tc>
          <w:tcPr>
            <w:tcW w:w="1843" w:type="dxa"/>
            <w:tcBorders>
              <w:bottom w:val="single" w:sz="12" w:space="0" w:color="auto"/>
            </w:tcBorders>
            <w:shd w:val="clear" w:color="auto" w:fill="auto"/>
            <w:noWrap/>
            <w:tcMar>
              <w:right w:w="57" w:type="dxa"/>
            </w:tcMar>
            <w:vAlign w:val="bottom"/>
          </w:tcPr>
          <w:p w:rsidR="00F2734B" w:rsidRPr="00F2734B" w:rsidRDefault="00F2734B" w:rsidP="00206F1F">
            <w:pPr>
              <w:suppressAutoHyphens w:val="0"/>
              <w:spacing w:before="40" w:after="40" w:line="220" w:lineRule="exact"/>
              <w:jc w:val="right"/>
              <w:rPr>
                <w:sz w:val="18"/>
              </w:rPr>
            </w:pPr>
            <w:r w:rsidRPr="00F2734B">
              <w:rPr>
                <w:sz w:val="18"/>
              </w:rPr>
              <w:t>10</w:t>
            </w:r>
          </w:p>
        </w:tc>
      </w:tr>
    </w:tbl>
    <w:p w:rsidR="00864F44" w:rsidRPr="00ED1813" w:rsidRDefault="00994C0B" w:rsidP="00994C0B">
      <w:pPr>
        <w:pStyle w:val="H4G"/>
      </w:pPr>
      <w:bookmarkStart w:id="13" w:name="Health"/>
      <w:r>
        <w:tab/>
      </w:r>
      <w:r w:rsidR="00864F44" w:rsidRPr="00ED1813">
        <w:t>(c)</w:t>
      </w:r>
      <w:r w:rsidR="00864F44" w:rsidRPr="00ED1813">
        <w:tab/>
        <w:t>Health</w:t>
      </w:r>
    </w:p>
    <w:bookmarkEnd w:id="13"/>
    <w:p w:rsidR="00864F44" w:rsidRDefault="003A4DF5" w:rsidP="00B02772">
      <w:pPr>
        <w:pStyle w:val="SingleTxtG"/>
      </w:pPr>
      <w:r>
        <w:t>39</w:t>
      </w:r>
      <w:r w:rsidR="00B02772">
        <w:t>.</w:t>
      </w:r>
      <w:r w:rsidR="00B02772">
        <w:tab/>
      </w:r>
      <w:r w:rsidR="00864F44" w:rsidRPr="00ED1813">
        <w:t>Infant mortality (deaths within the first year of life per 1</w:t>
      </w:r>
      <w:r w:rsidR="00FC3C3B">
        <w:t>,</w:t>
      </w:r>
      <w:r w:rsidR="00864F44" w:rsidRPr="00ED1813">
        <w:t>000 live births) is 2.7 (2008):</w:t>
      </w:r>
    </w:p>
    <w:p w:rsidR="0020253B" w:rsidRPr="0020253B" w:rsidRDefault="00A703EF" w:rsidP="00A703EF">
      <w:pPr>
        <w:pStyle w:val="H23G"/>
      </w:pPr>
      <w:r>
        <w:tab/>
      </w:r>
      <w:r>
        <w:tab/>
      </w:r>
      <w:r w:rsidR="0020253B" w:rsidRPr="0020253B">
        <w:t>Infant mortality in Norway, 1966–2005</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5E2AE3" w:rsidRPr="005E2AE3" w:rsidTr="00510C47">
        <w:tc>
          <w:tcPr>
            <w:tcW w:w="3685" w:type="dxa"/>
            <w:tcBorders>
              <w:top w:val="single" w:sz="4" w:space="0" w:color="auto"/>
              <w:bottom w:val="single" w:sz="12" w:space="0" w:color="auto"/>
            </w:tcBorders>
            <w:shd w:val="clear" w:color="auto" w:fill="auto"/>
            <w:vAlign w:val="bottom"/>
          </w:tcPr>
          <w:p w:rsidR="005E2AE3" w:rsidRPr="0049554A" w:rsidRDefault="0049554A" w:rsidP="005A6C2C">
            <w:pPr>
              <w:spacing w:before="80" w:after="80" w:line="200" w:lineRule="exact"/>
              <w:rPr>
                <w:i/>
              </w:rPr>
            </w:pPr>
            <w:r w:rsidRPr="0049554A">
              <w:rPr>
                <w:i/>
                <w:sz w:val="16"/>
              </w:rPr>
              <w:t>Year</w:t>
            </w:r>
          </w:p>
        </w:tc>
        <w:tc>
          <w:tcPr>
            <w:tcW w:w="3685" w:type="dxa"/>
            <w:tcBorders>
              <w:top w:val="single" w:sz="4" w:space="0" w:color="auto"/>
              <w:bottom w:val="single" w:sz="12" w:space="0" w:color="auto"/>
            </w:tcBorders>
            <w:shd w:val="clear" w:color="auto" w:fill="auto"/>
            <w:noWrap/>
            <w:tcMar>
              <w:right w:w="57" w:type="dxa"/>
            </w:tcMar>
            <w:vAlign w:val="bottom"/>
          </w:tcPr>
          <w:p w:rsidR="005E2AE3" w:rsidRPr="005E2AE3" w:rsidRDefault="005E2AE3" w:rsidP="00A63D86">
            <w:pPr>
              <w:spacing w:before="80" w:after="80" w:line="200" w:lineRule="exact"/>
              <w:jc w:val="right"/>
              <w:rPr>
                <w:i/>
                <w:sz w:val="16"/>
              </w:rPr>
            </w:pPr>
            <w:r w:rsidRPr="005E2AE3">
              <w:rPr>
                <w:i/>
                <w:sz w:val="16"/>
              </w:rPr>
              <w:t>Dea</w:t>
            </w:r>
            <w:r w:rsidR="00FC3C3B">
              <w:rPr>
                <w:i/>
                <w:sz w:val="16"/>
              </w:rPr>
              <w:t>ths under one year of age per 1,</w:t>
            </w:r>
            <w:r w:rsidRPr="005E2AE3">
              <w:rPr>
                <w:i/>
                <w:sz w:val="16"/>
              </w:rPr>
              <w:t>000 live births</w:t>
            </w:r>
          </w:p>
        </w:tc>
      </w:tr>
      <w:tr w:rsidR="00CD1594" w:rsidRPr="005E2AE3" w:rsidTr="00510C47">
        <w:tc>
          <w:tcPr>
            <w:tcW w:w="3685" w:type="dxa"/>
            <w:tcBorders>
              <w:top w:val="single" w:sz="12" w:space="0" w:color="auto"/>
            </w:tcBorders>
            <w:shd w:val="clear" w:color="auto" w:fill="auto"/>
            <w:vAlign w:val="bottom"/>
          </w:tcPr>
          <w:p w:rsidR="00CD1594" w:rsidRPr="005E2AE3" w:rsidRDefault="00CD1594" w:rsidP="00206F1F">
            <w:pPr>
              <w:suppressAutoHyphens w:val="0"/>
              <w:spacing w:before="40" w:after="40" w:line="220" w:lineRule="exact"/>
              <w:rPr>
                <w:sz w:val="18"/>
              </w:rPr>
            </w:pPr>
            <w:r w:rsidRPr="005E2AE3">
              <w:rPr>
                <w:sz w:val="18"/>
              </w:rPr>
              <w:t>1966</w:t>
            </w:r>
            <w:r w:rsidR="0020253B">
              <w:rPr>
                <w:sz w:val="18"/>
              </w:rPr>
              <w:t>–</w:t>
            </w:r>
            <w:r w:rsidRPr="005E2AE3">
              <w:rPr>
                <w:sz w:val="18"/>
              </w:rPr>
              <w:t>1970</w:t>
            </w:r>
          </w:p>
        </w:tc>
        <w:tc>
          <w:tcPr>
            <w:tcW w:w="3685" w:type="dxa"/>
            <w:tcBorders>
              <w:top w:val="single" w:sz="12" w:space="0" w:color="auto"/>
            </w:tcBorders>
            <w:shd w:val="clear" w:color="auto" w:fill="auto"/>
            <w:noWrap/>
            <w:tcMar>
              <w:right w:w="57" w:type="dxa"/>
            </w:tcMar>
            <w:vAlign w:val="bottom"/>
          </w:tcPr>
          <w:p w:rsidR="00CD1594" w:rsidRPr="005E2AE3" w:rsidRDefault="00CD1594" w:rsidP="00206F1F">
            <w:pPr>
              <w:suppressAutoHyphens w:val="0"/>
              <w:spacing w:before="40" w:after="40" w:line="220" w:lineRule="exact"/>
              <w:jc w:val="right"/>
              <w:rPr>
                <w:sz w:val="18"/>
              </w:rPr>
            </w:pPr>
            <w:r w:rsidRPr="005E2AE3">
              <w:rPr>
                <w:sz w:val="18"/>
              </w:rPr>
              <w:t>13.9</w:t>
            </w:r>
          </w:p>
        </w:tc>
      </w:tr>
      <w:tr w:rsidR="00CD1594" w:rsidRPr="005E2AE3" w:rsidTr="00510C47">
        <w:tc>
          <w:tcPr>
            <w:tcW w:w="3685" w:type="dxa"/>
            <w:shd w:val="clear" w:color="auto" w:fill="auto"/>
            <w:vAlign w:val="bottom"/>
          </w:tcPr>
          <w:p w:rsidR="00CD1594" w:rsidRPr="005E2AE3" w:rsidRDefault="00CD1594" w:rsidP="00206F1F">
            <w:pPr>
              <w:suppressAutoHyphens w:val="0"/>
              <w:spacing w:before="40" w:after="40" w:line="220" w:lineRule="exact"/>
              <w:rPr>
                <w:sz w:val="18"/>
              </w:rPr>
            </w:pPr>
            <w:r w:rsidRPr="005E2AE3">
              <w:rPr>
                <w:sz w:val="18"/>
              </w:rPr>
              <w:t>1971</w:t>
            </w:r>
            <w:r w:rsidR="0020253B">
              <w:rPr>
                <w:sz w:val="18"/>
              </w:rPr>
              <w:t>–</w:t>
            </w:r>
            <w:r w:rsidRPr="005E2AE3">
              <w:rPr>
                <w:sz w:val="18"/>
              </w:rPr>
              <w:t>1975</w:t>
            </w:r>
          </w:p>
        </w:tc>
        <w:tc>
          <w:tcPr>
            <w:tcW w:w="3685" w:type="dxa"/>
            <w:shd w:val="clear" w:color="auto" w:fill="auto"/>
            <w:noWrap/>
            <w:tcMar>
              <w:right w:w="57" w:type="dxa"/>
            </w:tcMar>
            <w:vAlign w:val="bottom"/>
          </w:tcPr>
          <w:p w:rsidR="00CD1594" w:rsidRPr="005E2AE3" w:rsidRDefault="00CD1594" w:rsidP="00206F1F">
            <w:pPr>
              <w:suppressAutoHyphens w:val="0"/>
              <w:spacing w:before="40" w:after="40" w:line="220" w:lineRule="exact"/>
              <w:jc w:val="right"/>
              <w:rPr>
                <w:sz w:val="18"/>
              </w:rPr>
            </w:pPr>
            <w:r w:rsidRPr="005E2AE3">
              <w:rPr>
                <w:sz w:val="18"/>
              </w:rPr>
              <w:t>11.6</w:t>
            </w:r>
          </w:p>
        </w:tc>
      </w:tr>
      <w:tr w:rsidR="00CD1594" w:rsidRPr="005E2AE3" w:rsidTr="00510C47">
        <w:tc>
          <w:tcPr>
            <w:tcW w:w="3685" w:type="dxa"/>
            <w:shd w:val="clear" w:color="auto" w:fill="auto"/>
            <w:vAlign w:val="bottom"/>
          </w:tcPr>
          <w:p w:rsidR="00CD1594" w:rsidRPr="005E2AE3" w:rsidRDefault="00CD1594" w:rsidP="00206F1F">
            <w:pPr>
              <w:suppressAutoHyphens w:val="0"/>
              <w:spacing w:before="40" w:after="40" w:line="220" w:lineRule="exact"/>
              <w:rPr>
                <w:sz w:val="18"/>
              </w:rPr>
            </w:pPr>
            <w:r w:rsidRPr="005E2AE3">
              <w:rPr>
                <w:sz w:val="18"/>
              </w:rPr>
              <w:t>1976</w:t>
            </w:r>
            <w:r w:rsidR="0020253B">
              <w:rPr>
                <w:sz w:val="18"/>
              </w:rPr>
              <w:t>–</w:t>
            </w:r>
            <w:r w:rsidRPr="005E2AE3">
              <w:rPr>
                <w:sz w:val="18"/>
              </w:rPr>
              <w:t>1980</w:t>
            </w:r>
          </w:p>
        </w:tc>
        <w:tc>
          <w:tcPr>
            <w:tcW w:w="3685" w:type="dxa"/>
            <w:shd w:val="clear" w:color="auto" w:fill="auto"/>
            <w:noWrap/>
            <w:tcMar>
              <w:right w:w="57" w:type="dxa"/>
            </w:tcMar>
            <w:vAlign w:val="bottom"/>
          </w:tcPr>
          <w:p w:rsidR="00CD1594" w:rsidRPr="005E2AE3" w:rsidRDefault="00CD1594" w:rsidP="00206F1F">
            <w:pPr>
              <w:suppressAutoHyphens w:val="0"/>
              <w:spacing w:before="40" w:after="40" w:line="220" w:lineRule="exact"/>
              <w:jc w:val="right"/>
              <w:rPr>
                <w:sz w:val="18"/>
              </w:rPr>
            </w:pPr>
            <w:r w:rsidRPr="005E2AE3">
              <w:rPr>
                <w:sz w:val="18"/>
              </w:rPr>
              <w:t>9.0</w:t>
            </w:r>
          </w:p>
        </w:tc>
      </w:tr>
      <w:tr w:rsidR="00CD1594" w:rsidRPr="005E2AE3" w:rsidTr="00510C47">
        <w:tc>
          <w:tcPr>
            <w:tcW w:w="3685" w:type="dxa"/>
            <w:shd w:val="clear" w:color="auto" w:fill="auto"/>
            <w:vAlign w:val="bottom"/>
          </w:tcPr>
          <w:p w:rsidR="00CD1594" w:rsidRPr="005E2AE3" w:rsidRDefault="00CD1594" w:rsidP="00206F1F">
            <w:pPr>
              <w:suppressAutoHyphens w:val="0"/>
              <w:spacing w:before="40" w:after="40" w:line="220" w:lineRule="exact"/>
              <w:rPr>
                <w:sz w:val="18"/>
              </w:rPr>
            </w:pPr>
            <w:r w:rsidRPr="005E2AE3">
              <w:rPr>
                <w:sz w:val="18"/>
              </w:rPr>
              <w:t>1981</w:t>
            </w:r>
            <w:r w:rsidR="0020253B">
              <w:rPr>
                <w:sz w:val="18"/>
              </w:rPr>
              <w:t>–</w:t>
            </w:r>
            <w:r w:rsidRPr="005E2AE3">
              <w:rPr>
                <w:sz w:val="18"/>
              </w:rPr>
              <w:t>1985</w:t>
            </w:r>
          </w:p>
        </w:tc>
        <w:tc>
          <w:tcPr>
            <w:tcW w:w="3685" w:type="dxa"/>
            <w:shd w:val="clear" w:color="auto" w:fill="auto"/>
            <w:noWrap/>
            <w:tcMar>
              <w:right w:w="57" w:type="dxa"/>
            </w:tcMar>
            <w:vAlign w:val="bottom"/>
          </w:tcPr>
          <w:p w:rsidR="00CD1594" w:rsidRPr="005E2AE3" w:rsidRDefault="00CD1594" w:rsidP="00206F1F">
            <w:pPr>
              <w:suppressAutoHyphens w:val="0"/>
              <w:spacing w:before="40" w:after="40" w:line="220" w:lineRule="exact"/>
              <w:jc w:val="right"/>
              <w:rPr>
                <w:sz w:val="18"/>
              </w:rPr>
            </w:pPr>
            <w:r w:rsidRPr="005E2AE3">
              <w:rPr>
                <w:sz w:val="18"/>
              </w:rPr>
              <w:t>8.1</w:t>
            </w:r>
          </w:p>
        </w:tc>
      </w:tr>
      <w:tr w:rsidR="00CD1594" w:rsidRPr="005E2AE3" w:rsidTr="00510C47">
        <w:tc>
          <w:tcPr>
            <w:tcW w:w="3685" w:type="dxa"/>
            <w:shd w:val="clear" w:color="auto" w:fill="auto"/>
            <w:vAlign w:val="bottom"/>
          </w:tcPr>
          <w:p w:rsidR="00CD1594" w:rsidRPr="005E2AE3" w:rsidRDefault="00CD1594" w:rsidP="00206F1F">
            <w:pPr>
              <w:suppressAutoHyphens w:val="0"/>
              <w:spacing w:before="40" w:after="40" w:line="220" w:lineRule="exact"/>
              <w:rPr>
                <w:sz w:val="18"/>
              </w:rPr>
            </w:pPr>
            <w:r w:rsidRPr="005E2AE3">
              <w:rPr>
                <w:sz w:val="18"/>
              </w:rPr>
              <w:t>1986</w:t>
            </w:r>
            <w:r w:rsidR="0020253B">
              <w:rPr>
                <w:sz w:val="18"/>
              </w:rPr>
              <w:t>–</w:t>
            </w:r>
            <w:r w:rsidRPr="005E2AE3">
              <w:rPr>
                <w:sz w:val="18"/>
              </w:rPr>
              <w:t>1990</w:t>
            </w:r>
          </w:p>
        </w:tc>
        <w:tc>
          <w:tcPr>
            <w:tcW w:w="3685" w:type="dxa"/>
            <w:shd w:val="clear" w:color="auto" w:fill="auto"/>
            <w:noWrap/>
            <w:tcMar>
              <w:right w:w="57" w:type="dxa"/>
            </w:tcMar>
            <w:vAlign w:val="bottom"/>
          </w:tcPr>
          <w:p w:rsidR="00CD1594" w:rsidRPr="005E2AE3" w:rsidRDefault="00CD1594" w:rsidP="00206F1F">
            <w:pPr>
              <w:suppressAutoHyphens w:val="0"/>
              <w:spacing w:before="40" w:after="40" w:line="220" w:lineRule="exact"/>
              <w:jc w:val="right"/>
              <w:rPr>
                <w:sz w:val="18"/>
              </w:rPr>
            </w:pPr>
            <w:r w:rsidRPr="005E2AE3">
              <w:rPr>
                <w:sz w:val="18"/>
              </w:rPr>
              <w:t>7.8</w:t>
            </w:r>
          </w:p>
        </w:tc>
      </w:tr>
      <w:tr w:rsidR="00CD1594" w:rsidRPr="005E2AE3" w:rsidTr="00510C47">
        <w:tc>
          <w:tcPr>
            <w:tcW w:w="3685" w:type="dxa"/>
            <w:shd w:val="clear" w:color="auto" w:fill="auto"/>
            <w:vAlign w:val="bottom"/>
          </w:tcPr>
          <w:p w:rsidR="00CD1594" w:rsidRPr="005E2AE3" w:rsidRDefault="00CD1594" w:rsidP="00206F1F">
            <w:pPr>
              <w:suppressAutoHyphens w:val="0"/>
              <w:spacing w:before="40" w:after="40" w:line="220" w:lineRule="exact"/>
              <w:rPr>
                <w:sz w:val="18"/>
              </w:rPr>
            </w:pPr>
            <w:r w:rsidRPr="005E2AE3">
              <w:rPr>
                <w:sz w:val="18"/>
              </w:rPr>
              <w:t>1991</w:t>
            </w:r>
            <w:r w:rsidR="0020253B">
              <w:rPr>
                <w:sz w:val="18"/>
              </w:rPr>
              <w:t>–</w:t>
            </w:r>
            <w:r w:rsidRPr="005E2AE3">
              <w:rPr>
                <w:sz w:val="18"/>
              </w:rPr>
              <w:t>1995</w:t>
            </w:r>
          </w:p>
        </w:tc>
        <w:tc>
          <w:tcPr>
            <w:tcW w:w="3685" w:type="dxa"/>
            <w:shd w:val="clear" w:color="auto" w:fill="auto"/>
            <w:noWrap/>
            <w:tcMar>
              <w:right w:w="57" w:type="dxa"/>
            </w:tcMar>
            <w:vAlign w:val="bottom"/>
          </w:tcPr>
          <w:p w:rsidR="00CD1594" w:rsidRPr="005E2AE3" w:rsidRDefault="00CD1594" w:rsidP="00206F1F">
            <w:pPr>
              <w:suppressAutoHyphens w:val="0"/>
              <w:spacing w:before="40" w:after="40" w:line="220" w:lineRule="exact"/>
              <w:jc w:val="right"/>
              <w:rPr>
                <w:sz w:val="18"/>
              </w:rPr>
            </w:pPr>
            <w:r w:rsidRPr="005E2AE3">
              <w:rPr>
                <w:sz w:val="18"/>
              </w:rPr>
              <w:t>5.2</w:t>
            </w:r>
          </w:p>
        </w:tc>
      </w:tr>
      <w:tr w:rsidR="00CD1594" w:rsidRPr="005E2AE3" w:rsidTr="00510C47">
        <w:tc>
          <w:tcPr>
            <w:tcW w:w="3685" w:type="dxa"/>
            <w:shd w:val="clear" w:color="auto" w:fill="auto"/>
            <w:vAlign w:val="bottom"/>
          </w:tcPr>
          <w:p w:rsidR="00CD1594" w:rsidRPr="005E2AE3" w:rsidRDefault="00CD1594" w:rsidP="00206F1F">
            <w:pPr>
              <w:suppressAutoHyphens w:val="0"/>
              <w:spacing w:before="40" w:after="40" w:line="220" w:lineRule="exact"/>
              <w:rPr>
                <w:sz w:val="18"/>
              </w:rPr>
            </w:pPr>
            <w:r w:rsidRPr="005E2AE3">
              <w:rPr>
                <w:sz w:val="18"/>
              </w:rPr>
              <w:t>1996</w:t>
            </w:r>
            <w:r w:rsidR="0020253B">
              <w:rPr>
                <w:sz w:val="18"/>
              </w:rPr>
              <w:t>–</w:t>
            </w:r>
            <w:r w:rsidRPr="005E2AE3">
              <w:rPr>
                <w:sz w:val="18"/>
              </w:rPr>
              <w:t>2000</w:t>
            </w:r>
          </w:p>
        </w:tc>
        <w:tc>
          <w:tcPr>
            <w:tcW w:w="3685" w:type="dxa"/>
            <w:shd w:val="clear" w:color="auto" w:fill="auto"/>
            <w:noWrap/>
            <w:tcMar>
              <w:right w:w="57" w:type="dxa"/>
            </w:tcMar>
            <w:vAlign w:val="bottom"/>
          </w:tcPr>
          <w:p w:rsidR="00CD1594" w:rsidRPr="005E2AE3" w:rsidRDefault="00CD1594" w:rsidP="00206F1F">
            <w:pPr>
              <w:suppressAutoHyphens w:val="0"/>
              <w:spacing w:before="40" w:after="40" w:line="220" w:lineRule="exact"/>
              <w:jc w:val="right"/>
              <w:rPr>
                <w:sz w:val="18"/>
              </w:rPr>
            </w:pPr>
            <w:r w:rsidRPr="005E2AE3">
              <w:rPr>
                <w:sz w:val="18"/>
              </w:rPr>
              <w:t>4.0</w:t>
            </w:r>
          </w:p>
        </w:tc>
      </w:tr>
      <w:tr w:rsidR="00CD1594" w:rsidRPr="005E2AE3" w:rsidTr="00510C47">
        <w:tc>
          <w:tcPr>
            <w:tcW w:w="3685" w:type="dxa"/>
            <w:shd w:val="clear" w:color="auto" w:fill="auto"/>
            <w:vAlign w:val="bottom"/>
          </w:tcPr>
          <w:p w:rsidR="00CD1594" w:rsidRPr="005E2AE3" w:rsidRDefault="00CD1594" w:rsidP="00206F1F">
            <w:pPr>
              <w:suppressAutoHyphens w:val="0"/>
              <w:spacing w:before="40" w:after="40" w:line="220" w:lineRule="exact"/>
              <w:rPr>
                <w:sz w:val="18"/>
              </w:rPr>
            </w:pPr>
            <w:r w:rsidRPr="005E2AE3">
              <w:rPr>
                <w:sz w:val="18"/>
              </w:rPr>
              <w:t>2001</w:t>
            </w:r>
            <w:r w:rsidR="0020253B">
              <w:rPr>
                <w:sz w:val="18"/>
              </w:rPr>
              <w:t>–</w:t>
            </w:r>
            <w:r w:rsidRPr="005E2AE3">
              <w:rPr>
                <w:sz w:val="18"/>
              </w:rPr>
              <w:t>2004</w:t>
            </w:r>
          </w:p>
        </w:tc>
        <w:tc>
          <w:tcPr>
            <w:tcW w:w="3685" w:type="dxa"/>
            <w:shd w:val="clear" w:color="auto" w:fill="auto"/>
            <w:noWrap/>
            <w:tcMar>
              <w:right w:w="57" w:type="dxa"/>
            </w:tcMar>
            <w:vAlign w:val="bottom"/>
          </w:tcPr>
          <w:p w:rsidR="00CD1594" w:rsidRPr="005E2AE3" w:rsidRDefault="00CD1594" w:rsidP="00206F1F">
            <w:pPr>
              <w:suppressAutoHyphens w:val="0"/>
              <w:spacing w:before="40" w:after="40" w:line="220" w:lineRule="exact"/>
              <w:jc w:val="right"/>
              <w:rPr>
                <w:sz w:val="18"/>
              </w:rPr>
            </w:pPr>
            <w:r w:rsidRPr="005E2AE3">
              <w:rPr>
                <w:sz w:val="18"/>
              </w:rPr>
              <w:t>3.5</w:t>
            </w:r>
          </w:p>
        </w:tc>
      </w:tr>
      <w:tr w:rsidR="00CD1594" w:rsidRPr="005E2AE3" w:rsidTr="00510C47">
        <w:tc>
          <w:tcPr>
            <w:tcW w:w="3685" w:type="dxa"/>
            <w:tcBorders>
              <w:bottom w:val="single" w:sz="12" w:space="0" w:color="auto"/>
            </w:tcBorders>
            <w:shd w:val="clear" w:color="auto" w:fill="auto"/>
            <w:vAlign w:val="bottom"/>
          </w:tcPr>
          <w:p w:rsidR="00CD1594" w:rsidRPr="005E2AE3" w:rsidRDefault="00CD1594" w:rsidP="005E2AE3">
            <w:pPr>
              <w:suppressAutoHyphens w:val="0"/>
              <w:spacing w:before="40" w:after="40" w:line="220" w:lineRule="exact"/>
              <w:rPr>
                <w:sz w:val="18"/>
              </w:rPr>
            </w:pPr>
            <w:r w:rsidRPr="005E2AE3">
              <w:rPr>
                <w:sz w:val="18"/>
              </w:rPr>
              <w:t>2001</w:t>
            </w:r>
            <w:r w:rsidR="0020253B">
              <w:rPr>
                <w:sz w:val="18"/>
              </w:rPr>
              <w:t>–</w:t>
            </w:r>
            <w:r w:rsidRPr="005E2AE3">
              <w:rPr>
                <w:sz w:val="18"/>
              </w:rPr>
              <w:t>2005</w:t>
            </w:r>
          </w:p>
        </w:tc>
        <w:tc>
          <w:tcPr>
            <w:tcW w:w="3685" w:type="dxa"/>
            <w:tcBorders>
              <w:bottom w:val="single" w:sz="12" w:space="0" w:color="auto"/>
            </w:tcBorders>
            <w:shd w:val="clear" w:color="auto" w:fill="auto"/>
            <w:noWrap/>
            <w:tcMar>
              <w:right w:w="57" w:type="dxa"/>
            </w:tcMar>
            <w:vAlign w:val="bottom"/>
          </w:tcPr>
          <w:p w:rsidR="00CD1594" w:rsidRPr="005E2AE3" w:rsidRDefault="00CD1594" w:rsidP="00206F1F">
            <w:pPr>
              <w:suppressAutoHyphens w:val="0"/>
              <w:spacing w:before="40" w:after="40" w:line="220" w:lineRule="exact"/>
              <w:jc w:val="right"/>
              <w:rPr>
                <w:sz w:val="18"/>
              </w:rPr>
            </w:pPr>
            <w:r w:rsidRPr="005E2AE3">
              <w:rPr>
                <w:sz w:val="18"/>
              </w:rPr>
              <w:t>3.4</w:t>
            </w:r>
          </w:p>
        </w:tc>
      </w:tr>
    </w:tbl>
    <w:p w:rsidR="00864F44" w:rsidRDefault="00E33801" w:rsidP="00E33801">
      <w:pPr>
        <w:pStyle w:val="SingleTxtG"/>
        <w:spacing w:before="240"/>
      </w:pPr>
      <w:r>
        <w:t>40.</w:t>
      </w:r>
      <w:r>
        <w:tab/>
      </w:r>
      <w:r w:rsidR="00864F44" w:rsidRPr="00ED1813">
        <w:t>The following table shows maternal mortality for the period 1998</w:t>
      </w:r>
      <w:r>
        <w:t>–</w:t>
      </w:r>
      <w:r w:rsidR="00864F44" w:rsidRPr="00ED1813">
        <w:t xml:space="preserve">2007: </w:t>
      </w:r>
    </w:p>
    <w:p w:rsidR="004949BE" w:rsidRDefault="009E1302" w:rsidP="009E1302">
      <w:pPr>
        <w:pStyle w:val="H23G"/>
      </w:pPr>
      <w:r>
        <w:tab/>
      </w:r>
      <w:r>
        <w:tab/>
      </w:r>
      <w:r w:rsidR="00587472">
        <w:t>Maternal mortality per 100,</w:t>
      </w:r>
      <w:r w:rsidR="004949BE" w:rsidRPr="004949BE">
        <w:t>000, 1998–2007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345D08" w:rsidRPr="00345D08" w:rsidTr="00345D08">
        <w:tc>
          <w:tcPr>
            <w:tcW w:w="3685" w:type="dxa"/>
            <w:tcBorders>
              <w:top w:val="single" w:sz="4" w:space="0" w:color="auto"/>
              <w:bottom w:val="single" w:sz="12" w:space="0" w:color="auto"/>
            </w:tcBorders>
            <w:shd w:val="clear" w:color="auto" w:fill="auto"/>
            <w:vAlign w:val="bottom"/>
          </w:tcPr>
          <w:p w:rsidR="00345D08" w:rsidRPr="00345D08" w:rsidRDefault="00345D08" w:rsidP="00345D08">
            <w:pPr>
              <w:spacing w:before="80" w:after="80" w:line="200" w:lineRule="exact"/>
              <w:rPr>
                <w:i/>
                <w:sz w:val="16"/>
              </w:rPr>
            </w:pPr>
            <w:r w:rsidRPr="00345D08">
              <w:rPr>
                <w:i/>
                <w:sz w:val="16"/>
              </w:rPr>
              <w:t>Year</w:t>
            </w:r>
          </w:p>
        </w:tc>
        <w:tc>
          <w:tcPr>
            <w:tcW w:w="3685" w:type="dxa"/>
            <w:tcBorders>
              <w:top w:val="single" w:sz="4" w:space="0" w:color="auto"/>
              <w:bottom w:val="single" w:sz="12" w:space="0" w:color="auto"/>
            </w:tcBorders>
            <w:shd w:val="clear" w:color="auto" w:fill="auto"/>
            <w:vAlign w:val="bottom"/>
          </w:tcPr>
          <w:p w:rsidR="00345D08" w:rsidRPr="00345D08" w:rsidRDefault="00345D08" w:rsidP="00345D08">
            <w:pPr>
              <w:spacing w:before="80" w:after="80" w:line="200" w:lineRule="exact"/>
              <w:jc w:val="right"/>
              <w:rPr>
                <w:i/>
                <w:sz w:val="16"/>
              </w:rPr>
            </w:pPr>
          </w:p>
        </w:tc>
      </w:tr>
      <w:tr w:rsidR="00345D08" w:rsidRPr="00345D08" w:rsidTr="00345D08">
        <w:tc>
          <w:tcPr>
            <w:tcW w:w="3685" w:type="dxa"/>
            <w:tcBorders>
              <w:top w:val="single" w:sz="12" w:space="0" w:color="auto"/>
            </w:tcBorders>
            <w:shd w:val="clear" w:color="auto" w:fill="auto"/>
            <w:vAlign w:val="bottom"/>
          </w:tcPr>
          <w:p w:rsidR="00345D08" w:rsidRPr="00345D08" w:rsidRDefault="00345D08" w:rsidP="00206F1F">
            <w:pPr>
              <w:suppressAutoHyphens w:val="0"/>
              <w:spacing w:before="40" w:after="40" w:line="220" w:lineRule="exact"/>
              <w:rPr>
                <w:sz w:val="18"/>
              </w:rPr>
            </w:pPr>
            <w:r w:rsidRPr="00345D08">
              <w:rPr>
                <w:sz w:val="18"/>
              </w:rPr>
              <w:t>1998</w:t>
            </w:r>
          </w:p>
        </w:tc>
        <w:tc>
          <w:tcPr>
            <w:tcW w:w="3685" w:type="dxa"/>
            <w:tcBorders>
              <w:top w:val="single" w:sz="12" w:space="0" w:color="auto"/>
            </w:tcBorders>
            <w:shd w:val="clear" w:color="auto" w:fill="auto"/>
            <w:noWrap/>
            <w:tcMar>
              <w:right w:w="57" w:type="dxa"/>
            </w:tcMar>
            <w:vAlign w:val="bottom"/>
          </w:tcPr>
          <w:p w:rsidR="00345D08" w:rsidRPr="00345D08" w:rsidRDefault="00345D08" w:rsidP="00206F1F">
            <w:pPr>
              <w:suppressAutoHyphens w:val="0"/>
              <w:spacing w:before="40" w:after="40" w:line="220" w:lineRule="exact"/>
              <w:jc w:val="right"/>
              <w:rPr>
                <w:sz w:val="18"/>
              </w:rPr>
            </w:pPr>
            <w:r w:rsidRPr="00345D08">
              <w:rPr>
                <w:sz w:val="18"/>
              </w:rPr>
              <w:t>6.9</w:t>
            </w:r>
          </w:p>
        </w:tc>
      </w:tr>
      <w:tr w:rsidR="00345D08" w:rsidRPr="00345D08" w:rsidTr="00345D08">
        <w:tc>
          <w:tcPr>
            <w:tcW w:w="3685" w:type="dxa"/>
            <w:shd w:val="clear" w:color="auto" w:fill="auto"/>
            <w:vAlign w:val="bottom"/>
          </w:tcPr>
          <w:p w:rsidR="00345D08" w:rsidRPr="00345D08" w:rsidRDefault="00345D08" w:rsidP="00206F1F">
            <w:pPr>
              <w:suppressAutoHyphens w:val="0"/>
              <w:spacing w:before="40" w:after="40" w:line="220" w:lineRule="exact"/>
              <w:rPr>
                <w:sz w:val="18"/>
              </w:rPr>
            </w:pPr>
            <w:r w:rsidRPr="00345D08">
              <w:rPr>
                <w:sz w:val="18"/>
              </w:rPr>
              <w:t>1999</w:t>
            </w:r>
          </w:p>
        </w:tc>
        <w:tc>
          <w:tcPr>
            <w:tcW w:w="3685" w:type="dxa"/>
            <w:shd w:val="clear" w:color="auto" w:fill="auto"/>
            <w:noWrap/>
            <w:tcMar>
              <w:right w:w="57" w:type="dxa"/>
            </w:tcMar>
            <w:vAlign w:val="bottom"/>
          </w:tcPr>
          <w:p w:rsidR="00345D08" w:rsidRPr="00345D08" w:rsidRDefault="00345D08" w:rsidP="00206F1F">
            <w:pPr>
              <w:suppressAutoHyphens w:val="0"/>
              <w:spacing w:before="40" w:after="40" w:line="220" w:lineRule="exact"/>
              <w:jc w:val="right"/>
              <w:rPr>
                <w:sz w:val="18"/>
              </w:rPr>
            </w:pPr>
            <w:r w:rsidRPr="00345D08">
              <w:rPr>
                <w:sz w:val="18"/>
              </w:rPr>
              <w:t>8.4</w:t>
            </w:r>
          </w:p>
        </w:tc>
      </w:tr>
      <w:tr w:rsidR="00345D08" w:rsidRPr="00345D08" w:rsidTr="00345D08">
        <w:tc>
          <w:tcPr>
            <w:tcW w:w="3685" w:type="dxa"/>
            <w:shd w:val="clear" w:color="auto" w:fill="auto"/>
            <w:vAlign w:val="bottom"/>
          </w:tcPr>
          <w:p w:rsidR="00345D08" w:rsidRPr="00345D08" w:rsidRDefault="00345D08" w:rsidP="00206F1F">
            <w:pPr>
              <w:suppressAutoHyphens w:val="0"/>
              <w:spacing w:before="40" w:after="40" w:line="220" w:lineRule="exact"/>
              <w:rPr>
                <w:sz w:val="18"/>
              </w:rPr>
            </w:pPr>
            <w:r w:rsidRPr="00345D08">
              <w:rPr>
                <w:sz w:val="18"/>
              </w:rPr>
              <w:t>2000</w:t>
            </w:r>
          </w:p>
        </w:tc>
        <w:tc>
          <w:tcPr>
            <w:tcW w:w="3685" w:type="dxa"/>
            <w:shd w:val="clear" w:color="auto" w:fill="auto"/>
            <w:noWrap/>
            <w:tcMar>
              <w:right w:w="57" w:type="dxa"/>
            </w:tcMar>
            <w:vAlign w:val="bottom"/>
          </w:tcPr>
          <w:p w:rsidR="00345D08" w:rsidRPr="00345D08" w:rsidRDefault="00345D08" w:rsidP="00206F1F">
            <w:pPr>
              <w:suppressAutoHyphens w:val="0"/>
              <w:spacing w:before="40" w:after="40" w:line="220" w:lineRule="exact"/>
              <w:jc w:val="right"/>
              <w:rPr>
                <w:sz w:val="18"/>
              </w:rPr>
            </w:pPr>
            <w:r w:rsidRPr="00345D08">
              <w:rPr>
                <w:sz w:val="18"/>
              </w:rPr>
              <w:t>3.4</w:t>
            </w:r>
          </w:p>
        </w:tc>
      </w:tr>
      <w:tr w:rsidR="00345D08" w:rsidRPr="00345D08" w:rsidTr="00345D08">
        <w:tc>
          <w:tcPr>
            <w:tcW w:w="3685" w:type="dxa"/>
            <w:shd w:val="clear" w:color="auto" w:fill="auto"/>
            <w:vAlign w:val="bottom"/>
          </w:tcPr>
          <w:p w:rsidR="00345D08" w:rsidRPr="00345D08" w:rsidRDefault="00345D08" w:rsidP="00206F1F">
            <w:pPr>
              <w:suppressAutoHyphens w:val="0"/>
              <w:spacing w:before="40" w:after="40" w:line="220" w:lineRule="exact"/>
              <w:rPr>
                <w:sz w:val="18"/>
              </w:rPr>
            </w:pPr>
            <w:r w:rsidRPr="00345D08">
              <w:rPr>
                <w:sz w:val="18"/>
              </w:rPr>
              <w:t>2001</w:t>
            </w:r>
          </w:p>
        </w:tc>
        <w:tc>
          <w:tcPr>
            <w:tcW w:w="3685" w:type="dxa"/>
            <w:shd w:val="clear" w:color="auto" w:fill="auto"/>
            <w:noWrap/>
            <w:tcMar>
              <w:right w:w="57" w:type="dxa"/>
            </w:tcMar>
            <w:vAlign w:val="bottom"/>
          </w:tcPr>
          <w:p w:rsidR="00345D08" w:rsidRPr="00345D08" w:rsidRDefault="00345D08" w:rsidP="00206F1F">
            <w:pPr>
              <w:suppressAutoHyphens w:val="0"/>
              <w:spacing w:before="40" w:after="40" w:line="220" w:lineRule="exact"/>
              <w:jc w:val="right"/>
              <w:rPr>
                <w:sz w:val="18"/>
              </w:rPr>
            </w:pPr>
            <w:r w:rsidRPr="00345D08">
              <w:rPr>
                <w:sz w:val="18"/>
              </w:rPr>
              <w:t>5.3</w:t>
            </w:r>
          </w:p>
        </w:tc>
      </w:tr>
      <w:tr w:rsidR="00345D08" w:rsidRPr="00345D08" w:rsidTr="00345D08">
        <w:tc>
          <w:tcPr>
            <w:tcW w:w="3685" w:type="dxa"/>
            <w:shd w:val="clear" w:color="auto" w:fill="auto"/>
            <w:vAlign w:val="bottom"/>
          </w:tcPr>
          <w:p w:rsidR="00345D08" w:rsidRPr="00345D08" w:rsidRDefault="00345D08" w:rsidP="00206F1F">
            <w:pPr>
              <w:suppressAutoHyphens w:val="0"/>
              <w:spacing w:before="40" w:after="40" w:line="220" w:lineRule="exact"/>
              <w:rPr>
                <w:sz w:val="18"/>
              </w:rPr>
            </w:pPr>
            <w:r w:rsidRPr="00345D08">
              <w:rPr>
                <w:sz w:val="18"/>
              </w:rPr>
              <w:t>2002</w:t>
            </w:r>
          </w:p>
        </w:tc>
        <w:tc>
          <w:tcPr>
            <w:tcW w:w="3685" w:type="dxa"/>
            <w:shd w:val="clear" w:color="auto" w:fill="auto"/>
            <w:noWrap/>
            <w:tcMar>
              <w:right w:w="57" w:type="dxa"/>
            </w:tcMar>
            <w:vAlign w:val="bottom"/>
          </w:tcPr>
          <w:p w:rsidR="00345D08" w:rsidRPr="00345D08" w:rsidRDefault="00345D08" w:rsidP="00206F1F">
            <w:pPr>
              <w:suppressAutoHyphens w:val="0"/>
              <w:spacing w:before="40" w:after="40" w:line="220" w:lineRule="exact"/>
              <w:jc w:val="right"/>
              <w:rPr>
                <w:sz w:val="18"/>
              </w:rPr>
            </w:pPr>
            <w:r w:rsidRPr="00345D08">
              <w:rPr>
                <w:sz w:val="18"/>
              </w:rPr>
              <w:t>3.6</w:t>
            </w:r>
          </w:p>
        </w:tc>
      </w:tr>
      <w:tr w:rsidR="00345D08" w:rsidRPr="00345D08" w:rsidTr="00345D08">
        <w:tc>
          <w:tcPr>
            <w:tcW w:w="3685" w:type="dxa"/>
            <w:shd w:val="clear" w:color="auto" w:fill="auto"/>
            <w:vAlign w:val="bottom"/>
          </w:tcPr>
          <w:p w:rsidR="00345D08" w:rsidRPr="00345D08" w:rsidRDefault="00345D08" w:rsidP="00206F1F">
            <w:pPr>
              <w:suppressAutoHyphens w:val="0"/>
              <w:spacing w:before="40" w:after="40" w:line="220" w:lineRule="exact"/>
              <w:rPr>
                <w:sz w:val="18"/>
              </w:rPr>
            </w:pPr>
            <w:r w:rsidRPr="00345D08">
              <w:rPr>
                <w:sz w:val="18"/>
              </w:rPr>
              <w:t>2003</w:t>
            </w:r>
          </w:p>
        </w:tc>
        <w:tc>
          <w:tcPr>
            <w:tcW w:w="3685" w:type="dxa"/>
            <w:shd w:val="clear" w:color="auto" w:fill="auto"/>
            <w:noWrap/>
            <w:tcMar>
              <w:right w:w="57" w:type="dxa"/>
            </w:tcMar>
            <w:vAlign w:val="bottom"/>
          </w:tcPr>
          <w:p w:rsidR="00345D08" w:rsidRPr="00345D08" w:rsidRDefault="00345D08" w:rsidP="00206F1F">
            <w:pPr>
              <w:suppressAutoHyphens w:val="0"/>
              <w:spacing w:before="40" w:after="40" w:line="220" w:lineRule="exact"/>
              <w:jc w:val="right"/>
              <w:rPr>
                <w:sz w:val="18"/>
              </w:rPr>
            </w:pPr>
            <w:r w:rsidRPr="00345D08">
              <w:rPr>
                <w:sz w:val="18"/>
              </w:rPr>
              <w:t>12.4</w:t>
            </w:r>
          </w:p>
        </w:tc>
      </w:tr>
      <w:tr w:rsidR="00345D08" w:rsidRPr="00345D08" w:rsidTr="00345D08">
        <w:tc>
          <w:tcPr>
            <w:tcW w:w="3685" w:type="dxa"/>
            <w:shd w:val="clear" w:color="auto" w:fill="auto"/>
            <w:vAlign w:val="bottom"/>
          </w:tcPr>
          <w:p w:rsidR="00345D08" w:rsidRPr="00345D08" w:rsidRDefault="00345D08" w:rsidP="00206F1F">
            <w:pPr>
              <w:suppressAutoHyphens w:val="0"/>
              <w:spacing w:before="40" w:after="40" w:line="220" w:lineRule="exact"/>
              <w:rPr>
                <w:sz w:val="18"/>
              </w:rPr>
            </w:pPr>
            <w:r w:rsidRPr="00345D08">
              <w:rPr>
                <w:sz w:val="18"/>
              </w:rPr>
              <w:t>2004</w:t>
            </w:r>
          </w:p>
        </w:tc>
        <w:tc>
          <w:tcPr>
            <w:tcW w:w="3685" w:type="dxa"/>
            <w:shd w:val="clear" w:color="auto" w:fill="auto"/>
            <w:noWrap/>
            <w:tcMar>
              <w:right w:w="57" w:type="dxa"/>
            </w:tcMar>
            <w:vAlign w:val="bottom"/>
          </w:tcPr>
          <w:p w:rsidR="00345D08" w:rsidRPr="00345D08" w:rsidRDefault="00345D08" w:rsidP="00206F1F">
            <w:pPr>
              <w:suppressAutoHyphens w:val="0"/>
              <w:spacing w:before="40" w:after="40" w:line="220" w:lineRule="exact"/>
              <w:jc w:val="right"/>
              <w:rPr>
                <w:sz w:val="18"/>
              </w:rPr>
            </w:pPr>
            <w:r w:rsidRPr="00345D08">
              <w:rPr>
                <w:sz w:val="18"/>
              </w:rPr>
              <w:t>0</w:t>
            </w:r>
          </w:p>
        </w:tc>
      </w:tr>
      <w:tr w:rsidR="00345D08" w:rsidRPr="00345D08" w:rsidTr="00345D08">
        <w:tc>
          <w:tcPr>
            <w:tcW w:w="3685" w:type="dxa"/>
            <w:shd w:val="clear" w:color="auto" w:fill="auto"/>
            <w:vAlign w:val="bottom"/>
          </w:tcPr>
          <w:p w:rsidR="00345D08" w:rsidRPr="00345D08" w:rsidRDefault="00345D08" w:rsidP="00206F1F">
            <w:pPr>
              <w:suppressAutoHyphens w:val="0"/>
              <w:spacing w:before="40" w:after="40" w:line="220" w:lineRule="exact"/>
              <w:rPr>
                <w:sz w:val="18"/>
              </w:rPr>
            </w:pPr>
            <w:r w:rsidRPr="00345D08">
              <w:rPr>
                <w:sz w:val="18"/>
              </w:rPr>
              <w:t>2005</w:t>
            </w:r>
          </w:p>
        </w:tc>
        <w:tc>
          <w:tcPr>
            <w:tcW w:w="3685" w:type="dxa"/>
            <w:shd w:val="clear" w:color="auto" w:fill="auto"/>
            <w:noWrap/>
            <w:tcMar>
              <w:right w:w="57" w:type="dxa"/>
            </w:tcMar>
            <w:vAlign w:val="bottom"/>
          </w:tcPr>
          <w:p w:rsidR="00345D08" w:rsidRPr="00345D08" w:rsidRDefault="00345D08" w:rsidP="00206F1F">
            <w:pPr>
              <w:suppressAutoHyphens w:val="0"/>
              <w:spacing w:before="40" w:after="40" w:line="220" w:lineRule="exact"/>
              <w:jc w:val="right"/>
              <w:rPr>
                <w:sz w:val="18"/>
              </w:rPr>
            </w:pPr>
            <w:r w:rsidRPr="00345D08">
              <w:rPr>
                <w:sz w:val="18"/>
              </w:rPr>
              <w:t>3.5</w:t>
            </w:r>
          </w:p>
        </w:tc>
      </w:tr>
      <w:tr w:rsidR="00345D08" w:rsidRPr="00345D08" w:rsidTr="00345D08">
        <w:tc>
          <w:tcPr>
            <w:tcW w:w="3685" w:type="dxa"/>
            <w:shd w:val="clear" w:color="auto" w:fill="auto"/>
            <w:vAlign w:val="bottom"/>
          </w:tcPr>
          <w:p w:rsidR="00345D08" w:rsidRPr="00345D08" w:rsidRDefault="00345D08" w:rsidP="00206F1F">
            <w:pPr>
              <w:suppressAutoHyphens w:val="0"/>
              <w:spacing w:before="40" w:after="40" w:line="220" w:lineRule="exact"/>
              <w:rPr>
                <w:sz w:val="18"/>
              </w:rPr>
            </w:pPr>
            <w:r w:rsidRPr="00345D08">
              <w:rPr>
                <w:sz w:val="18"/>
              </w:rPr>
              <w:t>2006</w:t>
            </w:r>
          </w:p>
        </w:tc>
        <w:tc>
          <w:tcPr>
            <w:tcW w:w="3685" w:type="dxa"/>
            <w:shd w:val="clear" w:color="auto" w:fill="auto"/>
            <w:noWrap/>
            <w:tcMar>
              <w:right w:w="57" w:type="dxa"/>
            </w:tcMar>
            <w:vAlign w:val="bottom"/>
          </w:tcPr>
          <w:p w:rsidR="00345D08" w:rsidRPr="00345D08" w:rsidRDefault="00345D08" w:rsidP="00206F1F">
            <w:pPr>
              <w:suppressAutoHyphens w:val="0"/>
              <w:spacing w:before="40" w:after="40" w:line="220" w:lineRule="exact"/>
              <w:jc w:val="right"/>
              <w:rPr>
                <w:sz w:val="18"/>
              </w:rPr>
            </w:pPr>
            <w:r w:rsidRPr="00345D08">
              <w:rPr>
                <w:sz w:val="18"/>
              </w:rPr>
              <w:t>8.5</w:t>
            </w:r>
          </w:p>
        </w:tc>
      </w:tr>
      <w:tr w:rsidR="00345D08" w:rsidRPr="00345D08" w:rsidTr="00345D08">
        <w:tc>
          <w:tcPr>
            <w:tcW w:w="3685" w:type="dxa"/>
            <w:tcBorders>
              <w:bottom w:val="single" w:sz="12" w:space="0" w:color="auto"/>
            </w:tcBorders>
            <w:shd w:val="clear" w:color="auto" w:fill="auto"/>
            <w:vAlign w:val="bottom"/>
          </w:tcPr>
          <w:p w:rsidR="00345D08" w:rsidRPr="00345D08" w:rsidRDefault="00345D08" w:rsidP="00206F1F">
            <w:pPr>
              <w:suppressAutoHyphens w:val="0"/>
              <w:spacing w:before="40" w:after="40" w:line="220" w:lineRule="exact"/>
              <w:rPr>
                <w:sz w:val="18"/>
              </w:rPr>
            </w:pPr>
            <w:r w:rsidRPr="00345D08">
              <w:rPr>
                <w:sz w:val="18"/>
              </w:rPr>
              <w:t>2007</w:t>
            </w:r>
          </w:p>
        </w:tc>
        <w:tc>
          <w:tcPr>
            <w:tcW w:w="3685" w:type="dxa"/>
            <w:tcBorders>
              <w:bottom w:val="single" w:sz="12" w:space="0" w:color="auto"/>
            </w:tcBorders>
            <w:shd w:val="clear" w:color="auto" w:fill="auto"/>
            <w:noWrap/>
            <w:tcMar>
              <w:right w:w="57" w:type="dxa"/>
            </w:tcMar>
            <w:vAlign w:val="bottom"/>
          </w:tcPr>
          <w:p w:rsidR="00345D08" w:rsidRPr="00345D08" w:rsidRDefault="00345D08" w:rsidP="00206F1F">
            <w:pPr>
              <w:suppressAutoHyphens w:val="0"/>
              <w:spacing w:before="40" w:after="40" w:line="220" w:lineRule="exact"/>
              <w:jc w:val="right"/>
              <w:rPr>
                <w:sz w:val="18"/>
              </w:rPr>
            </w:pPr>
            <w:r w:rsidRPr="00345D08">
              <w:rPr>
                <w:sz w:val="18"/>
              </w:rPr>
              <w:t>6.8</w:t>
            </w:r>
          </w:p>
        </w:tc>
      </w:tr>
    </w:tbl>
    <w:p w:rsidR="00864F44" w:rsidRDefault="00327BAD" w:rsidP="00327BAD">
      <w:pPr>
        <w:pStyle w:val="SingleTxtG"/>
        <w:spacing w:before="240"/>
      </w:pPr>
      <w:r>
        <w:t>41.</w:t>
      </w:r>
      <w:r>
        <w:tab/>
      </w:r>
      <w:r w:rsidR="00864F44" w:rsidRPr="00ED1813">
        <w:t>The following table shows the proportion of induced abortions as a percentage of live births for the period 1998</w:t>
      </w:r>
      <w:r w:rsidR="0020253B">
        <w:t>–</w:t>
      </w:r>
      <w:r w:rsidR="00864F44" w:rsidRPr="00ED1813">
        <w:t>2007:</w:t>
      </w:r>
    </w:p>
    <w:p w:rsidR="00D3453D" w:rsidRDefault="005B2E7C" w:rsidP="005B2E7C">
      <w:pPr>
        <w:pStyle w:val="H23G"/>
      </w:pPr>
      <w:r>
        <w:tab/>
      </w:r>
      <w:r>
        <w:tab/>
      </w:r>
      <w:r w:rsidR="00D3453D" w:rsidRPr="00D3453D">
        <w:t>Induced abortions, 1998–2007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9E67F4" w:rsidRPr="009E67F4" w:rsidTr="009E67F4">
        <w:tc>
          <w:tcPr>
            <w:tcW w:w="3685" w:type="dxa"/>
            <w:tcBorders>
              <w:top w:val="single" w:sz="4" w:space="0" w:color="auto"/>
              <w:bottom w:val="single" w:sz="12" w:space="0" w:color="auto"/>
            </w:tcBorders>
            <w:shd w:val="clear" w:color="auto" w:fill="auto"/>
            <w:vAlign w:val="bottom"/>
          </w:tcPr>
          <w:p w:rsidR="009E67F4" w:rsidRPr="009E67F4" w:rsidRDefault="009E67F4" w:rsidP="009E67F4">
            <w:pPr>
              <w:spacing w:before="80" w:after="80" w:line="200" w:lineRule="exact"/>
              <w:rPr>
                <w:i/>
                <w:sz w:val="16"/>
              </w:rPr>
            </w:pPr>
            <w:r>
              <w:rPr>
                <w:i/>
                <w:sz w:val="16"/>
              </w:rPr>
              <w:t>Year</w:t>
            </w:r>
          </w:p>
        </w:tc>
        <w:tc>
          <w:tcPr>
            <w:tcW w:w="3685" w:type="dxa"/>
            <w:tcBorders>
              <w:top w:val="single" w:sz="4" w:space="0" w:color="auto"/>
              <w:bottom w:val="single" w:sz="12" w:space="0" w:color="auto"/>
            </w:tcBorders>
            <w:shd w:val="clear" w:color="auto" w:fill="auto"/>
            <w:noWrap/>
            <w:tcMar>
              <w:right w:w="57" w:type="dxa"/>
            </w:tcMar>
            <w:vAlign w:val="bottom"/>
          </w:tcPr>
          <w:p w:rsidR="009E67F4" w:rsidRPr="009E67F4" w:rsidRDefault="009E67F4" w:rsidP="009E67F4">
            <w:pPr>
              <w:spacing w:before="80" w:after="80" w:line="200" w:lineRule="exact"/>
              <w:jc w:val="right"/>
              <w:rPr>
                <w:i/>
                <w:sz w:val="16"/>
              </w:rPr>
            </w:pPr>
            <w:r w:rsidRPr="009E67F4">
              <w:rPr>
                <w:i/>
                <w:sz w:val="16"/>
              </w:rPr>
              <w:t>Induced abortions as percentage of live births</w:t>
            </w:r>
          </w:p>
        </w:tc>
      </w:tr>
      <w:tr w:rsidR="009E67F4" w:rsidRPr="009E67F4" w:rsidTr="009E67F4">
        <w:tc>
          <w:tcPr>
            <w:tcW w:w="3685" w:type="dxa"/>
            <w:tcBorders>
              <w:top w:val="single" w:sz="12" w:space="0" w:color="auto"/>
            </w:tcBorders>
            <w:shd w:val="clear" w:color="auto" w:fill="auto"/>
            <w:vAlign w:val="bottom"/>
          </w:tcPr>
          <w:p w:rsidR="009E67F4" w:rsidRPr="009E67F4" w:rsidRDefault="009E67F4" w:rsidP="00206F1F">
            <w:pPr>
              <w:suppressAutoHyphens w:val="0"/>
              <w:spacing w:before="40" w:after="40" w:line="220" w:lineRule="exact"/>
              <w:rPr>
                <w:sz w:val="18"/>
              </w:rPr>
            </w:pPr>
            <w:r w:rsidRPr="009E67F4">
              <w:rPr>
                <w:sz w:val="18"/>
              </w:rPr>
              <w:t>1998</w:t>
            </w:r>
          </w:p>
        </w:tc>
        <w:tc>
          <w:tcPr>
            <w:tcW w:w="3685" w:type="dxa"/>
            <w:tcBorders>
              <w:top w:val="single" w:sz="12" w:space="0" w:color="auto"/>
            </w:tcBorders>
            <w:shd w:val="clear" w:color="auto" w:fill="auto"/>
            <w:noWrap/>
            <w:tcMar>
              <w:right w:w="57" w:type="dxa"/>
            </w:tcMar>
            <w:vAlign w:val="bottom"/>
          </w:tcPr>
          <w:p w:rsidR="009E67F4" w:rsidRPr="009E67F4" w:rsidRDefault="009E67F4" w:rsidP="00206F1F">
            <w:pPr>
              <w:suppressAutoHyphens w:val="0"/>
              <w:spacing w:before="40" w:after="40" w:line="220" w:lineRule="exact"/>
              <w:jc w:val="right"/>
              <w:rPr>
                <w:sz w:val="18"/>
              </w:rPr>
            </w:pPr>
            <w:r w:rsidRPr="009E67F4">
              <w:rPr>
                <w:sz w:val="18"/>
              </w:rPr>
              <w:t>24.1</w:t>
            </w:r>
          </w:p>
        </w:tc>
      </w:tr>
      <w:tr w:rsidR="009E67F4" w:rsidRPr="009E67F4" w:rsidTr="009E67F4">
        <w:tc>
          <w:tcPr>
            <w:tcW w:w="3685" w:type="dxa"/>
            <w:shd w:val="clear" w:color="auto" w:fill="auto"/>
            <w:vAlign w:val="bottom"/>
          </w:tcPr>
          <w:p w:rsidR="009E67F4" w:rsidRPr="009E67F4" w:rsidRDefault="009E67F4" w:rsidP="00206F1F">
            <w:pPr>
              <w:suppressAutoHyphens w:val="0"/>
              <w:spacing w:before="40" w:after="40" w:line="220" w:lineRule="exact"/>
              <w:rPr>
                <w:sz w:val="18"/>
              </w:rPr>
            </w:pPr>
            <w:r w:rsidRPr="009E67F4">
              <w:rPr>
                <w:sz w:val="18"/>
              </w:rPr>
              <w:t>1999</w:t>
            </w:r>
          </w:p>
        </w:tc>
        <w:tc>
          <w:tcPr>
            <w:tcW w:w="3685" w:type="dxa"/>
            <w:shd w:val="clear" w:color="auto" w:fill="auto"/>
            <w:noWrap/>
            <w:tcMar>
              <w:right w:w="57" w:type="dxa"/>
            </w:tcMar>
            <w:vAlign w:val="bottom"/>
          </w:tcPr>
          <w:p w:rsidR="009E67F4" w:rsidRPr="009E67F4" w:rsidRDefault="009E67F4" w:rsidP="00206F1F">
            <w:pPr>
              <w:suppressAutoHyphens w:val="0"/>
              <w:spacing w:before="40" w:after="40" w:line="220" w:lineRule="exact"/>
              <w:jc w:val="right"/>
              <w:rPr>
                <w:sz w:val="18"/>
              </w:rPr>
            </w:pPr>
            <w:r w:rsidRPr="009E67F4">
              <w:rPr>
                <w:sz w:val="18"/>
              </w:rPr>
              <w:t>24.2</w:t>
            </w:r>
          </w:p>
        </w:tc>
      </w:tr>
      <w:tr w:rsidR="009E67F4" w:rsidRPr="009E67F4" w:rsidTr="009E67F4">
        <w:tc>
          <w:tcPr>
            <w:tcW w:w="3685" w:type="dxa"/>
            <w:shd w:val="clear" w:color="auto" w:fill="auto"/>
            <w:vAlign w:val="bottom"/>
          </w:tcPr>
          <w:p w:rsidR="009E67F4" w:rsidRPr="009E67F4" w:rsidRDefault="009E67F4" w:rsidP="00206F1F">
            <w:pPr>
              <w:suppressAutoHyphens w:val="0"/>
              <w:spacing w:before="40" w:after="40" w:line="220" w:lineRule="exact"/>
              <w:rPr>
                <w:sz w:val="18"/>
              </w:rPr>
            </w:pPr>
            <w:r w:rsidRPr="009E67F4">
              <w:rPr>
                <w:sz w:val="18"/>
              </w:rPr>
              <w:t>2000</w:t>
            </w:r>
          </w:p>
        </w:tc>
        <w:tc>
          <w:tcPr>
            <w:tcW w:w="3685" w:type="dxa"/>
            <w:shd w:val="clear" w:color="auto" w:fill="auto"/>
            <w:noWrap/>
            <w:tcMar>
              <w:right w:w="57" w:type="dxa"/>
            </w:tcMar>
            <w:vAlign w:val="bottom"/>
          </w:tcPr>
          <w:p w:rsidR="009E67F4" w:rsidRPr="009E67F4" w:rsidRDefault="009E67F4" w:rsidP="00206F1F">
            <w:pPr>
              <w:suppressAutoHyphens w:val="0"/>
              <w:spacing w:before="40" w:after="40" w:line="220" w:lineRule="exact"/>
              <w:jc w:val="right"/>
              <w:rPr>
                <w:sz w:val="18"/>
              </w:rPr>
            </w:pPr>
            <w:r w:rsidRPr="009E67F4">
              <w:rPr>
                <w:sz w:val="18"/>
              </w:rPr>
              <w:t>24.7</w:t>
            </w:r>
          </w:p>
        </w:tc>
      </w:tr>
      <w:tr w:rsidR="009E67F4" w:rsidRPr="009E67F4" w:rsidTr="009E67F4">
        <w:tc>
          <w:tcPr>
            <w:tcW w:w="3685" w:type="dxa"/>
            <w:shd w:val="clear" w:color="auto" w:fill="auto"/>
            <w:vAlign w:val="bottom"/>
          </w:tcPr>
          <w:p w:rsidR="009E67F4" w:rsidRPr="009E67F4" w:rsidRDefault="009E67F4" w:rsidP="00206F1F">
            <w:pPr>
              <w:suppressAutoHyphens w:val="0"/>
              <w:spacing w:before="40" w:after="40" w:line="220" w:lineRule="exact"/>
              <w:rPr>
                <w:sz w:val="18"/>
              </w:rPr>
            </w:pPr>
            <w:r w:rsidRPr="009E67F4">
              <w:rPr>
                <w:sz w:val="18"/>
              </w:rPr>
              <w:t>2001</w:t>
            </w:r>
          </w:p>
        </w:tc>
        <w:tc>
          <w:tcPr>
            <w:tcW w:w="3685" w:type="dxa"/>
            <w:shd w:val="clear" w:color="auto" w:fill="auto"/>
            <w:noWrap/>
            <w:tcMar>
              <w:right w:w="57" w:type="dxa"/>
            </w:tcMar>
            <w:vAlign w:val="bottom"/>
          </w:tcPr>
          <w:p w:rsidR="009E67F4" w:rsidRPr="009E67F4" w:rsidRDefault="009E67F4" w:rsidP="00206F1F">
            <w:pPr>
              <w:suppressAutoHyphens w:val="0"/>
              <w:spacing w:before="40" w:after="40" w:line="220" w:lineRule="exact"/>
              <w:jc w:val="right"/>
              <w:rPr>
                <w:sz w:val="18"/>
              </w:rPr>
            </w:pPr>
            <w:r w:rsidRPr="009E67F4">
              <w:rPr>
                <w:sz w:val="18"/>
              </w:rPr>
              <w:t>24.5</w:t>
            </w:r>
          </w:p>
        </w:tc>
      </w:tr>
      <w:tr w:rsidR="009E67F4" w:rsidRPr="009E67F4" w:rsidTr="009E67F4">
        <w:tc>
          <w:tcPr>
            <w:tcW w:w="3685" w:type="dxa"/>
            <w:shd w:val="clear" w:color="auto" w:fill="auto"/>
            <w:vAlign w:val="bottom"/>
          </w:tcPr>
          <w:p w:rsidR="009E67F4" w:rsidRPr="009E67F4" w:rsidRDefault="009E67F4" w:rsidP="00206F1F">
            <w:pPr>
              <w:suppressAutoHyphens w:val="0"/>
              <w:spacing w:before="40" w:after="40" w:line="220" w:lineRule="exact"/>
              <w:rPr>
                <w:sz w:val="18"/>
              </w:rPr>
            </w:pPr>
            <w:r w:rsidRPr="009E67F4">
              <w:rPr>
                <w:sz w:val="18"/>
              </w:rPr>
              <w:t>2002</w:t>
            </w:r>
          </w:p>
        </w:tc>
        <w:tc>
          <w:tcPr>
            <w:tcW w:w="3685" w:type="dxa"/>
            <w:shd w:val="clear" w:color="auto" w:fill="auto"/>
            <w:noWrap/>
            <w:tcMar>
              <w:right w:w="57" w:type="dxa"/>
            </w:tcMar>
            <w:vAlign w:val="bottom"/>
          </w:tcPr>
          <w:p w:rsidR="009E67F4" w:rsidRPr="009E67F4" w:rsidRDefault="009E67F4" w:rsidP="00206F1F">
            <w:pPr>
              <w:suppressAutoHyphens w:val="0"/>
              <w:spacing w:before="40" w:after="40" w:line="220" w:lineRule="exact"/>
              <w:jc w:val="right"/>
              <w:rPr>
                <w:sz w:val="18"/>
              </w:rPr>
            </w:pPr>
            <w:r w:rsidRPr="009E67F4">
              <w:rPr>
                <w:sz w:val="18"/>
              </w:rPr>
              <w:t>24.5</w:t>
            </w:r>
          </w:p>
        </w:tc>
      </w:tr>
      <w:tr w:rsidR="009E67F4" w:rsidRPr="009E67F4" w:rsidTr="009E67F4">
        <w:tc>
          <w:tcPr>
            <w:tcW w:w="3685" w:type="dxa"/>
            <w:shd w:val="clear" w:color="auto" w:fill="auto"/>
            <w:vAlign w:val="bottom"/>
          </w:tcPr>
          <w:p w:rsidR="009E67F4" w:rsidRPr="009E67F4" w:rsidRDefault="009E67F4" w:rsidP="00206F1F">
            <w:pPr>
              <w:suppressAutoHyphens w:val="0"/>
              <w:spacing w:before="40" w:after="40" w:line="220" w:lineRule="exact"/>
              <w:rPr>
                <w:sz w:val="18"/>
              </w:rPr>
            </w:pPr>
            <w:r w:rsidRPr="009E67F4">
              <w:rPr>
                <w:sz w:val="18"/>
              </w:rPr>
              <w:t>2003</w:t>
            </w:r>
          </w:p>
        </w:tc>
        <w:tc>
          <w:tcPr>
            <w:tcW w:w="3685" w:type="dxa"/>
            <w:shd w:val="clear" w:color="auto" w:fill="auto"/>
            <w:noWrap/>
            <w:tcMar>
              <w:right w:w="57" w:type="dxa"/>
            </w:tcMar>
            <w:vAlign w:val="bottom"/>
          </w:tcPr>
          <w:p w:rsidR="009E67F4" w:rsidRPr="009E67F4" w:rsidRDefault="009E67F4" w:rsidP="00206F1F">
            <w:pPr>
              <w:suppressAutoHyphens w:val="0"/>
              <w:spacing w:before="40" w:after="40" w:line="220" w:lineRule="exact"/>
              <w:jc w:val="right"/>
              <w:rPr>
                <w:sz w:val="18"/>
              </w:rPr>
            </w:pPr>
            <w:r w:rsidRPr="009E67F4">
              <w:rPr>
                <w:sz w:val="18"/>
              </w:rPr>
              <w:t>24.6</w:t>
            </w:r>
          </w:p>
        </w:tc>
      </w:tr>
      <w:tr w:rsidR="009E67F4" w:rsidRPr="009E67F4" w:rsidTr="009E67F4">
        <w:tc>
          <w:tcPr>
            <w:tcW w:w="3685" w:type="dxa"/>
            <w:shd w:val="clear" w:color="auto" w:fill="auto"/>
            <w:vAlign w:val="bottom"/>
          </w:tcPr>
          <w:p w:rsidR="009E67F4" w:rsidRPr="009E67F4" w:rsidRDefault="009E67F4" w:rsidP="00206F1F">
            <w:pPr>
              <w:suppressAutoHyphens w:val="0"/>
              <w:spacing w:before="40" w:after="40" w:line="220" w:lineRule="exact"/>
              <w:rPr>
                <w:sz w:val="18"/>
              </w:rPr>
            </w:pPr>
            <w:r w:rsidRPr="009E67F4">
              <w:rPr>
                <w:sz w:val="18"/>
              </w:rPr>
              <w:t>2004</w:t>
            </w:r>
          </w:p>
        </w:tc>
        <w:tc>
          <w:tcPr>
            <w:tcW w:w="3685" w:type="dxa"/>
            <w:shd w:val="clear" w:color="auto" w:fill="auto"/>
            <w:noWrap/>
            <w:tcMar>
              <w:right w:w="57" w:type="dxa"/>
            </w:tcMar>
            <w:vAlign w:val="bottom"/>
          </w:tcPr>
          <w:p w:rsidR="009E67F4" w:rsidRPr="009E67F4" w:rsidRDefault="009E67F4" w:rsidP="00206F1F">
            <w:pPr>
              <w:suppressAutoHyphens w:val="0"/>
              <w:spacing w:before="40" w:after="40" w:line="220" w:lineRule="exact"/>
              <w:jc w:val="right"/>
              <w:rPr>
                <w:sz w:val="18"/>
              </w:rPr>
            </w:pPr>
            <w:r w:rsidRPr="009E67F4">
              <w:rPr>
                <w:sz w:val="18"/>
              </w:rPr>
              <w:t>24.7</w:t>
            </w:r>
          </w:p>
        </w:tc>
      </w:tr>
      <w:tr w:rsidR="009E67F4" w:rsidRPr="009E67F4" w:rsidTr="009E67F4">
        <w:tc>
          <w:tcPr>
            <w:tcW w:w="3685" w:type="dxa"/>
            <w:shd w:val="clear" w:color="auto" w:fill="auto"/>
            <w:vAlign w:val="bottom"/>
          </w:tcPr>
          <w:p w:rsidR="009E67F4" w:rsidRPr="009E67F4" w:rsidRDefault="009E67F4" w:rsidP="00206F1F">
            <w:pPr>
              <w:suppressAutoHyphens w:val="0"/>
              <w:spacing w:before="40" w:after="40" w:line="220" w:lineRule="exact"/>
              <w:rPr>
                <w:sz w:val="18"/>
              </w:rPr>
            </w:pPr>
            <w:r w:rsidRPr="009E67F4">
              <w:rPr>
                <w:sz w:val="18"/>
              </w:rPr>
              <w:t>2005</w:t>
            </w:r>
          </w:p>
        </w:tc>
        <w:tc>
          <w:tcPr>
            <w:tcW w:w="3685" w:type="dxa"/>
            <w:shd w:val="clear" w:color="auto" w:fill="auto"/>
            <w:noWrap/>
            <w:tcMar>
              <w:right w:w="57" w:type="dxa"/>
            </w:tcMar>
            <w:vAlign w:val="bottom"/>
          </w:tcPr>
          <w:p w:rsidR="009E67F4" w:rsidRPr="009E67F4" w:rsidRDefault="009E67F4" w:rsidP="00206F1F">
            <w:pPr>
              <w:suppressAutoHyphens w:val="0"/>
              <w:spacing w:before="40" w:after="40" w:line="220" w:lineRule="exact"/>
              <w:jc w:val="right"/>
              <w:rPr>
                <w:sz w:val="18"/>
              </w:rPr>
            </w:pPr>
            <w:r w:rsidRPr="009E67F4">
              <w:rPr>
                <w:sz w:val="18"/>
              </w:rPr>
              <w:t>24.6</w:t>
            </w:r>
          </w:p>
        </w:tc>
      </w:tr>
      <w:tr w:rsidR="009E67F4" w:rsidRPr="009E67F4" w:rsidTr="009E67F4">
        <w:tc>
          <w:tcPr>
            <w:tcW w:w="3685" w:type="dxa"/>
            <w:shd w:val="clear" w:color="auto" w:fill="auto"/>
            <w:vAlign w:val="bottom"/>
          </w:tcPr>
          <w:p w:rsidR="009E67F4" w:rsidRPr="009E67F4" w:rsidRDefault="009E67F4" w:rsidP="00206F1F">
            <w:pPr>
              <w:suppressAutoHyphens w:val="0"/>
              <w:spacing w:before="40" w:after="40" w:line="220" w:lineRule="exact"/>
              <w:rPr>
                <w:sz w:val="18"/>
              </w:rPr>
            </w:pPr>
            <w:r w:rsidRPr="009E67F4">
              <w:rPr>
                <w:sz w:val="18"/>
              </w:rPr>
              <w:t>2006</w:t>
            </w:r>
          </w:p>
        </w:tc>
        <w:tc>
          <w:tcPr>
            <w:tcW w:w="3685" w:type="dxa"/>
            <w:shd w:val="clear" w:color="auto" w:fill="auto"/>
            <w:noWrap/>
            <w:tcMar>
              <w:right w:w="57" w:type="dxa"/>
            </w:tcMar>
            <w:vAlign w:val="bottom"/>
          </w:tcPr>
          <w:p w:rsidR="009E67F4" w:rsidRPr="009E67F4" w:rsidRDefault="009E67F4" w:rsidP="00206F1F">
            <w:pPr>
              <w:suppressAutoHyphens w:val="0"/>
              <w:spacing w:before="40" w:after="40" w:line="220" w:lineRule="exact"/>
              <w:jc w:val="right"/>
              <w:rPr>
                <w:sz w:val="18"/>
              </w:rPr>
            </w:pPr>
            <w:r w:rsidRPr="009E67F4">
              <w:rPr>
                <w:sz w:val="18"/>
              </w:rPr>
              <w:t>25.0</w:t>
            </w:r>
          </w:p>
        </w:tc>
      </w:tr>
      <w:tr w:rsidR="009E67F4" w:rsidRPr="009E67F4" w:rsidTr="009E67F4">
        <w:tc>
          <w:tcPr>
            <w:tcW w:w="3685" w:type="dxa"/>
            <w:tcBorders>
              <w:bottom w:val="single" w:sz="12" w:space="0" w:color="auto"/>
            </w:tcBorders>
            <w:shd w:val="clear" w:color="auto" w:fill="auto"/>
            <w:vAlign w:val="bottom"/>
          </w:tcPr>
          <w:p w:rsidR="009E67F4" w:rsidRPr="009E67F4" w:rsidRDefault="009E67F4" w:rsidP="00206F1F">
            <w:pPr>
              <w:suppressAutoHyphens w:val="0"/>
              <w:spacing w:before="40" w:after="40" w:line="220" w:lineRule="exact"/>
              <w:rPr>
                <w:sz w:val="18"/>
              </w:rPr>
            </w:pPr>
            <w:r w:rsidRPr="009E67F4">
              <w:rPr>
                <w:sz w:val="18"/>
              </w:rPr>
              <w:t>2007</w:t>
            </w:r>
          </w:p>
        </w:tc>
        <w:tc>
          <w:tcPr>
            <w:tcW w:w="3685" w:type="dxa"/>
            <w:tcBorders>
              <w:bottom w:val="single" w:sz="12" w:space="0" w:color="auto"/>
            </w:tcBorders>
            <w:shd w:val="clear" w:color="auto" w:fill="auto"/>
            <w:noWrap/>
            <w:tcMar>
              <w:right w:w="57" w:type="dxa"/>
            </w:tcMar>
            <w:vAlign w:val="bottom"/>
          </w:tcPr>
          <w:p w:rsidR="009E67F4" w:rsidRPr="009E67F4" w:rsidRDefault="009E67F4" w:rsidP="00206F1F">
            <w:pPr>
              <w:suppressAutoHyphens w:val="0"/>
              <w:spacing w:before="40" w:after="40" w:line="220" w:lineRule="exact"/>
              <w:jc w:val="right"/>
              <w:rPr>
                <w:sz w:val="18"/>
              </w:rPr>
            </w:pPr>
            <w:r w:rsidRPr="009E67F4">
              <w:rPr>
                <w:sz w:val="18"/>
              </w:rPr>
              <w:t>25.9</w:t>
            </w:r>
          </w:p>
        </w:tc>
      </w:tr>
    </w:tbl>
    <w:p w:rsidR="00864F44" w:rsidRPr="00ED1813" w:rsidRDefault="00157B69" w:rsidP="00157B69">
      <w:pPr>
        <w:pStyle w:val="SingleTxtG"/>
        <w:spacing w:before="240"/>
      </w:pPr>
      <w:r>
        <w:t>42.</w:t>
      </w:r>
      <w:r>
        <w:tab/>
      </w:r>
      <w:r w:rsidR="00864F44" w:rsidRPr="00157B69">
        <w:rPr>
          <w:b/>
        </w:rPr>
        <w:t>Diseases</w:t>
      </w:r>
    </w:p>
    <w:p w:rsidR="00864F44" w:rsidRDefault="00850B61" w:rsidP="00850B61">
      <w:pPr>
        <w:pStyle w:val="H23G"/>
      </w:pPr>
      <w:r>
        <w:tab/>
      </w:r>
      <w:r>
        <w:tab/>
      </w:r>
      <w:r w:rsidR="00864F44" w:rsidRPr="00ED1813">
        <w:t>Number of new cases of HIV, AIDS, syphilis and gonorrhoea per year, all ages + two selected groups 15</w:t>
      </w:r>
      <w:r w:rsidR="00342C11">
        <w:t>–</w:t>
      </w:r>
      <w:r w:rsidR="00864F44" w:rsidRPr="00ED1813">
        <w:t>24 and 25</w:t>
      </w:r>
      <w:r w:rsidR="00342C11">
        <w:t>–</w:t>
      </w:r>
      <w:r w:rsidR="00864F44" w:rsidRPr="00ED1813">
        <w:t>44</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69"/>
        <w:gridCol w:w="901"/>
        <w:gridCol w:w="901"/>
        <w:gridCol w:w="900"/>
        <w:gridCol w:w="900"/>
        <w:gridCol w:w="900"/>
        <w:gridCol w:w="900"/>
        <w:gridCol w:w="900"/>
      </w:tblGrid>
      <w:tr w:rsidR="00F37171" w:rsidRPr="00F37171" w:rsidTr="00572E08">
        <w:tc>
          <w:tcPr>
            <w:tcW w:w="1069" w:type="dxa"/>
            <w:tcBorders>
              <w:top w:val="single" w:sz="4" w:space="0" w:color="auto"/>
              <w:bottom w:val="single" w:sz="12" w:space="0" w:color="auto"/>
            </w:tcBorders>
            <w:shd w:val="clear" w:color="auto" w:fill="auto"/>
            <w:noWrap/>
            <w:tcMar>
              <w:right w:w="28" w:type="dxa"/>
            </w:tcMar>
            <w:vAlign w:val="bottom"/>
          </w:tcPr>
          <w:p w:rsidR="00F37171" w:rsidRPr="00F37171" w:rsidRDefault="00F37171" w:rsidP="008E2AF9">
            <w:pPr>
              <w:spacing w:before="80" w:after="80" w:line="200" w:lineRule="exact"/>
              <w:rPr>
                <w:i/>
                <w:sz w:val="16"/>
              </w:rPr>
            </w:pPr>
            <w:r w:rsidRPr="00F37171">
              <w:rPr>
                <w:i/>
                <w:sz w:val="16"/>
              </w:rPr>
              <w:t>Disease</w:t>
            </w:r>
          </w:p>
        </w:tc>
        <w:tc>
          <w:tcPr>
            <w:tcW w:w="901" w:type="dxa"/>
            <w:tcBorders>
              <w:top w:val="single" w:sz="4" w:space="0" w:color="auto"/>
              <w:bottom w:val="single" w:sz="12" w:space="0" w:color="auto"/>
            </w:tcBorders>
            <w:shd w:val="clear" w:color="auto" w:fill="auto"/>
            <w:noWrap/>
            <w:tcMar>
              <w:right w:w="28" w:type="dxa"/>
            </w:tcMar>
            <w:vAlign w:val="bottom"/>
          </w:tcPr>
          <w:p w:rsidR="00F37171" w:rsidRPr="00F37171" w:rsidRDefault="00F37171" w:rsidP="00206F1F">
            <w:pPr>
              <w:spacing w:before="80" w:after="80" w:line="200" w:lineRule="exact"/>
              <w:jc w:val="right"/>
              <w:rPr>
                <w:i/>
                <w:sz w:val="16"/>
              </w:rPr>
            </w:pPr>
            <w:r w:rsidRPr="00F37171">
              <w:rPr>
                <w:i/>
                <w:sz w:val="16"/>
              </w:rPr>
              <w:t>Gender</w:t>
            </w:r>
          </w:p>
        </w:tc>
        <w:tc>
          <w:tcPr>
            <w:tcW w:w="901" w:type="dxa"/>
            <w:tcBorders>
              <w:top w:val="single" w:sz="4" w:space="0" w:color="auto"/>
              <w:bottom w:val="single" w:sz="12" w:space="0" w:color="auto"/>
            </w:tcBorders>
            <w:shd w:val="clear" w:color="auto" w:fill="auto"/>
            <w:noWrap/>
            <w:tcMar>
              <w:right w:w="28" w:type="dxa"/>
            </w:tcMar>
            <w:vAlign w:val="bottom"/>
          </w:tcPr>
          <w:p w:rsidR="00F37171" w:rsidRPr="00F37171" w:rsidRDefault="00F37171" w:rsidP="00206F1F">
            <w:pPr>
              <w:spacing w:before="80" w:after="80" w:line="200" w:lineRule="exact"/>
              <w:jc w:val="right"/>
              <w:rPr>
                <w:i/>
                <w:sz w:val="16"/>
              </w:rPr>
            </w:pPr>
            <w:r w:rsidRPr="00F37171">
              <w:rPr>
                <w:i/>
                <w:sz w:val="16"/>
              </w:rPr>
              <w:t>2003</w:t>
            </w:r>
          </w:p>
        </w:tc>
        <w:tc>
          <w:tcPr>
            <w:tcW w:w="900" w:type="dxa"/>
            <w:tcBorders>
              <w:top w:val="single" w:sz="4" w:space="0" w:color="auto"/>
              <w:bottom w:val="single" w:sz="12" w:space="0" w:color="auto"/>
            </w:tcBorders>
            <w:shd w:val="clear" w:color="auto" w:fill="auto"/>
            <w:noWrap/>
            <w:tcMar>
              <w:right w:w="28" w:type="dxa"/>
            </w:tcMar>
            <w:vAlign w:val="bottom"/>
          </w:tcPr>
          <w:p w:rsidR="00F37171" w:rsidRPr="00F37171" w:rsidRDefault="00F37171" w:rsidP="00206F1F">
            <w:pPr>
              <w:spacing w:before="80" w:after="80" w:line="200" w:lineRule="exact"/>
              <w:jc w:val="right"/>
              <w:rPr>
                <w:i/>
                <w:sz w:val="16"/>
              </w:rPr>
            </w:pPr>
            <w:r w:rsidRPr="00F37171">
              <w:rPr>
                <w:i/>
                <w:sz w:val="16"/>
              </w:rPr>
              <w:t>2004</w:t>
            </w:r>
          </w:p>
        </w:tc>
        <w:tc>
          <w:tcPr>
            <w:tcW w:w="900" w:type="dxa"/>
            <w:tcBorders>
              <w:top w:val="single" w:sz="4" w:space="0" w:color="auto"/>
              <w:bottom w:val="single" w:sz="12" w:space="0" w:color="auto"/>
            </w:tcBorders>
            <w:shd w:val="clear" w:color="auto" w:fill="auto"/>
            <w:noWrap/>
            <w:tcMar>
              <w:right w:w="28" w:type="dxa"/>
            </w:tcMar>
            <w:vAlign w:val="bottom"/>
          </w:tcPr>
          <w:p w:rsidR="00F37171" w:rsidRPr="00F37171" w:rsidRDefault="00F37171" w:rsidP="00206F1F">
            <w:pPr>
              <w:spacing w:before="80" w:after="80" w:line="200" w:lineRule="exact"/>
              <w:jc w:val="right"/>
              <w:rPr>
                <w:i/>
                <w:sz w:val="16"/>
              </w:rPr>
            </w:pPr>
            <w:r w:rsidRPr="00F37171">
              <w:rPr>
                <w:i/>
                <w:sz w:val="16"/>
              </w:rPr>
              <w:t>2005</w:t>
            </w:r>
          </w:p>
        </w:tc>
        <w:tc>
          <w:tcPr>
            <w:tcW w:w="900" w:type="dxa"/>
            <w:tcBorders>
              <w:top w:val="single" w:sz="4" w:space="0" w:color="auto"/>
              <w:bottom w:val="single" w:sz="12" w:space="0" w:color="auto"/>
            </w:tcBorders>
            <w:shd w:val="clear" w:color="auto" w:fill="auto"/>
            <w:noWrap/>
            <w:tcMar>
              <w:right w:w="28" w:type="dxa"/>
            </w:tcMar>
            <w:vAlign w:val="bottom"/>
          </w:tcPr>
          <w:p w:rsidR="00F37171" w:rsidRPr="00F37171" w:rsidRDefault="00F37171" w:rsidP="00206F1F">
            <w:pPr>
              <w:spacing w:before="80" w:after="80" w:line="200" w:lineRule="exact"/>
              <w:jc w:val="right"/>
              <w:rPr>
                <w:i/>
                <w:sz w:val="16"/>
              </w:rPr>
            </w:pPr>
            <w:r w:rsidRPr="00F37171">
              <w:rPr>
                <w:i/>
                <w:sz w:val="16"/>
              </w:rPr>
              <w:t>2006</w:t>
            </w:r>
          </w:p>
        </w:tc>
        <w:tc>
          <w:tcPr>
            <w:tcW w:w="900" w:type="dxa"/>
            <w:tcBorders>
              <w:top w:val="single" w:sz="4" w:space="0" w:color="auto"/>
              <w:bottom w:val="single" w:sz="12" w:space="0" w:color="auto"/>
            </w:tcBorders>
            <w:shd w:val="clear" w:color="auto" w:fill="auto"/>
            <w:noWrap/>
            <w:tcMar>
              <w:right w:w="28" w:type="dxa"/>
            </w:tcMar>
            <w:vAlign w:val="bottom"/>
          </w:tcPr>
          <w:p w:rsidR="00F37171" w:rsidRPr="00F37171" w:rsidRDefault="00F37171" w:rsidP="00206F1F">
            <w:pPr>
              <w:spacing w:before="80" w:after="80" w:line="200" w:lineRule="exact"/>
              <w:jc w:val="right"/>
              <w:rPr>
                <w:i/>
                <w:sz w:val="16"/>
              </w:rPr>
            </w:pPr>
            <w:r w:rsidRPr="00F37171">
              <w:rPr>
                <w:i/>
                <w:sz w:val="16"/>
              </w:rPr>
              <w:t>2007</w:t>
            </w:r>
          </w:p>
        </w:tc>
        <w:tc>
          <w:tcPr>
            <w:tcW w:w="900" w:type="dxa"/>
            <w:tcBorders>
              <w:top w:val="single" w:sz="4" w:space="0" w:color="auto"/>
              <w:bottom w:val="single" w:sz="12" w:space="0" w:color="auto"/>
            </w:tcBorders>
            <w:shd w:val="clear" w:color="auto" w:fill="auto"/>
            <w:noWrap/>
            <w:tcMar>
              <w:right w:w="28" w:type="dxa"/>
            </w:tcMar>
            <w:vAlign w:val="bottom"/>
          </w:tcPr>
          <w:p w:rsidR="00F37171" w:rsidRPr="00F37171" w:rsidRDefault="00F37171" w:rsidP="00206F1F">
            <w:pPr>
              <w:spacing w:before="80" w:after="80" w:line="200" w:lineRule="exact"/>
              <w:jc w:val="right"/>
              <w:rPr>
                <w:i/>
                <w:sz w:val="16"/>
              </w:rPr>
            </w:pPr>
            <w:r w:rsidRPr="00F37171">
              <w:rPr>
                <w:i/>
                <w:sz w:val="16"/>
              </w:rPr>
              <w:t>2008</w:t>
            </w:r>
          </w:p>
        </w:tc>
      </w:tr>
      <w:tr w:rsidR="00F37171" w:rsidRPr="00F37171" w:rsidTr="00572E08">
        <w:tc>
          <w:tcPr>
            <w:tcW w:w="1069" w:type="dxa"/>
            <w:tcBorders>
              <w:top w:val="single" w:sz="12" w:space="0" w:color="auto"/>
            </w:tcBorders>
            <w:shd w:val="clear" w:color="auto" w:fill="auto"/>
            <w:noWrap/>
            <w:tcMar>
              <w:right w:w="28" w:type="dxa"/>
            </w:tcMar>
            <w:vAlign w:val="bottom"/>
          </w:tcPr>
          <w:p w:rsidR="00F37171" w:rsidRPr="00F37171" w:rsidRDefault="00F37171" w:rsidP="008E2AF9">
            <w:pPr>
              <w:suppressAutoHyphens w:val="0"/>
              <w:spacing w:before="40" w:after="40" w:line="220" w:lineRule="exact"/>
              <w:rPr>
                <w:sz w:val="18"/>
              </w:rPr>
            </w:pPr>
            <w:r w:rsidRPr="00F37171">
              <w:rPr>
                <w:sz w:val="18"/>
              </w:rPr>
              <w:t>HIV</w:t>
            </w:r>
          </w:p>
        </w:tc>
        <w:tc>
          <w:tcPr>
            <w:tcW w:w="901" w:type="dxa"/>
            <w:tcBorders>
              <w:top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Men</w:t>
            </w:r>
          </w:p>
        </w:tc>
        <w:tc>
          <w:tcPr>
            <w:tcW w:w="901" w:type="dxa"/>
            <w:tcBorders>
              <w:top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145</w:t>
            </w:r>
          </w:p>
        </w:tc>
        <w:tc>
          <w:tcPr>
            <w:tcW w:w="900" w:type="dxa"/>
            <w:tcBorders>
              <w:top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148</w:t>
            </w:r>
          </w:p>
        </w:tc>
        <w:tc>
          <w:tcPr>
            <w:tcW w:w="900" w:type="dxa"/>
            <w:tcBorders>
              <w:top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97</w:t>
            </w:r>
          </w:p>
        </w:tc>
        <w:tc>
          <w:tcPr>
            <w:tcW w:w="900" w:type="dxa"/>
            <w:tcBorders>
              <w:top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179</w:t>
            </w:r>
          </w:p>
        </w:tc>
        <w:tc>
          <w:tcPr>
            <w:tcW w:w="900" w:type="dxa"/>
            <w:tcBorders>
              <w:top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166</w:t>
            </w:r>
          </w:p>
        </w:tc>
        <w:tc>
          <w:tcPr>
            <w:tcW w:w="900" w:type="dxa"/>
            <w:tcBorders>
              <w:top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182</w:t>
            </w:r>
          </w:p>
        </w:tc>
      </w:tr>
      <w:tr w:rsidR="00F37171" w:rsidRPr="00F37171" w:rsidTr="00572E08">
        <w:tc>
          <w:tcPr>
            <w:tcW w:w="1069" w:type="dxa"/>
            <w:shd w:val="clear" w:color="auto" w:fill="auto"/>
            <w:noWrap/>
            <w:tcMar>
              <w:right w:w="28" w:type="dxa"/>
            </w:tcMar>
            <w:vAlign w:val="bottom"/>
          </w:tcPr>
          <w:p w:rsidR="00F37171" w:rsidRPr="00F37171" w:rsidRDefault="00F37171" w:rsidP="008E2AF9">
            <w:pPr>
              <w:suppressAutoHyphens w:val="0"/>
              <w:spacing w:before="40" w:after="40" w:line="220" w:lineRule="exact"/>
              <w:rPr>
                <w:sz w:val="18"/>
              </w:rPr>
            </w:pPr>
          </w:p>
        </w:tc>
        <w:tc>
          <w:tcPr>
            <w:tcW w:w="901"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Women</w:t>
            </w:r>
          </w:p>
        </w:tc>
        <w:tc>
          <w:tcPr>
            <w:tcW w:w="901"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93</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104</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97</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97</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82</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117</w:t>
            </w:r>
          </w:p>
        </w:tc>
      </w:tr>
      <w:tr w:rsidR="00F37171" w:rsidRPr="00F37171" w:rsidTr="00572E08">
        <w:tc>
          <w:tcPr>
            <w:tcW w:w="1069" w:type="dxa"/>
            <w:shd w:val="clear" w:color="auto" w:fill="auto"/>
            <w:noWrap/>
            <w:tcMar>
              <w:right w:w="28" w:type="dxa"/>
            </w:tcMar>
            <w:vAlign w:val="bottom"/>
          </w:tcPr>
          <w:p w:rsidR="00F37171" w:rsidRPr="00F37171" w:rsidRDefault="00F37171" w:rsidP="008E2AF9">
            <w:pPr>
              <w:suppressAutoHyphens w:val="0"/>
              <w:spacing w:before="40" w:after="40" w:line="220" w:lineRule="exact"/>
              <w:rPr>
                <w:sz w:val="18"/>
              </w:rPr>
            </w:pPr>
            <w:r w:rsidRPr="00F37171">
              <w:rPr>
                <w:sz w:val="18"/>
              </w:rPr>
              <w:t>AIDS</w:t>
            </w:r>
          </w:p>
        </w:tc>
        <w:tc>
          <w:tcPr>
            <w:tcW w:w="901"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Men</w:t>
            </w:r>
          </w:p>
        </w:tc>
        <w:tc>
          <w:tcPr>
            <w:tcW w:w="901"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28</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26</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18</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24</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6</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11</w:t>
            </w:r>
          </w:p>
        </w:tc>
      </w:tr>
      <w:tr w:rsidR="00F37171" w:rsidRPr="00F37171" w:rsidTr="00572E08">
        <w:tc>
          <w:tcPr>
            <w:tcW w:w="1069" w:type="dxa"/>
            <w:shd w:val="clear" w:color="auto" w:fill="auto"/>
            <w:noWrap/>
            <w:tcMar>
              <w:right w:w="28" w:type="dxa"/>
            </w:tcMar>
            <w:vAlign w:val="bottom"/>
          </w:tcPr>
          <w:p w:rsidR="00F37171" w:rsidRPr="00F37171" w:rsidRDefault="00F37171" w:rsidP="008E2AF9">
            <w:pPr>
              <w:suppressAutoHyphens w:val="0"/>
              <w:spacing w:before="40" w:after="40" w:line="220" w:lineRule="exact"/>
              <w:rPr>
                <w:sz w:val="18"/>
              </w:rPr>
            </w:pPr>
          </w:p>
        </w:tc>
        <w:tc>
          <w:tcPr>
            <w:tcW w:w="901"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Women</w:t>
            </w:r>
          </w:p>
        </w:tc>
        <w:tc>
          <w:tcPr>
            <w:tcW w:w="901"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16</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10</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14</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8</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3</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7</w:t>
            </w:r>
          </w:p>
        </w:tc>
      </w:tr>
      <w:tr w:rsidR="00F37171" w:rsidRPr="00F37171" w:rsidTr="00572E08">
        <w:tc>
          <w:tcPr>
            <w:tcW w:w="1069" w:type="dxa"/>
            <w:shd w:val="clear" w:color="auto" w:fill="auto"/>
            <w:noWrap/>
            <w:tcMar>
              <w:right w:w="28" w:type="dxa"/>
            </w:tcMar>
            <w:vAlign w:val="bottom"/>
          </w:tcPr>
          <w:p w:rsidR="00F37171" w:rsidRPr="00F37171" w:rsidRDefault="00F37171" w:rsidP="008E2AF9">
            <w:pPr>
              <w:suppressAutoHyphens w:val="0"/>
              <w:spacing w:before="40" w:after="40" w:line="220" w:lineRule="exact"/>
              <w:rPr>
                <w:sz w:val="18"/>
              </w:rPr>
            </w:pPr>
            <w:r w:rsidRPr="00F37171">
              <w:rPr>
                <w:sz w:val="18"/>
              </w:rPr>
              <w:t>Syphilis</w:t>
            </w:r>
          </w:p>
        </w:tc>
        <w:tc>
          <w:tcPr>
            <w:tcW w:w="901"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Men</w:t>
            </w:r>
          </w:p>
        </w:tc>
        <w:tc>
          <w:tcPr>
            <w:tcW w:w="901"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53</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36</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23</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63</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60</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51</w:t>
            </w:r>
          </w:p>
        </w:tc>
      </w:tr>
      <w:tr w:rsidR="00F37171" w:rsidRPr="00F37171" w:rsidTr="00572E08">
        <w:tc>
          <w:tcPr>
            <w:tcW w:w="1069" w:type="dxa"/>
            <w:shd w:val="clear" w:color="auto" w:fill="auto"/>
            <w:noWrap/>
            <w:tcMar>
              <w:right w:w="28" w:type="dxa"/>
            </w:tcMar>
            <w:vAlign w:val="bottom"/>
          </w:tcPr>
          <w:p w:rsidR="00F37171" w:rsidRPr="00F37171" w:rsidRDefault="00F37171" w:rsidP="008E2AF9">
            <w:pPr>
              <w:suppressAutoHyphens w:val="0"/>
              <w:spacing w:before="40" w:after="40" w:line="220" w:lineRule="exact"/>
              <w:rPr>
                <w:sz w:val="18"/>
              </w:rPr>
            </w:pPr>
          </w:p>
        </w:tc>
        <w:tc>
          <w:tcPr>
            <w:tcW w:w="901"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Women</w:t>
            </w:r>
          </w:p>
        </w:tc>
        <w:tc>
          <w:tcPr>
            <w:tcW w:w="901"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11</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7</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2</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1</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5</w:t>
            </w:r>
          </w:p>
        </w:tc>
      </w:tr>
      <w:tr w:rsidR="00F37171" w:rsidRPr="00F37171" w:rsidTr="00572E08">
        <w:tc>
          <w:tcPr>
            <w:tcW w:w="1069" w:type="dxa"/>
            <w:shd w:val="clear" w:color="auto" w:fill="auto"/>
            <w:noWrap/>
            <w:tcMar>
              <w:right w:w="28" w:type="dxa"/>
            </w:tcMar>
            <w:vAlign w:val="bottom"/>
          </w:tcPr>
          <w:p w:rsidR="00F37171" w:rsidRPr="00F37171" w:rsidRDefault="00F37171" w:rsidP="008E2AF9">
            <w:pPr>
              <w:suppressAutoHyphens w:val="0"/>
              <w:spacing w:before="40" w:after="40" w:line="220" w:lineRule="exact"/>
              <w:rPr>
                <w:sz w:val="18"/>
              </w:rPr>
            </w:pPr>
            <w:r w:rsidRPr="00F37171">
              <w:rPr>
                <w:sz w:val="18"/>
              </w:rPr>
              <w:t>Gonorrhoea</w:t>
            </w:r>
          </w:p>
        </w:tc>
        <w:tc>
          <w:tcPr>
            <w:tcW w:w="901"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Men</w:t>
            </w:r>
          </w:p>
        </w:tc>
        <w:tc>
          <w:tcPr>
            <w:tcW w:w="901"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206</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228</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226</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205</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209</w:t>
            </w:r>
          </w:p>
        </w:tc>
        <w:tc>
          <w:tcPr>
            <w:tcW w:w="900" w:type="dxa"/>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260</w:t>
            </w:r>
          </w:p>
        </w:tc>
      </w:tr>
      <w:tr w:rsidR="00F37171" w:rsidRPr="00F37171" w:rsidTr="00572E08">
        <w:tc>
          <w:tcPr>
            <w:tcW w:w="1069" w:type="dxa"/>
            <w:tcBorders>
              <w:bottom w:val="single" w:sz="12" w:space="0" w:color="auto"/>
            </w:tcBorders>
            <w:shd w:val="clear" w:color="auto" w:fill="auto"/>
            <w:noWrap/>
            <w:tcMar>
              <w:right w:w="28" w:type="dxa"/>
            </w:tcMar>
            <w:vAlign w:val="bottom"/>
          </w:tcPr>
          <w:p w:rsidR="00F37171" w:rsidRPr="00F37171" w:rsidRDefault="00F37171" w:rsidP="008E2AF9">
            <w:pPr>
              <w:suppressAutoHyphens w:val="0"/>
              <w:spacing w:before="40" w:after="40" w:line="220" w:lineRule="exact"/>
              <w:rPr>
                <w:sz w:val="18"/>
              </w:rPr>
            </w:pPr>
          </w:p>
        </w:tc>
        <w:tc>
          <w:tcPr>
            <w:tcW w:w="901" w:type="dxa"/>
            <w:tcBorders>
              <w:bottom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Women</w:t>
            </w:r>
          </w:p>
        </w:tc>
        <w:tc>
          <w:tcPr>
            <w:tcW w:w="901" w:type="dxa"/>
            <w:tcBorders>
              <w:bottom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35</w:t>
            </w:r>
          </w:p>
        </w:tc>
        <w:tc>
          <w:tcPr>
            <w:tcW w:w="900" w:type="dxa"/>
            <w:tcBorders>
              <w:bottom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37</w:t>
            </w:r>
          </w:p>
        </w:tc>
        <w:tc>
          <w:tcPr>
            <w:tcW w:w="900" w:type="dxa"/>
            <w:tcBorders>
              <w:bottom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52</w:t>
            </w:r>
          </w:p>
        </w:tc>
        <w:tc>
          <w:tcPr>
            <w:tcW w:w="900" w:type="dxa"/>
            <w:tcBorders>
              <w:bottom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31</w:t>
            </w:r>
          </w:p>
        </w:tc>
        <w:tc>
          <w:tcPr>
            <w:tcW w:w="900" w:type="dxa"/>
            <w:tcBorders>
              <w:bottom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29</w:t>
            </w:r>
          </w:p>
        </w:tc>
        <w:tc>
          <w:tcPr>
            <w:tcW w:w="900" w:type="dxa"/>
            <w:tcBorders>
              <w:bottom w:val="single" w:sz="12" w:space="0" w:color="auto"/>
            </w:tcBorders>
            <w:shd w:val="clear" w:color="auto" w:fill="auto"/>
            <w:noWrap/>
            <w:tcMar>
              <w:right w:w="28" w:type="dxa"/>
            </w:tcMar>
            <w:vAlign w:val="bottom"/>
          </w:tcPr>
          <w:p w:rsidR="00F37171" w:rsidRPr="00F37171" w:rsidRDefault="00F37171" w:rsidP="00206F1F">
            <w:pPr>
              <w:suppressAutoHyphens w:val="0"/>
              <w:spacing w:before="40" w:after="40" w:line="220" w:lineRule="exact"/>
              <w:jc w:val="right"/>
              <w:rPr>
                <w:sz w:val="18"/>
              </w:rPr>
            </w:pPr>
            <w:r w:rsidRPr="00F37171">
              <w:rPr>
                <w:sz w:val="18"/>
              </w:rPr>
              <w:t>41</w:t>
            </w:r>
          </w:p>
        </w:tc>
      </w:tr>
    </w:tbl>
    <w:p w:rsidR="00864F44" w:rsidRDefault="00572E08" w:rsidP="00572E08">
      <w:pPr>
        <w:pStyle w:val="H23G"/>
      </w:pPr>
      <w:r>
        <w:tab/>
      </w:r>
      <w:r>
        <w:tab/>
      </w:r>
      <w:r w:rsidRPr="00ED1813">
        <w:t>Number of new cases of communicable diseases, 2004</w:t>
      </w:r>
      <w:r w:rsidR="00A81869">
        <w:t>–</w:t>
      </w:r>
      <w:r w:rsidRPr="00ED1813">
        <w:t>2008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66"/>
        <w:gridCol w:w="960"/>
        <w:gridCol w:w="961"/>
        <w:gridCol w:w="961"/>
        <w:gridCol w:w="961"/>
        <w:gridCol w:w="961"/>
      </w:tblGrid>
      <w:tr w:rsidR="00975E52" w:rsidRPr="00322025" w:rsidTr="009A676C">
        <w:trPr>
          <w:tblHeader/>
        </w:trPr>
        <w:tc>
          <w:tcPr>
            <w:tcW w:w="2566" w:type="dxa"/>
            <w:tcBorders>
              <w:top w:val="single" w:sz="4" w:space="0" w:color="auto"/>
              <w:bottom w:val="single" w:sz="12" w:space="0" w:color="auto"/>
            </w:tcBorders>
            <w:shd w:val="clear" w:color="auto" w:fill="auto"/>
            <w:noWrap/>
            <w:tcMar>
              <w:right w:w="57" w:type="dxa"/>
            </w:tcMar>
            <w:vAlign w:val="bottom"/>
          </w:tcPr>
          <w:p w:rsidR="00975E52" w:rsidRPr="00ED1813" w:rsidRDefault="00975E52" w:rsidP="00206F1F">
            <w:pPr>
              <w:spacing w:before="80" w:after="80" w:line="200" w:lineRule="exact"/>
              <w:rPr>
                <w:b/>
                <w:bCs/>
              </w:rPr>
            </w:pPr>
            <w:r w:rsidRPr="00975E52">
              <w:rPr>
                <w:i/>
                <w:sz w:val="16"/>
              </w:rPr>
              <w:t>Communicable diseases</w:t>
            </w:r>
          </w:p>
        </w:tc>
        <w:tc>
          <w:tcPr>
            <w:tcW w:w="960" w:type="dxa"/>
            <w:tcBorders>
              <w:top w:val="single" w:sz="4" w:space="0" w:color="auto"/>
              <w:bottom w:val="single" w:sz="12" w:space="0" w:color="auto"/>
            </w:tcBorders>
            <w:shd w:val="clear" w:color="auto" w:fill="auto"/>
            <w:noWrap/>
            <w:tcMar>
              <w:right w:w="57" w:type="dxa"/>
            </w:tcMar>
            <w:vAlign w:val="bottom"/>
          </w:tcPr>
          <w:p w:rsidR="00975E52" w:rsidRPr="00975E52" w:rsidRDefault="00975E52" w:rsidP="00206F1F">
            <w:pPr>
              <w:spacing w:before="80" w:after="80" w:line="200" w:lineRule="exact"/>
              <w:jc w:val="right"/>
              <w:rPr>
                <w:i/>
                <w:sz w:val="16"/>
              </w:rPr>
            </w:pPr>
            <w:r w:rsidRPr="00975E52">
              <w:rPr>
                <w:i/>
                <w:sz w:val="16"/>
              </w:rPr>
              <w:t>2004</w:t>
            </w:r>
          </w:p>
        </w:tc>
        <w:tc>
          <w:tcPr>
            <w:tcW w:w="961" w:type="dxa"/>
            <w:tcBorders>
              <w:top w:val="single" w:sz="4" w:space="0" w:color="auto"/>
              <w:bottom w:val="single" w:sz="12" w:space="0" w:color="auto"/>
            </w:tcBorders>
            <w:shd w:val="clear" w:color="auto" w:fill="auto"/>
            <w:noWrap/>
            <w:tcMar>
              <w:right w:w="57" w:type="dxa"/>
            </w:tcMar>
            <w:vAlign w:val="bottom"/>
          </w:tcPr>
          <w:p w:rsidR="00975E52" w:rsidRPr="00975E52" w:rsidRDefault="00975E52" w:rsidP="00206F1F">
            <w:pPr>
              <w:spacing w:before="80" w:after="80" w:line="200" w:lineRule="exact"/>
              <w:jc w:val="right"/>
              <w:rPr>
                <w:i/>
                <w:sz w:val="16"/>
              </w:rPr>
            </w:pPr>
            <w:r w:rsidRPr="00975E52">
              <w:rPr>
                <w:i/>
                <w:sz w:val="16"/>
              </w:rPr>
              <w:t>2005</w:t>
            </w:r>
          </w:p>
        </w:tc>
        <w:tc>
          <w:tcPr>
            <w:tcW w:w="961" w:type="dxa"/>
            <w:tcBorders>
              <w:top w:val="single" w:sz="4" w:space="0" w:color="auto"/>
              <w:bottom w:val="single" w:sz="12" w:space="0" w:color="auto"/>
            </w:tcBorders>
            <w:shd w:val="clear" w:color="auto" w:fill="auto"/>
            <w:noWrap/>
            <w:tcMar>
              <w:right w:w="57" w:type="dxa"/>
            </w:tcMar>
            <w:vAlign w:val="bottom"/>
          </w:tcPr>
          <w:p w:rsidR="00975E52" w:rsidRPr="00975E52" w:rsidRDefault="00975E52" w:rsidP="00206F1F">
            <w:pPr>
              <w:spacing w:before="80" w:after="80" w:line="200" w:lineRule="exact"/>
              <w:jc w:val="right"/>
              <w:rPr>
                <w:i/>
                <w:sz w:val="16"/>
              </w:rPr>
            </w:pPr>
            <w:r w:rsidRPr="00975E52">
              <w:rPr>
                <w:i/>
                <w:sz w:val="16"/>
              </w:rPr>
              <w:t>2006</w:t>
            </w:r>
          </w:p>
        </w:tc>
        <w:tc>
          <w:tcPr>
            <w:tcW w:w="961" w:type="dxa"/>
            <w:tcBorders>
              <w:top w:val="single" w:sz="4" w:space="0" w:color="auto"/>
              <w:bottom w:val="single" w:sz="12" w:space="0" w:color="auto"/>
            </w:tcBorders>
            <w:shd w:val="clear" w:color="auto" w:fill="auto"/>
            <w:noWrap/>
            <w:tcMar>
              <w:right w:w="57" w:type="dxa"/>
            </w:tcMar>
            <w:vAlign w:val="bottom"/>
          </w:tcPr>
          <w:p w:rsidR="00975E52" w:rsidRPr="00975E52" w:rsidRDefault="00975E52" w:rsidP="00206F1F">
            <w:pPr>
              <w:spacing w:before="80" w:after="80" w:line="200" w:lineRule="exact"/>
              <w:jc w:val="right"/>
              <w:rPr>
                <w:i/>
                <w:sz w:val="16"/>
              </w:rPr>
            </w:pPr>
            <w:r w:rsidRPr="00975E52">
              <w:rPr>
                <w:i/>
                <w:sz w:val="16"/>
              </w:rPr>
              <w:t>2007</w:t>
            </w:r>
          </w:p>
        </w:tc>
        <w:tc>
          <w:tcPr>
            <w:tcW w:w="961" w:type="dxa"/>
            <w:tcBorders>
              <w:top w:val="single" w:sz="4" w:space="0" w:color="auto"/>
              <w:bottom w:val="single" w:sz="12" w:space="0" w:color="auto"/>
            </w:tcBorders>
            <w:shd w:val="clear" w:color="auto" w:fill="auto"/>
            <w:noWrap/>
            <w:tcMar>
              <w:right w:w="57" w:type="dxa"/>
            </w:tcMar>
            <w:vAlign w:val="bottom"/>
          </w:tcPr>
          <w:p w:rsidR="00975E52" w:rsidRPr="00975E52" w:rsidRDefault="00975E52" w:rsidP="00206F1F">
            <w:pPr>
              <w:spacing w:before="80" w:after="80" w:line="200" w:lineRule="exact"/>
              <w:jc w:val="right"/>
              <w:rPr>
                <w:i/>
                <w:sz w:val="16"/>
              </w:rPr>
            </w:pPr>
            <w:r w:rsidRPr="00975E52">
              <w:rPr>
                <w:i/>
                <w:sz w:val="16"/>
              </w:rPr>
              <w:t>2008</w:t>
            </w:r>
          </w:p>
        </w:tc>
      </w:tr>
      <w:tr w:rsidR="002237B4" w:rsidRPr="00322025" w:rsidTr="001004F5">
        <w:tc>
          <w:tcPr>
            <w:tcW w:w="2566" w:type="dxa"/>
            <w:tcBorders>
              <w:top w:val="single" w:sz="12" w:space="0" w:color="auto"/>
            </w:tcBorders>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AIDS</w:t>
            </w:r>
          </w:p>
        </w:tc>
        <w:tc>
          <w:tcPr>
            <w:tcW w:w="960" w:type="dxa"/>
            <w:tcBorders>
              <w:top w:val="single" w:sz="12" w:space="0" w:color="auto"/>
            </w:tcBorders>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36</w:t>
            </w:r>
          </w:p>
        </w:tc>
        <w:tc>
          <w:tcPr>
            <w:tcW w:w="961" w:type="dxa"/>
            <w:tcBorders>
              <w:top w:val="single" w:sz="12" w:space="0" w:color="auto"/>
            </w:tcBorders>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32</w:t>
            </w:r>
          </w:p>
        </w:tc>
        <w:tc>
          <w:tcPr>
            <w:tcW w:w="961" w:type="dxa"/>
            <w:tcBorders>
              <w:top w:val="single" w:sz="12" w:space="0" w:color="auto"/>
            </w:tcBorders>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32</w:t>
            </w:r>
          </w:p>
        </w:tc>
        <w:tc>
          <w:tcPr>
            <w:tcW w:w="961" w:type="dxa"/>
            <w:tcBorders>
              <w:top w:val="single" w:sz="12" w:space="0" w:color="auto"/>
            </w:tcBorders>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11</w:t>
            </w:r>
          </w:p>
        </w:tc>
        <w:tc>
          <w:tcPr>
            <w:tcW w:w="961" w:type="dxa"/>
            <w:tcBorders>
              <w:top w:val="single" w:sz="12" w:space="0" w:color="auto"/>
            </w:tcBorders>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18</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Botulism</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Brucellosis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Campylobacteriosis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w:t>
            </w:r>
            <w:r w:rsidR="00F5133D">
              <w:rPr>
                <w:sz w:val="18"/>
              </w:rPr>
              <w:t xml:space="preserve"> </w:t>
            </w:r>
            <w:r w:rsidRPr="00975E52">
              <w:rPr>
                <w:sz w:val="18"/>
              </w:rPr>
              <w:t>301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w:t>
            </w:r>
            <w:r w:rsidR="00F5133D">
              <w:rPr>
                <w:sz w:val="18"/>
              </w:rPr>
              <w:t xml:space="preserve"> </w:t>
            </w:r>
            <w:r w:rsidRPr="00975E52">
              <w:rPr>
                <w:sz w:val="18"/>
              </w:rPr>
              <w:t>632</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w:t>
            </w:r>
            <w:r w:rsidR="00F5133D">
              <w:rPr>
                <w:sz w:val="18"/>
              </w:rPr>
              <w:t xml:space="preserve"> </w:t>
            </w:r>
            <w:r w:rsidRPr="00975E52">
              <w:rPr>
                <w:sz w:val="18"/>
              </w:rPr>
              <w:t>588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w:t>
            </w:r>
            <w:r w:rsidR="00F5133D">
              <w:rPr>
                <w:sz w:val="18"/>
              </w:rPr>
              <w:t xml:space="preserve"> </w:t>
            </w:r>
            <w:r w:rsidRPr="00975E52">
              <w:rPr>
                <w:sz w:val="18"/>
              </w:rPr>
              <w:t>836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w:t>
            </w:r>
            <w:r w:rsidR="00F5133D">
              <w:rPr>
                <w:sz w:val="18"/>
              </w:rPr>
              <w:t xml:space="preserve"> </w:t>
            </w:r>
            <w:r w:rsidRPr="00975E52">
              <w:rPr>
                <w:sz w:val="18"/>
              </w:rPr>
              <w:t>876</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 xml:space="preserve">Chlamydia infection, genital </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18</w:t>
            </w:r>
            <w:r w:rsidR="00F5133D">
              <w:rPr>
                <w:sz w:val="18"/>
              </w:rPr>
              <w:t xml:space="preserve"> </w:t>
            </w:r>
            <w:r w:rsidRPr="00975E52">
              <w:rPr>
                <w:sz w:val="18"/>
              </w:rPr>
              <w:t>867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21</w:t>
            </w:r>
            <w:r w:rsidR="00F5133D">
              <w:rPr>
                <w:sz w:val="18"/>
              </w:rPr>
              <w:t xml:space="preserve"> </w:t>
            </w:r>
            <w:r w:rsidRPr="00975E52">
              <w:rPr>
                <w:sz w:val="18"/>
              </w:rPr>
              <w:t>259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22</w:t>
            </w:r>
            <w:r w:rsidR="00F5133D">
              <w:rPr>
                <w:sz w:val="18"/>
              </w:rPr>
              <w:t xml:space="preserve"> </w:t>
            </w:r>
            <w:r w:rsidRPr="00975E52">
              <w:rPr>
                <w:sz w:val="18"/>
              </w:rPr>
              <w:t>847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23</w:t>
            </w:r>
            <w:r w:rsidR="00F5133D">
              <w:rPr>
                <w:sz w:val="18"/>
              </w:rPr>
              <w:t xml:space="preserve"> </w:t>
            </w:r>
            <w:r w:rsidRPr="00975E52">
              <w:rPr>
                <w:sz w:val="18"/>
              </w:rPr>
              <w:t>488</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Diphtheria</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4</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CF733C">
              <w:rPr>
                <w:i/>
                <w:sz w:val="18"/>
              </w:rPr>
              <w:t>E. coli</w:t>
            </w:r>
            <w:r w:rsidRPr="00975E52">
              <w:rPr>
                <w:sz w:val="18"/>
              </w:rPr>
              <w:t xml:space="preserve"> enteritis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78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158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113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157</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Echinococcosis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Encephalitis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103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177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181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138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133</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Fleck typhus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Giardiasis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r w:rsidR="00F5133D">
              <w:rPr>
                <w:sz w:val="18"/>
              </w:rPr>
              <w:t xml:space="preserve"> </w:t>
            </w:r>
            <w:r w:rsidRPr="00975E52">
              <w:rPr>
                <w:sz w:val="18"/>
              </w:rPr>
              <w:t>580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428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294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290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270</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Gonorrhoea</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264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278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236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238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301</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Yellow fever</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Haemorrhagic fever</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Hepatitis A</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180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57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41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49</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Hepatitis B, acute</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188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139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149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120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103</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Hepatitis B, chronic</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707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570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544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509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676</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Hepatitis C</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173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166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183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289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w:t>
            </w:r>
            <w:r w:rsidR="00F5133D">
              <w:rPr>
                <w:sz w:val="18"/>
              </w:rPr>
              <w:t xml:space="preserve"> </w:t>
            </w:r>
            <w:r w:rsidRPr="00975E52">
              <w:rPr>
                <w:sz w:val="18"/>
              </w:rPr>
              <w:t>409</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HIV infection</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250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219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276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248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299</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Influenza A (H1N1)</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Pertussis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w:t>
            </w:r>
            <w:r w:rsidR="00F5133D">
              <w:rPr>
                <w:sz w:val="18"/>
              </w:rPr>
              <w:t xml:space="preserve"> </w:t>
            </w:r>
            <w:r w:rsidRPr="00975E52">
              <w:rPr>
                <w:sz w:val="18"/>
              </w:rPr>
              <w:t>710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4</w:t>
            </w:r>
            <w:r w:rsidR="00F5133D">
              <w:rPr>
                <w:sz w:val="18"/>
              </w:rPr>
              <w:t xml:space="preserve"> </w:t>
            </w:r>
            <w:r w:rsidRPr="00975E52">
              <w:rPr>
                <w:sz w:val="18"/>
              </w:rPr>
              <w:t>492</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w:t>
            </w:r>
            <w:r w:rsidR="00F5133D">
              <w:rPr>
                <w:sz w:val="18"/>
              </w:rPr>
              <w:t xml:space="preserve"> </w:t>
            </w:r>
            <w:r w:rsidRPr="00975E52">
              <w:rPr>
                <w:sz w:val="18"/>
              </w:rPr>
              <w:t>579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5</w:t>
            </w:r>
            <w:r w:rsidR="00F5133D">
              <w:rPr>
                <w:sz w:val="18"/>
              </w:rPr>
              <w:t xml:space="preserve"> </w:t>
            </w:r>
            <w:r w:rsidRPr="00975E52">
              <w:rPr>
                <w:sz w:val="18"/>
              </w:rPr>
              <w:t>373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w:t>
            </w:r>
            <w:r w:rsidR="00F5133D">
              <w:rPr>
                <w:sz w:val="18"/>
              </w:rPr>
              <w:t xml:space="preserve"> </w:t>
            </w:r>
            <w:r w:rsidRPr="00975E52">
              <w:rPr>
                <w:sz w:val="18"/>
              </w:rPr>
              <w:t>892</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Cholera</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Smallpox</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Mumps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16</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Legionellosis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129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35</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41</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 xml:space="preserve">Leprosy </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Listeriosis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50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34</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Lyme disease</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255</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280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316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328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345</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Malaria</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44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32</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Measles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4</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Anthrax</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MRSA infection</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229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265</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336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342</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349</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 xml:space="preserve">MRSA carrier </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205</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273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252</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304</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Endemic nephropathy</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41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22</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76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50</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Paratyphoid fever</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17</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Plague</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Poliomyelitis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Prions disease</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 xml:space="preserve">PRP infection/carrier </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14</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Rabies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Rubella</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Salmonellosis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r w:rsidR="00F5133D">
              <w:rPr>
                <w:sz w:val="18"/>
              </w:rPr>
              <w:t xml:space="preserve"> </w:t>
            </w:r>
            <w:r w:rsidRPr="00975E52">
              <w:rPr>
                <w:sz w:val="18"/>
              </w:rPr>
              <w:t>587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r w:rsidR="00F5133D">
              <w:rPr>
                <w:sz w:val="18"/>
              </w:rPr>
              <w:t xml:space="preserve"> </w:t>
            </w:r>
            <w:r w:rsidRPr="00975E52">
              <w:rPr>
                <w:sz w:val="18"/>
              </w:rPr>
              <w:t>488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r w:rsidR="00F5133D">
              <w:rPr>
                <w:sz w:val="18"/>
              </w:rPr>
              <w:t xml:space="preserve"> </w:t>
            </w:r>
            <w:r w:rsidRPr="00975E52">
              <w:rPr>
                <w:sz w:val="18"/>
              </w:rPr>
              <w:t>805</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r w:rsidR="00F5133D">
              <w:rPr>
                <w:sz w:val="18"/>
              </w:rPr>
              <w:t xml:space="preserve"> </w:t>
            </w:r>
            <w:r w:rsidRPr="00975E52">
              <w:rPr>
                <w:sz w:val="18"/>
              </w:rPr>
              <w:t>649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r w:rsidR="00F5133D">
              <w:rPr>
                <w:sz w:val="18"/>
              </w:rPr>
              <w:t xml:space="preserve"> </w:t>
            </w:r>
            <w:r w:rsidRPr="00975E52">
              <w:rPr>
                <w:sz w:val="18"/>
              </w:rPr>
              <w:t>941</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SARS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Shigellosis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155</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165</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137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148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134</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Syphilis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43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56</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Group A streptococcal diseases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253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260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160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132</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172</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Group B streptococcal diseases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161</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164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176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184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178</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CF733C">
              <w:rPr>
                <w:i/>
                <w:sz w:val="18"/>
              </w:rPr>
              <w:t>H. influenzae</w:t>
            </w:r>
            <w:r w:rsidRPr="00975E52">
              <w:rPr>
                <w:sz w:val="18"/>
              </w:rPr>
              <w:t xml:space="preserve"> infections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79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82</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78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83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75</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Meningococcal diseases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35</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36</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Pneumococcal diseases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r w:rsidR="00F5133D">
              <w:rPr>
                <w:sz w:val="18"/>
              </w:rPr>
              <w:t xml:space="preserve"> </w:t>
            </w:r>
            <w:r w:rsidRPr="00975E52">
              <w:rPr>
                <w:sz w:val="18"/>
              </w:rPr>
              <w:t>126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r w:rsidR="00F5133D">
              <w:rPr>
                <w:sz w:val="18"/>
              </w:rPr>
              <w:t xml:space="preserve"> </w:t>
            </w:r>
            <w:r w:rsidRPr="00975E52">
              <w:rPr>
                <w:sz w:val="18"/>
              </w:rPr>
              <w:t>083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w:t>
            </w:r>
            <w:r w:rsidR="00F5133D">
              <w:rPr>
                <w:sz w:val="18"/>
              </w:rPr>
              <w:t xml:space="preserve"> </w:t>
            </w:r>
            <w:r w:rsidRPr="00975E52">
              <w:rPr>
                <w:sz w:val="18"/>
              </w:rPr>
              <w:t>015</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958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855</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Tetanus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Tuberculosis</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306</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324</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Tularaemia</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17</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13</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49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66</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Typhoid fever</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22</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29</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16</w:t>
            </w:r>
          </w:p>
        </w:tc>
      </w:tr>
      <w:tr w:rsidR="002237B4" w:rsidRPr="00322025" w:rsidTr="001004F5">
        <w:tc>
          <w:tcPr>
            <w:tcW w:w="2566" w:type="dxa"/>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 xml:space="preserve">VRE infection/carrier </w:t>
            </w:r>
          </w:p>
        </w:tc>
        <w:tc>
          <w:tcPr>
            <w:tcW w:w="960"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10</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4</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8</w:t>
            </w:r>
          </w:p>
        </w:tc>
        <w:tc>
          <w:tcPr>
            <w:tcW w:w="961" w:type="dxa"/>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6</w:t>
            </w:r>
          </w:p>
        </w:tc>
      </w:tr>
      <w:tr w:rsidR="002237B4" w:rsidRPr="00322025" w:rsidTr="001004F5">
        <w:tc>
          <w:tcPr>
            <w:tcW w:w="2566" w:type="dxa"/>
            <w:tcBorders>
              <w:bottom w:val="single" w:sz="4" w:space="0" w:color="auto"/>
            </w:tcBorders>
            <w:shd w:val="clear" w:color="auto" w:fill="auto"/>
            <w:noWrap/>
            <w:tcMar>
              <w:right w:w="57" w:type="dxa"/>
            </w:tcMar>
            <w:vAlign w:val="bottom"/>
          </w:tcPr>
          <w:p w:rsidR="002237B4" w:rsidRPr="00975E52" w:rsidRDefault="002237B4" w:rsidP="00206F1F">
            <w:pPr>
              <w:suppressAutoHyphens w:val="0"/>
              <w:spacing w:before="40" w:after="40" w:line="220" w:lineRule="exact"/>
              <w:rPr>
                <w:sz w:val="18"/>
              </w:rPr>
            </w:pPr>
            <w:r w:rsidRPr="00975E52">
              <w:rPr>
                <w:sz w:val="18"/>
              </w:rPr>
              <w:t>Yersiniosis</w:t>
            </w:r>
          </w:p>
        </w:tc>
        <w:tc>
          <w:tcPr>
            <w:tcW w:w="960" w:type="dxa"/>
            <w:tcBorders>
              <w:bottom w:val="single" w:sz="4" w:space="0" w:color="auto"/>
            </w:tcBorders>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97</w:t>
            </w:r>
          </w:p>
        </w:tc>
        <w:tc>
          <w:tcPr>
            <w:tcW w:w="961" w:type="dxa"/>
            <w:tcBorders>
              <w:bottom w:val="single" w:sz="4" w:space="0" w:color="auto"/>
            </w:tcBorders>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125</w:t>
            </w:r>
          </w:p>
        </w:tc>
        <w:tc>
          <w:tcPr>
            <w:tcW w:w="961" w:type="dxa"/>
            <w:tcBorders>
              <w:bottom w:val="single" w:sz="4" w:space="0" w:color="auto"/>
            </w:tcBorders>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86</w:t>
            </w:r>
          </w:p>
        </w:tc>
        <w:tc>
          <w:tcPr>
            <w:tcW w:w="961" w:type="dxa"/>
            <w:tcBorders>
              <w:bottom w:val="single" w:sz="4" w:space="0" w:color="auto"/>
            </w:tcBorders>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71</w:t>
            </w:r>
          </w:p>
        </w:tc>
        <w:tc>
          <w:tcPr>
            <w:tcW w:w="961" w:type="dxa"/>
            <w:tcBorders>
              <w:bottom w:val="single" w:sz="4" w:space="0" w:color="auto"/>
            </w:tcBorders>
            <w:shd w:val="clear" w:color="auto" w:fill="auto"/>
            <w:noWrap/>
            <w:tcMar>
              <w:right w:w="57" w:type="dxa"/>
            </w:tcMar>
            <w:vAlign w:val="bottom"/>
          </w:tcPr>
          <w:p w:rsidR="002237B4" w:rsidRPr="00975E52" w:rsidRDefault="002237B4" w:rsidP="00206F1F">
            <w:pPr>
              <w:suppressAutoHyphens w:val="0"/>
              <w:spacing w:before="40" w:after="40" w:line="220" w:lineRule="exact"/>
              <w:jc w:val="right"/>
              <w:rPr>
                <w:sz w:val="18"/>
              </w:rPr>
            </w:pPr>
            <w:r w:rsidRPr="00975E52">
              <w:rPr>
                <w:sz w:val="18"/>
              </w:rPr>
              <w:t>50</w:t>
            </w:r>
          </w:p>
        </w:tc>
      </w:tr>
      <w:tr w:rsidR="002237B4" w:rsidRPr="008161F7" w:rsidTr="001004F5">
        <w:tc>
          <w:tcPr>
            <w:tcW w:w="2566" w:type="dxa"/>
            <w:tcBorders>
              <w:top w:val="single" w:sz="4" w:space="0" w:color="auto"/>
              <w:bottom w:val="single" w:sz="12" w:space="0" w:color="auto"/>
            </w:tcBorders>
            <w:shd w:val="clear" w:color="auto" w:fill="auto"/>
            <w:noWrap/>
            <w:tcMar>
              <w:right w:w="57" w:type="dxa"/>
            </w:tcMar>
            <w:vAlign w:val="bottom"/>
          </w:tcPr>
          <w:p w:rsidR="002237B4" w:rsidRPr="002616CC" w:rsidRDefault="002237B4" w:rsidP="008161F7">
            <w:pPr>
              <w:suppressAutoHyphens w:val="0"/>
              <w:spacing w:before="80" w:after="80" w:line="220" w:lineRule="exact"/>
              <w:rPr>
                <w:b/>
                <w:sz w:val="18"/>
              </w:rPr>
            </w:pPr>
            <w:r w:rsidRPr="002616CC">
              <w:rPr>
                <w:b/>
                <w:sz w:val="18"/>
              </w:rPr>
              <w:t>Total</w:t>
            </w:r>
          </w:p>
        </w:tc>
        <w:tc>
          <w:tcPr>
            <w:tcW w:w="960" w:type="dxa"/>
            <w:tcBorders>
              <w:top w:val="single" w:sz="4" w:space="0" w:color="auto"/>
              <w:bottom w:val="single" w:sz="12" w:space="0" w:color="auto"/>
            </w:tcBorders>
            <w:shd w:val="clear" w:color="auto" w:fill="auto"/>
            <w:noWrap/>
            <w:tcMar>
              <w:right w:w="57" w:type="dxa"/>
            </w:tcMar>
            <w:vAlign w:val="bottom"/>
          </w:tcPr>
          <w:p w:rsidR="002237B4" w:rsidRPr="002616CC" w:rsidRDefault="002237B4" w:rsidP="002616CC">
            <w:pPr>
              <w:suppressAutoHyphens w:val="0"/>
              <w:spacing w:before="80" w:after="80" w:line="220" w:lineRule="exact"/>
              <w:jc w:val="right"/>
              <w:rPr>
                <w:b/>
                <w:sz w:val="18"/>
              </w:rPr>
            </w:pPr>
            <w:r w:rsidRPr="002616CC">
              <w:rPr>
                <w:b/>
                <w:sz w:val="18"/>
              </w:rPr>
              <w:t>16</w:t>
            </w:r>
            <w:r w:rsidR="00F5133D">
              <w:rPr>
                <w:b/>
                <w:sz w:val="18"/>
              </w:rPr>
              <w:t xml:space="preserve"> </w:t>
            </w:r>
            <w:r w:rsidRPr="002616CC">
              <w:rPr>
                <w:b/>
                <w:sz w:val="18"/>
              </w:rPr>
              <w:t>819</w:t>
            </w:r>
          </w:p>
        </w:tc>
        <w:tc>
          <w:tcPr>
            <w:tcW w:w="961" w:type="dxa"/>
            <w:tcBorders>
              <w:top w:val="single" w:sz="4" w:space="0" w:color="auto"/>
              <w:bottom w:val="single" w:sz="12" w:space="0" w:color="auto"/>
            </w:tcBorders>
            <w:shd w:val="clear" w:color="auto" w:fill="auto"/>
            <w:noWrap/>
            <w:tcMar>
              <w:right w:w="57" w:type="dxa"/>
            </w:tcMar>
            <w:vAlign w:val="bottom"/>
          </w:tcPr>
          <w:p w:rsidR="002237B4" w:rsidRPr="002616CC" w:rsidRDefault="002237B4" w:rsidP="002616CC">
            <w:pPr>
              <w:suppressAutoHyphens w:val="0"/>
              <w:spacing w:before="80" w:after="80" w:line="220" w:lineRule="exact"/>
              <w:jc w:val="right"/>
              <w:rPr>
                <w:b/>
                <w:sz w:val="18"/>
              </w:rPr>
            </w:pPr>
            <w:r w:rsidRPr="002616CC">
              <w:rPr>
                <w:b/>
                <w:sz w:val="18"/>
              </w:rPr>
              <w:t>32</w:t>
            </w:r>
            <w:r w:rsidR="00F5133D">
              <w:rPr>
                <w:b/>
                <w:sz w:val="18"/>
              </w:rPr>
              <w:t xml:space="preserve"> </w:t>
            </w:r>
            <w:r w:rsidRPr="002616CC">
              <w:rPr>
                <w:b/>
                <w:sz w:val="18"/>
              </w:rPr>
              <w:t>676</w:t>
            </w:r>
          </w:p>
        </w:tc>
        <w:tc>
          <w:tcPr>
            <w:tcW w:w="961" w:type="dxa"/>
            <w:tcBorders>
              <w:top w:val="single" w:sz="4" w:space="0" w:color="auto"/>
              <w:bottom w:val="single" w:sz="12" w:space="0" w:color="auto"/>
            </w:tcBorders>
            <w:shd w:val="clear" w:color="auto" w:fill="auto"/>
            <w:noWrap/>
            <w:tcMar>
              <w:right w:w="57" w:type="dxa"/>
            </w:tcMar>
            <w:vAlign w:val="bottom"/>
          </w:tcPr>
          <w:p w:rsidR="002237B4" w:rsidRPr="002616CC" w:rsidRDefault="002237B4" w:rsidP="002616CC">
            <w:pPr>
              <w:suppressAutoHyphens w:val="0"/>
              <w:spacing w:before="80" w:after="80" w:line="220" w:lineRule="exact"/>
              <w:jc w:val="right"/>
              <w:rPr>
                <w:b/>
                <w:sz w:val="18"/>
              </w:rPr>
            </w:pPr>
            <w:r w:rsidRPr="002616CC">
              <w:rPr>
                <w:b/>
                <w:sz w:val="18"/>
              </w:rPr>
              <w:t>37</w:t>
            </w:r>
            <w:r w:rsidR="00F5133D">
              <w:rPr>
                <w:b/>
                <w:sz w:val="18"/>
              </w:rPr>
              <w:t xml:space="preserve"> </w:t>
            </w:r>
            <w:r w:rsidRPr="002616CC">
              <w:rPr>
                <w:b/>
                <w:sz w:val="18"/>
              </w:rPr>
              <w:t>251</w:t>
            </w:r>
          </w:p>
        </w:tc>
        <w:tc>
          <w:tcPr>
            <w:tcW w:w="961" w:type="dxa"/>
            <w:tcBorders>
              <w:top w:val="single" w:sz="4" w:space="0" w:color="auto"/>
              <w:bottom w:val="single" w:sz="12" w:space="0" w:color="auto"/>
            </w:tcBorders>
            <w:shd w:val="clear" w:color="auto" w:fill="auto"/>
            <w:noWrap/>
            <w:tcMar>
              <w:right w:w="57" w:type="dxa"/>
            </w:tcMar>
            <w:vAlign w:val="bottom"/>
          </w:tcPr>
          <w:p w:rsidR="002237B4" w:rsidRPr="002616CC" w:rsidRDefault="002237B4" w:rsidP="002616CC">
            <w:pPr>
              <w:suppressAutoHyphens w:val="0"/>
              <w:spacing w:before="80" w:after="80" w:line="220" w:lineRule="exact"/>
              <w:jc w:val="right"/>
              <w:rPr>
                <w:b/>
                <w:sz w:val="18"/>
              </w:rPr>
            </w:pPr>
            <w:r w:rsidRPr="002616CC">
              <w:rPr>
                <w:b/>
                <w:sz w:val="18"/>
              </w:rPr>
              <w:t>37</w:t>
            </w:r>
            <w:r w:rsidR="00F5133D">
              <w:rPr>
                <w:b/>
                <w:sz w:val="18"/>
              </w:rPr>
              <w:t xml:space="preserve"> </w:t>
            </w:r>
            <w:r w:rsidRPr="002616CC">
              <w:rPr>
                <w:b/>
                <w:sz w:val="18"/>
              </w:rPr>
              <w:t>952</w:t>
            </w:r>
          </w:p>
        </w:tc>
        <w:tc>
          <w:tcPr>
            <w:tcW w:w="961" w:type="dxa"/>
            <w:tcBorders>
              <w:top w:val="single" w:sz="4" w:space="0" w:color="auto"/>
              <w:bottom w:val="single" w:sz="12" w:space="0" w:color="auto"/>
            </w:tcBorders>
            <w:shd w:val="clear" w:color="auto" w:fill="auto"/>
            <w:noWrap/>
            <w:tcMar>
              <w:right w:w="57" w:type="dxa"/>
            </w:tcMar>
            <w:vAlign w:val="bottom"/>
          </w:tcPr>
          <w:p w:rsidR="002237B4" w:rsidRPr="002616CC" w:rsidRDefault="002237B4" w:rsidP="002616CC">
            <w:pPr>
              <w:suppressAutoHyphens w:val="0"/>
              <w:spacing w:before="80" w:after="80" w:line="220" w:lineRule="exact"/>
              <w:jc w:val="right"/>
              <w:rPr>
                <w:b/>
                <w:sz w:val="18"/>
              </w:rPr>
            </w:pPr>
            <w:r w:rsidRPr="002616CC">
              <w:rPr>
                <w:b/>
                <w:sz w:val="18"/>
              </w:rPr>
              <w:t>40</w:t>
            </w:r>
            <w:r w:rsidR="00F5133D">
              <w:rPr>
                <w:b/>
                <w:sz w:val="18"/>
              </w:rPr>
              <w:t xml:space="preserve"> </w:t>
            </w:r>
            <w:r w:rsidRPr="002616CC">
              <w:rPr>
                <w:b/>
                <w:sz w:val="18"/>
              </w:rPr>
              <w:t>801</w:t>
            </w:r>
          </w:p>
        </w:tc>
      </w:tr>
    </w:tbl>
    <w:p w:rsidR="00864F44" w:rsidRDefault="007B5670" w:rsidP="007B5670">
      <w:pPr>
        <w:pStyle w:val="SingleTxtG"/>
        <w:spacing w:before="240"/>
        <w:rPr>
          <w:b/>
        </w:rPr>
      </w:pPr>
      <w:r>
        <w:t>43.</w:t>
      </w:r>
      <w:r>
        <w:tab/>
      </w:r>
      <w:r w:rsidR="00864F44" w:rsidRPr="007B5670">
        <w:rPr>
          <w:b/>
        </w:rPr>
        <w:t>Cause of death in Norway</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66"/>
        <w:gridCol w:w="700"/>
        <w:gridCol w:w="700"/>
        <w:gridCol w:w="700"/>
        <w:gridCol w:w="800"/>
        <w:gridCol w:w="604"/>
      </w:tblGrid>
      <w:tr w:rsidR="006E319A" w:rsidRPr="00386967" w:rsidTr="00E67CCF">
        <w:tc>
          <w:tcPr>
            <w:tcW w:w="3866" w:type="dxa"/>
            <w:tcBorders>
              <w:top w:val="single" w:sz="4" w:space="0" w:color="auto"/>
              <w:bottom w:val="single" w:sz="12" w:space="0" w:color="auto"/>
            </w:tcBorders>
            <w:shd w:val="clear" w:color="auto" w:fill="auto"/>
            <w:noWrap/>
            <w:tcMar>
              <w:right w:w="57" w:type="dxa"/>
            </w:tcMar>
            <w:vAlign w:val="bottom"/>
          </w:tcPr>
          <w:p w:rsidR="006E319A" w:rsidRPr="00386967" w:rsidRDefault="006E319A" w:rsidP="00386967">
            <w:pPr>
              <w:spacing w:before="80" w:after="80" w:line="200" w:lineRule="exact"/>
              <w:rPr>
                <w:i/>
                <w:sz w:val="16"/>
              </w:rPr>
            </w:pPr>
            <w:r w:rsidRPr="00386967">
              <w:rPr>
                <w:i/>
                <w:sz w:val="16"/>
              </w:rPr>
              <w:t>The ten most important causes of death in Norway</w:t>
            </w:r>
          </w:p>
        </w:tc>
        <w:tc>
          <w:tcPr>
            <w:tcW w:w="700" w:type="dxa"/>
            <w:tcBorders>
              <w:top w:val="single" w:sz="4" w:space="0" w:color="auto"/>
              <w:bottom w:val="single" w:sz="12" w:space="0" w:color="auto"/>
            </w:tcBorders>
            <w:shd w:val="clear" w:color="auto" w:fill="auto"/>
            <w:noWrap/>
            <w:tcMar>
              <w:right w:w="57" w:type="dxa"/>
            </w:tcMar>
            <w:vAlign w:val="bottom"/>
          </w:tcPr>
          <w:p w:rsidR="006E319A" w:rsidRPr="00386967" w:rsidRDefault="006E319A" w:rsidP="00206F1F">
            <w:pPr>
              <w:spacing w:before="80" w:after="80" w:line="200" w:lineRule="exact"/>
              <w:jc w:val="right"/>
              <w:rPr>
                <w:i/>
                <w:sz w:val="16"/>
              </w:rPr>
            </w:pPr>
            <w:r w:rsidRPr="00386967">
              <w:rPr>
                <w:i/>
                <w:sz w:val="16"/>
              </w:rPr>
              <w:t>2003</w:t>
            </w:r>
          </w:p>
        </w:tc>
        <w:tc>
          <w:tcPr>
            <w:tcW w:w="700" w:type="dxa"/>
            <w:tcBorders>
              <w:top w:val="single" w:sz="4" w:space="0" w:color="auto"/>
              <w:bottom w:val="single" w:sz="12" w:space="0" w:color="auto"/>
            </w:tcBorders>
            <w:shd w:val="clear" w:color="auto" w:fill="auto"/>
            <w:noWrap/>
            <w:tcMar>
              <w:right w:w="57" w:type="dxa"/>
            </w:tcMar>
            <w:vAlign w:val="bottom"/>
          </w:tcPr>
          <w:p w:rsidR="006E319A" w:rsidRPr="00386967" w:rsidRDefault="006E319A" w:rsidP="00206F1F">
            <w:pPr>
              <w:spacing w:before="80" w:after="80" w:line="200" w:lineRule="exact"/>
              <w:jc w:val="right"/>
              <w:rPr>
                <w:i/>
                <w:sz w:val="16"/>
              </w:rPr>
            </w:pPr>
            <w:r w:rsidRPr="00386967">
              <w:rPr>
                <w:i/>
                <w:sz w:val="16"/>
              </w:rPr>
              <w:t>2004</w:t>
            </w:r>
          </w:p>
        </w:tc>
        <w:tc>
          <w:tcPr>
            <w:tcW w:w="700" w:type="dxa"/>
            <w:tcBorders>
              <w:top w:val="single" w:sz="4" w:space="0" w:color="auto"/>
              <w:bottom w:val="single" w:sz="12" w:space="0" w:color="auto"/>
            </w:tcBorders>
            <w:shd w:val="clear" w:color="auto" w:fill="auto"/>
            <w:noWrap/>
            <w:tcMar>
              <w:right w:w="57" w:type="dxa"/>
            </w:tcMar>
            <w:vAlign w:val="bottom"/>
          </w:tcPr>
          <w:p w:rsidR="006E319A" w:rsidRPr="00386967" w:rsidRDefault="006E319A" w:rsidP="00206F1F">
            <w:pPr>
              <w:spacing w:before="80" w:after="80" w:line="200" w:lineRule="exact"/>
              <w:jc w:val="right"/>
              <w:rPr>
                <w:i/>
                <w:sz w:val="16"/>
              </w:rPr>
            </w:pPr>
            <w:r w:rsidRPr="00386967">
              <w:rPr>
                <w:i/>
                <w:sz w:val="16"/>
              </w:rPr>
              <w:t>2005</w:t>
            </w:r>
          </w:p>
        </w:tc>
        <w:tc>
          <w:tcPr>
            <w:tcW w:w="800" w:type="dxa"/>
            <w:tcBorders>
              <w:top w:val="single" w:sz="4" w:space="0" w:color="auto"/>
              <w:bottom w:val="single" w:sz="12" w:space="0" w:color="auto"/>
            </w:tcBorders>
            <w:shd w:val="clear" w:color="auto" w:fill="auto"/>
            <w:noWrap/>
            <w:tcMar>
              <w:right w:w="57" w:type="dxa"/>
            </w:tcMar>
            <w:vAlign w:val="bottom"/>
          </w:tcPr>
          <w:p w:rsidR="006E319A" w:rsidRPr="00386967" w:rsidRDefault="006E319A" w:rsidP="00206F1F">
            <w:pPr>
              <w:spacing w:before="80" w:after="80" w:line="200" w:lineRule="exact"/>
              <w:jc w:val="right"/>
              <w:rPr>
                <w:i/>
                <w:sz w:val="16"/>
              </w:rPr>
            </w:pPr>
            <w:r w:rsidRPr="00386967">
              <w:rPr>
                <w:i/>
                <w:sz w:val="16"/>
              </w:rPr>
              <w:t>2006</w:t>
            </w:r>
          </w:p>
        </w:tc>
        <w:tc>
          <w:tcPr>
            <w:tcW w:w="604" w:type="dxa"/>
            <w:tcBorders>
              <w:top w:val="single" w:sz="4" w:space="0" w:color="auto"/>
              <w:bottom w:val="single" w:sz="12" w:space="0" w:color="auto"/>
            </w:tcBorders>
            <w:shd w:val="clear" w:color="auto" w:fill="auto"/>
            <w:noWrap/>
            <w:tcMar>
              <w:right w:w="57" w:type="dxa"/>
            </w:tcMar>
            <w:vAlign w:val="bottom"/>
          </w:tcPr>
          <w:p w:rsidR="006E319A" w:rsidRPr="00386967" w:rsidRDefault="006E319A" w:rsidP="00206F1F">
            <w:pPr>
              <w:spacing w:before="80" w:after="80" w:line="200" w:lineRule="exact"/>
              <w:jc w:val="right"/>
              <w:rPr>
                <w:i/>
                <w:sz w:val="16"/>
              </w:rPr>
            </w:pPr>
            <w:r w:rsidRPr="00386967">
              <w:rPr>
                <w:i/>
                <w:sz w:val="16"/>
              </w:rPr>
              <w:t>2007</w:t>
            </w:r>
          </w:p>
        </w:tc>
      </w:tr>
      <w:tr w:rsidR="00623AB8" w:rsidRPr="00386967" w:rsidTr="00E67CCF">
        <w:tc>
          <w:tcPr>
            <w:tcW w:w="3866" w:type="dxa"/>
            <w:tcBorders>
              <w:top w:val="single" w:sz="12" w:space="0" w:color="auto"/>
            </w:tcBorders>
            <w:shd w:val="clear" w:color="auto" w:fill="auto"/>
            <w:noWrap/>
            <w:tcMar>
              <w:right w:w="57" w:type="dxa"/>
            </w:tcMar>
            <w:vAlign w:val="bottom"/>
          </w:tcPr>
          <w:p w:rsidR="00623AB8" w:rsidRPr="00386967" w:rsidRDefault="00623AB8" w:rsidP="00206F1F">
            <w:pPr>
              <w:suppressAutoHyphens w:val="0"/>
              <w:spacing w:before="40" w:after="40" w:line="220" w:lineRule="exact"/>
              <w:rPr>
                <w:sz w:val="18"/>
              </w:rPr>
            </w:pPr>
            <w:r w:rsidRPr="00386967">
              <w:rPr>
                <w:sz w:val="18"/>
              </w:rPr>
              <w:t>Heart infarction</w:t>
            </w:r>
          </w:p>
        </w:tc>
        <w:tc>
          <w:tcPr>
            <w:tcW w:w="700" w:type="dxa"/>
            <w:tcBorders>
              <w:top w:val="single" w:sz="12" w:space="0" w:color="auto"/>
            </w:tcBorders>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4 312</w:t>
            </w:r>
          </w:p>
        </w:tc>
        <w:tc>
          <w:tcPr>
            <w:tcW w:w="700" w:type="dxa"/>
            <w:tcBorders>
              <w:top w:val="single" w:sz="12" w:space="0" w:color="auto"/>
            </w:tcBorders>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4 075</w:t>
            </w:r>
          </w:p>
        </w:tc>
        <w:tc>
          <w:tcPr>
            <w:tcW w:w="700" w:type="dxa"/>
            <w:tcBorders>
              <w:top w:val="single" w:sz="12" w:space="0" w:color="auto"/>
            </w:tcBorders>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3 932</w:t>
            </w:r>
          </w:p>
        </w:tc>
        <w:tc>
          <w:tcPr>
            <w:tcW w:w="800" w:type="dxa"/>
            <w:tcBorders>
              <w:top w:val="single" w:sz="12" w:space="0" w:color="auto"/>
            </w:tcBorders>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3 727</w:t>
            </w:r>
          </w:p>
        </w:tc>
        <w:tc>
          <w:tcPr>
            <w:tcW w:w="604" w:type="dxa"/>
            <w:tcBorders>
              <w:top w:val="single" w:sz="12" w:space="0" w:color="auto"/>
            </w:tcBorders>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3 775</w:t>
            </w:r>
          </w:p>
        </w:tc>
      </w:tr>
      <w:tr w:rsidR="00623AB8" w:rsidRPr="00386967" w:rsidTr="00E67CCF">
        <w:tc>
          <w:tcPr>
            <w:tcW w:w="3866" w:type="dxa"/>
            <w:shd w:val="clear" w:color="auto" w:fill="auto"/>
            <w:noWrap/>
            <w:tcMar>
              <w:right w:w="57" w:type="dxa"/>
            </w:tcMar>
            <w:vAlign w:val="bottom"/>
          </w:tcPr>
          <w:p w:rsidR="00623AB8" w:rsidRPr="00386967" w:rsidRDefault="00623AB8" w:rsidP="00206F1F">
            <w:pPr>
              <w:suppressAutoHyphens w:val="0"/>
              <w:spacing w:before="40" w:after="40" w:line="220" w:lineRule="exact"/>
              <w:rPr>
                <w:sz w:val="18"/>
              </w:rPr>
            </w:pPr>
            <w:r w:rsidRPr="00386967">
              <w:rPr>
                <w:sz w:val="18"/>
              </w:rPr>
              <w:t>Yersiniosis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2 252</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2 097</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2 143</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1 938</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1 961</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Females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2 060</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1 978</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1 789</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1 789</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1 814</w:t>
            </w:r>
          </w:p>
        </w:tc>
      </w:tr>
      <w:tr w:rsidR="00623AB8" w:rsidRPr="00386967" w:rsidTr="00E67CCF">
        <w:tc>
          <w:tcPr>
            <w:tcW w:w="3866" w:type="dxa"/>
            <w:shd w:val="clear" w:color="auto" w:fill="auto"/>
            <w:noWrap/>
            <w:tcMar>
              <w:right w:w="57" w:type="dxa"/>
            </w:tcMar>
            <w:vAlign w:val="bottom"/>
          </w:tcPr>
          <w:p w:rsidR="00623AB8" w:rsidRPr="00386967" w:rsidRDefault="00623AB8" w:rsidP="00206F1F">
            <w:pPr>
              <w:suppressAutoHyphens w:val="0"/>
              <w:spacing w:before="40" w:after="40" w:line="220" w:lineRule="exact"/>
              <w:rPr>
                <w:sz w:val="18"/>
              </w:rPr>
            </w:pPr>
            <w:r w:rsidRPr="00386967">
              <w:rPr>
                <w:sz w:val="18"/>
              </w:rPr>
              <w:t>Malignant neoplasm of lung</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1 913</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1 911</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1 966</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2 001</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2 098</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1 203</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1 172</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1 186</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1 209</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1 223</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Females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710</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739</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780</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792</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875</w:t>
            </w:r>
          </w:p>
        </w:tc>
      </w:tr>
      <w:tr w:rsidR="00623AB8" w:rsidRPr="00386967" w:rsidTr="00E67CCF">
        <w:tc>
          <w:tcPr>
            <w:tcW w:w="3866" w:type="dxa"/>
            <w:shd w:val="clear" w:color="auto" w:fill="auto"/>
            <w:noWrap/>
            <w:tcMar>
              <w:right w:w="57" w:type="dxa"/>
            </w:tcMar>
            <w:vAlign w:val="bottom"/>
          </w:tcPr>
          <w:p w:rsidR="00623AB8" w:rsidRPr="00386967" w:rsidRDefault="00623AB8" w:rsidP="00206F1F">
            <w:pPr>
              <w:suppressAutoHyphens w:val="0"/>
              <w:spacing w:before="40" w:after="40" w:line="220" w:lineRule="exact"/>
              <w:rPr>
                <w:sz w:val="18"/>
              </w:rPr>
            </w:pPr>
            <w:r w:rsidRPr="00386967">
              <w:rPr>
                <w:sz w:val="18"/>
              </w:rPr>
              <w:t>Chronic ischaemic heart disease</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2 193</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1 984</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1 885</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1 921</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1 845</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1 170</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1 059</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1 055</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998</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1 017</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Females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1 023</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925</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830</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923</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828</w:t>
            </w:r>
          </w:p>
        </w:tc>
      </w:tr>
      <w:tr w:rsidR="00623AB8" w:rsidRPr="00386967" w:rsidTr="00E67CCF">
        <w:tc>
          <w:tcPr>
            <w:tcW w:w="3866" w:type="dxa"/>
            <w:shd w:val="clear" w:color="auto" w:fill="auto"/>
            <w:noWrap/>
            <w:tcMar>
              <w:right w:w="57" w:type="dxa"/>
            </w:tcMar>
            <w:vAlign w:val="bottom"/>
          </w:tcPr>
          <w:p w:rsidR="00623AB8" w:rsidRPr="00386967" w:rsidRDefault="00623AB8" w:rsidP="00206F1F">
            <w:pPr>
              <w:suppressAutoHyphens w:val="0"/>
              <w:spacing w:before="40" w:after="40" w:line="220" w:lineRule="exact"/>
              <w:rPr>
                <w:sz w:val="18"/>
              </w:rPr>
            </w:pPr>
            <w:r w:rsidRPr="00386967">
              <w:rPr>
                <w:sz w:val="18"/>
              </w:rPr>
              <w:t>Unspecified pneumonia</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1 772</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1 426</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1 877</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1 755</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1 829</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758</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610</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805</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795</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810</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Females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1 014</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816</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1 072</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960</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1 019</w:t>
            </w:r>
          </w:p>
        </w:tc>
      </w:tr>
      <w:tr w:rsidR="00623AB8" w:rsidRPr="00386967" w:rsidTr="00E67CCF">
        <w:tc>
          <w:tcPr>
            <w:tcW w:w="3866" w:type="dxa"/>
            <w:shd w:val="clear" w:color="auto" w:fill="auto"/>
            <w:noWrap/>
            <w:tcMar>
              <w:right w:w="57" w:type="dxa"/>
            </w:tcMar>
            <w:vAlign w:val="bottom"/>
          </w:tcPr>
          <w:p w:rsidR="00623AB8" w:rsidRPr="00386967" w:rsidRDefault="00623AB8" w:rsidP="00206F1F">
            <w:pPr>
              <w:suppressAutoHyphens w:val="0"/>
              <w:spacing w:before="40" w:after="40" w:line="220" w:lineRule="exact"/>
              <w:rPr>
                <w:sz w:val="18"/>
              </w:rPr>
            </w:pPr>
            <w:r w:rsidRPr="00386967">
              <w:rPr>
                <w:sz w:val="18"/>
              </w:rPr>
              <w:t>Other chronic obstructive pulmonary disease</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1 508</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1 517</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1 583</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1 653</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1 769</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813</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817</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895</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869</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925</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Females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695</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700</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688</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784</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844</w:t>
            </w:r>
          </w:p>
        </w:tc>
      </w:tr>
      <w:tr w:rsidR="00623AB8" w:rsidRPr="00386967" w:rsidTr="00E67CCF">
        <w:tc>
          <w:tcPr>
            <w:tcW w:w="3866" w:type="dxa"/>
            <w:shd w:val="clear" w:color="auto" w:fill="auto"/>
            <w:noWrap/>
            <w:tcMar>
              <w:right w:w="57" w:type="dxa"/>
            </w:tcMar>
            <w:vAlign w:val="bottom"/>
          </w:tcPr>
          <w:p w:rsidR="00623AB8" w:rsidRPr="00386967" w:rsidRDefault="00623AB8" w:rsidP="00206F1F">
            <w:pPr>
              <w:suppressAutoHyphens w:val="0"/>
              <w:spacing w:before="40" w:after="40" w:line="220" w:lineRule="exact"/>
              <w:rPr>
                <w:sz w:val="18"/>
              </w:rPr>
            </w:pPr>
            <w:r w:rsidRPr="00386967">
              <w:rPr>
                <w:sz w:val="18"/>
              </w:rPr>
              <w:t>Stroke, not specified as haemorrhage or infarction</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2 195</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2 044</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1 816</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1 743</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1 711</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766</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733</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663</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600</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583</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Females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1 429</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1 311</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1 153</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1 143</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1 128</w:t>
            </w:r>
          </w:p>
        </w:tc>
      </w:tr>
      <w:tr w:rsidR="00623AB8" w:rsidRPr="00386967" w:rsidTr="00E67CCF">
        <w:tc>
          <w:tcPr>
            <w:tcW w:w="3866" w:type="dxa"/>
            <w:shd w:val="clear" w:color="auto" w:fill="auto"/>
            <w:noWrap/>
            <w:tcMar>
              <w:right w:w="57" w:type="dxa"/>
            </w:tcMar>
            <w:vAlign w:val="bottom"/>
          </w:tcPr>
          <w:p w:rsidR="00623AB8" w:rsidRPr="00386967" w:rsidRDefault="00623AB8" w:rsidP="00206F1F">
            <w:pPr>
              <w:suppressAutoHyphens w:val="0"/>
              <w:spacing w:before="40" w:after="40" w:line="220" w:lineRule="exact"/>
              <w:rPr>
                <w:sz w:val="18"/>
              </w:rPr>
            </w:pPr>
            <w:r w:rsidRPr="00386967">
              <w:rPr>
                <w:sz w:val="18"/>
              </w:rPr>
              <w:t>Heart failure</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1 676</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1 734</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1 420</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1 384</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1 461</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622</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630</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537</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511</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580</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Females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1 054</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1 104</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883</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873</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881</w:t>
            </w:r>
          </w:p>
        </w:tc>
      </w:tr>
      <w:tr w:rsidR="00623AB8" w:rsidRPr="00386967" w:rsidTr="00E67CCF">
        <w:tc>
          <w:tcPr>
            <w:tcW w:w="3866" w:type="dxa"/>
            <w:shd w:val="clear" w:color="auto" w:fill="auto"/>
            <w:noWrap/>
            <w:tcMar>
              <w:right w:w="57" w:type="dxa"/>
            </w:tcMar>
            <w:vAlign w:val="bottom"/>
          </w:tcPr>
          <w:p w:rsidR="00623AB8" w:rsidRPr="00386967" w:rsidRDefault="00623AB8" w:rsidP="00206F1F">
            <w:pPr>
              <w:suppressAutoHyphens w:val="0"/>
              <w:spacing w:before="40" w:after="40" w:line="220" w:lineRule="exact"/>
              <w:rPr>
                <w:sz w:val="18"/>
              </w:rPr>
            </w:pPr>
            <w:r w:rsidRPr="00386967">
              <w:rPr>
                <w:sz w:val="18"/>
              </w:rPr>
              <w:t>Senile dementia</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940</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950</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1 101</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1 203</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1 293</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253</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249</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305</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335</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415</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Females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687</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701</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796</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868</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878</w:t>
            </w:r>
          </w:p>
        </w:tc>
      </w:tr>
      <w:tr w:rsidR="00623AB8" w:rsidRPr="00386967" w:rsidTr="00E67CCF">
        <w:tc>
          <w:tcPr>
            <w:tcW w:w="3866" w:type="dxa"/>
            <w:shd w:val="clear" w:color="auto" w:fill="auto"/>
            <w:noWrap/>
            <w:tcMar>
              <w:right w:w="57" w:type="dxa"/>
            </w:tcMar>
            <w:vAlign w:val="bottom"/>
          </w:tcPr>
          <w:p w:rsidR="00623AB8" w:rsidRPr="00386967" w:rsidRDefault="00623AB8" w:rsidP="00206F1F">
            <w:pPr>
              <w:suppressAutoHyphens w:val="0"/>
              <w:spacing w:before="40" w:after="40" w:line="220" w:lineRule="exact"/>
              <w:rPr>
                <w:sz w:val="18"/>
              </w:rPr>
            </w:pPr>
            <w:r w:rsidRPr="00386967">
              <w:rPr>
                <w:sz w:val="18"/>
              </w:rPr>
              <w:t>Malignant neoplasm of colon</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1 096</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1 170</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1 052</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1 160</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1 146</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455</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562</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492</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535</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536</w:t>
            </w:r>
          </w:p>
        </w:tc>
      </w:tr>
      <w:tr w:rsidR="00623AB8" w:rsidRPr="00386967" w:rsidTr="00E67CCF">
        <w:tc>
          <w:tcPr>
            <w:tcW w:w="3866" w:type="dxa"/>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Females</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641</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608</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560</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625</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610</w:t>
            </w:r>
          </w:p>
        </w:tc>
      </w:tr>
      <w:tr w:rsidR="00623AB8" w:rsidRPr="00386967" w:rsidTr="00E67CCF">
        <w:tc>
          <w:tcPr>
            <w:tcW w:w="3866" w:type="dxa"/>
            <w:shd w:val="clear" w:color="auto" w:fill="auto"/>
            <w:noWrap/>
            <w:tcMar>
              <w:right w:w="57" w:type="dxa"/>
            </w:tcMar>
            <w:vAlign w:val="bottom"/>
          </w:tcPr>
          <w:p w:rsidR="00623AB8" w:rsidRPr="00386967" w:rsidRDefault="00623AB8" w:rsidP="00206F1F">
            <w:pPr>
              <w:suppressAutoHyphens w:val="0"/>
              <w:spacing w:before="40" w:after="40" w:line="220" w:lineRule="exact"/>
              <w:rPr>
                <w:sz w:val="18"/>
              </w:rPr>
            </w:pPr>
            <w:r w:rsidRPr="00386967">
              <w:rPr>
                <w:sz w:val="18"/>
              </w:rPr>
              <w:t>Malignant neoplasm of prostate</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1 070</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1 074</w:t>
            </w:r>
          </w:p>
        </w:tc>
        <w:tc>
          <w:tcPr>
            <w:tcW w:w="7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1 041</w:t>
            </w:r>
          </w:p>
        </w:tc>
        <w:tc>
          <w:tcPr>
            <w:tcW w:w="800"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1 042</w:t>
            </w:r>
          </w:p>
        </w:tc>
        <w:tc>
          <w:tcPr>
            <w:tcW w:w="604" w:type="dxa"/>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1 090</w:t>
            </w:r>
          </w:p>
        </w:tc>
      </w:tr>
      <w:tr w:rsidR="00623AB8" w:rsidRPr="00386967" w:rsidTr="00E67CCF">
        <w:tc>
          <w:tcPr>
            <w:tcW w:w="3866" w:type="dxa"/>
            <w:tcBorders>
              <w:bottom w:val="single" w:sz="12" w:space="0" w:color="auto"/>
            </w:tcBorders>
            <w:shd w:val="clear" w:color="auto" w:fill="auto"/>
            <w:noWrap/>
            <w:tcMar>
              <w:right w:w="57" w:type="dxa"/>
            </w:tcMar>
            <w:vAlign w:val="bottom"/>
          </w:tcPr>
          <w:p w:rsidR="00623AB8" w:rsidRPr="00386967" w:rsidRDefault="008E2AF9" w:rsidP="00206F1F">
            <w:pPr>
              <w:suppressAutoHyphens w:val="0"/>
              <w:spacing w:before="40" w:after="40" w:line="220" w:lineRule="exact"/>
              <w:rPr>
                <w:sz w:val="18"/>
              </w:rPr>
            </w:pPr>
            <w:r>
              <w:rPr>
                <w:sz w:val="18"/>
              </w:rPr>
              <w:t xml:space="preserve">  </w:t>
            </w:r>
            <w:r w:rsidR="00623AB8" w:rsidRPr="00386967">
              <w:rPr>
                <w:sz w:val="18"/>
              </w:rPr>
              <w:t>Males</w:t>
            </w:r>
          </w:p>
        </w:tc>
        <w:tc>
          <w:tcPr>
            <w:tcW w:w="700" w:type="dxa"/>
            <w:tcBorders>
              <w:bottom w:val="single" w:sz="12" w:space="0" w:color="auto"/>
            </w:tcBorders>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1 070</w:t>
            </w:r>
          </w:p>
        </w:tc>
        <w:tc>
          <w:tcPr>
            <w:tcW w:w="700" w:type="dxa"/>
            <w:tcBorders>
              <w:bottom w:val="single" w:sz="12" w:space="0" w:color="auto"/>
            </w:tcBorders>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1 074</w:t>
            </w:r>
          </w:p>
        </w:tc>
        <w:tc>
          <w:tcPr>
            <w:tcW w:w="700" w:type="dxa"/>
            <w:tcBorders>
              <w:bottom w:val="single" w:sz="12" w:space="0" w:color="auto"/>
            </w:tcBorders>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1 041</w:t>
            </w:r>
          </w:p>
        </w:tc>
        <w:tc>
          <w:tcPr>
            <w:tcW w:w="800" w:type="dxa"/>
            <w:tcBorders>
              <w:bottom w:val="single" w:sz="12" w:space="0" w:color="auto"/>
            </w:tcBorders>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1 042</w:t>
            </w:r>
          </w:p>
        </w:tc>
        <w:tc>
          <w:tcPr>
            <w:tcW w:w="604" w:type="dxa"/>
            <w:tcBorders>
              <w:bottom w:val="single" w:sz="12" w:space="0" w:color="auto"/>
            </w:tcBorders>
            <w:shd w:val="clear" w:color="auto" w:fill="auto"/>
            <w:noWrap/>
            <w:tcMar>
              <w:right w:w="57" w:type="dxa"/>
            </w:tcMar>
            <w:vAlign w:val="bottom"/>
          </w:tcPr>
          <w:p w:rsidR="00623AB8" w:rsidRPr="006C3A55" w:rsidRDefault="00623AB8" w:rsidP="00206F1F">
            <w:pPr>
              <w:suppressAutoHyphens w:val="0"/>
              <w:spacing w:before="40" w:after="40" w:line="220" w:lineRule="exact"/>
              <w:jc w:val="right"/>
              <w:rPr>
                <w:sz w:val="18"/>
              </w:rPr>
            </w:pPr>
            <w:r w:rsidRPr="006C3A55">
              <w:rPr>
                <w:sz w:val="18"/>
              </w:rPr>
              <w:t>1 090</w:t>
            </w:r>
          </w:p>
        </w:tc>
      </w:tr>
    </w:tbl>
    <w:p w:rsidR="00864F44" w:rsidRDefault="0005344E" w:rsidP="00E67CCF">
      <w:pPr>
        <w:pStyle w:val="SingleTxtG"/>
        <w:keepNext/>
        <w:rPr>
          <w:b/>
        </w:rPr>
      </w:pPr>
      <w:r>
        <w:t>44.</w:t>
      </w:r>
      <w:r>
        <w:tab/>
      </w:r>
      <w:r w:rsidR="00864F44" w:rsidRPr="0005344E">
        <w:rPr>
          <w:b/>
        </w:rPr>
        <w:t>New cases of tuberculosis per 100,000, 1990</w:t>
      </w:r>
      <w:r>
        <w:rPr>
          <w:b/>
        </w:rPr>
        <w:t>–</w:t>
      </w:r>
      <w:r w:rsidR="00864F44" w:rsidRPr="0005344E">
        <w:rPr>
          <w:b/>
        </w:rPr>
        <w:t>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014246" w:rsidRPr="00014246" w:rsidTr="00014246">
        <w:tc>
          <w:tcPr>
            <w:tcW w:w="3685" w:type="dxa"/>
            <w:tcBorders>
              <w:top w:val="single" w:sz="4" w:space="0" w:color="auto"/>
              <w:bottom w:val="single" w:sz="12" w:space="0" w:color="auto"/>
            </w:tcBorders>
            <w:shd w:val="clear" w:color="auto" w:fill="auto"/>
            <w:vAlign w:val="bottom"/>
          </w:tcPr>
          <w:p w:rsidR="00014246" w:rsidRPr="00014246" w:rsidRDefault="00014246" w:rsidP="00E67CCF">
            <w:pPr>
              <w:keepNext/>
              <w:spacing w:before="80" w:after="80" w:line="200" w:lineRule="exact"/>
              <w:rPr>
                <w:i/>
                <w:sz w:val="16"/>
              </w:rPr>
            </w:pPr>
            <w:r w:rsidRPr="00014246">
              <w:rPr>
                <w:i/>
                <w:sz w:val="16"/>
              </w:rPr>
              <w:t>Year</w:t>
            </w:r>
          </w:p>
        </w:tc>
        <w:tc>
          <w:tcPr>
            <w:tcW w:w="3685" w:type="dxa"/>
            <w:tcBorders>
              <w:top w:val="single" w:sz="4" w:space="0" w:color="auto"/>
              <w:bottom w:val="single" w:sz="12" w:space="0" w:color="auto"/>
            </w:tcBorders>
            <w:shd w:val="clear" w:color="auto" w:fill="auto"/>
            <w:vAlign w:val="bottom"/>
          </w:tcPr>
          <w:p w:rsidR="00014246" w:rsidRPr="00014246" w:rsidRDefault="00014246" w:rsidP="00E67CCF">
            <w:pPr>
              <w:keepNext/>
              <w:spacing w:before="80" w:after="80" w:line="200" w:lineRule="exact"/>
              <w:jc w:val="right"/>
              <w:rPr>
                <w:i/>
                <w:sz w:val="16"/>
              </w:rPr>
            </w:pPr>
          </w:p>
        </w:tc>
      </w:tr>
      <w:tr w:rsidR="00014246" w:rsidRPr="00014246" w:rsidTr="00014246">
        <w:tc>
          <w:tcPr>
            <w:tcW w:w="3685" w:type="dxa"/>
            <w:tcBorders>
              <w:top w:val="single" w:sz="12" w:space="0" w:color="auto"/>
            </w:tcBorders>
            <w:shd w:val="clear" w:color="auto" w:fill="auto"/>
            <w:vAlign w:val="bottom"/>
          </w:tcPr>
          <w:p w:rsidR="00014246" w:rsidRPr="00014246" w:rsidRDefault="00014246" w:rsidP="00E67CCF">
            <w:pPr>
              <w:keepNext/>
              <w:suppressAutoHyphens w:val="0"/>
              <w:spacing w:before="40" w:after="40" w:line="220" w:lineRule="exact"/>
              <w:rPr>
                <w:sz w:val="18"/>
              </w:rPr>
            </w:pPr>
            <w:r w:rsidRPr="00014246">
              <w:rPr>
                <w:sz w:val="18"/>
              </w:rPr>
              <w:t>1989</w:t>
            </w:r>
          </w:p>
        </w:tc>
        <w:tc>
          <w:tcPr>
            <w:tcW w:w="3685" w:type="dxa"/>
            <w:tcBorders>
              <w:top w:val="single" w:sz="12" w:space="0" w:color="auto"/>
            </w:tcBorders>
            <w:shd w:val="clear" w:color="auto" w:fill="auto"/>
            <w:vAlign w:val="bottom"/>
          </w:tcPr>
          <w:p w:rsidR="00014246" w:rsidRPr="00014246" w:rsidRDefault="00014246" w:rsidP="00E67CCF">
            <w:pPr>
              <w:keepNext/>
              <w:suppressAutoHyphens w:val="0"/>
              <w:spacing w:before="40" w:after="40" w:line="220" w:lineRule="exact"/>
              <w:jc w:val="right"/>
              <w:rPr>
                <w:sz w:val="18"/>
              </w:rPr>
            </w:pPr>
            <w:r w:rsidRPr="00014246">
              <w:rPr>
                <w:sz w:val="18"/>
              </w:rPr>
              <w:t>6.0</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1990</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6.7</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1991</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6.8</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1992</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6.7</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1993</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6.0</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1994</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5.6</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1995</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5.4</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1996</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5.0</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1997</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4.7</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1998</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5.5</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1999</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6.1</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2000</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5.3</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2001</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6.6</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2002</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5.7</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2003</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7.5</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2004</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6.6</w:t>
            </w:r>
          </w:p>
        </w:tc>
      </w:tr>
      <w:tr w:rsidR="00014246" w:rsidRPr="00014246" w:rsidTr="00014246">
        <w:tc>
          <w:tcPr>
            <w:tcW w:w="3685" w:type="dxa"/>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2005</w:t>
            </w:r>
          </w:p>
        </w:tc>
        <w:tc>
          <w:tcPr>
            <w:tcW w:w="3685" w:type="dxa"/>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6.3</w:t>
            </w:r>
          </w:p>
        </w:tc>
      </w:tr>
      <w:tr w:rsidR="00014246" w:rsidRPr="00014246" w:rsidTr="00014246">
        <w:tc>
          <w:tcPr>
            <w:tcW w:w="3685" w:type="dxa"/>
            <w:tcBorders>
              <w:bottom w:val="single" w:sz="12" w:space="0" w:color="auto"/>
            </w:tcBorders>
            <w:shd w:val="clear" w:color="auto" w:fill="auto"/>
            <w:vAlign w:val="bottom"/>
          </w:tcPr>
          <w:p w:rsidR="00014246" w:rsidRPr="00014246" w:rsidRDefault="00014246" w:rsidP="00817449">
            <w:pPr>
              <w:suppressAutoHyphens w:val="0"/>
              <w:spacing w:before="40" w:after="40" w:line="220" w:lineRule="exact"/>
              <w:rPr>
                <w:sz w:val="18"/>
              </w:rPr>
            </w:pPr>
            <w:r w:rsidRPr="00014246">
              <w:rPr>
                <w:sz w:val="18"/>
              </w:rPr>
              <w:t>2006</w:t>
            </w:r>
          </w:p>
        </w:tc>
        <w:tc>
          <w:tcPr>
            <w:tcW w:w="3685" w:type="dxa"/>
            <w:tcBorders>
              <w:bottom w:val="single" w:sz="12" w:space="0" w:color="auto"/>
            </w:tcBorders>
            <w:shd w:val="clear" w:color="auto" w:fill="auto"/>
            <w:vAlign w:val="bottom"/>
          </w:tcPr>
          <w:p w:rsidR="00014246" w:rsidRPr="00014246" w:rsidRDefault="00014246" w:rsidP="00817449">
            <w:pPr>
              <w:suppressAutoHyphens w:val="0"/>
              <w:spacing w:before="40" w:after="40" w:line="220" w:lineRule="exact"/>
              <w:jc w:val="right"/>
              <w:rPr>
                <w:sz w:val="18"/>
              </w:rPr>
            </w:pPr>
            <w:r w:rsidRPr="00014246">
              <w:rPr>
                <w:sz w:val="18"/>
              </w:rPr>
              <w:t>6.4</w:t>
            </w:r>
          </w:p>
        </w:tc>
      </w:tr>
    </w:tbl>
    <w:p w:rsidR="00864F44" w:rsidRPr="00ED1813" w:rsidRDefault="00453988" w:rsidP="00453988">
      <w:pPr>
        <w:pStyle w:val="H4G"/>
      </w:pPr>
      <w:bookmarkStart w:id="14" w:name="NationalInsurance"/>
      <w:r>
        <w:tab/>
      </w:r>
      <w:r w:rsidR="00864F44" w:rsidRPr="00ED1813">
        <w:t>(d)</w:t>
      </w:r>
      <w:r w:rsidR="00864F44" w:rsidRPr="00ED1813">
        <w:tab/>
        <w:t xml:space="preserve">National Insurance Scheme </w:t>
      </w:r>
    </w:p>
    <w:bookmarkEnd w:id="14"/>
    <w:p w:rsidR="00864F44" w:rsidRPr="00ED1813" w:rsidRDefault="00643775" w:rsidP="002064AB">
      <w:pPr>
        <w:pStyle w:val="SingleTxtG"/>
      </w:pPr>
      <w:r>
        <w:t>45.</w:t>
      </w:r>
      <w:r>
        <w:tab/>
      </w:r>
      <w:r w:rsidR="00864F44" w:rsidRPr="00ED1813">
        <w:t>The Norwegian National Insurance Scheme is a universal scheme. This means that, as a general rule, insurance is compulsory for all those who either live or work in Norway, irrespective of nationality, place of residence, gender, age, sexual orientation, political conviction, religious belief, skin colour or whether the person in question is residing in a rural or an urban area. The scheme covers all nine traditional branches of social security set out in ILO Convention No. 102.</w:t>
      </w:r>
    </w:p>
    <w:p w:rsidR="00864F44" w:rsidRPr="00ED1813" w:rsidRDefault="00643775" w:rsidP="002064AB">
      <w:pPr>
        <w:pStyle w:val="SingleTxtG"/>
      </w:pPr>
      <w:r>
        <w:t>46.</w:t>
      </w:r>
      <w:r>
        <w:tab/>
      </w:r>
      <w:r w:rsidR="00864F44" w:rsidRPr="00ED1813">
        <w:t xml:space="preserve">The social insurance schemes, by definition, target all vulnerable groups, as they are all designed to alleviate living conditions for persons who have experienced one or more specified contingencies that have been found to often lead to hardship, e.g. sickness, disability, unemployment, maternity. </w:t>
      </w:r>
    </w:p>
    <w:p w:rsidR="00864F44" w:rsidRPr="00ED1813" w:rsidRDefault="00643775" w:rsidP="002064AB">
      <w:pPr>
        <w:pStyle w:val="SingleTxtG"/>
      </w:pPr>
      <w:r>
        <w:t>47.</w:t>
      </w:r>
      <w:r>
        <w:tab/>
      </w:r>
      <w:r w:rsidR="00864F44" w:rsidRPr="00ED1813">
        <w:t>In the following we will focus on the elderly. For a more comprehensive presentation of the Norwegian National Insurance Scheme, please see the survey entitled “The Norwegian Social Insurance Scheme”, which can be found at the following site: http://www.regjeringen.no/en/dep/aid/doc/veiledninger_brosjyrer.html?id=2122.</w:t>
      </w:r>
    </w:p>
    <w:p w:rsidR="00864F44" w:rsidRPr="00ED1813" w:rsidRDefault="00643775" w:rsidP="002064AB">
      <w:pPr>
        <w:pStyle w:val="SingleTxtG"/>
      </w:pPr>
      <w:r>
        <w:t>48.</w:t>
      </w:r>
      <w:r>
        <w:tab/>
      </w:r>
      <w:r w:rsidR="00864F44" w:rsidRPr="00ED1813">
        <w:t>Reference is also made to Norway</w:t>
      </w:r>
      <w:r w:rsidR="004003E0">
        <w:t>’</w:t>
      </w:r>
      <w:r w:rsidR="00864F44" w:rsidRPr="00ED1813">
        <w:t xml:space="preserve">s latest report on the implementation of ILO Convention No. 102. </w:t>
      </w:r>
    </w:p>
    <w:p w:rsidR="00864F44" w:rsidRPr="00ED1813" w:rsidRDefault="003B08F9" w:rsidP="002064AB">
      <w:pPr>
        <w:pStyle w:val="SingleTxtG"/>
      </w:pPr>
      <w:r>
        <w:t>49.</w:t>
      </w:r>
      <w:r>
        <w:tab/>
      </w:r>
      <w:r w:rsidR="00864F44" w:rsidRPr="00ED1813">
        <w:t xml:space="preserve">The current retirement age in Norway is 67, with no early retirement option within the framework of the National Insurance Scheme. </w:t>
      </w:r>
    </w:p>
    <w:p w:rsidR="00864F44" w:rsidRPr="00ED1813" w:rsidRDefault="003B08F9" w:rsidP="002064AB">
      <w:pPr>
        <w:pStyle w:val="SingleTxtG"/>
      </w:pPr>
      <w:r>
        <w:t>50.</w:t>
      </w:r>
      <w:r>
        <w:tab/>
      </w:r>
      <w:r w:rsidR="00864F44" w:rsidRPr="00ED1813">
        <w:t xml:space="preserve">The old-age pension consists of a basic pension, a supplementary pension and/or a special supplement, and in certain cases supplements for children and spouses. The basic pension and the special supplement are residence based, while the supplementary pension is based on previous income. </w:t>
      </w:r>
    </w:p>
    <w:p w:rsidR="00864F44" w:rsidRPr="00ED1813" w:rsidRDefault="003B08F9" w:rsidP="002064AB">
      <w:pPr>
        <w:pStyle w:val="SingleTxtG"/>
      </w:pPr>
      <w:r>
        <w:t>51.</w:t>
      </w:r>
      <w:r>
        <w:tab/>
      </w:r>
      <w:r w:rsidR="00864F44" w:rsidRPr="00ED1813">
        <w:t xml:space="preserve">Persons who are insured for pension purposes and who have a total insurance period of minimum three years between the ages of 16 and 66 are entitled to a pension. </w:t>
      </w:r>
    </w:p>
    <w:p w:rsidR="00864F44" w:rsidRPr="00ED1813" w:rsidRDefault="003B08F9" w:rsidP="002064AB">
      <w:pPr>
        <w:pStyle w:val="SingleTxtG"/>
      </w:pPr>
      <w:r>
        <w:t>52.</w:t>
      </w:r>
      <w:r>
        <w:tab/>
      </w:r>
      <w:r w:rsidR="00864F44" w:rsidRPr="00ED1813">
        <w:t xml:space="preserve">A full pension requires an insurance period of minimum 40 years. If the insurance period is shorter, the pension is proportionately reduced. The full minimum social insurance pension as of 1 May 2009 is NOK 143,568 per year for single persons and NOK 265,272 for couples (NOK 132,636 for each). </w:t>
      </w:r>
    </w:p>
    <w:p w:rsidR="00864F44" w:rsidRPr="00ED1813" w:rsidRDefault="003B08F9" w:rsidP="002064AB">
      <w:pPr>
        <w:pStyle w:val="SingleTxtG"/>
      </w:pPr>
      <w:r>
        <w:t>53.</w:t>
      </w:r>
      <w:r>
        <w:tab/>
      </w:r>
      <w:r w:rsidR="00864F44" w:rsidRPr="00ED1813">
        <w:t>The total expenditures on pensions under the National Insurance Scheme in 2008 were NOK 264,197 million. This amount represents approximately 35.2 per cent of the combined state and national insurance budgets and 10.2 per cent of GDP. The budget allocations to the national insurance scheme were NOK 68,026 million in 2008, which is equal to 25.8 per cent of the total expenditures under the scheme.</w:t>
      </w:r>
    </w:p>
    <w:p w:rsidR="00864F44" w:rsidRPr="00ED1813" w:rsidRDefault="00E974D6" w:rsidP="002064AB">
      <w:pPr>
        <w:pStyle w:val="SingleTxtG"/>
      </w:pPr>
      <w:r>
        <w:t>54.</w:t>
      </w:r>
      <w:r>
        <w:tab/>
      </w:r>
      <w:r w:rsidR="00864F44" w:rsidRPr="00ED1813">
        <w:t>In addition to the National Insurance Scheme, a supplementary allowance scheme has been introduced. This scheme is also non-discriminatory. The purpose of the scheme is to provide financial support for elderly persons with shorter periods of insurance under the National Insurance Scheme.</w:t>
      </w:r>
    </w:p>
    <w:p w:rsidR="00864F44" w:rsidRPr="00ED1813" w:rsidRDefault="00E974D6" w:rsidP="002064AB">
      <w:pPr>
        <w:pStyle w:val="SingleTxtG"/>
      </w:pPr>
      <w:r>
        <w:t>55.</w:t>
      </w:r>
      <w:r>
        <w:tab/>
      </w:r>
      <w:r w:rsidR="00864F44" w:rsidRPr="00ED1813">
        <w:t>As mentioned above, the general National Insurance Scheme covers in principle all residents of Norway. However, because 40 years</w:t>
      </w:r>
      <w:r w:rsidR="004003E0">
        <w:t>’</w:t>
      </w:r>
      <w:r w:rsidR="00864F44" w:rsidRPr="00ED1813">
        <w:t xml:space="preserve"> residence before the age of 67 is required in order to acquire a full residence-based pension, those who have lived in Norway for a shorter period may not qualify for a pension that is sufficient to live on. The new supplementary allowance scheme is intended to guarantee a minimum income  for necessary means of subsistence for persons who have attained the age of 67 and who have inadequate pensions or other financial means of support because they have less than 40 years</w:t>
      </w:r>
      <w:r w:rsidR="004003E0">
        <w:t>’</w:t>
      </w:r>
      <w:r w:rsidR="00864F44" w:rsidRPr="00ED1813">
        <w:t xml:space="preserve"> residence. The persons eligible for this are those who have reached pensionable age and who are permanent residents of Norway. </w:t>
      </w:r>
    </w:p>
    <w:p w:rsidR="00864F44" w:rsidRPr="00ED1813" w:rsidRDefault="00E974D6" w:rsidP="002064AB">
      <w:pPr>
        <w:pStyle w:val="SingleTxtG"/>
      </w:pPr>
      <w:r>
        <w:t>56.</w:t>
      </w:r>
      <w:r>
        <w:tab/>
      </w:r>
      <w:r w:rsidR="00864F44" w:rsidRPr="00ED1813">
        <w:t xml:space="preserve">The maximum size of the allowance corresponds to the minimum social insurance pension, see above. The allowance is subject to a strict means test and is reduced if the person or his/her spouse or cohabitant has other income from work or capital assets or a Norwegian or foreign pension. The capital assets and other property are in principle taken into account. </w:t>
      </w:r>
    </w:p>
    <w:p w:rsidR="00864F44" w:rsidRPr="00ED1813" w:rsidRDefault="00E974D6" w:rsidP="002064AB">
      <w:pPr>
        <w:pStyle w:val="SingleTxtG"/>
      </w:pPr>
      <w:r>
        <w:t>57.</w:t>
      </w:r>
      <w:r>
        <w:tab/>
      </w:r>
      <w:r w:rsidR="00864F44" w:rsidRPr="00ED1813">
        <w:t xml:space="preserve">The allowance is supplementary to the ordinary pension benefits under the National Insurance Scheme, but excludes persons who are in receipt of the ordinary full, i.e. unreduced, conventional benefit. </w:t>
      </w:r>
    </w:p>
    <w:p w:rsidR="00864F44" w:rsidRPr="00ED1813" w:rsidRDefault="00E974D6" w:rsidP="002064AB">
      <w:pPr>
        <w:pStyle w:val="SingleTxtG"/>
      </w:pPr>
      <w:r>
        <w:t>58.</w:t>
      </w:r>
      <w:r>
        <w:tab/>
      </w:r>
      <w:r w:rsidR="00864F44" w:rsidRPr="00ED1813">
        <w:t>The allowance is not conditional on a qualifying period or completed period of insurance.</w:t>
      </w:r>
    </w:p>
    <w:p w:rsidR="00864F44" w:rsidRPr="00ED1813" w:rsidRDefault="002178FF" w:rsidP="002178FF">
      <w:pPr>
        <w:pStyle w:val="H4G"/>
      </w:pPr>
      <w:bookmarkStart w:id="15" w:name="Crime"/>
      <w:r>
        <w:tab/>
      </w:r>
      <w:r w:rsidR="00864F44" w:rsidRPr="00ED1813">
        <w:t>(e)</w:t>
      </w:r>
      <w:r w:rsidR="00864F44" w:rsidRPr="00ED1813">
        <w:tab/>
        <w:t>Crime and justice</w:t>
      </w:r>
    </w:p>
    <w:bookmarkEnd w:id="15"/>
    <w:p w:rsidR="00864F44" w:rsidRPr="00ED1813" w:rsidRDefault="004E1860" w:rsidP="00E96DF8">
      <w:pPr>
        <w:pStyle w:val="SingleTxtG"/>
      </w:pPr>
      <w:r>
        <w:t>59.</w:t>
      </w:r>
      <w:r>
        <w:tab/>
      </w:r>
      <w:r w:rsidR="00864F44" w:rsidRPr="00ED1813">
        <w:t xml:space="preserve">In 2008 there were 171.3 police personnel per 100,000 inhabitants. </w:t>
      </w:r>
    </w:p>
    <w:p w:rsidR="00864F44" w:rsidRPr="00ED1813" w:rsidRDefault="004E1860" w:rsidP="00E96DF8">
      <w:pPr>
        <w:pStyle w:val="SingleTxtG"/>
      </w:pPr>
      <w:r>
        <w:t>60.</w:t>
      </w:r>
      <w:r>
        <w:tab/>
      </w:r>
      <w:r w:rsidR="00864F44" w:rsidRPr="00ED1813">
        <w:t xml:space="preserve">In 2009 there were 366 regular judges and 161 deputy judges in the courts of first instance, 154 judges in the courts of second instance and 19 judges in the Supreme Court. </w:t>
      </w:r>
    </w:p>
    <w:p w:rsidR="00864F44" w:rsidRPr="00ED1813" w:rsidRDefault="004E1860" w:rsidP="00E96DF8">
      <w:pPr>
        <w:pStyle w:val="SingleTxtG"/>
      </w:pPr>
      <w:r>
        <w:t>61.</w:t>
      </w:r>
      <w:r>
        <w:tab/>
      </w:r>
      <w:r w:rsidR="00864F44" w:rsidRPr="00ED1813">
        <w:t xml:space="preserve">In 2007, 307 000 persons received 357 000 sanctions, 3 per cent more than the previous year. In total, 8 per cent of the population over 15 years of age received one or more sanctions. There was a slight decrease in the number of sanctions imposed by the courts. Of the total number of sanctions, 322,000 concerned misdemeanours, and 28,900 persons received 35,100 sanctions for crimes. </w:t>
      </w:r>
    </w:p>
    <w:p w:rsidR="00864F44" w:rsidRPr="00ED1813" w:rsidRDefault="004E1860" w:rsidP="00E96DF8">
      <w:pPr>
        <w:pStyle w:val="SingleTxtG"/>
      </w:pPr>
      <w:r>
        <w:t>62.</w:t>
      </w:r>
      <w:r>
        <w:tab/>
      </w:r>
      <w:r w:rsidR="00864F44" w:rsidRPr="00ED1813">
        <w:t>The statistics for 2007 show that 11.7 per cent of all resident men over the age of 15 were sanctioned more than once, as compared with 3.4 per cent of all women. Of those who were only sanctioned for misdemeanours, 77 per cent were men, while the corresponding figure for men sanctioned for a crime was 83 per cent. The percentages are almost the same as in 2006. In 2007, 23,400 sanctions were imposed by the courts, 1.8 per cent fewer than in 2006. The percentage decrease was greatest for conditional sentences (7,500), with a 4 per cent drop from the previous year. For the first time since its introduction in 2002, the use of community sentences (2,700) has shown an reduction of 3 per cent. The distribution of types of sanction imposed by the courts was almost the same as the previous year: 45 per cent unconditional imprisonment, 32 per cent conditional imprisonment, 12 per cent community sentence and 12 per cent fines.</w:t>
      </w:r>
    </w:p>
    <w:p w:rsidR="00864F44" w:rsidRPr="00ED1813" w:rsidRDefault="00FF1693" w:rsidP="00E96DF8">
      <w:pPr>
        <w:pStyle w:val="SingleTxtG"/>
      </w:pPr>
      <w:r>
        <w:t>63.</w:t>
      </w:r>
      <w:r>
        <w:tab/>
      </w:r>
      <w:r w:rsidR="00864F44" w:rsidRPr="00ED1813">
        <w:t xml:space="preserve">In 2007, an average of 3,349 persons were imprisoned in Norwegian prisons, an increase of 6 per cent from the previous year and 24 per cent from 2001. The increase from 2006 is largely due to the increase in time spent on remand. On an average day, 2,535 persons were serving a prison sentence, 76 were in preventive detention/security detention, 75 were serving sentences for non-payment of a fine, and 662 were remanded in custody. The proportion of prisoners serving prison sentences had risen by 3.5 per cent from the previous year. With a 16 per cent increase from 2006, the average number of prisoners on remand in custody in 2007 was similar to the peak reached in 2002. The female proportion of all prisoners, 5.4 per cent, was at about the same level as the previous year. On 1 January 2007, the number of prisoners aged 25 and over was 3.6 per cent higher than in the previous year, while the number of prisoners younger than 25 years dropped by 2.4 per cent. </w:t>
      </w:r>
    </w:p>
    <w:p w:rsidR="00864F44" w:rsidRPr="00ED1813" w:rsidRDefault="003140BB" w:rsidP="00E96DF8">
      <w:pPr>
        <w:pStyle w:val="SingleTxtG"/>
      </w:pPr>
      <w:r>
        <w:t>64.</w:t>
      </w:r>
      <w:r>
        <w:tab/>
      </w:r>
      <w:r w:rsidR="00864F44" w:rsidRPr="00ED1813">
        <w:t>In 2008, more than 264,000 crimes and 122,000 misdemeanours were reported to the police, a decrease of 2.8 and 3.5 per cent respectively from 2007. There was a considerable decrease in offences for profit (2.7%), narcotics crimes (8%) and traffic misdemeanours (5.1%). In 2008, 26</w:t>
      </w:r>
      <w:r w:rsidR="00F5133D">
        <w:t xml:space="preserve"> </w:t>
      </w:r>
      <w:r w:rsidR="00864F44" w:rsidRPr="00ED1813">
        <w:t>200 threats and other violent offences were reported to the police, almost 2% more than in the previous year. When the population increase is taken into account, the proportion of violent offences reported to the police has remained relatively stable since the turn of the millennium, about 5.5 per 1</w:t>
      </w:r>
      <w:r w:rsidR="00FC3C3B">
        <w:t>,</w:t>
      </w:r>
      <w:r w:rsidR="00864F44" w:rsidRPr="00ED1813">
        <w:t xml:space="preserve">000. In the last few years prior to 2008, the number of threats reported to the police declined, and the number of incidents of physical violence increased. However, in 2008 both threats and physical violence rose by almost 2% from the previous year. </w:t>
      </w:r>
    </w:p>
    <w:p w:rsidR="00864F44" w:rsidRPr="00ED1813" w:rsidRDefault="00FF2A2F" w:rsidP="00E96DF8">
      <w:pPr>
        <w:pStyle w:val="SingleTxtG"/>
      </w:pPr>
      <w:r>
        <w:t>65.</w:t>
      </w:r>
      <w:r>
        <w:tab/>
      </w:r>
      <w:r w:rsidR="00864F44" w:rsidRPr="00ED1813">
        <w:t>Norway does not impose the death penalty.</w:t>
      </w:r>
    </w:p>
    <w:p w:rsidR="00864F44" w:rsidRPr="00ED1813" w:rsidRDefault="004972A8" w:rsidP="00E96DF8">
      <w:pPr>
        <w:pStyle w:val="SingleTxtG"/>
      </w:pPr>
      <w:r>
        <w:t>66.</w:t>
      </w:r>
      <w:r>
        <w:tab/>
      </w:r>
      <w:r w:rsidR="00864F44" w:rsidRPr="00ED1813">
        <w:t xml:space="preserve">More than 3,900 sexual offences were reported to the police in 2008, almost 4 per cent more than in the previous year. In 2008, 810 incidents of sexual intercourse with children were reported to the police, and 93 incidents of incest, the same level as in the previous five years. </w:t>
      </w:r>
    </w:p>
    <w:p w:rsidR="00864F44" w:rsidRPr="00ED1813" w:rsidRDefault="004972A8" w:rsidP="00E96DF8">
      <w:pPr>
        <w:pStyle w:val="SingleTxtG"/>
      </w:pPr>
      <w:r>
        <w:t>67.</w:t>
      </w:r>
      <w:r>
        <w:tab/>
      </w:r>
      <w:r w:rsidR="00864F44" w:rsidRPr="00ED1813">
        <w:t>More than 175,000 larcenies and other offences for profit were reported to the police in 2008, almost 4,900 fewer than the previous year. The reduction in the number of offences for profit is mainly due to a decrease of 8 per cent in aggravated larcenies. The number of aggravated larcenies from one-family homes increased from 2,200 in 2007 to 3,400 in 2008, i.e. 53 per cent.</w:t>
      </w:r>
    </w:p>
    <w:p w:rsidR="00864F44" w:rsidRPr="00ED1813" w:rsidRDefault="00F823A5" w:rsidP="00E96DF8">
      <w:pPr>
        <w:pStyle w:val="SingleTxtG"/>
      </w:pPr>
      <w:r>
        <w:t>68.</w:t>
      </w:r>
      <w:r>
        <w:tab/>
      </w:r>
      <w:r w:rsidR="00864F44" w:rsidRPr="00ED1813">
        <w:t xml:space="preserve">Eleven deaths were registered in prison in 2008. Six deaths were registered outside prison (on the way to hospital or on leave). </w:t>
      </w:r>
    </w:p>
    <w:p w:rsidR="00864F44" w:rsidRPr="00ED1813" w:rsidRDefault="005A3F7F" w:rsidP="005A3F7F">
      <w:pPr>
        <w:pStyle w:val="H1G"/>
      </w:pPr>
      <w:bookmarkStart w:id="16" w:name="ConstitutionalPolitical"/>
      <w:r>
        <w:tab/>
        <w:t>B.</w:t>
      </w:r>
      <w:r>
        <w:tab/>
      </w:r>
      <w:r w:rsidR="0079588F" w:rsidRPr="00ED1813">
        <w:t>Constitutional, political and legal structure of the State</w:t>
      </w:r>
    </w:p>
    <w:p w:rsidR="00864F44" w:rsidRPr="00ED1813" w:rsidRDefault="005940A2" w:rsidP="005940A2">
      <w:pPr>
        <w:pStyle w:val="H23G"/>
      </w:pPr>
      <w:bookmarkStart w:id="17" w:name="Stateform"/>
      <w:bookmarkEnd w:id="16"/>
      <w:r>
        <w:tab/>
        <w:t>1.</w:t>
      </w:r>
      <w:r>
        <w:tab/>
      </w:r>
      <w:r w:rsidR="00864F44" w:rsidRPr="00ED1813">
        <w:t>Form of government</w:t>
      </w:r>
    </w:p>
    <w:bookmarkEnd w:id="17"/>
    <w:p w:rsidR="00864F44" w:rsidRPr="00ED1813" w:rsidRDefault="00DB6B20" w:rsidP="0027691A">
      <w:pPr>
        <w:pStyle w:val="SingleTxtG"/>
      </w:pPr>
      <w:r>
        <w:t>69.</w:t>
      </w:r>
      <w:r>
        <w:tab/>
      </w:r>
      <w:r w:rsidR="00864F44" w:rsidRPr="00ED1813">
        <w:t>Norway is a constitutional monarchy with a parliamentary form of government. The Norwegian Constitution is based on a separation of powers, with an independent legislature, executive and judiciary. However, since the introduction of the principle of parliamentary government in 1884, it can no longer be maintained that the executive is independent of the legislature, as it cannot govern without the confidence of the legislative assembly. Together with customary law, the Constitution forms the legal framework for Norway</w:t>
      </w:r>
      <w:r w:rsidR="004003E0">
        <w:t>’</w:t>
      </w:r>
      <w:r w:rsidR="00864F44" w:rsidRPr="00ED1813">
        <w:t xml:space="preserve">s political system. </w:t>
      </w:r>
    </w:p>
    <w:p w:rsidR="00864F44" w:rsidRPr="00ED1813" w:rsidRDefault="00DB6B20" w:rsidP="0027691A">
      <w:pPr>
        <w:pStyle w:val="SingleTxtG"/>
      </w:pPr>
      <w:r>
        <w:t>70.</w:t>
      </w:r>
      <w:r>
        <w:tab/>
      </w:r>
      <w:r w:rsidR="00864F44" w:rsidRPr="00ED1813">
        <w:t xml:space="preserve">Norway has a State church based on the Evangelical-Lutheran faith. Although there is no separation of church and State, there is freedom of religion in accordance with a 1964 amendment to the Constitution. Approximately 81 per cent of the Norwegian population are members of the Church of Norway (2008). </w:t>
      </w:r>
    </w:p>
    <w:p w:rsidR="00864F44" w:rsidRPr="00ED1813" w:rsidRDefault="00DB6B20" w:rsidP="0027691A">
      <w:pPr>
        <w:pStyle w:val="SingleTxtG"/>
      </w:pPr>
      <w:r>
        <w:t>71.</w:t>
      </w:r>
      <w:r>
        <w:tab/>
      </w:r>
      <w:r w:rsidR="00864F44" w:rsidRPr="00ED1813">
        <w:t xml:space="preserve">Norway has a well developed system of customary law. To meet the requirements under customary law the custom must have been consistently practised over a long period of time, and both the legal practitioners and society as a whole must have considered the custom to be legally binding. In Norway, customary law still plays a considerable part in the legal system, especially in the law of damages, law of torts, contract law, public administration law and constitutional law.  </w:t>
      </w:r>
    </w:p>
    <w:p w:rsidR="00864F44" w:rsidRPr="00ED1813" w:rsidRDefault="00DB6B20" w:rsidP="00DB6B20">
      <w:pPr>
        <w:pStyle w:val="H23G"/>
      </w:pPr>
      <w:bookmarkStart w:id="18" w:name="democracyparties"/>
      <w:r>
        <w:tab/>
        <w:t>2.</w:t>
      </w:r>
      <w:r>
        <w:tab/>
      </w:r>
      <w:r w:rsidR="00864F44" w:rsidRPr="00ED1813">
        <w:t>Democracy, political parties and the electoral system</w:t>
      </w:r>
    </w:p>
    <w:bookmarkEnd w:id="18"/>
    <w:p w:rsidR="00864F44" w:rsidRPr="00ED1813" w:rsidRDefault="00C54C8B" w:rsidP="0027691A">
      <w:pPr>
        <w:pStyle w:val="SingleTxtG"/>
      </w:pPr>
      <w:r>
        <w:t>72.</w:t>
      </w:r>
      <w:r>
        <w:tab/>
      </w:r>
      <w:r w:rsidR="00864F44" w:rsidRPr="00ED1813">
        <w:t>The legislative assembly of Norway is the Storting. The Storting has 169 members, and parliamentary elections take place every four years. There are no by-elections, nor does the Constitution provide for dissolution of the Storting between elections. Because Norway has a parliamentary form of government, the Storting determines the Government</w:t>
      </w:r>
      <w:r w:rsidR="004003E0">
        <w:t>’</w:t>
      </w:r>
      <w:r w:rsidR="00864F44" w:rsidRPr="00ED1813">
        <w:t>s composition. The Storting also decides whether or not a referendum should be held on a particular issue. The Storting has a Presidium, which is chaired by the President of the Storting and whose responsibilities include determining the Storting</w:t>
      </w:r>
      <w:r w:rsidR="004003E0">
        <w:t>’</w:t>
      </w:r>
      <w:r w:rsidR="00864F44" w:rsidRPr="00ED1813">
        <w:t>s order of business and ensuring that constitutional rules are upheld in all matters. As far as possible, the President avoids taking a stand on purely political issues on which there are divergent opinions</w:t>
      </w:r>
      <w:r w:rsidR="00864F44" w:rsidRPr="00C54C8B">
        <w:t xml:space="preserve">. </w:t>
      </w:r>
      <w:r w:rsidR="00864F44" w:rsidRPr="00ED1813">
        <w:t xml:space="preserve">Laws are enacted by the Storting, usually on the basis of a bill submitted by the Government. </w:t>
      </w:r>
    </w:p>
    <w:p w:rsidR="00864F44" w:rsidRPr="00ED1813" w:rsidRDefault="00C54C8B" w:rsidP="0027691A">
      <w:pPr>
        <w:pStyle w:val="SingleTxtG"/>
      </w:pPr>
      <w:r>
        <w:t>73.</w:t>
      </w:r>
      <w:r>
        <w:tab/>
      </w:r>
      <w:r w:rsidR="00864F44" w:rsidRPr="00ED1813">
        <w:t>Elections to the Storting are held every fourth year. The age of majority is currently 18 years. Norway practises universal suffrage. Everyone who is entitled to vote and who has lived in Norway for at least 10 years is eligible to stand for election. The Norwegian electoral system is based on the principles of direct election and proportional representation in multi-member constituencies, which are the counties. As of October 2009 seven political parties are represented in the Storting (the Labour Party, with 64 representatives, the Progress Party,</w:t>
      </w:r>
      <w:r w:rsidR="00864F44" w:rsidRPr="00ED1813" w:rsidDel="00325EF9">
        <w:t xml:space="preserve"> </w:t>
      </w:r>
      <w:r w:rsidR="00864F44" w:rsidRPr="00ED1813">
        <w:t>with 41 representatives, the Conservative Party,</w:t>
      </w:r>
      <w:r w:rsidR="00864F44" w:rsidRPr="00ED1813" w:rsidDel="00325EF9">
        <w:t xml:space="preserve"> </w:t>
      </w:r>
      <w:r w:rsidR="00864F44" w:rsidRPr="00ED1813">
        <w:t>with 30 representatives, the Socialist Left Party,</w:t>
      </w:r>
      <w:r w:rsidR="00864F44" w:rsidRPr="00ED1813" w:rsidDel="00325EF9">
        <w:t xml:space="preserve"> </w:t>
      </w:r>
      <w:r w:rsidR="00864F44" w:rsidRPr="00ED1813">
        <w:t>with 11 representatives, the Centre Party,</w:t>
      </w:r>
      <w:r w:rsidR="00864F44" w:rsidRPr="00ED1813" w:rsidDel="00325EF9">
        <w:t xml:space="preserve"> </w:t>
      </w:r>
      <w:r w:rsidR="00864F44" w:rsidRPr="00ED1813">
        <w:t>with 11 representatives, the Christian Democratic Party,</w:t>
      </w:r>
      <w:r w:rsidR="00864F44" w:rsidRPr="00ED1813" w:rsidDel="00325EF9">
        <w:t xml:space="preserve"> </w:t>
      </w:r>
      <w:r w:rsidR="00864F44" w:rsidRPr="00ED1813">
        <w:t>with 10 representatives, and the Liberal Party,</w:t>
      </w:r>
      <w:r w:rsidR="00864F44" w:rsidRPr="00ED1813" w:rsidDel="00325EF9">
        <w:t xml:space="preserve"> </w:t>
      </w:r>
      <w:r w:rsidR="00864F44" w:rsidRPr="00ED1813">
        <w:t>with 2 representatives). There are a number of smaller political parties that are not represented in the Storting. Groups that are not political parties may also put up lists of candidates for election. At the general election in September 2009, the voter turnout was 76.4 per cent, and 42 per cent</w:t>
      </w:r>
      <w:r w:rsidR="00864F44" w:rsidRPr="00ED1813" w:rsidDel="009968A5">
        <w:t xml:space="preserve"> </w:t>
      </w:r>
      <w:r w:rsidR="00864F44" w:rsidRPr="00ED1813">
        <w:t xml:space="preserve">of the 3,688 candidates were women. In the current Storting 39.6 per cent of the members are women. </w:t>
      </w:r>
    </w:p>
    <w:p w:rsidR="00864F44" w:rsidRDefault="002E08C8" w:rsidP="002E08C8">
      <w:pPr>
        <w:pStyle w:val="H23G"/>
      </w:pPr>
      <w:r>
        <w:tab/>
      </w:r>
      <w:r>
        <w:tab/>
      </w:r>
      <w:r w:rsidR="00864F44" w:rsidRPr="00ED1813">
        <w:t>Distribution of</w:t>
      </w:r>
      <w:r w:rsidR="005A4AEB">
        <w:t xml:space="preserve"> seats in the Storting by party</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66"/>
        <w:gridCol w:w="1202"/>
        <w:gridCol w:w="1202"/>
      </w:tblGrid>
      <w:tr w:rsidR="00A778AE" w:rsidRPr="005A4AEB" w:rsidTr="00FD1923">
        <w:trPr>
          <w:tblHeader/>
        </w:trPr>
        <w:tc>
          <w:tcPr>
            <w:tcW w:w="4966" w:type="dxa"/>
            <w:tcBorders>
              <w:top w:val="single" w:sz="4" w:space="0" w:color="auto"/>
              <w:bottom w:val="single" w:sz="12" w:space="0" w:color="auto"/>
            </w:tcBorders>
            <w:shd w:val="clear" w:color="auto" w:fill="auto"/>
            <w:vAlign w:val="bottom"/>
          </w:tcPr>
          <w:p w:rsidR="00A778AE" w:rsidRPr="005A4AEB" w:rsidRDefault="00A778AE" w:rsidP="00817449">
            <w:pPr>
              <w:spacing w:before="80" w:after="80" w:line="200" w:lineRule="exact"/>
              <w:rPr>
                <w:sz w:val="18"/>
              </w:rPr>
            </w:pPr>
            <w:r w:rsidRPr="005A4AEB">
              <w:rPr>
                <w:i/>
                <w:sz w:val="16"/>
              </w:rPr>
              <w:t>Party</w:t>
            </w:r>
          </w:p>
        </w:tc>
        <w:tc>
          <w:tcPr>
            <w:tcW w:w="1202" w:type="dxa"/>
            <w:tcBorders>
              <w:top w:val="single" w:sz="4" w:space="0" w:color="auto"/>
              <w:bottom w:val="single" w:sz="12" w:space="0" w:color="auto"/>
            </w:tcBorders>
            <w:shd w:val="clear" w:color="auto" w:fill="auto"/>
            <w:vAlign w:val="bottom"/>
          </w:tcPr>
          <w:p w:rsidR="00A778AE" w:rsidRPr="005A4AEB" w:rsidRDefault="00A778AE" w:rsidP="00817449">
            <w:pPr>
              <w:spacing w:before="80" w:after="80" w:line="200" w:lineRule="exact"/>
              <w:rPr>
                <w:i/>
                <w:sz w:val="16"/>
              </w:rPr>
            </w:pPr>
            <w:r w:rsidRPr="005A4AEB">
              <w:rPr>
                <w:i/>
                <w:sz w:val="16"/>
              </w:rPr>
              <w:t>Election period</w:t>
            </w:r>
          </w:p>
        </w:tc>
        <w:tc>
          <w:tcPr>
            <w:tcW w:w="1202" w:type="dxa"/>
            <w:tcBorders>
              <w:top w:val="single" w:sz="4" w:space="0" w:color="auto"/>
              <w:bottom w:val="single" w:sz="12" w:space="0" w:color="auto"/>
            </w:tcBorders>
            <w:shd w:val="clear" w:color="auto" w:fill="auto"/>
            <w:noWrap/>
            <w:tcMar>
              <w:right w:w="57" w:type="dxa"/>
            </w:tcMar>
            <w:vAlign w:val="bottom"/>
          </w:tcPr>
          <w:p w:rsidR="00A778AE" w:rsidRPr="005A4AEB" w:rsidRDefault="00A778AE" w:rsidP="00817449">
            <w:pPr>
              <w:spacing w:before="80" w:after="80" w:line="200" w:lineRule="exact"/>
              <w:jc w:val="right"/>
              <w:rPr>
                <w:i/>
                <w:sz w:val="16"/>
              </w:rPr>
            </w:pPr>
            <w:r>
              <w:rPr>
                <w:i/>
                <w:sz w:val="16"/>
              </w:rPr>
              <w:t>No. of</w:t>
            </w:r>
            <w:r w:rsidRPr="005A4AEB">
              <w:rPr>
                <w:i/>
                <w:sz w:val="16"/>
              </w:rPr>
              <w:t xml:space="preserve"> seats   </w:t>
            </w:r>
          </w:p>
        </w:tc>
      </w:tr>
      <w:tr w:rsidR="00A778AE" w:rsidRPr="005A4AEB" w:rsidTr="00964800">
        <w:tc>
          <w:tcPr>
            <w:tcW w:w="4966" w:type="dxa"/>
            <w:tcBorders>
              <w:top w:val="single" w:sz="12" w:space="0" w:color="auto"/>
            </w:tcBorders>
            <w:shd w:val="clear" w:color="auto" w:fill="auto"/>
            <w:vAlign w:val="bottom"/>
          </w:tcPr>
          <w:p w:rsidR="00A778AE" w:rsidRPr="005A4AEB" w:rsidRDefault="00FD1923" w:rsidP="005A4AEB">
            <w:pPr>
              <w:suppressAutoHyphens w:val="0"/>
              <w:spacing w:before="40" w:after="40" w:line="220" w:lineRule="exact"/>
              <w:rPr>
                <w:sz w:val="18"/>
              </w:rPr>
            </w:pPr>
            <w:r w:rsidRPr="005A4AEB">
              <w:rPr>
                <w:sz w:val="18"/>
              </w:rPr>
              <w:t>The Socialist Left Party (Sosialistisk venstreparti)</w:t>
            </w:r>
          </w:p>
        </w:tc>
        <w:tc>
          <w:tcPr>
            <w:tcW w:w="1202" w:type="dxa"/>
            <w:tcBorders>
              <w:top w:val="single" w:sz="12"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2005</w:t>
            </w:r>
            <w:r w:rsidR="002D6976">
              <w:rPr>
                <w:sz w:val="18"/>
              </w:rPr>
              <w:t>–</w:t>
            </w:r>
            <w:r w:rsidRPr="005A4AEB">
              <w:rPr>
                <w:sz w:val="18"/>
              </w:rPr>
              <w:t>2009</w:t>
            </w:r>
          </w:p>
        </w:tc>
        <w:tc>
          <w:tcPr>
            <w:tcW w:w="1202" w:type="dxa"/>
            <w:tcBorders>
              <w:top w:val="single" w:sz="12"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15</w:t>
            </w:r>
          </w:p>
        </w:tc>
      </w:tr>
      <w:tr w:rsidR="00A778AE" w:rsidRPr="005A4AEB" w:rsidTr="00964800">
        <w:tc>
          <w:tcPr>
            <w:tcW w:w="4966" w:type="dxa"/>
            <w:tcBorders>
              <w:bottom w:val="single" w:sz="4" w:space="0" w:color="auto"/>
            </w:tcBorders>
            <w:shd w:val="clear" w:color="auto" w:fill="auto"/>
            <w:vAlign w:val="bottom"/>
          </w:tcPr>
          <w:p w:rsidR="00A778AE" w:rsidRPr="005A4AEB" w:rsidRDefault="00A778AE" w:rsidP="005A4AEB">
            <w:pPr>
              <w:suppressAutoHyphens w:val="0"/>
              <w:spacing w:before="40" w:after="40" w:line="220" w:lineRule="exact"/>
              <w:rPr>
                <w:sz w:val="18"/>
              </w:rPr>
            </w:pPr>
          </w:p>
        </w:tc>
        <w:tc>
          <w:tcPr>
            <w:tcW w:w="1202" w:type="dxa"/>
            <w:tcBorders>
              <w:bottom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2001</w:t>
            </w:r>
            <w:r w:rsidR="002D6976">
              <w:rPr>
                <w:sz w:val="18"/>
              </w:rPr>
              <w:t>–</w:t>
            </w:r>
            <w:r w:rsidRPr="005A4AEB">
              <w:rPr>
                <w:sz w:val="18"/>
              </w:rPr>
              <w:t>2005</w:t>
            </w:r>
          </w:p>
        </w:tc>
        <w:tc>
          <w:tcPr>
            <w:tcW w:w="1202" w:type="dxa"/>
            <w:tcBorders>
              <w:bottom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23</w:t>
            </w:r>
          </w:p>
        </w:tc>
      </w:tr>
      <w:tr w:rsidR="00A778AE" w:rsidRPr="005A4AEB" w:rsidTr="00964800">
        <w:tc>
          <w:tcPr>
            <w:tcW w:w="4966" w:type="dxa"/>
            <w:tcBorders>
              <w:top w:val="single" w:sz="4" w:space="0" w:color="auto"/>
            </w:tcBorders>
            <w:shd w:val="clear" w:color="auto" w:fill="auto"/>
            <w:vAlign w:val="bottom"/>
          </w:tcPr>
          <w:p w:rsidR="00A778AE" w:rsidRPr="005A4AEB" w:rsidRDefault="00FD1923" w:rsidP="005A4AEB">
            <w:pPr>
              <w:suppressAutoHyphens w:val="0"/>
              <w:spacing w:before="40" w:after="40" w:line="220" w:lineRule="exact"/>
              <w:rPr>
                <w:sz w:val="18"/>
              </w:rPr>
            </w:pPr>
            <w:r w:rsidRPr="005A4AEB">
              <w:rPr>
                <w:sz w:val="18"/>
              </w:rPr>
              <w:t>The Labour Party (Det norske arbeiderparti)</w:t>
            </w:r>
          </w:p>
        </w:tc>
        <w:tc>
          <w:tcPr>
            <w:tcW w:w="1202" w:type="dxa"/>
            <w:tcBorders>
              <w:top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2005</w:t>
            </w:r>
            <w:r w:rsidR="002D6976">
              <w:rPr>
                <w:sz w:val="18"/>
              </w:rPr>
              <w:t>–</w:t>
            </w:r>
            <w:r w:rsidRPr="005A4AEB">
              <w:rPr>
                <w:sz w:val="18"/>
              </w:rPr>
              <w:t>2009</w:t>
            </w:r>
          </w:p>
        </w:tc>
        <w:tc>
          <w:tcPr>
            <w:tcW w:w="1202" w:type="dxa"/>
            <w:tcBorders>
              <w:top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61</w:t>
            </w:r>
          </w:p>
        </w:tc>
      </w:tr>
      <w:tr w:rsidR="00A778AE" w:rsidRPr="005A4AEB" w:rsidTr="00964800">
        <w:tc>
          <w:tcPr>
            <w:tcW w:w="4966" w:type="dxa"/>
            <w:tcBorders>
              <w:bottom w:val="single" w:sz="4" w:space="0" w:color="auto"/>
            </w:tcBorders>
            <w:shd w:val="clear" w:color="auto" w:fill="auto"/>
            <w:vAlign w:val="bottom"/>
          </w:tcPr>
          <w:p w:rsidR="00A778AE" w:rsidRPr="005A4AEB" w:rsidRDefault="00A778AE" w:rsidP="005A4AEB">
            <w:pPr>
              <w:suppressAutoHyphens w:val="0"/>
              <w:spacing w:before="40" w:after="40" w:line="220" w:lineRule="exact"/>
              <w:rPr>
                <w:sz w:val="18"/>
              </w:rPr>
            </w:pPr>
          </w:p>
        </w:tc>
        <w:tc>
          <w:tcPr>
            <w:tcW w:w="1202" w:type="dxa"/>
            <w:tcBorders>
              <w:bottom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2001</w:t>
            </w:r>
            <w:r w:rsidR="002D6976">
              <w:rPr>
                <w:sz w:val="18"/>
              </w:rPr>
              <w:t>–</w:t>
            </w:r>
            <w:r w:rsidRPr="005A4AEB">
              <w:rPr>
                <w:sz w:val="18"/>
              </w:rPr>
              <w:t>2005</w:t>
            </w:r>
          </w:p>
        </w:tc>
        <w:tc>
          <w:tcPr>
            <w:tcW w:w="1202" w:type="dxa"/>
            <w:tcBorders>
              <w:bottom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43</w:t>
            </w:r>
          </w:p>
        </w:tc>
      </w:tr>
      <w:tr w:rsidR="00A778AE" w:rsidRPr="005A4AEB" w:rsidTr="00964800">
        <w:tc>
          <w:tcPr>
            <w:tcW w:w="4966" w:type="dxa"/>
            <w:tcBorders>
              <w:top w:val="single" w:sz="4" w:space="0" w:color="auto"/>
            </w:tcBorders>
            <w:shd w:val="clear" w:color="auto" w:fill="auto"/>
            <w:vAlign w:val="bottom"/>
          </w:tcPr>
          <w:p w:rsidR="00A778AE" w:rsidRPr="005A4AEB" w:rsidRDefault="00FD1923" w:rsidP="005A4AEB">
            <w:pPr>
              <w:suppressAutoHyphens w:val="0"/>
              <w:spacing w:before="40" w:after="40" w:line="220" w:lineRule="exact"/>
              <w:rPr>
                <w:sz w:val="18"/>
              </w:rPr>
            </w:pPr>
            <w:r w:rsidRPr="005A4AEB">
              <w:rPr>
                <w:sz w:val="18"/>
              </w:rPr>
              <w:t>The Centre Party (Senterpartiet)</w:t>
            </w:r>
          </w:p>
        </w:tc>
        <w:tc>
          <w:tcPr>
            <w:tcW w:w="1202" w:type="dxa"/>
            <w:tcBorders>
              <w:top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2005</w:t>
            </w:r>
            <w:r w:rsidR="002D6976">
              <w:rPr>
                <w:sz w:val="18"/>
              </w:rPr>
              <w:t>–</w:t>
            </w:r>
            <w:r w:rsidRPr="005A4AEB">
              <w:rPr>
                <w:sz w:val="18"/>
              </w:rPr>
              <w:t>2009</w:t>
            </w:r>
          </w:p>
        </w:tc>
        <w:tc>
          <w:tcPr>
            <w:tcW w:w="1202" w:type="dxa"/>
            <w:tcBorders>
              <w:top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11</w:t>
            </w:r>
          </w:p>
        </w:tc>
      </w:tr>
      <w:tr w:rsidR="00A778AE" w:rsidRPr="005A4AEB" w:rsidTr="00964800">
        <w:tc>
          <w:tcPr>
            <w:tcW w:w="4966" w:type="dxa"/>
            <w:tcBorders>
              <w:bottom w:val="single" w:sz="4" w:space="0" w:color="auto"/>
            </w:tcBorders>
            <w:shd w:val="clear" w:color="auto" w:fill="auto"/>
            <w:vAlign w:val="bottom"/>
          </w:tcPr>
          <w:p w:rsidR="00A778AE" w:rsidRPr="005A4AEB" w:rsidRDefault="00A778AE" w:rsidP="005A4AEB">
            <w:pPr>
              <w:suppressAutoHyphens w:val="0"/>
              <w:spacing w:before="40" w:after="40" w:line="220" w:lineRule="exact"/>
              <w:rPr>
                <w:sz w:val="18"/>
              </w:rPr>
            </w:pPr>
          </w:p>
        </w:tc>
        <w:tc>
          <w:tcPr>
            <w:tcW w:w="1202" w:type="dxa"/>
            <w:tcBorders>
              <w:bottom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2001</w:t>
            </w:r>
            <w:r w:rsidR="002D6976">
              <w:rPr>
                <w:sz w:val="18"/>
              </w:rPr>
              <w:t>–</w:t>
            </w:r>
            <w:r w:rsidRPr="005A4AEB">
              <w:rPr>
                <w:sz w:val="18"/>
              </w:rPr>
              <w:t>2005</w:t>
            </w:r>
          </w:p>
        </w:tc>
        <w:tc>
          <w:tcPr>
            <w:tcW w:w="1202" w:type="dxa"/>
            <w:tcBorders>
              <w:bottom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10</w:t>
            </w:r>
          </w:p>
        </w:tc>
      </w:tr>
      <w:tr w:rsidR="00A778AE" w:rsidRPr="005A4AEB" w:rsidTr="005638ED">
        <w:tc>
          <w:tcPr>
            <w:tcW w:w="4966" w:type="dxa"/>
            <w:tcBorders>
              <w:top w:val="single" w:sz="4" w:space="0" w:color="auto"/>
            </w:tcBorders>
            <w:shd w:val="clear" w:color="auto" w:fill="auto"/>
            <w:vAlign w:val="bottom"/>
          </w:tcPr>
          <w:p w:rsidR="00A778AE" w:rsidRPr="005A4AEB" w:rsidRDefault="00FD1923" w:rsidP="00964800">
            <w:pPr>
              <w:keepNext/>
              <w:suppressAutoHyphens w:val="0"/>
              <w:spacing w:before="40" w:after="40" w:line="220" w:lineRule="exact"/>
              <w:rPr>
                <w:sz w:val="18"/>
              </w:rPr>
            </w:pPr>
            <w:r w:rsidRPr="005A4AEB">
              <w:rPr>
                <w:sz w:val="18"/>
              </w:rPr>
              <w:t>The Christian Democratic Party (Kristelig folkeparti)</w:t>
            </w:r>
          </w:p>
        </w:tc>
        <w:tc>
          <w:tcPr>
            <w:tcW w:w="1202" w:type="dxa"/>
            <w:tcBorders>
              <w:top w:val="single" w:sz="4" w:space="0" w:color="auto"/>
            </w:tcBorders>
            <w:shd w:val="clear" w:color="auto" w:fill="auto"/>
            <w:vAlign w:val="bottom"/>
          </w:tcPr>
          <w:p w:rsidR="00A778AE" w:rsidRPr="005A4AEB" w:rsidRDefault="00A778AE" w:rsidP="00964800">
            <w:pPr>
              <w:keepNext/>
              <w:suppressAutoHyphens w:val="0"/>
              <w:spacing w:before="40" w:after="40" w:line="220" w:lineRule="exact"/>
              <w:rPr>
                <w:sz w:val="18"/>
              </w:rPr>
            </w:pPr>
            <w:r w:rsidRPr="005A4AEB">
              <w:rPr>
                <w:sz w:val="18"/>
              </w:rPr>
              <w:t>2005</w:t>
            </w:r>
            <w:r w:rsidR="002D6976">
              <w:rPr>
                <w:sz w:val="18"/>
              </w:rPr>
              <w:t>–</w:t>
            </w:r>
            <w:r w:rsidRPr="005A4AEB">
              <w:rPr>
                <w:sz w:val="18"/>
              </w:rPr>
              <w:t>2009</w:t>
            </w:r>
          </w:p>
        </w:tc>
        <w:tc>
          <w:tcPr>
            <w:tcW w:w="1202" w:type="dxa"/>
            <w:tcBorders>
              <w:top w:val="single" w:sz="4" w:space="0" w:color="auto"/>
            </w:tcBorders>
            <w:shd w:val="clear" w:color="auto" w:fill="auto"/>
            <w:noWrap/>
            <w:tcMar>
              <w:right w:w="57" w:type="dxa"/>
            </w:tcMar>
            <w:vAlign w:val="bottom"/>
          </w:tcPr>
          <w:p w:rsidR="00A778AE" w:rsidRPr="005A4AEB" w:rsidRDefault="00A778AE" w:rsidP="00964800">
            <w:pPr>
              <w:keepNext/>
              <w:suppressAutoHyphens w:val="0"/>
              <w:spacing w:before="40" w:after="40" w:line="220" w:lineRule="exact"/>
              <w:jc w:val="right"/>
              <w:rPr>
                <w:sz w:val="18"/>
              </w:rPr>
            </w:pPr>
            <w:r w:rsidRPr="005A4AEB">
              <w:rPr>
                <w:sz w:val="18"/>
              </w:rPr>
              <w:t>11</w:t>
            </w:r>
          </w:p>
        </w:tc>
      </w:tr>
      <w:tr w:rsidR="00A778AE" w:rsidRPr="005A4AEB" w:rsidTr="005638ED">
        <w:tc>
          <w:tcPr>
            <w:tcW w:w="4966" w:type="dxa"/>
            <w:tcBorders>
              <w:bottom w:val="single" w:sz="4" w:space="0" w:color="auto"/>
            </w:tcBorders>
            <w:shd w:val="clear" w:color="auto" w:fill="auto"/>
            <w:vAlign w:val="bottom"/>
          </w:tcPr>
          <w:p w:rsidR="00A778AE" w:rsidRPr="005A4AEB" w:rsidRDefault="00A778AE" w:rsidP="005A4AEB">
            <w:pPr>
              <w:suppressAutoHyphens w:val="0"/>
              <w:spacing w:before="40" w:after="40" w:line="220" w:lineRule="exact"/>
              <w:rPr>
                <w:sz w:val="18"/>
              </w:rPr>
            </w:pPr>
          </w:p>
        </w:tc>
        <w:tc>
          <w:tcPr>
            <w:tcW w:w="1202" w:type="dxa"/>
            <w:tcBorders>
              <w:bottom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2001</w:t>
            </w:r>
            <w:r w:rsidR="002D6976">
              <w:rPr>
                <w:sz w:val="18"/>
              </w:rPr>
              <w:t>–</w:t>
            </w:r>
            <w:r w:rsidRPr="005A4AEB">
              <w:rPr>
                <w:sz w:val="18"/>
              </w:rPr>
              <w:t>2005</w:t>
            </w:r>
          </w:p>
        </w:tc>
        <w:tc>
          <w:tcPr>
            <w:tcW w:w="1202" w:type="dxa"/>
            <w:tcBorders>
              <w:bottom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22</w:t>
            </w:r>
          </w:p>
        </w:tc>
      </w:tr>
      <w:tr w:rsidR="00A778AE" w:rsidRPr="005A4AEB" w:rsidTr="005638ED">
        <w:tc>
          <w:tcPr>
            <w:tcW w:w="4966" w:type="dxa"/>
            <w:tcBorders>
              <w:top w:val="single" w:sz="4" w:space="0" w:color="auto"/>
            </w:tcBorders>
            <w:shd w:val="clear" w:color="auto" w:fill="auto"/>
            <w:vAlign w:val="bottom"/>
          </w:tcPr>
          <w:p w:rsidR="00A778AE" w:rsidRPr="005A4AEB" w:rsidRDefault="00FD1923" w:rsidP="005A4AEB">
            <w:pPr>
              <w:suppressAutoHyphens w:val="0"/>
              <w:spacing w:before="40" w:after="40" w:line="220" w:lineRule="exact"/>
              <w:rPr>
                <w:sz w:val="18"/>
              </w:rPr>
            </w:pPr>
            <w:r w:rsidRPr="005A4AEB">
              <w:rPr>
                <w:sz w:val="18"/>
              </w:rPr>
              <w:t>The Liberals (Venstre)</w:t>
            </w:r>
          </w:p>
        </w:tc>
        <w:tc>
          <w:tcPr>
            <w:tcW w:w="1202" w:type="dxa"/>
            <w:tcBorders>
              <w:top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2005</w:t>
            </w:r>
            <w:r w:rsidR="002D6976">
              <w:rPr>
                <w:sz w:val="18"/>
              </w:rPr>
              <w:t>–</w:t>
            </w:r>
            <w:r w:rsidRPr="005A4AEB">
              <w:rPr>
                <w:sz w:val="18"/>
              </w:rPr>
              <w:t>2009</w:t>
            </w:r>
          </w:p>
        </w:tc>
        <w:tc>
          <w:tcPr>
            <w:tcW w:w="1202" w:type="dxa"/>
            <w:tcBorders>
              <w:top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10</w:t>
            </w:r>
          </w:p>
        </w:tc>
      </w:tr>
      <w:tr w:rsidR="00A778AE" w:rsidRPr="005A4AEB" w:rsidTr="005638ED">
        <w:tc>
          <w:tcPr>
            <w:tcW w:w="4966" w:type="dxa"/>
            <w:tcBorders>
              <w:bottom w:val="single" w:sz="4" w:space="0" w:color="auto"/>
            </w:tcBorders>
            <w:shd w:val="clear" w:color="auto" w:fill="auto"/>
            <w:vAlign w:val="bottom"/>
          </w:tcPr>
          <w:p w:rsidR="00A778AE" w:rsidRPr="005A4AEB" w:rsidRDefault="00A778AE" w:rsidP="005A4AEB">
            <w:pPr>
              <w:suppressAutoHyphens w:val="0"/>
              <w:spacing w:before="40" w:after="40" w:line="220" w:lineRule="exact"/>
              <w:rPr>
                <w:sz w:val="18"/>
              </w:rPr>
            </w:pPr>
          </w:p>
        </w:tc>
        <w:tc>
          <w:tcPr>
            <w:tcW w:w="1202" w:type="dxa"/>
            <w:tcBorders>
              <w:bottom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2001</w:t>
            </w:r>
            <w:r w:rsidR="002D6976">
              <w:rPr>
                <w:sz w:val="18"/>
              </w:rPr>
              <w:t>–</w:t>
            </w:r>
            <w:r w:rsidRPr="005A4AEB">
              <w:rPr>
                <w:sz w:val="18"/>
              </w:rPr>
              <w:t>2005</w:t>
            </w:r>
          </w:p>
        </w:tc>
        <w:tc>
          <w:tcPr>
            <w:tcW w:w="1202" w:type="dxa"/>
            <w:tcBorders>
              <w:bottom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2</w:t>
            </w:r>
          </w:p>
        </w:tc>
      </w:tr>
      <w:tr w:rsidR="00A778AE" w:rsidRPr="005A4AEB" w:rsidTr="005638ED">
        <w:tc>
          <w:tcPr>
            <w:tcW w:w="4966" w:type="dxa"/>
            <w:tcBorders>
              <w:top w:val="single" w:sz="4" w:space="0" w:color="auto"/>
            </w:tcBorders>
            <w:shd w:val="clear" w:color="auto" w:fill="auto"/>
            <w:vAlign w:val="bottom"/>
          </w:tcPr>
          <w:p w:rsidR="00A778AE" w:rsidRPr="005A4AEB" w:rsidRDefault="00FD1923" w:rsidP="005A4AEB">
            <w:pPr>
              <w:suppressAutoHyphens w:val="0"/>
              <w:spacing w:before="40" w:after="40" w:line="220" w:lineRule="exact"/>
              <w:rPr>
                <w:sz w:val="18"/>
              </w:rPr>
            </w:pPr>
            <w:r w:rsidRPr="005A4AEB">
              <w:rPr>
                <w:sz w:val="18"/>
              </w:rPr>
              <w:t>The Conservative Party (Høyre)</w:t>
            </w:r>
          </w:p>
        </w:tc>
        <w:tc>
          <w:tcPr>
            <w:tcW w:w="1202" w:type="dxa"/>
            <w:tcBorders>
              <w:top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2005</w:t>
            </w:r>
            <w:r w:rsidR="002D6976">
              <w:rPr>
                <w:sz w:val="18"/>
              </w:rPr>
              <w:t>–</w:t>
            </w:r>
            <w:r w:rsidRPr="005A4AEB">
              <w:rPr>
                <w:sz w:val="18"/>
              </w:rPr>
              <w:t>2009</w:t>
            </w:r>
          </w:p>
        </w:tc>
        <w:tc>
          <w:tcPr>
            <w:tcW w:w="1202" w:type="dxa"/>
            <w:tcBorders>
              <w:top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23</w:t>
            </w:r>
          </w:p>
        </w:tc>
      </w:tr>
      <w:tr w:rsidR="00A778AE" w:rsidRPr="005A4AEB" w:rsidTr="005638ED">
        <w:tc>
          <w:tcPr>
            <w:tcW w:w="4966" w:type="dxa"/>
            <w:tcBorders>
              <w:bottom w:val="single" w:sz="4" w:space="0" w:color="auto"/>
            </w:tcBorders>
            <w:shd w:val="clear" w:color="auto" w:fill="auto"/>
            <w:vAlign w:val="bottom"/>
          </w:tcPr>
          <w:p w:rsidR="00A778AE" w:rsidRPr="005A4AEB" w:rsidRDefault="00A778AE" w:rsidP="005A4AEB">
            <w:pPr>
              <w:suppressAutoHyphens w:val="0"/>
              <w:spacing w:before="40" w:after="40" w:line="220" w:lineRule="exact"/>
              <w:rPr>
                <w:sz w:val="18"/>
              </w:rPr>
            </w:pPr>
          </w:p>
        </w:tc>
        <w:tc>
          <w:tcPr>
            <w:tcW w:w="1202" w:type="dxa"/>
            <w:tcBorders>
              <w:bottom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2001</w:t>
            </w:r>
            <w:r w:rsidR="002D6976">
              <w:rPr>
                <w:sz w:val="18"/>
              </w:rPr>
              <w:t>–</w:t>
            </w:r>
            <w:r w:rsidRPr="005A4AEB">
              <w:rPr>
                <w:sz w:val="18"/>
              </w:rPr>
              <w:t>2005</w:t>
            </w:r>
          </w:p>
        </w:tc>
        <w:tc>
          <w:tcPr>
            <w:tcW w:w="1202" w:type="dxa"/>
            <w:tcBorders>
              <w:bottom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38</w:t>
            </w:r>
          </w:p>
        </w:tc>
      </w:tr>
      <w:tr w:rsidR="00A778AE" w:rsidRPr="005A4AEB" w:rsidTr="005638ED">
        <w:tc>
          <w:tcPr>
            <w:tcW w:w="4966" w:type="dxa"/>
            <w:tcBorders>
              <w:top w:val="single" w:sz="4" w:space="0" w:color="auto"/>
            </w:tcBorders>
            <w:shd w:val="clear" w:color="auto" w:fill="auto"/>
            <w:vAlign w:val="bottom"/>
          </w:tcPr>
          <w:p w:rsidR="00A778AE" w:rsidRPr="005A4AEB" w:rsidRDefault="00FD1923" w:rsidP="005A4AEB">
            <w:pPr>
              <w:suppressAutoHyphens w:val="0"/>
              <w:spacing w:before="40" w:after="40" w:line="220" w:lineRule="exact"/>
              <w:rPr>
                <w:sz w:val="18"/>
              </w:rPr>
            </w:pPr>
            <w:r w:rsidRPr="005A4AEB">
              <w:rPr>
                <w:sz w:val="18"/>
              </w:rPr>
              <w:t>The Progress Party (Fremskrittspartiet)</w:t>
            </w:r>
          </w:p>
        </w:tc>
        <w:tc>
          <w:tcPr>
            <w:tcW w:w="1202" w:type="dxa"/>
            <w:tcBorders>
              <w:top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2005</w:t>
            </w:r>
            <w:r w:rsidR="002D6976">
              <w:rPr>
                <w:sz w:val="18"/>
              </w:rPr>
              <w:t>–</w:t>
            </w:r>
            <w:r w:rsidRPr="005A4AEB">
              <w:rPr>
                <w:sz w:val="18"/>
              </w:rPr>
              <w:t>2009</w:t>
            </w:r>
          </w:p>
        </w:tc>
        <w:tc>
          <w:tcPr>
            <w:tcW w:w="1202" w:type="dxa"/>
            <w:tcBorders>
              <w:top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38</w:t>
            </w:r>
          </w:p>
        </w:tc>
      </w:tr>
      <w:tr w:rsidR="00A778AE" w:rsidRPr="005A4AEB" w:rsidTr="005638ED">
        <w:tc>
          <w:tcPr>
            <w:tcW w:w="4966" w:type="dxa"/>
            <w:tcBorders>
              <w:bottom w:val="single" w:sz="4" w:space="0" w:color="auto"/>
            </w:tcBorders>
            <w:shd w:val="clear" w:color="auto" w:fill="auto"/>
            <w:vAlign w:val="bottom"/>
          </w:tcPr>
          <w:p w:rsidR="00A778AE" w:rsidRPr="005A4AEB" w:rsidRDefault="00A778AE" w:rsidP="005A4AEB">
            <w:pPr>
              <w:suppressAutoHyphens w:val="0"/>
              <w:spacing w:before="40" w:after="40" w:line="220" w:lineRule="exact"/>
              <w:rPr>
                <w:sz w:val="18"/>
              </w:rPr>
            </w:pPr>
          </w:p>
        </w:tc>
        <w:tc>
          <w:tcPr>
            <w:tcW w:w="1202" w:type="dxa"/>
            <w:tcBorders>
              <w:bottom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2001</w:t>
            </w:r>
            <w:r w:rsidR="002D6976">
              <w:rPr>
                <w:sz w:val="18"/>
              </w:rPr>
              <w:t>–</w:t>
            </w:r>
            <w:r w:rsidRPr="005A4AEB">
              <w:rPr>
                <w:sz w:val="18"/>
              </w:rPr>
              <w:t>2005</w:t>
            </w:r>
          </w:p>
        </w:tc>
        <w:tc>
          <w:tcPr>
            <w:tcW w:w="1202" w:type="dxa"/>
            <w:tcBorders>
              <w:bottom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24</w:t>
            </w:r>
          </w:p>
        </w:tc>
      </w:tr>
      <w:tr w:rsidR="00A778AE" w:rsidRPr="005A4AEB" w:rsidTr="005638ED">
        <w:tc>
          <w:tcPr>
            <w:tcW w:w="4966" w:type="dxa"/>
            <w:tcBorders>
              <w:top w:val="single" w:sz="4" w:space="0" w:color="auto"/>
            </w:tcBorders>
            <w:shd w:val="clear" w:color="auto" w:fill="auto"/>
            <w:vAlign w:val="bottom"/>
          </w:tcPr>
          <w:p w:rsidR="00A778AE" w:rsidRPr="005A4AEB" w:rsidRDefault="00FD1923" w:rsidP="005A4AEB">
            <w:pPr>
              <w:suppressAutoHyphens w:val="0"/>
              <w:spacing w:before="40" w:after="40" w:line="220" w:lineRule="exact"/>
              <w:rPr>
                <w:sz w:val="18"/>
              </w:rPr>
            </w:pPr>
            <w:r w:rsidRPr="005A4AEB">
              <w:rPr>
                <w:sz w:val="18"/>
              </w:rPr>
              <w:t>The Coastal Party (Kystpartiet)</w:t>
            </w:r>
          </w:p>
        </w:tc>
        <w:tc>
          <w:tcPr>
            <w:tcW w:w="1202" w:type="dxa"/>
            <w:tcBorders>
              <w:top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2005</w:t>
            </w:r>
            <w:r w:rsidR="002D6976">
              <w:rPr>
                <w:sz w:val="18"/>
              </w:rPr>
              <w:t>–</w:t>
            </w:r>
            <w:r w:rsidRPr="005A4AEB">
              <w:rPr>
                <w:sz w:val="18"/>
              </w:rPr>
              <w:t>2009</w:t>
            </w:r>
          </w:p>
        </w:tc>
        <w:tc>
          <w:tcPr>
            <w:tcW w:w="1202" w:type="dxa"/>
            <w:tcBorders>
              <w:top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0</w:t>
            </w:r>
          </w:p>
        </w:tc>
      </w:tr>
      <w:tr w:rsidR="00A778AE" w:rsidRPr="005A4AEB" w:rsidTr="005638ED">
        <w:tc>
          <w:tcPr>
            <w:tcW w:w="4966" w:type="dxa"/>
            <w:tcBorders>
              <w:bottom w:val="single" w:sz="4" w:space="0" w:color="auto"/>
            </w:tcBorders>
            <w:shd w:val="clear" w:color="auto" w:fill="auto"/>
            <w:vAlign w:val="bottom"/>
          </w:tcPr>
          <w:p w:rsidR="00A778AE" w:rsidRPr="005A4AEB" w:rsidRDefault="00A778AE" w:rsidP="005A4AEB">
            <w:pPr>
              <w:suppressAutoHyphens w:val="0"/>
              <w:spacing w:before="40" w:after="40" w:line="220" w:lineRule="exact"/>
              <w:rPr>
                <w:sz w:val="18"/>
              </w:rPr>
            </w:pPr>
          </w:p>
        </w:tc>
        <w:tc>
          <w:tcPr>
            <w:tcW w:w="1202" w:type="dxa"/>
            <w:tcBorders>
              <w:bottom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2001</w:t>
            </w:r>
            <w:r w:rsidR="002D6976">
              <w:rPr>
                <w:sz w:val="18"/>
              </w:rPr>
              <w:t>–</w:t>
            </w:r>
            <w:r w:rsidRPr="005A4AEB">
              <w:rPr>
                <w:sz w:val="18"/>
              </w:rPr>
              <w:t>2005</w:t>
            </w:r>
          </w:p>
        </w:tc>
        <w:tc>
          <w:tcPr>
            <w:tcW w:w="1202" w:type="dxa"/>
            <w:tcBorders>
              <w:bottom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1</w:t>
            </w:r>
          </w:p>
        </w:tc>
      </w:tr>
      <w:tr w:rsidR="00A778AE" w:rsidRPr="005A4AEB" w:rsidTr="005638ED">
        <w:tc>
          <w:tcPr>
            <w:tcW w:w="4966" w:type="dxa"/>
            <w:tcBorders>
              <w:top w:val="single" w:sz="4" w:space="0" w:color="auto"/>
            </w:tcBorders>
            <w:shd w:val="clear" w:color="auto" w:fill="auto"/>
            <w:vAlign w:val="bottom"/>
          </w:tcPr>
          <w:p w:rsidR="00A778AE" w:rsidRPr="005A4AEB" w:rsidRDefault="00FD1923" w:rsidP="005A4AEB">
            <w:pPr>
              <w:suppressAutoHyphens w:val="0"/>
              <w:spacing w:before="40" w:after="40" w:line="220" w:lineRule="exact"/>
              <w:rPr>
                <w:sz w:val="18"/>
              </w:rPr>
            </w:pPr>
            <w:r w:rsidRPr="005A4AEB">
              <w:rPr>
                <w:sz w:val="18"/>
              </w:rPr>
              <w:t>Independent representatives (Uavhengige stortingsrepresentanter)</w:t>
            </w:r>
          </w:p>
        </w:tc>
        <w:tc>
          <w:tcPr>
            <w:tcW w:w="1202" w:type="dxa"/>
            <w:tcBorders>
              <w:top w:val="single" w:sz="4"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2005</w:t>
            </w:r>
            <w:r w:rsidR="002D6976">
              <w:rPr>
                <w:sz w:val="18"/>
              </w:rPr>
              <w:t>–</w:t>
            </w:r>
            <w:r w:rsidRPr="005A4AEB">
              <w:rPr>
                <w:sz w:val="18"/>
              </w:rPr>
              <w:t>2009</w:t>
            </w:r>
          </w:p>
        </w:tc>
        <w:tc>
          <w:tcPr>
            <w:tcW w:w="1202" w:type="dxa"/>
            <w:tcBorders>
              <w:top w:val="single" w:sz="4"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0</w:t>
            </w:r>
          </w:p>
        </w:tc>
      </w:tr>
      <w:tr w:rsidR="00A778AE" w:rsidRPr="005A4AEB" w:rsidTr="00BA682F">
        <w:tc>
          <w:tcPr>
            <w:tcW w:w="4966" w:type="dxa"/>
            <w:tcBorders>
              <w:bottom w:val="single" w:sz="12" w:space="0" w:color="auto"/>
            </w:tcBorders>
            <w:shd w:val="clear" w:color="auto" w:fill="auto"/>
            <w:vAlign w:val="bottom"/>
          </w:tcPr>
          <w:p w:rsidR="00A778AE" w:rsidRPr="005A4AEB" w:rsidRDefault="00A778AE" w:rsidP="005A4AEB">
            <w:pPr>
              <w:suppressAutoHyphens w:val="0"/>
              <w:spacing w:before="40" w:after="40" w:line="220" w:lineRule="exact"/>
              <w:rPr>
                <w:sz w:val="18"/>
              </w:rPr>
            </w:pPr>
          </w:p>
        </w:tc>
        <w:tc>
          <w:tcPr>
            <w:tcW w:w="1202" w:type="dxa"/>
            <w:tcBorders>
              <w:bottom w:val="single" w:sz="12" w:space="0" w:color="auto"/>
            </w:tcBorders>
            <w:shd w:val="clear" w:color="auto" w:fill="auto"/>
            <w:vAlign w:val="bottom"/>
          </w:tcPr>
          <w:p w:rsidR="00A778AE" w:rsidRPr="005A4AEB" w:rsidRDefault="00A778AE" w:rsidP="00817449">
            <w:pPr>
              <w:suppressAutoHyphens w:val="0"/>
              <w:spacing w:before="40" w:after="40" w:line="220" w:lineRule="exact"/>
              <w:rPr>
                <w:sz w:val="18"/>
              </w:rPr>
            </w:pPr>
            <w:r w:rsidRPr="005A4AEB">
              <w:rPr>
                <w:sz w:val="18"/>
              </w:rPr>
              <w:t>2001</w:t>
            </w:r>
            <w:r w:rsidR="002D6976">
              <w:rPr>
                <w:sz w:val="18"/>
              </w:rPr>
              <w:t>–</w:t>
            </w:r>
            <w:r w:rsidRPr="005A4AEB">
              <w:rPr>
                <w:sz w:val="18"/>
              </w:rPr>
              <w:t>2005</w:t>
            </w:r>
          </w:p>
        </w:tc>
        <w:tc>
          <w:tcPr>
            <w:tcW w:w="1202" w:type="dxa"/>
            <w:tcBorders>
              <w:bottom w:val="single" w:sz="12" w:space="0" w:color="auto"/>
            </w:tcBorders>
            <w:shd w:val="clear" w:color="auto" w:fill="auto"/>
            <w:noWrap/>
            <w:tcMar>
              <w:right w:w="57" w:type="dxa"/>
            </w:tcMar>
            <w:vAlign w:val="bottom"/>
          </w:tcPr>
          <w:p w:rsidR="00A778AE" w:rsidRPr="005A4AEB" w:rsidRDefault="00A778AE" w:rsidP="00817449">
            <w:pPr>
              <w:suppressAutoHyphens w:val="0"/>
              <w:spacing w:before="40" w:after="40" w:line="220" w:lineRule="exact"/>
              <w:jc w:val="right"/>
              <w:rPr>
                <w:sz w:val="18"/>
              </w:rPr>
            </w:pPr>
            <w:r w:rsidRPr="005A4AEB">
              <w:rPr>
                <w:sz w:val="18"/>
              </w:rPr>
              <w:t>2</w:t>
            </w:r>
          </w:p>
        </w:tc>
      </w:tr>
    </w:tbl>
    <w:p w:rsidR="00864F44" w:rsidRDefault="00777EDB" w:rsidP="00777EDB">
      <w:pPr>
        <w:pStyle w:val="SingleTxtG"/>
        <w:spacing w:before="240"/>
        <w:rPr>
          <w:b/>
        </w:rPr>
      </w:pPr>
      <w:r>
        <w:t>74.</w:t>
      </w:r>
      <w:r>
        <w:tab/>
      </w:r>
      <w:r w:rsidR="00864F44" w:rsidRPr="00777EDB">
        <w:rPr>
          <w:b/>
        </w:rPr>
        <w:t>Numbers of recognized national political parties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48334E" w:rsidRPr="0048334E" w:rsidTr="0048334E">
        <w:tc>
          <w:tcPr>
            <w:tcW w:w="3685" w:type="dxa"/>
            <w:tcBorders>
              <w:top w:val="single" w:sz="4" w:space="0" w:color="auto"/>
              <w:bottom w:val="single" w:sz="12" w:space="0" w:color="auto"/>
            </w:tcBorders>
            <w:shd w:val="clear" w:color="auto" w:fill="auto"/>
            <w:vAlign w:val="bottom"/>
          </w:tcPr>
          <w:p w:rsidR="0048334E" w:rsidRPr="0048334E" w:rsidRDefault="0048334E" w:rsidP="00817449">
            <w:pPr>
              <w:spacing w:before="80" w:after="80" w:line="200" w:lineRule="exact"/>
              <w:rPr>
                <w:sz w:val="18"/>
              </w:rPr>
            </w:pPr>
            <w:r w:rsidRPr="0048334E">
              <w:rPr>
                <w:i/>
                <w:sz w:val="16"/>
              </w:rPr>
              <w:t>Year</w:t>
            </w:r>
          </w:p>
        </w:tc>
        <w:tc>
          <w:tcPr>
            <w:tcW w:w="3685" w:type="dxa"/>
            <w:tcBorders>
              <w:top w:val="single" w:sz="4" w:space="0" w:color="auto"/>
              <w:bottom w:val="single" w:sz="12" w:space="0" w:color="auto"/>
            </w:tcBorders>
            <w:shd w:val="clear" w:color="auto" w:fill="auto"/>
            <w:noWrap/>
            <w:tcMar>
              <w:right w:w="57" w:type="dxa"/>
            </w:tcMar>
            <w:vAlign w:val="bottom"/>
          </w:tcPr>
          <w:p w:rsidR="0048334E" w:rsidRPr="0048334E" w:rsidRDefault="0048334E" w:rsidP="00817449">
            <w:pPr>
              <w:spacing w:before="80" w:after="80" w:line="200" w:lineRule="exact"/>
              <w:jc w:val="right"/>
              <w:rPr>
                <w:sz w:val="18"/>
              </w:rPr>
            </w:pPr>
            <w:r w:rsidRPr="0048334E">
              <w:rPr>
                <w:i/>
                <w:sz w:val="16"/>
              </w:rPr>
              <w:t>No. of parties</w:t>
            </w:r>
          </w:p>
        </w:tc>
      </w:tr>
      <w:tr w:rsidR="0048334E" w:rsidRPr="0048334E" w:rsidTr="0048334E">
        <w:tc>
          <w:tcPr>
            <w:tcW w:w="3685" w:type="dxa"/>
            <w:tcBorders>
              <w:top w:val="single" w:sz="12" w:space="0" w:color="auto"/>
            </w:tcBorders>
            <w:shd w:val="clear" w:color="auto" w:fill="auto"/>
            <w:vAlign w:val="bottom"/>
          </w:tcPr>
          <w:p w:rsidR="0048334E" w:rsidRPr="0048334E" w:rsidRDefault="0048334E" w:rsidP="00817449">
            <w:pPr>
              <w:suppressAutoHyphens w:val="0"/>
              <w:spacing w:before="40" w:after="40" w:line="220" w:lineRule="exact"/>
              <w:rPr>
                <w:sz w:val="18"/>
              </w:rPr>
            </w:pPr>
            <w:r w:rsidRPr="0048334E">
              <w:rPr>
                <w:sz w:val="18"/>
              </w:rPr>
              <w:t>2005–2009</w:t>
            </w:r>
          </w:p>
        </w:tc>
        <w:tc>
          <w:tcPr>
            <w:tcW w:w="3685" w:type="dxa"/>
            <w:tcBorders>
              <w:top w:val="single" w:sz="12" w:space="0" w:color="auto"/>
            </w:tcBorders>
            <w:shd w:val="clear" w:color="auto" w:fill="auto"/>
            <w:noWrap/>
            <w:tcMar>
              <w:right w:w="57" w:type="dxa"/>
            </w:tcMar>
            <w:vAlign w:val="bottom"/>
          </w:tcPr>
          <w:p w:rsidR="0048334E" w:rsidRPr="0048334E" w:rsidRDefault="0048334E" w:rsidP="00817449">
            <w:pPr>
              <w:suppressAutoHyphens w:val="0"/>
              <w:spacing w:before="40" w:after="40" w:line="220" w:lineRule="exact"/>
              <w:jc w:val="right"/>
              <w:rPr>
                <w:sz w:val="18"/>
              </w:rPr>
            </w:pPr>
            <w:r w:rsidRPr="0048334E">
              <w:rPr>
                <w:sz w:val="18"/>
              </w:rPr>
              <w:t>18</w:t>
            </w:r>
          </w:p>
        </w:tc>
      </w:tr>
      <w:tr w:rsidR="0048334E" w:rsidRPr="0048334E" w:rsidTr="0048334E">
        <w:tc>
          <w:tcPr>
            <w:tcW w:w="3685" w:type="dxa"/>
            <w:tcBorders>
              <w:bottom w:val="single" w:sz="12" w:space="0" w:color="auto"/>
            </w:tcBorders>
            <w:shd w:val="clear" w:color="auto" w:fill="auto"/>
            <w:vAlign w:val="bottom"/>
          </w:tcPr>
          <w:p w:rsidR="0048334E" w:rsidRPr="0048334E" w:rsidRDefault="0048334E" w:rsidP="00817449">
            <w:pPr>
              <w:suppressAutoHyphens w:val="0"/>
              <w:spacing w:before="40" w:after="40" w:line="220" w:lineRule="exact"/>
              <w:rPr>
                <w:sz w:val="18"/>
              </w:rPr>
            </w:pPr>
            <w:r w:rsidRPr="0048334E">
              <w:rPr>
                <w:sz w:val="18"/>
              </w:rPr>
              <w:t>2001–2009</w:t>
            </w:r>
          </w:p>
        </w:tc>
        <w:tc>
          <w:tcPr>
            <w:tcW w:w="3685" w:type="dxa"/>
            <w:tcBorders>
              <w:bottom w:val="single" w:sz="12" w:space="0" w:color="auto"/>
            </w:tcBorders>
            <w:shd w:val="clear" w:color="auto" w:fill="auto"/>
            <w:noWrap/>
            <w:tcMar>
              <w:right w:w="57" w:type="dxa"/>
            </w:tcMar>
            <w:vAlign w:val="bottom"/>
          </w:tcPr>
          <w:p w:rsidR="0048334E" w:rsidRPr="0048334E" w:rsidRDefault="0048334E" w:rsidP="00817449">
            <w:pPr>
              <w:suppressAutoHyphens w:val="0"/>
              <w:spacing w:before="40" w:after="40" w:line="220" w:lineRule="exact"/>
              <w:jc w:val="right"/>
              <w:rPr>
                <w:sz w:val="18"/>
              </w:rPr>
            </w:pPr>
            <w:r w:rsidRPr="0048334E">
              <w:rPr>
                <w:sz w:val="18"/>
              </w:rPr>
              <w:t>18</w:t>
            </w:r>
          </w:p>
        </w:tc>
      </w:tr>
    </w:tbl>
    <w:p w:rsidR="00864F44" w:rsidRDefault="001E28D1" w:rsidP="001E28D1">
      <w:pPr>
        <w:pStyle w:val="SingleTxtG"/>
        <w:spacing w:before="240"/>
        <w:rPr>
          <w:b/>
          <w:bCs/>
        </w:rPr>
      </w:pPr>
      <w:r w:rsidRPr="001E28D1">
        <w:t>75.</w:t>
      </w:r>
      <w:r w:rsidRPr="001E28D1">
        <w:tab/>
      </w:r>
      <w:r w:rsidR="00864F44" w:rsidRPr="00ED1813">
        <w:rPr>
          <w:b/>
          <w:bCs/>
        </w:rPr>
        <w:t>Numbers and percentages of eligible voters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EE26C9" w:rsidRPr="00EE26C9" w:rsidTr="00EE26C9">
        <w:tc>
          <w:tcPr>
            <w:tcW w:w="2456" w:type="dxa"/>
            <w:tcBorders>
              <w:top w:val="single" w:sz="4" w:space="0" w:color="auto"/>
              <w:bottom w:val="single" w:sz="12" w:space="0" w:color="auto"/>
            </w:tcBorders>
            <w:shd w:val="clear" w:color="auto" w:fill="auto"/>
            <w:vAlign w:val="bottom"/>
          </w:tcPr>
          <w:p w:rsidR="00EE26C9" w:rsidRPr="00EE26C9" w:rsidRDefault="00EE26C9" w:rsidP="00817449">
            <w:pPr>
              <w:spacing w:before="80" w:after="80" w:line="200" w:lineRule="exact"/>
              <w:rPr>
                <w:sz w:val="18"/>
              </w:rPr>
            </w:pPr>
            <w:r w:rsidRPr="00EE26C9">
              <w:rPr>
                <w:i/>
                <w:sz w:val="16"/>
              </w:rPr>
              <w:t>Year of election</w:t>
            </w:r>
          </w:p>
        </w:tc>
        <w:tc>
          <w:tcPr>
            <w:tcW w:w="2457" w:type="dxa"/>
            <w:tcBorders>
              <w:top w:val="single" w:sz="4" w:space="0" w:color="auto"/>
              <w:bottom w:val="single" w:sz="12" w:space="0" w:color="auto"/>
            </w:tcBorders>
            <w:shd w:val="clear" w:color="auto" w:fill="auto"/>
            <w:vAlign w:val="bottom"/>
          </w:tcPr>
          <w:p w:rsidR="00EE26C9" w:rsidRPr="00EE26C9" w:rsidRDefault="00EE26C9" w:rsidP="00817449">
            <w:pPr>
              <w:spacing w:before="80" w:after="80" w:line="200" w:lineRule="exact"/>
              <w:jc w:val="right"/>
              <w:rPr>
                <w:i/>
                <w:sz w:val="16"/>
              </w:rPr>
            </w:pPr>
            <w:r w:rsidRPr="00EE26C9">
              <w:rPr>
                <w:i/>
                <w:sz w:val="16"/>
              </w:rPr>
              <w:t>No.</w:t>
            </w:r>
          </w:p>
        </w:tc>
        <w:tc>
          <w:tcPr>
            <w:tcW w:w="2457" w:type="dxa"/>
            <w:tcBorders>
              <w:top w:val="single" w:sz="4" w:space="0" w:color="auto"/>
              <w:bottom w:val="single" w:sz="12" w:space="0" w:color="auto"/>
            </w:tcBorders>
            <w:shd w:val="clear" w:color="auto" w:fill="auto"/>
            <w:vAlign w:val="bottom"/>
          </w:tcPr>
          <w:p w:rsidR="00EE26C9" w:rsidRPr="00EE26C9" w:rsidRDefault="00EE26C9" w:rsidP="00817449">
            <w:pPr>
              <w:spacing w:before="80" w:after="80" w:line="200" w:lineRule="exact"/>
              <w:jc w:val="right"/>
              <w:rPr>
                <w:i/>
                <w:sz w:val="16"/>
              </w:rPr>
            </w:pPr>
            <w:r w:rsidRPr="00EE26C9">
              <w:rPr>
                <w:i/>
                <w:sz w:val="16"/>
              </w:rPr>
              <w:t>Percentage</w:t>
            </w:r>
          </w:p>
        </w:tc>
      </w:tr>
      <w:tr w:rsidR="00EE26C9" w:rsidRPr="00EE26C9" w:rsidTr="00EE26C9">
        <w:tc>
          <w:tcPr>
            <w:tcW w:w="2456" w:type="dxa"/>
            <w:tcBorders>
              <w:top w:val="single" w:sz="12" w:space="0" w:color="auto"/>
            </w:tcBorders>
            <w:shd w:val="clear" w:color="auto" w:fill="auto"/>
            <w:vAlign w:val="bottom"/>
          </w:tcPr>
          <w:p w:rsidR="00EE26C9" w:rsidRPr="00EE26C9" w:rsidRDefault="00EE26C9" w:rsidP="00817449">
            <w:pPr>
              <w:suppressAutoHyphens w:val="0"/>
              <w:spacing w:before="40" w:after="40" w:line="220" w:lineRule="exact"/>
              <w:rPr>
                <w:sz w:val="18"/>
              </w:rPr>
            </w:pPr>
            <w:r w:rsidRPr="00EE26C9">
              <w:rPr>
                <w:sz w:val="18"/>
              </w:rPr>
              <w:t>2009</w:t>
            </w:r>
          </w:p>
        </w:tc>
        <w:tc>
          <w:tcPr>
            <w:tcW w:w="2457" w:type="dxa"/>
            <w:tcBorders>
              <w:top w:val="single" w:sz="12" w:space="0" w:color="auto"/>
            </w:tcBorders>
            <w:shd w:val="clear" w:color="auto" w:fill="auto"/>
            <w:vAlign w:val="bottom"/>
          </w:tcPr>
          <w:p w:rsidR="00EE26C9" w:rsidRPr="00EE26C9" w:rsidRDefault="00EE26C9" w:rsidP="00817449">
            <w:pPr>
              <w:suppressAutoHyphens w:val="0"/>
              <w:spacing w:before="40" w:after="40" w:line="220" w:lineRule="exact"/>
              <w:jc w:val="right"/>
              <w:rPr>
                <w:sz w:val="18"/>
              </w:rPr>
            </w:pPr>
            <w:r w:rsidRPr="00EE26C9">
              <w:rPr>
                <w:sz w:val="18"/>
              </w:rPr>
              <w:t>3 528 000</w:t>
            </w:r>
          </w:p>
        </w:tc>
        <w:tc>
          <w:tcPr>
            <w:tcW w:w="2457" w:type="dxa"/>
            <w:tcBorders>
              <w:top w:val="single" w:sz="12" w:space="0" w:color="auto"/>
            </w:tcBorders>
            <w:shd w:val="clear" w:color="auto" w:fill="auto"/>
            <w:vAlign w:val="bottom"/>
          </w:tcPr>
          <w:p w:rsidR="00EE26C9" w:rsidRPr="00EE26C9" w:rsidRDefault="00EE26C9" w:rsidP="00817449">
            <w:pPr>
              <w:suppressAutoHyphens w:val="0"/>
              <w:spacing w:before="40" w:after="40" w:line="220" w:lineRule="exact"/>
              <w:jc w:val="right"/>
              <w:rPr>
                <w:sz w:val="18"/>
              </w:rPr>
            </w:pPr>
            <w:r w:rsidRPr="00EE26C9">
              <w:rPr>
                <w:sz w:val="18"/>
              </w:rPr>
              <w:t>0.735</w:t>
            </w:r>
          </w:p>
        </w:tc>
      </w:tr>
      <w:tr w:rsidR="00EE26C9" w:rsidRPr="00EE26C9" w:rsidTr="00EE26C9">
        <w:tc>
          <w:tcPr>
            <w:tcW w:w="2456" w:type="dxa"/>
            <w:shd w:val="clear" w:color="auto" w:fill="auto"/>
            <w:vAlign w:val="bottom"/>
          </w:tcPr>
          <w:p w:rsidR="00EE26C9" w:rsidRPr="00EE26C9" w:rsidRDefault="00EE26C9" w:rsidP="00817449">
            <w:pPr>
              <w:suppressAutoHyphens w:val="0"/>
              <w:spacing w:before="40" w:after="40" w:line="220" w:lineRule="exact"/>
              <w:rPr>
                <w:sz w:val="18"/>
              </w:rPr>
            </w:pPr>
            <w:r w:rsidRPr="00EE26C9">
              <w:rPr>
                <w:sz w:val="18"/>
              </w:rPr>
              <w:t>2005</w:t>
            </w:r>
          </w:p>
        </w:tc>
        <w:tc>
          <w:tcPr>
            <w:tcW w:w="2457" w:type="dxa"/>
            <w:shd w:val="clear" w:color="auto" w:fill="auto"/>
            <w:vAlign w:val="bottom"/>
          </w:tcPr>
          <w:p w:rsidR="00EE26C9" w:rsidRPr="00EE26C9" w:rsidRDefault="00EE26C9" w:rsidP="00817449">
            <w:pPr>
              <w:suppressAutoHyphens w:val="0"/>
              <w:spacing w:before="40" w:after="40" w:line="220" w:lineRule="exact"/>
              <w:jc w:val="right"/>
              <w:rPr>
                <w:sz w:val="18"/>
              </w:rPr>
            </w:pPr>
            <w:r w:rsidRPr="00EE26C9">
              <w:rPr>
                <w:sz w:val="18"/>
              </w:rPr>
              <w:t>3 421 500</w:t>
            </w:r>
          </w:p>
        </w:tc>
        <w:tc>
          <w:tcPr>
            <w:tcW w:w="2457" w:type="dxa"/>
            <w:shd w:val="clear" w:color="auto" w:fill="auto"/>
            <w:vAlign w:val="bottom"/>
          </w:tcPr>
          <w:p w:rsidR="00EE26C9" w:rsidRPr="00EE26C9" w:rsidRDefault="00EE26C9" w:rsidP="00817449">
            <w:pPr>
              <w:suppressAutoHyphens w:val="0"/>
              <w:spacing w:before="40" w:after="40" w:line="220" w:lineRule="exact"/>
              <w:jc w:val="right"/>
              <w:rPr>
                <w:sz w:val="18"/>
              </w:rPr>
            </w:pPr>
            <w:r w:rsidRPr="00EE26C9">
              <w:rPr>
                <w:sz w:val="18"/>
              </w:rPr>
              <w:t>0.743</w:t>
            </w:r>
          </w:p>
        </w:tc>
      </w:tr>
      <w:tr w:rsidR="00EE26C9" w:rsidRPr="00EE26C9" w:rsidTr="00EE26C9">
        <w:tc>
          <w:tcPr>
            <w:tcW w:w="2456" w:type="dxa"/>
            <w:tcBorders>
              <w:bottom w:val="single" w:sz="12" w:space="0" w:color="auto"/>
            </w:tcBorders>
            <w:shd w:val="clear" w:color="auto" w:fill="auto"/>
            <w:vAlign w:val="bottom"/>
          </w:tcPr>
          <w:p w:rsidR="00EE26C9" w:rsidRPr="00EE26C9" w:rsidRDefault="00EE26C9" w:rsidP="00817449">
            <w:pPr>
              <w:suppressAutoHyphens w:val="0"/>
              <w:spacing w:before="40" w:after="40" w:line="220" w:lineRule="exact"/>
              <w:rPr>
                <w:sz w:val="18"/>
              </w:rPr>
            </w:pPr>
            <w:r w:rsidRPr="00EE26C9">
              <w:rPr>
                <w:sz w:val="18"/>
              </w:rPr>
              <w:t>2001</w:t>
            </w:r>
          </w:p>
        </w:tc>
        <w:tc>
          <w:tcPr>
            <w:tcW w:w="2457" w:type="dxa"/>
            <w:tcBorders>
              <w:bottom w:val="single" w:sz="12" w:space="0" w:color="auto"/>
            </w:tcBorders>
            <w:shd w:val="clear" w:color="auto" w:fill="auto"/>
            <w:vAlign w:val="bottom"/>
          </w:tcPr>
          <w:p w:rsidR="00EE26C9" w:rsidRPr="00EE26C9" w:rsidRDefault="00EE26C9" w:rsidP="00817449">
            <w:pPr>
              <w:suppressAutoHyphens w:val="0"/>
              <w:spacing w:before="40" w:after="40" w:line="220" w:lineRule="exact"/>
              <w:jc w:val="right"/>
              <w:rPr>
                <w:sz w:val="18"/>
              </w:rPr>
            </w:pPr>
            <w:r w:rsidRPr="00EE26C9">
              <w:rPr>
                <w:sz w:val="18"/>
              </w:rPr>
              <w:t>3 353 500</w:t>
            </w:r>
          </w:p>
        </w:tc>
        <w:tc>
          <w:tcPr>
            <w:tcW w:w="2457" w:type="dxa"/>
            <w:tcBorders>
              <w:bottom w:val="single" w:sz="12" w:space="0" w:color="auto"/>
            </w:tcBorders>
            <w:shd w:val="clear" w:color="auto" w:fill="auto"/>
            <w:vAlign w:val="bottom"/>
          </w:tcPr>
          <w:p w:rsidR="00EE26C9" w:rsidRPr="00EE26C9" w:rsidRDefault="00EE26C9" w:rsidP="00817449">
            <w:pPr>
              <w:suppressAutoHyphens w:val="0"/>
              <w:spacing w:before="40" w:after="40" w:line="220" w:lineRule="exact"/>
              <w:jc w:val="right"/>
              <w:rPr>
                <w:sz w:val="18"/>
              </w:rPr>
            </w:pPr>
            <w:r w:rsidRPr="00EE26C9">
              <w:rPr>
                <w:sz w:val="18"/>
              </w:rPr>
              <w:t>0.745</w:t>
            </w:r>
          </w:p>
        </w:tc>
      </w:tr>
    </w:tbl>
    <w:p w:rsidR="00864F44" w:rsidRDefault="00605E9A" w:rsidP="00605E9A">
      <w:pPr>
        <w:pStyle w:val="SingleTxtG"/>
        <w:spacing w:before="240"/>
        <w:rPr>
          <w:b/>
          <w:bCs/>
        </w:rPr>
      </w:pPr>
      <w:r w:rsidRPr="00605E9A">
        <w:t>76.</w:t>
      </w:r>
      <w:r w:rsidRPr="00605E9A">
        <w:tab/>
      </w:r>
      <w:r w:rsidR="00864F44" w:rsidRPr="00ED1813">
        <w:rPr>
          <w:b/>
          <w:bCs/>
        </w:rPr>
        <w:t>Percentages o</w:t>
      </w:r>
      <w:r>
        <w:rPr>
          <w:b/>
          <w:bCs/>
        </w:rPr>
        <w:t>f women members of the Storting</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520D54" w:rsidRPr="00520D54" w:rsidTr="00520D54">
        <w:tc>
          <w:tcPr>
            <w:tcW w:w="3685" w:type="dxa"/>
            <w:tcBorders>
              <w:top w:val="single" w:sz="4" w:space="0" w:color="auto"/>
              <w:bottom w:val="single" w:sz="12" w:space="0" w:color="auto"/>
            </w:tcBorders>
            <w:shd w:val="clear" w:color="auto" w:fill="auto"/>
            <w:vAlign w:val="bottom"/>
          </w:tcPr>
          <w:p w:rsidR="00520D54" w:rsidRPr="00520D54" w:rsidRDefault="00520D54" w:rsidP="00520D54">
            <w:pPr>
              <w:spacing w:before="80" w:after="80" w:line="200" w:lineRule="exact"/>
              <w:rPr>
                <w:i/>
                <w:sz w:val="16"/>
              </w:rPr>
            </w:pPr>
            <w:r w:rsidRPr="00520D54">
              <w:rPr>
                <w:i/>
                <w:sz w:val="16"/>
              </w:rPr>
              <w:t>Parliamentary period</w:t>
            </w:r>
          </w:p>
        </w:tc>
        <w:tc>
          <w:tcPr>
            <w:tcW w:w="3685" w:type="dxa"/>
            <w:tcBorders>
              <w:top w:val="single" w:sz="4" w:space="0" w:color="auto"/>
              <w:bottom w:val="single" w:sz="12" w:space="0" w:color="auto"/>
            </w:tcBorders>
            <w:shd w:val="clear" w:color="auto" w:fill="auto"/>
            <w:vAlign w:val="bottom"/>
          </w:tcPr>
          <w:p w:rsidR="00520D54" w:rsidRPr="00520D54" w:rsidRDefault="00520D54" w:rsidP="00520D54">
            <w:pPr>
              <w:spacing w:before="80" w:after="80" w:line="200" w:lineRule="exact"/>
              <w:jc w:val="right"/>
              <w:rPr>
                <w:i/>
                <w:sz w:val="16"/>
              </w:rPr>
            </w:pPr>
          </w:p>
        </w:tc>
      </w:tr>
      <w:tr w:rsidR="00520D54" w:rsidRPr="00520D54" w:rsidTr="00520D54">
        <w:tc>
          <w:tcPr>
            <w:tcW w:w="3685" w:type="dxa"/>
            <w:tcBorders>
              <w:top w:val="single" w:sz="12" w:space="0" w:color="auto"/>
            </w:tcBorders>
            <w:shd w:val="clear" w:color="auto" w:fill="auto"/>
            <w:vAlign w:val="bottom"/>
          </w:tcPr>
          <w:p w:rsidR="00520D54" w:rsidRPr="00520D54" w:rsidRDefault="00520D54" w:rsidP="00817449">
            <w:pPr>
              <w:suppressAutoHyphens w:val="0"/>
              <w:spacing w:before="40" w:after="40" w:line="220" w:lineRule="exact"/>
              <w:rPr>
                <w:sz w:val="18"/>
              </w:rPr>
            </w:pPr>
            <w:r w:rsidRPr="00520D54">
              <w:rPr>
                <w:sz w:val="18"/>
              </w:rPr>
              <w:t>2005–2009</w:t>
            </w:r>
          </w:p>
        </w:tc>
        <w:tc>
          <w:tcPr>
            <w:tcW w:w="3685" w:type="dxa"/>
            <w:tcBorders>
              <w:top w:val="single" w:sz="12" w:space="0" w:color="auto"/>
            </w:tcBorders>
            <w:shd w:val="clear" w:color="auto" w:fill="auto"/>
            <w:vAlign w:val="bottom"/>
          </w:tcPr>
          <w:p w:rsidR="00520D54" w:rsidRPr="00520D54" w:rsidRDefault="00520D54" w:rsidP="00817449">
            <w:pPr>
              <w:suppressAutoHyphens w:val="0"/>
              <w:spacing w:before="40" w:after="40" w:line="220" w:lineRule="exact"/>
              <w:jc w:val="right"/>
              <w:rPr>
                <w:sz w:val="18"/>
              </w:rPr>
            </w:pPr>
            <w:r w:rsidRPr="00520D54">
              <w:rPr>
                <w:sz w:val="18"/>
              </w:rPr>
              <w:t>37.9</w:t>
            </w:r>
          </w:p>
        </w:tc>
      </w:tr>
      <w:tr w:rsidR="00520D54" w:rsidRPr="00520D54" w:rsidTr="00520D54">
        <w:tc>
          <w:tcPr>
            <w:tcW w:w="3685" w:type="dxa"/>
            <w:tcBorders>
              <w:bottom w:val="single" w:sz="12" w:space="0" w:color="auto"/>
            </w:tcBorders>
            <w:shd w:val="clear" w:color="auto" w:fill="auto"/>
            <w:vAlign w:val="bottom"/>
          </w:tcPr>
          <w:p w:rsidR="00520D54" w:rsidRPr="00520D54" w:rsidRDefault="00520D54" w:rsidP="00817449">
            <w:pPr>
              <w:suppressAutoHyphens w:val="0"/>
              <w:spacing w:before="40" w:after="40" w:line="220" w:lineRule="exact"/>
              <w:rPr>
                <w:sz w:val="18"/>
              </w:rPr>
            </w:pPr>
            <w:r w:rsidRPr="00520D54">
              <w:rPr>
                <w:sz w:val="18"/>
              </w:rPr>
              <w:t>2001–2005</w:t>
            </w:r>
          </w:p>
        </w:tc>
        <w:tc>
          <w:tcPr>
            <w:tcW w:w="3685" w:type="dxa"/>
            <w:tcBorders>
              <w:bottom w:val="single" w:sz="12" w:space="0" w:color="auto"/>
            </w:tcBorders>
            <w:shd w:val="clear" w:color="auto" w:fill="auto"/>
            <w:vAlign w:val="bottom"/>
          </w:tcPr>
          <w:p w:rsidR="00520D54" w:rsidRPr="00520D54" w:rsidRDefault="00520D54" w:rsidP="00817449">
            <w:pPr>
              <w:suppressAutoHyphens w:val="0"/>
              <w:spacing w:before="40" w:after="40" w:line="220" w:lineRule="exact"/>
              <w:jc w:val="right"/>
              <w:rPr>
                <w:sz w:val="18"/>
              </w:rPr>
            </w:pPr>
            <w:r w:rsidRPr="00520D54">
              <w:rPr>
                <w:sz w:val="18"/>
              </w:rPr>
              <w:t>36.4</w:t>
            </w:r>
          </w:p>
        </w:tc>
      </w:tr>
    </w:tbl>
    <w:p w:rsidR="00864F44" w:rsidRPr="00ED1813" w:rsidRDefault="006D0C71" w:rsidP="00531248">
      <w:pPr>
        <w:pStyle w:val="SingleTxtG"/>
        <w:spacing w:before="240"/>
      </w:pPr>
      <w:r>
        <w:t>77.</w:t>
      </w:r>
      <w:r>
        <w:tab/>
      </w:r>
      <w:r w:rsidR="00864F44" w:rsidRPr="00ED1813">
        <w:t>Six national referendums have been held in Norway, and these have traditionally had a higher turnout than Storting elections, reaching a record 89 per cent when Norway voted against membership of the European Union (EU) in 1994. In 1905 Norwegians voted in favour of the dissolution of the union with Sweden and of offering the throne to Prince Carl of Denmark (who accepted and became King Haakon VII). In a referendum in 1919, Norwegians voted for the introduction of a ban on spirits, but after a new referendum in 1926 the prohibition was repealed. Norway voted against membership of the European Economic Community (EEC) in 1972 and of the EU in 1994.</w:t>
      </w:r>
    </w:p>
    <w:p w:rsidR="00864F44" w:rsidRPr="00ED1813" w:rsidRDefault="00BB22BC" w:rsidP="00BB22BC">
      <w:pPr>
        <w:pStyle w:val="H23G"/>
      </w:pPr>
      <w:bookmarkStart w:id="19" w:name="government"/>
      <w:r>
        <w:tab/>
        <w:t>3.</w:t>
      </w:r>
      <w:r>
        <w:tab/>
      </w:r>
      <w:r w:rsidR="00864F44" w:rsidRPr="00ED1813">
        <w:t>The Norwegian Government</w:t>
      </w:r>
    </w:p>
    <w:bookmarkEnd w:id="19"/>
    <w:p w:rsidR="00864F44" w:rsidRPr="00ED1813" w:rsidRDefault="00C1334A" w:rsidP="00C1334A">
      <w:pPr>
        <w:pStyle w:val="SingleTxtG"/>
      </w:pPr>
      <w:r>
        <w:t>78.</w:t>
      </w:r>
      <w:r>
        <w:tab/>
      </w:r>
      <w:r w:rsidR="00864F44" w:rsidRPr="00ED1813">
        <w:t xml:space="preserve">The Government is formed by the party or parties that have a majority of the seats in the Storting or that constitute a minority capable of governing. Thus the Government is indirectly selected by the electorate. The Government consists of the Prime Minister and a number of ministers (20 ministers in November 2009). The Office of the Prime Minister assists the Prime Minister in leading and coordinating the work of the Government. The ministries are responsible for executing the policies decided by the ministers in the various sectors of the government administration. Formal decisions by the Government are made in the form of a Royal Decrees. </w:t>
      </w:r>
    </w:p>
    <w:p w:rsidR="00864F44" w:rsidRPr="00ED1813" w:rsidRDefault="009A4FDB" w:rsidP="009A4FDB">
      <w:pPr>
        <w:pStyle w:val="SingleTxtG"/>
      </w:pPr>
      <w:r>
        <w:t>79.</w:t>
      </w:r>
      <w:r w:rsidR="002C081A">
        <w:tab/>
      </w:r>
      <w:r w:rsidR="00864F44" w:rsidRPr="00ED1813">
        <w:t>The executive power is invested in the King, but royal decrees are adopted by the King in Council, which consists of the government ministers. The King fills an important symbolic function as head of state and Norway</w:t>
      </w:r>
      <w:r w:rsidR="004003E0">
        <w:t>’</w:t>
      </w:r>
      <w:r w:rsidR="00864F44" w:rsidRPr="00ED1813">
        <w:t xml:space="preserve">s official representative. </w:t>
      </w:r>
    </w:p>
    <w:p w:rsidR="00864F44" w:rsidRPr="00ED1813" w:rsidRDefault="00205ACA" w:rsidP="00205ACA">
      <w:pPr>
        <w:pStyle w:val="H23G"/>
      </w:pPr>
      <w:bookmarkStart w:id="20" w:name="municipalities"/>
      <w:r>
        <w:tab/>
        <w:t>4.</w:t>
      </w:r>
      <w:r>
        <w:tab/>
      </w:r>
      <w:r w:rsidR="00864F44" w:rsidRPr="00ED1813">
        <w:t xml:space="preserve">Counties and municipalities </w:t>
      </w:r>
    </w:p>
    <w:bookmarkEnd w:id="20"/>
    <w:p w:rsidR="00864F44" w:rsidRPr="00ED1813" w:rsidRDefault="001D038E" w:rsidP="001D038E">
      <w:pPr>
        <w:pStyle w:val="SingleTxtG"/>
      </w:pPr>
      <w:r>
        <w:t>80.</w:t>
      </w:r>
      <w:r>
        <w:tab/>
      </w:r>
      <w:r w:rsidR="00864F44" w:rsidRPr="00ED1813">
        <w:t>Norway is divided into 19 counties and 430 municipalities (2008), and a number of political decisions are made at these two levels. The Government delegates autonomous powers in certain policy areas to the county and municipal councils, and these areas are specified in legislation. Much of the public administration is also carried out at these levels. Elections to the municipal and county councils are held every fourth year. The voter turnout for the county municipal and elections in 2007 was 61.2 per cent. Unlike the Storting elections, where the vast majority of candidates represent registered parties, lists of local independent candidates are very common in county and municipal elections.</w:t>
      </w:r>
    </w:p>
    <w:p w:rsidR="00864F44" w:rsidRPr="001D038E" w:rsidRDefault="001D038E" w:rsidP="001D038E">
      <w:pPr>
        <w:pStyle w:val="H23G"/>
      </w:pPr>
      <w:bookmarkStart w:id="21" w:name="legalsystem"/>
      <w:r>
        <w:tab/>
        <w:t>5</w:t>
      </w:r>
      <w:r w:rsidR="00F45D5D">
        <w:t>.</w:t>
      </w:r>
      <w:r>
        <w:tab/>
      </w:r>
      <w:r w:rsidR="00864F44" w:rsidRPr="001D038E">
        <w:t xml:space="preserve">Legal structure </w:t>
      </w:r>
    </w:p>
    <w:bookmarkEnd w:id="21"/>
    <w:p w:rsidR="00864F44" w:rsidRPr="00ED1813" w:rsidRDefault="005A11DB" w:rsidP="005A11DB">
      <w:pPr>
        <w:pStyle w:val="SingleTxtG"/>
      </w:pPr>
      <w:r>
        <w:t>81.</w:t>
      </w:r>
      <w:r>
        <w:tab/>
      </w:r>
      <w:r w:rsidR="00864F44" w:rsidRPr="00ED1813">
        <w:t xml:space="preserve">The administration of justice is carried out by the courts of law, at three levels: the District Court of first instance, the Court of Appeal and the Supreme Court, at the highest level. Civil and criminal cases are heard at all levels. Civil cases are brought before the courts by the parties in the case, whereas criminal cases are brought by the prosecution authority. Most civil disputes are considered initially by a conciliation board, which is to be found in every municipality and consists of laypeople. The ordinary courts are supplemented by special courts, including the Labour Court and the Land Consolidation Courts. </w:t>
      </w:r>
    </w:p>
    <w:p w:rsidR="00864F44" w:rsidRPr="00ED1813" w:rsidRDefault="0086391C" w:rsidP="0086391C">
      <w:pPr>
        <w:pStyle w:val="SingleTxtG"/>
      </w:pPr>
      <w:r>
        <w:t>82.</w:t>
      </w:r>
      <w:r>
        <w:tab/>
      </w:r>
      <w:r w:rsidR="00864F44" w:rsidRPr="00ED1813">
        <w:t xml:space="preserve">The courts have remained fully independent of the other constitutional powers. In Norway, there is no procedural law. Thus, the legality of administrative decisions is subject to control by a court. </w:t>
      </w:r>
    </w:p>
    <w:p w:rsidR="00081CF2" w:rsidRPr="00ED1813" w:rsidRDefault="002D1CFA" w:rsidP="00081CF2">
      <w:pPr>
        <w:pStyle w:val="SingleTxtG"/>
      </w:pPr>
      <w:r>
        <w:t>83.</w:t>
      </w:r>
      <w:r>
        <w:tab/>
      </w:r>
      <w:r w:rsidR="00864F44" w:rsidRPr="00ED1813">
        <w:t xml:space="preserve">In 2002, administrative control of the courts was moved from the Ministry of Justice, where it had been since the creation of the Norwegian state in 1814, to the National Courts Administration. This body was established in order to safeguard the independence of the courts in relation to the other branches of government. The Ministry of Justice has no power to instruct the National Courts Administration, but has the main responsibility for drafting legislation relating to the courts. </w:t>
      </w:r>
    </w:p>
    <w:p w:rsidR="00864F44" w:rsidRPr="00ED1813" w:rsidRDefault="00081CF2" w:rsidP="00081CF2">
      <w:pPr>
        <w:pStyle w:val="SingleTxtG"/>
      </w:pPr>
      <w:r>
        <w:t>84.</w:t>
      </w:r>
      <w:r>
        <w:tab/>
      </w:r>
      <w:r w:rsidR="00864F44" w:rsidRPr="00ED1813">
        <w:t xml:space="preserve">The public administration agencies are also supervised by the Parliamentary Ombudsman for the Public Administration. The Ombudsman investigates complaints from citizens concerning an injustice perpetrated by a public agency. The Ombudsman processes complaints concerning administrative decisions at government, county and municipal levels, and may also take the initiative to investigate a matter. </w:t>
      </w:r>
    </w:p>
    <w:p w:rsidR="00864F44" w:rsidRPr="00B00C73" w:rsidRDefault="00B00C73" w:rsidP="00B00C73">
      <w:pPr>
        <w:pStyle w:val="H23G"/>
      </w:pPr>
      <w:bookmarkStart w:id="22" w:name="eea"/>
      <w:r>
        <w:tab/>
        <w:t>6.</w:t>
      </w:r>
      <w:r>
        <w:tab/>
      </w:r>
      <w:r w:rsidR="00864F44" w:rsidRPr="00B00C73">
        <w:t>Membership of the European Economic Area</w:t>
      </w:r>
    </w:p>
    <w:bookmarkEnd w:id="22"/>
    <w:p w:rsidR="00864F44" w:rsidRPr="00ED1813" w:rsidRDefault="00E6180F" w:rsidP="00E6180F">
      <w:pPr>
        <w:pStyle w:val="SingleTxtG"/>
      </w:pPr>
      <w:r>
        <w:t>85.</w:t>
      </w:r>
      <w:r>
        <w:tab/>
      </w:r>
      <w:r w:rsidR="00864F44" w:rsidRPr="00ED1813">
        <w:t>Norway is a party to the Agreement on the European Economic Area (EEA), under which the country participates in the internal market of the European Union (EU). Norway is also a member of the European Free Trade Association (EFTA).</w:t>
      </w:r>
    </w:p>
    <w:p w:rsidR="00864F44" w:rsidRPr="00ED1813" w:rsidRDefault="00E6180F" w:rsidP="00E6180F">
      <w:pPr>
        <w:pStyle w:val="SingleTxtG"/>
      </w:pPr>
      <w:r>
        <w:t>86.</w:t>
      </w:r>
      <w:r>
        <w:tab/>
      </w:r>
      <w:r w:rsidR="00864F44" w:rsidRPr="00ED1813">
        <w:t>The EEA Agreement, which is an agreement between the member states of the European Union (EU) and the existing EFTA states (apart from Switzerland), entered into force on 1 January 1994. The purpose of this agreement is to create a comprehensive economic partnership that extends the internal market of the EU to the participating EFTA States, which together have become the EEA. The EEA Agreement provides for free movement of goods, persons, services and capital between the signatory countries. The enlargement of the EU on 1 May 2004 and 1 January 2007 had a direct impact on the Agreement, which explicitly states that a country becoming a member of the EU must also apply for membership of the EEA. As from 2007, there are three EFTA states (Iceland, Liechtenstein and Norway) and 27 EU member States participating in the</w:t>
      </w:r>
      <w:r w:rsidR="002177DB">
        <w:t xml:space="preserve"> European Economic Area (EEA).</w:t>
      </w:r>
    </w:p>
    <w:p w:rsidR="00864F44" w:rsidRPr="00ED1813" w:rsidRDefault="004003E0" w:rsidP="002177DB">
      <w:pPr>
        <w:pStyle w:val="SingleTxtG"/>
      </w:pPr>
      <w:r>
        <w:t>87.</w:t>
      </w:r>
      <w:r>
        <w:tab/>
      </w:r>
      <w:r w:rsidR="00864F44" w:rsidRPr="00ED1813">
        <w:t>The cooperation under the EEA Agreement does not include participation by the EEA EFTA states in certain areas, such as the EU</w:t>
      </w:r>
      <w:r>
        <w:t>’</w:t>
      </w:r>
      <w:r w:rsidR="00864F44" w:rsidRPr="00ED1813">
        <w:t xml:space="preserve">s Common Agricultural Policy, the Common Fisheries Policy, the Economic and Monetary Union, and the EU Taxation and Customs Union. However, as a member of the EEA Agreement, Norway is bound by the four freedoms in these areas as well, e.g. in non-discrimination law. </w:t>
      </w:r>
    </w:p>
    <w:p w:rsidR="00864F44" w:rsidRPr="00ED1813" w:rsidRDefault="002C22CD" w:rsidP="002C22CD">
      <w:pPr>
        <w:pStyle w:val="SingleTxtG"/>
      </w:pPr>
      <w:r>
        <w:t>88.</w:t>
      </w:r>
      <w:r>
        <w:tab/>
      </w:r>
      <w:r w:rsidR="00864F44" w:rsidRPr="00ED1813">
        <w:t>In December 1996, Iceland and Norway signed a cooperation agreement with the “Schengen states”, a group of 13 EU member states. The Schengen cooperation provides for common rules for the movement of persons to and between participating countries. On 1 May 1999, the Schengen cooperation was integrated into the EU framework, and Norway and Iceland have negotiated an agreement on institutional solutions for continuing participation in the Schengen cooperation after its integration into the EU. The latter agreement entered into force on 25 March 2001.</w:t>
      </w:r>
    </w:p>
    <w:p w:rsidR="00864F44" w:rsidRPr="00ED1813" w:rsidRDefault="00D3395B" w:rsidP="00D3395B">
      <w:pPr>
        <w:pStyle w:val="SingleTxtG"/>
      </w:pPr>
      <w:r>
        <w:t>89.</w:t>
      </w:r>
      <w:r>
        <w:tab/>
      </w:r>
      <w:r w:rsidR="00864F44" w:rsidRPr="00ED1813">
        <w:t>In addition to the EEA, Norway is a member of several other international organisations, including the International Monetary Fund (IMF), the Organization for Economic Cooperation and Development (OECD), the International Bank for Reconstruction and Development (IBRD, the World Bank) and the World Trade Organization (WTO). Norway is a founding member of the United Nations and its subordinate agencies and has been a member of the North Atlantic Treaty Organization (NATO) since 1949. Norway is also a member of the Inter-American Development Bank (IADB), the African Development Bank (AfDB), the Asian Development Bank (ADB), the European Bank for Reconstruction and Development (EBRD), the Council of Europe Development Bank (CEB), the Nordic Investment Bank (NIB), the Nordic Development Fund (NDF), the Nordic Council, the Nordic Project Fund (Nopef) and the Nordic Environment Finance Corporation (NEFCO).</w:t>
      </w:r>
    </w:p>
    <w:p w:rsidR="00864F44" w:rsidRPr="0027315D" w:rsidRDefault="0027315D" w:rsidP="0027315D">
      <w:pPr>
        <w:pStyle w:val="H23G"/>
      </w:pPr>
      <w:bookmarkStart w:id="23" w:name="ngos"/>
      <w:r>
        <w:tab/>
        <w:t>7.</w:t>
      </w:r>
      <w:r>
        <w:tab/>
      </w:r>
      <w:r w:rsidR="00864F44" w:rsidRPr="0027315D">
        <w:t>Recognition of non-governmental organizations</w:t>
      </w:r>
    </w:p>
    <w:bookmarkEnd w:id="23"/>
    <w:p w:rsidR="00864F44" w:rsidRPr="00ED1813" w:rsidRDefault="008746BB" w:rsidP="008746BB">
      <w:pPr>
        <w:pStyle w:val="SingleTxtG"/>
      </w:pPr>
      <w:r>
        <w:t>90.</w:t>
      </w:r>
      <w:r>
        <w:tab/>
      </w:r>
      <w:r w:rsidR="00864F44" w:rsidRPr="00ED1813">
        <w:t>The Norwegian Register of Non-Profit Organisations was established</w:t>
      </w:r>
      <w:r w:rsidR="00F5133D">
        <w:t xml:space="preserve"> </w:t>
      </w:r>
      <w:r w:rsidR="00864F44" w:rsidRPr="00ED1813">
        <w:t>in December 2008, and more than 13 000 non-profit organisations are registered here. The Register is owned by the Ministry of Culture and Church</w:t>
      </w:r>
      <w:r w:rsidR="00F5133D">
        <w:t xml:space="preserve"> </w:t>
      </w:r>
      <w:r w:rsidR="00864F44" w:rsidRPr="00ED1813">
        <w:t>Affairs and operated by the Brønnøysund Register Centre. Registration is voluntary. One of the main objectives of the register is to simplify and improve interaction between the Government a</w:t>
      </w:r>
      <w:r>
        <w:t>nd the voluntary sector.</w:t>
      </w:r>
    </w:p>
    <w:p w:rsidR="00864F44" w:rsidRPr="00ED1813" w:rsidRDefault="008C5A44" w:rsidP="008C5A44">
      <w:pPr>
        <w:pStyle w:val="HChG"/>
      </w:pPr>
      <w:r>
        <w:rPr>
          <w:bCs/>
        </w:rPr>
        <w:tab/>
        <w:t>II.</w:t>
      </w:r>
      <w:r>
        <w:rPr>
          <w:bCs/>
        </w:rPr>
        <w:tab/>
      </w:r>
      <w:r w:rsidR="00D4274A" w:rsidRPr="00ED1813">
        <w:rPr>
          <w:bCs/>
        </w:rPr>
        <w:t>General</w:t>
      </w:r>
      <w:bookmarkStart w:id="24" w:name="generalprotection"/>
      <w:r w:rsidR="00D4274A" w:rsidRPr="00ED1813">
        <w:t xml:space="preserve"> framework for the protection and promotion of human rights</w:t>
      </w:r>
      <w:bookmarkEnd w:id="24"/>
    </w:p>
    <w:p w:rsidR="00864F44" w:rsidRPr="00ED1813" w:rsidRDefault="002D4E59" w:rsidP="002D4E59">
      <w:pPr>
        <w:pStyle w:val="H1G"/>
      </w:pPr>
      <w:bookmarkStart w:id="25" w:name="acceptance"/>
      <w:r>
        <w:tab/>
      </w:r>
      <w:r w:rsidR="00BA1A15">
        <w:t>C</w:t>
      </w:r>
      <w:r>
        <w:t>.</w:t>
      </w:r>
      <w:r>
        <w:tab/>
      </w:r>
      <w:r w:rsidRPr="00ED1813">
        <w:t>Acceptance of international human rights norms</w:t>
      </w:r>
    </w:p>
    <w:p w:rsidR="00864F44" w:rsidRPr="00ED1813" w:rsidRDefault="00C77719" w:rsidP="00C77719">
      <w:pPr>
        <w:pStyle w:val="H23G"/>
      </w:pPr>
      <w:bookmarkStart w:id="26" w:name="_Toc73946177"/>
      <w:bookmarkStart w:id="27" w:name="_Toc133268793"/>
      <w:bookmarkStart w:id="28" w:name="_Toc243800791"/>
      <w:bookmarkStart w:id="29" w:name="mainconventions"/>
      <w:bookmarkEnd w:id="25"/>
      <w:r>
        <w:tab/>
        <w:t>1.</w:t>
      </w:r>
      <w:r>
        <w:tab/>
      </w:r>
      <w:r w:rsidR="00864F44" w:rsidRPr="00ED1813">
        <w:t>Main international human rights conventions and protocols</w:t>
      </w:r>
      <w:bookmarkEnd w:id="26"/>
      <w:bookmarkEnd w:id="27"/>
      <w:bookmarkEnd w:id="28"/>
    </w:p>
    <w:bookmarkEnd w:id="29"/>
    <w:p w:rsidR="00864F44" w:rsidRDefault="0041202F" w:rsidP="0041202F">
      <w:pPr>
        <w:pStyle w:val="SingleTxtG"/>
      </w:pPr>
      <w:r>
        <w:t>91.</w:t>
      </w:r>
      <w:r>
        <w:tab/>
      </w:r>
      <w:r w:rsidR="00864F44" w:rsidRPr="00ED1813">
        <w:t>Ratification status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00"/>
        <w:gridCol w:w="1300"/>
        <w:gridCol w:w="3900"/>
        <w:gridCol w:w="2739"/>
      </w:tblGrid>
      <w:tr w:rsidR="00796D85" w:rsidRPr="00796D85" w:rsidTr="00150755">
        <w:trPr>
          <w:tblHeader/>
        </w:trPr>
        <w:tc>
          <w:tcPr>
            <w:tcW w:w="1700" w:type="dxa"/>
            <w:tcBorders>
              <w:top w:val="single" w:sz="4" w:space="0" w:color="auto"/>
              <w:bottom w:val="single" w:sz="12" w:space="0" w:color="auto"/>
            </w:tcBorders>
            <w:shd w:val="clear" w:color="auto" w:fill="auto"/>
            <w:vAlign w:val="bottom"/>
          </w:tcPr>
          <w:p w:rsidR="00796D85" w:rsidRPr="00796D85" w:rsidRDefault="00796D85" w:rsidP="007671C9">
            <w:pPr>
              <w:spacing w:before="80" w:after="80" w:line="200" w:lineRule="exact"/>
              <w:ind w:right="113"/>
              <w:rPr>
                <w:i/>
                <w:sz w:val="16"/>
              </w:rPr>
            </w:pPr>
            <w:r>
              <w:rPr>
                <w:i/>
                <w:sz w:val="16"/>
              </w:rPr>
              <w:t>Convention/</w:t>
            </w:r>
            <w:r w:rsidRPr="00796D85">
              <w:rPr>
                <w:i/>
                <w:sz w:val="16"/>
              </w:rPr>
              <w:t>protocol</w:t>
            </w:r>
          </w:p>
        </w:tc>
        <w:tc>
          <w:tcPr>
            <w:tcW w:w="1300" w:type="dxa"/>
            <w:tcBorders>
              <w:top w:val="single" w:sz="4" w:space="0" w:color="auto"/>
              <w:bottom w:val="single" w:sz="12" w:space="0" w:color="auto"/>
            </w:tcBorders>
            <w:shd w:val="clear" w:color="auto" w:fill="auto"/>
          </w:tcPr>
          <w:p w:rsidR="00796D85" w:rsidRPr="00796D85" w:rsidRDefault="00796D85" w:rsidP="00817449">
            <w:pPr>
              <w:spacing w:before="80" w:after="80" w:line="200" w:lineRule="exact"/>
              <w:ind w:right="113"/>
              <w:rPr>
                <w:i/>
                <w:sz w:val="16"/>
              </w:rPr>
            </w:pPr>
            <w:r w:rsidRPr="00796D85">
              <w:rPr>
                <w:i/>
                <w:sz w:val="16"/>
              </w:rPr>
              <w:t xml:space="preserve">Signature (S) </w:t>
            </w:r>
            <w:r w:rsidR="00E56E47">
              <w:rPr>
                <w:i/>
                <w:sz w:val="16"/>
              </w:rPr>
              <w:br/>
            </w:r>
            <w:r w:rsidRPr="00796D85">
              <w:rPr>
                <w:i/>
                <w:sz w:val="16"/>
              </w:rPr>
              <w:t>Ratifications (R)</w:t>
            </w:r>
          </w:p>
        </w:tc>
        <w:tc>
          <w:tcPr>
            <w:tcW w:w="3900" w:type="dxa"/>
            <w:tcBorders>
              <w:top w:val="single" w:sz="4" w:space="0" w:color="auto"/>
              <w:bottom w:val="single" w:sz="12" w:space="0" w:color="auto"/>
            </w:tcBorders>
            <w:shd w:val="clear" w:color="auto" w:fill="auto"/>
            <w:vAlign w:val="bottom"/>
          </w:tcPr>
          <w:p w:rsidR="00796D85" w:rsidRPr="00796D85" w:rsidRDefault="00796D85" w:rsidP="007671C9">
            <w:pPr>
              <w:spacing w:before="80" w:after="80" w:line="200" w:lineRule="exact"/>
              <w:ind w:right="113"/>
              <w:rPr>
                <w:i/>
                <w:sz w:val="16"/>
              </w:rPr>
            </w:pPr>
            <w:r w:rsidRPr="00796D85">
              <w:rPr>
                <w:i/>
                <w:sz w:val="16"/>
              </w:rPr>
              <w:t>Reservations</w:t>
            </w:r>
          </w:p>
        </w:tc>
        <w:tc>
          <w:tcPr>
            <w:tcW w:w="2739" w:type="dxa"/>
            <w:tcBorders>
              <w:top w:val="single" w:sz="4" w:space="0" w:color="auto"/>
              <w:bottom w:val="single" w:sz="12" w:space="0" w:color="auto"/>
            </w:tcBorders>
            <w:shd w:val="clear" w:color="auto" w:fill="auto"/>
            <w:vAlign w:val="bottom"/>
          </w:tcPr>
          <w:p w:rsidR="00796D85" w:rsidRPr="00796D85" w:rsidRDefault="00796D85" w:rsidP="007671C9">
            <w:pPr>
              <w:spacing w:before="80" w:after="80" w:line="200" w:lineRule="exact"/>
              <w:ind w:right="113"/>
              <w:rPr>
                <w:i/>
                <w:sz w:val="16"/>
              </w:rPr>
            </w:pPr>
            <w:r w:rsidRPr="00796D85">
              <w:rPr>
                <w:i/>
                <w:sz w:val="16"/>
              </w:rPr>
              <w:t>Acceptance of optional procedures</w:t>
            </w:r>
          </w:p>
        </w:tc>
      </w:tr>
      <w:tr w:rsidR="00796D85" w:rsidRPr="00796D85" w:rsidTr="00150755">
        <w:trPr>
          <w:trHeight w:hRule="exact" w:val="113"/>
          <w:tblHeader/>
        </w:trPr>
        <w:tc>
          <w:tcPr>
            <w:tcW w:w="1700" w:type="dxa"/>
            <w:tcBorders>
              <w:top w:val="single" w:sz="12" w:space="0" w:color="auto"/>
            </w:tcBorders>
            <w:shd w:val="clear" w:color="auto" w:fill="auto"/>
          </w:tcPr>
          <w:p w:rsidR="00796D85" w:rsidRPr="00796D85" w:rsidRDefault="00796D85" w:rsidP="00796D85">
            <w:pPr>
              <w:spacing w:before="40" w:after="120"/>
              <w:ind w:right="113"/>
            </w:pPr>
          </w:p>
        </w:tc>
        <w:tc>
          <w:tcPr>
            <w:tcW w:w="1300" w:type="dxa"/>
            <w:tcBorders>
              <w:top w:val="single" w:sz="12" w:space="0" w:color="auto"/>
            </w:tcBorders>
            <w:shd w:val="clear" w:color="auto" w:fill="auto"/>
          </w:tcPr>
          <w:p w:rsidR="00796D85" w:rsidRPr="00796D85" w:rsidRDefault="00796D85" w:rsidP="00796D85">
            <w:pPr>
              <w:spacing w:before="40" w:after="120"/>
              <w:ind w:right="113"/>
            </w:pPr>
          </w:p>
        </w:tc>
        <w:tc>
          <w:tcPr>
            <w:tcW w:w="3900" w:type="dxa"/>
            <w:tcBorders>
              <w:top w:val="single" w:sz="12" w:space="0" w:color="auto"/>
            </w:tcBorders>
            <w:shd w:val="clear" w:color="auto" w:fill="auto"/>
          </w:tcPr>
          <w:p w:rsidR="00796D85" w:rsidRPr="00796D85" w:rsidRDefault="00796D85" w:rsidP="00796D85">
            <w:pPr>
              <w:spacing w:before="40" w:after="120"/>
              <w:ind w:right="113"/>
            </w:pPr>
          </w:p>
        </w:tc>
        <w:tc>
          <w:tcPr>
            <w:tcW w:w="2739" w:type="dxa"/>
            <w:tcBorders>
              <w:top w:val="single" w:sz="12" w:space="0" w:color="auto"/>
            </w:tcBorders>
            <w:shd w:val="clear" w:color="auto" w:fill="auto"/>
          </w:tcPr>
          <w:p w:rsidR="00796D85" w:rsidRPr="00796D85" w:rsidRDefault="00796D85" w:rsidP="00796D85">
            <w:pPr>
              <w:spacing w:before="40" w:after="120"/>
              <w:ind w:right="113"/>
            </w:pPr>
          </w:p>
        </w:tc>
      </w:tr>
      <w:tr w:rsidR="00E56E47" w:rsidRPr="00796D85" w:rsidTr="00150755">
        <w:tc>
          <w:tcPr>
            <w:tcW w:w="1700" w:type="dxa"/>
            <w:shd w:val="clear" w:color="auto" w:fill="auto"/>
          </w:tcPr>
          <w:p w:rsidR="00E56E47" w:rsidRPr="00ED1813" w:rsidRDefault="00E56E47" w:rsidP="00817449">
            <w:pPr>
              <w:spacing w:before="40" w:after="120"/>
              <w:ind w:right="113"/>
            </w:pPr>
            <w:r w:rsidRPr="00ED1813">
              <w:t>International Covenant on Economic, Social and Cultural Rights (ICESCR), 1966</w:t>
            </w:r>
          </w:p>
        </w:tc>
        <w:tc>
          <w:tcPr>
            <w:tcW w:w="1300" w:type="dxa"/>
            <w:shd w:val="clear" w:color="auto" w:fill="auto"/>
          </w:tcPr>
          <w:p w:rsidR="00E56E47" w:rsidRPr="00ED1813" w:rsidRDefault="00E56E47" w:rsidP="00817449">
            <w:pPr>
              <w:spacing w:before="40" w:after="120"/>
              <w:ind w:right="113"/>
            </w:pPr>
            <w:r w:rsidRPr="00ED1813">
              <w:rPr>
                <w:b/>
              </w:rPr>
              <w:t>R</w:t>
            </w:r>
            <w:r w:rsidRPr="00ED1813">
              <w:t xml:space="preserve"> 13/09/1972</w:t>
            </w:r>
          </w:p>
        </w:tc>
        <w:tc>
          <w:tcPr>
            <w:tcW w:w="3900" w:type="dxa"/>
            <w:shd w:val="clear" w:color="auto" w:fill="auto"/>
          </w:tcPr>
          <w:p w:rsidR="00E56E47" w:rsidRPr="00ED1813" w:rsidRDefault="00E56E47" w:rsidP="00817449">
            <w:pPr>
              <w:spacing w:before="40" w:after="120"/>
              <w:ind w:right="113"/>
            </w:pPr>
            <w:r w:rsidRPr="00ED1813">
              <w:t>Subject to the reservation to Article 8, paragraph 1 (d) “to the effect that the current Norwegian practice of referring labour conflicts to the State Wages Board (a permanent tripartite arbitral commission in matters of wages) by Act of Parliament for the particular conflict, shall not be considered incompatible with the right to strike, this right being fully recognised in Norway.”</w:t>
            </w:r>
          </w:p>
        </w:tc>
        <w:tc>
          <w:tcPr>
            <w:tcW w:w="2739" w:type="dxa"/>
            <w:shd w:val="clear" w:color="auto" w:fill="auto"/>
          </w:tcPr>
          <w:p w:rsidR="00E56E47" w:rsidRPr="00ED1813" w:rsidRDefault="00E56E47" w:rsidP="00817449">
            <w:pPr>
              <w:spacing w:before="40" w:after="120"/>
              <w:ind w:right="113"/>
            </w:pPr>
          </w:p>
        </w:tc>
      </w:tr>
      <w:tr w:rsidR="00E56E47" w:rsidRPr="00796D85" w:rsidTr="00150755">
        <w:tc>
          <w:tcPr>
            <w:tcW w:w="1700" w:type="dxa"/>
            <w:shd w:val="clear" w:color="auto" w:fill="auto"/>
          </w:tcPr>
          <w:p w:rsidR="00E56E47" w:rsidRPr="00ED1813" w:rsidRDefault="00E56E47" w:rsidP="00817449">
            <w:pPr>
              <w:spacing w:before="40" w:after="120"/>
              <w:ind w:right="113"/>
            </w:pPr>
            <w:r w:rsidRPr="00ED1813">
              <w:t>International Covenant on Civil and Political Rights (ICCPR), 1966</w:t>
            </w:r>
          </w:p>
        </w:tc>
        <w:tc>
          <w:tcPr>
            <w:tcW w:w="1300" w:type="dxa"/>
            <w:shd w:val="clear" w:color="auto" w:fill="auto"/>
          </w:tcPr>
          <w:p w:rsidR="00E56E47" w:rsidRPr="00ED1813" w:rsidRDefault="00E56E47" w:rsidP="00817449">
            <w:pPr>
              <w:spacing w:before="40" w:after="120"/>
              <w:ind w:right="113"/>
            </w:pPr>
            <w:r w:rsidRPr="00ED1813">
              <w:rPr>
                <w:b/>
              </w:rPr>
              <w:t>R</w:t>
            </w:r>
            <w:r w:rsidRPr="00ED1813">
              <w:t xml:space="preserve"> 13/09/1972</w:t>
            </w:r>
          </w:p>
        </w:tc>
        <w:tc>
          <w:tcPr>
            <w:tcW w:w="3900" w:type="dxa"/>
            <w:shd w:val="clear" w:color="auto" w:fill="auto"/>
          </w:tcPr>
          <w:p w:rsidR="00E56E47" w:rsidRPr="00ED1813" w:rsidRDefault="00E56E47" w:rsidP="00817449">
            <w:pPr>
              <w:spacing w:before="40" w:after="120"/>
              <w:ind w:right="113"/>
            </w:pPr>
            <w:r w:rsidRPr="00ED1813">
              <w:t>Subject to reservations to Article 10, paragraph 2 (b) and paragraph 3 “with regard to the obligation to keep accused juvenile persons and juvenile offenders segregated from adults” and to Article 14, paragraphs 5 and 7 and to Article 20, paragraph 1.</w:t>
            </w:r>
          </w:p>
          <w:p w:rsidR="00E56E47" w:rsidRPr="00ED1813" w:rsidRDefault="00E56E47" w:rsidP="00817449">
            <w:pPr>
              <w:spacing w:before="40" w:after="120"/>
              <w:ind w:right="113"/>
            </w:pPr>
            <w:r w:rsidRPr="00ED1813">
              <w:t>19 September 1995</w:t>
            </w:r>
          </w:p>
          <w:p w:rsidR="00E56E47" w:rsidRPr="00ED1813" w:rsidRDefault="00E56E47" w:rsidP="008F493A">
            <w:pPr>
              <w:tabs>
                <w:tab w:val="left" w:pos="284"/>
              </w:tabs>
              <w:spacing w:before="40" w:after="120"/>
              <w:ind w:right="113"/>
            </w:pPr>
            <w:r w:rsidRPr="00ED1813">
              <w:t>[The Government of Norway declares that] the entry into force of an amendment to the Criminal Procedure Act, which introduces the right to have a conviction reviewed by a higher court in all cases, the reservation made by the Kingdom of Norway with respect to Article 14, paragraph 5 of the Covenant shall continue to apply only in the following exceptional circumstances:</w:t>
            </w:r>
          </w:p>
          <w:p w:rsidR="00E56E47" w:rsidRPr="00ED1813" w:rsidRDefault="00E56E47" w:rsidP="007247E7">
            <w:pPr>
              <w:tabs>
                <w:tab w:val="left" w:pos="284"/>
              </w:tabs>
              <w:spacing w:before="40" w:after="120"/>
              <w:ind w:right="113"/>
            </w:pPr>
            <w:r w:rsidRPr="00ED1813">
              <w:t>1.</w:t>
            </w:r>
            <w:r w:rsidR="007247E7">
              <w:tab/>
            </w:r>
            <w:r w:rsidRPr="00ED1813">
              <w:t>“Riksrett” (Court of Impeachment)</w:t>
            </w:r>
          </w:p>
          <w:p w:rsidR="00E56E47" w:rsidRPr="00ED1813" w:rsidRDefault="00E56E47" w:rsidP="00771FAD">
            <w:pPr>
              <w:tabs>
                <w:tab w:val="left" w:pos="284"/>
              </w:tabs>
              <w:spacing w:before="40" w:after="120"/>
              <w:ind w:right="113"/>
            </w:pPr>
            <w:r w:rsidRPr="00ED1813">
              <w:t xml:space="preserve">According to Article 86 of the Norwegian Constitution, a special court shall be convened in criminal cases against members of the Government, the Storting (parliament) or the </w:t>
            </w:r>
            <w:r w:rsidR="00842301">
              <w:t xml:space="preserve">Supreme Court, with no right of </w:t>
            </w:r>
            <w:r w:rsidRPr="00ED1813">
              <w:t>appeal.</w:t>
            </w:r>
          </w:p>
          <w:p w:rsidR="00E56E47" w:rsidRPr="00ED1813" w:rsidRDefault="00E56E47" w:rsidP="000C7E54">
            <w:pPr>
              <w:tabs>
                <w:tab w:val="left" w:pos="284"/>
              </w:tabs>
              <w:spacing w:before="40" w:after="120"/>
              <w:ind w:right="113"/>
            </w:pPr>
            <w:r w:rsidRPr="00ED1813">
              <w:t>2.</w:t>
            </w:r>
            <w:r w:rsidR="000C7E54">
              <w:tab/>
            </w:r>
            <w:r w:rsidRPr="00ED1813">
              <w:t xml:space="preserve">Conviction by an appellate court </w:t>
            </w:r>
          </w:p>
          <w:p w:rsidR="00E56E47" w:rsidRPr="00ED1813" w:rsidRDefault="00E56E47" w:rsidP="002566A5">
            <w:pPr>
              <w:tabs>
                <w:tab w:val="left" w:pos="284"/>
              </w:tabs>
              <w:spacing w:before="40" w:after="120"/>
              <w:ind w:right="113"/>
            </w:pPr>
            <w:r w:rsidRPr="00ED1813">
              <w:t xml:space="preserve">In cases where the defendant has been acquitted in the first instance, but convicted by an appellate court, the conviction may not be appealed on grounds of error in the assessment of evidence in relation to the issue of guilt. If the appellate court convicting the defendant is the Supreme Court, the conviction may not be appealed under any circumstances whatsoever. </w:t>
            </w:r>
          </w:p>
        </w:tc>
        <w:tc>
          <w:tcPr>
            <w:tcW w:w="2739" w:type="dxa"/>
            <w:shd w:val="clear" w:color="auto" w:fill="auto"/>
          </w:tcPr>
          <w:p w:rsidR="00E56E47" w:rsidRPr="00ED1813" w:rsidRDefault="00E56E47" w:rsidP="00817449">
            <w:pPr>
              <w:spacing w:before="40" w:after="120"/>
              <w:ind w:right="113"/>
            </w:pPr>
            <w:r w:rsidRPr="00ED1813">
              <w:t>31 August 1972</w:t>
            </w:r>
          </w:p>
          <w:p w:rsidR="00E56E47" w:rsidRPr="00ED1813" w:rsidRDefault="00E56E47" w:rsidP="00817449">
            <w:pPr>
              <w:spacing w:before="40" w:after="120"/>
              <w:ind w:right="113"/>
            </w:pPr>
            <w:r w:rsidRPr="00ED1813">
              <w:t xml:space="preserve">“Norway recognises the competence of the Human Rights Committee referred to in Article 28 of the Covenant to receive and consider communications to the effect that a State Party claims that another State Party is not fulfilling its obligations under the Covenant. </w:t>
            </w:r>
          </w:p>
        </w:tc>
      </w:tr>
      <w:tr w:rsidR="00E56E47" w:rsidRPr="00796D85" w:rsidTr="00150755">
        <w:tc>
          <w:tcPr>
            <w:tcW w:w="1700" w:type="dxa"/>
            <w:shd w:val="clear" w:color="auto" w:fill="auto"/>
          </w:tcPr>
          <w:p w:rsidR="00E56E47" w:rsidRPr="00ED1813" w:rsidRDefault="00E56E47" w:rsidP="00817449">
            <w:pPr>
              <w:spacing w:before="40" w:after="120"/>
              <w:ind w:right="113"/>
            </w:pPr>
            <w:r w:rsidRPr="00ED1813">
              <w:t>International Convention on the Elimination of All Forms of Racial Discrimination, (ICERD), 1965</w:t>
            </w:r>
          </w:p>
        </w:tc>
        <w:tc>
          <w:tcPr>
            <w:tcW w:w="1300" w:type="dxa"/>
            <w:shd w:val="clear" w:color="auto" w:fill="auto"/>
          </w:tcPr>
          <w:p w:rsidR="00E56E47" w:rsidRPr="00ED1813" w:rsidRDefault="00E56E47" w:rsidP="00817449">
            <w:pPr>
              <w:spacing w:before="40" w:after="120"/>
              <w:ind w:right="113"/>
            </w:pPr>
            <w:r w:rsidRPr="00ED1813">
              <w:rPr>
                <w:b/>
              </w:rPr>
              <w:t>R</w:t>
            </w:r>
            <w:r w:rsidRPr="00ED1813">
              <w:t xml:space="preserve"> 06/08/1970</w:t>
            </w:r>
          </w:p>
        </w:tc>
        <w:tc>
          <w:tcPr>
            <w:tcW w:w="3900" w:type="dxa"/>
            <w:shd w:val="clear" w:color="auto" w:fill="auto"/>
          </w:tcPr>
          <w:p w:rsidR="00E56E47" w:rsidRPr="00ED1813" w:rsidRDefault="00E56E47" w:rsidP="00817449">
            <w:pPr>
              <w:spacing w:before="40" w:after="120"/>
              <w:ind w:right="113"/>
            </w:pPr>
          </w:p>
        </w:tc>
        <w:tc>
          <w:tcPr>
            <w:tcW w:w="2739" w:type="dxa"/>
            <w:shd w:val="clear" w:color="auto" w:fill="auto"/>
          </w:tcPr>
          <w:p w:rsidR="00E56E47" w:rsidRPr="00ED1813" w:rsidRDefault="00E56E47" w:rsidP="00817449">
            <w:pPr>
              <w:spacing w:before="40" w:after="120"/>
              <w:ind w:right="113"/>
            </w:pPr>
            <w:r w:rsidRPr="00ED1813">
              <w:t>Norway recognises the competence of the Committee on the Elimination of Racial Discrimination to receive and considers communications from individuals or groups of individuals within the jurisdiction of Norway in accordance with Article 14, with the reservation that the Committee shall not consider any communication from an individual or group of individuals unless the Committee has ascertained that the same matter is not being examined or has not been examined under another procedure of international investigation or settlement.</w:t>
            </w:r>
          </w:p>
        </w:tc>
      </w:tr>
      <w:tr w:rsidR="00E56E47" w:rsidRPr="00796D85" w:rsidTr="00150755">
        <w:tc>
          <w:tcPr>
            <w:tcW w:w="1700" w:type="dxa"/>
            <w:shd w:val="clear" w:color="auto" w:fill="auto"/>
          </w:tcPr>
          <w:p w:rsidR="00E56E47" w:rsidRPr="00ED1813" w:rsidRDefault="00E56E47" w:rsidP="00817449">
            <w:pPr>
              <w:spacing w:before="40" w:after="120"/>
              <w:ind w:right="113"/>
            </w:pPr>
            <w:r w:rsidRPr="00ED1813">
              <w:t>Convention on the Elimination of All Forms of Discrimination against Women (CEDAW), 1979</w:t>
            </w:r>
          </w:p>
        </w:tc>
        <w:tc>
          <w:tcPr>
            <w:tcW w:w="1300" w:type="dxa"/>
            <w:shd w:val="clear" w:color="auto" w:fill="auto"/>
          </w:tcPr>
          <w:p w:rsidR="00E56E47" w:rsidRPr="00ED1813" w:rsidRDefault="00E56E47" w:rsidP="00817449">
            <w:pPr>
              <w:spacing w:before="40" w:after="120"/>
              <w:ind w:right="113"/>
            </w:pPr>
            <w:r w:rsidRPr="00ED1813">
              <w:rPr>
                <w:b/>
              </w:rPr>
              <w:t>R</w:t>
            </w:r>
            <w:r w:rsidRPr="00ED1813">
              <w:t xml:space="preserve"> 21/05/1981</w:t>
            </w:r>
          </w:p>
        </w:tc>
        <w:tc>
          <w:tcPr>
            <w:tcW w:w="3900" w:type="dxa"/>
            <w:shd w:val="clear" w:color="auto" w:fill="auto"/>
          </w:tcPr>
          <w:p w:rsidR="00E56E47" w:rsidRPr="00ED1813" w:rsidRDefault="00E56E47" w:rsidP="00817449">
            <w:pPr>
              <w:spacing w:before="40" w:after="120"/>
              <w:ind w:right="113"/>
            </w:pPr>
          </w:p>
        </w:tc>
        <w:tc>
          <w:tcPr>
            <w:tcW w:w="2739" w:type="dxa"/>
            <w:shd w:val="clear" w:color="auto" w:fill="auto"/>
          </w:tcPr>
          <w:p w:rsidR="00E56E47" w:rsidRPr="00ED1813" w:rsidRDefault="00E56E47" w:rsidP="00817449">
            <w:pPr>
              <w:spacing w:before="40" w:after="120"/>
              <w:ind w:right="113"/>
            </w:pPr>
          </w:p>
        </w:tc>
      </w:tr>
      <w:tr w:rsidR="00E56E47" w:rsidRPr="00796D85" w:rsidTr="00150755">
        <w:tc>
          <w:tcPr>
            <w:tcW w:w="1700" w:type="dxa"/>
            <w:shd w:val="clear" w:color="auto" w:fill="auto"/>
          </w:tcPr>
          <w:p w:rsidR="00E56E47" w:rsidRPr="00ED1813" w:rsidRDefault="00E56E47" w:rsidP="006C5A88">
            <w:pPr>
              <w:keepNext/>
              <w:spacing w:before="40" w:after="120"/>
              <w:ind w:right="113"/>
            </w:pPr>
            <w:r w:rsidRPr="00ED1813">
              <w:t>Convention against Torture and Other Cruel, Inhuman or Degrading Treatment or Punishment (CAT), 1984</w:t>
            </w:r>
          </w:p>
        </w:tc>
        <w:tc>
          <w:tcPr>
            <w:tcW w:w="1300" w:type="dxa"/>
            <w:shd w:val="clear" w:color="auto" w:fill="auto"/>
          </w:tcPr>
          <w:p w:rsidR="00E56E47" w:rsidRPr="00ED1813" w:rsidRDefault="00E56E47" w:rsidP="006C5A88">
            <w:pPr>
              <w:keepNext/>
              <w:spacing w:before="40" w:after="120"/>
              <w:ind w:right="113"/>
            </w:pPr>
            <w:r w:rsidRPr="00ED1813">
              <w:rPr>
                <w:b/>
              </w:rPr>
              <w:t>R</w:t>
            </w:r>
            <w:r w:rsidRPr="00ED1813">
              <w:t xml:space="preserve"> 09/07/1986</w:t>
            </w:r>
          </w:p>
        </w:tc>
        <w:tc>
          <w:tcPr>
            <w:tcW w:w="3900" w:type="dxa"/>
            <w:shd w:val="clear" w:color="auto" w:fill="auto"/>
          </w:tcPr>
          <w:p w:rsidR="00E56E47" w:rsidRPr="00ED1813" w:rsidRDefault="00E56E47" w:rsidP="006C5A88">
            <w:pPr>
              <w:keepNext/>
              <w:spacing w:before="40" w:after="120"/>
              <w:ind w:right="113"/>
            </w:pPr>
          </w:p>
        </w:tc>
        <w:tc>
          <w:tcPr>
            <w:tcW w:w="2739" w:type="dxa"/>
            <w:shd w:val="clear" w:color="auto" w:fill="auto"/>
          </w:tcPr>
          <w:p w:rsidR="00E56E47" w:rsidRPr="00ED1813" w:rsidRDefault="00E56E47" w:rsidP="006C5A88">
            <w:pPr>
              <w:keepNext/>
              <w:spacing w:before="40" w:after="120"/>
              <w:ind w:right="113"/>
            </w:pPr>
            <w:r w:rsidRPr="00ED1813">
              <w:t>Norway recognizes the competence of the Committee to receive and consider communications from or on behalf of individuals subject to its jurisdiction who claim to be victims of a violation by a State Party of the provisions of the Convention.</w:t>
            </w:r>
          </w:p>
        </w:tc>
      </w:tr>
      <w:tr w:rsidR="00E56E47" w:rsidRPr="00796D85" w:rsidTr="00150755">
        <w:tc>
          <w:tcPr>
            <w:tcW w:w="1700" w:type="dxa"/>
            <w:shd w:val="clear" w:color="auto" w:fill="auto"/>
          </w:tcPr>
          <w:p w:rsidR="00E56E47" w:rsidRPr="00ED1813" w:rsidRDefault="00E56E47" w:rsidP="00817449">
            <w:pPr>
              <w:spacing w:before="40" w:after="120"/>
              <w:ind w:right="113"/>
            </w:pPr>
            <w:r w:rsidRPr="00ED1813">
              <w:t xml:space="preserve">Convention on the Rights of the Child (CRC), 1989 </w:t>
            </w:r>
          </w:p>
        </w:tc>
        <w:tc>
          <w:tcPr>
            <w:tcW w:w="1300" w:type="dxa"/>
            <w:shd w:val="clear" w:color="auto" w:fill="auto"/>
          </w:tcPr>
          <w:p w:rsidR="00E56E47" w:rsidRPr="00ED1813" w:rsidRDefault="00E56E47" w:rsidP="00817449">
            <w:pPr>
              <w:spacing w:before="40" w:after="120"/>
              <w:ind w:right="113"/>
            </w:pPr>
            <w:r w:rsidRPr="00ED1813">
              <w:rPr>
                <w:b/>
              </w:rPr>
              <w:t>R</w:t>
            </w:r>
            <w:r w:rsidRPr="00ED1813">
              <w:t xml:space="preserve"> 08/01/1991</w:t>
            </w:r>
          </w:p>
        </w:tc>
        <w:tc>
          <w:tcPr>
            <w:tcW w:w="3900" w:type="dxa"/>
            <w:shd w:val="clear" w:color="auto" w:fill="auto"/>
          </w:tcPr>
          <w:p w:rsidR="00E56E47" w:rsidRPr="00ED1813" w:rsidRDefault="00E56E47" w:rsidP="00817449">
            <w:pPr>
              <w:spacing w:before="40" w:after="120"/>
              <w:ind w:right="113"/>
            </w:pPr>
          </w:p>
        </w:tc>
        <w:tc>
          <w:tcPr>
            <w:tcW w:w="2739" w:type="dxa"/>
            <w:shd w:val="clear" w:color="auto" w:fill="auto"/>
          </w:tcPr>
          <w:p w:rsidR="00E56E47" w:rsidRPr="00ED1813" w:rsidRDefault="00E56E47" w:rsidP="00817449">
            <w:pPr>
              <w:spacing w:before="40" w:after="120"/>
              <w:ind w:right="113"/>
            </w:pPr>
          </w:p>
        </w:tc>
      </w:tr>
      <w:tr w:rsidR="00E56E47" w:rsidRPr="00796D85" w:rsidTr="00150755">
        <w:tc>
          <w:tcPr>
            <w:tcW w:w="1700" w:type="dxa"/>
            <w:shd w:val="clear" w:color="auto" w:fill="auto"/>
          </w:tcPr>
          <w:p w:rsidR="00E56E47" w:rsidRPr="00ED1813" w:rsidRDefault="00E56E47" w:rsidP="00817449">
            <w:pPr>
              <w:spacing w:before="40" w:after="120"/>
              <w:ind w:right="113"/>
            </w:pPr>
            <w:r w:rsidRPr="00ED1813">
              <w:t>International Convention on the Protection of the Rights of A</w:t>
            </w:r>
            <w:r w:rsidR="00176776">
              <w:t xml:space="preserve">ll Migrant Workers and Members </w:t>
            </w:r>
            <w:r w:rsidRPr="00ED1813">
              <w:t>of Their Families (ICMW), 1990</w:t>
            </w:r>
          </w:p>
        </w:tc>
        <w:tc>
          <w:tcPr>
            <w:tcW w:w="1300" w:type="dxa"/>
            <w:shd w:val="clear" w:color="auto" w:fill="auto"/>
          </w:tcPr>
          <w:p w:rsidR="00E56E47" w:rsidRPr="00ED1813" w:rsidRDefault="00E56E47" w:rsidP="00817449"/>
        </w:tc>
        <w:tc>
          <w:tcPr>
            <w:tcW w:w="3900" w:type="dxa"/>
            <w:shd w:val="clear" w:color="auto" w:fill="auto"/>
          </w:tcPr>
          <w:p w:rsidR="00E56E47" w:rsidRPr="00ED1813" w:rsidRDefault="00E56E47" w:rsidP="00817449">
            <w:pPr>
              <w:spacing w:before="40" w:after="120"/>
              <w:ind w:right="113"/>
            </w:pPr>
            <w:r w:rsidRPr="00E56E47">
              <w:t xml:space="preserve">Norway decided not to ratify the Convention in 2002, as the wording of the Convention was considered to be so vague and imprecise on a number of points that it would be difficult to clarify the consequences and obligations that ratification would entail. We were also concerned that the Convention could undermine existing obligations under the International Covenant on Civil and Political Rights and the International Covenant on Economic, Social and Cultural Rights. The duplication of existing rights, to some extent with variations, could be unfortunate, since this could lead to ambiguity. Norway has already ratified all the key human rights instruments and the ILO core conventions on workers’ rights. These also apply to foreign nationals resident in Norway. Norway participates actively in the UN and in various international forums where migrants’ rights are on the agenda, for instance the Global Forum on Migration and Development. Norway gives high priority to efforts to improve labour standards, which are also crucial in the context of migrants’ rights. </w:t>
            </w:r>
          </w:p>
        </w:tc>
        <w:tc>
          <w:tcPr>
            <w:tcW w:w="2739" w:type="dxa"/>
            <w:shd w:val="clear" w:color="auto" w:fill="auto"/>
          </w:tcPr>
          <w:p w:rsidR="00E56E47" w:rsidRPr="00ED1813" w:rsidRDefault="00E56E47" w:rsidP="00817449">
            <w:pPr>
              <w:spacing w:before="40" w:after="120"/>
              <w:ind w:right="113"/>
            </w:pPr>
          </w:p>
        </w:tc>
      </w:tr>
      <w:tr w:rsidR="00E56E47" w:rsidRPr="00796D85" w:rsidTr="00150755">
        <w:tc>
          <w:tcPr>
            <w:tcW w:w="1700" w:type="dxa"/>
            <w:shd w:val="clear" w:color="auto" w:fill="auto"/>
          </w:tcPr>
          <w:p w:rsidR="00E56E47" w:rsidRPr="00ED1813" w:rsidRDefault="00E56E47" w:rsidP="00817449">
            <w:pPr>
              <w:spacing w:before="40" w:after="120"/>
              <w:ind w:right="113"/>
            </w:pPr>
            <w:r w:rsidRPr="00ED1813">
              <w:t>Optional Protocol to the CRC on the involvement of children in armed conflict, 2000</w:t>
            </w:r>
          </w:p>
        </w:tc>
        <w:tc>
          <w:tcPr>
            <w:tcW w:w="1300" w:type="dxa"/>
            <w:shd w:val="clear" w:color="auto" w:fill="auto"/>
          </w:tcPr>
          <w:p w:rsidR="00E56E47" w:rsidRPr="00ED1813" w:rsidRDefault="00E56E47" w:rsidP="00817449">
            <w:pPr>
              <w:spacing w:before="40" w:after="120"/>
              <w:ind w:right="113"/>
            </w:pPr>
            <w:r w:rsidRPr="00ED1813">
              <w:rPr>
                <w:b/>
              </w:rPr>
              <w:t>R</w:t>
            </w:r>
            <w:r w:rsidRPr="00ED1813">
              <w:t xml:space="preserve"> 23/09/2003</w:t>
            </w:r>
          </w:p>
        </w:tc>
        <w:tc>
          <w:tcPr>
            <w:tcW w:w="3900" w:type="dxa"/>
            <w:shd w:val="clear" w:color="auto" w:fill="auto"/>
          </w:tcPr>
          <w:p w:rsidR="00E56E47" w:rsidRPr="00ED1813" w:rsidRDefault="00E56E47" w:rsidP="00817449">
            <w:pPr>
              <w:spacing w:before="40" w:after="120"/>
              <w:ind w:right="113"/>
            </w:pPr>
            <w:r w:rsidRPr="00ED1813">
              <w:t xml:space="preserve">“Pursuant to Article 3, second paragraph, of the Protocol, the Government of the Kingdom of Norway declares that the minimum age for voluntary recruitment to the armed forces is 18 years.” </w:t>
            </w:r>
          </w:p>
        </w:tc>
        <w:tc>
          <w:tcPr>
            <w:tcW w:w="2739" w:type="dxa"/>
            <w:shd w:val="clear" w:color="auto" w:fill="auto"/>
          </w:tcPr>
          <w:p w:rsidR="00E56E47" w:rsidRPr="00ED1813" w:rsidRDefault="00E56E47" w:rsidP="00817449">
            <w:pPr>
              <w:spacing w:before="40" w:after="120"/>
              <w:ind w:right="113"/>
            </w:pPr>
          </w:p>
        </w:tc>
      </w:tr>
      <w:tr w:rsidR="00E56E47" w:rsidRPr="00796D85" w:rsidTr="00150755">
        <w:tc>
          <w:tcPr>
            <w:tcW w:w="1700" w:type="dxa"/>
            <w:shd w:val="clear" w:color="auto" w:fill="auto"/>
          </w:tcPr>
          <w:p w:rsidR="00E56E47" w:rsidRPr="00ED1813" w:rsidRDefault="00E56E47" w:rsidP="00817449">
            <w:pPr>
              <w:spacing w:before="40" w:after="120"/>
              <w:ind w:right="113"/>
            </w:pPr>
            <w:r w:rsidRPr="00ED1813">
              <w:t>Optional Protocol to the CRC on the sale of children, child prostitution, and child pornography,</w:t>
            </w:r>
            <w:r>
              <w:t xml:space="preserve"> </w:t>
            </w:r>
            <w:r w:rsidRPr="00ED1813">
              <w:t>2000</w:t>
            </w:r>
          </w:p>
        </w:tc>
        <w:tc>
          <w:tcPr>
            <w:tcW w:w="1300" w:type="dxa"/>
            <w:shd w:val="clear" w:color="auto" w:fill="auto"/>
          </w:tcPr>
          <w:p w:rsidR="00E56E47" w:rsidRPr="00ED1813" w:rsidRDefault="00E56E47" w:rsidP="00817449">
            <w:pPr>
              <w:spacing w:before="40" w:after="120"/>
              <w:ind w:right="113"/>
            </w:pPr>
            <w:r w:rsidRPr="00ED1813">
              <w:rPr>
                <w:b/>
              </w:rPr>
              <w:t>R</w:t>
            </w:r>
            <w:r w:rsidRPr="00ED1813">
              <w:t xml:space="preserve"> 02/10/2001</w:t>
            </w:r>
          </w:p>
        </w:tc>
        <w:tc>
          <w:tcPr>
            <w:tcW w:w="3900" w:type="dxa"/>
            <w:shd w:val="clear" w:color="auto" w:fill="auto"/>
          </w:tcPr>
          <w:p w:rsidR="00E56E47" w:rsidRPr="00ED1813" w:rsidRDefault="00E56E47" w:rsidP="00817449">
            <w:pPr>
              <w:spacing w:before="40" w:after="120"/>
              <w:ind w:right="113"/>
            </w:pPr>
          </w:p>
        </w:tc>
        <w:tc>
          <w:tcPr>
            <w:tcW w:w="2739" w:type="dxa"/>
            <w:shd w:val="clear" w:color="auto" w:fill="auto"/>
          </w:tcPr>
          <w:p w:rsidR="00E56E47" w:rsidRPr="00ED1813" w:rsidRDefault="00E56E47" w:rsidP="00817449">
            <w:pPr>
              <w:spacing w:before="40" w:after="120"/>
              <w:ind w:right="113"/>
            </w:pPr>
          </w:p>
        </w:tc>
      </w:tr>
      <w:tr w:rsidR="00E56E47" w:rsidRPr="00796D85" w:rsidTr="00150755">
        <w:tc>
          <w:tcPr>
            <w:tcW w:w="1700" w:type="dxa"/>
            <w:shd w:val="clear" w:color="auto" w:fill="auto"/>
          </w:tcPr>
          <w:p w:rsidR="00E56E47" w:rsidRPr="00ED1813" w:rsidRDefault="00E56E47" w:rsidP="00817449">
            <w:pPr>
              <w:spacing w:before="40" w:after="120"/>
              <w:ind w:right="113"/>
            </w:pPr>
            <w:r w:rsidRPr="00ED1813">
              <w:t>Optional Protocol to ICCPR, concerning individual petition, 1966</w:t>
            </w:r>
          </w:p>
        </w:tc>
        <w:tc>
          <w:tcPr>
            <w:tcW w:w="1300" w:type="dxa"/>
            <w:shd w:val="clear" w:color="auto" w:fill="auto"/>
          </w:tcPr>
          <w:p w:rsidR="00E56E47" w:rsidRPr="00ED1813" w:rsidRDefault="00E56E47" w:rsidP="00817449">
            <w:pPr>
              <w:spacing w:before="40" w:after="120"/>
              <w:ind w:right="113"/>
            </w:pPr>
            <w:r w:rsidRPr="00ED1813">
              <w:rPr>
                <w:b/>
              </w:rPr>
              <w:t>R</w:t>
            </w:r>
            <w:r w:rsidRPr="00ED1813">
              <w:t xml:space="preserve"> 13/09/1972</w:t>
            </w:r>
          </w:p>
        </w:tc>
        <w:tc>
          <w:tcPr>
            <w:tcW w:w="3900" w:type="dxa"/>
            <w:shd w:val="clear" w:color="auto" w:fill="auto"/>
          </w:tcPr>
          <w:p w:rsidR="00E56E47" w:rsidRPr="00ED1813" w:rsidRDefault="00E56E47" w:rsidP="00817449">
            <w:pPr>
              <w:spacing w:before="40" w:after="120"/>
              <w:ind w:right="113"/>
            </w:pPr>
            <w:r w:rsidRPr="00ED1813">
              <w:t>Subject to the following reservation to article 5, paragraph</w:t>
            </w:r>
            <w:r>
              <w:t xml:space="preserve"> </w:t>
            </w:r>
            <w:r w:rsidRPr="00ED1813">
              <w:t>2: “... The Committee shall no</w:t>
            </w:r>
            <w:r w:rsidR="00842301">
              <w:t xml:space="preserve">t have competence to consider a </w:t>
            </w:r>
            <w:r w:rsidRPr="00ED1813">
              <w:t>communication from an individual if the same matter has already been examined under other procedures of international investigation or settlement.”</w:t>
            </w:r>
          </w:p>
        </w:tc>
        <w:tc>
          <w:tcPr>
            <w:tcW w:w="2739" w:type="dxa"/>
            <w:shd w:val="clear" w:color="auto" w:fill="auto"/>
          </w:tcPr>
          <w:p w:rsidR="00E56E47" w:rsidRPr="00ED1813" w:rsidRDefault="00E56E47" w:rsidP="00817449">
            <w:pPr>
              <w:spacing w:before="40" w:after="120"/>
              <w:ind w:right="113"/>
            </w:pPr>
          </w:p>
        </w:tc>
      </w:tr>
      <w:tr w:rsidR="00E56E47" w:rsidRPr="00796D85" w:rsidTr="00150755">
        <w:tc>
          <w:tcPr>
            <w:tcW w:w="1700" w:type="dxa"/>
            <w:shd w:val="clear" w:color="auto" w:fill="auto"/>
          </w:tcPr>
          <w:p w:rsidR="00E56E47" w:rsidRPr="00ED1813" w:rsidRDefault="00E56E47" w:rsidP="00817449">
            <w:pPr>
              <w:spacing w:before="40" w:after="120"/>
              <w:ind w:right="113"/>
            </w:pPr>
            <w:r w:rsidRPr="00ED1813">
              <w:t>Second Optional Protocol to ICCPR, concerning abolition of the death penalty, 1989</w:t>
            </w:r>
          </w:p>
        </w:tc>
        <w:tc>
          <w:tcPr>
            <w:tcW w:w="1300" w:type="dxa"/>
            <w:shd w:val="clear" w:color="auto" w:fill="auto"/>
          </w:tcPr>
          <w:p w:rsidR="00E56E47" w:rsidRPr="00ED1813" w:rsidRDefault="00E56E47" w:rsidP="00817449">
            <w:pPr>
              <w:spacing w:before="40" w:after="120"/>
              <w:ind w:right="113"/>
            </w:pPr>
            <w:r w:rsidRPr="00ED1813">
              <w:rPr>
                <w:b/>
              </w:rPr>
              <w:t>R</w:t>
            </w:r>
            <w:r w:rsidRPr="00ED1813">
              <w:t xml:space="preserve"> 05/09/1991</w:t>
            </w:r>
          </w:p>
        </w:tc>
        <w:tc>
          <w:tcPr>
            <w:tcW w:w="3900" w:type="dxa"/>
            <w:shd w:val="clear" w:color="auto" w:fill="auto"/>
          </w:tcPr>
          <w:p w:rsidR="00E56E47" w:rsidRPr="00ED1813" w:rsidRDefault="00E56E47" w:rsidP="00817449">
            <w:pPr>
              <w:spacing w:before="40" w:after="120"/>
              <w:ind w:right="113"/>
            </w:pPr>
          </w:p>
        </w:tc>
        <w:tc>
          <w:tcPr>
            <w:tcW w:w="2739" w:type="dxa"/>
            <w:shd w:val="clear" w:color="auto" w:fill="auto"/>
          </w:tcPr>
          <w:p w:rsidR="00E56E47" w:rsidRPr="00ED1813" w:rsidRDefault="00E56E47" w:rsidP="00817449">
            <w:pPr>
              <w:spacing w:before="40" w:after="120"/>
              <w:ind w:right="113"/>
            </w:pPr>
          </w:p>
        </w:tc>
      </w:tr>
      <w:tr w:rsidR="00E56E47" w:rsidRPr="00796D85" w:rsidTr="00150755">
        <w:tc>
          <w:tcPr>
            <w:tcW w:w="1700" w:type="dxa"/>
            <w:shd w:val="clear" w:color="auto" w:fill="auto"/>
          </w:tcPr>
          <w:p w:rsidR="00E56E47" w:rsidRPr="00ED1813" w:rsidRDefault="00E56E47" w:rsidP="00817449">
            <w:pPr>
              <w:spacing w:before="40" w:after="120"/>
              <w:ind w:right="113"/>
            </w:pPr>
            <w:r w:rsidRPr="00ED1813">
              <w:t>Optional Protocol to CEDAW, concerning individual complaints and inquiry procedures, 1999</w:t>
            </w:r>
          </w:p>
        </w:tc>
        <w:tc>
          <w:tcPr>
            <w:tcW w:w="1300" w:type="dxa"/>
            <w:shd w:val="clear" w:color="auto" w:fill="auto"/>
          </w:tcPr>
          <w:p w:rsidR="00E56E47" w:rsidRPr="00ED1813" w:rsidRDefault="00E56E47" w:rsidP="00817449">
            <w:pPr>
              <w:spacing w:before="40" w:after="120"/>
              <w:ind w:right="113"/>
            </w:pPr>
            <w:r w:rsidRPr="00ED1813">
              <w:rPr>
                <w:b/>
              </w:rPr>
              <w:t>R</w:t>
            </w:r>
            <w:r w:rsidRPr="00ED1813">
              <w:t xml:space="preserve"> 05/03/2002</w:t>
            </w:r>
          </w:p>
        </w:tc>
        <w:tc>
          <w:tcPr>
            <w:tcW w:w="3900" w:type="dxa"/>
            <w:shd w:val="clear" w:color="auto" w:fill="auto"/>
          </w:tcPr>
          <w:p w:rsidR="00E56E47" w:rsidRPr="00ED1813" w:rsidRDefault="00E56E47" w:rsidP="00817449">
            <w:pPr>
              <w:spacing w:before="40" w:after="120"/>
              <w:ind w:right="113"/>
            </w:pPr>
          </w:p>
        </w:tc>
        <w:tc>
          <w:tcPr>
            <w:tcW w:w="2739" w:type="dxa"/>
            <w:shd w:val="clear" w:color="auto" w:fill="auto"/>
          </w:tcPr>
          <w:p w:rsidR="00E56E47" w:rsidRPr="00ED1813" w:rsidRDefault="00E56E47" w:rsidP="00817449">
            <w:pPr>
              <w:spacing w:before="40" w:after="120"/>
              <w:ind w:right="113"/>
            </w:pPr>
          </w:p>
        </w:tc>
      </w:tr>
      <w:tr w:rsidR="00E56E47" w:rsidRPr="00796D85" w:rsidTr="00150755">
        <w:tc>
          <w:tcPr>
            <w:tcW w:w="1700" w:type="dxa"/>
            <w:tcBorders>
              <w:bottom w:val="single" w:sz="12" w:space="0" w:color="auto"/>
            </w:tcBorders>
            <w:shd w:val="clear" w:color="auto" w:fill="auto"/>
          </w:tcPr>
          <w:p w:rsidR="00E56E47" w:rsidRPr="00ED1813" w:rsidRDefault="00E56E47" w:rsidP="00817449">
            <w:pPr>
              <w:spacing w:before="40" w:after="120"/>
              <w:ind w:right="113"/>
            </w:pPr>
            <w:r w:rsidRPr="00ED1813">
              <w:t>Optional Protocol to CAT, concerning regular visits by national and</w:t>
            </w:r>
            <w:r>
              <w:t xml:space="preserve"> international institutions to </w:t>
            </w:r>
            <w:r w:rsidRPr="00ED1813">
              <w:t>places of detention, 2002</w:t>
            </w:r>
          </w:p>
        </w:tc>
        <w:tc>
          <w:tcPr>
            <w:tcW w:w="1300" w:type="dxa"/>
            <w:tcBorders>
              <w:bottom w:val="single" w:sz="12" w:space="0" w:color="auto"/>
            </w:tcBorders>
            <w:shd w:val="clear" w:color="auto" w:fill="auto"/>
          </w:tcPr>
          <w:p w:rsidR="00E56E47" w:rsidRPr="00ED1813" w:rsidRDefault="00E56E47" w:rsidP="00817449">
            <w:pPr>
              <w:spacing w:before="40" w:after="120"/>
              <w:ind w:right="113"/>
            </w:pPr>
            <w:r w:rsidRPr="00ED1813">
              <w:rPr>
                <w:b/>
              </w:rPr>
              <w:t>S</w:t>
            </w:r>
            <w:r w:rsidRPr="00ED1813">
              <w:t xml:space="preserve"> 24/09/2003</w:t>
            </w:r>
          </w:p>
        </w:tc>
        <w:tc>
          <w:tcPr>
            <w:tcW w:w="3900" w:type="dxa"/>
            <w:tcBorders>
              <w:bottom w:val="single" w:sz="12" w:space="0" w:color="auto"/>
            </w:tcBorders>
            <w:shd w:val="clear" w:color="auto" w:fill="auto"/>
          </w:tcPr>
          <w:p w:rsidR="00E56E47" w:rsidRPr="00ED1813" w:rsidRDefault="00E56E47" w:rsidP="00817449">
            <w:pPr>
              <w:spacing w:before="40" w:after="120"/>
              <w:ind w:right="113"/>
            </w:pPr>
            <w:r w:rsidRPr="00ED1813">
              <w:t>Norway plans to complete ratification of the Optional Protocol to CAT within the very near future.</w:t>
            </w:r>
          </w:p>
        </w:tc>
        <w:tc>
          <w:tcPr>
            <w:tcW w:w="2739" w:type="dxa"/>
            <w:tcBorders>
              <w:bottom w:val="single" w:sz="12" w:space="0" w:color="auto"/>
            </w:tcBorders>
            <w:shd w:val="clear" w:color="auto" w:fill="auto"/>
          </w:tcPr>
          <w:p w:rsidR="00E56E47" w:rsidRPr="00ED1813" w:rsidRDefault="00E56E47" w:rsidP="00817449">
            <w:pPr>
              <w:spacing w:before="40" w:after="120"/>
              <w:ind w:right="113"/>
            </w:pPr>
          </w:p>
        </w:tc>
      </w:tr>
    </w:tbl>
    <w:p w:rsidR="00864F44" w:rsidRPr="00ED1813" w:rsidRDefault="00561724" w:rsidP="00561724">
      <w:pPr>
        <w:pStyle w:val="H23G"/>
      </w:pPr>
      <w:bookmarkStart w:id="30" w:name="otherconventions"/>
      <w:r>
        <w:tab/>
        <w:t>2.</w:t>
      </w:r>
      <w:r>
        <w:tab/>
      </w:r>
      <w:r w:rsidR="00864F44" w:rsidRPr="00ED1813">
        <w:t>Other United Nations human rights and related conventions</w:t>
      </w:r>
    </w:p>
    <w:bookmarkEnd w:id="30"/>
    <w:p w:rsidR="00864F44" w:rsidRDefault="005F3CB0" w:rsidP="005F3CB0">
      <w:pPr>
        <w:pStyle w:val="SingleTxtG"/>
      </w:pPr>
      <w:r>
        <w:t>92.</w:t>
      </w:r>
      <w:r>
        <w:tab/>
      </w:r>
      <w:r w:rsidR="00864F44" w:rsidRPr="00ED1813">
        <w:t>Ratification status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966"/>
        <w:gridCol w:w="1404"/>
      </w:tblGrid>
      <w:tr w:rsidR="00EE3B28" w:rsidRPr="00EE3B28" w:rsidTr="00A71B44">
        <w:tc>
          <w:tcPr>
            <w:tcW w:w="5966" w:type="dxa"/>
            <w:tcBorders>
              <w:top w:val="single" w:sz="4" w:space="0" w:color="auto"/>
              <w:bottom w:val="single" w:sz="12" w:space="0" w:color="auto"/>
            </w:tcBorders>
            <w:shd w:val="clear" w:color="auto" w:fill="auto"/>
            <w:vAlign w:val="bottom"/>
          </w:tcPr>
          <w:p w:rsidR="00EE3B28" w:rsidRPr="00EE3B28" w:rsidRDefault="00EE3B28" w:rsidP="00A71B44">
            <w:pPr>
              <w:spacing w:before="80" w:after="80" w:line="200" w:lineRule="exact"/>
              <w:ind w:right="113"/>
              <w:rPr>
                <w:b/>
              </w:rPr>
            </w:pPr>
            <w:r>
              <w:rPr>
                <w:i/>
                <w:sz w:val="16"/>
              </w:rPr>
              <w:t>Convention/</w:t>
            </w:r>
            <w:r w:rsidRPr="00EE3B28">
              <w:rPr>
                <w:i/>
                <w:sz w:val="16"/>
              </w:rPr>
              <w:t>protocol</w:t>
            </w:r>
          </w:p>
        </w:tc>
        <w:tc>
          <w:tcPr>
            <w:tcW w:w="1404" w:type="dxa"/>
            <w:tcBorders>
              <w:top w:val="single" w:sz="4" w:space="0" w:color="auto"/>
              <w:bottom w:val="single" w:sz="12" w:space="0" w:color="auto"/>
            </w:tcBorders>
            <w:shd w:val="clear" w:color="auto" w:fill="auto"/>
          </w:tcPr>
          <w:p w:rsidR="00EE3B28" w:rsidRPr="00EE3B28" w:rsidRDefault="00EE3B28" w:rsidP="00817449">
            <w:pPr>
              <w:spacing w:before="80" w:after="80" w:line="200" w:lineRule="exact"/>
              <w:ind w:right="113"/>
              <w:rPr>
                <w:b/>
              </w:rPr>
            </w:pPr>
            <w:r w:rsidRPr="00EE3B28">
              <w:rPr>
                <w:i/>
                <w:sz w:val="16"/>
              </w:rPr>
              <w:t>Signature (S)</w:t>
            </w:r>
            <w:r>
              <w:rPr>
                <w:i/>
                <w:sz w:val="16"/>
              </w:rPr>
              <w:t xml:space="preserve"> </w:t>
            </w:r>
            <w:r w:rsidR="006C5C77">
              <w:rPr>
                <w:i/>
                <w:sz w:val="16"/>
              </w:rPr>
              <w:br/>
            </w:r>
            <w:r w:rsidRPr="00EE3B28">
              <w:rPr>
                <w:i/>
                <w:sz w:val="16"/>
              </w:rPr>
              <w:t>Ratification (R)</w:t>
            </w:r>
            <w:r>
              <w:rPr>
                <w:i/>
                <w:sz w:val="16"/>
              </w:rPr>
              <w:t xml:space="preserve"> </w:t>
            </w:r>
            <w:r w:rsidR="006C5C77">
              <w:rPr>
                <w:i/>
                <w:sz w:val="16"/>
              </w:rPr>
              <w:br/>
            </w:r>
            <w:r w:rsidRPr="00EE3B28">
              <w:rPr>
                <w:i/>
                <w:sz w:val="16"/>
              </w:rPr>
              <w:t>Accession (A)</w:t>
            </w:r>
          </w:p>
        </w:tc>
      </w:tr>
      <w:tr w:rsidR="006C45A6" w:rsidRPr="00EE3B28" w:rsidTr="00315967">
        <w:tc>
          <w:tcPr>
            <w:tcW w:w="5966" w:type="dxa"/>
            <w:tcBorders>
              <w:top w:val="single" w:sz="12" w:space="0" w:color="auto"/>
            </w:tcBorders>
            <w:shd w:val="clear" w:color="auto" w:fill="auto"/>
          </w:tcPr>
          <w:p w:rsidR="006C45A6" w:rsidRPr="00ED1813" w:rsidRDefault="006C45A6" w:rsidP="00817449">
            <w:pPr>
              <w:spacing w:before="40" w:after="120"/>
              <w:ind w:right="113"/>
            </w:pPr>
            <w:r w:rsidRPr="00ED1813">
              <w:t>Convention on the Prevention and Punishment of the Crime of Genocide, 1948</w:t>
            </w:r>
          </w:p>
        </w:tc>
        <w:tc>
          <w:tcPr>
            <w:tcW w:w="1404" w:type="dxa"/>
            <w:tcBorders>
              <w:top w:val="single" w:sz="12" w:space="0" w:color="auto"/>
            </w:tcBorders>
            <w:shd w:val="clear" w:color="auto" w:fill="auto"/>
          </w:tcPr>
          <w:p w:rsidR="006C45A6" w:rsidRPr="00ED1813" w:rsidRDefault="006C45A6" w:rsidP="00817449">
            <w:pPr>
              <w:spacing w:before="40" w:after="120"/>
              <w:ind w:right="113"/>
            </w:pPr>
            <w:r w:rsidRPr="006C45A6">
              <w:rPr>
                <w:b/>
              </w:rPr>
              <w:t>R</w:t>
            </w:r>
            <w:r w:rsidRPr="00ED1813">
              <w:t xml:space="preserve"> 22/07/1949</w:t>
            </w:r>
          </w:p>
        </w:tc>
      </w:tr>
      <w:tr w:rsidR="006C45A6" w:rsidRPr="00EE3B28" w:rsidTr="00315967">
        <w:tc>
          <w:tcPr>
            <w:tcW w:w="5966" w:type="dxa"/>
            <w:shd w:val="clear" w:color="auto" w:fill="auto"/>
          </w:tcPr>
          <w:p w:rsidR="006C45A6" w:rsidRPr="00ED1813" w:rsidRDefault="006C45A6" w:rsidP="00817449">
            <w:pPr>
              <w:spacing w:before="40" w:after="120"/>
              <w:ind w:right="113"/>
            </w:pPr>
            <w:r w:rsidRPr="00ED1813">
              <w:t>Slavery Convention, 1926 as amended in 1955</w:t>
            </w:r>
          </w:p>
        </w:tc>
        <w:tc>
          <w:tcPr>
            <w:tcW w:w="1404" w:type="dxa"/>
            <w:shd w:val="clear" w:color="auto" w:fill="auto"/>
          </w:tcPr>
          <w:p w:rsidR="006C45A6" w:rsidRPr="00ED1813" w:rsidRDefault="006C45A6" w:rsidP="00817449">
            <w:pPr>
              <w:spacing w:before="40" w:after="120"/>
              <w:ind w:right="113"/>
            </w:pPr>
            <w:r w:rsidRPr="006C45A6">
              <w:rPr>
                <w:b/>
              </w:rPr>
              <w:t>R</w:t>
            </w:r>
            <w:r w:rsidRPr="00ED1813">
              <w:t xml:space="preserve"> 11/04/1957</w:t>
            </w:r>
          </w:p>
        </w:tc>
      </w:tr>
      <w:tr w:rsidR="006C45A6" w:rsidRPr="00EE3B28" w:rsidTr="00315967">
        <w:tc>
          <w:tcPr>
            <w:tcW w:w="5966" w:type="dxa"/>
            <w:shd w:val="clear" w:color="auto" w:fill="auto"/>
          </w:tcPr>
          <w:p w:rsidR="006C45A6" w:rsidRPr="00ED1813" w:rsidRDefault="006C45A6" w:rsidP="00817449">
            <w:pPr>
              <w:spacing w:before="40" w:after="120"/>
              <w:ind w:right="113"/>
            </w:pPr>
            <w:r w:rsidRPr="00ED1813">
              <w:t>Convention for the Suppression of the Traffic in Persons and of the Exploitation of the Prostitution of Others, 1949</w:t>
            </w:r>
          </w:p>
        </w:tc>
        <w:tc>
          <w:tcPr>
            <w:tcW w:w="1404" w:type="dxa"/>
            <w:shd w:val="clear" w:color="auto" w:fill="auto"/>
          </w:tcPr>
          <w:p w:rsidR="006C45A6" w:rsidRPr="00ED1813" w:rsidRDefault="006C45A6" w:rsidP="00817449">
            <w:pPr>
              <w:spacing w:before="40" w:after="120"/>
              <w:ind w:right="113"/>
            </w:pPr>
            <w:r w:rsidRPr="006C45A6">
              <w:rPr>
                <w:b/>
              </w:rPr>
              <w:t>A</w:t>
            </w:r>
            <w:r w:rsidRPr="00ED1813">
              <w:t xml:space="preserve"> 23/01/1952</w:t>
            </w:r>
          </w:p>
        </w:tc>
      </w:tr>
      <w:tr w:rsidR="006C45A6" w:rsidRPr="00EE3B28" w:rsidTr="00315967">
        <w:tc>
          <w:tcPr>
            <w:tcW w:w="5966" w:type="dxa"/>
            <w:shd w:val="clear" w:color="auto" w:fill="auto"/>
          </w:tcPr>
          <w:p w:rsidR="006C45A6" w:rsidRPr="00ED1813" w:rsidRDefault="006C45A6" w:rsidP="00817449">
            <w:pPr>
              <w:spacing w:before="40" w:after="120"/>
              <w:ind w:right="113"/>
            </w:pPr>
            <w:r w:rsidRPr="00ED1813">
              <w:t>Convention relating to the Status of Refugees, 1951, and its 1967 Protocol</w:t>
            </w:r>
          </w:p>
        </w:tc>
        <w:tc>
          <w:tcPr>
            <w:tcW w:w="1404" w:type="dxa"/>
            <w:shd w:val="clear" w:color="auto" w:fill="auto"/>
          </w:tcPr>
          <w:p w:rsidR="006C45A6" w:rsidRPr="00ED1813" w:rsidRDefault="006C45A6" w:rsidP="00817449">
            <w:pPr>
              <w:spacing w:before="40" w:after="120"/>
              <w:ind w:right="113"/>
            </w:pPr>
            <w:r w:rsidRPr="006C45A6">
              <w:rPr>
                <w:b/>
              </w:rPr>
              <w:t>R</w:t>
            </w:r>
            <w:r w:rsidRPr="00ED1813">
              <w:t xml:space="preserve"> 23/03/1953</w:t>
            </w:r>
          </w:p>
        </w:tc>
      </w:tr>
      <w:tr w:rsidR="006C45A6" w:rsidRPr="00EE3B28" w:rsidTr="00315967">
        <w:tc>
          <w:tcPr>
            <w:tcW w:w="5966" w:type="dxa"/>
            <w:shd w:val="clear" w:color="auto" w:fill="auto"/>
          </w:tcPr>
          <w:p w:rsidR="006C45A6" w:rsidRPr="00ED1813" w:rsidRDefault="006C45A6" w:rsidP="00817449">
            <w:pPr>
              <w:spacing w:before="40" w:after="120"/>
              <w:ind w:right="113"/>
            </w:pPr>
            <w:r w:rsidRPr="00ED1813">
              <w:t>Convention relating to the Status of Stateless Persons, 1954</w:t>
            </w:r>
          </w:p>
        </w:tc>
        <w:tc>
          <w:tcPr>
            <w:tcW w:w="1404" w:type="dxa"/>
            <w:shd w:val="clear" w:color="auto" w:fill="auto"/>
          </w:tcPr>
          <w:p w:rsidR="006C45A6" w:rsidRPr="00ED1813" w:rsidRDefault="006C45A6" w:rsidP="00817449">
            <w:pPr>
              <w:spacing w:before="40" w:after="120"/>
              <w:ind w:right="113"/>
            </w:pPr>
            <w:r w:rsidRPr="006C45A6">
              <w:rPr>
                <w:b/>
              </w:rPr>
              <w:t>R</w:t>
            </w:r>
            <w:r w:rsidRPr="00ED1813">
              <w:t xml:space="preserve"> 19/11/1956</w:t>
            </w:r>
          </w:p>
        </w:tc>
      </w:tr>
      <w:tr w:rsidR="006C45A6" w:rsidRPr="00EE3B28" w:rsidTr="00315967">
        <w:tc>
          <w:tcPr>
            <w:tcW w:w="5966" w:type="dxa"/>
            <w:shd w:val="clear" w:color="auto" w:fill="auto"/>
          </w:tcPr>
          <w:p w:rsidR="006C45A6" w:rsidRPr="00ED1813" w:rsidRDefault="006C45A6" w:rsidP="00817449">
            <w:pPr>
              <w:spacing w:before="40" w:after="120"/>
              <w:ind w:right="113"/>
            </w:pPr>
            <w:r w:rsidRPr="00ED1813">
              <w:t>Convention on the Reduction of Statelessness, 1961</w:t>
            </w:r>
          </w:p>
        </w:tc>
        <w:tc>
          <w:tcPr>
            <w:tcW w:w="1404" w:type="dxa"/>
            <w:shd w:val="clear" w:color="auto" w:fill="auto"/>
          </w:tcPr>
          <w:p w:rsidR="006C45A6" w:rsidRPr="00ED1813" w:rsidRDefault="006C45A6" w:rsidP="00817449">
            <w:pPr>
              <w:spacing w:before="40" w:after="120"/>
              <w:ind w:right="113"/>
            </w:pPr>
            <w:r w:rsidRPr="006C45A6">
              <w:rPr>
                <w:b/>
              </w:rPr>
              <w:t>A</w:t>
            </w:r>
            <w:r w:rsidRPr="00ED1813">
              <w:t xml:space="preserve"> 11/08/1971</w:t>
            </w:r>
          </w:p>
        </w:tc>
      </w:tr>
      <w:tr w:rsidR="006C45A6" w:rsidRPr="00EE3B28" w:rsidTr="00315967">
        <w:tc>
          <w:tcPr>
            <w:tcW w:w="5966" w:type="dxa"/>
            <w:shd w:val="clear" w:color="auto" w:fill="auto"/>
          </w:tcPr>
          <w:p w:rsidR="006C45A6" w:rsidRPr="00ED1813" w:rsidRDefault="006C45A6" w:rsidP="00817449">
            <w:pPr>
              <w:spacing w:before="40" w:after="120"/>
              <w:ind w:right="113"/>
            </w:pPr>
            <w:r w:rsidRPr="00ED1813">
              <w:t>Rome Statute of the International</w:t>
            </w:r>
            <w:r w:rsidR="006C5C77">
              <w:t xml:space="preserve"> </w:t>
            </w:r>
            <w:r w:rsidRPr="00ED1813">
              <w:t>Criminal Court, 1998</w:t>
            </w:r>
          </w:p>
        </w:tc>
        <w:tc>
          <w:tcPr>
            <w:tcW w:w="1404" w:type="dxa"/>
            <w:shd w:val="clear" w:color="auto" w:fill="auto"/>
          </w:tcPr>
          <w:p w:rsidR="006C45A6" w:rsidRPr="00ED1813" w:rsidRDefault="006C45A6" w:rsidP="00817449">
            <w:pPr>
              <w:spacing w:before="40" w:after="120"/>
              <w:ind w:right="113"/>
            </w:pPr>
            <w:r w:rsidRPr="006C45A6">
              <w:rPr>
                <w:b/>
              </w:rPr>
              <w:t>R</w:t>
            </w:r>
            <w:r w:rsidRPr="00ED1813">
              <w:t xml:space="preserve"> 16/02/2000</w:t>
            </w:r>
          </w:p>
        </w:tc>
      </w:tr>
      <w:tr w:rsidR="00DB4420" w:rsidRPr="00EE3B28" w:rsidTr="00315967">
        <w:tc>
          <w:tcPr>
            <w:tcW w:w="5966" w:type="dxa"/>
            <w:tcBorders>
              <w:bottom w:val="single" w:sz="12" w:space="0" w:color="auto"/>
            </w:tcBorders>
            <w:shd w:val="clear" w:color="auto" w:fill="auto"/>
          </w:tcPr>
          <w:p w:rsidR="00DB4420" w:rsidRPr="00ED1813" w:rsidRDefault="00DB4420" w:rsidP="00817449">
            <w:pPr>
              <w:spacing w:before="40" w:after="120"/>
              <w:ind w:right="113"/>
            </w:pPr>
            <w:r w:rsidRPr="00ED1813">
              <w:t>United Nations Convention against Transnational Organized Crime, 2000, and its Protocols against the Smuggling of Migrants by Land, Sea and Air, and to Prevent, Suppress and Punish Trafficking in Persons, Especially Women and Children</w:t>
            </w:r>
          </w:p>
        </w:tc>
        <w:tc>
          <w:tcPr>
            <w:tcW w:w="1404" w:type="dxa"/>
            <w:tcBorders>
              <w:bottom w:val="single" w:sz="12" w:space="0" w:color="auto"/>
            </w:tcBorders>
            <w:shd w:val="clear" w:color="auto" w:fill="auto"/>
          </w:tcPr>
          <w:p w:rsidR="00DB4420" w:rsidRPr="00ED1813" w:rsidRDefault="00DB4420" w:rsidP="00817449">
            <w:pPr>
              <w:spacing w:before="40" w:after="120"/>
              <w:ind w:right="113"/>
            </w:pPr>
            <w:r w:rsidRPr="006C45A6">
              <w:rPr>
                <w:b/>
              </w:rPr>
              <w:t xml:space="preserve">R </w:t>
            </w:r>
            <w:r w:rsidRPr="00ED1813">
              <w:t>23/09/2003</w:t>
            </w:r>
          </w:p>
        </w:tc>
      </w:tr>
    </w:tbl>
    <w:p w:rsidR="00864F44" w:rsidRPr="00ED1813" w:rsidRDefault="008C2BFD" w:rsidP="008C2BFD">
      <w:pPr>
        <w:pStyle w:val="H23G"/>
      </w:pPr>
      <w:bookmarkStart w:id="31" w:name="ILO"/>
      <w:r>
        <w:tab/>
        <w:t>3.</w:t>
      </w:r>
      <w:r>
        <w:tab/>
      </w:r>
      <w:r w:rsidR="00864F44" w:rsidRPr="00ED1813">
        <w:t>Conventions of the International Labour Organization</w:t>
      </w:r>
    </w:p>
    <w:bookmarkEnd w:id="31"/>
    <w:p w:rsidR="00864F44" w:rsidRDefault="00654794" w:rsidP="00A6664F">
      <w:pPr>
        <w:pStyle w:val="SingleTxtG"/>
      </w:pPr>
      <w:r>
        <w:t>93.</w:t>
      </w:r>
      <w:r>
        <w:tab/>
      </w:r>
      <w:r w:rsidR="00864F44" w:rsidRPr="00ED1813">
        <w:t>Ratification status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966"/>
        <w:gridCol w:w="1404"/>
      </w:tblGrid>
      <w:tr w:rsidR="00761B9F" w:rsidRPr="00761B9F" w:rsidTr="0007426F">
        <w:trPr>
          <w:tblHeader/>
        </w:trPr>
        <w:tc>
          <w:tcPr>
            <w:tcW w:w="5966" w:type="dxa"/>
            <w:tcBorders>
              <w:top w:val="single" w:sz="4" w:space="0" w:color="auto"/>
              <w:bottom w:val="single" w:sz="12" w:space="0" w:color="auto"/>
            </w:tcBorders>
            <w:shd w:val="clear" w:color="auto" w:fill="auto"/>
            <w:vAlign w:val="bottom"/>
          </w:tcPr>
          <w:p w:rsidR="00761B9F" w:rsidRPr="00761B9F" w:rsidRDefault="00761B9F" w:rsidP="00761B9F">
            <w:pPr>
              <w:spacing w:before="80" w:after="80" w:line="200" w:lineRule="exact"/>
              <w:ind w:right="113"/>
              <w:rPr>
                <w:i/>
                <w:sz w:val="16"/>
              </w:rPr>
            </w:pPr>
            <w:r>
              <w:rPr>
                <w:i/>
                <w:sz w:val="16"/>
              </w:rPr>
              <w:t>Convention/</w:t>
            </w:r>
            <w:r w:rsidRPr="00761B9F">
              <w:rPr>
                <w:i/>
                <w:sz w:val="16"/>
              </w:rPr>
              <w:t>protocol</w:t>
            </w:r>
          </w:p>
        </w:tc>
        <w:tc>
          <w:tcPr>
            <w:tcW w:w="1404" w:type="dxa"/>
            <w:tcBorders>
              <w:top w:val="single" w:sz="4" w:space="0" w:color="auto"/>
              <w:bottom w:val="single" w:sz="12" w:space="0" w:color="auto"/>
            </w:tcBorders>
            <w:shd w:val="clear" w:color="auto" w:fill="auto"/>
            <w:vAlign w:val="bottom"/>
          </w:tcPr>
          <w:p w:rsidR="00761B9F" w:rsidRPr="00761B9F" w:rsidRDefault="00761B9F" w:rsidP="00761B9F">
            <w:pPr>
              <w:spacing w:before="80" w:after="80" w:line="200" w:lineRule="exact"/>
              <w:ind w:right="113"/>
              <w:rPr>
                <w:i/>
                <w:sz w:val="16"/>
              </w:rPr>
            </w:pPr>
            <w:r w:rsidRPr="00761B9F">
              <w:rPr>
                <w:i/>
                <w:sz w:val="16"/>
              </w:rPr>
              <w:t xml:space="preserve">Signature (S) </w:t>
            </w:r>
            <w:r w:rsidR="009D3D83">
              <w:rPr>
                <w:i/>
                <w:sz w:val="16"/>
              </w:rPr>
              <w:br/>
            </w:r>
            <w:r w:rsidRPr="00761B9F">
              <w:rPr>
                <w:i/>
                <w:sz w:val="16"/>
              </w:rPr>
              <w:t>Ratification (R)</w:t>
            </w:r>
          </w:p>
        </w:tc>
      </w:tr>
      <w:tr w:rsidR="0007426F" w:rsidRPr="00761B9F" w:rsidTr="0007426F">
        <w:trPr>
          <w:trHeight w:hRule="exact" w:val="113"/>
          <w:tblHeader/>
        </w:trPr>
        <w:tc>
          <w:tcPr>
            <w:tcW w:w="5966" w:type="dxa"/>
            <w:tcBorders>
              <w:top w:val="single" w:sz="12" w:space="0" w:color="auto"/>
            </w:tcBorders>
            <w:shd w:val="clear" w:color="auto" w:fill="auto"/>
          </w:tcPr>
          <w:p w:rsidR="0007426F" w:rsidRPr="00ED1813" w:rsidRDefault="0007426F" w:rsidP="00817449">
            <w:pPr>
              <w:spacing w:before="40" w:after="120"/>
              <w:ind w:right="113"/>
            </w:pPr>
          </w:p>
        </w:tc>
        <w:tc>
          <w:tcPr>
            <w:tcW w:w="1404" w:type="dxa"/>
            <w:tcBorders>
              <w:top w:val="single" w:sz="12" w:space="0" w:color="auto"/>
            </w:tcBorders>
            <w:shd w:val="clear" w:color="auto" w:fill="auto"/>
          </w:tcPr>
          <w:p w:rsidR="0007426F" w:rsidRPr="00ED1813" w:rsidRDefault="0007426F" w:rsidP="00817449">
            <w:pPr>
              <w:spacing w:before="40" w:after="120"/>
              <w:ind w:right="113"/>
              <w:rPr>
                <w:b/>
              </w:rPr>
            </w:pPr>
          </w:p>
        </w:tc>
      </w:tr>
      <w:tr w:rsidR="006C5C77" w:rsidRPr="00761B9F" w:rsidTr="0007426F">
        <w:tc>
          <w:tcPr>
            <w:tcW w:w="5966" w:type="dxa"/>
            <w:shd w:val="clear" w:color="auto" w:fill="auto"/>
          </w:tcPr>
          <w:p w:rsidR="006C5C77" w:rsidRPr="00ED1813" w:rsidRDefault="006C5C77" w:rsidP="00817449">
            <w:pPr>
              <w:spacing w:before="40" w:after="120"/>
              <w:ind w:right="113"/>
            </w:pPr>
            <w:r w:rsidRPr="00ED1813">
              <w:t>Weekly Rest (Industry) Convention, 1921 (No. 14)</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07/07/1937</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Forced or Compulsory Labour Convention, 1930 (No. 29)</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01/07/1932</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Labour Inspection Convention, 1947 (No. 81)</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05/01/1949</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Migration for Employment Recommendation, 1949 (No. 86)</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17/02/1955</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Freedom of Association and Protection of the Right to Organise Convention, 1948 (No. 87)</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04/07/1949</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Migration for Employment Convention, 1949 (No. 97)</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17/02/1955</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Right to Organise and Collective Bargaining Convention, 1949 (No. 98)</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17/02/1955</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Equal Remuneration Convention 1951 (No. 100)</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24/09/1959</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Social Security (Minimum Standards) Convention, 1952 (No. 102)</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30/09/1954</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Abolition of Forced Labour Convention, 1957 (No. 105)</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14/04/1958</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Weekly Rest (Commerce and Offices) Convention, 1957 (No. 106)</w:t>
            </w:r>
          </w:p>
        </w:tc>
        <w:tc>
          <w:tcPr>
            <w:tcW w:w="1404" w:type="dxa"/>
            <w:shd w:val="clear" w:color="auto" w:fill="auto"/>
          </w:tcPr>
          <w:p w:rsidR="006C5C77" w:rsidRPr="00ED1813" w:rsidRDefault="006C5C77" w:rsidP="00817449"/>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 xml:space="preserve">Discrimination (Employment and Occupation) Convention, 1958 </w:t>
            </w:r>
            <w:r w:rsidR="001F0E3B">
              <w:br/>
            </w:r>
            <w:r w:rsidRPr="00ED1813">
              <w:t>(No. 111)</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24/09/1959</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Equality of Treatment (Social Security) Convention, 1962 (No. 118)</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28/08/1963</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Employment Policy Convention, 1964 (No. 122)</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06/06/1966</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Labour Inspection (Agriculture) Convention, 1969 (No. 129)</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14/04/1971</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Minimum Wage Fixing Convention, 1970 (No. 131)</w:t>
            </w:r>
          </w:p>
        </w:tc>
        <w:tc>
          <w:tcPr>
            <w:tcW w:w="1404" w:type="dxa"/>
            <w:shd w:val="clear" w:color="auto" w:fill="auto"/>
          </w:tcPr>
          <w:p w:rsidR="006C5C77" w:rsidRPr="00ED1813" w:rsidRDefault="006C5C77" w:rsidP="00817449"/>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Holidays with Pay Convention (Revised), 1970 (No. 132)</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22/06/1973</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Minimum Age Convention, 1973 (No. 138)</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08/07/1980</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 xml:space="preserve">Migrant Workers (Supplementary Provisions) Convention, 1975 </w:t>
            </w:r>
            <w:r w:rsidR="00B03506">
              <w:br/>
            </w:r>
            <w:r w:rsidRPr="00ED1813">
              <w:t>(No. 143)</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24/01/1979</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Migrant Workers Recommendation, 1975 (No. 151)</w:t>
            </w:r>
          </w:p>
        </w:tc>
        <w:tc>
          <w:tcPr>
            <w:tcW w:w="1404" w:type="dxa"/>
            <w:shd w:val="clear" w:color="auto" w:fill="auto"/>
          </w:tcPr>
          <w:p w:rsidR="006C5C77" w:rsidRPr="00ED1813" w:rsidRDefault="006C5C77" w:rsidP="00817449"/>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Labour Relations (Public Service) Convention, 1978 (No. 151)</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19/03/1980</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Occupational Safety and Health Convention, 1981 (No. 155)</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22/06/1982</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 xml:space="preserve">Equal Opportunities and Equal Treatment for Men and Women Workers: Workers with Family Responsibilities Convention, 1981 </w:t>
            </w:r>
            <w:r w:rsidR="00B03506">
              <w:br/>
            </w:r>
            <w:r w:rsidRPr="00ED1813">
              <w:t>(No. 156)</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22/06/1982</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Indigenous and Tribal Peoples in Independent Countries Convention, 1989 (No. 169)</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19/06/1990</w:t>
            </w:r>
          </w:p>
        </w:tc>
      </w:tr>
      <w:tr w:rsidR="006C5C77" w:rsidRPr="00761B9F" w:rsidTr="00935233">
        <w:tc>
          <w:tcPr>
            <w:tcW w:w="5966" w:type="dxa"/>
            <w:shd w:val="clear" w:color="auto" w:fill="auto"/>
          </w:tcPr>
          <w:p w:rsidR="006C5C77" w:rsidRPr="00ED1813" w:rsidRDefault="006C5C77" w:rsidP="00817449">
            <w:pPr>
              <w:spacing w:before="40" w:after="120"/>
              <w:ind w:right="113"/>
            </w:pPr>
            <w:r w:rsidRPr="00ED1813">
              <w:t>Worst Forms of Child Labour Convention, 1999 (No. 182)</w:t>
            </w:r>
          </w:p>
        </w:tc>
        <w:tc>
          <w:tcPr>
            <w:tcW w:w="1404" w:type="dxa"/>
            <w:shd w:val="clear" w:color="auto" w:fill="auto"/>
          </w:tcPr>
          <w:p w:rsidR="006C5C77" w:rsidRPr="00ED1813" w:rsidRDefault="006C5C77" w:rsidP="00817449">
            <w:pPr>
              <w:spacing w:before="40" w:after="120"/>
              <w:ind w:right="113"/>
            </w:pPr>
            <w:r w:rsidRPr="00ED1813">
              <w:rPr>
                <w:b/>
              </w:rPr>
              <w:t>R</w:t>
            </w:r>
            <w:r w:rsidRPr="00ED1813">
              <w:t xml:space="preserve"> 21/12/2000</w:t>
            </w:r>
          </w:p>
        </w:tc>
      </w:tr>
      <w:tr w:rsidR="006C5C77" w:rsidRPr="00761B9F" w:rsidTr="00935233">
        <w:tc>
          <w:tcPr>
            <w:tcW w:w="5966" w:type="dxa"/>
            <w:tcBorders>
              <w:bottom w:val="single" w:sz="12" w:space="0" w:color="auto"/>
            </w:tcBorders>
            <w:shd w:val="clear" w:color="auto" w:fill="auto"/>
          </w:tcPr>
          <w:p w:rsidR="006C5C77" w:rsidRPr="00ED1813" w:rsidRDefault="006C5C77" w:rsidP="00817449">
            <w:pPr>
              <w:spacing w:before="40" w:after="120"/>
              <w:ind w:right="113"/>
            </w:pPr>
            <w:r w:rsidRPr="00ED1813">
              <w:t>Maternity Protection Convention, 2000 (No. 183)</w:t>
            </w:r>
          </w:p>
        </w:tc>
        <w:tc>
          <w:tcPr>
            <w:tcW w:w="1404" w:type="dxa"/>
            <w:tcBorders>
              <w:bottom w:val="single" w:sz="12" w:space="0" w:color="auto"/>
            </w:tcBorders>
            <w:shd w:val="clear" w:color="auto" w:fill="auto"/>
          </w:tcPr>
          <w:p w:rsidR="006C5C77" w:rsidRPr="00ED1813" w:rsidRDefault="006C5C77" w:rsidP="00817449"/>
        </w:tc>
      </w:tr>
    </w:tbl>
    <w:p w:rsidR="00864F44" w:rsidRPr="00ED1813" w:rsidRDefault="00FA19B1" w:rsidP="00FA19B1">
      <w:pPr>
        <w:pStyle w:val="H23G"/>
      </w:pPr>
      <w:bookmarkStart w:id="32" w:name="unesco"/>
      <w:r>
        <w:tab/>
        <w:t>4.</w:t>
      </w:r>
      <w:r>
        <w:tab/>
      </w:r>
      <w:r w:rsidR="00864F44" w:rsidRPr="00ED1813">
        <w:t>Conventions of the United Nations Educational, Scientific and Cultural Organization</w:t>
      </w:r>
    </w:p>
    <w:bookmarkEnd w:id="32"/>
    <w:p w:rsidR="00864F44" w:rsidRDefault="00E245E7" w:rsidP="00E245E7">
      <w:pPr>
        <w:pStyle w:val="SingleTxtG"/>
      </w:pPr>
      <w:r>
        <w:t>94.</w:t>
      </w:r>
      <w:r>
        <w:tab/>
      </w:r>
      <w:r w:rsidR="00864F44" w:rsidRPr="00ED1813">
        <w:t>Ratification status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966"/>
        <w:gridCol w:w="1404"/>
      </w:tblGrid>
      <w:tr w:rsidR="00E92DCA" w:rsidRPr="00E92DCA" w:rsidTr="00E92DCA">
        <w:tc>
          <w:tcPr>
            <w:tcW w:w="5966" w:type="dxa"/>
            <w:tcBorders>
              <w:top w:val="single" w:sz="4" w:space="0" w:color="auto"/>
              <w:bottom w:val="single" w:sz="12" w:space="0" w:color="auto"/>
            </w:tcBorders>
            <w:shd w:val="clear" w:color="auto" w:fill="auto"/>
            <w:vAlign w:val="bottom"/>
          </w:tcPr>
          <w:p w:rsidR="00E92DCA" w:rsidRPr="00E92DCA" w:rsidRDefault="00E92DCA" w:rsidP="00E92DCA">
            <w:pPr>
              <w:spacing w:before="80" w:after="80" w:line="200" w:lineRule="exact"/>
              <w:ind w:right="113"/>
              <w:rPr>
                <w:i/>
                <w:sz w:val="16"/>
              </w:rPr>
            </w:pPr>
            <w:r>
              <w:rPr>
                <w:i/>
                <w:sz w:val="16"/>
              </w:rPr>
              <w:t>Convention/</w:t>
            </w:r>
            <w:r w:rsidRPr="00E92DCA">
              <w:rPr>
                <w:i/>
                <w:sz w:val="16"/>
              </w:rPr>
              <w:t>protocol</w:t>
            </w:r>
          </w:p>
        </w:tc>
        <w:tc>
          <w:tcPr>
            <w:tcW w:w="1404" w:type="dxa"/>
            <w:tcBorders>
              <w:top w:val="single" w:sz="4" w:space="0" w:color="auto"/>
              <w:bottom w:val="single" w:sz="12" w:space="0" w:color="auto"/>
            </w:tcBorders>
            <w:shd w:val="clear" w:color="auto" w:fill="auto"/>
            <w:vAlign w:val="bottom"/>
          </w:tcPr>
          <w:p w:rsidR="00E92DCA" w:rsidRPr="00E92DCA" w:rsidRDefault="00E92DCA" w:rsidP="00E92DCA">
            <w:pPr>
              <w:spacing w:before="80" w:after="80" w:line="200" w:lineRule="exact"/>
              <w:ind w:right="113"/>
              <w:rPr>
                <w:i/>
                <w:sz w:val="16"/>
              </w:rPr>
            </w:pPr>
            <w:r w:rsidRPr="00E92DCA">
              <w:rPr>
                <w:i/>
                <w:sz w:val="16"/>
              </w:rPr>
              <w:t xml:space="preserve">Signature (S) </w:t>
            </w:r>
            <w:r>
              <w:rPr>
                <w:i/>
                <w:sz w:val="16"/>
              </w:rPr>
              <w:br/>
            </w:r>
            <w:r w:rsidRPr="00E92DCA">
              <w:rPr>
                <w:i/>
                <w:sz w:val="16"/>
              </w:rPr>
              <w:t>Ratification (R)</w:t>
            </w:r>
          </w:p>
        </w:tc>
      </w:tr>
      <w:tr w:rsidR="00E92DCA" w:rsidRPr="00E92DCA" w:rsidTr="00E92DCA">
        <w:tc>
          <w:tcPr>
            <w:tcW w:w="5966" w:type="dxa"/>
            <w:tcBorders>
              <w:top w:val="single" w:sz="12" w:space="0" w:color="auto"/>
              <w:bottom w:val="single" w:sz="12" w:space="0" w:color="auto"/>
            </w:tcBorders>
            <w:shd w:val="clear" w:color="auto" w:fill="auto"/>
          </w:tcPr>
          <w:p w:rsidR="00E92DCA" w:rsidRPr="00E92DCA" w:rsidRDefault="00E92DCA" w:rsidP="00E92DCA">
            <w:pPr>
              <w:spacing w:before="40" w:after="120"/>
              <w:ind w:right="113"/>
            </w:pPr>
            <w:r w:rsidRPr="00ED1813">
              <w:t>Convention against Discrimination in Education, 1960</w:t>
            </w:r>
          </w:p>
        </w:tc>
        <w:tc>
          <w:tcPr>
            <w:tcW w:w="1404" w:type="dxa"/>
            <w:tcBorders>
              <w:top w:val="single" w:sz="12" w:space="0" w:color="auto"/>
              <w:bottom w:val="single" w:sz="12" w:space="0" w:color="auto"/>
            </w:tcBorders>
            <w:shd w:val="clear" w:color="auto" w:fill="auto"/>
          </w:tcPr>
          <w:p w:rsidR="00E92DCA" w:rsidRPr="00E92DCA" w:rsidRDefault="00E92DCA" w:rsidP="00E92DCA">
            <w:pPr>
              <w:spacing w:before="40" w:after="120"/>
              <w:ind w:right="113"/>
            </w:pPr>
            <w:r w:rsidRPr="00ED1813">
              <w:rPr>
                <w:b/>
              </w:rPr>
              <w:t>R</w:t>
            </w:r>
            <w:r w:rsidRPr="00ED1813">
              <w:t xml:space="preserve"> 08/01/1963</w:t>
            </w:r>
          </w:p>
        </w:tc>
      </w:tr>
    </w:tbl>
    <w:p w:rsidR="00864F44" w:rsidRPr="009D0C79" w:rsidRDefault="00C70D14" w:rsidP="009D0C79">
      <w:pPr>
        <w:pStyle w:val="H23G"/>
      </w:pPr>
      <w:bookmarkStart w:id="33" w:name="hague"/>
      <w:r>
        <w:tab/>
        <w:t>5.</w:t>
      </w:r>
      <w:r>
        <w:tab/>
      </w:r>
      <w:r w:rsidR="00864F44" w:rsidRPr="009D0C79">
        <w:t>Conventions of the Hague Conference on Private International Law</w:t>
      </w:r>
    </w:p>
    <w:bookmarkEnd w:id="33"/>
    <w:p w:rsidR="00864F44" w:rsidRDefault="001270DE" w:rsidP="001270DE">
      <w:pPr>
        <w:pStyle w:val="SingleTxtG"/>
      </w:pPr>
      <w:r>
        <w:t>95.</w:t>
      </w:r>
      <w:r>
        <w:tab/>
      </w:r>
      <w:r w:rsidR="00FA0243">
        <w:t>Ratification status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966"/>
        <w:gridCol w:w="1404"/>
      </w:tblGrid>
      <w:tr w:rsidR="004B6476" w:rsidRPr="004B6476" w:rsidTr="009F224E">
        <w:trPr>
          <w:tblHeader/>
        </w:trPr>
        <w:tc>
          <w:tcPr>
            <w:tcW w:w="5966" w:type="dxa"/>
            <w:tcBorders>
              <w:top w:val="single" w:sz="4" w:space="0" w:color="auto"/>
              <w:bottom w:val="single" w:sz="12" w:space="0" w:color="auto"/>
            </w:tcBorders>
            <w:shd w:val="clear" w:color="auto" w:fill="auto"/>
            <w:vAlign w:val="bottom"/>
          </w:tcPr>
          <w:p w:rsidR="004B6476" w:rsidRPr="004B6476" w:rsidRDefault="004B6476" w:rsidP="004B6476">
            <w:pPr>
              <w:spacing w:before="80" w:after="80" w:line="200" w:lineRule="exact"/>
              <w:ind w:right="113"/>
              <w:rPr>
                <w:i/>
                <w:sz w:val="16"/>
              </w:rPr>
            </w:pPr>
            <w:r>
              <w:rPr>
                <w:i/>
                <w:sz w:val="16"/>
              </w:rPr>
              <w:t>Convention/</w:t>
            </w:r>
            <w:r w:rsidRPr="00E92DCA">
              <w:rPr>
                <w:i/>
                <w:sz w:val="16"/>
              </w:rPr>
              <w:t>protocol</w:t>
            </w:r>
          </w:p>
        </w:tc>
        <w:tc>
          <w:tcPr>
            <w:tcW w:w="1404" w:type="dxa"/>
            <w:tcBorders>
              <w:top w:val="single" w:sz="4" w:space="0" w:color="auto"/>
              <w:bottom w:val="single" w:sz="12" w:space="0" w:color="auto"/>
            </w:tcBorders>
            <w:shd w:val="clear" w:color="auto" w:fill="auto"/>
            <w:vAlign w:val="bottom"/>
          </w:tcPr>
          <w:p w:rsidR="004B6476" w:rsidRPr="004B6476" w:rsidRDefault="004B6476" w:rsidP="004B6476">
            <w:pPr>
              <w:spacing w:before="80" w:after="80" w:line="200" w:lineRule="exact"/>
              <w:ind w:right="113"/>
              <w:rPr>
                <w:i/>
                <w:sz w:val="16"/>
              </w:rPr>
            </w:pPr>
            <w:r w:rsidRPr="00E92DCA">
              <w:rPr>
                <w:i/>
                <w:sz w:val="16"/>
              </w:rPr>
              <w:t xml:space="preserve">Signature (S) </w:t>
            </w:r>
            <w:r>
              <w:rPr>
                <w:i/>
                <w:sz w:val="16"/>
              </w:rPr>
              <w:br/>
            </w:r>
            <w:r w:rsidRPr="00E92DCA">
              <w:rPr>
                <w:i/>
                <w:sz w:val="16"/>
              </w:rPr>
              <w:t>Ratification (R)</w:t>
            </w:r>
          </w:p>
        </w:tc>
      </w:tr>
      <w:tr w:rsidR="009F224E" w:rsidRPr="004B6476" w:rsidTr="009F224E">
        <w:trPr>
          <w:trHeight w:hRule="exact" w:val="113"/>
          <w:tblHeader/>
        </w:trPr>
        <w:tc>
          <w:tcPr>
            <w:tcW w:w="5966" w:type="dxa"/>
            <w:tcBorders>
              <w:top w:val="single" w:sz="12" w:space="0" w:color="auto"/>
            </w:tcBorders>
            <w:shd w:val="clear" w:color="auto" w:fill="auto"/>
          </w:tcPr>
          <w:p w:rsidR="009F224E" w:rsidRPr="00ED1813" w:rsidRDefault="009F224E" w:rsidP="00E00D31">
            <w:pPr>
              <w:spacing w:before="40" w:after="120"/>
              <w:ind w:right="113"/>
            </w:pPr>
          </w:p>
        </w:tc>
        <w:tc>
          <w:tcPr>
            <w:tcW w:w="1404" w:type="dxa"/>
            <w:tcBorders>
              <w:top w:val="single" w:sz="12" w:space="0" w:color="auto"/>
            </w:tcBorders>
            <w:shd w:val="clear" w:color="auto" w:fill="auto"/>
          </w:tcPr>
          <w:p w:rsidR="009F224E" w:rsidRPr="00ED1813" w:rsidRDefault="009F224E" w:rsidP="00E00D31">
            <w:pPr>
              <w:spacing w:before="40" w:after="120"/>
              <w:ind w:right="113"/>
            </w:pPr>
          </w:p>
        </w:tc>
      </w:tr>
      <w:tr w:rsidR="00B574B9" w:rsidRPr="004B6476" w:rsidTr="009F224E">
        <w:tc>
          <w:tcPr>
            <w:tcW w:w="5966" w:type="dxa"/>
            <w:shd w:val="clear" w:color="auto" w:fill="auto"/>
          </w:tcPr>
          <w:p w:rsidR="00B574B9" w:rsidRPr="00ED1813" w:rsidRDefault="00B574B9" w:rsidP="00E00D31">
            <w:pPr>
              <w:spacing w:before="40" w:after="120"/>
              <w:ind w:right="113"/>
            </w:pPr>
            <w:r w:rsidRPr="00ED1813">
              <w:t>Convention relating to the settlement of the conflicts between the law of nationality and the law of domicile, 1955</w:t>
            </w:r>
          </w:p>
        </w:tc>
        <w:tc>
          <w:tcPr>
            <w:tcW w:w="1404" w:type="dxa"/>
            <w:shd w:val="clear" w:color="auto" w:fill="auto"/>
          </w:tcPr>
          <w:p w:rsidR="00B574B9" w:rsidRPr="00ED1813" w:rsidRDefault="00B574B9" w:rsidP="00E00D31">
            <w:pPr>
              <w:spacing w:before="40" w:after="120"/>
              <w:ind w:right="113"/>
            </w:pPr>
          </w:p>
        </w:tc>
      </w:tr>
      <w:tr w:rsidR="00B574B9" w:rsidRPr="004B6476" w:rsidTr="004B6476">
        <w:tc>
          <w:tcPr>
            <w:tcW w:w="5966" w:type="dxa"/>
            <w:shd w:val="clear" w:color="auto" w:fill="auto"/>
          </w:tcPr>
          <w:p w:rsidR="00B574B9" w:rsidRPr="00ED1813" w:rsidRDefault="00B574B9" w:rsidP="0078745E">
            <w:pPr>
              <w:keepNext/>
              <w:spacing w:before="40" w:after="120"/>
              <w:ind w:right="113"/>
            </w:pPr>
            <w:r w:rsidRPr="00ED1813">
              <w:t>Convention on the law applicable to maintenance obligations towards children, 1956</w:t>
            </w:r>
          </w:p>
        </w:tc>
        <w:tc>
          <w:tcPr>
            <w:tcW w:w="1404" w:type="dxa"/>
            <w:shd w:val="clear" w:color="auto" w:fill="auto"/>
          </w:tcPr>
          <w:p w:rsidR="00B574B9" w:rsidRPr="00ED1813" w:rsidRDefault="00B574B9" w:rsidP="0078745E">
            <w:pPr>
              <w:keepNext/>
              <w:spacing w:before="40" w:after="120"/>
              <w:ind w:right="113"/>
            </w:pPr>
            <w:r w:rsidRPr="00ED1813">
              <w:rPr>
                <w:b/>
              </w:rPr>
              <w:t>S</w:t>
            </w:r>
            <w:r w:rsidRPr="00ED1813">
              <w:t xml:space="preserve"> 24/10/1956</w:t>
            </w:r>
          </w:p>
        </w:tc>
      </w:tr>
      <w:tr w:rsidR="00B574B9" w:rsidRPr="004B6476" w:rsidTr="004B6476">
        <w:tc>
          <w:tcPr>
            <w:tcW w:w="5966" w:type="dxa"/>
            <w:shd w:val="clear" w:color="auto" w:fill="auto"/>
          </w:tcPr>
          <w:p w:rsidR="00B574B9" w:rsidRPr="00ED1813" w:rsidRDefault="00B574B9" w:rsidP="00E00D31">
            <w:pPr>
              <w:spacing w:before="40" w:after="120"/>
              <w:ind w:right="113"/>
            </w:pPr>
            <w:r w:rsidRPr="00ED1813">
              <w:t>Convention concerning the recognition and enforcement of decisions relating to maintenance obligations towards children, 1958</w:t>
            </w:r>
          </w:p>
        </w:tc>
        <w:tc>
          <w:tcPr>
            <w:tcW w:w="1404" w:type="dxa"/>
            <w:shd w:val="clear" w:color="auto" w:fill="auto"/>
          </w:tcPr>
          <w:p w:rsidR="00B574B9" w:rsidRPr="00ED1813" w:rsidRDefault="00B574B9" w:rsidP="00E00D31">
            <w:pPr>
              <w:spacing w:before="40" w:after="120"/>
              <w:ind w:right="113"/>
            </w:pPr>
            <w:r w:rsidRPr="00ED1813">
              <w:rPr>
                <w:b/>
              </w:rPr>
              <w:t>R</w:t>
            </w:r>
            <w:r w:rsidRPr="00ED1813">
              <w:t xml:space="preserve"> 02/09/1965</w:t>
            </w:r>
          </w:p>
        </w:tc>
      </w:tr>
      <w:tr w:rsidR="00B574B9" w:rsidRPr="004B6476" w:rsidTr="004B6476">
        <w:tc>
          <w:tcPr>
            <w:tcW w:w="5966" w:type="dxa"/>
            <w:shd w:val="clear" w:color="auto" w:fill="auto"/>
          </w:tcPr>
          <w:p w:rsidR="00B574B9" w:rsidRPr="00ED1813" w:rsidRDefault="00B574B9" w:rsidP="00E00D31">
            <w:pPr>
              <w:spacing w:before="40" w:after="120"/>
              <w:ind w:right="113"/>
            </w:pPr>
            <w:r w:rsidRPr="00ED1813">
              <w:t>Convention concerning the powers of authorities and the law applicable in respect of the protection of minors, 1961</w:t>
            </w:r>
          </w:p>
        </w:tc>
        <w:tc>
          <w:tcPr>
            <w:tcW w:w="1404" w:type="dxa"/>
            <w:shd w:val="clear" w:color="auto" w:fill="auto"/>
          </w:tcPr>
          <w:p w:rsidR="00B574B9" w:rsidRPr="00ED1813" w:rsidRDefault="00B574B9" w:rsidP="00E00D31">
            <w:pPr>
              <w:spacing w:before="40" w:after="120"/>
              <w:ind w:right="113"/>
            </w:pPr>
          </w:p>
        </w:tc>
      </w:tr>
      <w:tr w:rsidR="00B574B9" w:rsidRPr="004B6476" w:rsidTr="004B6476">
        <w:tc>
          <w:tcPr>
            <w:tcW w:w="5966" w:type="dxa"/>
            <w:shd w:val="clear" w:color="auto" w:fill="auto"/>
          </w:tcPr>
          <w:p w:rsidR="00B574B9" w:rsidRPr="00ED1813" w:rsidRDefault="00B574B9" w:rsidP="00E00D31">
            <w:pPr>
              <w:spacing w:before="40" w:after="120"/>
              <w:ind w:right="113"/>
            </w:pPr>
            <w:r w:rsidRPr="00ED1813">
              <w:t>Convention on Jurisdiction, Applicable Law and Recognition of Decrees Relating to Adoptions, 1965</w:t>
            </w:r>
          </w:p>
        </w:tc>
        <w:tc>
          <w:tcPr>
            <w:tcW w:w="1404" w:type="dxa"/>
            <w:shd w:val="clear" w:color="auto" w:fill="auto"/>
          </w:tcPr>
          <w:p w:rsidR="00B574B9" w:rsidRPr="00ED1813" w:rsidRDefault="00B574B9" w:rsidP="00E00D31">
            <w:pPr>
              <w:spacing w:before="40" w:after="120"/>
              <w:ind w:right="113"/>
            </w:pPr>
          </w:p>
        </w:tc>
      </w:tr>
      <w:tr w:rsidR="00B574B9" w:rsidRPr="004B6476" w:rsidTr="004B6476">
        <w:tc>
          <w:tcPr>
            <w:tcW w:w="5966" w:type="dxa"/>
            <w:shd w:val="clear" w:color="auto" w:fill="auto"/>
          </w:tcPr>
          <w:p w:rsidR="00B574B9" w:rsidRPr="00ED1813" w:rsidRDefault="00B574B9" w:rsidP="00E00D31">
            <w:pPr>
              <w:spacing w:before="40" w:after="120"/>
              <w:ind w:right="113"/>
            </w:pPr>
            <w:r w:rsidRPr="00ED1813">
              <w:t>Convention on the Law Applicable to Maintenance Obligations, 1973</w:t>
            </w:r>
          </w:p>
        </w:tc>
        <w:tc>
          <w:tcPr>
            <w:tcW w:w="1404" w:type="dxa"/>
            <w:shd w:val="clear" w:color="auto" w:fill="auto"/>
          </w:tcPr>
          <w:p w:rsidR="00B574B9" w:rsidRPr="00ED1813" w:rsidRDefault="00B574B9" w:rsidP="00E00D31">
            <w:pPr>
              <w:spacing w:before="40" w:after="120"/>
              <w:ind w:right="113"/>
            </w:pPr>
          </w:p>
        </w:tc>
      </w:tr>
      <w:tr w:rsidR="00B574B9" w:rsidRPr="004B6476" w:rsidTr="004B6476">
        <w:tc>
          <w:tcPr>
            <w:tcW w:w="5966" w:type="dxa"/>
            <w:shd w:val="clear" w:color="auto" w:fill="auto"/>
          </w:tcPr>
          <w:p w:rsidR="00B574B9" w:rsidRPr="00ED1813" w:rsidRDefault="00B574B9" w:rsidP="00E00D31">
            <w:pPr>
              <w:spacing w:before="40" w:after="120"/>
              <w:ind w:right="113"/>
            </w:pPr>
            <w:r w:rsidRPr="00ED1813">
              <w:t>Convention on the Recognition of Divorces and Legal Separations, 1970</w:t>
            </w:r>
          </w:p>
        </w:tc>
        <w:tc>
          <w:tcPr>
            <w:tcW w:w="1404" w:type="dxa"/>
            <w:shd w:val="clear" w:color="auto" w:fill="auto"/>
          </w:tcPr>
          <w:p w:rsidR="00B574B9" w:rsidRPr="00ED1813" w:rsidRDefault="00B574B9" w:rsidP="00E00D31">
            <w:pPr>
              <w:spacing w:before="40" w:after="120"/>
              <w:ind w:right="113"/>
            </w:pPr>
            <w:r w:rsidRPr="00ED1813">
              <w:rPr>
                <w:b/>
              </w:rPr>
              <w:t>R</w:t>
            </w:r>
            <w:r w:rsidRPr="00ED1813">
              <w:t xml:space="preserve"> 15/08/1978</w:t>
            </w:r>
          </w:p>
        </w:tc>
      </w:tr>
      <w:tr w:rsidR="00B574B9" w:rsidRPr="004B6476" w:rsidTr="004B6476">
        <w:tc>
          <w:tcPr>
            <w:tcW w:w="5966" w:type="dxa"/>
            <w:shd w:val="clear" w:color="auto" w:fill="auto"/>
          </w:tcPr>
          <w:p w:rsidR="00B574B9" w:rsidRPr="00ED1813" w:rsidRDefault="00B574B9" w:rsidP="00E00D31">
            <w:pPr>
              <w:spacing w:before="40" w:after="120"/>
              <w:ind w:right="113"/>
            </w:pPr>
            <w:r w:rsidRPr="00ED1813">
              <w:t>Convention on the Recognition and Enforcement of Decisions relating to Maintenance Obligations, 1973</w:t>
            </w:r>
          </w:p>
        </w:tc>
        <w:tc>
          <w:tcPr>
            <w:tcW w:w="1404" w:type="dxa"/>
            <w:shd w:val="clear" w:color="auto" w:fill="auto"/>
          </w:tcPr>
          <w:p w:rsidR="00B574B9" w:rsidRPr="00ED1813" w:rsidRDefault="00B574B9" w:rsidP="00E00D31">
            <w:pPr>
              <w:spacing w:before="40" w:after="120"/>
              <w:ind w:right="113"/>
            </w:pPr>
            <w:r w:rsidRPr="00ED1813">
              <w:rPr>
                <w:b/>
              </w:rPr>
              <w:t>R</w:t>
            </w:r>
            <w:r w:rsidRPr="00ED1813">
              <w:t xml:space="preserve"> 12/04/1978</w:t>
            </w:r>
          </w:p>
        </w:tc>
      </w:tr>
      <w:tr w:rsidR="00B574B9" w:rsidRPr="004B6476" w:rsidTr="008C2E0D">
        <w:tc>
          <w:tcPr>
            <w:tcW w:w="5966" w:type="dxa"/>
            <w:shd w:val="clear" w:color="auto" w:fill="auto"/>
          </w:tcPr>
          <w:p w:rsidR="00B574B9" w:rsidRPr="00ED1813" w:rsidRDefault="00B574B9" w:rsidP="00E00D31">
            <w:pPr>
              <w:spacing w:before="40" w:after="120"/>
              <w:ind w:right="113"/>
            </w:pPr>
            <w:r w:rsidRPr="00ED1813">
              <w:t>Convention on the Civil Aspects of International Child Abduction, 1980</w:t>
            </w:r>
          </w:p>
        </w:tc>
        <w:tc>
          <w:tcPr>
            <w:tcW w:w="1404" w:type="dxa"/>
            <w:shd w:val="clear" w:color="auto" w:fill="auto"/>
          </w:tcPr>
          <w:p w:rsidR="00B574B9" w:rsidRPr="00ED1813" w:rsidRDefault="00B574B9" w:rsidP="00E00D31">
            <w:pPr>
              <w:spacing w:before="40" w:after="120"/>
              <w:ind w:right="113"/>
            </w:pPr>
            <w:r w:rsidRPr="00ED1813">
              <w:rPr>
                <w:b/>
              </w:rPr>
              <w:t>R</w:t>
            </w:r>
            <w:r w:rsidRPr="00ED1813">
              <w:t xml:space="preserve"> 09/01/1989</w:t>
            </w:r>
          </w:p>
        </w:tc>
      </w:tr>
      <w:tr w:rsidR="00B574B9" w:rsidRPr="004B6476" w:rsidTr="008C2E0D">
        <w:tc>
          <w:tcPr>
            <w:tcW w:w="5966" w:type="dxa"/>
            <w:shd w:val="clear" w:color="auto" w:fill="auto"/>
          </w:tcPr>
          <w:p w:rsidR="00B574B9" w:rsidRPr="00ED1813" w:rsidRDefault="00B574B9" w:rsidP="00E00D31">
            <w:pPr>
              <w:spacing w:before="40" w:after="120"/>
              <w:ind w:right="113"/>
            </w:pPr>
            <w:r w:rsidRPr="00ED1813">
              <w:t>Convention on Celebration and Recognition of the Validity of Marriages, 1978</w:t>
            </w:r>
          </w:p>
        </w:tc>
        <w:tc>
          <w:tcPr>
            <w:tcW w:w="1404" w:type="dxa"/>
            <w:shd w:val="clear" w:color="auto" w:fill="auto"/>
          </w:tcPr>
          <w:p w:rsidR="00B574B9" w:rsidRPr="00ED1813" w:rsidRDefault="00B574B9" w:rsidP="00E00D31">
            <w:pPr>
              <w:spacing w:before="40" w:after="120"/>
              <w:ind w:right="113"/>
            </w:pPr>
          </w:p>
        </w:tc>
      </w:tr>
      <w:tr w:rsidR="00B574B9" w:rsidRPr="004B6476" w:rsidTr="008C2E0D">
        <w:tc>
          <w:tcPr>
            <w:tcW w:w="5966" w:type="dxa"/>
            <w:shd w:val="clear" w:color="auto" w:fill="auto"/>
          </w:tcPr>
          <w:p w:rsidR="00B574B9" w:rsidRPr="00ED1813" w:rsidRDefault="00B574B9" w:rsidP="00E00D31">
            <w:pPr>
              <w:spacing w:before="40" w:after="120"/>
              <w:ind w:right="113"/>
            </w:pPr>
            <w:r w:rsidRPr="00ED1813">
              <w:t>Convention on the Law Applicable to Matrimonial Property Regimes, 1978</w:t>
            </w:r>
          </w:p>
        </w:tc>
        <w:tc>
          <w:tcPr>
            <w:tcW w:w="1404" w:type="dxa"/>
            <w:shd w:val="clear" w:color="auto" w:fill="auto"/>
          </w:tcPr>
          <w:p w:rsidR="00B574B9" w:rsidRPr="00ED1813" w:rsidRDefault="00B574B9" w:rsidP="00E00D31">
            <w:pPr>
              <w:spacing w:before="40" w:after="120"/>
              <w:ind w:right="113"/>
            </w:pPr>
          </w:p>
        </w:tc>
      </w:tr>
      <w:tr w:rsidR="00B574B9" w:rsidRPr="004B6476" w:rsidTr="008C2E0D">
        <w:tc>
          <w:tcPr>
            <w:tcW w:w="5966" w:type="dxa"/>
            <w:shd w:val="clear" w:color="auto" w:fill="auto"/>
          </w:tcPr>
          <w:p w:rsidR="00B574B9" w:rsidRPr="00ED1813" w:rsidRDefault="00B574B9" w:rsidP="00E00D31">
            <w:pPr>
              <w:spacing w:before="40" w:after="120"/>
              <w:ind w:right="113"/>
            </w:pPr>
            <w:r w:rsidRPr="00ED1813">
              <w:t>Convention on International Access to Justice, 1980</w:t>
            </w:r>
          </w:p>
        </w:tc>
        <w:tc>
          <w:tcPr>
            <w:tcW w:w="1404" w:type="dxa"/>
            <w:shd w:val="clear" w:color="auto" w:fill="auto"/>
          </w:tcPr>
          <w:p w:rsidR="00B574B9" w:rsidRPr="00ED1813" w:rsidRDefault="00B574B9" w:rsidP="00E00D31">
            <w:pPr>
              <w:spacing w:before="40" w:after="120"/>
              <w:ind w:right="113"/>
            </w:pPr>
          </w:p>
        </w:tc>
      </w:tr>
      <w:tr w:rsidR="00B574B9" w:rsidRPr="004B6476" w:rsidTr="008C2E0D">
        <w:tc>
          <w:tcPr>
            <w:tcW w:w="5966" w:type="dxa"/>
            <w:shd w:val="clear" w:color="auto" w:fill="auto"/>
          </w:tcPr>
          <w:p w:rsidR="00B574B9" w:rsidRPr="00ED1813" w:rsidRDefault="00B574B9" w:rsidP="00E00D31">
            <w:pPr>
              <w:spacing w:before="40" w:after="120"/>
              <w:ind w:right="113"/>
            </w:pPr>
            <w:r w:rsidRPr="00ED1813">
              <w:t>Convention on the Law Applicable to Succession to the Estates of Deceased Persons, 1989</w:t>
            </w:r>
          </w:p>
        </w:tc>
        <w:tc>
          <w:tcPr>
            <w:tcW w:w="1404" w:type="dxa"/>
            <w:shd w:val="clear" w:color="auto" w:fill="auto"/>
          </w:tcPr>
          <w:p w:rsidR="00B574B9" w:rsidRPr="00ED1813" w:rsidRDefault="00B574B9" w:rsidP="00E00D31">
            <w:pPr>
              <w:spacing w:before="40" w:after="120"/>
              <w:ind w:right="113"/>
            </w:pPr>
          </w:p>
        </w:tc>
      </w:tr>
      <w:tr w:rsidR="00B574B9" w:rsidRPr="004B6476" w:rsidTr="008C2E0D">
        <w:tc>
          <w:tcPr>
            <w:tcW w:w="5966" w:type="dxa"/>
            <w:shd w:val="clear" w:color="auto" w:fill="auto"/>
          </w:tcPr>
          <w:p w:rsidR="00B574B9" w:rsidRPr="00ED1813" w:rsidRDefault="00B574B9" w:rsidP="00E00D31">
            <w:pPr>
              <w:spacing w:before="40" w:after="120"/>
              <w:ind w:right="113"/>
            </w:pPr>
            <w:r w:rsidRPr="00ED1813">
              <w:t>Convention on Protection of Children and Cooperation in respect of Intercountry Adoption, 1993</w:t>
            </w:r>
          </w:p>
        </w:tc>
        <w:tc>
          <w:tcPr>
            <w:tcW w:w="1404" w:type="dxa"/>
            <w:shd w:val="clear" w:color="auto" w:fill="auto"/>
          </w:tcPr>
          <w:p w:rsidR="00B574B9" w:rsidRPr="00ED1813" w:rsidRDefault="00B574B9" w:rsidP="00E00D31">
            <w:pPr>
              <w:spacing w:before="40" w:after="120"/>
              <w:ind w:right="113"/>
            </w:pPr>
            <w:r w:rsidRPr="00ED1813">
              <w:rPr>
                <w:b/>
              </w:rPr>
              <w:t>R</w:t>
            </w:r>
            <w:r w:rsidRPr="00ED1813">
              <w:t xml:space="preserve"> 25/09/1997</w:t>
            </w:r>
          </w:p>
        </w:tc>
      </w:tr>
      <w:tr w:rsidR="00B574B9" w:rsidRPr="004B6476" w:rsidTr="008C2E0D">
        <w:tc>
          <w:tcPr>
            <w:tcW w:w="5966" w:type="dxa"/>
            <w:shd w:val="clear" w:color="auto" w:fill="auto"/>
          </w:tcPr>
          <w:p w:rsidR="00B574B9" w:rsidRPr="00ED1813" w:rsidRDefault="00B574B9" w:rsidP="00E00D31">
            <w:pPr>
              <w:spacing w:before="40" w:after="120"/>
              <w:ind w:right="113"/>
            </w:pPr>
            <w:r w:rsidRPr="00ED1813">
              <w:t>Convention on Jurisdiction, Applicable Law, Recognition, Enforcement and Co-operation in respect of Parental Responsibility and Measures for the Protection of Children, 1996</w:t>
            </w:r>
          </w:p>
        </w:tc>
        <w:tc>
          <w:tcPr>
            <w:tcW w:w="1404" w:type="dxa"/>
            <w:shd w:val="clear" w:color="auto" w:fill="auto"/>
          </w:tcPr>
          <w:p w:rsidR="00B574B9" w:rsidRPr="00ED1813" w:rsidRDefault="00B574B9" w:rsidP="00E00D31">
            <w:pPr>
              <w:spacing w:before="40" w:after="120"/>
              <w:ind w:right="113"/>
            </w:pPr>
          </w:p>
        </w:tc>
      </w:tr>
      <w:tr w:rsidR="00B574B9" w:rsidRPr="004B6476" w:rsidTr="004B6476">
        <w:tc>
          <w:tcPr>
            <w:tcW w:w="5966" w:type="dxa"/>
            <w:tcBorders>
              <w:bottom w:val="single" w:sz="12" w:space="0" w:color="auto"/>
            </w:tcBorders>
            <w:shd w:val="clear" w:color="auto" w:fill="auto"/>
          </w:tcPr>
          <w:p w:rsidR="00B574B9" w:rsidRPr="00ED1813" w:rsidRDefault="00B574B9" w:rsidP="00E00D31">
            <w:pPr>
              <w:spacing w:before="40" w:after="120"/>
              <w:ind w:right="113"/>
            </w:pPr>
            <w:r w:rsidRPr="00ED1813">
              <w:t>Convention on the International Protection of Adults, 2002</w:t>
            </w:r>
          </w:p>
        </w:tc>
        <w:tc>
          <w:tcPr>
            <w:tcW w:w="1404" w:type="dxa"/>
            <w:tcBorders>
              <w:bottom w:val="single" w:sz="12" w:space="0" w:color="auto"/>
            </w:tcBorders>
            <w:shd w:val="clear" w:color="auto" w:fill="auto"/>
          </w:tcPr>
          <w:p w:rsidR="00B574B9" w:rsidRPr="00ED1813" w:rsidRDefault="00B574B9" w:rsidP="00E00D31">
            <w:pPr>
              <w:spacing w:before="40" w:after="120"/>
              <w:ind w:right="113"/>
            </w:pPr>
          </w:p>
        </w:tc>
      </w:tr>
    </w:tbl>
    <w:p w:rsidR="00864F44" w:rsidRPr="00ED1813" w:rsidRDefault="001C79BA" w:rsidP="001C79BA">
      <w:pPr>
        <w:pStyle w:val="H23G"/>
      </w:pPr>
      <w:bookmarkStart w:id="34" w:name="geneva"/>
      <w:r>
        <w:tab/>
        <w:t>6.</w:t>
      </w:r>
      <w:r>
        <w:tab/>
      </w:r>
      <w:r w:rsidR="00864F44" w:rsidRPr="00ED1813">
        <w:t>Geneva Conventions and other treaties on international humanitarian law</w:t>
      </w:r>
    </w:p>
    <w:bookmarkEnd w:id="34"/>
    <w:p w:rsidR="00864F44" w:rsidRDefault="0036483B" w:rsidP="0036483B">
      <w:pPr>
        <w:pStyle w:val="SingleTxtG"/>
      </w:pPr>
      <w:r>
        <w:t>96.</w:t>
      </w:r>
      <w:r>
        <w:tab/>
      </w:r>
      <w:r w:rsidR="00864F44" w:rsidRPr="00ED1813">
        <w:t>Ratification status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966"/>
        <w:gridCol w:w="1404"/>
      </w:tblGrid>
      <w:tr w:rsidR="001D1720" w:rsidRPr="004B6476" w:rsidTr="005A0F9A">
        <w:trPr>
          <w:tblHeader/>
        </w:trPr>
        <w:tc>
          <w:tcPr>
            <w:tcW w:w="5966" w:type="dxa"/>
            <w:tcBorders>
              <w:top w:val="single" w:sz="4" w:space="0" w:color="auto"/>
              <w:bottom w:val="single" w:sz="12" w:space="0" w:color="auto"/>
            </w:tcBorders>
            <w:shd w:val="clear" w:color="auto" w:fill="auto"/>
            <w:vAlign w:val="bottom"/>
          </w:tcPr>
          <w:p w:rsidR="001D1720" w:rsidRPr="004B6476" w:rsidRDefault="001D1720" w:rsidP="00E00D31">
            <w:pPr>
              <w:spacing w:before="80" w:after="80" w:line="200" w:lineRule="exact"/>
              <w:ind w:right="113"/>
              <w:rPr>
                <w:i/>
                <w:sz w:val="16"/>
              </w:rPr>
            </w:pPr>
            <w:r>
              <w:rPr>
                <w:i/>
                <w:sz w:val="16"/>
              </w:rPr>
              <w:t>Convention/</w:t>
            </w:r>
            <w:r w:rsidRPr="00E92DCA">
              <w:rPr>
                <w:i/>
                <w:sz w:val="16"/>
              </w:rPr>
              <w:t>protocol</w:t>
            </w:r>
          </w:p>
        </w:tc>
        <w:tc>
          <w:tcPr>
            <w:tcW w:w="1404" w:type="dxa"/>
            <w:tcBorders>
              <w:top w:val="single" w:sz="4" w:space="0" w:color="auto"/>
              <w:bottom w:val="single" w:sz="12" w:space="0" w:color="auto"/>
            </w:tcBorders>
            <w:shd w:val="clear" w:color="auto" w:fill="auto"/>
            <w:vAlign w:val="bottom"/>
          </w:tcPr>
          <w:p w:rsidR="001D1720" w:rsidRPr="004B6476" w:rsidRDefault="001D1720" w:rsidP="00E00D31">
            <w:pPr>
              <w:spacing w:before="80" w:after="80" w:line="200" w:lineRule="exact"/>
              <w:ind w:right="113"/>
              <w:rPr>
                <w:i/>
                <w:sz w:val="16"/>
              </w:rPr>
            </w:pPr>
            <w:r w:rsidRPr="00E92DCA">
              <w:rPr>
                <w:i/>
                <w:sz w:val="16"/>
              </w:rPr>
              <w:t xml:space="preserve">Signature (S) </w:t>
            </w:r>
            <w:r>
              <w:rPr>
                <w:i/>
                <w:sz w:val="16"/>
              </w:rPr>
              <w:br/>
            </w:r>
            <w:r w:rsidRPr="00E92DCA">
              <w:rPr>
                <w:i/>
                <w:sz w:val="16"/>
              </w:rPr>
              <w:t>Ratification (R)</w:t>
            </w:r>
          </w:p>
        </w:tc>
      </w:tr>
      <w:tr w:rsidR="005A0F9A" w:rsidRPr="004B6476" w:rsidTr="005A0F9A">
        <w:trPr>
          <w:trHeight w:hRule="exact" w:val="113"/>
          <w:tblHeader/>
        </w:trPr>
        <w:tc>
          <w:tcPr>
            <w:tcW w:w="5966" w:type="dxa"/>
            <w:tcBorders>
              <w:top w:val="single" w:sz="12" w:space="0" w:color="auto"/>
            </w:tcBorders>
            <w:shd w:val="clear" w:color="auto" w:fill="auto"/>
          </w:tcPr>
          <w:p w:rsidR="005A0F9A" w:rsidRPr="00ED1813" w:rsidRDefault="005A0F9A" w:rsidP="00E00D31">
            <w:pPr>
              <w:spacing w:before="40" w:after="120"/>
              <w:ind w:right="113"/>
            </w:pPr>
          </w:p>
        </w:tc>
        <w:tc>
          <w:tcPr>
            <w:tcW w:w="1404" w:type="dxa"/>
            <w:tcBorders>
              <w:top w:val="single" w:sz="12" w:space="0" w:color="auto"/>
            </w:tcBorders>
            <w:shd w:val="clear" w:color="auto" w:fill="auto"/>
          </w:tcPr>
          <w:p w:rsidR="005A0F9A" w:rsidRPr="00ED1813" w:rsidRDefault="005A0F9A" w:rsidP="00E00D31">
            <w:pPr>
              <w:spacing w:before="40" w:after="120"/>
              <w:ind w:right="113"/>
              <w:rPr>
                <w:b/>
              </w:rPr>
            </w:pPr>
          </w:p>
        </w:tc>
      </w:tr>
      <w:tr w:rsidR="001D1720" w:rsidRPr="004B6476" w:rsidTr="005A0F9A">
        <w:tc>
          <w:tcPr>
            <w:tcW w:w="5966" w:type="dxa"/>
            <w:shd w:val="clear" w:color="auto" w:fill="auto"/>
          </w:tcPr>
          <w:p w:rsidR="001D1720" w:rsidRPr="00ED1813" w:rsidRDefault="001D1720" w:rsidP="00E00D31">
            <w:pPr>
              <w:spacing w:before="40" w:after="120"/>
              <w:ind w:right="113"/>
            </w:pPr>
            <w:r w:rsidRPr="00ED1813">
              <w:t>Geneva Convention (I) for the Amelioration of the Condition of the Wounded and Sick in Armed Forces in the Field, 1949</w:t>
            </w:r>
          </w:p>
        </w:tc>
        <w:tc>
          <w:tcPr>
            <w:tcW w:w="1404" w:type="dxa"/>
            <w:shd w:val="clear" w:color="auto" w:fill="auto"/>
          </w:tcPr>
          <w:p w:rsidR="001D1720" w:rsidRPr="00ED1813" w:rsidRDefault="001D1720" w:rsidP="00E00D31">
            <w:pPr>
              <w:spacing w:before="40" w:after="120"/>
              <w:ind w:right="113"/>
            </w:pPr>
            <w:r w:rsidRPr="00ED1813">
              <w:rPr>
                <w:b/>
              </w:rPr>
              <w:t>R</w:t>
            </w:r>
            <w:r w:rsidRPr="00ED1813">
              <w:t xml:space="preserve"> 03/08/1951</w:t>
            </w:r>
          </w:p>
        </w:tc>
      </w:tr>
      <w:tr w:rsidR="001D1720" w:rsidRPr="004B6476" w:rsidTr="00E00D31">
        <w:tc>
          <w:tcPr>
            <w:tcW w:w="5966" w:type="dxa"/>
            <w:shd w:val="clear" w:color="auto" w:fill="auto"/>
          </w:tcPr>
          <w:p w:rsidR="001D1720" w:rsidRPr="00ED1813" w:rsidRDefault="001D1720" w:rsidP="00E00D31">
            <w:pPr>
              <w:spacing w:before="40" w:after="120"/>
              <w:ind w:right="113"/>
            </w:pPr>
            <w:r w:rsidRPr="00ED1813">
              <w:t>Geneva Convention (II) for the Amelioration of the Condition of Wounded, Sick and Shipwrecked Members of Armed Forces at Sea, 1949</w:t>
            </w:r>
          </w:p>
        </w:tc>
        <w:tc>
          <w:tcPr>
            <w:tcW w:w="1404" w:type="dxa"/>
            <w:shd w:val="clear" w:color="auto" w:fill="auto"/>
          </w:tcPr>
          <w:p w:rsidR="001D1720" w:rsidRPr="00ED1813" w:rsidRDefault="001D1720" w:rsidP="00E00D31">
            <w:pPr>
              <w:spacing w:before="40" w:after="120"/>
              <w:ind w:right="113"/>
            </w:pPr>
            <w:r w:rsidRPr="00ED1813">
              <w:rPr>
                <w:b/>
              </w:rPr>
              <w:t>R</w:t>
            </w:r>
            <w:r w:rsidRPr="00ED1813">
              <w:t xml:space="preserve"> 03/08/1951</w:t>
            </w:r>
          </w:p>
        </w:tc>
      </w:tr>
      <w:tr w:rsidR="001D1720" w:rsidRPr="004B6476" w:rsidTr="00E00D31">
        <w:tc>
          <w:tcPr>
            <w:tcW w:w="5966" w:type="dxa"/>
            <w:shd w:val="clear" w:color="auto" w:fill="auto"/>
          </w:tcPr>
          <w:p w:rsidR="001D1720" w:rsidRPr="00ED1813" w:rsidRDefault="001D1720" w:rsidP="00E00D31">
            <w:pPr>
              <w:spacing w:before="40" w:after="120"/>
              <w:ind w:right="113"/>
            </w:pPr>
            <w:r w:rsidRPr="00ED1813">
              <w:t>Geneva Convention (III) relative to the Treatment of Prisoners of War, 1949</w:t>
            </w:r>
          </w:p>
        </w:tc>
        <w:tc>
          <w:tcPr>
            <w:tcW w:w="1404" w:type="dxa"/>
            <w:shd w:val="clear" w:color="auto" w:fill="auto"/>
          </w:tcPr>
          <w:p w:rsidR="001D1720" w:rsidRPr="00ED1813" w:rsidRDefault="001D1720" w:rsidP="00E00D31">
            <w:pPr>
              <w:spacing w:before="40" w:after="120"/>
              <w:ind w:right="113"/>
            </w:pPr>
            <w:r w:rsidRPr="00ED1813">
              <w:rPr>
                <w:b/>
              </w:rPr>
              <w:t>R</w:t>
            </w:r>
            <w:r w:rsidRPr="00ED1813">
              <w:t xml:space="preserve"> 03/08/1951</w:t>
            </w:r>
          </w:p>
        </w:tc>
      </w:tr>
      <w:tr w:rsidR="001D1720" w:rsidRPr="004B6476" w:rsidTr="00E00D31">
        <w:tc>
          <w:tcPr>
            <w:tcW w:w="5966" w:type="dxa"/>
            <w:shd w:val="clear" w:color="auto" w:fill="auto"/>
          </w:tcPr>
          <w:p w:rsidR="001D1720" w:rsidRPr="00ED1813" w:rsidRDefault="001D1720" w:rsidP="00E00D31">
            <w:pPr>
              <w:spacing w:before="40" w:after="120"/>
              <w:ind w:right="113"/>
            </w:pPr>
            <w:r w:rsidRPr="00ED1813">
              <w:t>Geneva Convention (IV) relative to the Protection of Civilian Persons in Time of War, 1949</w:t>
            </w:r>
          </w:p>
        </w:tc>
        <w:tc>
          <w:tcPr>
            <w:tcW w:w="1404" w:type="dxa"/>
            <w:shd w:val="clear" w:color="auto" w:fill="auto"/>
          </w:tcPr>
          <w:p w:rsidR="001D1720" w:rsidRPr="00ED1813" w:rsidRDefault="001D1720" w:rsidP="00E00D31">
            <w:pPr>
              <w:spacing w:before="40" w:after="120"/>
              <w:ind w:right="113"/>
            </w:pPr>
            <w:r w:rsidRPr="00ED1813">
              <w:rPr>
                <w:b/>
              </w:rPr>
              <w:t>R</w:t>
            </w:r>
            <w:r w:rsidRPr="00ED1813">
              <w:t xml:space="preserve"> 03/08/1951</w:t>
            </w:r>
          </w:p>
        </w:tc>
      </w:tr>
      <w:tr w:rsidR="001D1720" w:rsidRPr="004B6476" w:rsidTr="00E00D31">
        <w:tc>
          <w:tcPr>
            <w:tcW w:w="5966" w:type="dxa"/>
            <w:shd w:val="clear" w:color="auto" w:fill="auto"/>
          </w:tcPr>
          <w:p w:rsidR="001D1720" w:rsidRPr="00ED1813" w:rsidRDefault="001D1720" w:rsidP="00E00D31">
            <w:pPr>
              <w:spacing w:before="40" w:after="120"/>
              <w:ind w:right="113"/>
            </w:pPr>
            <w:r w:rsidRPr="00ED1813">
              <w:t>Protocol Additional to the Geneva Conventions of 12 August 1949, and relating to the Protection of Victims of International Armed Conflicts (Protocol I), 1977</w:t>
            </w:r>
          </w:p>
        </w:tc>
        <w:tc>
          <w:tcPr>
            <w:tcW w:w="1404" w:type="dxa"/>
            <w:shd w:val="clear" w:color="auto" w:fill="auto"/>
          </w:tcPr>
          <w:p w:rsidR="001D1720" w:rsidRPr="00ED1813" w:rsidRDefault="001D1720" w:rsidP="00E00D31">
            <w:pPr>
              <w:spacing w:before="40" w:after="120"/>
              <w:ind w:right="113"/>
            </w:pPr>
            <w:r w:rsidRPr="00ED1813">
              <w:rPr>
                <w:b/>
              </w:rPr>
              <w:t>R</w:t>
            </w:r>
            <w:r w:rsidRPr="00ED1813">
              <w:t xml:space="preserve"> 14/12/1981</w:t>
            </w:r>
          </w:p>
        </w:tc>
      </w:tr>
      <w:tr w:rsidR="001D1720" w:rsidRPr="004B6476" w:rsidTr="00E00D31">
        <w:tc>
          <w:tcPr>
            <w:tcW w:w="5966" w:type="dxa"/>
            <w:shd w:val="clear" w:color="auto" w:fill="auto"/>
          </w:tcPr>
          <w:p w:rsidR="001D1720" w:rsidRPr="00ED1813" w:rsidRDefault="001D1720" w:rsidP="00E00D31">
            <w:pPr>
              <w:spacing w:before="40" w:after="120"/>
              <w:ind w:right="113"/>
            </w:pPr>
            <w:r w:rsidRPr="00ED1813">
              <w:t>Protocol Additional to the Geneva Conventions of 12 August 1949, and relating to the Protection of Victims of Non International Armed Conflicts (Protocol II), 1977</w:t>
            </w:r>
          </w:p>
        </w:tc>
        <w:tc>
          <w:tcPr>
            <w:tcW w:w="1404" w:type="dxa"/>
            <w:shd w:val="clear" w:color="auto" w:fill="auto"/>
          </w:tcPr>
          <w:p w:rsidR="001D1720" w:rsidRPr="00ED1813" w:rsidRDefault="001D1720" w:rsidP="00E00D31">
            <w:pPr>
              <w:spacing w:before="40" w:after="120"/>
              <w:ind w:right="113"/>
            </w:pPr>
            <w:r w:rsidRPr="00ED1813">
              <w:rPr>
                <w:b/>
              </w:rPr>
              <w:t>R</w:t>
            </w:r>
            <w:r w:rsidRPr="00ED1813">
              <w:t xml:space="preserve"> 14/12/1981</w:t>
            </w:r>
          </w:p>
        </w:tc>
      </w:tr>
      <w:tr w:rsidR="001D1720" w:rsidRPr="004B6476" w:rsidTr="00E00D31">
        <w:tc>
          <w:tcPr>
            <w:tcW w:w="5966" w:type="dxa"/>
            <w:shd w:val="clear" w:color="auto" w:fill="auto"/>
          </w:tcPr>
          <w:p w:rsidR="001D1720" w:rsidRPr="00ED1813" w:rsidRDefault="001D1720" w:rsidP="00E00D31">
            <w:pPr>
              <w:spacing w:before="40" w:after="120"/>
              <w:ind w:right="113"/>
            </w:pPr>
            <w:r w:rsidRPr="00ED1813">
              <w:t>Ottawa Convention on the Prohibition of the Use, Stockpiling, Production and Transfer of Anti Personnel Mines and on Their Destruction, 1997</w:t>
            </w:r>
          </w:p>
        </w:tc>
        <w:tc>
          <w:tcPr>
            <w:tcW w:w="1404" w:type="dxa"/>
            <w:shd w:val="clear" w:color="auto" w:fill="auto"/>
          </w:tcPr>
          <w:p w:rsidR="001D1720" w:rsidRPr="00ED1813" w:rsidRDefault="001D1720" w:rsidP="00E00D31">
            <w:pPr>
              <w:spacing w:before="40" w:after="120"/>
              <w:ind w:right="113"/>
            </w:pPr>
            <w:r w:rsidRPr="00ED1813">
              <w:rPr>
                <w:b/>
              </w:rPr>
              <w:t>R</w:t>
            </w:r>
            <w:r w:rsidRPr="00ED1813">
              <w:t xml:space="preserve"> 09/07/1998</w:t>
            </w:r>
          </w:p>
        </w:tc>
      </w:tr>
      <w:tr w:rsidR="001D1720" w:rsidRPr="004B6476" w:rsidTr="00E00D31">
        <w:tc>
          <w:tcPr>
            <w:tcW w:w="5966" w:type="dxa"/>
            <w:tcBorders>
              <w:bottom w:val="single" w:sz="12" w:space="0" w:color="auto"/>
            </w:tcBorders>
            <w:shd w:val="clear" w:color="auto" w:fill="auto"/>
          </w:tcPr>
          <w:p w:rsidR="001D1720" w:rsidRPr="001D1720" w:rsidRDefault="001D1720" w:rsidP="00E00D31">
            <w:pPr>
              <w:spacing w:before="40" w:after="120"/>
              <w:ind w:right="113"/>
            </w:pPr>
            <w:r w:rsidRPr="001D1720">
              <w:t>Convention on Cluster Munitions 2008</w:t>
            </w:r>
          </w:p>
        </w:tc>
        <w:tc>
          <w:tcPr>
            <w:tcW w:w="1404" w:type="dxa"/>
            <w:tcBorders>
              <w:bottom w:val="single" w:sz="12" w:space="0" w:color="auto"/>
            </w:tcBorders>
            <w:shd w:val="clear" w:color="auto" w:fill="auto"/>
          </w:tcPr>
          <w:p w:rsidR="001D1720" w:rsidRPr="00ED1813" w:rsidRDefault="001D1720" w:rsidP="00E00D31">
            <w:pPr>
              <w:spacing w:before="40" w:after="120"/>
              <w:ind w:right="113"/>
              <w:rPr>
                <w:iCs/>
              </w:rPr>
            </w:pPr>
            <w:r w:rsidRPr="00ED1813">
              <w:rPr>
                <w:b/>
                <w:iCs/>
              </w:rPr>
              <w:t>R</w:t>
            </w:r>
            <w:r w:rsidRPr="00ED1813">
              <w:rPr>
                <w:iCs/>
              </w:rPr>
              <w:t xml:space="preserve"> 03/12/2008</w:t>
            </w:r>
          </w:p>
        </w:tc>
      </w:tr>
    </w:tbl>
    <w:p w:rsidR="00864F44" w:rsidRPr="00ED1813" w:rsidRDefault="00735D43" w:rsidP="00735D43">
      <w:pPr>
        <w:pStyle w:val="H23G"/>
      </w:pPr>
      <w:bookmarkStart w:id="35" w:name="regional"/>
      <w:r>
        <w:tab/>
        <w:t>7.</w:t>
      </w:r>
      <w:r>
        <w:tab/>
      </w:r>
      <w:r w:rsidR="00864F44" w:rsidRPr="00ED1813">
        <w:t>Regional human rights conventions</w:t>
      </w:r>
    </w:p>
    <w:bookmarkEnd w:id="35"/>
    <w:p w:rsidR="00864F44" w:rsidRPr="009B50B6" w:rsidRDefault="009B50B6" w:rsidP="009B50B6">
      <w:pPr>
        <w:pStyle w:val="H23G"/>
      </w:pPr>
      <w:r>
        <w:tab/>
      </w:r>
      <w:r>
        <w:tab/>
      </w:r>
      <w:r w:rsidR="00864F44" w:rsidRPr="009B50B6">
        <w:t>Conventions of the Council of Europe (a selection)</w:t>
      </w:r>
    </w:p>
    <w:p w:rsidR="00864F44" w:rsidRDefault="00FE7958" w:rsidP="002118FE">
      <w:pPr>
        <w:pStyle w:val="SingleTxtG"/>
      </w:pPr>
      <w:r>
        <w:t>97.</w:t>
      </w:r>
      <w:r>
        <w:tab/>
      </w:r>
      <w:r w:rsidR="00864F44" w:rsidRPr="00ED1813">
        <w:t>Ratification status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966"/>
        <w:gridCol w:w="1404"/>
      </w:tblGrid>
      <w:tr w:rsidR="003C134C" w:rsidRPr="004B6476" w:rsidTr="00E00D31">
        <w:trPr>
          <w:tblHeader/>
        </w:trPr>
        <w:tc>
          <w:tcPr>
            <w:tcW w:w="5966" w:type="dxa"/>
            <w:tcBorders>
              <w:top w:val="single" w:sz="4" w:space="0" w:color="auto"/>
              <w:bottom w:val="single" w:sz="12" w:space="0" w:color="auto"/>
            </w:tcBorders>
            <w:shd w:val="clear" w:color="auto" w:fill="auto"/>
            <w:vAlign w:val="bottom"/>
          </w:tcPr>
          <w:p w:rsidR="003C134C" w:rsidRPr="004B6476" w:rsidRDefault="003C134C" w:rsidP="00E00D31">
            <w:pPr>
              <w:spacing w:before="80" w:after="80" w:line="200" w:lineRule="exact"/>
              <w:ind w:right="113"/>
              <w:rPr>
                <w:i/>
                <w:sz w:val="16"/>
              </w:rPr>
            </w:pPr>
            <w:r>
              <w:rPr>
                <w:i/>
                <w:sz w:val="16"/>
              </w:rPr>
              <w:t>Convention/</w:t>
            </w:r>
            <w:r w:rsidRPr="00E92DCA">
              <w:rPr>
                <w:i/>
                <w:sz w:val="16"/>
              </w:rPr>
              <w:t>protocol</w:t>
            </w:r>
          </w:p>
        </w:tc>
        <w:tc>
          <w:tcPr>
            <w:tcW w:w="1404" w:type="dxa"/>
            <w:tcBorders>
              <w:top w:val="single" w:sz="4" w:space="0" w:color="auto"/>
              <w:bottom w:val="single" w:sz="12" w:space="0" w:color="auto"/>
            </w:tcBorders>
            <w:shd w:val="clear" w:color="auto" w:fill="auto"/>
            <w:vAlign w:val="bottom"/>
          </w:tcPr>
          <w:p w:rsidR="003C134C" w:rsidRPr="004B6476" w:rsidRDefault="003C134C" w:rsidP="00E00D31">
            <w:pPr>
              <w:spacing w:before="80" w:after="80" w:line="200" w:lineRule="exact"/>
              <w:ind w:right="113"/>
              <w:rPr>
                <w:i/>
                <w:sz w:val="16"/>
              </w:rPr>
            </w:pPr>
            <w:r w:rsidRPr="00E92DCA">
              <w:rPr>
                <w:i/>
                <w:sz w:val="16"/>
              </w:rPr>
              <w:t xml:space="preserve">Signature (S) </w:t>
            </w:r>
            <w:r>
              <w:rPr>
                <w:i/>
                <w:sz w:val="16"/>
              </w:rPr>
              <w:br/>
            </w:r>
            <w:r w:rsidRPr="00E92DCA">
              <w:rPr>
                <w:i/>
                <w:sz w:val="16"/>
              </w:rPr>
              <w:t>Ratification (R)</w:t>
            </w:r>
          </w:p>
        </w:tc>
      </w:tr>
      <w:tr w:rsidR="00236E99" w:rsidRPr="004B6476" w:rsidTr="00E00D31">
        <w:tc>
          <w:tcPr>
            <w:tcW w:w="5966" w:type="dxa"/>
            <w:shd w:val="clear" w:color="auto" w:fill="auto"/>
          </w:tcPr>
          <w:p w:rsidR="00236E99" w:rsidRPr="00ED1813" w:rsidRDefault="00236E99" w:rsidP="00E00D31">
            <w:pPr>
              <w:spacing w:before="40" w:after="120"/>
              <w:ind w:right="113"/>
            </w:pPr>
            <w:r w:rsidRPr="00ED1813">
              <w:t>Convention for the Protection of Human Rights and Fundamental Freedoms 1950</w:t>
            </w:r>
          </w:p>
        </w:tc>
        <w:tc>
          <w:tcPr>
            <w:tcW w:w="1404" w:type="dxa"/>
            <w:shd w:val="clear" w:color="auto" w:fill="auto"/>
          </w:tcPr>
          <w:p w:rsidR="00236E99" w:rsidRPr="00ED1813" w:rsidRDefault="00236E99" w:rsidP="00E00D31">
            <w:pPr>
              <w:spacing w:before="40" w:after="120"/>
              <w:ind w:right="113"/>
            </w:pPr>
            <w:r w:rsidRPr="00ED1813">
              <w:rPr>
                <w:b/>
              </w:rPr>
              <w:t>R</w:t>
            </w:r>
            <w:r w:rsidRPr="00ED1813">
              <w:t xml:space="preserve"> 15/1/19</w:t>
            </w:r>
            <w:r>
              <w:t>52</w:t>
            </w:r>
          </w:p>
        </w:tc>
      </w:tr>
      <w:tr w:rsidR="00236E99" w:rsidRPr="004B6476" w:rsidTr="00E00D31">
        <w:tc>
          <w:tcPr>
            <w:tcW w:w="5966" w:type="dxa"/>
            <w:shd w:val="clear" w:color="auto" w:fill="auto"/>
          </w:tcPr>
          <w:p w:rsidR="00236E99" w:rsidRPr="00ED1813" w:rsidRDefault="00236E99" w:rsidP="00E00D31">
            <w:pPr>
              <w:spacing w:before="40" w:after="120"/>
              <w:ind w:right="113"/>
            </w:pPr>
            <w:r w:rsidRPr="00ED1813">
              <w:t>European Social Charter 1961</w:t>
            </w:r>
          </w:p>
        </w:tc>
        <w:tc>
          <w:tcPr>
            <w:tcW w:w="1404" w:type="dxa"/>
            <w:shd w:val="clear" w:color="auto" w:fill="auto"/>
          </w:tcPr>
          <w:p w:rsidR="00236E99" w:rsidRPr="00ED1813" w:rsidRDefault="00236E99" w:rsidP="00E00D31">
            <w:pPr>
              <w:spacing w:before="40" w:after="120"/>
              <w:ind w:right="113"/>
            </w:pPr>
            <w:r w:rsidRPr="00ED1813">
              <w:rPr>
                <w:b/>
              </w:rPr>
              <w:t>R</w:t>
            </w:r>
            <w:r>
              <w:t xml:space="preserve"> 26/10/1962</w:t>
            </w:r>
          </w:p>
        </w:tc>
      </w:tr>
      <w:tr w:rsidR="00236E99" w:rsidRPr="004B6476" w:rsidTr="00E00D31">
        <w:tc>
          <w:tcPr>
            <w:tcW w:w="5966" w:type="dxa"/>
            <w:shd w:val="clear" w:color="auto" w:fill="auto"/>
          </w:tcPr>
          <w:p w:rsidR="00236E99" w:rsidRPr="00ED1813" w:rsidRDefault="00236E99" w:rsidP="00E00D31">
            <w:pPr>
              <w:spacing w:before="40" w:after="120"/>
              <w:ind w:right="113"/>
            </w:pPr>
            <w:r w:rsidRPr="00ED1813">
              <w:t>European Convention for the Prevention of Torture and Inhuman or Degrading Treatment or Punishment 1987</w:t>
            </w:r>
          </w:p>
        </w:tc>
        <w:tc>
          <w:tcPr>
            <w:tcW w:w="1404" w:type="dxa"/>
            <w:shd w:val="clear" w:color="auto" w:fill="auto"/>
          </w:tcPr>
          <w:p w:rsidR="00236E99" w:rsidRPr="00ED1813" w:rsidRDefault="00236E99" w:rsidP="00E00D31">
            <w:pPr>
              <w:spacing w:before="40" w:after="120"/>
              <w:ind w:right="113"/>
            </w:pPr>
            <w:r w:rsidRPr="00ED1813">
              <w:rPr>
                <w:b/>
              </w:rPr>
              <w:t>R</w:t>
            </w:r>
            <w:r>
              <w:t xml:space="preserve"> 21/4/1989</w:t>
            </w:r>
          </w:p>
        </w:tc>
      </w:tr>
      <w:tr w:rsidR="00236E99" w:rsidRPr="004B6476" w:rsidTr="00E00D31">
        <w:tc>
          <w:tcPr>
            <w:tcW w:w="5966" w:type="dxa"/>
            <w:shd w:val="clear" w:color="auto" w:fill="auto"/>
          </w:tcPr>
          <w:p w:rsidR="00236E99" w:rsidRPr="00ED1813" w:rsidRDefault="00236E99" w:rsidP="00E00D31">
            <w:pPr>
              <w:spacing w:before="40" w:after="120"/>
              <w:ind w:right="113"/>
            </w:pPr>
            <w:r w:rsidRPr="00ED1813">
              <w:t>European Charter for Regional or Minority Languages 1992</w:t>
            </w:r>
          </w:p>
        </w:tc>
        <w:tc>
          <w:tcPr>
            <w:tcW w:w="1404" w:type="dxa"/>
            <w:shd w:val="clear" w:color="auto" w:fill="auto"/>
          </w:tcPr>
          <w:p w:rsidR="00236E99" w:rsidRPr="00ED1813" w:rsidRDefault="00236E99" w:rsidP="00E00D31">
            <w:pPr>
              <w:spacing w:before="40" w:after="120"/>
              <w:ind w:right="113"/>
            </w:pPr>
            <w:r w:rsidRPr="00ED1813">
              <w:rPr>
                <w:b/>
              </w:rPr>
              <w:t>R</w:t>
            </w:r>
            <w:r w:rsidRPr="00ED1813">
              <w:t xml:space="preserve"> 10/11/1993</w:t>
            </w:r>
          </w:p>
        </w:tc>
      </w:tr>
      <w:tr w:rsidR="00236E99" w:rsidRPr="004B6476" w:rsidTr="00E00D31">
        <w:tc>
          <w:tcPr>
            <w:tcW w:w="5966" w:type="dxa"/>
            <w:tcBorders>
              <w:bottom w:val="single" w:sz="12" w:space="0" w:color="auto"/>
            </w:tcBorders>
            <w:shd w:val="clear" w:color="auto" w:fill="auto"/>
          </w:tcPr>
          <w:p w:rsidR="00236E99" w:rsidRPr="00ED1813" w:rsidRDefault="00236E99" w:rsidP="00E00D31">
            <w:pPr>
              <w:spacing w:before="40" w:after="120"/>
              <w:ind w:right="113"/>
            </w:pPr>
            <w:r w:rsidRPr="00ED1813">
              <w:t>Framework Convention for the Protection of National Minorities 1995</w:t>
            </w:r>
          </w:p>
        </w:tc>
        <w:tc>
          <w:tcPr>
            <w:tcW w:w="1404" w:type="dxa"/>
            <w:tcBorders>
              <w:bottom w:val="single" w:sz="12" w:space="0" w:color="auto"/>
            </w:tcBorders>
            <w:shd w:val="clear" w:color="auto" w:fill="auto"/>
          </w:tcPr>
          <w:p w:rsidR="00236E99" w:rsidRPr="00ED1813" w:rsidRDefault="00236E99" w:rsidP="00E00D31">
            <w:pPr>
              <w:spacing w:before="40" w:after="120"/>
              <w:ind w:right="113"/>
            </w:pPr>
            <w:r w:rsidRPr="00ED1813">
              <w:rPr>
                <w:b/>
              </w:rPr>
              <w:t>R</w:t>
            </w:r>
            <w:r>
              <w:t xml:space="preserve"> 17/3/1999</w:t>
            </w:r>
          </w:p>
        </w:tc>
      </w:tr>
    </w:tbl>
    <w:p w:rsidR="00864F44" w:rsidRPr="00ED1813" w:rsidRDefault="008E6F64" w:rsidP="008E6F64">
      <w:pPr>
        <w:pStyle w:val="H1G"/>
      </w:pPr>
      <w:bookmarkStart w:id="36" w:name="legalframework"/>
      <w:bookmarkStart w:id="37" w:name="legalframework1"/>
      <w:r>
        <w:tab/>
      </w:r>
      <w:r w:rsidR="00864F44" w:rsidRPr="00ED1813">
        <w:t>D.</w:t>
      </w:r>
      <w:r>
        <w:tab/>
      </w:r>
      <w:r w:rsidRPr="00ED1813">
        <w:t>Legal framework for the protection of human rights at the national level</w:t>
      </w:r>
    </w:p>
    <w:p w:rsidR="00864F44" w:rsidRPr="00ED1813" w:rsidRDefault="000322CB" w:rsidP="000322CB">
      <w:pPr>
        <w:pStyle w:val="H23G"/>
      </w:pPr>
      <w:bookmarkStart w:id="38" w:name="legislation"/>
      <w:bookmarkEnd w:id="36"/>
      <w:bookmarkEnd w:id="37"/>
      <w:r>
        <w:tab/>
        <w:t>1.</w:t>
      </w:r>
      <w:r>
        <w:tab/>
      </w:r>
      <w:r w:rsidR="00864F44" w:rsidRPr="00ED1813">
        <w:t>Legislation</w:t>
      </w:r>
      <w:bookmarkEnd w:id="38"/>
    </w:p>
    <w:p w:rsidR="00864F44" w:rsidRPr="00ED1813" w:rsidRDefault="004C5368" w:rsidP="004C5368">
      <w:pPr>
        <w:pStyle w:val="H4G"/>
      </w:pPr>
      <w:r>
        <w:tab/>
      </w:r>
      <w:r>
        <w:tab/>
      </w:r>
      <w:r w:rsidR="00864F44" w:rsidRPr="00ED1813">
        <w:t>Introduction</w:t>
      </w:r>
    </w:p>
    <w:p w:rsidR="00864F44" w:rsidRPr="00ED1813" w:rsidRDefault="003347C7" w:rsidP="003347C7">
      <w:pPr>
        <w:pStyle w:val="SingleTxtG"/>
      </w:pPr>
      <w:r>
        <w:t>98.</w:t>
      </w:r>
      <w:r>
        <w:tab/>
      </w:r>
      <w:r w:rsidR="00864F44" w:rsidRPr="00ED1813">
        <w:t xml:space="preserve">Human rights are protected under the Constitution, the Human Rights Act and specific legislation in certain areas. </w:t>
      </w:r>
    </w:p>
    <w:p w:rsidR="00864F44" w:rsidRPr="00ED1813" w:rsidRDefault="00F37A67" w:rsidP="00F37A67">
      <w:pPr>
        <w:pStyle w:val="SingleTxtG"/>
      </w:pPr>
      <w:r>
        <w:t>99.</w:t>
      </w:r>
      <w:r>
        <w:tab/>
      </w:r>
      <w:r w:rsidR="00864F44" w:rsidRPr="00ED1813">
        <w:t xml:space="preserve">Norway is a dualist country. In order to be directly applicable in Norwegian law, international human rights conventions must therefore </w:t>
      </w:r>
      <w:r>
        <w:t>—</w:t>
      </w:r>
      <w:r w:rsidR="00864F44" w:rsidRPr="00ED1813">
        <w:t xml:space="preserve"> in principle </w:t>
      </w:r>
      <w:r>
        <w:t>—</w:t>
      </w:r>
      <w:r w:rsidR="00864F44" w:rsidRPr="00ED1813">
        <w:t xml:space="preserve"> be incorporated or transformed into Norwegian law. Incorporation means that the convention as such is incorporated into Norwegian law through specific provisions, for instance in the Human Rights Act. Transformation means that national legislation is worded so as to be in accordance with the convention. Transformation may be either active or passive. In active transformation the Storting implements new legislation or amends existing legislation in order to comply with the convention concerned, whereas in passive transformation the Storting considers that existing Norwegian legislation is already in accordance with the convention. </w:t>
      </w:r>
    </w:p>
    <w:p w:rsidR="00864F44" w:rsidRPr="00ED1813" w:rsidRDefault="00EE6EB3" w:rsidP="006260CC">
      <w:pPr>
        <w:pStyle w:val="SingleTxtG"/>
      </w:pPr>
      <w:r>
        <w:t>100.</w:t>
      </w:r>
      <w:r>
        <w:tab/>
      </w:r>
      <w:r w:rsidR="00864F44" w:rsidRPr="00ED1813">
        <w:t>It is also a principle of general Norwegian law that Norwegian law should be interpreted in accordance with obligations in public international law that are binding on Norway. The principle is particularly strong with respect to international human rights obligations. The principle has been cited a number of times by the Norwegian Supreme Court.</w:t>
      </w:r>
    </w:p>
    <w:p w:rsidR="00864F44" w:rsidRPr="00ED1813" w:rsidRDefault="00EE6EB3" w:rsidP="006260CC">
      <w:pPr>
        <w:pStyle w:val="SingleTxtG"/>
      </w:pPr>
      <w:r>
        <w:t>101.</w:t>
      </w:r>
      <w:r>
        <w:tab/>
      </w:r>
      <w:r w:rsidR="00864F44" w:rsidRPr="00ED1813">
        <w:t xml:space="preserve">In some areas of law sector monism applies, i.e. it is explicitly stated that provisions in a particular Act apply with the limitations that follow from public international law, including human rights. The Norwegian Civil Procedure Act and the General Civil Penal Code are examples of such legislation. </w:t>
      </w:r>
    </w:p>
    <w:p w:rsidR="00864F44" w:rsidRPr="00ED1813" w:rsidRDefault="0045124F" w:rsidP="0045124F">
      <w:pPr>
        <w:pStyle w:val="H4G"/>
      </w:pPr>
      <w:r>
        <w:tab/>
      </w:r>
      <w:r>
        <w:tab/>
      </w:r>
      <w:r w:rsidR="00864F44" w:rsidRPr="00ED1813">
        <w:t>The Norwegian Constitution</w:t>
      </w:r>
    </w:p>
    <w:p w:rsidR="00864F44" w:rsidRPr="001D26DF" w:rsidRDefault="0031787C" w:rsidP="0031787C">
      <w:pPr>
        <w:pStyle w:val="SingleTxtG"/>
      </w:pPr>
      <w:r>
        <w:t>102.</w:t>
      </w:r>
      <w:r>
        <w:tab/>
      </w:r>
      <w:r w:rsidR="00864F44" w:rsidRPr="00ED1813">
        <w:t xml:space="preserve">The Norwegian Constitution, which was drawn up in 1814, is founded on the principles of the sovereignty of the people, the separation of powers and respect for human rights and fundamental freedoms. The Constitution of 1814 did not, however, contain a complete bill of rights, but specified those human rights and fundamental freedoms that were agreed on at the time. Articles relating to human rights have been added in recent years. The Constitution also establishes a </w:t>
      </w:r>
      <w:r w:rsidR="00864F44" w:rsidRPr="00ED1813">
        <w:rPr>
          <w:i/>
          <w:iCs/>
        </w:rPr>
        <w:t>general duty</w:t>
      </w:r>
      <w:r w:rsidR="00864F44" w:rsidRPr="00ED1813">
        <w:t xml:space="preserve"> for all public authorities to respect and secure human rights, including human rights that are not written into the Constitution.</w:t>
      </w:r>
    </w:p>
    <w:p w:rsidR="00C562F6" w:rsidRPr="00A74717" w:rsidRDefault="00C562F6" w:rsidP="00C562F6">
      <w:pPr>
        <w:pStyle w:val="H4G"/>
      </w:pPr>
      <w:bookmarkStart w:id="39" w:name="_Toc243800792"/>
      <w:r>
        <w:tab/>
      </w:r>
      <w:r>
        <w:tab/>
      </w:r>
      <w:r w:rsidRPr="00A74717">
        <w:t>Human Rights Committee appointed by the Storting</w:t>
      </w:r>
      <w:bookmarkEnd w:id="39"/>
    </w:p>
    <w:p w:rsidR="00C562F6" w:rsidRPr="00A74717" w:rsidRDefault="00C562F6" w:rsidP="00C562F6">
      <w:pPr>
        <w:pStyle w:val="SingleTxtG"/>
      </w:pPr>
      <w:r>
        <w:t>103.</w:t>
      </w:r>
      <w:r>
        <w:tab/>
      </w:r>
      <w:r w:rsidRPr="00A74717">
        <w:t>On 18 June 2009 the Storting appointed a committee to propose a limited revision of the Constitution with the aim of strengthenin</w:t>
      </w:r>
      <w:r>
        <w:t>g the position of human rights.</w:t>
      </w:r>
    </w:p>
    <w:p w:rsidR="00C562F6" w:rsidRPr="00A74717" w:rsidRDefault="00C562F6" w:rsidP="00C562F6">
      <w:pPr>
        <w:pStyle w:val="SingleTxtG"/>
      </w:pPr>
      <w:r>
        <w:t>104.</w:t>
      </w:r>
      <w:r>
        <w:tab/>
      </w:r>
      <w:r w:rsidRPr="00A74717">
        <w:t>The Human Rights Committee consists of prominent members of the Norwegian public, and its work will be part of the Storting’s plans for the celebration of the 200th anniversary of the Constitution. The Committee’s report is to be submitted by 1 January 2012.</w:t>
      </w:r>
    </w:p>
    <w:p w:rsidR="00C562F6" w:rsidRPr="00A74717" w:rsidRDefault="00C562F6" w:rsidP="00C562F6">
      <w:pPr>
        <w:pStyle w:val="H4G"/>
      </w:pPr>
      <w:r>
        <w:tab/>
      </w:r>
      <w:r>
        <w:tab/>
      </w:r>
      <w:r w:rsidRPr="00A74717">
        <w:t>The Human Rights Act of 21 May 1999</w:t>
      </w:r>
    </w:p>
    <w:p w:rsidR="00C562F6" w:rsidRPr="00A74717" w:rsidRDefault="00C562F6" w:rsidP="00C562F6">
      <w:pPr>
        <w:pStyle w:val="SingleTxtG"/>
      </w:pPr>
      <w:r>
        <w:t>105.</w:t>
      </w:r>
      <w:r>
        <w:tab/>
      </w:r>
      <w:r w:rsidRPr="00A74717">
        <w:t>Under the Human Rights Act of 21 May 1999, the following conventions have been incorporated into Norwegian law:</w:t>
      </w:r>
    </w:p>
    <w:p w:rsidR="00C562F6" w:rsidRPr="00A74717" w:rsidRDefault="00C562F6" w:rsidP="00C562F6">
      <w:pPr>
        <w:pStyle w:val="Bullet1G"/>
      </w:pPr>
      <w:r w:rsidRPr="00A74717">
        <w:t xml:space="preserve">The Council of Europe Convention for the protection of Human Rights and Fundamental Freedoms of 4 November 1950 with later amendments, including the </w:t>
      </w:r>
      <w:r>
        <w:t>following additional protocols:</w:t>
      </w:r>
    </w:p>
    <w:p w:rsidR="00C562F6" w:rsidRPr="00A74717" w:rsidRDefault="00C562F6" w:rsidP="00C562F6">
      <w:pPr>
        <w:pStyle w:val="Bullet2G"/>
      </w:pPr>
      <w:r w:rsidRPr="00A74717">
        <w:t>Protocol No. 1, 20 March 1952</w:t>
      </w:r>
    </w:p>
    <w:p w:rsidR="00C562F6" w:rsidRPr="00A74717" w:rsidRDefault="00C562F6" w:rsidP="00C562F6">
      <w:pPr>
        <w:pStyle w:val="Bullet2G"/>
      </w:pPr>
      <w:r w:rsidRPr="00A74717">
        <w:t>Protocol No. 4, 16 September 1963, securing certain rights and freedoms other than those already included in the Convention and in the First Protocol thereto</w:t>
      </w:r>
    </w:p>
    <w:p w:rsidR="00C562F6" w:rsidRPr="00A74717" w:rsidRDefault="00C562F6" w:rsidP="00C562F6">
      <w:pPr>
        <w:pStyle w:val="Bullet2G"/>
      </w:pPr>
      <w:r w:rsidRPr="00A74717">
        <w:t>Protocol No. 6, 28 April 1983, Concerning the Abolition of the Death Penalty</w:t>
      </w:r>
    </w:p>
    <w:p w:rsidR="00C562F6" w:rsidRPr="00A74717" w:rsidRDefault="00C562F6" w:rsidP="00C562F6">
      <w:pPr>
        <w:pStyle w:val="Bullet2G"/>
      </w:pPr>
      <w:r w:rsidRPr="00A74717">
        <w:t>Protocol No. 7, 22 November 1984</w:t>
      </w:r>
    </w:p>
    <w:p w:rsidR="00C562F6" w:rsidRPr="00A74717" w:rsidRDefault="00C562F6" w:rsidP="00C562F6">
      <w:pPr>
        <w:pStyle w:val="Bullet2G"/>
      </w:pPr>
      <w:r w:rsidRPr="00A74717">
        <w:t>Protocol No. 13, 21 February 2002, Concerning the</w:t>
      </w:r>
      <w:r>
        <w:t xml:space="preserve"> Abolition of the Death Penalty</w:t>
      </w:r>
    </w:p>
    <w:p w:rsidR="00C562F6" w:rsidRPr="00A74717" w:rsidRDefault="00C562F6" w:rsidP="00C562F6">
      <w:pPr>
        <w:pStyle w:val="Bullet1G"/>
      </w:pPr>
      <w:r w:rsidRPr="00A74717">
        <w:t>The United Nations International Covenant, 16 December 1966, on Economic, Social and Cultural Rights</w:t>
      </w:r>
    </w:p>
    <w:p w:rsidR="00C562F6" w:rsidRPr="00A74717" w:rsidRDefault="00C562F6" w:rsidP="00C562F6">
      <w:pPr>
        <w:pStyle w:val="Bullet1G"/>
      </w:pPr>
      <w:r w:rsidRPr="00A74717">
        <w:t>The United Nations International Covenant, 16 December 1966, on Civil and Political Rights, including the following additional protocols:</w:t>
      </w:r>
    </w:p>
    <w:p w:rsidR="00C562F6" w:rsidRPr="00A74717" w:rsidRDefault="00C562F6" w:rsidP="00C562F6">
      <w:pPr>
        <w:pStyle w:val="Bullet2G"/>
      </w:pPr>
      <w:r w:rsidRPr="00A74717">
        <w:t>Optional Protocol, 16 December 1966</w:t>
      </w:r>
    </w:p>
    <w:p w:rsidR="00C562F6" w:rsidRPr="00A74717" w:rsidRDefault="00C562F6" w:rsidP="00C562F6">
      <w:pPr>
        <w:pStyle w:val="Bullet2G"/>
      </w:pPr>
      <w:r w:rsidRPr="00A74717">
        <w:t>Second Optional Protocol, 15 December 1989, Aiming at the Abolition of the Death Penalty</w:t>
      </w:r>
    </w:p>
    <w:p w:rsidR="00C562F6" w:rsidRPr="00A74717" w:rsidRDefault="00C562F6" w:rsidP="00C562F6">
      <w:pPr>
        <w:pStyle w:val="Bullet1G"/>
      </w:pPr>
      <w:r w:rsidRPr="00A74717">
        <w:t>The United Nations International Convention, 20 November 1989, on the Rights of the Child, including the following additional protocols:</w:t>
      </w:r>
    </w:p>
    <w:p w:rsidR="00C562F6" w:rsidRPr="00A74717" w:rsidRDefault="00C562F6" w:rsidP="00C562F6">
      <w:pPr>
        <w:pStyle w:val="Bullet2G"/>
      </w:pPr>
      <w:r w:rsidRPr="00A74717">
        <w:t>Optional Protocol, 25 May 2000, on the Involvement of Children in Armed Conflict</w:t>
      </w:r>
    </w:p>
    <w:p w:rsidR="00C562F6" w:rsidRPr="00A74717" w:rsidRDefault="00C562F6" w:rsidP="00C562F6">
      <w:pPr>
        <w:pStyle w:val="Bullet2G"/>
      </w:pPr>
      <w:r w:rsidRPr="00A74717">
        <w:t>Optional Protocol, 25 May 2000, on the Sale of Children, Child Prostitution and Child Pornography</w:t>
      </w:r>
    </w:p>
    <w:p w:rsidR="00C562F6" w:rsidRPr="00A74717" w:rsidRDefault="00C562F6" w:rsidP="00C562F6">
      <w:pPr>
        <w:pStyle w:val="Bullet1G"/>
      </w:pPr>
      <w:r w:rsidRPr="00A74717">
        <w:t>The United Nations International Convention, 18 December 1979, on the Elimination of All Forms of Discrimination against Women, including the Optional Protocol to the Convention on the Elimination of All Forms of Discrimination against Women, 6 October 1999.</w:t>
      </w:r>
    </w:p>
    <w:p w:rsidR="00C562F6" w:rsidRPr="00A74717" w:rsidRDefault="00C562F6" w:rsidP="00C562F6">
      <w:pPr>
        <w:pStyle w:val="H4G"/>
      </w:pPr>
      <w:r>
        <w:tab/>
      </w:r>
      <w:r>
        <w:tab/>
      </w:r>
      <w:r w:rsidRPr="00A74717">
        <w:t>Other legislation</w:t>
      </w:r>
    </w:p>
    <w:p w:rsidR="00C562F6" w:rsidRPr="00A74717" w:rsidRDefault="00C562F6" w:rsidP="00C562F6">
      <w:pPr>
        <w:pStyle w:val="SingleTxtG"/>
      </w:pPr>
      <w:r>
        <w:t>106.</w:t>
      </w:r>
      <w:r>
        <w:tab/>
      </w:r>
      <w:r w:rsidRPr="00A74717">
        <w:t>A number of other conventions relating to human rights have also been incorporated or transformed into Norwegian law. For instance, the United Nations Convention on the Elimination of All Forms of Racial Discrimination has been incorporated into Norwegian law through section 2 of the Discrimination Act of 3 June 2005 and the United Nations Convention against Torture and Other Cruel, Inhuman or Degrading Treatment or Punishment has been transformed into Norweg</w:t>
      </w:r>
      <w:r>
        <w:t>ian law through the Penal Code.</w:t>
      </w:r>
    </w:p>
    <w:p w:rsidR="00C562F6" w:rsidRPr="00A74717" w:rsidRDefault="00C562F6" w:rsidP="00C562F6">
      <w:pPr>
        <w:pStyle w:val="H23G"/>
      </w:pPr>
      <w:bookmarkStart w:id="40" w:name="competence"/>
      <w:r>
        <w:tab/>
        <w:t>2.</w:t>
      </w:r>
      <w:r>
        <w:tab/>
      </w:r>
      <w:r w:rsidRPr="00A74717">
        <w:t>Competencies of judicial, administrative and other public authorities concerning human rights</w:t>
      </w:r>
      <w:bookmarkEnd w:id="40"/>
    </w:p>
    <w:p w:rsidR="00C562F6" w:rsidRPr="00A74717" w:rsidRDefault="00C562F6" w:rsidP="00C562F6">
      <w:pPr>
        <w:pStyle w:val="SingleTxtG"/>
      </w:pPr>
      <w:r>
        <w:t>107.</w:t>
      </w:r>
      <w:r>
        <w:tab/>
      </w:r>
      <w:r w:rsidRPr="00A74717">
        <w:t>All public authorities are obliged to respect and secure human rights obligations whether they stem from the Constitution, Norwegian law or international conventions that are binding on Norway, cf. Article 110 c of the Norwegian Constitution. Some public authorities have a more general responsibility; for example, the Norwegian Minister of Justice is responsible for the Human Rights Act and the Parliamentary Ombudsman has a duty to help ensure that all public authorities respect and secure human rights.</w:t>
      </w:r>
    </w:p>
    <w:p w:rsidR="00C562F6" w:rsidRPr="00A74717" w:rsidRDefault="00C562F6" w:rsidP="00C562F6">
      <w:pPr>
        <w:pStyle w:val="H23G"/>
      </w:pPr>
      <w:r>
        <w:tab/>
      </w:r>
      <w:bookmarkStart w:id="41" w:name="remedies"/>
      <w:r>
        <w:t>3.</w:t>
      </w:r>
      <w:r>
        <w:tab/>
      </w:r>
      <w:r w:rsidRPr="00A74717">
        <w:t>Remedies</w:t>
      </w:r>
      <w:bookmarkEnd w:id="41"/>
    </w:p>
    <w:p w:rsidR="00C562F6" w:rsidRPr="00A74717" w:rsidRDefault="00C562F6" w:rsidP="00C562F6">
      <w:pPr>
        <w:pStyle w:val="SingleTxtG"/>
      </w:pPr>
      <w:r>
        <w:t>108.</w:t>
      </w:r>
      <w:r>
        <w:tab/>
      </w:r>
      <w:r w:rsidRPr="00A74717">
        <w:t>There are many ways in which a question of human rights may be brought before a Norwegian court or administrative authority, for example in connection with a civil claim or civil or penal proceedings such as a claim for compensation, as a ground for declaring an administrative or a court decision null and void, or as a question of procedure (for example a fair trial) in civil or penal proceedings. Furthermore an individual who considers that his human rights have been violated may, subject to the ordinary limitations in the Civil Procedure Act, demand that any court pass a judgment on the case.</w:t>
      </w:r>
    </w:p>
    <w:p w:rsidR="00C562F6" w:rsidRPr="00A74717" w:rsidRDefault="00C562F6" w:rsidP="00C562F6">
      <w:pPr>
        <w:pStyle w:val="SingleTxtG"/>
      </w:pPr>
      <w:r>
        <w:t>109.</w:t>
      </w:r>
      <w:r>
        <w:tab/>
      </w:r>
      <w:r w:rsidRPr="00A74717">
        <w:t>Several public authorities and complaint mechanisms address human rights issues more specifically. On a more general level an individual has the right to submit a complaint to the Parliamentary Ombudsman c</w:t>
      </w:r>
      <w:r>
        <w:t>oncerning an alleged injustice —</w:t>
      </w:r>
      <w:r w:rsidRPr="00A74717">
        <w:t xml:space="preserve"> inc</w:t>
      </w:r>
      <w:r>
        <w:t>luding human rights violations —</w:t>
      </w:r>
      <w:r w:rsidRPr="00A74717">
        <w:t xml:space="preserve"> committed by any public authority. The Ombudsman may point out that an error or negligence has been comm</w:t>
      </w:r>
      <w:r>
        <w:t xml:space="preserve">itted by the public authority. </w:t>
      </w:r>
      <w:r w:rsidRPr="00A74717">
        <w:t>He may also point out that the decision is clearly unreasonable or contrary to good administrative practice. If he finds sufficient grounds, he may recommend that compensation should be awarded. The opinion of the Ombudsman is not legally binding, but in practice it is frequently followed.</w:t>
      </w:r>
    </w:p>
    <w:p w:rsidR="00C562F6" w:rsidRPr="00832C12" w:rsidRDefault="00C562F6" w:rsidP="00C562F6">
      <w:pPr>
        <w:pStyle w:val="H23G"/>
      </w:pPr>
      <w:r>
        <w:tab/>
      </w:r>
      <w:bookmarkStart w:id="42" w:name="europeancourt"/>
      <w:r>
        <w:t>4.</w:t>
      </w:r>
      <w:r>
        <w:tab/>
      </w:r>
      <w:r w:rsidRPr="00A74717">
        <w:t>The European Court of Human Rights and other international individual complaint mechanisms</w:t>
      </w:r>
      <w:bookmarkEnd w:id="42"/>
    </w:p>
    <w:p w:rsidR="00C562F6" w:rsidRPr="00A74717" w:rsidRDefault="00C562F6" w:rsidP="00C562F6">
      <w:pPr>
        <w:pStyle w:val="SingleTxtG"/>
      </w:pPr>
      <w:r>
        <w:t>110.</w:t>
      </w:r>
      <w:r>
        <w:tab/>
      </w:r>
      <w:r w:rsidRPr="00A74717">
        <w:t>On the regional level, Norway has ratified the European Convention on Human Rights and accepted the jurisdiction of the European Court of Human Rights. Within the framework of the United Nations, Norway has also accepted the jurisdiction of several other complaint mechanisms.</w:t>
      </w:r>
      <w:r>
        <w:rPr>
          <w:rStyle w:val="FootnoteReference"/>
        </w:rPr>
        <w:footnoteReference w:id="3"/>
      </w:r>
    </w:p>
    <w:p w:rsidR="00C562F6" w:rsidRPr="00A74717" w:rsidRDefault="00C562F6" w:rsidP="00C562F6">
      <w:pPr>
        <w:pStyle w:val="H1G"/>
      </w:pPr>
      <w:r>
        <w:tab/>
      </w:r>
      <w:bookmarkStart w:id="43" w:name="framepromoted"/>
      <w:r>
        <w:t>E.</w:t>
      </w:r>
      <w:r>
        <w:tab/>
      </w:r>
      <w:r w:rsidRPr="00A74717">
        <w:t>F</w:t>
      </w:r>
      <w:r>
        <w:t>ramework within</w:t>
      </w:r>
      <w:r w:rsidRPr="00A74717">
        <w:t xml:space="preserve"> </w:t>
      </w:r>
      <w:r>
        <w:t>which</w:t>
      </w:r>
      <w:r w:rsidRPr="00A74717">
        <w:t xml:space="preserve"> </w:t>
      </w:r>
      <w:r>
        <w:t>human</w:t>
      </w:r>
      <w:r w:rsidRPr="00A74717">
        <w:t xml:space="preserve"> </w:t>
      </w:r>
      <w:r>
        <w:t>rights</w:t>
      </w:r>
      <w:r w:rsidRPr="00A74717">
        <w:t xml:space="preserve"> </w:t>
      </w:r>
      <w:r>
        <w:t>are</w:t>
      </w:r>
      <w:r w:rsidRPr="00A74717">
        <w:t xml:space="preserve"> </w:t>
      </w:r>
      <w:r>
        <w:t>promoted</w:t>
      </w:r>
      <w:r w:rsidRPr="00A74717">
        <w:t xml:space="preserve"> </w:t>
      </w:r>
      <w:r>
        <w:t>at</w:t>
      </w:r>
      <w:r w:rsidRPr="00A74717">
        <w:t xml:space="preserve"> </w:t>
      </w:r>
      <w:r>
        <w:t>the</w:t>
      </w:r>
      <w:r w:rsidRPr="00A74717">
        <w:t xml:space="preserve"> </w:t>
      </w:r>
      <w:r>
        <w:t>national</w:t>
      </w:r>
      <w:r w:rsidRPr="00A74717">
        <w:t xml:space="preserve"> </w:t>
      </w:r>
      <w:bookmarkEnd w:id="43"/>
      <w:r>
        <w:t>level</w:t>
      </w:r>
      <w:bookmarkStart w:id="44" w:name="_Toc243800793"/>
      <w:bookmarkStart w:id="45" w:name="intro"/>
    </w:p>
    <w:p w:rsidR="00C562F6" w:rsidRPr="00A74717" w:rsidRDefault="00C562F6" w:rsidP="00C562F6">
      <w:pPr>
        <w:pStyle w:val="H23G"/>
      </w:pPr>
      <w:r>
        <w:tab/>
        <w:t>1.</w:t>
      </w:r>
      <w:r>
        <w:tab/>
      </w:r>
      <w:r w:rsidRPr="00A74717">
        <w:t>Introduction</w:t>
      </w:r>
      <w:bookmarkEnd w:id="44"/>
    </w:p>
    <w:bookmarkEnd w:id="45"/>
    <w:p w:rsidR="00C562F6" w:rsidRPr="00A74717" w:rsidRDefault="00C562F6" w:rsidP="00C562F6">
      <w:pPr>
        <w:pStyle w:val="SingleTxtG"/>
      </w:pPr>
      <w:r>
        <w:t>111.</w:t>
      </w:r>
      <w:r>
        <w:tab/>
      </w:r>
      <w:r w:rsidRPr="00A74717">
        <w:t>The paramount objective of a constitutional Government is to protect individuals against abuse of power and arbitrary treatment by public authorities and to ensure equal treatment, welfare and democracy. Both the Government and the public administration at national, regional and local levels are bound by Norway’s human rights obligations in the exercise of their authority. The same applies to the Storting and the judiciary. The implementation of human rights instruments in Norwegian law and their status within the legal syste</w:t>
      </w:r>
      <w:r>
        <w:t>m is described in paragraph 79.</w:t>
      </w:r>
    </w:p>
    <w:p w:rsidR="00C562F6" w:rsidRPr="00A74717" w:rsidRDefault="00C562F6" w:rsidP="00C562F6">
      <w:pPr>
        <w:pStyle w:val="SingleTxtG"/>
      </w:pPr>
      <w:r>
        <w:t>112.</w:t>
      </w:r>
      <w:r>
        <w:tab/>
      </w:r>
      <w:r w:rsidRPr="00A74717">
        <w:t>The judiciary is independent of the executive and the legislature, and has the power to review the constitutionality of acts passed by the Storting and whether legislation is compatible with Norway’s human rights obligations. It may also review administrative decisions</w:t>
      </w:r>
      <w:r>
        <w:t>.</w:t>
      </w:r>
      <w:r>
        <w:rPr>
          <w:rStyle w:val="FootnoteReference"/>
        </w:rPr>
        <w:footnoteReference w:id="4"/>
      </w:r>
      <w:r w:rsidRPr="00A74717">
        <w:t xml:space="preserve"> Administrative decisions may also be appealed to a higher administra</w:t>
      </w:r>
      <w:r>
        <w:t>tive level and to the Ombudsman.</w:t>
      </w:r>
      <w:r>
        <w:rPr>
          <w:rStyle w:val="FootnoteReference"/>
        </w:rPr>
        <w:footnoteReference w:id="5"/>
      </w:r>
    </w:p>
    <w:p w:rsidR="00C562F6" w:rsidRPr="00A74717" w:rsidRDefault="00C562F6" w:rsidP="00C562F6">
      <w:pPr>
        <w:pStyle w:val="SingleTxtG"/>
      </w:pPr>
      <w:r>
        <w:t>113.</w:t>
      </w:r>
      <w:r>
        <w:tab/>
      </w:r>
      <w:r w:rsidRPr="00A74717">
        <w:t>Responsibility for national implementation of human rights obligations is divided between the ministries, which are all responsible for following up the recommendations of various treaty bodies within their sectors. Human rights are integrated and mainstreamed into all sectors of Government and administration. All ministries and administrative bodies have an obligation to take human rights into account when drafting legislation, drawing up guidelines for administrative p</w:t>
      </w:r>
      <w:r>
        <w:t>ractice and adopting decisions.</w:t>
      </w:r>
    </w:p>
    <w:p w:rsidR="00C562F6" w:rsidRPr="00A74717" w:rsidRDefault="00C562F6" w:rsidP="00C562F6">
      <w:pPr>
        <w:pStyle w:val="SingleTxtG"/>
      </w:pPr>
      <w:r>
        <w:t>114.</w:t>
      </w:r>
      <w:r>
        <w:tab/>
      </w:r>
      <w:r w:rsidRPr="00A74717">
        <w:t>The Ministry of Justice nevertheless has a particular responsibility to ensure that Norwegian law and administrative practice are consistent with Norway’s human rights obligations. All draft legislation is revised by the Ministry of Justice in order to assess its compatibility with the Constitution and international human rights obligations. The Ministry of Justice also provides advice to other ministries and government bodies on the interpretation of human rights standards in relation to sector legislati</w:t>
      </w:r>
      <w:r>
        <w:t>on and administrative practice.</w:t>
      </w:r>
    </w:p>
    <w:p w:rsidR="00C562F6" w:rsidRPr="00A74717" w:rsidRDefault="00C562F6" w:rsidP="00C562F6">
      <w:pPr>
        <w:pStyle w:val="H23G"/>
      </w:pPr>
      <w:bookmarkStart w:id="46" w:name="_Toc243800794"/>
      <w:r>
        <w:tab/>
      </w:r>
      <w:bookmarkStart w:id="47" w:name="parliament"/>
      <w:r>
        <w:t>2.</w:t>
      </w:r>
      <w:r>
        <w:tab/>
      </w:r>
      <w:r w:rsidRPr="00A74717">
        <w:t>The Storting (the Norwegian Parliament)</w:t>
      </w:r>
      <w:bookmarkEnd w:id="46"/>
      <w:bookmarkEnd w:id="47"/>
    </w:p>
    <w:p w:rsidR="00C562F6" w:rsidRPr="00A74717" w:rsidRDefault="00C562F6" w:rsidP="00C562F6">
      <w:pPr>
        <w:pStyle w:val="SingleTxtG"/>
      </w:pPr>
      <w:r>
        <w:t>115.</w:t>
      </w:r>
      <w:r>
        <w:tab/>
      </w:r>
      <w:r w:rsidRPr="00A74717">
        <w:t>Under the Norwegian parliamentary system, the Government is accountable to the Storting, which exercises continuous control over the Government’s activities, including the protection</w:t>
      </w:r>
      <w:r>
        <w:t xml:space="preserve"> and promotion of human rights.</w:t>
      </w:r>
    </w:p>
    <w:p w:rsidR="00C562F6" w:rsidRPr="00A74717" w:rsidRDefault="00C562F6" w:rsidP="00C562F6">
      <w:pPr>
        <w:pStyle w:val="SingleTxtG"/>
      </w:pPr>
      <w:r>
        <w:t>116.</w:t>
      </w:r>
      <w:r>
        <w:tab/>
      </w:r>
      <w:r w:rsidRPr="00A74717">
        <w:t>In the Storting, as in all the government structures, human rights are mainstreamed and taken into account by each committee and by the plenary when passing legislation and adopting decisions. The Storting has no separate body such as a human rights committee.</w:t>
      </w:r>
    </w:p>
    <w:p w:rsidR="00C562F6" w:rsidRPr="00A74717" w:rsidRDefault="00C562F6" w:rsidP="00C562F6">
      <w:pPr>
        <w:pStyle w:val="SingleTxtG"/>
      </w:pPr>
      <w:r>
        <w:t>117.</w:t>
      </w:r>
      <w:r>
        <w:tab/>
      </w:r>
      <w:r w:rsidRPr="00A74717">
        <w:t>The Parliamentary Ombudsman plays an important role in supervising, on behalf of the Storting, compliance with international human rights standards by the public administration. In 2007 the Act relating to the Parliamentary Ombudsman was amended in order to strengthen the human rights mandate and emphasise the role of the Ombudsman in ensuring that the public administration respects and protects human rights.</w:t>
      </w:r>
      <w:bookmarkStart w:id="48" w:name="_Toc243800795"/>
      <w:r>
        <w:rPr>
          <w:rStyle w:val="FootnoteReference"/>
        </w:rPr>
        <w:footnoteReference w:id="6"/>
      </w:r>
    </w:p>
    <w:p w:rsidR="00C562F6" w:rsidRPr="00A74717" w:rsidRDefault="00C562F6" w:rsidP="00C562F6">
      <w:pPr>
        <w:pStyle w:val="H23G"/>
      </w:pPr>
      <w:bookmarkStart w:id="49" w:name="county"/>
      <w:r>
        <w:tab/>
        <w:t>3.</w:t>
      </w:r>
      <w:r>
        <w:tab/>
      </w:r>
      <w:r w:rsidRPr="00A74717">
        <w:t xml:space="preserve">County </w:t>
      </w:r>
      <w:r w:rsidR="00C13A87">
        <w:t xml:space="preserve">administrations </w:t>
      </w:r>
      <w:r w:rsidRPr="00A74717">
        <w:t>and municipal authorities</w:t>
      </w:r>
      <w:bookmarkEnd w:id="48"/>
      <w:bookmarkEnd w:id="49"/>
    </w:p>
    <w:p w:rsidR="00C562F6" w:rsidRPr="00A74717" w:rsidRDefault="00C562F6" w:rsidP="00C562F6">
      <w:pPr>
        <w:pStyle w:val="SingleTxtG"/>
      </w:pPr>
      <w:r>
        <w:t>118.</w:t>
      </w:r>
      <w:r>
        <w:tab/>
      </w:r>
      <w:r w:rsidRPr="00A74717">
        <w:t>Norway has a two-tier system of local government, consisting of 19 counties and 430 municipalities. The county and municipal authorities have the same administrative status, while central Government has the overriding authority and supervises county and municipal administration. The main representative of central Government who supervises the local authorities is the county governor.</w:t>
      </w:r>
    </w:p>
    <w:p w:rsidR="00C562F6" w:rsidRPr="00A74717" w:rsidRDefault="00C562F6" w:rsidP="00C562F6">
      <w:pPr>
        <w:pStyle w:val="SingleTxtG"/>
      </w:pPr>
      <w:r>
        <w:t>119.</w:t>
      </w:r>
      <w:r>
        <w:tab/>
      </w:r>
      <w:r w:rsidRPr="00A74717">
        <w:t>The Local Government Act of 25 September 1992 No. 107</w:t>
      </w:r>
      <w:r>
        <w:rPr>
          <w:rStyle w:val="FootnoteReference"/>
        </w:rPr>
        <w:footnoteReference w:id="7"/>
      </w:r>
      <w:r w:rsidRPr="00A74717">
        <w:t xml:space="preserve"> sets out the basic principles for the organisation of the county and municipal authorities, their work and their relations with supervisory government bodies. On the whole, the rules are the same for counties and municipalities. The Act grants counties and municipalities wide powers as regards the organisation of their political</w:t>
      </w:r>
      <w:r>
        <w:t xml:space="preserve"> and administrative structures.</w:t>
      </w:r>
    </w:p>
    <w:p w:rsidR="00C562F6" w:rsidRPr="00A74717" w:rsidRDefault="00C562F6" w:rsidP="00C562F6">
      <w:pPr>
        <w:pStyle w:val="SingleTxtG"/>
      </w:pPr>
      <w:r>
        <w:t>120.</w:t>
      </w:r>
      <w:r>
        <w:tab/>
      </w:r>
      <w:r w:rsidRPr="00A74717">
        <w:t>The Local Government Act does not regulate which duties are to be carried out locally. These questions are covered by separate provisions. The current division of responsibility for some of the main services is as follows.</w:t>
      </w:r>
    </w:p>
    <w:p w:rsidR="00C562F6" w:rsidRPr="00A74717" w:rsidRDefault="00C562F6" w:rsidP="00C562F6">
      <w:pPr>
        <w:pStyle w:val="SingleTxtG"/>
        <w:rPr>
          <w:b/>
          <w:bCs/>
        </w:rPr>
      </w:pPr>
      <w:r>
        <w:rPr>
          <w:bCs/>
        </w:rPr>
        <w:t>121.</w:t>
      </w:r>
      <w:r>
        <w:rPr>
          <w:bCs/>
        </w:rPr>
        <w:tab/>
      </w:r>
      <w:r w:rsidRPr="00A74717">
        <w:rPr>
          <w:b/>
          <w:bCs/>
        </w:rPr>
        <w:t>Central Government responsibilities</w:t>
      </w:r>
    </w:p>
    <w:p w:rsidR="00C562F6" w:rsidRPr="00A74717" w:rsidRDefault="00C562F6" w:rsidP="00C562F6">
      <w:pPr>
        <w:pStyle w:val="Bullet1G"/>
      </w:pPr>
      <w:r w:rsidRPr="00A74717">
        <w:t>The National Insurance Scheme</w:t>
      </w:r>
    </w:p>
    <w:p w:rsidR="00C562F6" w:rsidRPr="00A74717" w:rsidRDefault="00C562F6" w:rsidP="00C562F6">
      <w:pPr>
        <w:pStyle w:val="Bullet1G"/>
      </w:pPr>
      <w:r w:rsidRPr="00A74717">
        <w:t>Specialized health services (hospitals, etc.)</w:t>
      </w:r>
    </w:p>
    <w:p w:rsidR="00C562F6" w:rsidRPr="00A74717" w:rsidRDefault="00C562F6" w:rsidP="00C562F6">
      <w:pPr>
        <w:pStyle w:val="Bullet1G"/>
      </w:pPr>
      <w:r w:rsidRPr="00A74717">
        <w:t>Higher education/universities, labour market, refugees and immigrants</w:t>
      </w:r>
    </w:p>
    <w:p w:rsidR="00C562F6" w:rsidRPr="00A74717" w:rsidRDefault="00C562F6" w:rsidP="00C562F6">
      <w:pPr>
        <w:pStyle w:val="Bullet1G"/>
      </w:pPr>
      <w:r w:rsidRPr="00A74717">
        <w:t>National road network, railways, agriculture, the environment</w:t>
      </w:r>
    </w:p>
    <w:p w:rsidR="00C562F6" w:rsidRPr="00A74717" w:rsidRDefault="00C562F6" w:rsidP="00C562F6">
      <w:pPr>
        <w:pStyle w:val="Bullet1G"/>
      </w:pPr>
      <w:r w:rsidRPr="00A74717">
        <w:t>Police, courts, prisons, armed forces, foreign policy</w:t>
      </w:r>
    </w:p>
    <w:p w:rsidR="00C562F6" w:rsidRPr="00A74717" w:rsidRDefault="00C562F6" w:rsidP="00C562F6">
      <w:pPr>
        <w:pStyle w:val="Bullet1G"/>
      </w:pPr>
      <w:r w:rsidRPr="00A74717">
        <w:t>Specialized social services</w:t>
      </w:r>
    </w:p>
    <w:p w:rsidR="00C562F6" w:rsidRPr="00A74717" w:rsidRDefault="00C562F6" w:rsidP="00C562F6">
      <w:pPr>
        <w:pStyle w:val="SingleTxtG"/>
        <w:rPr>
          <w:b/>
          <w:bCs/>
        </w:rPr>
      </w:pPr>
      <w:r>
        <w:rPr>
          <w:bCs/>
        </w:rPr>
        <w:t>122.</w:t>
      </w:r>
      <w:r>
        <w:rPr>
          <w:bCs/>
        </w:rPr>
        <w:tab/>
      </w:r>
      <w:r w:rsidRPr="00A74717">
        <w:rPr>
          <w:b/>
          <w:bCs/>
        </w:rPr>
        <w:t>County responsibilities</w:t>
      </w:r>
    </w:p>
    <w:p w:rsidR="00C562F6" w:rsidRPr="00A74717" w:rsidRDefault="00C562F6" w:rsidP="00C562F6">
      <w:pPr>
        <w:pStyle w:val="Bullet1G"/>
      </w:pPr>
      <w:r w:rsidRPr="00A74717">
        <w:t>Upper secondary school</w:t>
      </w:r>
    </w:p>
    <w:p w:rsidR="00C562F6" w:rsidRPr="00A74717" w:rsidRDefault="00C562F6" w:rsidP="00C562F6">
      <w:pPr>
        <w:pStyle w:val="Bullet1G"/>
      </w:pPr>
      <w:r w:rsidRPr="00A74717">
        <w:t>Regional development</w:t>
      </w:r>
    </w:p>
    <w:p w:rsidR="00C562F6" w:rsidRPr="00A74717" w:rsidRDefault="00C562F6" w:rsidP="00C562F6">
      <w:pPr>
        <w:pStyle w:val="Bullet1G"/>
      </w:pPr>
      <w:r w:rsidRPr="00A74717">
        <w:t>County roads and public transport</w:t>
      </w:r>
    </w:p>
    <w:p w:rsidR="00C562F6" w:rsidRPr="00A74717" w:rsidRDefault="00C562F6" w:rsidP="00C562F6">
      <w:pPr>
        <w:pStyle w:val="Bullet1G"/>
      </w:pPr>
      <w:r w:rsidRPr="00A74717">
        <w:t>Regional planning</w:t>
      </w:r>
    </w:p>
    <w:p w:rsidR="00C562F6" w:rsidRPr="00A74717" w:rsidRDefault="00C562F6" w:rsidP="00C562F6">
      <w:pPr>
        <w:pStyle w:val="Bullet1G"/>
      </w:pPr>
      <w:r w:rsidRPr="00A74717">
        <w:t>Business development</w:t>
      </w:r>
    </w:p>
    <w:p w:rsidR="00C562F6" w:rsidRPr="00A74717" w:rsidRDefault="00C562F6" w:rsidP="00C562F6">
      <w:pPr>
        <w:pStyle w:val="Bullet1G"/>
      </w:pPr>
      <w:r w:rsidRPr="00A74717">
        <w:t>Culture (museums, libraries, sports)</w:t>
      </w:r>
    </w:p>
    <w:p w:rsidR="00C562F6" w:rsidRPr="00A74717" w:rsidRDefault="00C562F6" w:rsidP="00C562F6">
      <w:pPr>
        <w:pStyle w:val="SingleTxtG"/>
        <w:rPr>
          <w:b/>
          <w:bCs/>
        </w:rPr>
      </w:pPr>
      <w:r>
        <w:rPr>
          <w:bCs/>
        </w:rPr>
        <w:t>123.</w:t>
      </w:r>
      <w:r>
        <w:rPr>
          <w:bCs/>
        </w:rPr>
        <w:tab/>
      </w:r>
      <w:r w:rsidRPr="00A74717">
        <w:rPr>
          <w:b/>
          <w:bCs/>
        </w:rPr>
        <w:t>Municipal responsibilities</w:t>
      </w:r>
    </w:p>
    <w:p w:rsidR="00C562F6" w:rsidRPr="00A74717" w:rsidRDefault="00C562F6" w:rsidP="00C562F6">
      <w:pPr>
        <w:pStyle w:val="Bullet1G"/>
      </w:pPr>
      <w:r w:rsidRPr="00A74717">
        <w:t>Primary and lower secondary school</w:t>
      </w:r>
    </w:p>
    <w:p w:rsidR="00C562F6" w:rsidRPr="00A74717" w:rsidRDefault="00C562F6" w:rsidP="00C562F6">
      <w:pPr>
        <w:pStyle w:val="Bullet1G"/>
      </w:pPr>
      <w:r w:rsidRPr="00A74717">
        <w:t>Presc</w:t>
      </w:r>
      <w:r>
        <w:t>hool institutions/kindergartens</w:t>
      </w:r>
    </w:p>
    <w:p w:rsidR="00C562F6" w:rsidRPr="00A74717" w:rsidRDefault="00C562F6" w:rsidP="00C562F6">
      <w:pPr>
        <w:pStyle w:val="Bullet1G"/>
      </w:pPr>
      <w:r w:rsidRPr="00A74717">
        <w:t>Primary health care, care of the elderly and disabled, social services</w:t>
      </w:r>
    </w:p>
    <w:p w:rsidR="00C562F6" w:rsidRPr="00A74717" w:rsidRDefault="00C562F6" w:rsidP="00C562F6">
      <w:pPr>
        <w:pStyle w:val="Bullet1G"/>
      </w:pPr>
      <w:r w:rsidRPr="00A74717">
        <w:t>Local planning (land use), agriculture, the environment, municipal roads, harbours</w:t>
      </w:r>
    </w:p>
    <w:p w:rsidR="00C562F6" w:rsidRPr="00A74717" w:rsidRDefault="00C562F6" w:rsidP="00C562F6">
      <w:pPr>
        <w:pStyle w:val="Bullet1G"/>
      </w:pPr>
      <w:r w:rsidRPr="00A74717">
        <w:t>Water and sanitation</w:t>
      </w:r>
    </w:p>
    <w:p w:rsidR="00C562F6" w:rsidRPr="00A74717" w:rsidRDefault="00C562F6" w:rsidP="00C562F6">
      <w:pPr>
        <w:pStyle w:val="Bullet1G"/>
      </w:pPr>
      <w:r w:rsidRPr="00A74717">
        <w:t>Culture and business development</w:t>
      </w:r>
    </w:p>
    <w:p w:rsidR="00C562F6" w:rsidRPr="00A74717" w:rsidRDefault="00C562F6" w:rsidP="00C562F6">
      <w:pPr>
        <w:pStyle w:val="SingleTxtG"/>
      </w:pPr>
      <w:r>
        <w:t>124.</w:t>
      </w:r>
      <w:r>
        <w:tab/>
      </w:r>
      <w:r w:rsidRPr="00A74717">
        <w:t>In accordance with the principle of local autonomy, it is up to each local authority to organise its work as it deems best but, as on central Government level, the promotion and protection of human rights must be taken into account by all local authorities in</w:t>
      </w:r>
      <w:r>
        <w:t xml:space="preserve"> their areas of responsibility.</w:t>
      </w:r>
    </w:p>
    <w:p w:rsidR="00C562F6" w:rsidRPr="00A74717" w:rsidRDefault="00C562F6" w:rsidP="00C562F6">
      <w:pPr>
        <w:pStyle w:val="SingleTxtG"/>
      </w:pPr>
      <w:r>
        <w:t>125.</w:t>
      </w:r>
      <w:r>
        <w:tab/>
      </w:r>
      <w:r w:rsidRPr="00A74717">
        <w:t>In order to ensure the rights of citizens and the legality of adopted decisions, county and municipal authorities are subject to state supervision and control.</w:t>
      </w:r>
    </w:p>
    <w:p w:rsidR="00C562F6" w:rsidRPr="00A74717" w:rsidRDefault="00C562F6" w:rsidP="00C562F6">
      <w:pPr>
        <w:pStyle w:val="SingleTxtG"/>
      </w:pPr>
      <w:r>
        <w:t>126.</w:t>
      </w:r>
      <w:r>
        <w:tab/>
      </w:r>
      <w:r w:rsidRPr="00A74717">
        <w:t>The main representative of central Government who supervises the local authorities is the county governor. According to section 59 of the Local Government Act, the county governor reviews the legality of county and municipal decisions, either upon request by at least three of the members of the county or municipal council or ex officio. The county governor also deals with appeals from the public over certain county and municipal decisions on the basis of legislation in the sector concerned.</w:t>
      </w:r>
    </w:p>
    <w:p w:rsidR="00C562F6" w:rsidRPr="00A74717" w:rsidRDefault="00C562F6" w:rsidP="00C562F6">
      <w:pPr>
        <w:pStyle w:val="SingleTxtG"/>
      </w:pPr>
      <w:r>
        <w:t>127.</w:t>
      </w:r>
      <w:r>
        <w:tab/>
      </w:r>
      <w:r w:rsidRPr="00A74717">
        <w:t>The county governor serves as a guardian of civic rights. He may review county or municipal decisions regarding the rights of any individual in the fields of health and social welfare, education, and building and planning, and may reverse the decision to the benefit of the individual.</w:t>
      </w:r>
    </w:p>
    <w:p w:rsidR="00C562F6" w:rsidRPr="00A74717" w:rsidRDefault="00C562F6" w:rsidP="00C562F6">
      <w:pPr>
        <w:pStyle w:val="SingleTxtG"/>
      </w:pPr>
      <w:r>
        <w:t>128.</w:t>
      </w:r>
      <w:r>
        <w:tab/>
      </w:r>
      <w:r w:rsidRPr="00A74717">
        <w:t>In some areas sector legislation confers central control of counties and municipalities to bodies with specific competence in the area in question. Examples are the Board of Health, which supervises the local authorities in the area of health services, and the County Social Welfare Board, which reviews certain administrative decisions under the Child Welfare Act.</w:t>
      </w:r>
      <w:r>
        <w:rPr>
          <w:rStyle w:val="FootnoteReference"/>
        </w:rPr>
        <w:footnoteReference w:id="8"/>
      </w:r>
    </w:p>
    <w:p w:rsidR="00C562F6" w:rsidRPr="00A74717" w:rsidRDefault="00C562F6" w:rsidP="00C562F6">
      <w:pPr>
        <w:pStyle w:val="H23G"/>
      </w:pPr>
      <w:bookmarkStart w:id="50" w:name="_Toc243800796"/>
      <w:r>
        <w:tab/>
      </w:r>
      <w:bookmarkStart w:id="51" w:name="nathrinst"/>
      <w:r>
        <w:t>4.</w:t>
      </w:r>
      <w:r>
        <w:tab/>
      </w:r>
      <w:r w:rsidRPr="00A74717">
        <w:t>National human rights institutions</w:t>
      </w:r>
      <w:bookmarkEnd w:id="50"/>
      <w:bookmarkEnd w:id="51"/>
    </w:p>
    <w:p w:rsidR="00C562F6" w:rsidRPr="00A74717" w:rsidRDefault="00C562F6" w:rsidP="00C562F6">
      <w:pPr>
        <w:pStyle w:val="H4G"/>
      </w:pPr>
      <w:bookmarkStart w:id="52" w:name="_Toc243800797"/>
      <w:r>
        <w:tab/>
      </w:r>
      <w:r w:rsidRPr="00A74717">
        <w:t>(a)</w:t>
      </w:r>
      <w:r w:rsidRPr="00A74717">
        <w:tab/>
        <w:t>The Norwegian Centre for Human Rights</w:t>
      </w:r>
      <w:bookmarkEnd w:id="52"/>
    </w:p>
    <w:p w:rsidR="00C562F6" w:rsidRPr="00A74717" w:rsidRDefault="00C562F6" w:rsidP="00C562F6">
      <w:pPr>
        <w:pStyle w:val="SingleTxtG"/>
      </w:pPr>
      <w:r>
        <w:t>129.</w:t>
      </w:r>
      <w:r>
        <w:tab/>
      </w:r>
      <w:r w:rsidRPr="00A74717">
        <w:t>The national institution for human rights in Norway is the Norwegian Centre for Human Rights (NCHR). The centre is accredited with A status according to the standards of the International Coordinating Committee (ICC) of human rights institutions. The NCHR is part of the international network of national institutions for human rights, and works closely with the United Nations High Commissioner for Human Rights in Geneva.</w:t>
      </w:r>
    </w:p>
    <w:p w:rsidR="00C562F6" w:rsidRPr="00A74717" w:rsidRDefault="00C562F6" w:rsidP="00C562F6">
      <w:pPr>
        <w:pStyle w:val="SingleTxtG"/>
      </w:pPr>
      <w:r>
        <w:t>130.</w:t>
      </w:r>
      <w:r>
        <w:tab/>
      </w:r>
      <w:r w:rsidRPr="00A74717">
        <w:t>The Norwegian Centre for Human Rights is organised as a multi-disciplinary centre under the Faculty of Law at the University of Oslo. By Royal Decree of 21 September 2001, the Norwegian Government granted the Norwegian Centre for Human Rights status as a national institution for human rights, defined by the Paris Principles (General Assembly resolution 48/134) (UN E/C.12/Q/NOR/2, 21 May 2004, para. 2).</w:t>
      </w:r>
    </w:p>
    <w:p w:rsidR="00C562F6" w:rsidRPr="00A74717" w:rsidRDefault="00C562F6" w:rsidP="00C562F6">
      <w:pPr>
        <w:pStyle w:val="SingleTxtG"/>
      </w:pPr>
      <w:r>
        <w:t>131.</w:t>
      </w:r>
      <w:r>
        <w:tab/>
      </w:r>
      <w:r w:rsidRPr="00A74717">
        <w:t>The terms of reference of the NCHR are to promote and monitor the protection and implementation of human rights in Norway. The centre’s work includes studies and research, monitoring, consultancy, education and information concerning the human rights situation in the country. It issues statements and supplementary reports in connection with Norway’s reporting to international treaty bodies, and makes comments and suggestions to draft legislation and other government proposals. The Centre also arranges seminars, courses and lectures on the human rights situation, and publishes a year</w:t>
      </w:r>
      <w:r>
        <w:t>book on human rights in Norway.</w:t>
      </w:r>
    </w:p>
    <w:p w:rsidR="00C562F6" w:rsidRPr="00A74717" w:rsidRDefault="00C562F6" w:rsidP="00C562F6">
      <w:pPr>
        <w:pStyle w:val="SingleTxtG"/>
      </w:pPr>
      <w:r>
        <w:t>132.</w:t>
      </w:r>
      <w:r>
        <w:tab/>
      </w:r>
      <w:r w:rsidRPr="00A74717">
        <w:t>The NCHR collaborates with similar entities in the research community, ombudsmen, non-governmental organisations and other civil society actors, and a number of international partners. There is an advisory board with broad representation from civil society including ombudsmen, NGOs, trade unions and the media.</w:t>
      </w:r>
    </w:p>
    <w:p w:rsidR="00C562F6" w:rsidRPr="00A74717" w:rsidRDefault="00C562F6" w:rsidP="00C562F6">
      <w:pPr>
        <w:pStyle w:val="SingleTxtG"/>
      </w:pPr>
      <w:r>
        <w:t>133.</w:t>
      </w:r>
      <w:r>
        <w:tab/>
      </w:r>
      <w:r w:rsidRPr="00A74717">
        <w:t>The NCHR is not the competent authority for dealing with complaints from individuals regarding alleged human rights violations in Norway. This competence lies with the Parliamentary Ombudsman and other ombudsmen.</w:t>
      </w:r>
    </w:p>
    <w:p w:rsidR="00C562F6" w:rsidRPr="00A74717" w:rsidRDefault="00C562F6" w:rsidP="00C562F6">
      <w:pPr>
        <w:pStyle w:val="H4G"/>
      </w:pPr>
      <w:bookmarkStart w:id="53" w:name="_Toc243800798"/>
      <w:r>
        <w:tab/>
        <w:t>(b)</w:t>
      </w:r>
      <w:r>
        <w:tab/>
      </w:r>
      <w:r w:rsidRPr="00A74717">
        <w:t>The Parliamentary Ombudsman</w:t>
      </w:r>
      <w:bookmarkEnd w:id="53"/>
    </w:p>
    <w:p w:rsidR="00C562F6" w:rsidRPr="00A74717" w:rsidRDefault="00C562F6" w:rsidP="00C562F6">
      <w:pPr>
        <w:pStyle w:val="SingleTxtG"/>
      </w:pPr>
      <w:r>
        <w:t>134.</w:t>
      </w:r>
      <w:r>
        <w:tab/>
      </w:r>
      <w:r w:rsidRPr="00A74717">
        <w:t xml:space="preserve">The ombudsman institutions play a key role in monitoring the Norwegian authorities’ fulfilment of their human rights obligations. The </w:t>
      </w:r>
      <w:r w:rsidRPr="00A74717">
        <w:rPr>
          <w:bCs/>
        </w:rPr>
        <w:t>Parliamentary Ombudsman for the Public Administration</w:t>
      </w:r>
      <w:r w:rsidRPr="00A74717">
        <w:t xml:space="preserve"> was established in 1962, and his terms of reference are to deal with complaints from citizens concerning an injustice perpetrated by the public administration at any of the three levels: government, county or municipal. The Ombudsman may also raise an issue on his own initiative.</w:t>
      </w:r>
    </w:p>
    <w:p w:rsidR="00C562F6" w:rsidRPr="00A74717" w:rsidRDefault="00C562F6" w:rsidP="00C562F6">
      <w:pPr>
        <w:pStyle w:val="SingleTxtG"/>
      </w:pPr>
      <w:r>
        <w:t>135.</w:t>
      </w:r>
      <w:r>
        <w:tab/>
      </w:r>
      <w:r w:rsidRPr="00A74717">
        <w:t>The functions of the Parliamentary Ombudsman are set out in the Constitution, in section 75, litra l, of the Act of 22 June 1962 No. 8 relating to the Parliamentary Ombudsman for the Public Administration</w:t>
      </w:r>
      <w:r>
        <w:rPr>
          <w:rStyle w:val="FootnoteReference"/>
        </w:rPr>
        <w:footnoteReference w:id="9"/>
      </w:r>
      <w:r w:rsidRPr="00A74717">
        <w:t xml:space="preserve"> and in the Instructions of 19 February 1980 No. 9862 to the Parliamentary Ombudsman for the Public Administration. The Ombudsman is appointed by and administratively subordinate to the Storting, but acts as an independent body in</w:t>
      </w:r>
      <w:r>
        <w:t xml:space="preserve"> the exercise of his functions.</w:t>
      </w:r>
    </w:p>
    <w:p w:rsidR="00C562F6" w:rsidRPr="00A74717" w:rsidRDefault="00C562F6" w:rsidP="00C562F6">
      <w:pPr>
        <w:pStyle w:val="SingleTxtG"/>
      </w:pPr>
      <w:r>
        <w:t>136.</w:t>
      </w:r>
      <w:r>
        <w:tab/>
      </w:r>
      <w:r w:rsidRPr="00A74717">
        <w:t>In 2007 the Parliamentary Ombudsman Act was amended in order to strengthen the human rights mandate of the Parliamentary Ombudsman. According to the amended section 3 o</w:t>
      </w:r>
      <w:r>
        <w:t>f the Act, the Ombudsman shall:</w:t>
      </w:r>
    </w:p>
    <w:p w:rsidR="00C562F6" w:rsidRPr="00A74717" w:rsidRDefault="00C562F6" w:rsidP="00C562F6">
      <w:pPr>
        <w:pStyle w:val="SingleTxtG"/>
      </w:pPr>
      <w:r w:rsidRPr="00A74717">
        <w:t>“Seek to ensure that individual citizens are not unjustly treated by public authorities and help to ensure that public authorities res</w:t>
      </w:r>
      <w:r>
        <w:t>pect and protect human rights.”</w:t>
      </w:r>
    </w:p>
    <w:p w:rsidR="00C562F6" w:rsidRPr="00A74717" w:rsidRDefault="00C562F6" w:rsidP="00C562F6">
      <w:pPr>
        <w:pStyle w:val="SingleTxtG"/>
      </w:pPr>
      <w:r>
        <w:t>137.</w:t>
      </w:r>
      <w:r>
        <w:tab/>
      </w:r>
      <w:r w:rsidRPr="00A74717">
        <w:t>The Ombudsman’s opinions are not legally binding on the public authorities, but they are widely respected and followed. The opinions are published on the website and in the Yearbook of the Parliamentary Ombudsman for the P</w:t>
      </w:r>
      <w:r>
        <w:t>ublic Administration.</w:t>
      </w:r>
    </w:p>
    <w:p w:rsidR="00C562F6" w:rsidRPr="00FC5F6D" w:rsidRDefault="00C562F6" w:rsidP="00C562F6">
      <w:pPr>
        <w:pStyle w:val="H4G"/>
      </w:pPr>
      <w:bookmarkStart w:id="54" w:name="_Toc243800799"/>
      <w:r>
        <w:tab/>
        <w:t>(c)</w:t>
      </w:r>
      <w:r>
        <w:tab/>
      </w:r>
      <w:r w:rsidRPr="00A74717">
        <w:t>The Equality and Anti-Discrimination Ombud and the Equality and Anti-Discrimination Tribunal</w:t>
      </w:r>
      <w:bookmarkEnd w:id="54"/>
    </w:p>
    <w:p w:rsidR="00C562F6" w:rsidRPr="00A74717" w:rsidRDefault="00C562F6" w:rsidP="00C562F6">
      <w:pPr>
        <w:pStyle w:val="SingleTxtG"/>
      </w:pPr>
      <w:r>
        <w:rPr>
          <w:bCs/>
        </w:rPr>
        <w:t>138.</w:t>
      </w:r>
      <w:r>
        <w:rPr>
          <w:bCs/>
        </w:rPr>
        <w:tab/>
      </w:r>
      <w:r w:rsidRPr="00A74717">
        <w:rPr>
          <w:b/>
          <w:bCs/>
        </w:rPr>
        <w:t xml:space="preserve">The Equality and Anti-Discrimination Ombud </w:t>
      </w:r>
      <w:r w:rsidRPr="00A74717">
        <w:rPr>
          <w:bCs/>
        </w:rPr>
        <w:t>was established in 2006</w:t>
      </w:r>
      <w:r>
        <w:rPr>
          <w:rStyle w:val="FootnoteReference"/>
          <w:bCs/>
        </w:rPr>
        <w:footnoteReference w:id="10"/>
      </w:r>
      <w:r w:rsidRPr="00A74717">
        <w:rPr>
          <w:bCs/>
        </w:rPr>
        <w:t xml:space="preserve"> and</w:t>
      </w:r>
      <w:r w:rsidRPr="00A74717">
        <w:t xml:space="preserve"> is responsible for promoting equality of opportunity and equal treatment, and addressing discrimination. The Ombud’s task is to strengthen efforts to promote equality and combat discrimination based on such factors as gender, ethnicity, disabili</w:t>
      </w:r>
      <w:r>
        <w:t>ty, sexual orientation and age.</w:t>
      </w:r>
    </w:p>
    <w:p w:rsidR="00C562F6" w:rsidRPr="00A74717" w:rsidRDefault="00C562F6" w:rsidP="00C562F6">
      <w:pPr>
        <w:pStyle w:val="SingleTxtG"/>
      </w:pPr>
      <w:r>
        <w:t>139.</w:t>
      </w:r>
      <w:r>
        <w:tab/>
      </w:r>
      <w:r w:rsidRPr="00A74717">
        <w:t>The Equality and Anti-discrimination Ombud monitors compliance with the following acts:</w:t>
      </w:r>
    </w:p>
    <w:p w:rsidR="00C562F6" w:rsidRPr="00A74717" w:rsidRDefault="00C562F6" w:rsidP="00C562F6">
      <w:pPr>
        <w:pStyle w:val="Bullet1G"/>
      </w:pPr>
      <w:r w:rsidRPr="00A74717">
        <w:t>The Gender Equality Act</w:t>
      </w:r>
      <w:r>
        <w:rPr>
          <w:rStyle w:val="FootnoteReference"/>
        </w:rPr>
        <w:footnoteReference w:id="11"/>
      </w:r>
    </w:p>
    <w:p w:rsidR="00C562F6" w:rsidRPr="00A74717" w:rsidRDefault="00C562F6" w:rsidP="00C562F6">
      <w:pPr>
        <w:pStyle w:val="Bullet1G"/>
      </w:pPr>
      <w:r w:rsidRPr="00A74717">
        <w:t>The Act on prohibition of discrimination on the basis of ethnicity, religion etc. (the Anti-Discrimination Act)</w:t>
      </w:r>
      <w:r>
        <w:rPr>
          <w:rStyle w:val="FootnoteReference"/>
        </w:rPr>
        <w:footnoteReference w:id="12"/>
      </w:r>
    </w:p>
    <w:p w:rsidR="00C562F6" w:rsidRPr="00A74717" w:rsidRDefault="00C562F6" w:rsidP="00C562F6">
      <w:pPr>
        <w:pStyle w:val="Bullet1G"/>
      </w:pPr>
      <w:r w:rsidRPr="00A74717">
        <w:t>The Act on prohibition of discrimination on the basis of disability (the Anti-Discrim</w:t>
      </w:r>
      <w:r w:rsidR="00A1419B">
        <w:t>ination and Accessibility Act)</w:t>
      </w:r>
    </w:p>
    <w:p w:rsidR="00C562F6" w:rsidRPr="00A74717" w:rsidRDefault="00C562F6" w:rsidP="00C562F6">
      <w:pPr>
        <w:pStyle w:val="Bullet1G"/>
      </w:pPr>
      <w:r w:rsidRPr="00A74717">
        <w:t>The regulations regarding equal treatment issued under the Working Environment Act</w:t>
      </w:r>
      <w:r>
        <w:rPr>
          <w:rStyle w:val="FootnoteReference"/>
        </w:rPr>
        <w:footnoteReference w:id="13"/>
      </w:r>
      <w:r w:rsidRPr="00A74717">
        <w:t xml:space="preserve"> with exception for discrimination on the basis of tempo</w:t>
      </w:r>
      <w:r w:rsidR="00A1419B">
        <w:t>rary and part-time employment</w:t>
      </w:r>
    </w:p>
    <w:p w:rsidR="00C562F6" w:rsidRPr="00A74717" w:rsidRDefault="00C562F6" w:rsidP="00C562F6">
      <w:pPr>
        <w:pStyle w:val="Bullet1G"/>
      </w:pPr>
      <w:r w:rsidRPr="00A74717">
        <w:t>The anti-discrimination regulations issued in the housing legislation.</w:t>
      </w:r>
    </w:p>
    <w:p w:rsidR="00C562F6" w:rsidRPr="00A74717" w:rsidRDefault="00C562F6" w:rsidP="00C562F6">
      <w:pPr>
        <w:pStyle w:val="SingleTxtG"/>
      </w:pPr>
      <w:r>
        <w:t>140.</w:t>
      </w:r>
      <w:r>
        <w:tab/>
      </w:r>
      <w:r w:rsidRPr="00A74717">
        <w:t>The Ombud is also responsible for seeking to ensure that Norwegian legislation and practice comply with Norway’s obligations under the Convention on the Elimination of All Forms of Discrimination against Women (CEDAW) and the International Convention for the Elimination of All Forms o</w:t>
      </w:r>
      <w:r>
        <w:t>f Racial Discrimination (CERD).</w:t>
      </w:r>
    </w:p>
    <w:p w:rsidR="00C562F6" w:rsidRPr="00A74717" w:rsidRDefault="00C562F6" w:rsidP="00C562F6">
      <w:pPr>
        <w:pStyle w:val="SingleTxtG"/>
      </w:pPr>
      <w:r>
        <w:t>141.</w:t>
      </w:r>
      <w:r>
        <w:tab/>
      </w:r>
      <w:r w:rsidRPr="00A74717">
        <w:t>An individual who claims to have been discriminated against may submit a complaint to the Ombud, who makes an administrative statement. Such statement may be appealed to the Equality and Anti-discrimination Tribunal. Unlike the Ombud’s statements, those of the Tribunal are legally binding, and the Tribunal may impose a coercive fine to ensure compliance. However, neither the Ombud nor the Tribunal may set aside a legislative act or annul an administrative decision on the grounds that it is contrary to anti-discrimination legislation. The Ombud and the Tribunal are independent of both the Storting and the Government in the exercise of their functions.</w:t>
      </w:r>
    </w:p>
    <w:p w:rsidR="00C562F6" w:rsidRPr="00A74717" w:rsidRDefault="00C562F6" w:rsidP="00C562F6">
      <w:pPr>
        <w:pStyle w:val="SingleTxtG"/>
      </w:pPr>
      <w:r>
        <w:t>142.</w:t>
      </w:r>
      <w:r>
        <w:tab/>
      </w:r>
      <w:r w:rsidRPr="00A74717">
        <w:t>The Ombud also provides general legal advice and guidance regarding cases of discrimination. As part of its work to promote equality, the Ombud will identify situations or conditions that hinder equal opportunity and equal treatment, raise awareness and influence attitudes and behaviour. The Ombud further provides advice and guidance to public- and private-sector employers on issues of diversity in relati</w:t>
      </w:r>
      <w:r>
        <w:t>on to employment.</w:t>
      </w:r>
    </w:p>
    <w:p w:rsidR="00C562F6" w:rsidRPr="00A74717" w:rsidRDefault="00C562F6" w:rsidP="00C562F6">
      <w:pPr>
        <w:pStyle w:val="SingleTxtG"/>
      </w:pPr>
      <w:r>
        <w:t>143.</w:t>
      </w:r>
      <w:r>
        <w:tab/>
      </w:r>
      <w:r w:rsidRPr="00A74717">
        <w:t>The Ombud records cases of discrimination and contributes to the development of expertise. It also serves as a forum and an information centre for promoting cooperation between different actors. The Ombud plays an active role in the public debate on equality and discrimination.</w:t>
      </w:r>
    </w:p>
    <w:p w:rsidR="00C562F6" w:rsidRPr="00A74717" w:rsidRDefault="00C562F6" w:rsidP="00C562F6">
      <w:pPr>
        <w:pStyle w:val="SingleTxtG"/>
      </w:pPr>
      <w:r>
        <w:t>144.</w:t>
      </w:r>
      <w:r>
        <w:tab/>
      </w:r>
      <w:r w:rsidRPr="00A74717">
        <w:t>Concerning the Equality and Anti-Discrimination Tribunal refe</w:t>
      </w:r>
      <w:r>
        <w:t>rence is made to paragraphs 220–</w:t>
      </w:r>
      <w:r w:rsidRPr="00A74717">
        <w:t>225.</w:t>
      </w:r>
    </w:p>
    <w:p w:rsidR="00C562F6" w:rsidRPr="00A74717" w:rsidRDefault="00C562F6" w:rsidP="00C562F6">
      <w:pPr>
        <w:pStyle w:val="H4G"/>
      </w:pPr>
      <w:bookmarkStart w:id="55" w:name="_Toc243800800"/>
      <w:r>
        <w:tab/>
        <w:t>(d)</w:t>
      </w:r>
      <w:r>
        <w:tab/>
      </w:r>
      <w:r w:rsidRPr="00A74717">
        <w:t>The Ombudsman for Children</w:t>
      </w:r>
      <w:bookmarkEnd w:id="55"/>
    </w:p>
    <w:p w:rsidR="00C562F6" w:rsidRPr="00A74717" w:rsidRDefault="00C562F6" w:rsidP="00C562F6">
      <w:pPr>
        <w:pStyle w:val="SingleTxtG"/>
      </w:pPr>
      <w:r>
        <w:t>145.</w:t>
      </w:r>
      <w:r>
        <w:tab/>
      </w:r>
      <w:r w:rsidRPr="00A74717">
        <w:t xml:space="preserve">In 1981 Norway established the world’s first </w:t>
      </w:r>
      <w:r w:rsidRPr="00A74717">
        <w:rPr>
          <w:b/>
        </w:rPr>
        <w:t>Ombudsman for Children</w:t>
      </w:r>
      <w:r w:rsidRPr="00A74717">
        <w:rPr>
          <w:bCs/>
        </w:rPr>
        <w:t>.</w:t>
      </w:r>
      <w:r>
        <w:rPr>
          <w:rStyle w:val="FootnoteReference"/>
          <w:bCs/>
        </w:rPr>
        <w:footnoteReference w:id="14"/>
      </w:r>
      <w:r w:rsidRPr="00A74717">
        <w:t xml:space="preserve"> The Ombudsman’s main tasks are to promote the rights of children in the public and private sectors and to monitor the development of children’s living conditions. The Ombudsman also monitors the compliance of Norwegian legislation and practice with the Convention on the Rights of the Child (CRC), and submits its own supplementary reports to the Commit</w:t>
      </w:r>
      <w:r>
        <w:t>tee on the Rights of the Child.</w:t>
      </w:r>
    </w:p>
    <w:p w:rsidR="00C562F6" w:rsidRPr="00A74717" w:rsidRDefault="00C562F6" w:rsidP="00C562F6">
      <w:pPr>
        <w:pStyle w:val="SingleTxtG"/>
      </w:pPr>
      <w:r>
        <w:t>146.</w:t>
      </w:r>
      <w:r>
        <w:tab/>
      </w:r>
      <w:r w:rsidRPr="00A74717">
        <w:t>The Ombudsman for Children is independent of the Storting, the Government and other public authorities, and may freely raise issues and criticize government policy. The Ombudsman has the power to investigate, criticize and publicize issues that will improve the welfare of children and youth, and may demand access to case files and official documents in order to fulfil this function. However, the Ombudsman cannot reverse an administrative action or decision. There is no formal complaints mechanism such as those for complaints to the Parliamentary Ombudsman or the Equality and Anti-discrimination Ombud, but the Ombudsman for Children may raise issues on his own initiative, and address his opinions and recommend</w:t>
      </w:r>
      <w:r>
        <w:t>ations to any public authority.</w:t>
      </w:r>
    </w:p>
    <w:p w:rsidR="00C562F6" w:rsidRPr="00A74717" w:rsidRDefault="00C562F6" w:rsidP="00C562F6">
      <w:pPr>
        <w:pStyle w:val="H4G"/>
      </w:pPr>
      <w:bookmarkStart w:id="56" w:name="_Toc243800801"/>
      <w:r>
        <w:tab/>
        <w:t>(e)</w:t>
      </w:r>
      <w:r>
        <w:tab/>
      </w:r>
      <w:r w:rsidRPr="00A74717">
        <w:t>Other ombudsman institutions</w:t>
      </w:r>
      <w:bookmarkEnd w:id="56"/>
    </w:p>
    <w:p w:rsidR="00C562F6" w:rsidRPr="00A74717" w:rsidRDefault="00C562F6" w:rsidP="00C562F6">
      <w:pPr>
        <w:pStyle w:val="SingleTxtG"/>
      </w:pPr>
      <w:r>
        <w:t>147.</w:t>
      </w:r>
      <w:r>
        <w:tab/>
      </w:r>
      <w:r w:rsidRPr="00A74717">
        <w:t xml:space="preserve">The terms of reference of the </w:t>
      </w:r>
      <w:r w:rsidRPr="00A74717">
        <w:rPr>
          <w:b/>
          <w:bCs/>
        </w:rPr>
        <w:t>patient</w:t>
      </w:r>
      <w:r w:rsidRPr="00A74717">
        <w:rPr>
          <w:bCs/>
        </w:rPr>
        <w:t xml:space="preserve"> </w:t>
      </w:r>
      <w:r w:rsidRPr="00A74717">
        <w:rPr>
          <w:b/>
          <w:bCs/>
        </w:rPr>
        <w:t>ombudsmen</w:t>
      </w:r>
      <w:r w:rsidRPr="00A74717">
        <w:rPr>
          <w:bCs/>
        </w:rPr>
        <w:t xml:space="preserve"> are</w:t>
      </w:r>
      <w:r w:rsidRPr="00A74717">
        <w:t xml:space="preserve"> to safeguard patients’ needs, interests and legal rights in the health services, and to improve the quality of such services. There is one patient ombudsman in each of the 19 counties, and their powers and terms of reference are set out in Chapter 8 of the Act of 2 July 1999 No. 6</w:t>
      </w:r>
      <w:r>
        <w:t>3 relating to patients’ rights.</w:t>
      </w:r>
    </w:p>
    <w:p w:rsidR="00C562F6" w:rsidRPr="00A74717" w:rsidRDefault="00C562F6" w:rsidP="00C562F6">
      <w:pPr>
        <w:pStyle w:val="SingleTxtG"/>
      </w:pPr>
      <w:r>
        <w:t>148.</w:t>
      </w:r>
      <w:r>
        <w:tab/>
      </w:r>
      <w:r w:rsidRPr="00A74717">
        <w:t>Any individual who claims that their rights or interests have been violated by the county/regional specialist care service or by the municipal primary health care service, may address a complaint to the Patient Ombudsman. The ombudsman may give its views on the matter and propose actions and improvements, but its</w:t>
      </w:r>
      <w:r>
        <w:t xml:space="preserve"> views are not legally binding.</w:t>
      </w:r>
    </w:p>
    <w:p w:rsidR="00C562F6" w:rsidRPr="00A74717" w:rsidRDefault="00C562F6" w:rsidP="00C562F6">
      <w:pPr>
        <w:pStyle w:val="SingleTxtG"/>
      </w:pPr>
      <w:r>
        <w:t>149.</w:t>
      </w:r>
      <w:r>
        <w:tab/>
      </w:r>
      <w:r w:rsidRPr="00A74717">
        <w:t xml:space="preserve">The </w:t>
      </w:r>
      <w:r w:rsidRPr="00A74717">
        <w:rPr>
          <w:b/>
          <w:bCs/>
        </w:rPr>
        <w:t xml:space="preserve">Ombudsman for the Armed Forces </w:t>
      </w:r>
      <w:r w:rsidRPr="00A74717">
        <w:t>deals with a number of cases involving human rights, such as the right to privacy, freedom of expr</w:t>
      </w:r>
      <w:r>
        <w:t>ession and freedom of religion.</w:t>
      </w:r>
    </w:p>
    <w:p w:rsidR="00C562F6" w:rsidRPr="00A74717" w:rsidRDefault="00C562F6" w:rsidP="00C562F6">
      <w:pPr>
        <w:pStyle w:val="SingleTxtG"/>
      </w:pPr>
      <w:r>
        <w:rPr>
          <w:bCs/>
        </w:rPr>
        <w:t>150.</w:t>
      </w:r>
      <w:r>
        <w:rPr>
          <w:bCs/>
        </w:rPr>
        <w:tab/>
      </w:r>
      <w:r w:rsidRPr="00A74717">
        <w:rPr>
          <w:b/>
          <w:bCs/>
        </w:rPr>
        <w:t xml:space="preserve">Other ombudsman institutions </w:t>
      </w:r>
      <w:r w:rsidRPr="00A74717">
        <w:t>have been established i</w:t>
      </w:r>
      <w:r w:rsidRPr="00A74717">
        <w:rPr>
          <w:bCs/>
        </w:rPr>
        <w:t>n some counties and municipalities</w:t>
      </w:r>
      <w:r w:rsidRPr="00A74717">
        <w:t>, such as an ombudsman for the elderly and for social services. These ombudsmen may also play an important role in monitoring the authorities’ observance of human rights and in raising awareness among government em</w:t>
      </w:r>
      <w:r>
        <w:t>ployees and the general public.</w:t>
      </w:r>
    </w:p>
    <w:p w:rsidR="00C562F6" w:rsidRPr="00884385" w:rsidRDefault="00C562F6" w:rsidP="00C562F6">
      <w:pPr>
        <w:pStyle w:val="H23G"/>
      </w:pPr>
      <w:bookmarkStart w:id="57" w:name="_Toc243800802"/>
      <w:bookmarkStart w:id="58" w:name="dissemination"/>
      <w:r>
        <w:tab/>
        <w:t>5.</w:t>
      </w:r>
      <w:r>
        <w:tab/>
      </w:r>
      <w:r w:rsidRPr="00A74717">
        <w:t>Dissemination of human rights instruments</w:t>
      </w:r>
      <w:bookmarkEnd w:id="57"/>
      <w:bookmarkEnd w:id="58"/>
    </w:p>
    <w:p w:rsidR="00C562F6" w:rsidRPr="00A74717" w:rsidRDefault="00C562F6" w:rsidP="00C562F6">
      <w:pPr>
        <w:pStyle w:val="SingleTxtG"/>
      </w:pPr>
      <w:r>
        <w:t>151.</w:t>
      </w:r>
      <w:r>
        <w:tab/>
      </w:r>
      <w:r w:rsidRPr="00A74717">
        <w:t>The core United Nations human rights conventions ratified by Norway have all been translated into Norwegian. The conventions that are incorporated into Norwegian law in the form of the Human Rights Act and other acts are published in Norwegian and English on the legal information database Lovdata</w:t>
      </w:r>
      <w:r w:rsidRPr="00235BA8">
        <w:t xml:space="preserve">: </w:t>
      </w:r>
      <w:hyperlink r:id="rId8" w:history="1">
        <w:r w:rsidRPr="00235BA8">
          <w:rPr>
            <w:rStyle w:val="Hyperlink"/>
            <w:color w:val="auto"/>
            <w:u w:val="none"/>
          </w:rPr>
          <w:t>www.lovdata.no</w:t>
        </w:r>
      </w:hyperlink>
      <w:r w:rsidRPr="00235BA8">
        <w:t xml:space="preserve">. The conventions are also published on the Government website: </w:t>
      </w:r>
      <w:hyperlink r:id="rId9" w:history="1">
        <w:r w:rsidRPr="00235BA8">
          <w:rPr>
            <w:rStyle w:val="Hyperlink"/>
            <w:color w:val="auto"/>
            <w:u w:val="none"/>
          </w:rPr>
          <w:t>www.regjeringen.no</w:t>
        </w:r>
      </w:hyperlink>
      <w:r w:rsidRPr="00235BA8">
        <w:t>, and on the websites of the individual ombudsman institutions. Hard copies may be obtained from all these agencies</w:t>
      </w:r>
      <w:r>
        <w:t xml:space="preserve"> and institutions on request.</w:t>
      </w:r>
    </w:p>
    <w:p w:rsidR="00C562F6" w:rsidRPr="00A74717" w:rsidRDefault="00C562F6" w:rsidP="00C562F6">
      <w:pPr>
        <w:pStyle w:val="SingleTxtG"/>
      </w:pPr>
      <w:r>
        <w:t>152.</w:t>
      </w:r>
      <w:r>
        <w:tab/>
      </w:r>
      <w:r w:rsidRPr="00A74717">
        <w:t>Some of the core human rights instruments have also been published in brochures and widely distributed. For example, a short version of the Convention on the Rights of the Child, translated into Norwegian and Sami, has been distributed to</w:t>
      </w:r>
      <w:r>
        <w:t xml:space="preserve"> all primary schools in Norway.</w:t>
      </w:r>
    </w:p>
    <w:p w:rsidR="00C562F6" w:rsidRPr="00A74717" w:rsidRDefault="00C562F6" w:rsidP="00C562F6">
      <w:pPr>
        <w:pStyle w:val="SingleTxtG"/>
      </w:pPr>
      <w:r>
        <w:t>153.</w:t>
      </w:r>
      <w:r>
        <w:tab/>
      </w:r>
      <w:r w:rsidRPr="00A74717">
        <w:t>Judgements and decisions by the European Court of Human Rights are published on Lovdata, together with summaries in Norwegian. Lovdata also publishes Norwegian summaries of the decisions and opinions of the monitoring bodies under the United Nations human rights system in individual</w:t>
      </w:r>
      <w:r>
        <w:t xml:space="preserve"> cases where Norway is a party.</w:t>
      </w:r>
    </w:p>
    <w:p w:rsidR="00C562F6" w:rsidRPr="00884385" w:rsidRDefault="00C562F6" w:rsidP="00C562F6">
      <w:pPr>
        <w:pStyle w:val="H23G"/>
      </w:pPr>
      <w:bookmarkStart w:id="59" w:name="_Toc243800803"/>
      <w:bookmarkStart w:id="60" w:name="raising"/>
      <w:r>
        <w:tab/>
        <w:t>6.</w:t>
      </w:r>
      <w:r>
        <w:tab/>
      </w:r>
      <w:r w:rsidRPr="00A74717">
        <w:t>Raising human rights awareness among public officials and other professionals</w:t>
      </w:r>
      <w:bookmarkEnd w:id="59"/>
    </w:p>
    <w:bookmarkEnd w:id="60"/>
    <w:p w:rsidR="00C562F6" w:rsidRPr="00A74717" w:rsidRDefault="00C562F6" w:rsidP="00C562F6">
      <w:pPr>
        <w:pStyle w:val="SingleTxtG"/>
      </w:pPr>
      <w:r>
        <w:t>154.</w:t>
      </w:r>
      <w:r>
        <w:tab/>
      </w:r>
      <w:r w:rsidRPr="00A74717">
        <w:t>Education and training in human rights is a prerequisite for promoting and protecting human rights. Norway does not currently have an overview over the relevant courses and programmes, teacher qualifications and other forms of implementation of such education, or of the extent to which personnel in key professions have sufficient operational competence to identify possible human rights violations. A study on these questions is being planned in collaboration with civil society organizations. The aim will be to provide information on teacher competence, methodology and the results of human rights education in primary and secondary schools, and on available programmes, scope, competence, implementation and targets for human rights education in higher education, with special emphasis on professional training. A further aim will be to identify any need for coordination and reinforcement in this area.</w:t>
      </w:r>
    </w:p>
    <w:p w:rsidR="00C562F6" w:rsidRPr="00A74717" w:rsidRDefault="00C562F6" w:rsidP="00C562F6">
      <w:pPr>
        <w:pStyle w:val="SingleTxtG"/>
      </w:pPr>
      <w:r>
        <w:t>155.</w:t>
      </w:r>
      <w:r>
        <w:tab/>
      </w:r>
      <w:r w:rsidRPr="00A74717">
        <w:t>Universities and university colleges are autonomous institutions. In principle, the Government is therefore not in a position to impose specific requirements on these institutions regarding the content of teaching or research, but it may and does lay down a national curriculum for certain types of training and certain subjects . National curriculum regulations have been drawn up for teacher training and for professional training in the health and social services sector, and human rights have been included as an obligatory component in these training programmes. Knowledge about human rights is also included in the curricula for other professions, such as lawy</w:t>
      </w:r>
      <w:r>
        <w:t>ers, police and prison wardens.</w:t>
      </w:r>
    </w:p>
    <w:p w:rsidR="00C562F6" w:rsidRPr="00A74717" w:rsidRDefault="00C562F6" w:rsidP="00C562F6">
      <w:pPr>
        <w:pStyle w:val="SingleTxtG"/>
      </w:pPr>
      <w:r>
        <w:t>156.</w:t>
      </w:r>
      <w:r>
        <w:tab/>
      </w:r>
      <w:r w:rsidRPr="00A74717">
        <w:t>Further education programmes for public officials are organised by the Government and other public authorities, and by professional and oth</w:t>
      </w:r>
      <w:r>
        <w:t>er civil society organizations.</w:t>
      </w:r>
    </w:p>
    <w:p w:rsidR="00C562F6" w:rsidRPr="004A3687" w:rsidRDefault="00C562F6" w:rsidP="00C562F6">
      <w:pPr>
        <w:pStyle w:val="H23G"/>
      </w:pPr>
      <w:bookmarkStart w:id="61" w:name="_Toc243800804"/>
      <w:r>
        <w:tab/>
      </w:r>
      <w:bookmarkStart w:id="62" w:name="promotion"/>
      <w:r>
        <w:t>7.</w:t>
      </w:r>
      <w:r>
        <w:tab/>
      </w:r>
      <w:r w:rsidRPr="00A74717">
        <w:t>Promotion of human rights awareness through educational programmes and Government-sponsored public information</w:t>
      </w:r>
      <w:bookmarkEnd w:id="61"/>
      <w:bookmarkEnd w:id="62"/>
    </w:p>
    <w:p w:rsidR="00C562F6" w:rsidRPr="00A74717" w:rsidRDefault="00C562F6" w:rsidP="00C562F6">
      <w:pPr>
        <w:pStyle w:val="SingleTxtG"/>
      </w:pPr>
      <w:r>
        <w:t>157.</w:t>
      </w:r>
      <w:r>
        <w:tab/>
      </w:r>
      <w:r w:rsidRPr="00A74717">
        <w:t>Including human rights education in all levels of the education system has high priority in Norway. In 2008 the Storting decided to amend the purpose clauses for day-care institutions and primary and secondary schools, and the amendments to the Education Act, which regulates primary and secondary education, entered into force in January 2009. The amended purpose clause for day-care institutions will be included together with other necessary amendments in the Act relating to day-care institutions as soon as they have</w:t>
      </w:r>
      <w:r>
        <w:t xml:space="preserve"> been adopted.</w:t>
      </w:r>
    </w:p>
    <w:p w:rsidR="00C562F6" w:rsidRPr="00A74717" w:rsidRDefault="00C562F6" w:rsidP="00C562F6">
      <w:pPr>
        <w:pStyle w:val="H4G"/>
      </w:pPr>
      <w:r>
        <w:tab/>
      </w:r>
      <w:r>
        <w:tab/>
      </w:r>
      <w:r w:rsidRPr="00A74717">
        <w:t>Kindergartens</w:t>
      </w:r>
    </w:p>
    <w:p w:rsidR="00C562F6" w:rsidRPr="004A3687" w:rsidRDefault="00C562F6" w:rsidP="00C562F6">
      <w:pPr>
        <w:pStyle w:val="SingleTxtG"/>
      </w:pPr>
      <w:r>
        <w:t>158.</w:t>
      </w:r>
      <w:r>
        <w:tab/>
      </w:r>
      <w:r w:rsidRPr="00A74717">
        <w:t>According to the new purpose clause, kindergartens should, in cooperation with the parents, ensure that children’s need for care and play is met, and promote their holistic development. Kindergartens must base their activities on the fundamental values of the Christian and humanist heritage, which are also those inherent in human rights, such as respect for human dignity, intellectual freedom, charity, forgiv</w:t>
      </w:r>
      <w:r>
        <w:t>eness, equality and solidarity.</w:t>
      </w:r>
    </w:p>
    <w:p w:rsidR="00C562F6" w:rsidRPr="00A74717" w:rsidRDefault="00C562F6" w:rsidP="00C562F6">
      <w:pPr>
        <w:pStyle w:val="SingleTxtG"/>
      </w:pPr>
      <w:r>
        <w:t>159.</w:t>
      </w:r>
      <w:r>
        <w:tab/>
      </w:r>
      <w:r w:rsidRPr="00A74717">
        <w:t>The curriculum for the content and tasks of kindergartens laid down by the Norwegian Ministry of Education and Research in 2006 has similar objectives. Thus kindergartens should base their activities on a common set of values such as human worth, equality, honesty and fairness, and these values should be taught in accordance with the human rights conventions to which Norway is a party. International conventions and Norwegian law both emphasize the right of parents to bring up their children in accordance with their religion and ideological beliefs and the right of children to learn about the society in which they are growing up.</w:t>
      </w:r>
    </w:p>
    <w:p w:rsidR="00C562F6" w:rsidRPr="00A74717" w:rsidRDefault="00C562F6" w:rsidP="00C562F6">
      <w:pPr>
        <w:pStyle w:val="H4G"/>
      </w:pPr>
      <w:r>
        <w:tab/>
      </w:r>
      <w:r>
        <w:tab/>
      </w:r>
      <w:r w:rsidRPr="00A74717">
        <w:t>Primary and secondary education</w:t>
      </w:r>
    </w:p>
    <w:p w:rsidR="00C562F6" w:rsidRPr="00A74717" w:rsidRDefault="00C562F6" w:rsidP="00C562F6">
      <w:pPr>
        <w:pStyle w:val="SingleTxtG"/>
      </w:pPr>
      <w:r>
        <w:t>160.</w:t>
      </w:r>
      <w:r>
        <w:tab/>
      </w:r>
      <w:r w:rsidRPr="00A74717">
        <w:t>The amended purpose clause for education and training enter</w:t>
      </w:r>
      <w:r>
        <w:t xml:space="preserve">ed into force in January 2009. </w:t>
      </w:r>
      <w:r w:rsidRPr="00A74717">
        <w:t>Ever since the first objectives for State schools were decided in 1848 and until 2008, the purpose clauses have been amended primarily by adding new objectives and without changing the core principle of Christian and moral upbringing. The objectives in the new Education Act are a clear break with this tradition, as they are based on fundamental human rights, and take account of the fact that while Norwegian society has its own cultural tradition it is als</w:t>
      </w:r>
      <w:r>
        <w:t>o marked by cultural diversity.</w:t>
      </w:r>
    </w:p>
    <w:p w:rsidR="00C562F6" w:rsidRPr="00A74717" w:rsidRDefault="00C562F6" w:rsidP="00C562F6">
      <w:pPr>
        <w:pStyle w:val="SingleTxtG"/>
      </w:pPr>
      <w:r>
        <w:t>161.</w:t>
      </w:r>
      <w:r>
        <w:tab/>
      </w:r>
      <w:r w:rsidRPr="00A74717">
        <w:t>The new purpose clause states that “Education and training shall be based on fundamental values in Christian and humanist heritage and traditions, such as respect for human dignity and nature, on intellectual freedom, charity, forgiveness, equality and solidarity, values that also appear in different religions and beliefs and are rooted in human rights.” It also states that education and training should provide insight into cultural diversity, respect the individual’s convictions, and promote democracy, equality and scientific thinking. Pupils and apprentices are to learn to think critically and act ethically and to have joint responsibility and the right to participate. Furthermore all forms of discrimination are to be combated.</w:t>
      </w:r>
    </w:p>
    <w:p w:rsidR="00C562F6" w:rsidRPr="00A74717" w:rsidRDefault="00C562F6" w:rsidP="00C562F6">
      <w:pPr>
        <w:pStyle w:val="SingleTxtG"/>
      </w:pPr>
      <w:r>
        <w:t>162.</w:t>
      </w:r>
      <w:r>
        <w:tab/>
      </w:r>
      <w:r w:rsidRPr="00A74717">
        <w:t>Human rights are also integrated in the compulsory subject curricula for primary and secondary education. In social studies subjects, the children are expected to have acquired various competencies concerning human rights by the end of grades 7, 10 and 11. This is also included in the teaching of the subject religion, philosophies of life and ethics. A special subject (140 lessons), entitled human rights and politics, is offered as an elective for pupils in grade 12 of the general studies programme, and human rights are also incorporated in the optional</w:t>
      </w:r>
      <w:r>
        <w:t xml:space="preserve"> subjects of sociology and law.</w:t>
      </w:r>
    </w:p>
    <w:p w:rsidR="00C562F6" w:rsidRPr="00A74717" w:rsidRDefault="00C562F6" w:rsidP="00C562F6">
      <w:pPr>
        <w:pStyle w:val="H4G"/>
      </w:pPr>
      <w:r>
        <w:tab/>
      </w:r>
      <w:r>
        <w:tab/>
      </w:r>
      <w:r w:rsidRPr="00A74717">
        <w:t>The European Wergeland Centre</w:t>
      </w:r>
    </w:p>
    <w:p w:rsidR="00C562F6" w:rsidRPr="00A74717" w:rsidRDefault="00C562F6" w:rsidP="00C562F6">
      <w:pPr>
        <w:pStyle w:val="SingleTxtG"/>
        <w:rPr>
          <w:bCs/>
        </w:rPr>
      </w:pPr>
      <w:r>
        <w:t>163.</w:t>
      </w:r>
      <w:r>
        <w:tab/>
      </w:r>
      <w:r w:rsidRPr="00A74717">
        <w:t>In cooperation with the Council of Europe, Norway has established a centre on education for intercultural understanding, human rights and democratic citizenship. The Centre, which is named after the Norweg</w:t>
      </w:r>
      <w:r>
        <w:t>ian poet Henrik Wergeland (1808–</w:t>
      </w:r>
      <w:r w:rsidRPr="00A74717">
        <w:t xml:space="preserve">1845), was established in 2008 and began operating in February 2009. </w:t>
      </w:r>
      <w:r w:rsidRPr="00A74717">
        <w:rPr>
          <w:bCs/>
        </w:rPr>
        <w:t xml:space="preserve">The Centre aims to function as a European resource centre </w:t>
      </w:r>
      <w:r w:rsidRPr="00A74717">
        <w:t xml:space="preserve">for the member States of the Council of Europe, and will </w:t>
      </w:r>
      <w:r w:rsidRPr="00A74717">
        <w:rPr>
          <w:bCs/>
        </w:rPr>
        <w:t>build on and promote the values and goals shared by the Council of E</w:t>
      </w:r>
      <w:r>
        <w:rPr>
          <w:bCs/>
        </w:rPr>
        <w:t>urope and Norway.</w:t>
      </w:r>
    </w:p>
    <w:p w:rsidR="00C562F6" w:rsidRPr="00A74717" w:rsidRDefault="00C562F6" w:rsidP="00C562F6">
      <w:pPr>
        <w:pStyle w:val="SingleTxtG"/>
        <w:rPr>
          <w:bCs/>
        </w:rPr>
      </w:pPr>
      <w:r>
        <w:rPr>
          <w:bCs/>
        </w:rPr>
        <w:t>164.</w:t>
      </w:r>
      <w:r>
        <w:rPr>
          <w:bCs/>
        </w:rPr>
        <w:tab/>
      </w:r>
      <w:r w:rsidRPr="00A74717">
        <w:rPr>
          <w:bCs/>
        </w:rPr>
        <w:t xml:space="preserve">The main task of the </w:t>
      </w:r>
      <w:r w:rsidRPr="00A74717">
        <w:t>Wergeland</w:t>
      </w:r>
      <w:r w:rsidRPr="00A74717">
        <w:rPr>
          <w:bCs/>
        </w:rPr>
        <w:t xml:space="preserve"> Centre is to promote democratic culture and soci</w:t>
      </w:r>
      <w:r>
        <w:rPr>
          <w:bCs/>
        </w:rPr>
        <w:t xml:space="preserve">al belonging through education. </w:t>
      </w:r>
      <w:r w:rsidRPr="00A74717">
        <w:rPr>
          <w:bCs/>
        </w:rPr>
        <w:t xml:space="preserve">It is to conduct research </w:t>
      </w:r>
      <w:r w:rsidRPr="00A74717">
        <w:t xml:space="preserve">with a practical focus on its areas of work </w:t>
      </w:r>
      <w:r w:rsidRPr="00A74717">
        <w:rPr>
          <w:bCs/>
        </w:rPr>
        <w:t>and provide in-service training for teachers and teacher training professionals. It will also disseminate information, serve as a platform and create a network for actors in this field. The working language is English, and the target groups are teachers, teacher training professionals, scientists, practitioners, policymakers and other relevant actors.</w:t>
      </w:r>
    </w:p>
    <w:p w:rsidR="00C562F6" w:rsidRPr="004A3687" w:rsidRDefault="00C562F6" w:rsidP="00C562F6">
      <w:pPr>
        <w:pStyle w:val="H23G"/>
      </w:pPr>
      <w:bookmarkStart w:id="63" w:name="_Toc243800805"/>
      <w:r>
        <w:tab/>
      </w:r>
      <w:bookmarkStart w:id="64" w:name="media"/>
      <w:r>
        <w:t>8.</w:t>
      </w:r>
      <w:r>
        <w:tab/>
      </w:r>
      <w:r w:rsidRPr="00A74717">
        <w:t>Promotion of human rights awareness through the media</w:t>
      </w:r>
      <w:bookmarkEnd w:id="63"/>
      <w:bookmarkEnd w:id="64"/>
    </w:p>
    <w:p w:rsidR="00C562F6" w:rsidRPr="00A74717" w:rsidRDefault="00C562F6" w:rsidP="00C562F6">
      <w:pPr>
        <w:pStyle w:val="SingleTxtG"/>
      </w:pPr>
      <w:r>
        <w:t>165.</w:t>
      </w:r>
      <w:r>
        <w:tab/>
      </w:r>
      <w:r w:rsidRPr="00A74717">
        <w:t>Freedom of expression and of the press is guaranteed both through international human rights instruments and in the Norwegian Constitution. The press and other mass media regularly highlight important human rights issues in Norway and play a vital role in facilitating public debate on these questions. Civil society organizations also make use of the media to put human righ</w:t>
      </w:r>
      <w:r>
        <w:t>ts issues on the public agenda.</w:t>
      </w:r>
    </w:p>
    <w:p w:rsidR="00C562F6" w:rsidRPr="004A3687" w:rsidRDefault="00C562F6" w:rsidP="00C562F6">
      <w:pPr>
        <w:pStyle w:val="H23G"/>
      </w:pPr>
      <w:bookmarkStart w:id="65" w:name="_Toc243800806"/>
      <w:bookmarkStart w:id="66" w:name="civilsociety"/>
      <w:r>
        <w:tab/>
      </w:r>
      <w:r w:rsidRPr="00A74717">
        <w:t>9</w:t>
      </w:r>
      <w:r>
        <w:t>.</w:t>
      </w:r>
      <w:r>
        <w:tab/>
      </w:r>
      <w:r w:rsidRPr="00A74717">
        <w:t>Role of civil society, including non-governmental organizations</w:t>
      </w:r>
      <w:bookmarkEnd w:id="65"/>
      <w:bookmarkEnd w:id="66"/>
    </w:p>
    <w:p w:rsidR="00C562F6" w:rsidRPr="00A74717" w:rsidRDefault="00C562F6" w:rsidP="00C562F6">
      <w:pPr>
        <w:pStyle w:val="SingleTxtG"/>
      </w:pPr>
      <w:r>
        <w:t>166.</w:t>
      </w:r>
      <w:r>
        <w:tab/>
      </w:r>
      <w:r w:rsidRPr="00A74717">
        <w:t>Civil society, including human rights defenders, plays a key role in the realisation of human rights in Norway and has laid much of the foundation for democracy and welfare in Norwegian society. NGOs promote diversity, disseminate knowledge, stimulate debate on policies and priorities, contribute proposals to public consultations, engage in voluntary work and promote social cohesion. In many cases, matters have been placed on the agenda as a result of initiatives taken by civil society stakeholders.</w:t>
      </w:r>
    </w:p>
    <w:p w:rsidR="00C562F6" w:rsidRPr="00A74717" w:rsidRDefault="00C562F6" w:rsidP="00C562F6">
      <w:pPr>
        <w:pStyle w:val="SingleTxtG"/>
      </w:pPr>
      <w:r>
        <w:t>167.</w:t>
      </w:r>
      <w:r>
        <w:tab/>
      </w:r>
      <w:r w:rsidRPr="00A74717">
        <w:t>Norway has always had a strong civil society. More than half of the adult population of Norway is active in one or more organizations, in fields such as nature conservation, sport, religion, human rights, development cooperation, culture, the trade unions and trade and industry organizations. In Norway a high rate of participation in NGOs is perceived as an indicator of a good society characterised by diversity, community and civic engagement.</w:t>
      </w:r>
      <w:r>
        <w:t xml:space="preserve"> </w:t>
      </w:r>
      <w:r w:rsidRPr="00A74717">
        <w:t xml:space="preserve">The Government wishes to involve a broad cross-section of society in the efforts to promote human rights and support and facilitate voluntary engagement and the development of a vibrant civil society. The State’s provision of public funding for NGOs without imposing guidelines for their activities is an important means of achieving this objective. The Government also organises regular meetings with human rights organizations, and all draft legislation is subject to a broad consultation process that includes human rights organizations, which often provide valuable input and are able </w:t>
      </w:r>
      <w:r>
        <w:t>to influence Government policy.</w:t>
      </w:r>
    </w:p>
    <w:p w:rsidR="00C562F6" w:rsidRPr="00A74717" w:rsidRDefault="00C562F6" w:rsidP="00C562F6">
      <w:pPr>
        <w:pStyle w:val="SingleTxtG"/>
      </w:pPr>
      <w:r>
        <w:t>168.</w:t>
      </w:r>
      <w:r>
        <w:tab/>
      </w:r>
      <w:r w:rsidRPr="00A74717">
        <w:t>A number of Norwegian civil society organizations that focus on human rights have created a network, the NGO Forum for Human Rights, through which they share information and coordinate their efforts. A similar network has been established specifically for children’s rights, the Forum for the Convention on the Rights of the Child, which has a membership of more</w:t>
      </w:r>
      <w:r>
        <w:t xml:space="preserve"> than 50 institutions and NGOs.</w:t>
      </w:r>
    </w:p>
    <w:p w:rsidR="00C562F6" w:rsidRPr="00E2077A" w:rsidRDefault="00C562F6" w:rsidP="00C562F6">
      <w:pPr>
        <w:pStyle w:val="H23G"/>
      </w:pPr>
      <w:bookmarkStart w:id="67" w:name="_Toc243800807"/>
      <w:r>
        <w:tab/>
        <w:t>10.</w:t>
      </w:r>
      <w:r>
        <w:tab/>
      </w:r>
      <w:bookmarkStart w:id="68" w:name="budget"/>
      <w:r w:rsidRPr="00A74717">
        <w:t>Budget allocations and trends</w:t>
      </w:r>
      <w:bookmarkEnd w:id="67"/>
      <w:bookmarkEnd w:id="68"/>
    </w:p>
    <w:p w:rsidR="00C562F6" w:rsidRPr="00A74717" w:rsidRDefault="00C562F6" w:rsidP="00C562F6">
      <w:pPr>
        <w:pStyle w:val="SingleTxtG"/>
      </w:pPr>
      <w:r>
        <w:t>169.</w:t>
      </w:r>
      <w:r>
        <w:tab/>
      </w:r>
      <w:r w:rsidRPr="00A74717">
        <w:t>As discussed in the introduction, human rights are mainstreamed in all areas of national public administration. Funding for human rights is therefore not specifically allocated in the national budget, but appears under a wide range of items, such as education, health and care, social wel</w:t>
      </w:r>
      <w:r>
        <w:t>fare and courts administration.</w:t>
      </w:r>
    </w:p>
    <w:p w:rsidR="00C562F6" w:rsidRPr="00E2077A" w:rsidRDefault="00C562F6" w:rsidP="00C562F6">
      <w:pPr>
        <w:pStyle w:val="H23G"/>
      </w:pPr>
      <w:bookmarkStart w:id="69" w:name="_Toc243800808"/>
      <w:r>
        <w:tab/>
      </w:r>
      <w:bookmarkStart w:id="70" w:name="dvlpmt"/>
      <w:r>
        <w:t>11.</w:t>
      </w:r>
      <w:r>
        <w:tab/>
      </w:r>
      <w:r w:rsidRPr="00A74717">
        <w:t>Development cooperation and assistance</w:t>
      </w:r>
      <w:bookmarkEnd w:id="69"/>
      <w:bookmarkEnd w:id="70"/>
    </w:p>
    <w:p w:rsidR="00C562F6" w:rsidRPr="00A74717" w:rsidRDefault="00C562F6" w:rsidP="00C562F6">
      <w:pPr>
        <w:pStyle w:val="SingleTxtG"/>
      </w:pPr>
      <w:r>
        <w:t>170.</w:t>
      </w:r>
      <w:r>
        <w:tab/>
      </w:r>
      <w:r w:rsidRPr="00A74717">
        <w:t>In 2009 Norway reached its target of increasing development assistance to 1 per cent of GNI (gross national income). Human rights is one of the priority areas for Norwegian development cooperation, together with the environment and sustainable development, peace-building, humanitarian assistance, oil and clean energy, women and gender equality, good governance and the fight against corruption, and the efforts to reach the health-relate</w:t>
      </w:r>
      <w:r>
        <w:t>d Millennium Development Goals.</w:t>
      </w:r>
    </w:p>
    <w:p w:rsidR="00C562F6" w:rsidRPr="00E2077A" w:rsidRDefault="00C562F6" w:rsidP="00C562F6">
      <w:pPr>
        <w:pStyle w:val="SingleTxtG"/>
      </w:pPr>
      <w:r>
        <w:t>171.</w:t>
      </w:r>
      <w:r>
        <w:tab/>
      </w:r>
      <w:r w:rsidRPr="00A74717">
        <w:t>Out of the total budget of NOK 26.2 billion for international development assistance in 2009, NOK 255.2 million has been allocated under the item “human rights”.</w:t>
      </w:r>
      <w:bookmarkStart w:id="71" w:name="reporting"/>
    </w:p>
    <w:p w:rsidR="00C562F6" w:rsidRPr="00A74717" w:rsidRDefault="00C562F6" w:rsidP="00C562F6">
      <w:pPr>
        <w:pStyle w:val="H1G"/>
      </w:pPr>
      <w:r>
        <w:tab/>
        <w:t>F.</w:t>
      </w:r>
      <w:r>
        <w:tab/>
        <w:t>Reporting</w:t>
      </w:r>
      <w:r w:rsidRPr="00A74717">
        <w:t xml:space="preserve"> </w:t>
      </w:r>
      <w:r>
        <w:t>process</w:t>
      </w:r>
      <w:r w:rsidRPr="00A74717">
        <w:t xml:space="preserve"> </w:t>
      </w:r>
      <w:r>
        <w:t>at</w:t>
      </w:r>
      <w:r w:rsidRPr="00A74717">
        <w:t xml:space="preserve"> </w:t>
      </w:r>
      <w:r>
        <w:t>the</w:t>
      </w:r>
      <w:r w:rsidRPr="00A74717">
        <w:t xml:space="preserve"> </w:t>
      </w:r>
      <w:r>
        <w:t>national</w:t>
      </w:r>
      <w:r w:rsidRPr="00A74717">
        <w:t xml:space="preserve"> </w:t>
      </w:r>
      <w:bookmarkEnd w:id="71"/>
      <w:r>
        <w:t>level</w:t>
      </w:r>
    </w:p>
    <w:p w:rsidR="00C562F6" w:rsidRPr="00A74717" w:rsidRDefault="00C562F6" w:rsidP="00C562F6">
      <w:pPr>
        <w:pStyle w:val="H23G"/>
      </w:pPr>
      <w:bookmarkStart w:id="72" w:name="cat"/>
      <w:r>
        <w:tab/>
        <w:t>1.</w:t>
      </w:r>
      <w:r>
        <w:tab/>
      </w:r>
      <w:r w:rsidRPr="00A74717">
        <w:t>Convention against Torture and Other Cruel, Inhuman or Degrading Treatment or Punishment</w:t>
      </w:r>
    </w:p>
    <w:bookmarkEnd w:id="72"/>
    <w:p w:rsidR="00C562F6" w:rsidRPr="00A74717" w:rsidRDefault="00C562F6" w:rsidP="00C562F6">
      <w:pPr>
        <w:pStyle w:val="SingleTxtG"/>
      </w:pPr>
      <w:r>
        <w:t>172.</w:t>
      </w:r>
      <w:r>
        <w:tab/>
      </w:r>
      <w:r w:rsidRPr="00A74717">
        <w:t>In accordance with the reporting procedure described in paragraphs 17 and 18 of Norway’s core document, a draft of the present report has been submitted for comment to the Government’s Advisory Committee on the Human Rights Working Group on United Nations-related issues. This opportunity to comment on the report does not of course prevent this group or any other non-State actor from presenting their v</w:t>
      </w:r>
      <w:r>
        <w:t>iews directly to the Committee.</w:t>
      </w:r>
    </w:p>
    <w:p w:rsidR="00C562F6" w:rsidRPr="00A74717" w:rsidRDefault="00C562F6" w:rsidP="00C562F6">
      <w:pPr>
        <w:pStyle w:val="H23G"/>
      </w:pPr>
      <w:r>
        <w:tab/>
      </w:r>
      <w:bookmarkStart w:id="73" w:name="sp"/>
      <w:r>
        <w:t>2.</w:t>
      </w:r>
      <w:r>
        <w:tab/>
      </w:r>
      <w:r w:rsidRPr="00A74717">
        <w:t>International Covenant on Civil and Political Rights</w:t>
      </w:r>
      <w:bookmarkEnd w:id="73"/>
    </w:p>
    <w:p w:rsidR="00C562F6" w:rsidRPr="00E2077A" w:rsidRDefault="00C562F6" w:rsidP="00C562F6">
      <w:pPr>
        <w:pStyle w:val="SingleTxtG"/>
      </w:pPr>
      <w:r>
        <w:t>173.</w:t>
      </w:r>
      <w:r>
        <w:tab/>
      </w:r>
      <w:r w:rsidRPr="00A74717">
        <w:t>The Norwegian Ministry of Justice and the Police has coordinated the reporting process. A large number of ministries have contributed to the report, and Norwegian civil society has played an important and active role. The Ministry of Foreign Affairs and the Ministry of Justice started the reporting process by holding a joint meeting to inform organisations of the process and invite them to submit contributions and suggestions for Norway’s report. The challenges and possible solutions pointed out by civil society were communicated to the relevant line ministries and taken into account when the report was written. Finally, a brief consultation process was held on the draft report before the report was finalized.</w:t>
      </w:r>
    </w:p>
    <w:p w:rsidR="00C562F6" w:rsidRPr="00A74717" w:rsidRDefault="00C562F6" w:rsidP="00C562F6">
      <w:pPr>
        <w:pStyle w:val="H23G"/>
      </w:pPr>
      <w:r>
        <w:tab/>
      </w:r>
      <w:bookmarkStart w:id="74" w:name="crc"/>
      <w:r>
        <w:t>3.</w:t>
      </w:r>
      <w:r>
        <w:tab/>
      </w:r>
      <w:r w:rsidRPr="00A74717">
        <w:t>Convention on the Rights of the Child</w:t>
      </w:r>
      <w:bookmarkEnd w:id="74"/>
    </w:p>
    <w:p w:rsidR="00C562F6" w:rsidRPr="00A74717" w:rsidRDefault="00C562F6" w:rsidP="00C562F6">
      <w:pPr>
        <w:pStyle w:val="SingleTxtG"/>
      </w:pPr>
      <w:r>
        <w:t>174.</w:t>
      </w:r>
      <w:r>
        <w:tab/>
      </w:r>
      <w:r w:rsidRPr="00A74717">
        <w:t>The work on the report is implemented in accordance with the guidelines for periodic reports. The Ministry of Children and Equality coordinates the work, and nine ministries with a responsibility for children and youth affairs in their sectors provide contributions. The reporting process has been further developed in the period since the first report. In connection with Norway’s fourth report to the Committee on the Rights of the Child, the Ministry of Children and Equality invited eight municipalities to collect children and young people’s views on what it is like growing up in Norway, and these were attached in the form of an annex to the fourth report. A draft of the report was submitted to the Sami Parliament for input and a consultation round was held with NGOs and the Ombudsman for Children.</w:t>
      </w:r>
    </w:p>
    <w:p w:rsidR="00C562F6" w:rsidRPr="00A74717" w:rsidRDefault="00C562F6" w:rsidP="00C562F6">
      <w:pPr>
        <w:pStyle w:val="SingleTxtG"/>
        <w:rPr>
          <w:b/>
        </w:rPr>
      </w:pPr>
      <w:r>
        <w:t>175.</w:t>
      </w:r>
      <w:r>
        <w:tab/>
      </w:r>
      <w:r w:rsidRPr="00A74717">
        <w:t>In 2008 the Ministry of Children and Equality initiated regular meetings between contact persons in the relevant ministries to discuss challenges connected with the implementation of the Convention on the Rights of the Child (CRC). An educational programme on the CRC for ministry employees is being implemented in 2009. A conference will be arranged in November 2009 to celebrate the twent</w:t>
      </w:r>
      <w:r>
        <w:t>ieth anniversary of the CRC.</w:t>
      </w:r>
    </w:p>
    <w:p w:rsidR="00C562F6" w:rsidRPr="00A74717" w:rsidRDefault="00C562F6" w:rsidP="00C562F6">
      <w:pPr>
        <w:pStyle w:val="H23G"/>
      </w:pPr>
      <w:r>
        <w:tab/>
      </w:r>
      <w:bookmarkStart w:id="75" w:name="cedaw"/>
      <w:r>
        <w:t>4.</w:t>
      </w:r>
      <w:r>
        <w:tab/>
      </w:r>
      <w:r w:rsidRPr="00A74717">
        <w:t>Convention on the Elimination of All Forms of Discrimination against Women</w:t>
      </w:r>
      <w:bookmarkEnd w:id="75"/>
    </w:p>
    <w:p w:rsidR="00C562F6" w:rsidRPr="00935D00" w:rsidRDefault="00C562F6" w:rsidP="00C562F6">
      <w:pPr>
        <w:pStyle w:val="SingleTxtG"/>
      </w:pPr>
      <w:r>
        <w:t>176.</w:t>
      </w:r>
      <w:r>
        <w:tab/>
      </w:r>
      <w:r w:rsidRPr="00A74717">
        <w:t>In September 2006 Norway submitted its seventh periodic report to the Committee on the Elimination of Discrimination against Women (CEDAW). In October 2005, the Ministry of Children and Equality requested the other ministries to contribute reports relating to their particular spheres of responsibility, and contacted the Equality and Anti-Discrimination Ombud to request assistance in preparing the report. On the basis of the input from the ministries and the Ombud, a draft report was prepared and consultations were held with a number of women’s and gender equality organisations, human rights organisations, the social partners and other ministries. The Ministry of Children and Equality also invited all the consultative bodies to a meeting. The responses were incorporated into the final report, which was also distributed to all the consultative bodies.</w:t>
      </w:r>
    </w:p>
    <w:p w:rsidR="00C562F6" w:rsidRPr="00A74717" w:rsidRDefault="00C562F6" w:rsidP="00C562F6">
      <w:pPr>
        <w:pStyle w:val="H23G"/>
      </w:pPr>
      <w:r>
        <w:tab/>
      </w:r>
      <w:bookmarkStart w:id="76" w:name="cerd"/>
      <w:r>
        <w:t>5.</w:t>
      </w:r>
      <w:r>
        <w:tab/>
      </w:r>
      <w:r w:rsidRPr="00A74717">
        <w:t>International Convention on the Elimination of All</w:t>
      </w:r>
      <w:r>
        <w:t xml:space="preserve"> Forms of Racial Discrimination</w:t>
      </w:r>
    </w:p>
    <w:bookmarkEnd w:id="76"/>
    <w:p w:rsidR="00C562F6" w:rsidRPr="00A74717" w:rsidRDefault="00C562F6" w:rsidP="00C562F6">
      <w:pPr>
        <w:pStyle w:val="SingleTxtG"/>
      </w:pPr>
      <w:r>
        <w:t>177.</w:t>
      </w:r>
      <w:r>
        <w:tab/>
      </w:r>
      <w:r w:rsidRPr="00A74717">
        <w:t xml:space="preserve">The reporting process to the Committee </w:t>
      </w:r>
      <w:r w:rsidRPr="00A74717">
        <w:rPr>
          <w:bCs/>
        </w:rPr>
        <w:t>on the Elimination of All Forms of Racial Discrimination</w:t>
      </w:r>
      <w:r w:rsidRPr="00A74717">
        <w:rPr>
          <w:b/>
        </w:rPr>
        <w:t xml:space="preserve"> (</w:t>
      </w:r>
      <w:r w:rsidRPr="00A74717">
        <w:t>CERD) is similar to that of CRC and CEDAW, with several ministries contributing to the report. Consultations were held with civil society organizations and ministries. As was done for previous reports to CERD, a meeting was held with the consultative bodies. Norway’s reports and CERD concluding observations have been forwarded to the relevant governmental and non-governm</w:t>
      </w:r>
      <w:r>
        <w:t>ental bodies and organizations.</w:t>
      </w:r>
    </w:p>
    <w:p w:rsidR="00C562F6" w:rsidRPr="00A74717" w:rsidRDefault="00C562F6" w:rsidP="00C562F6">
      <w:pPr>
        <w:pStyle w:val="SingleTxtG"/>
      </w:pPr>
      <w:r>
        <w:t>178.</w:t>
      </w:r>
      <w:r>
        <w:tab/>
      </w:r>
      <w:r w:rsidRPr="00A74717">
        <w:t>The responsibility for reporting to CERD was transferred to the Ministry of Children and Equality before the work on the nineteenth and twentieth report began. This ministry has aimed to increase the transparency of the reporting process and the involvement of civil society in the work on this report. A broad range of organizations have been invited to comment in writing on the draft report, and all the relevant documents have been published on the ministry’s website. The draft report has been forwarded to the Sami Parliament for comments. The ministry also arranged a meeting with representatives for the Sami Parliament. The nineteenth and twentieth CERD reports will be delivered in November/December 2009.</w:t>
      </w:r>
    </w:p>
    <w:p w:rsidR="00C562F6" w:rsidRPr="00A74717" w:rsidRDefault="00C562F6" w:rsidP="00C562F6">
      <w:pPr>
        <w:pStyle w:val="H23G"/>
      </w:pPr>
      <w:r>
        <w:tab/>
      </w:r>
      <w:bookmarkStart w:id="77" w:name="øsk"/>
      <w:r>
        <w:t>6.</w:t>
      </w:r>
      <w:r>
        <w:tab/>
      </w:r>
      <w:r w:rsidRPr="00A74717">
        <w:t>International Covenant on Economic, Social and Cultural Rights</w:t>
      </w:r>
      <w:bookmarkEnd w:id="77"/>
    </w:p>
    <w:p w:rsidR="00C562F6" w:rsidRPr="00A74717" w:rsidRDefault="00C562F6" w:rsidP="00C562F6">
      <w:pPr>
        <w:pStyle w:val="SingleTxtG"/>
      </w:pPr>
      <w:r>
        <w:t>179.</w:t>
      </w:r>
      <w:r>
        <w:tab/>
      </w:r>
      <w:r w:rsidRPr="00A74717">
        <w:t>Norway’s fifth periodic report is due on 30 June 2010. It is being prepared in accordance with the treaty-specific guidelines (E/C.12/2008/2) which take into account the harmonised guidelines on reporting under the international human rights treaties (HRI/GEN/2) and the evolving practice of the Committee in relation to the application of the Covenant, as reflected in its concluding observations, g</w:t>
      </w:r>
      <w:r>
        <w:t>eneral comments and statements.</w:t>
      </w:r>
    </w:p>
    <w:p w:rsidR="00C562F6" w:rsidRPr="00935D00" w:rsidRDefault="00C562F6" w:rsidP="00C562F6">
      <w:pPr>
        <w:pStyle w:val="SingleTxtG"/>
      </w:pPr>
      <w:r>
        <w:t>180.</w:t>
      </w:r>
      <w:r>
        <w:tab/>
      </w:r>
      <w:r w:rsidRPr="00A74717">
        <w:t>A preparatory inter-ministerial meeting of more than 10 participating ministries was held under the auspices of the Ministry of Foreign Affairs. At least two open consultation meetings for civil society will be held. Civil society involvement and a transparent governmental process are considered vital to the content of the report. The Ministry of Foreign Affairs will publish all the relevant documents pertaining to the reporting process on the Government website in order to facilitate NGO participation in the process. Norway’s report and ICESCR concluding observations will be forwarded to the relevant governmental and non-governmental bodies and organisations, and publi</w:t>
      </w:r>
      <w:r>
        <w:t>shed on the government website.</w:t>
      </w:r>
    </w:p>
    <w:p w:rsidR="00C562F6" w:rsidRPr="00935D00" w:rsidRDefault="00C562F6" w:rsidP="00C562F6">
      <w:pPr>
        <w:pStyle w:val="H23G"/>
      </w:pPr>
      <w:bookmarkStart w:id="78" w:name="live"/>
      <w:bookmarkStart w:id="79" w:name="disa"/>
      <w:r>
        <w:tab/>
        <w:t>7.</w:t>
      </w:r>
      <w:r>
        <w:tab/>
      </w:r>
      <w:r w:rsidRPr="00A74717">
        <w:t>Convention on the Rights of Persons with Disabilities</w:t>
      </w:r>
      <w:bookmarkEnd w:id="78"/>
      <w:bookmarkEnd w:id="79"/>
    </w:p>
    <w:p w:rsidR="00C562F6" w:rsidRPr="00A74717" w:rsidRDefault="00C562F6" w:rsidP="00C562F6">
      <w:pPr>
        <w:pStyle w:val="SingleTxtG"/>
      </w:pPr>
      <w:r>
        <w:t>181.</w:t>
      </w:r>
      <w:r>
        <w:tab/>
      </w:r>
      <w:r w:rsidRPr="00A74717">
        <w:t>Norway has signed the Convention on the Rights of Persons with Disabilities, and intends to submit a bill to the Storting on the ratification the Convention in 2010. EU regulations and directives and Council of Europe resolutions and recommendations relating to people with disa</w:t>
      </w:r>
      <w:r>
        <w:t>bilities are being followed up.</w:t>
      </w:r>
    </w:p>
    <w:p w:rsidR="00C562F6" w:rsidRPr="00A74717" w:rsidRDefault="00C562F6" w:rsidP="00C562F6">
      <w:pPr>
        <w:pStyle w:val="HChG"/>
      </w:pPr>
      <w:r>
        <w:tab/>
      </w:r>
      <w:bookmarkStart w:id="80" w:name="nondiscr"/>
      <w:r>
        <w:t>III.</w:t>
      </w:r>
      <w:r>
        <w:tab/>
      </w:r>
      <w:r w:rsidRPr="00A74717">
        <w:t>I</w:t>
      </w:r>
      <w:r>
        <w:t>nformation</w:t>
      </w:r>
      <w:r w:rsidRPr="00A74717">
        <w:t xml:space="preserve"> </w:t>
      </w:r>
      <w:r>
        <w:t>on</w:t>
      </w:r>
      <w:r w:rsidRPr="00A74717">
        <w:t xml:space="preserve"> </w:t>
      </w:r>
      <w:r>
        <w:t>non</w:t>
      </w:r>
      <w:r w:rsidRPr="00A74717">
        <w:t>-</w:t>
      </w:r>
      <w:r>
        <w:t>discrimination</w:t>
      </w:r>
      <w:r w:rsidRPr="00A74717">
        <w:t xml:space="preserve"> </w:t>
      </w:r>
      <w:r>
        <w:t>and</w:t>
      </w:r>
      <w:r w:rsidRPr="00A74717">
        <w:t xml:space="preserve"> </w:t>
      </w:r>
      <w:r>
        <w:t>equality</w:t>
      </w:r>
      <w:r w:rsidRPr="00A74717">
        <w:t xml:space="preserve"> </w:t>
      </w:r>
      <w:r>
        <w:t>and</w:t>
      </w:r>
      <w:r w:rsidRPr="00A74717">
        <w:t xml:space="preserve"> </w:t>
      </w:r>
      <w:r>
        <w:t>effective</w:t>
      </w:r>
      <w:r w:rsidRPr="00A74717">
        <w:t xml:space="preserve"> </w:t>
      </w:r>
      <w:bookmarkEnd w:id="80"/>
      <w:r>
        <w:t>remedies</w:t>
      </w:r>
    </w:p>
    <w:p w:rsidR="00C562F6" w:rsidRPr="00A74717" w:rsidRDefault="00C562F6" w:rsidP="00C562F6">
      <w:pPr>
        <w:pStyle w:val="H1G"/>
      </w:pPr>
      <w:bookmarkStart w:id="81" w:name="introd"/>
      <w:r>
        <w:tab/>
        <w:t>G.</w:t>
      </w:r>
      <w:r>
        <w:tab/>
      </w:r>
      <w:r w:rsidRPr="00A74717">
        <w:t>P</w:t>
      </w:r>
      <w:r>
        <w:t>rotection against discrimination –</w:t>
      </w:r>
      <w:r w:rsidRPr="00A74717">
        <w:t xml:space="preserve"> </w:t>
      </w:r>
      <w:r>
        <w:t>Introduction</w:t>
      </w:r>
      <w:r w:rsidRPr="00A74717">
        <w:t xml:space="preserve"> </w:t>
      </w:r>
      <w:r>
        <w:t>to</w:t>
      </w:r>
      <w:r w:rsidRPr="00A74717">
        <w:t xml:space="preserve"> </w:t>
      </w:r>
      <w:r>
        <w:t xml:space="preserve">the </w:t>
      </w:r>
      <w:r w:rsidRPr="00A74717">
        <w:t>N</w:t>
      </w:r>
      <w:r>
        <w:t>orwegian legal</w:t>
      </w:r>
      <w:r w:rsidRPr="00A74717">
        <w:t xml:space="preserve"> </w:t>
      </w:r>
      <w:r>
        <w:t>framework</w:t>
      </w:r>
    </w:p>
    <w:bookmarkEnd w:id="81"/>
    <w:p w:rsidR="00C562F6" w:rsidRPr="00A74717" w:rsidRDefault="00C562F6" w:rsidP="00C562F6">
      <w:pPr>
        <w:pStyle w:val="SingleTxtG"/>
      </w:pPr>
      <w:r>
        <w:t>182.</w:t>
      </w:r>
      <w:r>
        <w:tab/>
      </w:r>
      <w:r w:rsidRPr="00A74717">
        <w:t>Provisions relating to protection against discrimination on the grounds of personal qualities or opinions are currently to be found in a number of different acts. The protection measures vary according to the grounds of the discrimination.</w:t>
      </w:r>
    </w:p>
    <w:p w:rsidR="00C562F6" w:rsidRPr="00A74717" w:rsidRDefault="00C562F6" w:rsidP="00C562F6">
      <w:pPr>
        <w:pStyle w:val="SingleTxtG"/>
      </w:pPr>
      <w:r>
        <w:t>183.</w:t>
      </w:r>
      <w:r>
        <w:tab/>
      </w:r>
      <w:r w:rsidRPr="00A74717">
        <w:t>The Norwegian prohibition against discrimination on the basis of gender includes provisions relating to pregnancy and leave of absence for the birth or adoption of a child, which are set out in the Gender Equality Act of 1978. The Anti-Discrimination Act of 2005 prohibits discrimination on the grounds of ethnicity, national origin, descent, skin colour, language, religion or belief. The Anti-Discrimination and Accessibility Act of 2008 prohibits discrimination on the basis of disability. These acts apply in prin</w:t>
      </w:r>
      <w:r>
        <w:t xml:space="preserve">ciple to all areas of society. </w:t>
      </w:r>
      <w:r w:rsidRPr="00A74717">
        <w:t>Chapter 13 of the Working Environment Act prohibits discrimination in employment relationships on the basis of political views, membership of an employee organization, sexual orientation, age, or temporary or part-time employment. Discrimination on the grounds of ethnicity, sexual orientation or disability is also prohibi</w:t>
      </w:r>
      <w:r>
        <w:t>ted in the housing legislation.</w:t>
      </w:r>
    </w:p>
    <w:p w:rsidR="00C562F6" w:rsidRPr="00A74717" w:rsidRDefault="00C562F6" w:rsidP="00C562F6">
      <w:pPr>
        <w:pStyle w:val="SingleTxtG"/>
      </w:pPr>
      <w:r>
        <w:t>184.</w:t>
      </w:r>
      <w:r>
        <w:tab/>
      </w:r>
      <w:r w:rsidRPr="00A74717">
        <w:t>Direct and indirect discrimination, harassment and instructions to discriminate against an individual on the basis of the above-mentioned grounds are prohibited. The anti-discrimination legislation also contains provisions for the protection of a person who brings a suit for discrimination from being subjected to unfavourable treatment (reprisals), on account of his or her action, and the Act also covers being an accessory to discrimination.</w:t>
      </w:r>
    </w:p>
    <w:p w:rsidR="00C562F6" w:rsidRPr="00A74717" w:rsidRDefault="00C562F6" w:rsidP="00C562F6">
      <w:pPr>
        <w:pStyle w:val="SingleTxtG"/>
      </w:pPr>
      <w:r>
        <w:t>185.</w:t>
      </w:r>
      <w:r>
        <w:tab/>
      </w:r>
      <w:r w:rsidRPr="00A74717">
        <w:t xml:space="preserve">All these acts have introduced a shared burden of proof and civil law sanctions for violations of the prohibition in the form of redress or damages. A special enforcement mechanism has also been established to supervise and assist in the implementation of the Act, see below. Decisions regarding redress and damages </w:t>
      </w:r>
      <w:r>
        <w:t>must be made by a court of law.</w:t>
      </w:r>
    </w:p>
    <w:p w:rsidR="00C562F6" w:rsidRPr="00A74717" w:rsidRDefault="00C562F6" w:rsidP="00C562F6">
      <w:pPr>
        <w:pStyle w:val="SingleTxtG"/>
      </w:pPr>
      <w:r>
        <w:t>186.</w:t>
      </w:r>
      <w:r>
        <w:tab/>
      </w:r>
      <w:r w:rsidRPr="00A74717">
        <w:t>The anti-discrimination legislation is enforced by two bodies, the Equality and Anti-Discrimination Ombud and the Equality and Anti-Discrimination Tribunal, which were established on 1 January 2006. Both are independent agencies administratively subordinate to the Ministry of Children and Equality. The Ombud’s opinion m</w:t>
      </w:r>
      <w:r>
        <w:t>ay be appealed to the Tribunal.</w:t>
      </w:r>
    </w:p>
    <w:p w:rsidR="00C562F6" w:rsidRPr="00A74717" w:rsidRDefault="00C562F6" w:rsidP="00C562F6">
      <w:pPr>
        <w:pStyle w:val="SingleTxtG"/>
      </w:pPr>
      <w:r>
        <w:t>187.</w:t>
      </w:r>
      <w:r>
        <w:tab/>
      </w:r>
      <w:r w:rsidRPr="00A74717">
        <w:t xml:space="preserve">In its </w:t>
      </w:r>
      <w:r w:rsidRPr="00A74717">
        <w:rPr>
          <w:i/>
          <w:iCs/>
        </w:rPr>
        <w:t>promotional</w:t>
      </w:r>
      <w:r w:rsidRPr="00A74717">
        <w:t xml:space="preserve"> role, the Ombud promotes equality and seeks to prevent discrimination in society as a whole. Among other things, this entails identifying and drawing attention to factors that hinder equality and equal treatment, raising awareness and educating the public, providing general information and guidance, advising employers on ethnic diversity in working life, and monitoring the nature and exten</w:t>
      </w:r>
      <w:r>
        <w:t>t of discrimination in society.</w:t>
      </w:r>
    </w:p>
    <w:p w:rsidR="00C562F6" w:rsidRPr="00A74717" w:rsidRDefault="00C562F6" w:rsidP="00C562F6">
      <w:pPr>
        <w:pStyle w:val="SingleTxtG"/>
      </w:pPr>
      <w:r>
        <w:t>188.</w:t>
      </w:r>
      <w:r>
        <w:tab/>
      </w:r>
      <w:r w:rsidRPr="00A74717">
        <w:t>The Penal Code also provides for protection under criminal law against discrimi</w:t>
      </w:r>
      <w:r>
        <w:t>nation and hateful expressions.</w:t>
      </w:r>
    </w:p>
    <w:p w:rsidR="00C562F6" w:rsidRPr="00A74717" w:rsidRDefault="00C562F6" w:rsidP="00C562F6">
      <w:pPr>
        <w:pStyle w:val="SingleTxtG"/>
      </w:pPr>
      <w:r>
        <w:t>189.</w:t>
      </w:r>
      <w:r>
        <w:tab/>
      </w:r>
      <w:r w:rsidRPr="00A74717">
        <w:t>In June 2007 a Commission was appointed by the Norwegian Government to propose comprehensive anti-discrimination legislation and in June 2009 the Commission submitted its proposal for compiled and more comprehensive anti-discrimination legislation.</w:t>
      </w:r>
    </w:p>
    <w:p w:rsidR="00C562F6" w:rsidRPr="00A74717" w:rsidRDefault="00C562F6" w:rsidP="00C562F6">
      <w:pPr>
        <w:pStyle w:val="H23G"/>
      </w:pPr>
      <w:bookmarkStart w:id="82" w:name="gender"/>
      <w:r>
        <w:tab/>
        <w:t>1.</w:t>
      </w:r>
      <w:r>
        <w:tab/>
      </w:r>
      <w:r w:rsidRPr="00A74717">
        <w:t xml:space="preserve">The Gender Equality </w:t>
      </w:r>
      <w:r>
        <w:t>Act</w:t>
      </w:r>
    </w:p>
    <w:bookmarkEnd w:id="82"/>
    <w:p w:rsidR="00C562F6" w:rsidRPr="00A74717" w:rsidRDefault="00C562F6" w:rsidP="00C562F6">
      <w:pPr>
        <w:pStyle w:val="SingleTxtG"/>
      </w:pPr>
      <w:r>
        <w:t>190.</w:t>
      </w:r>
      <w:r>
        <w:tab/>
      </w:r>
      <w:r w:rsidRPr="00A74717">
        <w:t xml:space="preserve">The Gender Equality Act entered into force on 15 March 1979. The Act provides the framework for all efforts to promote gender equality in Norway. It prohibits all discrimination on grounds of gender, but is particularly aimed at strengthening the position of women. It applies in all areas </w:t>
      </w:r>
      <w:r w:rsidRPr="00A74717">
        <w:rPr>
          <w:bCs/>
        </w:rPr>
        <w:t>o</w:t>
      </w:r>
      <w:r w:rsidRPr="00A74717">
        <w:t xml:space="preserve">f society, with exception for the internal affairs of religious communities. In October 2009 the Government submitted a bill to the Storting to clarify the special exception for religious communities. Such discrimination can only be founded in the general provision for justified unequal treatment. The conditions are to be that the unequal treatment has a just cause, that it is necessary and that it does not disproportionately negatively affect the person or persons subject to the unequal treatment. As well as being an important guarantee against discrimination, the Act provides </w:t>
      </w:r>
      <w:r>
        <w:t>a basis for proactive measures.</w:t>
      </w:r>
    </w:p>
    <w:p w:rsidR="00C562F6" w:rsidRPr="00A74717" w:rsidRDefault="00C562F6" w:rsidP="00C562F6">
      <w:pPr>
        <w:pStyle w:val="SingleTxtG"/>
      </w:pPr>
      <w:r>
        <w:t>191.</w:t>
      </w:r>
      <w:r>
        <w:tab/>
      </w:r>
      <w:r w:rsidRPr="00A74717">
        <w:t>The Act requires public authorities to work purposefully to promote gender equality in their own areas of responsibility. It also requires employers to work actively on gender equality and report annually on the activities in their enterprises. The duty to report is implemented in the Accounting Act and in</w:t>
      </w:r>
      <w:r>
        <w:t xml:space="preserve"> the Local Government Act.</w:t>
      </w:r>
    </w:p>
    <w:p w:rsidR="00C562F6" w:rsidRPr="00A74717" w:rsidRDefault="00C562F6" w:rsidP="00C562F6">
      <w:pPr>
        <w:pStyle w:val="SingleTxtG"/>
      </w:pPr>
      <w:r>
        <w:t>192.</w:t>
      </w:r>
      <w:r>
        <w:tab/>
      </w:r>
      <w:r w:rsidRPr="00A74717">
        <w:t>The Act enables authorities and others to introduce special measures for one gender for a limited period of time in order to promote gender equality. The provision in the Act concerning representation of both sexes on official committees, etc. has played an important role in promoting women’s participation in public governance and has served as a precursor to similar provisions relating to representation on boards of direc</w:t>
      </w:r>
      <w:r>
        <w:t>tors of limited companies, etc.</w:t>
      </w:r>
    </w:p>
    <w:p w:rsidR="00C562F6" w:rsidRPr="00EA4B82" w:rsidRDefault="00C562F6" w:rsidP="00C562F6">
      <w:pPr>
        <w:pStyle w:val="SingleTxtG"/>
      </w:pPr>
      <w:r>
        <w:t>193.</w:t>
      </w:r>
      <w:r>
        <w:tab/>
      </w:r>
      <w:r w:rsidRPr="00A74717">
        <w:t>The Act is enforced by the Equality and Anti-Discrimination Ombud and the Equality an</w:t>
      </w:r>
      <w:r>
        <w:t>d Anti-Discrimination Tribunal.</w:t>
      </w:r>
    </w:p>
    <w:p w:rsidR="00C562F6" w:rsidRPr="00A74717" w:rsidRDefault="00C562F6" w:rsidP="00C562F6">
      <w:pPr>
        <w:pStyle w:val="H23G"/>
      </w:pPr>
      <w:r>
        <w:tab/>
      </w:r>
      <w:bookmarkStart w:id="83" w:name="antidiskr"/>
      <w:r>
        <w:t>2.</w:t>
      </w:r>
      <w:r>
        <w:tab/>
      </w:r>
      <w:r w:rsidRPr="00A74717">
        <w:t>The Anti-Discrimination Act</w:t>
      </w:r>
      <w:bookmarkEnd w:id="83"/>
    </w:p>
    <w:p w:rsidR="00C562F6" w:rsidRPr="00A74717" w:rsidRDefault="00C562F6" w:rsidP="00C562F6">
      <w:pPr>
        <w:pStyle w:val="SingleTxtG"/>
      </w:pPr>
      <w:r>
        <w:t>194.</w:t>
      </w:r>
      <w:r>
        <w:tab/>
      </w:r>
      <w:r w:rsidRPr="00A74717">
        <w:t>The Anti-Discrimination Act entered into force on 1 January 2006. The Act prohibits discrimination based on ethnicity, national origin, descent, skin colour, language, religion or belief.</w:t>
      </w:r>
    </w:p>
    <w:p w:rsidR="00C562F6" w:rsidRPr="00A74717" w:rsidRDefault="00C562F6" w:rsidP="00C562F6">
      <w:pPr>
        <w:pStyle w:val="SingleTxtG"/>
      </w:pPr>
      <w:r>
        <w:t>195.</w:t>
      </w:r>
      <w:r>
        <w:tab/>
      </w:r>
      <w:r w:rsidRPr="00A74717">
        <w:t>The purpose of this act is to promote equality, ensure equal opportunities and rights and to prevent discrimination regardless of ethnicity, religion, etc.</w:t>
      </w:r>
    </w:p>
    <w:p w:rsidR="00C562F6" w:rsidRPr="00A74717" w:rsidRDefault="00C562F6" w:rsidP="00C562F6">
      <w:pPr>
        <w:pStyle w:val="SingleTxtG"/>
      </w:pPr>
      <w:r>
        <w:t>196.</w:t>
      </w:r>
      <w:r>
        <w:tab/>
      </w:r>
      <w:r w:rsidRPr="00A74717">
        <w:t>The Act applies in all areas of society except for family life and personal relationships. As regards the discriminatory grounds of religion and belief, exceptions are made for actions and activities under the auspices of religious and belief communities and enterprises with a religious or belief-related objective, when such actions and activities are significant for the achievement of the community’s or enterprise’s religious or belief-related objectives. Direct and indirect discrimination, harassment and instructions to discriminate against a person on the basis of the aforementioned grounds are prohibited. Under the Act, a person who brings a discrimination case before the court may not be subjected to unfavourable treatment such as retaliation on account of his or her action. In addition, a prohibition against being an accessory to discrimination has been introduced.</w:t>
      </w:r>
    </w:p>
    <w:p w:rsidR="00C562F6" w:rsidRPr="00A74717" w:rsidRDefault="00C562F6" w:rsidP="00C562F6">
      <w:pPr>
        <w:pStyle w:val="SingleTxtG"/>
      </w:pPr>
      <w:r>
        <w:t>197.</w:t>
      </w:r>
      <w:r>
        <w:tab/>
      </w:r>
      <w:r w:rsidRPr="00A74717">
        <w:t>Differential treatment that is necessary in order to achieve a legitimate objective or that does not constitute a disproportionate intervention for the person or persons affected is not considered to be discrimination under the Act. Nor is positive special treatment that contributes to the achievement of the purpose of the Act considered to be discrimination. The Act prescribes that such special treatment shall cease when its purpose has been achieved.</w:t>
      </w:r>
    </w:p>
    <w:p w:rsidR="00C562F6" w:rsidRPr="00A74717" w:rsidRDefault="00C562F6" w:rsidP="00C562F6">
      <w:pPr>
        <w:pStyle w:val="SingleTxtG"/>
      </w:pPr>
      <w:r>
        <w:t>198.</w:t>
      </w:r>
      <w:r>
        <w:tab/>
      </w:r>
      <w:r w:rsidRPr="00A74717">
        <w:t>A provision regarding the shared burden of proof has been included in the Act. The Act introduces civil law sanctions for breaches of the prohibition, in t</w:t>
      </w:r>
      <w:r>
        <w:t>he form of redress and damages.</w:t>
      </w:r>
    </w:p>
    <w:p w:rsidR="00C562F6" w:rsidRPr="00A74717" w:rsidRDefault="00C562F6" w:rsidP="00C562F6">
      <w:pPr>
        <w:pStyle w:val="SingleTxtG"/>
      </w:pPr>
      <w:r>
        <w:t>199.</w:t>
      </w:r>
      <w:r>
        <w:tab/>
      </w:r>
      <w:r w:rsidRPr="00A74717">
        <w:t>Decisions regarding redress and damages must be made by courts of law. The Act thus ensures coherent protection under civil law against discrimination based on ethnic origin, religion, etc.</w:t>
      </w:r>
    </w:p>
    <w:p w:rsidR="00C562F6" w:rsidRPr="00A74717" w:rsidRDefault="00C562F6" w:rsidP="00C562F6">
      <w:pPr>
        <w:pStyle w:val="SingleTxtG"/>
      </w:pPr>
      <w:r>
        <w:t>200.</w:t>
      </w:r>
      <w:r>
        <w:tab/>
      </w:r>
      <w:r w:rsidRPr="00A74717">
        <w:t>The Act also covers discrimination committed jointly by several persons, either in loosely-knit groups or in more organised forms.</w:t>
      </w:r>
    </w:p>
    <w:p w:rsidR="00C562F6" w:rsidRPr="00A74717" w:rsidRDefault="00C562F6" w:rsidP="00C562F6">
      <w:pPr>
        <w:pStyle w:val="SingleTxtG"/>
      </w:pPr>
      <w:r>
        <w:t>201.</w:t>
      </w:r>
      <w:r>
        <w:tab/>
      </w:r>
      <w:r w:rsidRPr="00A74717">
        <w:t>The Act contains a separate penal provision for serious contraventions of the prohibition against discrimination that are committed jointly by several persons. The penalty is fines or imprisonment for up to three years. A person who has previously been sentenced for contravention of this provision may be sentenced even if th</w:t>
      </w:r>
      <w:r>
        <w:t>e contravention is not serious.</w:t>
      </w:r>
    </w:p>
    <w:p w:rsidR="00C562F6" w:rsidRPr="00A74717" w:rsidRDefault="00C562F6" w:rsidP="00C562F6">
      <w:pPr>
        <w:pStyle w:val="SingleTxtG"/>
      </w:pPr>
      <w:r>
        <w:t>202.</w:t>
      </w:r>
      <w:r>
        <w:tab/>
      </w:r>
      <w:r w:rsidRPr="00A74717">
        <w:t>The Act meets the requirements set out in EU Council Directive 2000/43/EC implementing the principle of equal treatment between persons irrespective of racial or ethnic origin, and EU Council Directive 2000/78/EF establishing a general framework for equal treatment in employment and occupation.</w:t>
      </w:r>
    </w:p>
    <w:p w:rsidR="00C562F6" w:rsidRPr="00A74717" w:rsidRDefault="00C562F6" w:rsidP="00C562F6">
      <w:pPr>
        <w:pStyle w:val="SingleTxtG"/>
      </w:pPr>
      <w:r>
        <w:t>203.</w:t>
      </w:r>
      <w:r>
        <w:tab/>
      </w:r>
      <w:r w:rsidRPr="00A74717">
        <w:t>The Act requires public authorities to work purposefully to promote equality on the basis of ethnicity in their own areas of responsibility, and it requires employers to make active efforts to promote the purpose o</w:t>
      </w:r>
      <w:r>
        <w:t>f the act in their enterprises.</w:t>
      </w:r>
      <w:r w:rsidRPr="00A74717">
        <w:t xml:space="preserve"> To ensure that small private enterprises are not required to comply with excessively stringent requirements, this duty is limited to enterprises that regularly employ more than fifty people. Corresponding amendments in the Accounting Act and the Local Government Act entered into force on 1 January 2009. For private companies the duty is limited to companies with more than fifty employees.</w:t>
      </w:r>
    </w:p>
    <w:p w:rsidR="00C562F6" w:rsidRPr="00EA4B82" w:rsidRDefault="00C562F6" w:rsidP="00C562F6">
      <w:pPr>
        <w:pStyle w:val="SingleTxtG"/>
      </w:pPr>
      <w:r>
        <w:t>204.</w:t>
      </w:r>
      <w:r>
        <w:tab/>
      </w:r>
      <w:r w:rsidRPr="00A74717">
        <w:t>The Act is enforced by the Equality and Anti-Discrimination Ombud and the Equality an</w:t>
      </w:r>
      <w:r>
        <w:t>d Anti-Discrimination Tribunal.</w:t>
      </w:r>
    </w:p>
    <w:p w:rsidR="00C562F6" w:rsidRPr="00A74717" w:rsidRDefault="00C562F6" w:rsidP="00C562F6">
      <w:pPr>
        <w:pStyle w:val="H23G"/>
      </w:pPr>
      <w:r>
        <w:tab/>
      </w:r>
      <w:bookmarkStart w:id="84" w:name="access"/>
      <w:r>
        <w:t>3.</w:t>
      </w:r>
      <w:r>
        <w:tab/>
      </w:r>
      <w:r w:rsidRPr="00A74717">
        <w:t>The Anti-Discrimination and Accessibility Act</w:t>
      </w:r>
    </w:p>
    <w:bookmarkEnd w:id="84"/>
    <w:p w:rsidR="00C562F6" w:rsidRPr="00A74717" w:rsidRDefault="00C562F6" w:rsidP="00C562F6">
      <w:pPr>
        <w:pStyle w:val="SingleTxtG"/>
      </w:pPr>
      <w:r>
        <w:t>205.</w:t>
      </w:r>
      <w:r>
        <w:tab/>
      </w:r>
      <w:r w:rsidRPr="00A74717">
        <w:t>The Anti-Discrimination and Accessibility Act entered into force on 1 January 2009. The Act’s purpose is to strengthen legal protection against discriminat</w:t>
      </w:r>
      <w:r>
        <w:t>ion on the basis of disability.</w:t>
      </w:r>
    </w:p>
    <w:p w:rsidR="00C562F6" w:rsidRPr="00A74717" w:rsidRDefault="00C562F6" w:rsidP="00C562F6">
      <w:pPr>
        <w:pStyle w:val="SingleTxtG"/>
      </w:pPr>
      <w:r>
        <w:t>206.</w:t>
      </w:r>
      <w:r>
        <w:tab/>
      </w:r>
      <w:r w:rsidRPr="00A74717">
        <w:t>The Anti-Discrimination and Accessibility Act is divided into two parts – one concerning discrimination and one concerning accessibility. These are closely linked in the sense that a breach of the provisions relating to accessibility may constitute discrimination. On the other hand, discrimination on the basis of disability may take place without there being any contravention o</w:t>
      </w:r>
      <w:r>
        <w:t>f the accessibility provisions.</w:t>
      </w:r>
    </w:p>
    <w:p w:rsidR="00C562F6" w:rsidRPr="00A74717" w:rsidRDefault="00C562F6" w:rsidP="00C562F6">
      <w:pPr>
        <w:pStyle w:val="SingleTxtG"/>
      </w:pPr>
      <w:r>
        <w:t>207.</w:t>
      </w:r>
      <w:r>
        <w:tab/>
      </w:r>
      <w:r w:rsidRPr="00A74717">
        <w:t>The objectives of the Act are to promote equality, ensure equal opportunities and rights and prevent discrimination on the basis of disability. The Act is intended to help dismantle disabling barriers created by society and to prevent new ones from being created. The Act applies in all areas of society, including working life. Direct and indirect discrimination is prohibited. The Act also contains a prohibition against harassment and against giving instructions to discriminate, harass or make use of reprisals, and against contributing to discrimination. In order to ensure that a person who complains of a breach of the Act’s prohibitions is not made subject to negative reactions, the Act also contains a prohibition against reprisals. There are provisions setting out a duty of general accommodation (universal design) and individual accommodation.</w:t>
      </w:r>
    </w:p>
    <w:p w:rsidR="00C562F6" w:rsidRPr="00A74717" w:rsidRDefault="00C562F6" w:rsidP="00C562F6">
      <w:pPr>
        <w:pStyle w:val="SingleTxtG"/>
      </w:pPr>
      <w:r>
        <w:t>208.</w:t>
      </w:r>
      <w:r>
        <w:tab/>
      </w:r>
      <w:r w:rsidRPr="00A74717">
        <w:t>Universal design is used to mean designing or accommodating the main physical features of the undertaking in such a way that the normal function of the undertaking can be utilized by as many people as possible. This duty applies to undertakings that offer goods and services to the general public. Universal design therefore ensures not only accessibility but also accessibility on equal terms. Pregnant women, parents with young children and many elderly people benefit from greater accessibility in the form of a universally designed society. However, in some cases general accommodation requirements are not enough to ensure accessibility for all persons with disabilities.</w:t>
      </w:r>
    </w:p>
    <w:p w:rsidR="00C562F6" w:rsidRPr="00A74717" w:rsidRDefault="00C562F6" w:rsidP="00C562F6">
      <w:pPr>
        <w:pStyle w:val="SingleTxtG"/>
      </w:pPr>
      <w:r>
        <w:t>209.</w:t>
      </w:r>
      <w:r>
        <w:tab/>
      </w:r>
      <w:r w:rsidRPr="00A74717">
        <w:t>Where universal design does not benefit everyone, the Act also has a duty to make individual accommodation in the areas of working life, schools and education, day-care institutions and certain municipal services.</w:t>
      </w:r>
    </w:p>
    <w:p w:rsidR="00C562F6" w:rsidRPr="00A74717" w:rsidRDefault="00C562F6" w:rsidP="00C562F6">
      <w:pPr>
        <w:pStyle w:val="SingleTxtG"/>
      </w:pPr>
      <w:r>
        <w:t>210.</w:t>
      </w:r>
      <w:r>
        <w:tab/>
      </w:r>
      <w:r w:rsidRPr="00A74717">
        <w:t>The sanctions for a breach of the prohibitions of the Act are civil law sanctions: damages for both non-</w:t>
      </w:r>
      <w:r>
        <w:t>financial and financial losses.</w:t>
      </w:r>
    </w:p>
    <w:p w:rsidR="00C562F6" w:rsidRPr="00A74717" w:rsidRDefault="00C562F6" w:rsidP="00C562F6">
      <w:pPr>
        <w:pStyle w:val="SingleTxtG"/>
      </w:pPr>
      <w:r>
        <w:t>211.</w:t>
      </w:r>
      <w:r>
        <w:tab/>
      </w:r>
      <w:r w:rsidRPr="00A74717">
        <w:t>The Act requires public authorities to work purposefully to promote equality in accordance with the purpose of the act in their own areas of responsibility, and it requires employers to report annually on gender equality in their enterprises. For private companies, the duty is limited to companies with more than 50 employees.</w:t>
      </w:r>
    </w:p>
    <w:p w:rsidR="00C562F6" w:rsidRPr="00EA4B82" w:rsidRDefault="00C562F6" w:rsidP="00C562F6">
      <w:pPr>
        <w:pStyle w:val="SingleTxtG"/>
      </w:pPr>
      <w:r>
        <w:t>212.</w:t>
      </w:r>
      <w:r>
        <w:tab/>
      </w:r>
      <w:r w:rsidRPr="00A74717">
        <w:t>The Act is enforced by the Equality and Anti-Discrimination Ombud and the Tribunal. The time limits for the universal design of ICT (information and communications technology) are enforced by the Agency for Public Management and eGovernment (DIFI).</w:t>
      </w:r>
    </w:p>
    <w:p w:rsidR="00C562F6" w:rsidRPr="00A74717" w:rsidRDefault="00C562F6" w:rsidP="00C562F6">
      <w:pPr>
        <w:pStyle w:val="H23G"/>
      </w:pPr>
      <w:r>
        <w:tab/>
        <w:t>4.</w:t>
      </w:r>
      <w:r>
        <w:tab/>
      </w:r>
      <w:r w:rsidRPr="00A74717">
        <w:t>The Workin</w:t>
      </w:r>
      <w:r>
        <w:t>g Environment Act (chapter 13)</w:t>
      </w:r>
    </w:p>
    <w:p w:rsidR="00C562F6" w:rsidRPr="00A74717" w:rsidRDefault="00C562F6" w:rsidP="00C562F6">
      <w:pPr>
        <w:pStyle w:val="SingleTxtG"/>
        <w:rPr>
          <w:b/>
        </w:rPr>
      </w:pPr>
      <w:r>
        <w:t>213.</w:t>
      </w:r>
      <w:r>
        <w:tab/>
      </w:r>
      <w:r w:rsidRPr="00A74717">
        <w:t>Chapter 13 of the Working Environment Act prohibits discrimination in employment relationships on the basis of political views, membership of an employee organization, sexual orientation, age, or temporary or part-time employment. According to the scope of anti-discrimination Chapter 13 applies to all aspects of employment and to the employers’ selection and treatment of self-employe</w:t>
      </w:r>
      <w:r>
        <w:t>d persons and contract workers.</w:t>
      </w:r>
    </w:p>
    <w:p w:rsidR="00C562F6" w:rsidRPr="008936DF" w:rsidRDefault="00C562F6" w:rsidP="00C562F6">
      <w:pPr>
        <w:pStyle w:val="SingleTxtG"/>
      </w:pPr>
      <w:r>
        <w:t>214.</w:t>
      </w:r>
      <w:r>
        <w:tab/>
      </w:r>
      <w:r w:rsidRPr="00A74717">
        <w:t>In 2009, the Government submitted a bill with amendments to the Working Environment Act to clarify the special exception for religious communities concerning sexual orientation. Such discrimination can only be founded in the general provision for justified unequal treatment. The conditions are to be that the unequal treatment has a just cause, that it is necessary and that it does not disproportionately negatively affect the person or persons subject to the unequal treatment.</w:t>
      </w:r>
    </w:p>
    <w:p w:rsidR="00C562F6" w:rsidRPr="00A74717" w:rsidRDefault="00C562F6" w:rsidP="00C562F6">
      <w:pPr>
        <w:pStyle w:val="H23G"/>
      </w:pPr>
      <w:r>
        <w:tab/>
      </w:r>
      <w:bookmarkStart w:id="85" w:name="equality"/>
      <w:r>
        <w:t>5.</w:t>
      </w:r>
      <w:r>
        <w:tab/>
      </w:r>
      <w:r w:rsidRPr="00A74717">
        <w:t>The Equality and Anti-Discrimination Ombud</w:t>
      </w:r>
      <w:bookmarkEnd w:id="85"/>
    </w:p>
    <w:p w:rsidR="00C562F6" w:rsidRPr="00A74717" w:rsidRDefault="00C562F6" w:rsidP="00C562F6">
      <w:pPr>
        <w:pStyle w:val="SingleTxtG"/>
      </w:pPr>
      <w:r>
        <w:t>215.</w:t>
      </w:r>
      <w:r>
        <w:tab/>
      </w:r>
      <w:r w:rsidRPr="00A74717">
        <w:t>The office of Equality and Anti-Discrimination Ombud was established on 1 January 2006. It is an independent body administratively subordinate to the Ministry of Children and Equality. The Ministry cannot instruct the Ombud with respect to the processing of individual cases or the Ombud’s other professional activities. Nor can the Minist</w:t>
      </w:r>
      <w:r>
        <w:t>ry amend the Ombud’s decisions.</w:t>
      </w:r>
    </w:p>
    <w:p w:rsidR="00C562F6" w:rsidRPr="00A74717" w:rsidRDefault="00C562F6" w:rsidP="00C562F6">
      <w:pPr>
        <w:pStyle w:val="SingleTxtG"/>
      </w:pPr>
      <w:r>
        <w:t>216.</w:t>
      </w:r>
      <w:r>
        <w:tab/>
      </w:r>
      <w:r w:rsidRPr="00A74717">
        <w:t xml:space="preserve">The Ombud’s task is to combat discrimination and promote equality regardless of factors such as gender, ethnicity, disability, language, religion, sexual orientation or age. The Ombud enforces the Gender Equality Act, the Anti-Discrimination Act, the Anti-Discrimination and Accessibility Act and Chapter 13 of the Working Environment Act with exception for discrimination on the basis of temporary and part time employment. The Ombud also enforces the anti-discrimination provisions in the housing acts (the Tenancy Act, the House-Building Cooperatives Act, the Housing Cooperatives Act and Property Unit Ownership Act). The Ombud must also ensure that Norwegian law and administrative practices are in conformity with Norway’s obligations pursuant to the Convention on the Elimination of All Forms of Discrimination against Women and the International Convention on the Elimination of All </w:t>
      </w:r>
      <w:r>
        <w:t>Forms of Racial Discrimination.</w:t>
      </w:r>
    </w:p>
    <w:p w:rsidR="00C562F6" w:rsidRPr="00A74717" w:rsidRDefault="00C562F6" w:rsidP="00C562F6">
      <w:pPr>
        <w:pStyle w:val="SingleTxtG"/>
      </w:pPr>
      <w:r>
        <w:t>217.</w:t>
      </w:r>
      <w:r>
        <w:tab/>
      </w:r>
      <w:r w:rsidRPr="00A74717">
        <w:t>The Gender Equality Act, the Anti-Discrimination Act, The Anti-Discrimination and Accessibility Act and the Working Environment Act (Chapter 13) are, as mentioned above, administered by the Ministry of Children and Equality, while the housing acts are administered by the Ministry of Local Gover</w:t>
      </w:r>
      <w:r>
        <w:t>nment and Regional Development.</w:t>
      </w:r>
    </w:p>
    <w:p w:rsidR="00C562F6" w:rsidRPr="00A74717" w:rsidRDefault="00C562F6" w:rsidP="00C562F6">
      <w:pPr>
        <w:pStyle w:val="SingleTxtG"/>
      </w:pPr>
      <w:r>
        <w:t>218.</w:t>
      </w:r>
      <w:r>
        <w:tab/>
      </w:r>
      <w:r w:rsidRPr="00A74717">
        <w:t xml:space="preserve">The </w:t>
      </w:r>
      <w:r w:rsidRPr="00FA413E">
        <w:rPr>
          <w:i/>
        </w:rPr>
        <w:t>l</w:t>
      </w:r>
      <w:r w:rsidRPr="00A74717">
        <w:rPr>
          <w:i/>
          <w:iCs/>
        </w:rPr>
        <w:t>aw enforcement role</w:t>
      </w:r>
      <w:r w:rsidRPr="00A74717">
        <w:t xml:space="preserve"> of the Ombud entails issuing statements in response to complaints about violations of the legislation within the Ombud’s sphere of work. Any person who believes that he or she has been discriminated against may submit the case to the Ombud, who carries out an objective assessment of the case and issues a statement. A statement by the Ombud may be appealed to the independent Equality and</w:t>
      </w:r>
      <w:r>
        <w:t xml:space="preserve"> Anti-Discrimination Tribunal.</w:t>
      </w:r>
    </w:p>
    <w:p w:rsidR="00C562F6" w:rsidRPr="00A74717" w:rsidRDefault="00C562F6" w:rsidP="00C562F6">
      <w:pPr>
        <w:pStyle w:val="SingleTxtG"/>
      </w:pPr>
      <w:r>
        <w:t>219.</w:t>
      </w:r>
      <w:r>
        <w:tab/>
      </w:r>
      <w:r w:rsidRPr="00A74717">
        <w:t xml:space="preserve">The Ombud’s </w:t>
      </w:r>
      <w:r w:rsidRPr="00A74717">
        <w:rPr>
          <w:i/>
          <w:iCs/>
        </w:rPr>
        <w:t>promotiona</w:t>
      </w:r>
      <w:r w:rsidRPr="00FA413E">
        <w:rPr>
          <w:i/>
        </w:rPr>
        <w:t>l</w:t>
      </w:r>
      <w:r w:rsidRPr="00A74717">
        <w:t xml:space="preserve"> role involves promoting equality and preventing discrimination in society as a whole. Among other things, this entails identifying and drawing attention to factors that hinder equality and equal treatment, raising awareness and educating the public, providing general information and guidance, advising employers on ethnic diversity in working life, and monitoring the natur</w:t>
      </w:r>
      <w:r>
        <w:t>e and extent of discrimination.</w:t>
      </w:r>
    </w:p>
    <w:p w:rsidR="00C562F6" w:rsidRPr="00A74717" w:rsidRDefault="00C562F6" w:rsidP="00C562F6">
      <w:pPr>
        <w:pStyle w:val="H23G"/>
      </w:pPr>
      <w:r>
        <w:tab/>
      </w:r>
      <w:bookmarkStart w:id="86" w:name="tribunaø"/>
      <w:r>
        <w:t>6.</w:t>
      </w:r>
      <w:r>
        <w:tab/>
      </w:r>
      <w:r w:rsidRPr="00A74717">
        <w:t>The Equality and Anti-Discrimination Tribunal</w:t>
      </w:r>
      <w:bookmarkEnd w:id="86"/>
    </w:p>
    <w:p w:rsidR="00C562F6" w:rsidRPr="00A74717" w:rsidRDefault="00C562F6" w:rsidP="00C562F6">
      <w:pPr>
        <w:pStyle w:val="SingleTxtG"/>
      </w:pPr>
      <w:r>
        <w:t>220.</w:t>
      </w:r>
      <w:r>
        <w:tab/>
      </w:r>
      <w:r w:rsidRPr="00A74717">
        <w:t>The Equality and Anti-Discrimination Tribunal was established by law on 1 January 2006 and enforces the in paragraph 141 mentioned legislation relating to eq</w:t>
      </w:r>
      <w:r>
        <w:t>uality and anti-discrimination.</w:t>
      </w:r>
    </w:p>
    <w:p w:rsidR="00C562F6" w:rsidRPr="00A74717" w:rsidRDefault="00C562F6" w:rsidP="00C562F6">
      <w:pPr>
        <w:pStyle w:val="SingleTxtG"/>
      </w:pPr>
      <w:r>
        <w:t>221.</w:t>
      </w:r>
      <w:r>
        <w:tab/>
      </w:r>
      <w:r w:rsidRPr="00A74717">
        <w:t>The Tribunal receives government funding but functions as an independent body that is not subject to instruction by the Government. The Tribunal is accessible to the general public and its services are free of charge.</w:t>
      </w:r>
    </w:p>
    <w:p w:rsidR="00C562F6" w:rsidRPr="00A74717" w:rsidRDefault="00C562F6" w:rsidP="00C562F6">
      <w:pPr>
        <w:pStyle w:val="SingleTxtG"/>
      </w:pPr>
      <w:r>
        <w:t>222.</w:t>
      </w:r>
      <w:r>
        <w:tab/>
      </w:r>
      <w:r w:rsidRPr="00A74717">
        <w:t>Only the Equality and Anti-Discrimination Ombud is competent to investigate alleged non-compliance with the law. A statement issued by the Ombud may be appealed to the Tribunal, and the case may only be considered by the Tribunal after the Ombud has issued a statement.</w:t>
      </w:r>
    </w:p>
    <w:p w:rsidR="00C562F6" w:rsidRPr="00A74717" w:rsidRDefault="00C562F6" w:rsidP="00C562F6">
      <w:pPr>
        <w:pStyle w:val="SingleTxtG"/>
      </w:pPr>
      <w:r>
        <w:t>223.</w:t>
      </w:r>
      <w:r>
        <w:tab/>
      </w:r>
      <w:r w:rsidRPr="00A74717">
        <w:t>The decisions of the Tribunal are administratively binding, but may be overruled by a court of law. The Tribunal may impose a coercive fine to ensure compliance.</w:t>
      </w:r>
    </w:p>
    <w:p w:rsidR="00C562F6" w:rsidRPr="00A74717" w:rsidRDefault="00C562F6" w:rsidP="00C562F6">
      <w:pPr>
        <w:pStyle w:val="SingleTxtG"/>
      </w:pPr>
      <w:r>
        <w:t>224.</w:t>
      </w:r>
      <w:r>
        <w:tab/>
      </w:r>
      <w:r w:rsidRPr="00A74717">
        <w:t>As regards administrative decisions made by municipal and state institutions, the powers of the Tribunal are more limited. In such cases the Tribunal ma</w:t>
      </w:r>
      <w:r>
        <w:t>y only issue recommendations.</w:t>
      </w:r>
    </w:p>
    <w:p w:rsidR="00C562F6" w:rsidRPr="001F1162" w:rsidRDefault="00C562F6" w:rsidP="00C562F6">
      <w:pPr>
        <w:pStyle w:val="SingleTxtG"/>
      </w:pPr>
      <w:r>
        <w:t>225.</w:t>
      </w:r>
      <w:r>
        <w:tab/>
      </w:r>
      <w:r w:rsidRPr="00A74717">
        <w:t>The Tribunal consists of eight members and four substitute members appointed by the government. When cases are being considered the members are divided into two divisions with five members each. The chair and deputy chair participate in both divisions, thus ensuring consistency in the practice of the Tribunal. Most of the members are lawyers.</w:t>
      </w:r>
    </w:p>
    <w:p w:rsidR="00C562F6" w:rsidRPr="00A74717" w:rsidRDefault="00C562F6" w:rsidP="00C562F6">
      <w:pPr>
        <w:pStyle w:val="H23G"/>
      </w:pPr>
      <w:r>
        <w:tab/>
      </w:r>
      <w:bookmarkStart w:id="87" w:name="commission"/>
      <w:r>
        <w:t>7.</w:t>
      </w:r>
      <w:r>
        <w:tab/>
      </w:r>
      <w:r w:rsidRPr="00A74717">
        <w:t>The Commission to propose more comprehensive anti-discrimination legislation</w:t>
      </w:r>
      <w:bookmarkEnd w:id="87"/>
    </w:p>
    <w:p w:rsidR="00C562F6" w:rsidRPr="00A74717" w:rsidRDefault="00C562F6" w:rsidP="00C562F6">
      <w:pPr>
        <w:pStyle w:val="SingleTxtG"/>
      </w:pPr>
      <w:r>
        <w:t>226.</w:t>
      </w:r>
      <w:r>
        <w:tab/>
      </w:r>
      <w:r w:rsidRPr="00A74717">
        <w:t>The Commission to propose more comprehensive anti-discrimination legislation was appointed by the Norwegian Government on 1 June 2007, and submitted its recommendations on 19 June 2009.</w:t>
      </w:r>
      <w:r>
        <w:rPr>
          <w:rStyle w:val="FootnoteReference"/>
        </w:rPr>
        <w:footnoteReference w:id="15"/>
      </w:r>
    </w:p>
    <w:p w:rsidR="00C562F6" w:rsidRPr="001F1162" w:rsidRDefault="00C562F6" w:rsidP="00C562F6">
      <w:pPr>
        <w:pStyle w:val="SingleTxtG"/>
        <w:rPr>
          <w:bCs/>
        </w:rPr>
      </w:pPr>
      <w:r>
        <w:rPr>
          <w:bCs/>
        </w:rPr>
        <w:t>227.</w:t>
      </w:r>
      <w:r>
        <w:rPr>
          <w:bCs/>
        </w:rPr>
        <w:tab/>
      </w:r>
      <w:r w:rsidRPr="00A74717">
        <w:rPr>
          <w:bCs/>
        </w:rPr>
        <w:t xml:space="preserve">The Commission’s final report is undergoing consultation. The closing date for </w:t>
      </w:r>
      <w:r>
        <w:rPr>
          <w:bCs/>
        </w:rPr>
        <w:t>statements is 30 December 2009.</w:t>
      </w:r>
    </w:p>
    <w:p w:rsidR="00C562F6" w:rsidRPr="00A74717" w:rsidRDefault="00C562F6" w:rsidP="00C562F6">
      <w:pPr>
        <w:pStyle w:val="H23G"/>
      </w:pPr>
      <w:r>
        <w:tab/>
      </w:r>
      <w:bookmarkStart w:id="88" w:name="ratifivc"/>
      <w:r>
        <w:t>8.</w:t>
      </w:r>
      <w:r>
        <w:tab/>
      </w:r>
      <w:r w:rsidRPr="00A74717">
        <w:t>Ratification of Protocol No. 12 to the European Convention on Human Rights and Fundamental Freedoms</w:t>
      </w:r>
      <w:bookmarkEnd w:id="88"/>
    </w:p>
    <w:p w:rsidR="00C562F6" w:rsidRPr="00A74717" w:rsidRDefault="00C562F6" w:rsidP="00C562F6">
      <w:pPr>
        <w:pStyle w:val="SingleTxtG"/>
      </w:pPr>
      <w:r>
        <w:t>228.</w:t>
      </w:r>
      <w:r>
        <w:tab/>
      </w:r>
      <w:r w:rsidRPr="00A74717">
        <w:t>The Protocol was signed by Norway on 15 January 2003, and the Commission to propose more comprehensive anti-discrimination legislation has considered w</w:t>
      </w:r>
      <w:r>
        <w:t>hether Norway should ratify it.</w:t>
      </w:r>
    </w:p>
    <w:p w:rsidR="00C562F6" w:rsidRPr="001F1162" w:rsidRDefault="00C562F6" w:rsidP="00C562F6">
      <w:pPr>
        <w:pStyle w:val="SingleTxtG"/>
      </w:pPr>
      <w:r>
        <w:t>229.</w:t>
      </w:r>
      <w:r>
        <w:tab/>
      </w:r>
      <w:r w:rsidRPr="00A74717">
        <w:t xml:space="preserve">The majority of the Commission’s members recommended that Norway should not ratify the Protocol. They placed special emphasis on the high degree of uncertainty regarding the obligations undertaken by a State on ratification and regarding how the very broadly formulated wording in article 1 of the Protocol will be interpreted by the European Court of Human Rights. The majority also emphasized the fact that ratification of the Protocol would entail greater protection against discrimination for legal entities and that this does not lie within the core area of the prohibition against discrimination under human rights law. The minority of the Commission recommended ratifying the Protocol. They pointed out that the Protocol does not entail any new obligations for Norway, it only entails new procedural benefits for victims of discrimination. The minority also pointed out that protection against discrimination for legal entities is already provided by article 14 of the European Convention on Human Rights. Furthermore, the minority considered it unlikely that protection against discrimination will be interpreted by the European Court of Human Rights as introducing a general requirement of just cause that is independent of </w:t>
      </w:r>
      <w:r>
        <w:t>the grounds for discrimination.</w:t>
      </w:r>
    </w:p>
    <w:p w:rsidR="00C562F6" w:rsidRPr="00A74717" w:rsidRDefault="00C562F6" w:rsidP="00C562F6">
      <w:pPr>
        <w:pStyle w:val="H1G"/>
      </w:pPr>
      <w:bookmarkStart w:id="89" w:name="efforts"/>
      <w:r>
        <w:tab/>
        <w:t>H.</w:t>
      </w:r>
      <w:r>
        <w:tab/>
      </w:r>
      <w:r w:rsidRPr="00A74717">
        <w:t>O</w:t>
      </w:r>
      <w:r>
        <w:t>rganization</w:t>
      </w:r>
      <w:r w:rsidRPr="00A74717">
        <w:t xml:space="preserve"> </w:t>
      </w:r>
      <w:r>
        <w:t>of</w:t>
      </w:r>
      <w:r w:rsidRPr="00A74717">
        <w:t xml:space="preserve"> </w:t>
      </w:r>
      <w:r>
        <w:t>the</w:t>
      </w:r>
      <w:r w:rsidRPr="00A74717">
        <w:t xml:space="preserve"> G</w:t>
      </w:r>
      <w:r>
        <w:t>overnment</w:t>
      </w:r>
      <w:r w:rsidRPr="00A74717">
        <w:t>’</w:t>
      </w:r>
      <w:r>
        <w:t>s</w:t>
      </w:r>
      <w:r w:rsidRPr="00A74717">
        <w:t xml:space="preserve"> </w:t>
      </w:r>
      <w:r>
        <w:t>efforts</w:t>
      </w:r>
      <w:r w:rsidRPr="00A74717">
        <w:t xml:space="preserve"> </w:t>
      </w:r>
      <w:r>
        <w:t>to</w:t>
      </w:r>
      <w:r w:rsidRPr="00A74717">
        <w:t xml:space="preserve"> </w:t>
      </w:r>
      <w:r>
        <w:t>promote</w:t>
      </w:r>
      <w:r w:rsidRPr="00A74717">
        <w:t xml:space="preserve"> </w:t>
      </w:r>
      <w:r>
        <w:t>equal</w:t>
      </w:r>
      <w:r w:rsidRPr="00A74717">
        <w:t xml:space="preserve"> </w:t>
      </w:r>
      <w:r>
        <w:t>rights</w:t>
      </w:r>
      <w:r w:rsidRPr="00A74717">
        <w:t xml:space="preserve"> </w:t>
      </w:r>
      <w:r>
        <w:t>and</w:t>
      </w:r>
      <w:r w:rsidRPr="00A74717">
        <w:t xml:space="preserve"> </w:t>
      </w:r>
      <w:r>
        <w:t>prevent</w:t>
      </w:r>
      <w:r w:rsidRPr="00A74717">
        <w:t xml:space="preserve"> </w:t>
      </w:r>
      <w:bookmarkEnd w:id="89"/>
      <w:r>
        <w:t>discrimination</w:t>
      </w:r>
    </w:p>
    <w:p w:rsidR="00C562F6" w:rsidRPr="00A74717" w:rsidRDefault="00C562F6" w:rsidP="00C562F6">
      <w:pPr>
        <w:pStyle w:val="SingleTxtG"/>
      </w:pPr>
      <w:r>
        <w:t>230.</w:t>
      </w:r>
      <w:r>
        <w:tab/>
      </w:r>
      <w:r w:rsidRPr="00A74717">
        <w:t>In 2007 the overall responsibility for coordinating Norway’s efforts to promote equal rights and prevent discrimination was assigned to the Ministry of Children and Equality. Today the Ministry administers the Gender Equality Act, the Anti-Discrimination Act, the Anti-Discrimination and Accessibility Act and Chapter 13 of the Working Environment Act on protection against discrimination. Unifying the administration of the various acts under one ministry is a step in the Government’s long-term efforts to combat discrimination, as it makes it easier to view the various forms of discriminat</w:t>
      </w:r>
      <w:r>
        <w:t>ion in relation to one another.</w:t>
      </w:r>
    </w:p>
    <w:p w:rsidR="00C562F6" w:rsidRPr="00A74717" w:rsidRDefault="00C562F6" w:rsidP="00C562F6">
      <w:pPr>
        <w:pStyle w:val="SingleTxtG"/>
      </w:pPr>
      <w:r>
        <w:t>231.</w:t>
      </w:r>
      <w:r>
        <w:tab/>
      </w:r>
      <w:r w:rsidRPr="00A74717">
        <w:t>The Ministry of Children and Equality plays a leading role in the efforts to promote an equal rights perspective in all policy areas and at all administrative levels. However, each ministry is responsible for promoting equal rights and preventing discrimination within its sector, in accordance with the prin</w:t>
      </w:r>
      <w:r>
        <w:t>ciple of sector responsibility.</w:t>
      </w:r>
    </w:p>
    <w:p w:rsidR="00C562F6" w:rsidRPr="00A74717" w:rsidRDefault="00C562F6" w:rsidP="00C562F6">
      <w:pPr>
        <w:pStyle w:val="H23G"/>
      </w:pPr>
      <w:bookmarkStart w:id="90" w:name="_Toc232403484"/>
      <w:bookmarkStart w:id="91" w:name="_Toc243800809"/>
      <w:bookmarkStart w:id="92" w:name="genderezuality"/>
      <w:r>
        <w:tab/>
        <w:t>1.</w:t>
      </w:r>
      <w:r>
        <w:tab/>
      </w:r>
      <w:r w:rsidRPr="00A74717">
        <w:t xml:space="preserve">Gender </w:t>
      </w:r>
      <w:bookmarkEnd w:id="91"/>
      <w:r w:rsidRPr="00A74717">
        <w:t>equality</w:t>
      </w:r>
      <w:bookmarkEnd w:id="92"/>
    </w:p>
    <w:p w:rsidR="00C562F6" w:rsidRPr="00A74717" w:rsidRDefault="00C562F6" w:rsidP="00C562F6">
      <w:pPr>
        <w:pStyle w:val="SingleTxtG"/>
      </w:pPr>
      <w:r>
        <w:t>232.</w:t>
      </w:r>
      <w:r>
        <w:tab/>
      </w:r>
      <w:r w:rsidRPr="00A74717">
        <w:t>The Norwegian Gender Equality Act prohibits discrimination on grounds of gender in all areas of society.</w:t>
      </w:r>
    </w:p>
    <w:p w:rsidR="00C562F6" w:rsidRPr="001F1162" w:rsidRDefault="00C562F6" w:rsidP="00C562F6">
      <w:pPr>
        <w:pStyle w:val="SingleTxtG"/>
        <w:rPr>
          <w:i/>
        </w:rPr>
      </w:pPr>
      <w:r>
        <w:t>233.</w:t>
      </w:r>
      <w:r>
        <w:tab/>
      </w:r>
      <w:r w:rsidRPr="00A74717">
        <w:t>In Norway today, almost as many women as men have completed higher education. Welfare benefits such as paid parental leave, flexible working hours and well-developed childcare facilities have made it easier to combine family life with paid employment. However, conditions for women and men in working life still differ. For example, far more women work part time and, adjusted for working hours, women’s pay is approx</w:t>
      </w:r>
      <w:r>
        <w:t>imately 84.3 per cent of men’s.</w:t>
      </w:r>
    </w:p>
    <w:p w:rsidR="00C562F6" w:rsidRPr="00A74717" w:rsidRDefault="00C562F6" w:rsidP="00C562F6">
      <w:pPr>
        <w:pStyle w:val="SingleTxtG"/>
      </w:pPr>
      <w:r>
        <w:t>234.</w:t>
      </w:r>
      <w:r>
        <w:tab/>
      </w:r>
      <w:r w:rsidRPr="00A74717">
        <w:t>In order to achieve gender equality both in the workplace and at home, it is important for fathers to take a larger share of responsibility for childcare and family life. Since the introduction of parental leave earmarked for fathers, an increasing proportion of fathers have taken a greater share of parental leave. From 1 July 2009, 10 weeks of parental leave are earmarked for fathers.</w:t>
      </w:r>
    </w:p>
    <w:p w:rsidR="00C562F6" w:rsidRPr="00A74717" w:rsidRDefault="00C562F6" w:rsidP="00C562F6">
      <w:pPr>
        <w:pStyle w:val="SingleTxtG"/>
      </w:pPr>
      <w:r>
        <w:t>235.</w:t>
      </w:r>
      <w:r>
        <w:tab/>
      </w:r>
      <w:r w:rsidRPr="00A74717">
        <w:t>In 2003, it was decided that Norway would be the first country in the world to require balanced gender representation on the boards of public limited companies. This means that the boards of private and public companies must include a minimum of 40 per cent of each sex. On 1 July 2008, 40 per cent of board members were women. Overall, the figure has risen from approximately 7 per cent in 2003 to approximately 44 per cent in 2009.</w:t>
      </w:r>
    </w:p>
    <w:p w:rsidR="00C562F6" w:rsidRPr="00A74717" w:rsidRDefault="00C562F6" w:rsidP="00C562F6">
      <w:pPr>
        <w:pStyle w:val="H23G"/>
      </w:pPr>
      <w:bookmarkStart w:id="93" w:name="_Toc231637559"/>
      <w:bookmarkStart w:id="94" w:name="_Toc232403514"/>
      <w:bookmarkStart w:id="95" w:name="_Toc234750453"/>
      <w:bookmarkStart w:id="96" w:name="_Toc243800810"/>
      <w:bookmarkEnd w:id="90"/>
      <w:r>
        <w:tab/>
      </w:r>
      <w:bookmarkStart w:id="97" w:name="gay"/>
      <w:r>
        <w:t>2.</w:t>
      </w:r>
      <w:r>
        <w:tab/>
      </w:r>
      <w:r w:rsidRPr="00A74717">
        <w:t>Equal rights for gay, lesbian, bisexual and transgender people</w:t>
      </w:r>
      <w:bookmarkEnd w:id="96"/>
      <w:bookmarkEnd w:id="97"/>
    </w:p>
    <w:p w:rsidR="00C562F6" w:rsidRPr="00A74717" w:rsidRDefault="00C562F6" w:rsidP="00C562F6">
      <w:pPr>
        <w:pStyle w:val="SingleTxtG"/>
      </w:pPr>
      <w:r>
        <w:t>236.</w:t>
      </w:r>
      <w:r>
        <w:tab/>
      </w:r>
      <w:r w:rsidRPr="00A74717">
        <w:t>There have been significant developments in gay and lesbian rights in Norway over the last few years. Under the new Marriage Act (Act of 4 July 1991 No 47) which entered into force on 1 January 2009, same-sex couples are entitled to get married. Registered partners may also apply for their pa</w:t>
      </w:r>
      <w:r>
        <w:t>rtnership to be legally recogniz</w:t>
      </w:r>
      <w:r w:rsidRPr="00A74717">
        <w:t xml:space="preserve">ed as a marriage. Same-sex couples have the same rights as others to adopt children. Lesbian couples are </w:t>
      </w:r>
      <w:r>
        <w:t>also entitled to IVF treatment.</w:t>
      </w:r>
    </w:p>
    <w:p w:rsidR="00C562F6" w:rsidRPr="00A74717" w:rsidRDefault="00C562F6" w:rsidP="00C562F6">
      <w:pPr>
        <w:pStyle w:val="SingleTxtG"/>
      </w:pPr>
      <w:r>
        <w:t>237.</w:t>
      </w:r>
      <w:r>
        <w:tab/>
      </w:r>
      <w:r w:rsidRPr="00A74717">
        <w:t>The Working Environment Act prohibits discrimination on the basis of sexual orientation.</w:t>
      </w:r>
    </w:p>
    <w:p w:rsidR="00C562F6" w:rsidRPr="00A74717" w:rsidRDefault="00C562F6" w:rsidP="00C562F6">
      <w:pPr>
        <w:pStyle w:val="SingleTxtG"/>
      </w:pPr>
      <w:r>
        <w:t>238.</w:t>
      </w:r>
      <w:r>
        <w:tab/>
      </w:r>
      <w:r w:rsidRPr="00A74717">
        <w:t>In June 2008, the Governme</w:t>
      </w:r>
      <w:r>
        <w:t>nt launched an action plan 2009–</w:t>
      </w:r>
      <w:r w:rsidRPr="00A74717">
        <w:t>2012 for improving the quality of life for lesbian, gay, bisexual and transgender (LGBT) people, which includes measures to combat the discrimination that many people in these groups experience in various life phases and social contexts. The aim is integration of LGBT perspectives in all areas of society. The action plan focuses in particular on groups that are vulnerable to discrimination on several different grounds. Eight ministries are involved, and the plan includes guidelines for how LGBT interests are to be taken into account in foreign policy, education policy, health policy, children and family policy, employment policy, in connection with immigration, in Sami policy, in the police and justice sector, and in relation to employ</w:t>
      </w:r>
      <w:r>
        <w:t>ment in the government sector.</w:t>
      </w:r>
    </w:p>
    <w:p w:rsidR="00C562F6" w:rsidRPr="00A74717" w:rsidRDefault="00C562F6" w:rsidP="00C562F6">
      <w:pPr>
        <w:pStyle w:val="SingleTxtG"/>
      </w:pPr>
      <w:r>
        <w:t>239.</w:t>
      </w:r>
      <w:r>
        <w:tab/>
      </w:r>
      <w:r w:rsidRPr="00A74717">
        <w:t>The action plan sets out a number of research and development measures to further develop, systematise and disseminate knowledge about LGBT. For example, several textbooks for pupils and teachers have been published and will be distributed to all schools, and studies have been conducted on attitudes among the general public and on the situation of LGBT people, including young people and Sami communities.</w:t>
      </w:r>
    </w:p>
    <w:p w:rsidR="00C562F6" w:rsidRPr="00A74717" w:rsidRDefault="00C562F6" w:rsidP="00C562F6">
      <w:pPr>
        <w:pStyle w:val="SingleTxtG"/>
      </w:pPr>
      <w:r>
        <w:t>240.</w:t>
      </w:r>
      <w:r>
        <w:tab/>
      </w:r>
      <w:r w:rsidRPr="00A74717">
        <w:t>LGBT organisations have for many years played an important role in putting such issues on the agenda in Norway. In recent years, the national organizations have gained considerable influence; they now act as watchdogs and are important partners for the authorities at both national and local level. These organizations receive annual support from the authorities for their operating expenses, and also project grants.</w:t>
      </w:r>
    </w:p>
    <w:p w:rsidR="00C562F6" w:rsidRPr="00A74717" w:rsidRDefault="00C562F6" w:rsidP="00C562F6">
      <w:pPr>
        <w:pStyle w:val="SingleTxtG"/>
      </w:pPr>
      <w:r>
        <w:t>241.</w:t>
      </w:r>
      <w:r>
        <w:tab/>
      </w:r>
      <w:r w:rsidRPr="00A74717">
        <w:t xml:space="preserve">In 2009 Norway has taken part in the Council of Europe Committee of Experts on Discrimination on Grounds of Sexual Orientation and Gender Identity, which during the course of the year is to submit a proposal for a joint LGBT policy for the member countries. The Norwegian Government is also an advocate for LGBT rights and a promoter of LGBT interests in its dialogues with politicians and </w:t>
      </w:r>
      <w:r>
        <w:t>authorities in other countries.</w:t>
      </w:r>
    </w:p>
    <w:p w:rsidR="00C562F6" w:rsidRPr="00A74717" w:rsidRDefault="00C562F6" w:rsidP="00C562F6">
      <w:pPr>
        <w:pStyle w:val="H23G"/>
      </w:pPr>
      <w:bookmarkStart w:id="98" w:name="_Toc234750452"/>
      <w:bookmarkStart w:id="99" w:name="_Toc243800811"/>
      <w:bookmarkEnd w:id="93"/>
      <w:bookmarkEnd w:id="94"/>
      <w:bookmarkEnd w:id="95"/>
      <w:r>
        <w:tab/>
      </w:r>
      <w:bookmarkStart w:id="100" w:name="disabilities"/>
      <w:r>
        <w:t>3.</w:t>
      </w:r>
      <w:r>
        <w:tab/>
      </w:r>
      <w:r w:rsidRPr="00A74717">
        <w:t>Equal rights for persons with disabilities</w:t>
      </w:r>
      <w:bookmarkEnd w:id="99"/>
      <w:bookmarkEnd w:id="100"/>
    </w:p>
    <w:p w:rsidR="00C562F6" w:rsidRPr="00A74717" w:rsidRDefault="00C562F6" w:rsidP="00C562F6">
      <w:pPr>
        <w:pStyle w:val="SingleTxtG"/>
      </w:pPr>
      <w:r>
        <w:t>242.</w:t>
      </w:r>
      <w:r>
        <w:tab/>
      </w:r>
      <w:r w:rsidRPr="00A74717">
        <w:t>Many people with disabilities encounter obstacles in their daily lives due to lack of accessibility in their physical surroundings. Accessibility is crucial for ensuring full participation in society. The Government is systematically seeking to improve accessibility by promoting universal design.</w:t>
      </w:r>
    </w:p>
    <w:p w:rsidR="00C562F6" w:rsidRPr="00A74717" w:rsidRDefault="00C562F6" w:rsidP="00C562F6">
      <w:pPr>
        <w:pStyle w:val="SingleTxtG"/>
        <w:rPr>
          <w:i/>
        </w:rPr>
      </w:pPr>
      <w:r>
        <w:t>243.</w:t>
      </w:r>
      <w:r>
        <w:tab/>
      </w:r>
      <w:r w:rsidRPr="00A74717">
        <w:t xml:space="preserve">Norway’s action plan for universal design and better accessibility for the period 2009–2013. The action plan is intended to support the implementation of the Anti-Discrimination and Accessibility Act, universal design in the Planning and Building Act and other legislation that safeguards the rights of people with disabilities. The priority areas are outdoor areas, planning, buildings, transport and ICT. The Government is also promoting universal design in workplaces in the public sector and in private enterprises that offer goods and </w:t>
      </w:r>
      <w:r>
        <w:t>services to the general public.</w:t>
      </w:r>
    </w:p>
    <w:p w:rsidR="00C562F6" w:rsidRPr="00A74717" w:rsidRDefault="00C562F6" w:rsidP="00C562F6">
      <w:pPr>
        <w:pStyle w:val="H23G"/>
      </w:pPr>
      <w:bookmarkStart w:id="101" w:name="_Toc243800812"/>
      <w:bookmarkEnd w:id="98"/>
      <w:r>
        <w:tab/>
      </w:r>
      <w:bookmarkStart w:id="102" w:name="ethnic"/>
      <w:r>
        <w:t>4.</w:t>
      </w:r>
      <w:r>
        <w:tab/>
      </w:r>
      <w:r w:rsidRPr="00A74717">
        <w:t>Equal rights for ethnic minorities</w:t>
      </w:r>
      <w:bookmarkEnd w:id="101"/>
      <w:bookmarkEnd w:id="102"/>
    </w:p>
    <w:p w:rsidR="00C562F6" w:rsidRPr="00A74717" w:rsidRDefault="00C562F6" w:rsidP="00C562F6">
      <w:pPr>
        <w:pStyle w:val="SingleTxtG"/>
      </w:pPr>
      <w:r>
        <w:t>244.</w:t>
      </w:r>
      <w:r>
        <w:tab/>
      </w:r>
      <w:r w:rsidRPr="00A74717">
        <w:t>Discrimination may be experienced by all population groups and in all areas of society. However, discrimination is not always implemented by the majority population against the minority population. Prejudice, scepticism, xenophobia, racism and other forms of discrimination occur between and within minority groups, and may also be directed towards the majority population. The Government believes that all forms of racism, discrimination and harassment must be prevented. Every citizen is responsible for combating unjustified differential treatment. However, the authorities and the majority population have a great</w:t>
      </w:r>
      <w:r>
        <w:t>er responsibility than others.</w:t>
      </w:r>
    </w:p>
    <w:p w:rsidR="00C562F6" w:rsidRPr="00A74717" w:rsidRDefault="00C562F6" w:rsidP="00C562F6">
      <w:pPr>
        <w:pStyle w:val="SingleTxtG"/>
      </w:pPr>
      <w:r>
        <w:t>245.</w:t>
      </w:r>
      <w:r>
        <w:tab/>
      </w:r>
      <w:r w:rsidRPr="00A74717">
        <w:t>Protection against racial discrimination is regulated by the Anti-Discrimination Act. The Penal Code also contains provisions against discrimination on the basis of ethnicity, national origin, skin colour, religion and beliefs.</w:t>
      </w:r>
    </w:p>
    <w:p w:rsidR="00C562F6" w:rsidRPr="00A74717" w:rsidRDefault="00C562F6" w:rsidP="00C562F6">
      <w:pPr>
        <w:pStyle w:val="SingleTxtG"/>
      </w:pPr>
      <w:r>
        <w:t>246.</w:t>
      </w:r>
      <w:r>
        <w:tab/>
      </w:r>
      <w:r w:rsidRPr="00A74717">
        <w:t>Studies show that people from ethnic minorities are particularly vulnerable to discrimination. Many complaints handled by the Equality and Anti-Discrimination Ombud have to do with racial discrimination in connection with working life and the public administration. Hate crime that targets minority groups is another challenge. Although the police receive few reports of hate crime, there is reason to believe that t</w:t>
      </w:r>
      <w:r>
        <w:t>he true figures are much higher.</w:t>
      </w:r>
    </w:p>
    <w:p w:rsidR="00C562F6" w:rsidRPr="00A74717" w:rsidRDefault="00C562F6" w:rsidP="00C562F6">
      <w:pPr>
        <w:pStyle w:val="SingleTxtG"/>
      </w:pPr>
      <w:r>
        <w:t>247.</w:t>
      </w:r>
      <w:r>
        <w:tab/>
      </w:r>
      <w:r w:rsidRPr="00A74717">
        <w:t>To be effective, the fight against racism and discrimination requires a continuous, systematic effort. The Government has strengthened its work in this field by developing an action plan to promote equality and pre</w:t>
      </w:r>
      <w:r>
        <w:t>vent ethnic discrimination 2009–</w:t>
      </w:r>
      <w:r w:rsidRPr="00A74717">
        <w:t>2012. The action plan focuses on discrimination based on the ethnicity, national origin, descent, skin colour, language, religion or beliefs of immigrants and their children, the Sami and other national minorities.</w:t>
      </w:r>
    </w:p>
    <w:p w:rsidR="00C562F6" w:rsidRPr="00A74717" w:rsidRDefault="00C562F6" w:rsidP="00C562F6">
      <w:pPr>
        <w:pStyle w:val="SingleTxtG"/>
      </w:pPr>
      <w:r>
        <w:t>248.</w:t>
      </w:r>
      <w:r>
        <w:tab/>
      </w:r>
      <w:r w:rsidRPr="00A74717">
        <w:t>The action plan includes 66 new measures with particular focus on working life, public services, day care and education, and the housing market, and discrimination in restaurants, bars and nightclubs. The Ministry of Children and Equality is coordinating the implementation of the action plan, which involves nine ministries. During the period covered by the plan, the Government will collaborate with the eight main social partners on implementing the measures to prevent discriminati</w:t>
      </w:r>
      <w:r>
        <w:t>on in working life.</w:t>
      </w:r>
    </w:p>
    <w:p w:rsidR="00C562F6" w:rsidRPr="00A74717" w:rsidRDefault="00C562F6" w:rsidP="00C562F6">
      <w:pPr>
        <w:pStyle w:val="SingleTxtG"/>
      </w:pPr>
      <w:r>
        <w:t>249.</w:t>
      </w:r>
      <w:r>
        <w:tab/>
      </w:r>
      <w:r w:rsidRPr="00A74717">
        <w:t>One of the key objectives of the action plan is to ensure that the new provisions relating to anti-discrimination activities and reporting introduced in the amended Anti-Discrimination Act are properly followed up. Another key objective is to increase knowledge of the nature, scope and causes of discrimination with a view to ini</w:t>
      </w:r>
      <w:r>
        <w:t>tiating more targeted measures.</w:t>
      </w:r>
    </w:p>
    <w:p w:rsidR="00C562F6" w:rsidRPr="00A74717" w:rsidRDefault="00C562F6" w:rsidP="00C562F6">
      <w:pPr>
        <w:pStyle w:val="H23G"/>
      </w:pPr>
      <w:r>
        <w:tab/>
      </w:r>
      <w:bookmarkStart w:id="103" w:name="national"/>
      <w:r>
        <w:t>5.</w:t>
      </w:r>
      <w:r>
        <w:tab/>
      </w:r>
      <w:r w:rsidRPr="00A74717">
        <w:t xml:space="preserve">Indigenous peoples and national </w:t>
      </w:r>
      <w:bookmarkEnd w:id="103"/>
      <w:r w:rsidRPr="00A74717">
        <w:t>minoriti</w:t>
      </w:r>
      <w:r>
        <w:t>es</w:t>
      </w:r>
    </w:p>
    <w:p w:rsidR="00C562F6" w:rsidRPr="00A74717" w:rsidRDefault="00C562F6" w:rsidP="00C562F6">
      <w:pPr>
        <w:pStyle w:val="SingleTxtG"/>
      </w:pPr>
      <w:r>
        <w:t>250.</w:t>
      </w:r>
      <w:r>
        <w:tab/>
      </w:r>
      <w:r w:rsidRPr="00A74717">
        <w:t>The Sámediggi (the Sami Parliament) was established in 1989 under the Sami Act, as a representative political body for the Sami in Norway, in particular as a party in the dia</w:t>
      </w:r>
      <w:r>
        <w:t xml:space="preserve">logue with central government. </w:t>
      </w:r>
      <w:r w:rsidRPr="00A74717">
        <w:t>The Sámediggi has also assumed administrative responsibilities and makes use of policy instruments in certain areas.</w:t>
      </w:r>
    </w:p>
    <w:p w:rsidR="00C562F6" w:rsidRPr="00A74717" w:rsidRDefault="00C562F6" w:rsidP="00C562F6">
      <w:pPr>
        <w:pStyle w:val="SingleTxtG"/>
      </w:pPr>
      <w:r>
        <w:t>251.</w:t>
      </w:r>
      <w:r>
        <w:tab/>
        <w:t>Almost 14,</w:t>
      </w:r>
      <w:r w:rsidRPr="00A74717">
        <w:t>000 individuals registered on the electoral roll for elections to the Sámediggi in 2009. However, many Sami choose not to register themselves on this electoral roll, and the number of registered voters should not be taken as an indicat</w:t>
      </w:r>
      <w:r>
        <w:t>ion of the total number of Sami.</w:t>
      </w:r>
    </w:p>
    <w:p w:rsidR="00C562F6" w:rsidRPr="00A74717" w:rsidRDefault="00C562F6" w:rsidP="00C562F6">
      <w:pPr>
        <w:pStyle w:val="SingleTxtG"/>
      </w:pPr>
      <w:r>
        <w:t>252.</w:t>
      </w:r>
      <w:r>
        <w:tab/>
      </w:r>
      <w:r w:rsidRPr="00A74717">
        <w:t>Because there is no overall registration of the Sami population, it is difficult to generate statistics on the Sami as a group. However, a project aimed at producing more accurate statistics is being carried out by Statistics Norway, and the Sámediggi has recently decided to allow the use of information in the electoral roll, the relevant registers for reindeer husbandry and ethnic data from the census of 1970 for this purpose.</w:t>
      </w:r>
    </w:p>
    <w:p w:rsidR="00C562F6" w:rsidRPr="00A74717" w:rsidRDefault="00C562F6" w:rsidP="00C562F6">
      <w:pPr>
        <w:pStyle w:val="SingleTxtG"/>
      </w:pPr>
      <w:r>
        <w:t>253.</w:t>
      </w:r>
      <w:r>
        <w:tab/>
      </w:r>
      <w:r w:rsidRPr="00A74717">
        <w:t>In recent years policies towards the Sami have given priority to recognising and strengthening minority and indigenous rights and on development of an infrastructure of institutions in Sami society. Legislation and programmes have been established to strengthen the Sami language, culture, industries and society. Of particular importance are the Finnmark Act, the Procedures for Consultations with the Sámediggi</w:t>
      </w:r>
      <w:r w:rsidRPr="00A74717" w:rsidDel="008C52D4">
        <w:t xml:space="preserve"> </w:t>
      </w:r>
      <w:r w:rsidRPr="00A74717">
        <w:t>and the Plan of Action for Strengthening Sami Languages.</w:t>
      </w:r>
    </w:p>
    <w:p w:rsidR="00C562F6" w:rsidRPr="00A74717" w:rsidRDefault="00C562F6" w:rsidP="00C562F6">
      <w:pPr>
        <w:pStyle w:val="SingleTxtG"/>
      </w:pPr>
      <w:r>
        <w:t>254.</w:t>
      </w:r>
      <w:r>
        <w:tab/>
      </w:r>
      <w:r w:rsidRPr="00A74717">
        <w:t>As an indigenous people, the Sami are entitled to be consulted on matters that may affect them directly. The Sámediggi and the central government authorities have concluded an agreement on how these consultations are to be carried out in the Procedures for Consultations between the State Authorities and the Sámediggi of 11 May 2005. The authorities are also obliged to consult with other Sami interests in addition to the Sámediggi, particularly matters that directly affect Sami land use, such as reindeer husbandry.</w:t>
      </w:r>
    </w:p>
    <w:p w:rsidR="00C562F6" w:rsidRPr="00A74717" w:rsidRDefault="00C562F6" w:rsidP="00C562F6">
      <w:pPr>
        <w:pStyle w:val="SingleTxtG"/>
      </w:pPr>
      <w:r>
        <w:t>255.</w:t>
      </w:r>
      <w:r>
        <w:tab/>
      </w:r>
      <w:r w:rsidRPr="00A74717">
        <w:t>Norway ratified the European Charter for Regional or Minority Languages in 1993 and the European Framework Convention for the Protection of National Minorities in 1999. The following groups are recognised as national minorities in Norway, as they have long-standing ties with the country: Jews, Kven, the Roma, the Rom</w:t>
      </w:r>
      <w:r>
        <w:t>ani People/Tater, and Skogfinn.</w:t>
      </w:r>
    </w:p>
    <w:p w:rsidR="00C562F6" w:rsidRPr="00A74717" w:rsidRDefault="00C562F6" w:rsidP="00C562F6">
      <w:pPr>
        <w:pStyle w:val="SingleTxtG"/>
      </w:pPr>
      <w:r>
        <w:t>256.</w:t>
      </w:r>
      <w:r>
        <w:tab/>
      </w:r>
      <w:r w:rsidRPr="00A74717">
        <w:t>In 2009 the Government presented a plan of action to improve the living conditions of Roma people with Norwegian nationality. Most members of this group live in the municipality of Oslo, and the action plan was drawn up in cooperation with the Roma people themselve</w:t>
      </w:r>
      <w:r>
        <w:t>s and the municipality of Oslo.</w:t>
      </w:r>
    </w:p>
    <w:p w:rsidR="00C562F6" w:rsidRPr="00A74717" w:rsidRDefault="00C562F6" w:rsidP="00C562F6">
      <w:pPr>
        <w:pStyle w:val="SingleTxtG"/>
      </w:pPr>
      <w:r>
        <w:t>257.</w:t>
      </w:r>
      <w:r>
        <w:tab/>
      </w:r>
      <w:r w:rsidRPr="00A74717">
        <w:t>In order to maintain the necessary dialogue with the Roma, one of the measures in the plan is to appoint a consultative body in which they participate.</w:t>
      </w:r>
    </w:p>
    <w:p w:rsidR="00C562F6" w:rsidRPr="00A74717" w:rsidRDefault="00C562F6" w:rsidP="00C562F6">
      <w:pPr>
        <w:pStyle w:val="SingleTxtG"/>
      </w:pPr>
      <w:r>
        <w:t>258.</w:t>
      </w:r>
      <w:r>
        <w:tab/>
      </w:r>
      <w:r w:rsidRPr="00A74717">
        <w:t>In cooperation with the Roma, the municipality of Oslo has developed a model for adult education for young Roma. The project started in 2007, and aims to raise proficiency in reading and writing, mathematics and digital skills. The plan of action proposes that the project should be further developed by establishing a centre for advice and counselling on housing, work, social services, etc.</w:t>
      </w:r>
    </w:p>
    <w:p w:rsidR="00C562F6" w:rsidRPr="00A74717" w:rsidRDefault="00C562F6" w:rsidP="00C562F6">
      <w:pPr>
        <w:pStyle w:val="SingleTxtG"/>
      </w:pPr>
      <w:r>
        <w:t>259.</w:t>
      </w:r>
      <w:r>
        <w:tab/>
      </w:r>
      <w:r w:rsidRPr="00A74717">
        <w:t>The Sami are an indigenous people who traditionally live in the northern and eastern parts of Norway, and in parts of Sweden, Finland and Russia.</w:t>
      </w:r>
    </w:p>
    <w:p w:rsidR="00C562F6" w:rsidRPr="00A74717" w:rsidRDefault="00C562F6" w:rsidP="00C562F6">
      <w:pPr>
        <w:pStyle w:val="SingleTxtG"/>
      </w:pPr>
      <w:r>
        <w:t>260.</w:t>
      </w:r>
      <w:r>
        <w:tab/>
      </w:r>
      <w:r w:rsidRPr="00A74717">
        <w:t>The rights of the Sami are protected under Article 110a in the Norwegian Constitution, which states that “it is the responsibility of the authorities of the State to create conditions enabling the Sami people to preserve and develop their la</w:t>
      </w:r>
      <w:r>
        <w:t>nguage, culture and way of life</w:t>
      </w:r>
      <w:r w:rsidRPr="00A74717">
        <w:t>”</w:t>
      </w:r>
      <w:r>
        <w:t>.</w:t>
      </w:r>
      <w:r w:rsidRPr="00A74717">
        <w:t xml:space="preserve"> The rights of the Sami are also protected in more specific provisions in the Sami Act and other legislation, and through Norway’s obligations under several international conventions, particularly article 27 of the International Covenant on Civil and Political Rights and ILO Convention No. 169 concerning Indigenous and Tribal Peoples in Independent Countries.</w:t>
      </w:r>
    </w:p>
    <w:p w:rsidR="00C562F6" w:rsidRPr="00A74717" w:rsidRDefault="00C562F6" w:rsidP="00C562F6">
      <w:pPr>
        <w:pStyle w:val="SingleTxtG"/>
      </w:pPr>
      <w:r>
        <w:t>261.</w:t>
      </w:r>
      <w:r>
        <w:tab/>
      </w:r>
      <w:r w:rsidRPr="00A74717">
        <w:t>Norwegian policy towards the Sami is based on the recognition that the state of Norway was established on the territory of two peoples, the Norwegians and the Sami, and that both these peoples have the same right to develop their culture and language.</w:t>
      </w:r>
    </w:p>
    <w:p w:rsidR="00C562F6" w:rsidRPr="00A74717" w:rsidRDefault="00C562F6" w:rsidP="00C562F6">
      <w:pPr>
        <w:pStyle w:val="H23G"/>
      </w:pPr>
      <w:r>
        <w:tab/>
      </w:r>
      <w:bookmarkStart w:id="104" w:name="immigrants"/>
      <w:r>
        <w:t>6.</w:t>
      </w:r>
      <w:r>
        <w:tab/>
      </w:r>
      <w:r w:rsidRPr="00A74717">
        <w:t>Immigrants</w:t>
      </w:r>
      <w:bookmarkEnd w:id="104"/>
    </w:p>
    <w:p w:rsidR="00C562F6" w:rsidRPr="00A74717" w:rsidRDefault="00C562F6" w:rsidP="00C562F6">
      <w:pPr>
        <w:pStyle w:val="SingleTxtG"/>
      </w:pPr>
      <w:r>
        <w:t>262.</w:t>
      </w:r>
      <w:r>
        <w:tab/>
      </w:r>
      <w:r w:rsidRPr="00A74717">
        <w:t>Some 10.6 per cent of Norway’s population has an immigrant background, defined as persons with two parents born abroad. Even though there are large variations between groups and individuals, statistics show that the immigrant population as a whole has poorer living conditions than the general population. In order to improve their living conditions, the Government has introduced an Action Plan for Integration and Social Inclusion of the Immigrant Population. Over NOK 500 million has been allocated to the 40 measures in the plan. It was put into effect in 2007 and continued in 2</w:t>
      </w:r>
      <w:r>
        <w:t>008 and 2009.</w:t>
      </w:r>
    </w:p>
    <w:p w:rsidR="00C562F6" w:rsidRPr="00A74717" w:rsidRDefault="00C562F6" w:rsidP="00C562F6">
      <w:pPr>
        <w:pStyle w:val="SingleTxtG"/>
      </w:pPr>
      <w:r>
        <w:t>263.</w:t>
      </w:r>
      <w:r>
        <w:tab/>
      </w:r>
      <w:r w:rsidRPr="00A74717">
        <w:t xml:space="preserve">Newly arrived immigrants are in a vulnerable position in the labour market. According to the Introduction Act, the municipalities have been obliged since 1 September 2004 to offer such immigrants an introductory programme. The programme is intended for persons between the ages of 18 and 55 who have been granted asylum or a residence permit on humanitarian grounds or collective protection under conditions of mass outflow, and persons who have been given a residence or work permit as family members of these persons. The aim of the programme is to give newly arrived immigrants the opportunity to participate in working and social life and to increase their financial independence. It may last for up to two years on a full-time basis, and provides basic Norwegian language skills, basic insight into Norwegian society and preparation for participation in working life and/or education, at the minimum. Everyone who participates in an introductory programme should have an individually tailored plan and are entitled to an introduction benefit, which is equivalent to twice the basic amount under the National Insurance Scheme (as of 1 May 2009 the </w:t>
      </w:r>
      <w:r>
        <w:t>introduction benefit is NOK 145,</w:t>
      </w:r>
      <w:r w:rsidRPr="00A74717">
        <w:t>762). In the event of absence that is not due to illness or for welfare reasons, the bene</w:t>
      </w:r>
      <w:r>
        <w:t>fit is correspondingly reduced.</w:t>
      </w:r>
    </w:p>
    <w:p w:rsidR="00C562F6" w:rsidRPr="00A74717" w:rsidRDefault="00C562F6" w:rsidP="00C562F6">
      <w:pPr>
        <w:pStyle w:val="SingleTxtG"/>
      </w:pPr>
      <w:r>
        <w:t>264.</w:t>
      </w:r>
      <w:r>
        <w:tab/>
      </w:r>
      <w:r w:rsidRPr="00A74717">
        <w:t>The Introduction Act also regulates the right and obligation to participate in a 300-hour Norwegian language instruction and social studies programme free of charge. This applies to those who have been given a residence permit after 1 September 2005 that constitutes grounds for a settlement permit. Migrant workers and their families are also obliged to take part in a 300-hour instruction programme but this is not free of charge. People holding an EEA/EFTA work/residence permit are not obliged to take a language course. The programme consists of 250 hours of language instruction and 50 hours of social studies in a language the immigrant understands. The municipalities are obliged to arrange for further language instruction, up to a maximum of 2,700 hours, if the person concerned needs it. This applies to persons who have a right to take part in language courses free of charge. The right to take part in the programme applies for three years from the date the work/residence permit is granted or from the date of arrival in Norway. The municipality’s obligation to provide further instruction applies for five years from the date on which the right or obligation to participate in the programme took effect. In order to obtain a settlement permit and Norwegian nationality, immigrants must complete the 300 hours of Norwegian language instruction.</w:t>
      </w:r>
    </w:p>
    <w:p w:rsidR="00C562F6" w:rsidRPr="00A74717" w:rsidRDefault="00C562F6" w:rsidP="00C562F6">
      <w:pPr>
        <w:pStyle w:val="SingleTxtG"/>
      </w:pPr>
      <w:r>
        <w:t>265.</w:t>
      </w:r>
      <w:r>
        <w:tab/>
      </w:r>
      <w:r w:rsidRPr="00A74717">
        <w:t>Some immigrants have lived in Norway for several years without a permanent attachment to the labour market and are dependent on social security, and these are also in a vulnerable position. In 2005 the Government started a project called Second Chance, which is a qualifying programme aimed at immigrants who do not have a secure foothold in the labour market, are recipients of social security benefits and have lived in Norway for several years. The objective is to ensure permanent attachment to the labour market for the participants. The project is intended to test the model of the introduction programme on a new group. The project has been continued in 2007, 2008 and 2009.</w:t>
      </w:r>
    </w:p>
    <w:p w:rsidR="00C562F6" w:rsidRPr="00A74717" w:rsidRDefault="00C562F6" w:rsidP="00C562F6">
      <w:pPr>
        <w:pStyle w:val="H23G"/>
      </w:pPr>
      <w:r>
        <w:tab/>
      </w:r>
      <w:bookmarkStart w:id="105" w:name="asylum"/>
      <w:r>
        <w:t>7.</w:t>
      </w:r>
      <w:r>
        <w:tab/>
      </w:r>
      <w:r w:rsidRPr="00A74717">
        <w:t>Asylum-seekers</w:t>
      </w:r>
      <w:bookmarkEnd w:id="105"/>
    </w:p>
    <w:p w:rsidR="00C562F6" w:rsidRPr="00A74717" w:rsidRDefault="00C562F6" w:rsidP="00C562F6">
      <w:pPr>
        <w:pStyle w:val="SingleTxtG"/>
      </w:pPr>
      <w:r>
        <w:t>266.</w:t>
      </w:r>
      <w:r>
        <w:tab/>
      </w:r>
      <w:r w:rsidRPr="00A74717">
        <w:t>The Government pursues a humane asylum and refugee policy in accordance with the international provisions by which Norway is bound. The Norwegian provisions relating to protection against persecution are based on the Uni</w:t>
      </w:r>
      <w:r>
        <w:t>ted Nations Refugee Convention.</w:t>
      </w:r>
    </w:p>
    <w:p w:rsidR="00C562F6" w:rsidRPr="00A74717" w:rsidRDefault="00C562F6" w:rsidP="00C562F6">
      <w:pPr>
        <w:pStyle w:val="SingleTxtG"/>
      </w:pPr>
      <w:r>
        <w:t>267.</w:t>
      </w:r>
      <w:r>
        <w:tab/>
      </w:r>
      <w:r w:rsidRPr="00A74717">
        <w:t>According to the Norwegian Immigration Act, a foreign national who applies for protection in Norway must be offered accommodation while they are waiting for the immigration authorities to reach a decision. The public health services have the same responsibility for asylum-seekers as for the rest of the population, and this applies to both primary health care and specialised health-care services such as psychological help/counselling.</w:t>
      </w:r>
    </w:p>
    <w:p w:rsidR="00C562F6" w:rsidRPr="00A74717" w:rsidRDefault="00C562F6" w:rsidP="00C562F6">
      <w:pPr>
        <w:pStyle w:val="SingleTxtG"/>
      </w:pPr>
      <w:r>
        <w:t>268.</w:t>
      </w:r>
      <w:r>
        <w:tab/>
      </w:r>
      <w:r w:rsidRPr="00A74717">
        <w:t>If the application for protection has been rejected, the foreign national will be offered accommodation pending his or her exit from Norway.</w:t>
      </w:r>
    </w:p>
    <w:p w:rsidR="00C562F6" w:rsidRPr="00A74717" w:rsidRDefault="00C562F6" w:rsidP="00C562F6">
      <w:pPr>
        <w:pStyle w:val="H23G"/>
      </w:pPr>
      <w:r>
        <w:tab/>
      </w:r>
      <w:bookmarkStart w:id="106" w:name="migrant"/>
      <w:r>
        <w:t>8.</w:t>
      </w:r>
      <w:r w:rsidRPr="00A74717">
        <w:tab/>
        <w:t>Migrant workers</w:t>
      </w:r>
      <w:bookmarkEnd w:id="106"/>
    </w:p>
    <w:p w:rsidR="00C562F6" w:rsidRPr="00A74717" w:rsidRDefault="00C562F6" w:rsidP="00C562F6">
      <w:pPr>
        <w:pStyle w:val="SingleTxtG"/>
      </w:pPr>
      <w:r>
        <w:t>269.</w:t>
      </w:r>
      <w:r>
        <w:tab/>
      </w:r>
      <w:r w:rsidRPr="00A74717">
        <w:t>Migrant workers are in a vulnerable position in the labour market. Norway puts great emphasis on ensuring that migrant workers enjoy the same pay and working conditions as Norwegian workers. Two action plans against social dumping have been put into effect, and contain a number of measures to ensure that migrant workers are paid according to Norwegian standards.</w:t>
      </w:r>
    </w:p>
    <w:p w:rsidR="00C562F6" w:rsidRPr="00A74717" w:rsidRDefault="00C562F6" w:rsidP="00C562F6">
      <w:pPr>
        <w:pStyle w:val="SingleTxtG"/>
      </w:pPr>
      <w:r>
        <w:t>270.</w:t>
      </w:r>
      <w:r>
        <w:tab/>
      </w:r>
      <w:r w:rsidRPr="00A74717">
        <w:t>Overall labour market policy in Norway consists of th</w:t>
      </w:r>
      <w:r>
        <w:t>ree main labour market schemes –</w:t>
      </w:r>
      <w:r w:rsidRPr="00A74717">
        <w:t xml:space="preserve"> vocational training, work practice and wage subsidies. An individual work capability assessment determines whether or not an individual is offered the opportunity to participate in a labour market scheme. There are also two main schemes that are directly targeted at newly arrived immigrants: the above-mentioned introductory programme and a Norwegian language instruction programme.</w:t>
      </w:r>
    </w:p>
    <w:p w:rsidR="00C562F6" w:rsidRPr="00A74717" w:rsidRDefault="00C562F6" w:rsidP="00C562F6">
      <w:pPr>
        <w:pStyle w:val="SingleTxtG"/>
      </w:pPr>
      <w:r>
        <w:t>271.</w:t>
      </w:r>
      <w:r>
        <w:tab/>
      </w:r>
      <w:r w:rsidRPr="00A74717">
        <w:t xml:space="preserve">The strong economic growth in Norway in recent years has caused labour shortages, and </w:t>
      </w:r>
      <w:r w:rsidRPr="00A74717">
        <w:rPr>
          <w:iCs/>
        </w:rPr>
        <w:t>labour migration, particularly from the new EU member states</w:t>
      </w:r>
      <w:r w:rsidRPr="00A74717">
        <w:t>, has increased significantly. The great majority</w:t>
      </w:r>
      <w:r w:rsidRPr="00A74717">
        <w:rPr>
          <w:iCs/>
        </w:rPr>
        <w:t xml:space="preserve"> </w:t>
      </w:r>
      <w:r w:rsidRPr="00A74717">
        <w:t>have come from Poland, which accounted for almost 15,000 immigrants (more than 26 per cent of total immigration) in 2007. Poland</w:t>
      </w:r>
      <w:r w:rsidRPr="00A74717">
        <w:rPr>
          <w:iCs/>
        </w:rPr>
        <w:t xml:space="preserve"> </w:t>
      </w:r>
      <w:r w:rsidRPr="00A74717">
        <w:t>has not only been the main origin country of the new wave of immigrants since 2005, it has now replaced Sweden as the single most important origin country of the total immigrant population.</w:t>
      </w:r>
    </w:p>
    <w:p w:rsidR="00C562F6" w:rsidRPr="00A74717" w:rsidRDefault="00C562F6" w:rsidP="00C562F6">
      <w:pPr>
        <w:pStyle w:val="SingleTxtG"/>
      </w:pPr>
      <w:r>
        <w:t>272.</w:t>
      </w:r>
      <w:r>
        <w:tab/>
      </w:r>
      <w:r w:rsidRPr="00A74717">
        <w:t>During the favourable economic situation that prevailed until recently, many Pol</w:t>
      </w:r>
      <w:r w:rsidRPr="00A74717">
        <w:rPr>
          <w:iCs/>
        </w:rPr>
        <w:t>ish labour migrants found employment in the construction industry. With the strong decline in this industry</w:t>
      </w:r>
      <w:r w:rsidRPr="00A74717">
        <w:t xml:space="preserve">, immigrants from the new EU countries now have the </w:t>
      </w:r>
      <w:r w:rsidRPr="00A74717">
        <w:rPr>
          <w:iCs/>
        </w:rPr>
        <w:t>s</w:t>
      </w:r>
      <w:r w:rsidRPr="00A74717">
        <w:t>econd highest unemployment rate of any immigrant group in Norway, and their lack of language skills is a major obstacl</w:t>
      </w:r>
      <w:r w:rsidRPr="00A74717">
        <w:rPr>
          <w:iCs/>
        </w:rPr>
        <w:t>e</w:t>
      </w:r>
      <w:r w:rsidRPr="00A74717">
        <w:t xml:space="preserve"> to employment in other sectors, both now and in the future. Labour migrants from the new EU member countries are eligible for mainstream labour market schemes, some of which include language training.</w:t>
      </w:r>
    </w:p>
    <w:p w:rsidR="00C562F6" w:rsidRPr="00A74717" w:rsidRDefault="00C562F6" w:rsidP="00C562F6">
      <w:pPr>
        <w:pStyle w:val="SingleTxtG"/>
      </w:pPr>
      <w:r>
        <w:t>273.</w:t>
      </w:r>
      <w:r>
        <w:tab/>
      </w:r>
      <w:r w:rsidRPr="00A74717">
        <w:t>Unemployment benefit for an unemployed person represents partial compensation for loss of income and is intended to provide an incentive to find a new job. In principle, labour migrants have the same right to unemployment benefit as others. However, the duration of their residence permit will determine the period during whic</w:t>
      </w:r>
      <w:r>
        <w:t>h they may receive the benefit.</w:t>
      </w:r>
    </w:p>
    <w:p w:rsidR="00C562F6" w:rsidRPr="00A74717" w:rsidRDefault="00C562F6" w:rsidP="00C562F6">
      <w:pPr>
        <w:pStyle w:val="SingleTxtG"/>
      </w:pPr>
      <w:r>
        <w:t>274.</w:t>
      </w:r>
      <w:r>
        <w:tab/>
      </w:r>
      <w:r w:rsidRPr="00A74717">
        <w:t>EEA nationals may reside and work in Norway for a period of up to three months without a permit. Job-seekers from EEA countries may stay in Norway for up to six months without a permit. Transitional rules apply to persons from the new EU countries Bulgaria and Romania. EEA nationals who have acquired some connection with working life in Norway by working here for a certain period and paying tax as employees, may submit claims for Norwegian unemployment benefit on the basis of unemployment benefit rights earned in another EEA country.</w:t>
      </w:r>
    </w:p>
    <w:p w:rsidR="00C562F6" w:rsidRPr="00A74717" w:rsidRDefault="00C562F6" w:rsidP="00C562F6">
      <w:pPr>
        <w:pStyle w:val="SingleTxtG"/>
      </w:pPr>
      <w:r>
        <w:t>275.</w:t>
      </w:r>
      <w:r>
        <w:tab/>
      </w:r>
      <w:r w:rsidRPr="00A74717">
        <w:t>The local government sector is responsible for services that ensure that all inhabitants in their respective areas experience good living conditions. The municipality is responsible for implementing the Social Services Act. Those unable to support themselves by working or exercising financial rights are entitled to financial support, which is intended to make the per</w:t>
      </w:r>
      <w:r>
        <w:t>son self-supporting.</w:t>
      </w:r>
    </w:p>
    <w:p w:rsidR="00C562F6" w:rsidRPr="00A74717" w:rsidRDefault="00C562F6" w:rsidP="00C562F6">
      <w:pPr>
        <w:pStyle w:val="SingleTxtG"/>
      </w:pPr>
      <w:r>
        <w:t>276.</w:t>
      </w:r>
      <w:r>
        <w:tab/>
      </w:r>
      <w:r w:rsidRPr="00A74717">
        <w:t>In spite of the current international financial situation, Norway still aims to achieve a high level of employment, low unemployment and an inclusive labour market with room for everyone who is able and willing to work. The main goals of labour market policy are therefore to facilitate high participation in employment and efficient utilisation of the available workforce by ensuring a well-functioning labour market and inclusive and well-ordered workplaces. Extensive labour market and rehabilitation measures are aimed at contributing to high employment and low unemployment, and combating exclusion by helping people with labour market-related problems t</w:t>
      </w:r>
      <w:r>
        <w:t>o find and keep a relevant job.</w:t>
      </w:r>
    </w:p>
    <w:p w:rsidR="00C562F6" w:rsidRPr="00A74717" w:rsidRDefault="00C562F6" w:rsidP="00C562F6">
      <w:pPr>
        <w:pStyle w:val="SingleTxtG"/>
      </w:pPr>
      <w:r>
        <w:t>277.</w:t>
      </w:r>
      <w:r>
        <w:tab/>
      </w:r>
      <w:r w:rsidRPr="00A74717">
        <w:t>The Norwegian Employment and Welfare Administration is responsible for implementing labour market policy. The Administration facilitates efforts to match job seekers with vacant jobs and to ensure comprehensive help and security for persons who need work-oriented assistan</w:t>
      </w:r>
      <w:r>
        <w:t>ce to find and keep employment.</w:t>
      </w:r>
    </w:p>
    <w:p w:rsidR="00C562F6" w:rsidRPr="00A74717" w:rsidRDefault="00C562F6" w:rsidP="00C562F6">
      <w:pPr>
        <w:pStyle w:val="SingleTxtG"/>
      </w:pPr>
      <w:r>
        <w:t>278.</w:t>
      </w:r>
      <w:r>
        <w:tab/>
      </w:r>
      <w:r w:rsidRPr="00A74717">
        <w:t>In 2006 Norway presented a plan of action for combating poverty. The plan is based on an integrated approach and focuses on measures to prevent persons from experiencing poverty and social exclusion. These include general economic policy, employment and labour market policies, education, social security and other measures to reduce inequalities of income. The goal is that everyone shall be given the opportunity to enter employment. Norway has developed social programmes for those on the margins of the labour market to increase their labour market participation.</w:t>
      </w:r>
    </w:p>
    <w:p w:rsidR="00C562F6" w:rsidRPr="00A74717" w:rsidRDefault="00C562F6" w:rsidP="00C562F6">
      <w:pPr>
        <w:pStyle w:val="SingleTxtG"/>
      </w:pPr>
      <w:r>
        <w:t>279.</w:t>
      </w:r>
      <w:r>
        <w:tab/>
      </w:r>
      <w:r w:rsidRPr="00A74717">
        <w:t>The efforts to reduce poverty and social exclusion have both a short-term and a long-term perspective. The short-term goal is to reduce poverty and improve the situation for vulnerable groups, and the long-term goal is to protect the next generati</w:t>
      </w:r>
      <w:r>
        <w:t>on from poverty and inequality.</w:t>
      </w:r>
    </w:p>
    <w:p w:rsidR="00C562F6" w:rsidRPr="00A74717" w:rsidRDefault="00C562F6" w:rsidP="00C562F6">
      <w:pPr>
        <w:pStyle w:val="SingleTxtG"/>
      </w:pPr>
      <w:r>
        <w:t>280.</w:t>
      </w:r>
      <w:r>
        <w:tab/>
      </w:r>
      <w:r w:rsidRPr="00A74717">
        <w:t>There is no simple recipe for action or solution to this problem, and inclusive welfare systems are necessary. The Nordic welfare model is marked by a relatively large redistribution of wealth through the income tax system, universal welfare systems, a comprehensive, publicly financed education system, an active labour market policy and a flexible labour market. The welfare model has resulted in less poverty and inequality and a more equitable income distribution in Norway than in many other countries. Norway continues to build on this model, and is reforming and further developing the welfare system.</w:t>
      </w:r>
    </w:p>
    <w:p w:rsidR="00C562F6" w:rsidRPr="00A74717" w:rsidRDefault="00C562F6" w:rsidP="00C562F6">
      <w:pPr>
        <w:pStyle w:val="SingleTxtG"/>
      </w:pPr>
      <w:r>
        <w:t>281.</w:t>
      </w:r>
      <w:r>
        <w:tab/>
      </w:r>
      <w:r w:rsidRPr="00A74717">
        <w:t xml:space="preserve">Norway has also developed strategies and action plans in several other areas that promote social inclusion and poverty reduction by combating inequality, including white papers on education and inequality, a national strategy for reducing social inequalities in health, a National Action Plan on Alcohol and Drugs, and the above-mentioned Action Plan for Integration and Social Inclusion of the Immigrant Population </w:t>
      </w:r>
      <w:r>
        <w:t>and Goals for Social Inclusion.</w:t>
      </w:r>
    </w:p>
    <w:p w:rsidR="00C562F6" w:rsidRPr="001F1162" w:rsidRDefault="00C562F6" w:rsidP="00C562F6">
      <w:pPr>
        <w:pStyle w:val="SingleTxtG"/>
      </w:pPr>
      <w:r>
        <w:t>282.</w:t>
      </w:r>
      <w:r>
        <w:tab/>
      </w:r>
      <w:r w:rsidRPr="00A74717">
        <w:t>In this work the Government has strengthened cooperation and communication with user and other organisations and associations in the voluntary sector. These organisations are important cooperation partners for both central and local government. A liaison committee has been established to strengthen the dialogue between the Government and self-appointed representatives of socially and financially disadvantaged persons.</w:t>
      </w:r>
    </w:p>
    <w:p w:rsidR="00C562F6" w:rsidRPr="00A74717" w:rsidRDefault="00C562F6" w:rsidP="00C562F6">
      <w:pPr>
        <w:pStyle w:val="H23G"/>
      </w:pPr>
      <w:bookmarkStart w:id="107" w:name="live1"/>
      <w:r>
        <w:tab/>
        <w:t>9.</w:t>
      </w:r>
      <w:r>
        <w:tab/>
      </w:r>
      <w:r w:rsidRPr="00A74717">
        <w:t>Freedom of choice in respect of where to live</w:t>
      </w:r>
    </w:p>
    <w:bookmarkEnd w:id="107"/>
    <w:p w:rsidR="00C562F6" w:rsidRPr="00A74717" w:rsidRDefault="00C562F6" w:rsidP="00C562F6">
      <w:pPr>
        <w:pStyle w:val="SingleTxtG"/>
      </w:pPr>
      <w:r>
        <w:t>283.</w:t>
      </w:r>
      <w:r>
        <w:tab/>
      </w:r>
      <w:r w:rsidRPr="00A74717">
        <w:t>The point of departure for the Government’s regional policy is the establishment and maintenance of conditions that ensure Norway’s inhabitants real freedom to live in the place of their choice. The Government’s objective is to maintain the main features of the current settlement pattern and to further develop the plurality of historical and cultural resources deriving from it.</w:t>
      </w:r>
    </w:p>
    <w:p w:rsidR="00C562F6" w:rsidRPr="00A74717" w:rsidRDefault="00C562F6" w:rsidP="00C562F6">
      <w:pPr>
        <w:pStyle w:val="SingleTxtG"/>
      </w:pPr>
      <w:r>
        <w:t>284.</w:t>
      </w:r>
      <w:r>
        <w:tab/>
      </w:r>
      <w:r w:rsidRPr="00A74717">
        <w:t>Rural and regional policy is an integrated part of the Government’s overall political agenda. A well-developed infrastructure is vital to positive development in a country like Norway, with its sparse population and long distances. The Government will continue to strengthen municipal finances, introduce large-scale expansion of road and railway construction programmes, set new objectives for the expansion of broadband infrastructure and pursue an active and differentiated policy for economic growth and jobs in order to secure the goal of full employment.</w:t>
      </w:r>
    </w:p>
    <w:p w:rsidR="00C562F6" w:rsidRPr="00A74717" w:rsidRDefault="00C562F6" w:rsidP="00C562F6">
      <w:pPr>
        <w:pStyle w:val="SingleTxtG"/>
      </w:pPr>
      <w:r>
        <w:t>285.</w:t>
      </w:r>
      <w:r>
        <w:tab/>
      </w:r>
      <w:r w:rsidRPr="00A74717">
        <w:t>The Government believes that local challenges are most effectively met by local initiatives. It therefore gives priority to providing support for the municipality as a development driver and for community development. In this way the Ministry of Local Government and Regional Development invites the county authorities to cooperate further on strengthening and more effectively mobilizing community development initiatives in the municipalities. The Ministry is also considering the allocation of additional funds to local and regional projects focusing on knowledge creation and the development of strategies designed to attract new inhabitants and make local communities more attractive to live in. By adapting policy measures and encouraging regional cooperation, county authorities can often support local industry in a more targeted and coordinated manner than is possible through direct state involvement, which traditionally has a sector-oriented focus.</w:t>
      </w:r>
    </w:p>
    <w:p w:rsidR="00C562F6" w:rsidRPr="00A74717" w:rsidRDefault="00C562F6" w:rsidP="00C562F6">
      <w:pPr>
        <w:pStyle w:val="SingleTxtG"/>
      </w:pPr>
      <w:r>
        <w:t>286.</w:t>
      </w:r>
      <w:r>
        <w:tab/>
      </w:r>
      <w:r w:rsidRPr="00A74717">
        <w:t>The primary resource of a modern economy is the creativity and ingenuity of its people, particularly their ability to deal with socio-economic change through innovation. The Government’s policy is to promote these resources where people live rather than forcing them to move to concentrated urban areas. It intends to facilitate innovation and restructuring by businesses in all parts of the country. In order to stimulate new activity, the Government will continue to place significant emphasis on efforts to stimulate entrepreneurship: a new action plan for entrepreneurship in the education system, a more systematic approach to entrepreneurship advisory services and increased funding for entrepreneurs in order to help them create new high-quality jobs. The Government also emphasises that female innovation and entrepreneurship must be stimulated more effectively than at present.</w:t>
      </w:r>
    </w:p>
    <w:p w:rsidR="00C562F6" w:rsidRPr="00A74717" w:rsidRDefault="00C562F6" w:rsidP="00C562F6">
      <w:pPr>
        <w:pStyle w:val="SingleTxtG"/>
      </w:pPr>
      <w:r>
        <w:t>287</w:t>
      </w:r>
      <w:r w:rsidRPr="00A74717">
        <w:t>.</w:t>
      </w:r>
      <w:r w:rsidRPr="00A74717">
        <w:tab/>
        <w:t>North Norway faces particular challenges because of its sparse population, the long distances between settlements and the small labour markets. The Government is therefore giving priority to North Norway in order to stimulate land-based business development and improve the region’s infrastructure and the living conditions of its indigenous people.</w:t>
      </w:r>
    </w:p>
    <w:p w:rsidR="00C562F6" w:rsidRPr="00106A43" w:rsidRDefault="00C562F6" w:rsidP="00C562F6">
      <w:pPr>
        <w:spacing w:before="240"/>
        <w:jc w:val="center"/>
        <w:rPr>
          <w:u w:val="single"/>
        </w:rPr>
      </w:pPr>
      <w:r>
        <w:rPr>
          <w:u w:val="single"/>
        </w:rPr>
        <w:tab/>
      </w:r>
      <w:r>
        <w:rPr>
          <w:u w:val="single"/>
        </w:rPr>
        <w:tab/>
      </w:r>
      <w:r>
        <w:rPr>
          <w:u w:val="single"/>
        </w:rPr>
        <w:tab/>
      </w:r>
    </w:p>
    <w:sectPr w:rsidR="00C562F6" w:rsidRPr="00106A43" w:rsidSect="00864F4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F4" w:rsidRDefault="00C439F4"/>
  </w:endnote>
  <w:endnote w:type="continuationSeparator" w:id="0">
    <w:p w:rsidR="00C439F4" w:rsidRDefault="00C439F4"/>
  </w:endnote>
  <w:endnote w:type="continuationNotice" w:id="1">
    <w:p w:rsidR="00C439F4" w:rsidRDefault="00C43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C7" w:rsidRPr="00864F44" w:rsidRDefault="00C226C7" w:rsidP="00864F44">
    <w:pPr>
      <w:pStyle w:val="Footer"/>
      <w:tabs>
        <w:tab w:val="right" w:pos="9598"/>
      </w:tabs>
    </w:pPr>
    <w:r w:rsidRPr="00864F44">
      <w:rPr>
        <w:b/>
        <w:sz w:val="18"/>
      </w:rPr>
      <w:fldChar w:fldCharType="begin"/>
    </w:r>
    <w:r w:rsidRPr="00864F44">
      <w:rPr>
        <w:b/>
        <w:sz w:val="18"/>
      </w:rPr>
      <w:instrText xml:space="preserve"> PAGE  \* MERGEFORMAT </w:instrText>
    </w:r>
    <w:r w:rsidRPr="00864F44">
      <w:rPr>
        <w:b/>
        <w:sz w:val="18"/>
      </w:rPr>
      <w:fldChar w:fldCharType="separate"/>
    </w:r>
    <w:r w:rsidR="00F96AE7">
      <w:rPr>
        <w:b/>
        <w:noProof/>
        <w:sz w:val="18"/>
      </w:rPr>
      <w:t>2</w:t>
    </w:r>
    <w:r w:rsidRPr="00864F44">
      <w:rPr>
        <w:b/>
        <w:sz w:val="18"/>
      </w:rPr>
      <w:fldChar w:fldCharType="end"/>
    </w:r>
    <w:r>
      <w:rPr>
        <w:sz w:val="18"/>
      </w:rPr>
      <w:tab/>
    </w:r>
    <w:r>
      <w:t>GE.10-41119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C7" w:rsidRPr="00864F44" w:rsidRDefault="00C226C7" w:rsidP="00864F44">
    <w:pPr>
      <w:pStyle w:val="Footer"/>
      <w:tabs>
        <w:tab w:val="right" w:pos="9598"/>
      </w:tabs>
      <w:rPr>
        <w:b/>
        <w:sz w:val="18"/>
      </w:rPr>
    </w:pPr>
    <w:r>
      <w:t>GE.10-41119</w:t>
    </w:r>
    <w:r>
      <w:tab/>
    </w:r>
    <w:r w:rsidRPr="00864F44">
      <w:rPr>
        <w:b/>
        <w:sz w:val="18"/>
      </w:rPr>
      <w:fldChar w:fldCharType="begin"/>
    </w:r>
    <w:r w:rsidRPr="00864F44">
      <w:rPr>
        <w:b/>
        <w:sz w:val="18"/>
      </w:rPr>
      <w:instrText xml:space="preserve"> PAGE  \* MERGEFORMAT </w:instrText>
    </w:r>
    <w:r w:rsidRPr="00864F44">
      <w:rPr>
        <w:b/>
        <w:sz w:val="18"/>
      </w:rPr>
      <w:fldChar w:fldCharType="separate"/>
    </w:r>
    <w:r w:rsidR="00F96AE7">
      <w:rPr>
        <w:b/>
        <w:noProof/>
        <w:sz w:val="18"/>
      </w:rPr>
      <w:t>61</w:t>
    </w:r>
    <w:r w:rsidRPr="00864F4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C7" w:rsidRDefault="00C226C7">
    <w:pPr>
      <w:pStyle w:val="Footer"/>
    </w:pPr>
    <w:r>
      <w:rPr>
        <w:sz w:val="20"/>
      </w:rPr>
      <w:t>GE.10-41119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180310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F4" w:rsidRPr="000B175B" w:rsidRDefault="00C439F4" w:rsidP="000B175B">
      <w:pPr>
        <w:tabs>
          <w:tab w:val="right" w:pos="2155"/>
        </w:tabs>
        <w:spacing w:after="80"/>
        <w:ind w:left="680"/>
        <w:rPr>
          <w:u w:val="single"/>
        </w:rPr>
      </w:pPr>
      <w:r>
        <w:rPr>
          <w:u w:val="single"/>
        </w:rPr>
        <w:tab/>
      </w:r>
    </w:p>
  </w:footnote>
  <w:footnote w:type="continuationSeparator" w:id="0">
    <w:p w:rsidR="00C439F4" w:rsidRPr="00FC68B7" w:rsidRDefault="00C439F4" w:rsidP="00FC68B7">
      <w:pPr>
        <w:tabs>
          <w:tab w:val="left" w:pos="2155"/>
        </w:tabs>
        <w:spacing w:after="80"/>
        <w:ind w:left="680"/>
        <w:rPr>
          <w:u w:val="single"/>
        </w:rPr>
      </w:pPr>
      <w:r>
        <w:rPr>
          <w:u w:val="single"/>
        </w:rPr>
        <w:tab/>
      </w:r>
    </w:p>
  </w:footnote>
  <w:footnote w:type="continuationNotice" w:id="1">
    <w:p w:rsidR="00C439F4" w:rsidRDefault="00C439F4"/>
  </w:footnote>
  <w:footnote w:id="2">
    <w:p w:rsidR="00C226C7" w:rsidRDefault="00C226C7">
      <w:pPr>
        <w:pStyle w:val="FootnoteText"/>
      </w:pPr>
      <w:r>
        <w:tab/>
      </w:r>
      <w:r w:rsidRPr="00BB68D2">
        <w:rPr>
          <w:rStyle w:val="FootnoteReference"/>
          <w:vertAlign w:val="baseline"/>
        </w:rPr>
        <w:t>*</w:t>
      </w:r>
      <w:r>
        <w:tab/>
        <w:t>In accordance with the information transmitted to States parties regarding the processing of their reports, the present document was not edited before being sent to the United Nations translation services.</w:t>
      </w:r>
    </w:p>
  </w:footnote>
  <w:footnote w:id="3">
    <w:p w:rsidR="00C226C7" w:rsidRDefault="00C226C7" w:rsidP="00C562F6">
      <w:pPr>
        <w:pStyle w:val="FootnoteText"/>
        <w:widowControl w:val="0"/>
        <w:tabs>
          <w:tab w:val="clear" w:pos="1021"/>
          <w:tab w:val="right" w:pos="1020"/>
        </w:tabs>
      </w:pPr>
      <w:r>
        <w:tab/>
      </w:r>
      <w:r>
        <w:rPr>
          <w:rStyle w:val="FootnoteReference"/>
        </w:rPr>
        <w:footnoteRef/>
      </w:r>
      <w:r>
        <w:tab/>
      </w:r>
      <w:r w:rsidRPr="00832C12">
        <w:t>For example the Optional Protocol to the International Covenant on Civil and Political Rights, the Optional Protocol to the Convention on the Elimination of All Forms of Discrimination against Women, the United Nations Convention against Torture and Other Cruel, Inhuman or Degrading Treatment or Punishment, article 22, and the United Nations Convention on the Elimination of All Forms of Racial Discrimination, article 14.</w:t>
      </w:r>
    </w:p>
  </w:footnote>
  <w:footnote w:id="4">
    <w:p w:rsidR="00C226C7" w:rsidRDefault="00C226C7" w:rsidP="00C562F6">
      <w:pPr>
        <w:pStyle w:val="FootnoteText"/>
        <w:widowControl w:val="0"/>
        <w:tabs>
          <w:tab w:val="clear" w:pos="1021"/>
          <w:tab w:val="right" w:pos="1020"/>
        </w:tabs>
      </w:pPr>
      <w:r>
        <w:tab/>
      </w:r>
      <w:r>
        <w:rPr>
          <w:rStyle w:val="FootnoteReference"/>
        </w:rPr>
        <w:footnoteRef/>
      </w:r>
      <w:r>
        <w:tab/>
        <w:t>See section D above.</w:t>
      </w:r>
    </w:p>
  </w:footnote>
  <w:footnote w:id="5">
    <w:p w:rsidR="00C226C7" w:rsidRDefault="00C226C7" w:rsidP="00C562F6">
      <w:pPr>
        <w:pStyle w:val="FootnoteText"/>
        <w:widowControl w:val="0"/>
        <w:tabs>
          <w:tab w:val="clear" w:pos="1021"/>
          <w:tab w:val="right" w:pos="1020"/>
        </w:tabs>
      </w:pPr>
      <w:r>
        <w:tab/>
      </w:r>
      <w:r>
        <w:rPr>
          <w:rStyle w:val="FootnoteReference"/>
        </w:rPr>
        <w:footnoteRef/>
      </w:r>
      <w:r>
        <w:tab/>
      </w:r>
      <w:r w:rsidRPr="00832C12">
        <w:t>See below.</w:t>
      </w:r>
    </w:p>
  </w:footnote>
  <w:footnote w:id="6">
    <w:p w:rsidR="00C226C7" w:rsidRDefault="00C226C7" w:rsidP="00C562F6">
      <w:pPr>
        <w:pStyle w:val="FootnoteText"/>
        <w:widowControl w:val="0"/>
        <w:tabs>
          <w:tab w:val="clear" w:pos="1021"/>
          <w:tab w:val="right" w:pos="1020"/>
        </w:tabs>
      </w:pPr>
      <w:r>
        <w:tab/>
      </w:r>
      <w:r>
        <w:rPr>
          <w:rStyle w:val="FootnoteReference"/>
        </w:rPr>
        <w:footnoteRef/>
      </w:r>
      <w:r>
        <w:tab/>
      </w:r>
      <w:r w:rsidRPr="00EB2000">
        <w:t>See below for the Parliamentary Ombudsman.</w:t>
      </w:r>
    </w:p>
  </w:footnote>
  <w:footnote w:id="7">
    <w:p w:rsidR="00C226C7" w:rsidRDefault="00C226C7" w:rsidP="00C562F6">
      <w:pPr>
        <w:pStyle w:val="FootnoteText"/>
        <w:widowControl w:val="0"/>
        <w:tabs>
          <w:tab w:val="clear" w:pos="1021"/>
          <w:tab w:val="right" w:pos="1020"/>
        </w:tabs>
      </w:pPr>
      <w:r>
        <w:tab/>
      </w:r>
      <w:r>
        <w:rPr>
          <w:rStyle w:val="FootnoteReference"/>
        </w:rPr>
        <w:footnoteRef/>
      </w:r>
      <w:r w:rsidRPr="00FC5F6D">
        <w:tab/>
      </w:r>
      <w:hyperlink r:id="rId1" w:history="1">
        <w:r w:rsidRPr="002A63E6">
          <w:rPr>
            <w:rStyle w:val="Hyperlink"/>
            <w:color w:val="auto"/>
            <w:u w:val="none"/>
          </w:rPr>
          <w:t>http://www.regjeringen.no/en/doc/Laws/Acts/Local-Government-Act.html?id=439600</w:t>
        </w:r>
      </w:hyperlink>
    </w:p>
  </w:footnote>
  <w:footnote w:id="8">
    <w:p w:rsidR="00C226C7" w:rsidRDefault="00C226C7" w:rsidP="00C562F6">
      <w:pPr>
        <w:pStyle w:val="FootnoteText"/>
        <w:widowControl w:val="0"/>
        <w:tabs>
          <w:tab w:val="clear" w:pos="1021"/>
          <w:tab w:val="right" w:pos="1020"/>
        </w:tabs>
      </w:pPr>
      <w:r>
        <w:tab/>
      </w:r>
      <w:r>
        <w:rPr>
          <w:rStyle w:val="FootnoteReference"/>
        </w:rPr>
        <w:footnoteRef/>
      </w:r>
      <w:r>
        <w:tab/>
      </w:r>
      <w:hyperlink r:id="rId2" w:history="1">
        <w:r w:rsidRPr="002A63E6">
          <w:rPr>
            <w:rStyle w:val="Hyperlink"/>
            <w:color w:val="auto"/>
            <w:u w:val="none"/>
          </w:rPr>
          <w:t>http://www.regjeringen.no/en/doc/Laws/Acts/the-child-welfare-act.html?id=448398</w:t>
        </w:r>
      </w:hyperlink>
      <w:r w:rsidRPr="002A63E6">
        <w:t>.</w:t>
      </w:r>
    </w:p>
  </w:footnote>
  <w:footnote w:id="9">
    <w:p w:rsidR="00C226C7" w:rsidRDefault="00C226C7" w:rsidP="00C562F6">
      <w:pPr>
        <w:pStyle w:val="FootnoteText"/>
        <w:widowControl w:val="0"/>
        <w:tabs>
          <w:tab w:val="clear" w:pos="1021"/>
          <w:tab w:val="right" w:pos="1020"/>
        </w:tabs>
      </w:pPr>
      <w:r>
        <w:tab/>
      </w:r>
      <w:r>
        <w:rPr>
          <w:rStyle w:val="FootnoteReference"/>
        </w:rPr>
        <w:footnoteRef/>
      </w:r>
      <w:r>
        <w:tab/>
      </w:r>
      <w:r w:rsidRPr="00CA2560">
        <w:t xml:space="preserve">The English translation of the Act including amendments up to 2004, but not the 2007 amendment, can be </w:t>
      </w:r>
      <w:r w:rsidRPr="002A63E6">
        <w:t xml:space="preserve">found at </w:t>
      </w:r>
      <w:hyperlink r:id="rId3" w:history="1">
        <w:r w:rsidRPr="002A63E6">
          <w:rPr>
            <w:rStyle w:val="Hyperlink"/>
            <w:color w:val="auto"/>
            <w:u w:val="none"/>
          </w:rPr>
          <w:t>http://www.ub.uio.no/cgi-bin/ujur/ulov/sok.cgi</w:t>
        </w:r>
      </w:hyperlink>
      <w:r w:rsidRPr="00CA2560">
        <w:t>.</w:t>
      </w:r>
    </w:p>
  </w:footnote>
  <w:footnote w:id="10">
    <w:p w:rsidR="00C226C7" w:rsidRPr="002A63E6" w:rsidRDefault="00C226C7" w:rsidP="00C562F6">
      <w:pPr>
        <w:pStyle w:val="FootnoteText"/>
        <w:widowControl w:val="0"/>
        <w:tabs>
          <w:tab w:val="clear" w:pos="1021"/>
          <w:tab w:val="right" w:pos="1020"/>
        </w:tabs>
      </w:pPr>
      <w:r>
        <w:tab/>
      </w:r>
      <w:r>
        <w:rPr>
          <w:rStyle w:val="FootnoteReference"/>
        </w:rPr>
        <w:footnoteRef/>
      </w:r>
      <w:r>
        <w:tab/>
      </w:r>
      <w:r w:rsidRPr="009D31D5">
        <w:t xml:space="preserve">See the Act of 10 </w:t>
      </w:r>
      <w:r w:rsidRPr="002A63E6">
        <w:t xml:space="preserve">June 2005 No. 40 on the Equality and Anti-Discrimination Ombud and the Equality and Anti-Discrimination Tribunal, </w:t>
      </w:r>
      <w:hyperlink r:id="rId4" w:history="1">
        <w:r w:rsidRPr="002A63E6">
          <w:rPr>
            <w:rStyle w:val="Hyperlink"/>
            <w:color w:val="auto"/>
            <w:u w:val="none"/>
          </w:rPr>
          <w:t>http://www.regjeringen.no/en/doc/Laws/Acts/The-Act-on-the-Equality-and-Anti-Discrim.html?id=451952</w:t>
        </w:r>
      </w:hyperlink>
      <w:r w:rsidRPr="002A63E6">
        <w:t>.</w:t>
      </w:r>
    </w:p>
  </w:footnote>
  <w:footnote w:id="11">
    <w:p w:rsidR="00C226C7" w:rsidRPr="002A63E6" w:rsidRDefault="00C226C7" w:rsidP="00C562F6">
      <w:pPr>
        <w:pStyle w:val="FootnoteText"/>
        <w:widowControl w:val="0"/>
        <w:tabs>
          <w:tab w:val="clear" w:pos="1021"/>
          <w:tab w:val="right" w:pos="1020"/>
        </w:tabs>
      </w:pPr>
      <w:r w:rsidRPr="002A63E6">
        <w:tab/>
      </w:r>
      <w:r w:rsidRPr="002A63E6">
        <w:rPr>
          <w:rStyle w:val="FootnoteReference"/>
        </w:rPr>
        <w:footnoteRef/>
      </w:r>
      <w:r w:rsidRPr="002A63E6">
        <w:tab/>
        <w:t xml:space="preserve">Act of 9 June 1978 No. 45 relating to Gender Equality, </w:t>
      </w:r>
      <w:hyperlink r:id="rId5" w:history="1">
        <w:r w:rsidRPr="002A63E6">
          <w:rPr>
            <w:rStyle w:val="Hyperlink"/>
            <w:color w:val="auto"/>
            <w:u w:val="none"/>
          </w:rPr>
          <w:t>http://www.regjeringen.no/en/doc/Laws/Acts/</w:t>
        </w:r>
        <w:r>
          <w:rPr>
            <w:rStyle w:val="Hyperlink"/>
            <w:color w:val="auto"/>
            <w:u w:val="none"/>
          </w:rPr>
          <w:t xml:space="preserve"> </w:t>
        </w:r>
        <w:r w:rsidRPr="002A63E6">
          <w:rPr>
            <w:rStyle w:val="Hyperlink"/>
            <w:color w:val="auto"/>
            <w:u w:val="none"/>
          </w:rPr>
          <w:t>The-Act-relating-to-Gender-Equality-the-.html?id=454568</w:t>
        </w:r>
      </w:hyperlink>
      <w:r w:rsidRPr="002A63E6">
        <w:t>.</w:t>
      </w:r>
    </w:p>
  </w:footnote>
  <w:footnote w:id="12">
    <w:p w:rsidR="00C226C7" w:rsidRPr="00C80D2D" w:rsidRDefault="00C226C7" w:rsidP="00C562F6">
      <w:pPr>
        <w:pStyle w:val="FootnoteText"/>
        <w:widowControl w:val="0"/>
        <w:tabs>
          <w:tab w:val="clear" w:pos="1021"/>
          <w:tab w:val="right" w:pos="1020"/>
        </w:tabs>
      </w:pPr>
      <w:r>
        <w:tab/>
      </w:r>
      <w:r>
        <w:rPr>
          <w:rStyle w:val="FootnoteReference"/>
        </w:rPr>
        <w:footnoteRef/>
      </w:r>
      <w:r>
        <w:tab/>
      </w:r>
      <w:r w:rsidRPr="00884385">
        <w:t xml:space="preserve">Act of 3 June 2005 No. 33 on prohibition of discrimination based on ethnicity, religion etc, </w:t>
      </w:r>
      <w:hyperlink r:id="rId6" w:history="1">
        <w:r w:rsidRPr="00C80D2D">
          <w:rPr>
            <w:rStyle w:val="Hyperlink"/>
            <w:color w:val="auto"/>
            <w:u w:val="none"/>
          </w:rPr>
          <w:t>http://www.regjeringen.no/en/doc/Laws/Acts/the-act-on-prohibition-of-discrimination.html?id=449184</w:t>
        </w:r>
      </w:hyperlink>
      <w:r w:rsidRPr="00C80D2D">
        <w:t>.</w:t>
      </w:r>
    </w:p>
  </w:footnote>
  <w:footnote w:id="13">
    <w:p w:rsidR="00C226C7" w:rsidRPr="00C80D2D" w:rsidRDefault="00C226C7" w:rsidP="00C562F6">
      <w:pPr>
        <w:pStyle w:val="FootnoteText"/>
        <w:widowControl w:val="0"/>
        <w:tabs>
          <w:tab w:val="clear" w:pos="1021"/>
          <w:tab w:val="right" w:pos="1020"/>
        </w:tabs>
      </w:pPr>
      <w:r w:rsidRPr="00C80D2D">
        <w:tab/>
      </w:r>
      <w:r w:rsidRPr="00C80D2D">
        <w:rPr>
          <w:rStyle w:val="FootnoteReference"/>
        </w:rPr>
        <w:footnoteRef/>
      </w:r>
      <w:r w:rsidRPr="00C80D2D">
        <w:tab/>
        <w:t xml:space="preserve">Act of 17 June 2005 No. 62 relating to the working environment, working hours and employment protection, </w:t>
      </w:r>
      <w:hyperlink r:id="rId7" w:history="1">
        <w:r w:rsidRPr="00C80D2D">
          <w:rPr>
            <w:rStyle w:val="Hyperlink"/>
            <w:color w:val="auto"/>
            <w:u w:val="none"/>
          </w:rPr>
          <w:t>http://www.arbeidstilsynet.no/binfil/download.php?tid=42156</w:t>
        </w:r>
      </w:hyperlink>
      <w:r w:rsidRPr="00C80D2D">
        <w:t>.</w:t>
      </w:r>
    </w:p>
  </w:footnote>
  <w:footnote w:id="14">
    <w:p w:rsidR="00C226C7" w:rsidRPr="00C80D2D" w:rsidRDefault="00C226C7" w:rsidP="00C562F6">
      <w:pPr>
        <w:pStyle w:val="FootnoteText"/>
        <w:widowControl w:val="0"/>
        <w:tabs>
          <w:tab w:val="clear" w:pos="1021"/>
          <w:tab w:val="right" w:pos="1020"/>
        </w:tabs>
      </w:pPr>
      <w:r w:rsidRPr="00C80D2D">
        <w:tab/>
      </w:r>
      <w:r w:rsidRPr="00C80D2D">
        <w:rPr>
          <w:rStyle w:val="FootnoteReference"/>
        </w:rPr>
        <w:footnoteRef/>
      </w:r>
      <w:r w:rsidRPr="00C80D2D">
        <w:tab/>
        <w:t xml:space="preserve">Act 6 March 1981 No. 5 relating to the Ombud for Children, </w:t>
      </w:r>
      <w:hyperlink r:id="rId8" w:history="1">
        <w:r w:rsidRPr="00C80D2D">
          <w:rPr>
            <w:rStyle w:val="Hyperlink"/>
            <w:color w:val="auto"/>
            <w:u w:val="none"/>
          </w:rPr>
          <w:t>http://www.barneombudet.no/</w:t>
        </w:r>
        <w:r>
          <w:rPr>
            <w:rStyle w:val="Hyperlink"/>
            <w:color w:val="auto"/>
            <w:u w:val="none"/>
          </w:rPr>
          <w:t xml:space="preserve"> </w:t>
        </w:r>
        <w:r w:rsidRPr="00C80D2D">
          <w:rPr>
            <w:rStyle w:val="Hyperlink"/>
            <w:color w:val="auto"/>
            <w:u w:val="none"/>
          </w:rPr>
          <w:t>english/about_the_/law_and_in/</w:t>
        </w:r>
      </w:hyperlink>
      <w:r w:rsidRPr="00C80D2D">
        <w:t>.</w:t>
      </w:r>
    </w:p>
  </w:footnote>
  <w:footnote w:id="15">
    <w:p w:rsidR="00C226C7" w:rsidRDefault="00C226C7" w:rsidP="00C562F6">
      <w:pPr>
        <w:pStyle w:val="FootnoteText"/>
        <w:widowControl w:val="0"/>
        <w:tabs>
          <w:tab w:val="clear" w:pos="1021"/>
          <w:tab w:val="right" w:pos="1020"/>
        </w:tabs>
      </w:pPr>
      <w:r>
        <w:tab/>
      </w:r>
      <w:r>
        <w:rPr>
          <w:rStyle w:val="FootnoteReference"/>
        </w:rPr>
        <w:footnoteRef/>
      </w:r>
      <w:r>
        <w:tab/>
      </w:r>
      <w:hyperlink r:id="rId9" w:history="1">
        <w:r w:rsidRPr="00235BA8">
          <w:rPr>
            <w:rStyle w:val="Hyperlink"/>
            <w:color w:val="auto"/>
            <w:u w:val="none"/>
          </w:rPr>
          <w:t>http://www.regjeringen.no/nb/dep/bld/dok/nouer/2009/nou-2009-14.html?id=566624</w:t>
        </w:r>
      </w:hyperlink>
      <w:r w:rsidRPr="00235BA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C7" w:rsidRPr="00864F44" w:rsidRDefault="00C226C7" w:rsidP="00864F44">
    <w:pPr>
      <w:pStyle w:val="Header"/>
    </w:pPr>
    <w:r w:rsidRPr="00864F44">
      <w:t>HRI/CORE/NOR/2009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C7" w:rsidRPr="00864F44" w:rsidRDefault="00C226C7" w:rsidP="00864F44">
    <w:pPr>
      <w:pStyle w:val="Header"/>
      <w:jc w:val="right"/>
    </w:pPr>
    <w:r w:rsidRPr="00864F44">
      <w:t>HRI/CORE/NOR/2009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743D96"/>
    <w:multiLevelType w:val="hybridMultilevel"/>
    <w:tmpl w:val="0FFEF166"/>
    <w:lvl w:ilvl="0" w:tplc="8A6CED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A06705A"/>
    <w:multiLevelType w:val="hybridMultilevel"/>
    <w:tmpl w:val="95B23BBE"/>
    <w:lvl w:ilvl="0" w:tplc="08090015">
      <w:start w:val="1"/>
      <w:numFmt w:val="upp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0C3346"/>
    <w:multiLevelType w:val="hybridMultilevel"/>
    <w:tmpl w:val="C6C4FB8C"/>
    <w:lvl w:ilvl="0" w:tplc="1E2CF8A2">
      <w:start w:val="1"/>
      <w:numFmt w:val="decimal"/>
      <w:lvlText w:val="%1."/>
      <w:lvlJc w:val="right"/>
      <w:pPr>
        <w:tabs>
          <w:tab w:val="num" w:pos="0"/>
        </w:tabs>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673836"/>
    <w:multiLevelType w:val="hybridMultilevel"/>
    <w:tmpl w:val="47A88468"/>
    <w:lvl w:ilvl="0" w:tplc="49E2F0FC">
      <w:start w:val="1"/>
      <w:numFmt w:val="lowerLetter"/>
      <w:lvlText w:val="(%1)"/>
      <w:lvlJc w:val="left"/>
      <w:pPr>
        <w:tabs>
          <w:tab w:val="num" w:pos="1061"/>
        </w:tabs>
        <w:ind w:left="1061" w:hanging="360"/>
      </w:pPr>
      <w:rPr>
        <w:rFonts w:hint="default"/>
        <w:b w:val="0"/>
        <w:bCs w:val="0"/>
      </w:rPr>
    </w:lvl>
    <w:lvl w:ilvl="1" w:tplc="08090019">
      <w:start w:val="1"/>
      <w:numFmt w:val="lowerLetter"/>
      <w:lvlText w:val="%2."/>
      <w:lvlJc w:val="left"/>
      <w:pPr>
        <w:ind w:left="1781" w:hanging="360"/>
      </w:pPr>
    </w:lvl>
    <w:lvl w:ilvl="2" w:tplc="0809001B" w:tentative="1">
      <w:start w:val="1"/>
      <w:numFmt w:val="lowerRoman"/>
      <w:lvlText w:val="%3."/>
      <w:lvlJc w:val="right"/>
      <w:pPr>
        <w:ind w:left="2501" w:hanging="180"/>
      </w:pPr>
    </w:lvl>
    <w:lvl w:ilvl="3" w:tplc="0809000F" w:tentative="1">
      <w:start w:val="1"/>
      <w:numFmt w:val="decimal"/>
      <w:lvlText w:val="%4."/>
      <w:lvlJc w:val="left"/>
      <w:pPr>
        <w:ind w:left="3221" w:hanging="360"/>
      </w:pPr>
    </w:lvl>
    <w:lvl w:ilvl="4" w:tplc="08090019" w:tentative="1">
      <w:start w:val="1"/>
      <w:numFmt w:val="lowerLetter"/>
      <w:lvlText w:val="%5."/>
      <w:lvlJc w:val="left"/>
      <w:pPr>
        <w:ind w:left="3941" w:hanging="360"/>
      </w:pPr>
    </w:lvl>
    <w:lvl w:ilvl="5" w:tplc="0809001B" w:tentative="1">
      <w:start w:val="1"/>
      <w:numFmt w:val="lowerRoman"/>
      <w:lvlText w:val="%6."/>
      <w:lvlJc w:val="right"/>
      <w:pPr>
        <w:ind w:left="4661" w:hanging="180"/>
      </w:pPr>
    </w:lvl>
    <w:lvl w:ilvl="6" w:tplc="0809000F" w:tentative="1">
      <w:start w:val="1"/>
      <w:numFmt w:val="decimal"/>
      <w:lvlText w:val="%7."/>
      <w:lvlJc w:val="left"/>
      <w:pPr>
        <w:ind w:left="5381" w:hanging="360"/>
      </w:pPr>
    </w:lvl>
    <w:lvl w:ilvl="7" w:tplc="08090019" w:tentative="1">
      <w:start w:val="1"/>
      <w:numFmt w:val="lowerLetter"/>
      <w:lvlText w:val="%8."/>
      <w:lvlJc w:val="left"/>
      <w:pPr>
        <w:ind w:left="6101" w:hanging="360"/>
      </w:pPr>
    </w:lvl>
    <w:lvl w:ilvl="8" w:tplc="0809001B" w:tentative="1">
      <w:start w:val="1"/>
      <w:numFmt w:val="lowerRoman"/>
      <w:lvlText w:val="%9."/>
      <w:lvlJc w:val="right"/>
      <w:pPr>
        <w:ind w:left="6821" w:hanging="180"/>
      </w:pPr>
    </w:lvl>
  </w:abstractNum>
  <w:abstractNum w:abstractNumId="19">
    <w:nsid w:val="56B36A7C"/>
    <w:multiLevelType w:val="multilevel"/>
    <w:tmpl w:val="64B4DCDA"/>
    <w:lvl w:ilvl="0">
      <w:start w:val="1"/>
      <w:numFmt w:val="decimal"/>
      <w:lvlText w:val="%1."/>
      <w:lvlJc w:val="left"/>
      <w:pPr>
        <w:tabs>
          <w:tab w:val="num" w:pos="851"/>
        </w:tabs>
        <w:ind w:left="0" w:firstLine="0"/>
      </w:pPr>
      <w:rPr>
        <w:rFonts w:hint="default"/>
        <w:b w:val="0"/>
        <w:i w:val="0"/>
        <w:iCs/>
        <w:sz w:val="24"/>
        <w:szCs w:val="24"/>
      </w:rPr>
    </w:lvl>
    <w:lvl w:ilvl="1">
      <w:start w:val="1"/>
      <w:numFmt w:val="decimal"/>
      <w:lvlText w:val="%2."/>
      <w:lvlJc w:val="left"/>
      <w:pPr>
        <w:tabs>
          <w:tab w:val="num" w:pos="-105"/>
        </w:tabs>
        <w:ind w:left="-352" w:firstLine="239"/>
      </w:pPr>
      <w:rPr>
        <w:rFonts w:hint="default"/>
      </w:rPr>
    </w:lvl>
    <w:lvl w:ilvl="2">
      <w:start w:val="1"/>
      <w:numFmt w:val="lowerLetter"/>
      <w:lvlText w:val="%3."/>
      <w:lvlJc w:val="left"/>
      <w:pPr>
        <w:tabs>
          <w:tab w:val="num" w:pos="-457"/>
        </w:tabs>
        <w:ind w:left="-704" w:firstLine="239"/>
      </w:pPr>
      <w:rPr>
        <w:rFonts w:hint="default"/>
      </w:rPr>
    </w:lvl>
    <w:lvl w:ilvl="3">
      <w:start w:val="1"/>
      <w:numFmt w:val="lowerLetter"/>
      <w:lvlText w:val="(%4)"/>
      <w:lvlJc w:val="left"/>
      <w:pPr>
        <w:tabs>
          <w:tab w:val="num" w:pos="-56"/>
        </w:tabs>
        <w:ind w:left="341" w:hanging="397"/>
      </w:pPr>
      <w:rPr>
        <w:rFonts w:hint="default"/>
      </w:rPr>
    </w:lvl>
    <w:lvl w:ilvl="4">
      <w:start w:val="1"/>
      <w:numFmt w:val="lowerLetter"/>
      <w:lvlText w:val="%5."/>
      <w:lvlJc w:val="left"/>
      <w:pPr>
        <w:tabs>
          <w:tab w:val="num" w:pos="-1161"/>
        </w:tabs>
        <w:ind w:left="-1408" w:firstLine="239"/>
      </w:pPr>
      <w:rPr>
        <w:rFonts w:hint="default"/>
      </w:rPr>
    </w:lvl>
    <w:lvl w:ilvl="5">
      <w:start w:val="1"/>
      <w:numFmt w:val="lowerRoman"/>
      <w:lvlText w:val="%6."/>
      <w:lvlJc w:val="right"/>
      <w:pPr>
        <w:tabs>
          <w:tab w:val="num" w:pos="-1513"/>
        </w:tabs>
        <w:ind w:left="-1760" w:firstLine="239"/>
      </w:pPr>
      <w:rPr>
        <w:rFonts w:hint="default"/>
      </w:rPr>
    </w:lvl>
    <w:lvl w:ilvl="6">
      <w:start w:val="1"/>
      <w:numFmt w:val="decimal"/>
      <w:lvlText w:val="%7."/>
      <w:lvlJc w:val="left"/>
      <w:pPr>
        <w:tabs>
          <w:tab w:val="num" w:pos="-1865"/>
        </w:tabs>
        <w:ind w:left="-2112" w:firstLine="239"/>
      </w:pPr>
      <w:rPr>
        <w:rFonts w:hint="default"/>
      </w:rPr>
    </w:lvl>
    <w:lvl w:ilvl="7">
      <w:start w:val="1"/>
      <w:numFmt w:val="lowerLetter"/>
      <w:lvlText w:val="%8."/>
      <w:lvlJc w:val="left"/>
      <w:pPr>
        <w:tabs>
          <w:tab w:val="num" w:pos="-2217"/>
        </w:tabs>
        <w:ind w:left="-2464" w:firstLine="239"/>
      </w:pPr>
      <w:rPr>
        <w:rFonts w:hint="default"/>
      </w:rPr>
    </w:lvl>
    <w:lvl w:ilvl="8">
      <w:start w:val="1"/>
      <w:numFmt w:val="lowerRoman"/>
      <w:lvlText w:val="%9."/>
      <w:lvlJc w:val="right"/>
      <w:pPr>
        <w:tabs>
          <w:tab w:val="num" w:pos="-2569"/>
        </w:tabs>
        <w:ind w:left="-2816" w:firstLine="239"/>
      </w:pPr>
      <w:rPr>
        <w:rFonts w:hint="default"/>
      </w:rPr>
    </w:lvl>
  </w:abstractNum>
  <w:abstractNum w:abstractNumId="20">
    <w:nsid w:val="5B68747D"/>
    <w:multiLevelType w:val="hybridMultilevel"/>
    <w:tmpl w:val="2F9A7302"/>
    <w:lvl w:ilvl="0" w:tplc="7DDAB734">
      <w:start w:val="2"/>
      <w:numFmt w:val="upperRoman"/>
      <w:lvlText w:val="%1."/>
      <w:lvlJc w:val="left"/>
      <w:pPr>
        <w:tabs>
          <w:tab w:val="num" w:pos="0"/>
        </w:tabs>
        <w:ind w:left="712" w:hanging="360"/>
      </w:pPr>
      <w:rPr>
        <w:rFonts w:hint="default"/>
        <w:b/>
        <w:bCs/>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5E208B"/>
    <w:multiLevelType w:val="hybridMultilevel"/>
    <w:tmpl w:val="57DAB338"/>
    <w:lvl w:ilvl="0" w:tplc="503EDD1A">
      <w:start w:val="1"/>
      <w:numFmt w:val="decimal"/>
      <w:lvlText w:val="%1."/>
      <w:lvlJc w:val="righ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7310904"/>
    <w:multiLevelType w:val="hybridMultilevel"/>
    <w:tmpl w:val="59FA2058"/>
    <w:lvl w:ilvl="0" w:tplc="01AC659A">
      <w:start w:val="1"/>
      <w:numFmt w:val="lowerLetter"/>
      <w:lvlText w:val="%1)"/>
      <w:lvlJc w:val="left"/>
      <w:pPr>
        <w:ind w:left="1061" w:hanging="360"/>
      </w:pPr>
      <w:rPr>
        <w:rFonts w:hint="default"/>
      </w:rPr>
    </w:lvl>
    <w:lvl w:ilvl="1" w:tplc="08090019">
      <w:start w:val="1"/>
      <w:numFmt w:val="lowerLetter"/>
      <w:lvlText w:val="%2."/>
      <w:lvlJc w:val="left"/>
      <w:pPr>
        <w:ind w:left="1781" w:hanging="360"/>
      </w:pPr>
    </w:lvl>
    <w:lvl w:ilvl="2" w:tplc="0809001B" w:tentative="1">
      <w:start w:val="1"/>
      <w:numFmt w:val="lowerRoman"/>
      <w:lvlText w:val="%3."/>
      <w:lvlJc w:val="right"/>
      <w:pPr>
        <w:ind w:left="2501" w:hanging="180"/>
      </w:pPr>
    </w:lvl>
    <w:lvl w:ilvl="3" w:tplc="0809000F" w:tentative="1">
      <w:start w:val="1"/>
      <w:numFmt w:val="decimal"/>
      <w:lvlText w:val="%4."/>
      <w:lvlJc w:val="left"/>
      <w:pPr>
        <w:ind w:left="3221" w:hanging="360"/>
      </w:pPr>
    </w:lvl>
    <w:lvl w:ilvl="4" w:tplc="08090019" w:tentative="1">
      <w:start w:val="1"/>
      <w:numFmt w:val="lowerLetter"/>
      <w:lvlText w:val="%5."/>
      <w:lvlJc w:val="left"/>
      <w:pPr>
        <w:ind w:left="3941" w:hanging="360"/>
      </w:pPr>
    </w:lvl>
    <w:lvl w:ilvl="5" w:tplc="0809001B" w:tentative="1">
      <w:start w:val="1"/>
      <w:numFmt w:val="lowerRoman"/>
      <w:lvlText w:val="%6."/>
      <w:lvlJc w:val="right"/>
      <w:pPr>
        <w:ind w:left="4661" w:hanging="180"/>
      </w:pPr>
    </w:lvl>
    <w:lvl w:ilvl="6" w:tplc="0809000F" w:tentative="1">
      <w:start w:val="1"/>
      <w:numFmt w:val="decimal"/>
      <w:lvlText w:val="%7."/>
      <w:lvlJc w:val="left"/>
      <w:pPr>
        <w:ind w:left="5381" w:hanging="360"/>
      </w:pPr>
    </w:lvl>
    <w:lvl w:ilvl="7" w:tplc="08090019" w:tentative="1">
      <w:start w:val="1"/>
      <w:numFmt w:val="lowerLetter"/>
      <w:lvlText w:val="%8."/>
      <w:lvlJc w:val="left"/>
      <w:pPr>
        <w:ind w:left="6101" w:hanging="360"/>
      </w:pPr>
    </w:lvl>
    <w:lvl w:ilvl="8" w:tplc="0809001B" w:tentative="1">
      <w:start w:val="1"/>
      <w:numFmt w:val="lowerRoman"/>
      <w:lvlText w:val="%9."/>
      <w:lvlJc w:val="right"/>
      <w:pPr>
        <w:ind w:left="6821" w:hanging="180"/>
      </w:pPr>
    </w:lvl>
  </w:abstractNum>
  <w:abstractNum w:abstractNumId="24">
    <w:nsid w:val="7F1D577F"/>
    <w:multiLevelType w:val="multilevel"/>
    <w:tmpl w:val="99E2FD36"/>
    <w:lvl w:ilvl="0">
      <w:start w:val="1"/>
      <w:numFmt w:val="upperRoman"/>
      <w:lvlText w:val="%1."/>
      <w:lvlJc w:val="left"/>
      <w:pPr>
        <w:tabs>
          <w:tab w:val="num" w:pos="8"/>
        </w:tabs>
        <w:ind w:left="-239" w:firstLine="239"/>
      </w:pPr>
      <w:rPr>
        <w:rFonts w:hint="default"/>
      </w:rPr>
    </w:lvl>
    <w:lvl w:ilvl="1">
      <w:start w:val="1"/>
      <w:numFmt w:val="lowerLetter"/>
      <w:lvlText w:val="%2."/>
      <w:lvlJc w:val="left"/>
      <w:pPr>
        <w:tabs>
          <w:tab w:val="num" w:pos="8"/>
        </w:tabs>
        <w:ind w:left="-239" w:firstLine="239"/>
      </w:pPr>
      <w:rPr>
        <w:rFonts w:hint="default"/>
      </w:rPr>
    </w:lvl>
    <w:lvl w:ilvl="2">
      <w:start w:val="1"/>
      <w:numFmt w:val="decimal"/>
      <w:lvlText w:val="%3."/>
      <w:lvlJc w:val="right"/>
      <w:pPr>
        <w:tabs>
          <w:tab w:val="num" w:pos="8"/>
        </w:tabs>
        <w:ind w:left="-239" w:firstLine="239"/>
      </w:pPr>
      <w:rPr>
        <w:rFonts w:hint="default"/>
      </w:rPr>
    </w:lvl>
    <w:lvl w:ilvl="3">
      <w:start w:val="1"/>
      <w:numFmt w:val="lowerLetter"/>
      <w:lvlText w:val="(%4)"/>
      <w:lvlJc w:val="left"/>
      <w:pPr>
        <w:tabs>
          <w:tab w:val="num" w:pos="57"/>
        </w:tabs>
        <w:ind w:left="454" w:hanging="397"/>
      </w:pPr>
      <w:rPr>
        <w:rFonts w:hint="default"/>
      </w:rPr>
    </w:lvl>
    <w:lvl w:ilvl="4">
      <w:start w:val="1"/>
      <w:numFmt w:val="lowerLetter"/>
      <w:lvlText w:val="%5."/>
      <w:lvlJc w:val="left"/>
      <w:pPr>
        <w:tabs>
          <w:tab w:val="num" w:pos="-1048"/>
        </w:tabs>
        <w:ind w:left="-1295" w:firstLine="239"/>
      </w:pPr>
      <w:rPr>
        <w:rFonts w:hint="default"/>
      </w:rPr>
    </w:lvl>
    <w:lvl w:ilvl="5">
      <w:start w:val="1"/>
      <w:numFmt w:val="lowerRoman"/>
      <w:lvlText w:val="%6."/>
      <w:lvlJc w:val="right"/>
      <w:pPr>
        <w:tabs>
          <w:tab w:val="num" w:pos="-1400"/>
        </w:tabs>
        <w:ind w:left="-1647" w:firstLine="239"/>
      </w:pPr>
      <w:rPr>
        <w:rFonts w:hint="default"/>
      </w:rPr>
    </w:lvl>
    <w:lvl w:ilvl="6">
      <w:start w:val="1"/>
      <w:numFmt w:val="decimal"/>
      <w:lvlText w:val="%7."/>
      <w:lvlJc w:val="left"/>
      <w:pPr>
        <w:tabs>
          <w:tab w:val="num" w:pos="-1752"/>
        </w:tabs>
        <w:ind w:left="-1999" w:firstLine="239"/>
      </w:pPr>
      <w:rPr>
        <w:rFonts w:hint="default"/>
      </w:rPr>
    </w:lvl>
    <w:lvl w:ilvl="7">
      <w:start w:val="1"/>
      <w:numFmt w:val="lowerLetter"/>
      <w:lvlText w:val="%8."/>
      <w:lvlJc w:val="left"/>
      <w:pPr>
        <w:tabs>
          <w:tab w:val="num" w:pos="-2104"/>
        </w:tabs>
        <w:ind w:left="-2351" w:firstLine="239"/>
      </w:pPr>
      <w:rPr>
        <w:rFonts w:hint="default"/>
      </w:rPr>
    </w:lvl>
    <w:lvl w:ilvl="8">
      <w:start w:val="1"/>
      <w:numFmt w:val="lowerRoman"/>
      <w:lvlText w:val="%9."/>
      <w:lvlJc w:val="right"/>
      <w:pPr>
        <w:tabs>
          <w:tab w:val="num" w:pos="-2456"/>
        </w:tabs>
        <w:ind w:left="-2703" w:firstLine="23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22"/>
  </w:num>
  <w:num w:numId="15">
    <w:abstractNumId w:val="12"/>
  </w:num>
  <w:num w:numId="16">
    <w:abstractNumId w:val="11"/>
  </w:num>
  <w:num w:numId="17">
    <w:abstractNumId w:val="24"/>
  </w:num>
  <w:num w:numId="18">
    <w:abstractNumId w:val="19"/>
  </w:num>
  <w:num w:numId="19">
    <w:abstractNumId w:val="15"/>
  </w:num>
  <w:num w:numId="20">
    <w:abstractNumId w:val="17"/>
  </w:num>
  <w:num w:numId="21">
    <w:abstractNumId w:val="23"/>
  </w:num>
  <w:num w:numId="22">
    <w:abstractNumId w:val="18"/>
  </w:num>
  <w:num w:numId="23">
    <w:abstractNumId w:val="14"/>
  </w:num>
  <w:num w:numId="24">
    <w:abstractNumId w:val="20"/>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7ED"/>
    <w:rsid w:val="00000CC2"/>
    <w:rsid w:val="000024AD"/>
    <w:rsid w:val="00005EFC"/>
    <w:rsid w:val="000101C9"/>
    <w:rsid w:val="00013994"/>
    <w:rsid w:val="00014246"/>
    <w:rsid w:val="000171D1"/>
    <w:rsid w:val="00017B82"/>
    <w:rsid w:val="00017F03"/>
    <w:rsid w:val="00020415"/>
    <w:rsid w:val="0002396B"/>
    <w:rsid w:val="000322CB"/>
    <w:rsid w:val="00042B09"/>
    <w:rsid w:val="00043941"/>
    <w:rsid w:val="00045CBA"/>
    <w:rsid w:val="000462E0"/>
    <w:rsid w:val="000473FF"/>
    <w:rsid w:val="00050F6B"/>
    <w:rsid w:val="0005344E"/>
    <w:rsid w:val="00057B15"/>
    <w:rsid w:val="000610DD"/>
    <w:rsid w:val="00064C07"/>
    <w:rsid w:val="00072C8C"/>
    <w:rsid w:val="00072F1F"/>
    <w:rsid w:val="0007426F"/>
    <w:rsid w:val="0007527F"/>
    <w:rsid w:val="000757E3"/>
    <w:rsid w:val="00076E08"/>
    <w:rsid w:val="00081091"/>
    <w:rsid w:val="00081CF2"/>
    <w:rsid w:val="00082E60"/>
    <w:rsid w:val="00086B87"/>
    <w:rsid w:val="0009007A"/>
    <w:rsid w:val="00090270"/>
    <w:rsid w:val="00091419"/>
    <w:rsid w:val="000931C0"/>
    <w:rsid w:val="000964A7"/>
    <w:rsid w:val="000A264B"/>
    <w:rsid w:val="000A34B7"/>
    <w:rsid w:val="000A3964"/>
    <w:rsid w:val="000A5A66"/>
    <w:rsid w:val="000B0601"/>
    <w:rsid w:val="000B175B"/>
    <w:rsid w:val="000B3A0F"/>
    <w:rsid w:val="000B69DB"/>
    <w:rsid w:val="000C11CF"/>
    <w:rsid w:val="000C4095"/>
    <w:rsid w:val="000C5BA0"/>
    <w:rsid w:val="000C7E54"/>
    <w:rsid w:val="000E0415"/>
    <w:rsid w:val="000E0D44"/>
    <w:rsid w:val="000E5C85"/>
    <w:rsid w:val="000F0786"/>
    <w:rsid w:val="000F3D82"/>
    <w:rsid w:val="000F730D"/>
    <w:rsid w:val="001004F5"/>
    <w:rsid w:val="00107EEA"/>
    <w:rsid w:val="001238A7"/>
    <w:rsid w:val="00124779"/>
    <w:rsid w:val="001270DE"/>
    <w:rsid w:val="0012763B"/>
    <w:rsid w:val="00132FFA"/>
    <w:rsid w:val="001332C7"/>
    <w:rsid w:val="00134188"/>
    <w:rsid w:val="00134466"/>
    <w:rsid w:val="0013636E"/>
    <w:rsid w:val="001366CB"/>
    <w:rsid w:val="001416A9"/>
    <w:rsid w:val="0014195E"/>
    <w:rsid w:val="00150755"/>
    <w:rsid w:val="00154678"/>
    <w:rsid w:val="00157B69"/>
    <w:rsid w:val="00171EA2"/>
    <w:rsid w:val="00172EF0"/>
    <w:rsid w:val="00176776"/>
    <w:rsid w:val="00177B85"/>
    <w:rsid w:val="0018291A"/>
    <w:rsid w:val="00182C52"/>
    <w:rsid w:val="001916C1"/>
    <w:rsid w:val="00192724"/>
    <w:rsid w:val="001A2CA2"/>
    <w:rsid w:val="001A74A9"/>
    <w:rsid w:val="001B2800"/>
    <w:rsid w:val="001B4B04"/>
    <w:rsid w:val="001C2E97"/>
    <w:rsid w:val="001C4C9C"/>
    <w:rsid w:val="001C6663"/>
    <w:rsid w:val="001C7895"/>
    <w:rsid w:val="001C79BA"/>
    <w:rsid w:val="001D038E"/>
    <w:rsid w:val="001D1720"/>
    <w:rsid w:val="001D26DF"/>
    <w:rsid w:val="001D2FDC"/>
    <w:rsid w:val="001E28D1"/>
    <w:rsid w:val="001E3807"/>
    <w:rsid w:val="001E6E24"/>
    <w:rsid w:val="001F0E3B"/>
    <w:rsid w:val="001F3B46"/>
    <w:rsid w:val="002023D2"/>
    <w:rsid w:val="0020253B"/>
    <w:rsid w:val="00204DE1"/>
    <w:rsid w:val="00205ACA"/>
    <w:rsid w:val="002064AB"/>
    <w:rsid w:val="00206F1F"/>
    <w:rsid w:val="00206F98"/>
    <w:rsid w:val="002118FE"/>
    <w:rsid w:val="00211E0B"/>
    <w:rsid w:val="00214181"/>
    <w:rsid w:val="002177DB"/>
    <w:rsid w:val="002178FF"/>
    <w:rsid w:val="00221525"/>
    <w:rsid w:val="002237B4"/>
    <w:rsid w:val="00227958"/>
    <w:rsid w:val="0023114E"/>
    <w:rsid w:val="00236E99"/>
    <w:rsid w:val="00237785"/>
    <w:rsid w:val="00237821"/>
    <w:rsid w:val="00241466"/>
    <w:rsid w:val="00255E55"/>
    <w:rsid w:val="002566A5"/>
    <w:rsid w:val="00257FAD"/>
    <w:rsid w:val="002616CC"/>
    <w:rsid w:val="00263E88"/>
    <w:rsid w:val="00270863"/>
    <w:rsid w:val="0027315D"/>
    <w:rsid w:val="0027691A"/>
    <w:rsid w:val="00284186"/>
    <w:rsid w:val="0028754F"/>
    <w:rsid w:val="002A265C"/>
    <w:rsid w:val="002A77AC"/>
    <w:rsid w:val="002B56B0"/>
    <w:rsid w:val="002C081A"/>
    <w:rsid w:val="002C1DA1"/>
    <w:rsid w:val="002C22CD"/>
    <w:rsid w:val="002D189A"/>
    <w:rsid w:val="002D1CFA"/>
    <w:rsid w:val="002D4E59"/>
    <w:rsid w:val="002D5390"/>
    <w:rsid w:val="002D6976"/>
    <w:rsid w:val="002E08C8"/>
    <w:rsid w:val="002E4628"/>
    <w:rsid w:val="002E7F63"/>
    <w:rsid w:val="002F7160"/>
    <w:rsid w:val="00301CEB"/>
    <w:rsid w:val="00306BCA"/>
    <w:rsid w:val="003107FA"/>
    <w:rsid w:val="00310AEE"/>
    <w:rsid w:val="003122D8"/>
    <w:rsid w:val="00312BD2"/>
    <w:rsid w:val="003140BB"/>
    <w:rsid w:val="00315967"/>
    <w:rsid w:val="0031787C"/>
    <w:rsid w:val="00322025"/>
    <w:rsid w:val="003229D8"/>
    <w:rsid w:val="00327A90"/>
    <w:rsid w:val="00327AB6"/>
    <w:rsid w:val="00327BAD"/>
    <w:rsid w:val="00333F8F"/>
    <w:rsid w:val="003347C7"/>
    <w:rsid w:val="00342525"/>
    <w:rsid w:val="0034270E"/>
    <w:rsid w:val="00342C11"/>
    <w:rsid w:val="00345D08"/>
    <w:rsid w:val="00347441"/>
    <w:rsid w:val="00350E9E"/>
    <w:rsid w:val="003532A5"/>
    <w:rsid w:val="00353935"/>
    <w:rsid w:val="00354127"/>
    <w:rsid w:val="00362FA4"/>
    <w:rsid w:val="0036483B"/>
    <w:rsid w:val="003709BF"/>
    <w:rsid w:val="00372B9C"/>
    <w:rsid w:val="00376269"/>
    <w:rsid w:val="00380971"/>
    <w:rsid w:val="00382196"/>
    <w:rsid w:val="00384EB7"/>
    <w:rsid w:val="00386967"/>
    <w:rsid w:val="0039277A"/>
    <w:rsid w:val="003972E0"/>
    <w:rsid w:val="003A4DF5"/>
    <w:rsid w:val="003B08F9"/>
    <w:rsid w:val="003C134C"/>
    <w:rsid w:val="003C2CC4"/>
    <w:rsid w:val="003C4301"/>
    <w:rsid w:val="003D4B23"/>
    <w:rsid w:val="003D5784"/>
    <w:rsid w:val="003D6FBA"/>
    <w:rsid w:val="003E1EC4"/>
    <w:rsid w:val="003E231D"/>
    <w:rsid w:val="003F0823"/>
    <w:rsid w:val="003F3A7A"/>
    <w:rsid w:val="003F6E64"/>
    <w:rsid w:val="004003E0"/>
    <w:rsid w:val="004003F5"/>
    <w:rsid w:val="00405CEA"/>
    <w:rsid w:val="0041202F"/>
    <w:rsid w:val="00412802"/>
    <w:rsid w:val="004143EA"/>
    <w:rsid w:val="004325CB"/>
    <w:rsid w:val="00441D7D"/>
    <w:rsid w:val="00446DE4"/>
    <w:rsid w:val="0045124F"/>
    <w:rsid w:val="00453988"/>
    <w:rsid w:val="004546C5"/>
    <w:rsid w:val="004727DE"/>
    <w:rsid w:val="00473FF8"/>
    <w:rsid w:val="00482B98"/>
    <w:rsid w:val="0048334E"/>
    <w:rsid w:val="00485E42"/>
    <w:rsid w:val="00491C7B"/>
    <w:rsid w:val="004943A1"/>
    <w:rsid w:val="004949BE"/>
    <w:rsid w:val="0049554A"/>
    <w:rsid w:val="004972A8"/>
    <w:rsid w:val="00497B2D"/>
    <w:rsid w:val="004A122F"/>
    <w:rsid w:val="004A4CE7"/>
    <w:rsid w:val="004A4FBF"/>
    <w:rsid w:val="004B2704"/>
    <w:rsid w:val="004B5CF6"/>
    <w:rsid w:val="004B6476"/>
    <w:rsid w:val="004C3AF4"/>
    <w:rsid w:val="004C3CA3"/>
    <w:rsid w:val="004C5368"/>
    <w:rsid w:val="004E0B38"/>
    <w:rsid w:val="004E1860"/>
    <w:rsid w:val="004E403B"/>
    <w:rsid w:val="004E46DA"/>
    <w:rsid w:val="004E5A80"/>
    <w:rsid w:val="00510C47"/>
    <w:rsid w:val="00520D54"/>
    <w:rsid w:val="00531248"/>
    <w:rsid w:val="005420F2"/>
    <w:rsid w:val="0054310D"/>
    <w:rsid w:val="005467AD"/>
    <w:rsid w:val="005577E8"/>
    <w:rsid w:val="00561724"/>
    <w:rsid w:val="005627ED"/>
    <w:rsid w:val="005638ED"/>
    <w:rsid w:val="00565E60"/>
    <w:rsid w:val="00572E08"/>
    <w:rsid w:val="005817B1"/>
    <w:rsid w:val="00582316"/>
    <w:rsid w:val="00582EB9"/>
    <w:rsid w:val="00587472"/>
    <w:rsid w:val="005940A2"/>
    <w:rsid w:val="005951E8"/>
    <w:rsid w:val="005A0DB2"/>
    <w:rsid w:val="005A0F9A"/>
    <w:rsid w:val="005A11DB"/>
    <w:rsid w:val="005A3E27"/>
    <w:rsid w:val="005A3F7F"/>
    <w:rsid w:val="005A4AEB"/>
    <w:rsid w:val="005A5808"/>
    <w:rsid w:val="005A6C2C"/>
    <w:rsid w:val="005A6CB8"/>
    <w:rsid w:val="005B2E7C"/>
    <w:rsid w:val="005B3274"/>
    <w:rsid w:val="005B3DB3"/>
    <w:rsid w:val="005C5A21"/>
    <w:rsid w:val="005D2EF0"/>
    <w:rsid w:val="005E2AE3"/>
    <w:rsid w:val="005E772A"/>
    <w:rsid w:val="005F3CB0"/>
    <w:rsid w:val="00602E3C"/>
    <w:rsid w:val="00605E9A"/>
    <w:rsid w:val="00611253"/>
    <w:rsid w:val="00611FC4"/>
    <w:rsid w:val="00613F4C"/>
    <w:rsid w:val="0061642C"/>
    <w:rsid w:val="006176FB"/>
    <w:rsid w:val="00623AB8"/>
    <w:rsid w:val="006260CC"/>
    <w:rsid w:val="0063215A"/>
    <w:rsid w:val="006349B8"/>
    <w:rsid w:val="00640B26"/>
    <w:rsid w:val="00643775"/>
    <w:rsid w:val="00654794"/>
    <w:rsid w:val="006552A6"/>
    <w:rsid w:val="0066762C"/>
    <w:rsid w:val="00670903"/>
    <w:rsid w:val="0067281D"/>
    <w:rsid w:val="00677465"/>
    <w:rsid w:val="0067794E"/>
    <w:rsid w:val="006860DC"/>
    <w:rsid w:val="0069056A"/>
    <w:rsid w:val="00695B61"/>
    <w:rsid w:val="006A3D6D"/>
    <w:rsid w:val="006A7392"/>
    <w:rsid w:val="006C0D34"/>
    <w:rsid w:val="006C30F0"/>
    <w:rsid w:val="006C31CC"/>
    <w:rsid w:val="006C3A55"/>
    <w:rsid w:val="006C4220"/>
    <w:rsid w:val="006C45A6"/>
    <w:rsid w:val="006C5A88"/>
    <w:rsid w:val="006C5C77"/>
    <w:rsid w:val="006D0C71"/>
    <w:rsid w:val="006E2AC1"/>
    <w:rsid w:val="006E319A"/>
    <w:rsid w:val="006E564B"/>
    <w:rsid w:val="006F4645"/>
    <w:rsid w:val="00713FA5"/>
    <w:rsid w:val="0072476B"/>
    <w:rsid w:val="007247E7"/>
    <w:rsid w:val="0072632A"/>
    <w:rsid w:val="00733CAE"/>
    <w:rsid w:val="00735D43"/>
    <w:rsid w:val="00740788"/>
    <w:rsid w:val="00744B7F"/>
    <w:rsid w:val="00761B9F"/>
    <w:rsid w:val="0076387E"/>
    <w:rsid w:val="007671C9"/>
    <w:rsid w:val="00771FAD"/>
    <w:rsid w:val="00777CC2"/>
    <w:rsid w:val="00777EDB"/>
    <w:rsid w:val="007848A3"/>
    <w:rsid w:val="00785E98"/>
    <w:rsid w:val="0078745E"/>
    <w:rsid w:val="00790110"/>
    <w:rsid w:val="00791F8E"/>
    <w:rsid w:val="00793BB0"/>
    <w:rsid w:val="00794B36"/>
    <w:rsid w:val="0079588F"/>
    <w:rsid w:val="00796D85"/>
    <w:rsid w:val="007970F7"/>
    <w:rsid w:val="007A6465"/>
    <w:rsid w:val="007B0A7F"/>
    <w:rsid w:val="007B5670"/>
    <w:rsid w:val="007B6BA5"/>
    <w:rsid w:val="007B6FB9"/>
    <w:rsid w:val="007B76BF"/>
    <w:rsid w:val="007C3390"/>
    <w:rsid w:val="007C4F4B"/>
    <w:rsid w:val="007C6152"/>
    <w:rsid w:val="007D2778"/>
    <w:rsid w:val="007E41B1"/>
    <w:rsid w:val="007E5D69"/>
    <w:rsid w:val="007E7002"/>
    <w:rsid w:val="007F3D35"/>
    <w:rsid w:val="007F5CDA"/>
    <w:rsid w:val="007F6611"/>
    <w:rsid w:val="00801DF6"/>
    <w:rsid w:val="008042B0"/>
    <w:rsid w:val="00807613"/>
    <w:rsid w:val="00812210"/>
    <w:rsid w:val="0081579D"/>
    <w:rsid w:val="008161F7"/>
    <w:rsid w:val="008162F0"/>
    <w:rsid w:val="00817449"/>
    <w:rsid w:val="008175E9"/>
    <w:rsid w:val="00820018"/>
    <w:rsid w:val="008242D7"/>
    <w:rsid w:val="008318B2"/>
    <w:rsid w:val="008421DB"/>
    <w:rsid w:val="00842301"/>
    <w:rsid w:val="00850B61"/>
    <w:rsid w:val="0086391C"/>
    <w:rsid w:val="00863E32"/>
    <w:rsid w:val="00864F44"/>
    <w:rsid w:val="00871FD5"/>
    <w:rsid w:val="008746BB"/>
    <w:rsid w:val="008753BF"/>
    <w:rsid w:val="008765C3"/>
    <w:rsid w:val="0089116C"/>
    <w:rsid w:val="008931D3"/>
    <w:rsid w:val="008979B1"/>
    <w:rsid w:val="008A20C9"/>
    <w:rsid w:val="008A31FD"/>
    <w:rsid w:val="008A4914"/>
    <w:rsid w:val="008A6AB4"/>
    <w:rsid w:val="008A6B25"/>
    <w:rsid w:val="008A6C4F"/>
    <w:rsid w:val="008B3418"/>
    <w:rsid w:val="008C2BFD"/>
    <w:rsid w:val="008C2E0D"/>
    <w:rsid w:val="008C5A44"/>
    <w:rsid w:val="008C76DC"/>
    <w:rsid w:val="008D18D8"/>
    <w:rsid w:val="008E0E46"/>
    <w:rsid w:val="008E105C"/>
    <w:rsid w:val="008E2AF9"/>
    <w:rsid w:val="008E6F64"/>
    <w:rsid w:val="008F1DC1"/>
    <w:rsid w:val="008F493A"/>
    <w:rsid w:val="008F4D6A"/>
    <w:rsid w:val="00904F09"/>
    <w:rsid w:val="009057E3"/>
    <w:rsid w:val="00906FA8"/>
    <w:rsid w:val="00924E58"/>
    <w:rsid w:val="0093198C"/>
    <w:rsid w:val="00935233"/>
    <w:rsid w:val="00936510"/>
    <w:rsid w:val="00941DEB"/>
    <w:rsid w:val="009438A5"/>
    <w:rsid w:val="00947927"/>
    <w:rsid w:val="0095228D"/>
    <w:rsid w:val="00952601"/>
    <w:rsid w:val="00955138"/>
    <w:rsid w:val="00956464"/>
    <w:rsid w:val="0095654B"/>
    <w:rsid w:val="00957A5F"/>
    <w:rsid w:val="00957AC7"/>
    <w:rsid w:val="00963CBA"/>
    <w:rsid w:val="00964800"/>
    <w:rsid w:val="00971F7D"/>
    <w:rsid w:val="00972063"/>
    <w:rsid w:val="00975E52"/>
    <w:rsid w:val="009859A7"/>
    <w:rsid w:val="00986CA2"/>
    <w:rsid w:val="00991261"/>
    <w:rsid w:val="00994C0B"/>
    <w:rsid w:val="009A11F8"/>
    <w:rsid w:val="009A4FDB"/>
    <w:rsid w:val="009A676C"/>
    <w:rsid w:val="009A6E90"/>
    <w:rsid w:val="009B50B6"/>
    <w:rsid w:val="009B641A"/>
    <w:rsid w:val="009C23BD"/>
    <w:rsid w:val="009C68D7"/>
    <w:rsid w:val="009D0C79"/>
    <w:rsid w:val="009D3D83"/>
    <w:rsid w:val="009E05C9"/>
    <w:rsid w:val="009E1302"/>
    <w:rsid w:val="009E1CB9"/>
    <w:rsid w:val="009E67F4"/>
    <w:rsid w:val="009E73BA"/>
    <w:rsid w:val="009F027E"/>
    <w:rsid w:val="009F1F9A"/>
    <w:rsid w:val="009F224E"/>
    <w:rsid w:val="009F2514"/>
    <w:rsid w:val="00A1419B"/>
    <w:rsid w:val="00A1427D"/>
    <w:rsid w:val="00A14D35"/>
    <w:rsid w:val="00A160FB"/>
    <w:rsid w:val="00A16544"/>
    <w:rsid w:val="00A16993"/>
    <w:rsid w:val="00A22402"/>
    <w:rsid w:val="00A2697F"/>
    <w:rsid w:val="00A3676D"/>
    <w:rsid w:val="00A50E7F"/>
    <w:rsid w:val="00A57E86"/>
    <w:rsid w:val="00A63D86"/>
    <w:rsid w:val="00A6664F"/>
    <w:rsid w:val="00A677FA"/>
    <w:rsid w:val="00A703EF"/>
    <w:rsid w:val="00A71B44"/>
    <w:rsid w:val="00A722DB"/>
    <w:rsid w:val="00A72F22"/>
    <w:rsid w:val="00A748A6"/>
    <w:rsid w:val="00A778AE"/>
    <w:rsid w:val="00A81869"/>
    <w:rsid w:val="00A81FC9"/>
    <w:rsid w:val="00A879A4"/>
    <w:rsid w:val="00A922A8"/>
    <w:rsid w:val="00A9402B"/>
    <w:rsid w:val="00A96B65"/>
    <w:rsid w:val="00A97B48"/>
    <w:rsid w:val="00AA105E"/>
    <w:rsid w:val="00AA2401"/>
    <w:rsid w:val="00AB3F2D"/>
    <w:rsid w:val="00AB7577"/>
    <w:rsid w:val="00AC38F5"/>
    <w:rsid w:val="00AC503C"/>
    <w:rsid w:val="00AC5814"/>
    <w:rsid w:val="00AD096F"/>
    <w:rsid w:val="00AD3971"/>
    <w:rsid w:val="00AD6513"/>
    <w:rsid w:val="00AE3169"/>
    <w:rsid w:val="00AF3B77"/>
    <w:rsid w:val="00AF5158"/>
    <w:rsid w:val="00AF7092"/>
    <w:rsid w:val="00B00C73"/>
    <w:rsid w:val="00B02772"/>
    <w:rsid w:val="00B03020"/>
    <w:rsid w:val="00B03506"/>
    <w:rsid w:val="00B11763"/>
    <w:rsid w:val="00B14D5A"/>
    <w:rsid w:val="00B157E8"/>
    <w:rsid w:val="00B16192"/>
    <w:rsid w:val="00B2110A"/>
    <w:rsid w:val="00B30179"/>
    <w:rsid w:val="00B3202D"/>
    <w:rsid w:val="00B3317B"/>
    <w:rsid w:val="00B35D28"/>
    <w:rsid w:val="00B35E68"/>
    <w:rsid w:val="00B35ED6"/>
    <w:rsid w:val="00B36D61"/>
    <w:rsid w:val="00B47771"/>
    <w:rsid w:val="00B543D6"/>
    <w:rsid w:val="00B574B9"/>
    <w:rsid w:val="00B81E12"/>
    <w:rsid w:val="00B93068"/>
    <w:rsid w:val="00BA1A15"/>
    <w:rsid w:val="00BA57F8"/>
    <w:rsid w:val="00BA5D50"/>
    <w:rsid w:val="00BA682F"/>
    <w:rsid w:val="00BA6EA5"/>
    <w:rsid w:val="00BB22BC"/>
    <w:rsid w:val="00BB68D2"/>
    <w:rsid w:val="00BB74EB"/>
    <w:rsid w:val="00BC74E9"/>
    <w:rsid w:val="00BD2987"/>
    <w:rsid w:val="00BE090B"/>
    <w:rsid w:val="00BE4751"/>
    <w:rsid w:val="00BE618E"/>
    <w:rsid w:val="00BF0828"/>
    <w:rsid w:val="00C01A6D"/>
    <w:rsid w:val="00C03420"/>
    <w:rsid w:val="00C1334A"/>
    <w:rsid w:val="00C13A87"/>
    <w:rsid w:val="00C226C7"/>
    <w:rsid w:val="00C34178"/>
    <w:rsid w:val="00C43250"/>
    <w:rsid w:val="00C439F4"/>
    <w:rsid w:val="00C463DD"/>
    <w:rsid w:val="00C475BA"/>
    <w:rsid w:val="00C51CD2"/>
    <w:rsid w:val="00C54C8B"/>
    <w:rsid w:val="00C562F6"/>
    <w:rsid w:val="00C571DE"/>
    <w:rsid w:val="00C63658"/>
    <w:rsid w:val="00C70D14"/>
    <w:rsid w:val="00C745C3"/>
    <w:rsid w:val="00C7679C"/>
    <w:rsid w:val="00C77719"/>
    <w:rsid w:val="00C85626"/>
    <w:rsid w:val="00C9242C"/>
    <w:rsid w:val="00CB26BA"/>
    <w:rsid w:val="00CC15AE"/>
    <w:rsid w:val="00CD1594"/>
    <w:rsid w:val="00CE4A8F"/>
    <w:rsid w:val="00CF3BB4"/>
    <w:rsid w:val="00CF733C"/>
    <w:rsid w:val="00CF7F16"/>
    <w:rsid w:val="00D0159E"/>
    <w:rsid w:val="00D16A6E"/>
    <w:rsid w:val="00D2031B"/>
    <w:rsid w:val="00D24B8D"/>
    <w:rsid w:val="00D25FE2"/>
    <w:rsid w:val="00D30D22"/>
    <w:rsid w:val="00D30D97"/>
    <w:rsid w:val="00D3395B"/>
    <w:rsid w:val="00D3453D"/>
    <w:rsid w:val="00D40CA0"/>
    <w:rsid w:val="00D4274A"/>
    <w:rsid w:val="00D43252"/>
    <w:rsid w:val="00D436DC"/>
    <w:rsid w:val="00D52B85"/>
    <w:rsid w:val="00D70B64"/>
    <w:rsid w:val="00D75627"/>
    <w:rsid w:val="00D8053B"/>
    <w:rsid w:val="00D83FB2"/>
    <w:rsid w:val="00D9365E"/>
    <w:rsid w:val="00D978C6"/>
    <w:rsid w:val="00DA67AD"/>
    <w:rsid w:val="00DA67F8"/>
    <w:rsid w:val="00DB4420"/>
    <w:rsid w:val="00DB5637"/>
    <w:rsid w:val="00DB6B20"/>
    <w:rsid w:val="00DC054B"/>
    <w:rsid w:val="00DC4665"/>
    <w:rsid w:val="00DD3603"/>
    <w:rsid w:val="00DF7EE9"/>
    <w:rsid w:val="00E00D31"/>
    <w:rsid w:val="00E04234"/>
    <w:rsid w:val="00E130AB"/>
    <w:rsid w:val="00E245E7"/>
    <w:rsid w:val="00E31073"/>
    <w:rsid w:val="00E33801"/>
    <w:rsid w:val="00E34A49"/>
    <w:rsid w:val="00E34ECA"/>
    <w:rsid w:val="00E53566"/>
    <w:rsid w:val="00E5644E"/>
    <w:rsid w:val="00E56E47"/>
    <w:rsid w:val="00E6180F"/>
    <w:rsid w:val="00E67CCF"/>
    <w:rsid w:val="00E7260F"/>
    <w:rsid w:val="00E73B9B"/>
    <w:rsid w:val="00E82B4A"/>
    <w:rsid w:val="00E91F91"/>
    <w:rsid w:val="00E92DCA"/>
    <w:rsid w:val="00E96630"/>
    <w:rsid w:val="00E96DF8"/>
    <w:rsid w:val="00E974D6"/>
    <w:rsid w:val="00E97653"/>
    <w:rsid w:val="00EA2E69"/>
    <w:rsid w:val="00EA4DAB"/>
    <w:rsid w:val="00EB0560"/>
    <w:rsid w:val="00EB43A9"/>
    <w:rsid w:val="00EB7425"/>
    <w:rsid w:val="00EC0E42"/>
    <w:rsid w:val="00EC49B8"/>
    <w:rsid w:val="00EC4E4A"/>
    <w:rsid w:val="00ED0364"/>
    <w:rsid w:val="00ED7A2A"/>
    <w:rsid w:val="00EE26C9"/>
    <w:rsid w:val="00EE3B28"/>
    <w:rsid w:val="00EE6EB3"/>
    <w:rsid w:val="00EF151D"/>
    <w:rsid w:val="00EF1D7F"/>
    <w:rsid w:val="00EF50BB"/>
    <w:rsid w:val="00F0048C"/>
    <w:rsid w:val="00F015B6"/>
    <w:rsid w:val="00F1129B"/>
    <w:rsid w:val="00F14200"/>
    <w:rsid w:val="00F216C6"/>
    <w:rsid w:val="00F22256"/>
    <w:rsid w:val="00F2734B"/>
    <w:rsid w:val="00F30249"/>
    <w:rsid w:val="00F31AF7"/>
    <w:rsid w:val="00F35155"/>
    <w:rsid w:val="00F37171"/>
    <w:rsid w:val="00F37A67"/>
    <w:rsid w:val="00F40E75"/>
    <w:rsid w:val="00F45D5D"/>
    <w:rsid w:val="00F5133D"/>
    <w:rsid w:val="00F5155C"/>
    <w:rsid w:val="00F556D7"/>
    <w:rsid w:val="00F60272"/>
    <w:rsid w:val="00F661CA"/>
    <w:rsid w:val="00F7317E"/>
    <w:rsid w:val="00F74D06"/>
    <w:rsid w:val="00F80D84"/>
    <w:rsid w:val="00F823A5"/>
    <w:rsid w:val="00F84B01"/>
    <w:rsid w:val="00F94082"/>
    <w:rsid w:val="00F96AE7"/>
    <w:rsid w:val="00FA0243"/>
    <w:rsid w:val="00FA19B1"/>
    <w:rsid w:val="00FA7B38"/>
    <w:rsid w:val="00FB1E31"/>
    <w:rsid w:val="00FC3C3B"/>
    <w:rsid w:val="00FC48BB"/>
    <w:rsid w:val="00FC68B7"/>
    <w:rsid w:val="00FD1923"/>
    <w:rsid w:val="00FD303C"/>
    <w:rsid w:val="00FD6C55"/>
    <w:rsid w:val="00FE7958"/>
    <w:rsid w:val="00FF1693"/>
    <w:rsid w:val="00FF2A2F"/>
    <w:rsid w:val="00FF77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TOCHeading">
    <w:name w:val="TOC Heading"/>
    <w:basedOn w:val="Heading1"/>
    <w:next w:val="Normal"/>
    <w:qFormat/>
    <w:rsid w:val="00864F44"/>
    <w:pPr>
      <w:keepNext/>
      <w:keepLines/>
      <w:suppressAutoHyphens w:val="0"/>
      <w:spacing w:before="480" w:line="276" w:lineRule="auto"/>
      <w:ind w:left="0"/>
      <w:outlineLvl w:val="9"/>
    </w:pPr>
    <w:rPr>
      <w:rFonts w:ascii="Cambria" w:hAnsi="Cambria"/>
      <w:b/>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ovdata.n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jeringen.no"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barneombudet.no/english/about_the_/law_and_in/" TargetMode="External"/><Relationship Id="rId3" Type="http://schemas.openxmlformats.org/officeDocument/2006/relationships/hyperlink" Target="http://www.ub.uio.no/cgi-bin/ujur/ulov/sok.cgi" TargetMode="External"/><Relationship Id="rId7" Type="http://schemas.openxmlformats.org/officeDocument/2006/relationships/hyperlink" Target="http://www.arbeidstilsynet.no/binfil/download.php?tid=42156" TargetMode="External"/><Relationship Id="rId2" Type="http://schemas.openxmlformats.org/officeDocument/2006/relationships/hyperlink" Target="http://www.regjeringen.no/en/doc/Laws/Acts/the-child-welfare-act.html?id=448398" TargetMode="External"/><Relationship Id="rId1" Type="http://schemas.openxmlformats.org/officeDocument/2006/relationships/hyperlink" Target="http://www.regjeringen.no/en/doc/Laws/Acts/Local-Government-Act.html?id=439600" TargetMode="External"/><Relationship Id="rId6" Type="http://schemas.openxmlformats.org/officeDocument/2006/relationships/hyperlink" Target="http://www.regjeringen.no/en/doc/Laws/Acts/the-act-on-prohibition-of-discrimination.html?id=449184" TargetMode="External"/><Relationship Id="rId5" Type="http://schemas.openxmlformats.org/officeDocument/2006/relationships/hyperlink" Target="http://www.regjeringen.no/en/doc/Laws/Acts/The-Act-relating-to-Gender-Equality-the-.html?id=454568" TargetMode="External"/><Relationship Id="rId4" Type="http://schemas.openxmlformats.org/officeDocument/2006/relationships/hyperlink" Target="http://www.regjeringen.no/en/doc/Laws/Acts/The-Act-on-the-Equality-and-Anti-Discrim.html?id=451952" TargetMode="External"/><Relationship Id="rId9" Type="http://schemas.openxmlformats.org/officeDocument/2006/relationships/hyperlink" Target="http://www.regjeringen.no/nb/dep/bld/dok/nouer/2009/nou-2009-14.html?id=5666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62</Pages>
  <Words>23753</Words>
  <Characters>135395</Characters>
  <Application>Microsoft Office Word</Application>
  <DocSecurity>4</DocSecurity>
  <Lines>1128</Lines>
  <Paragraphs>317</Paragraphs>
  <ScaleCrop>false</ScaleCrop>
  <HeadingPairs>
    <vt:vector size="2" baseType="variant">
      <vt:variant>
        <vt:lpstr>Title</vt:lpstr>
      </vt:variant>
      <vt:variant>
        <vt:i4>1</vt:i4>
      </vt:variant>
    </vt:vector>
  </HeadingPairs>
  <TitlesOfParts>
    <vt:vector size="1" baseType="lpstr">
      <vt:lpstr>1041119</vt:lpstr>
    </vt:vector>
  </TitlesOfParts>
  <Company>CSD</Company>
  <LinksUpToDate>false</LinksUpToDate>
  <CharactersWithSpaces>158831</CharactersWithSpaces>
  <SharedDoc>false</SharedDoc>
  <HLinks>
    <vt:vector size="84" baseType="variant">
      <vt:variant>
        <vt:i4>7995495</vt:i4>
      </vt:variant>
      <vt:variant>
        <vt:i4>12</vt:i4>
      </vt:variant>
      <vt:variant>
        <vt:i4>0</vt:i4>
      </vt:variant>
      <vt:variant>
        <vt:i4>5</vt:i4>
      </vt:variant>
      <vt:variant>
        <vt:lpwstr>http://www.regjeringen.no/</vt:lpwstr>
      </vt:variant>
      <vt:variant>
        <vt:lpwstr/>
      </vt:variant>
      <vt:variant>
        <vt:i4>7340142</vt:i4>
      </vt:variant>
      <vt:variant>
        <vt:i4>9</vt:i4>
      </vt:variant>
      <vt:variant>
        <vt:i4>0</vt:i4>
      </vt:variant>
      <vt:variant>
        <vt:i4>5</vt:i4>
      </vt:variant>
      <vt:variant>
        <vt:lpwstr>http://www.lovdata.no/</vt:lpwstr>
      </vt:variant>
      <vt:variant>
        <vt:lpwstr/>
      </vt:variant>
      <vt:variant>
        <vt:i4>7536888</vt:i4>
      </vt:variant>
      <vt:variant>
        <vt:i4>6</vt:i4>
      </vt:variant>
      <vt:variant>
        <vt:i4>0</vt:i4>
      </vt:variant>
      <vt:variant>
        <vt:i4>5</vt:i4>
      </vt:variant>
      <vt:variant>
        <vt:lpwstr/>
      </vt:variant>
      <vt:variant>
        <vt:lpwstr>øsk</vt:lpwstr>
      </vt:variant>
      <vt:variant>
        <vt:i4>655369</vt:i4>
      </vt:variant>
      <vt:variant>
        <vt:i4>3</vt:i4>
      </vt:variant>
      <vt:variant>
        <vt:i4>0</vt:i4>
      </vt:variant>
      <vt:variant>
        <vt:i4>5</vt:i4>
      </vt:variant>
      <vt:variant>
        <vt:lpwstr/>
      </vt:variant>
      <vt:variant>
        <vt:lpwstr>framepromoted</vt:lpwstr>
      </vt:variant>
      <vt:variant>
        <vt:i4>4</vt:i4>
      </vt:variant>
      <vt:variant>
        <vt:i4>0</vt:i4>
      </vt:variant>
      <vt:variant>
        <vt:i4>0</vt:i4>
      </vt:variant>
      <vt:variant>
        <vt:i4>5</vt:i4>
      </vt:variant>
      <vt:variant>
        <vt:lpwstr/>
      </vt:variant>
      <vt:variant>
        <vt:lpwstr>Demographical</vt:lpwstr>
      </vt:variant>
      <vt:variant>
        <vt:i4>7143468</vt:i4>
      </vt:variant>
      <vt:variant>
        <vt:i4>24</vt:i4>
      </vt:variant>
      <vt:variant>
        <vt:i4>0</vt:i4>
      </vt:variant>
      <vt:variant>
        <vt:i4>5</vt:i4>
      </vt:variant>
      <vt:variant>
        <vt:lpwstr>http://www.regjeringen.no/nb/dep/bld/dok/nouer/2009/nou-2009-14.html?id=566624</vt:lpwstr>
      </vt:variant>
      <vt:variant>
        <vt:lpwstr/>
      </vt:variant>
      <vt:variant>
        <vt:i4>4456533</vt:i4>
      </vt:variant>
      <vt:variant>
        <vt:i4>21</vt:i4>
      </vt:variant>
      <vt:variant>
        <vt:i4>0</vt:i4>
      </vt:variant>
      <vt:variant>
        <vt:i4>5</vt:i4>
      </vt:variant>
      <vt:variant>
        <vt:lpwstr>http://www.barneombudet.no/english/about_the_/law_and_in/</vt:lpwstr>
      </vt:variant>
      <vt:variant>
        <vt:lpwstr/>
      </vt:variant>
      <vt:variant>
        <vt:i4>2359347</vt:i4>
      </vt:variant>
      <vt:variant>
        <vt:i4>18</vt:i4>
      </vt:variant>
      <vt:variant>
        <vt:i4>0</vt:i4>
      </vt:variant>
      <vt:variant>
        <vt:i4>5</vt:i4>
      </vt:variant>
      <vt:variant>
        <vt:lpwstr>http://www.arbeidstilsynet.no/binfil/download.php?tid=42156</vt:lpwstr>
      </vt:variant>
      <vt:variant>
        <vt:lpwstr/>
      </vt:variant>
      <vt:variant>
        <vt:i4>7798909</vt:i4>
      </vt:variant>
      <vt:variant>
        <vt:i4>15</vt:i4>
      </vt:variant>
      <vt:variant>
        <vt:i4>0</vt:i4>
      </vt:variant>
      <vt:variant>
        <vt:i4>5</vt:i4>
      </vt:variant>
      <vt:variant>
        <vt:lpwstr>http://www.regjeringen.no/en/doc/Laws/Acts/the-act-on-prohibition-of-discrimination.html?id=449184</vt:lpwstr>
      </vt:variant>
      <vt:variant>
        <vt:lpwstr/>
      </vt:variant>
      <vt:variant>
        <vt:i4>8323174</vt:i4>
      </vt:variant>
      <vt:variant>
        <vt:i4>12</vt:i4>
      </vt:variant>
      <vt:variant>
        <vt:i4>0</vt:i4>
      </vt:variant>
      <vt:variant>
        <vt:i4>5</vt:i4>
      </vt:variant>
      <vt:variant>
        <vt:lpwstr>http://www.regjeringen.no/en/doc/Laws/Acts/The-Act-relating-to-Gender-Equality-the-.html?id=454568</vt:lpwstr>
      </vt:variant>
      <vt:variant>
        <vt:lpwstr/>
      </vt:variant>
      <vt:variant>
        <vt:i4>3538998</vt:i4>
      </vt:variant>
      <vt:variant>
        <vt:i4>9</vt:i4>
      </vt:variant>
      <vt:variant>
        <vt:i4>0</vt:i4>
      </vt:variant>
      <vt:variant>
        <vt:i4>5</vt:i4>
      </vt:variant>
      <vt:variant>
        <vt:lpwstr>http://www.regjeringen.no/en/doc/Laws/Acts/The-Act-on-the-Equality-and-Anti-Discrim.html?id=451952</vt:lpwstr>
      </vt:variant>
      <vt:variant>
        <vt:lpwstr/>
      </vt:variant>
      <vt:variant>
        <vt:i4>7929966</vt:i4>
      </vt:variant>
      <vt:variant>
        <vt:i4>6</vt:i4>
      </vt:variant>
      <vt:variant>
        <vt:i4>0</vt:i4>
      </vt:variant>
      <vt:variant>
        <vt:i4>5</vt:i4>
      </vt:variant>
      <vt:variant>
        <vt:lpwstr>http://www.ub.uio.no/cgi-bin/ujur/ulov/sok.cgi</vt:lpwstr>
      </vt:variant>
      <vt:variant>
        <vt:lpwstr/>
      </vt:variant>
      <vt:variant>
        <vt:i4>2687091</vt:i4>
      </vt:variant>
      <vt:variant>
        <vt:i4>3</vt:i4>
      </vt:variant>
      <vt:variant>
        <vt:i4>0</vt:i4>
      </vt:variant>
      <vt:variant>
        <vt:i4>5</vt:i4>
      </vt:variant>
      <vt:variant>
        <vt:lpwstr>http://www.regjeringen.no/en/doc/Laws/Acts/the-child-welfare-act.html?id=448398</vt:lpwstr>
      </vt:variant>
      <vt:variant>
        <vt:lpwstr/>
      </vt:variant>
      <vt:variant>
        <vt:i4>2949221</vt:i4>
      </vt:variant>
      <vt:variant>
        <vt:i4>0</vt:i4>
      </vt:variant>
      <vt:variant>
        <vt:i4>0</vt:i4>
      </vt:variant>
      <vt:variant>
        <vt:i4>5</vt:i4>
      </vt:variant>
      <vt:variant>
        <vt:lpwstr>http://www.regjeringen.no/en/doc/Laws/Acts/Local-Government-Act.html?id=439600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1041119</dc:title>
  <dc:subject>HRI/CORE/NOR/2009</dc:subject>
  <dc:creator>cg</dc:creator>
  <cp:keywords/>
  <dc:description>Final</dc:description>
  <cp:lastModifiedBy>Admieng</cp:lastModifiedBy>
  <cp:revision>2</cp:revision>
  <cp:lastPrinted>2008-01-25T09:32:00Z</cp:lastPrinted>
  <dcterms:created xsi:type="dcterms:W3CDTF">2010-03-18T07:21:00Z</dcterms:created>
  <dcterms:modified xsi:type="dcterms:W3CDTF">2010-03-18T07:21:00Z</dcterms:modified>
</cp:coreProperties>
</file>